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10866728"/>
        <w:docPartObj>
          <w:docPartGallery w:val="Cover Pages"/>
          <w:docPartUnique/>
        </w:docPartObj>
      </w:sdtPr>
      <w:sdtEndPr>
        <w:rPr>
          <w:color w:val="FFFFFF" w:themeColor="background1"/>
        </w:rPr>
      </w:sdtEndPr>
      <w:sdtContent>
        <w:p w14:paraId="00DAC09A" w14:textId="597E7BD3" w:rsidR="00302114" w:rsidRDefault="00302114"/>
        <w:p w14:paraId="44AC21AD" w14:textId="77777777" w:rsidR="00996B9B" w:rsidRDefault="00996B9B"/>
        <w:p w14:paraId="56E7D6D6" w14:textId="1B1B82B8" w:rsidR="00996B9B" w:rsidRDefault="00FF7E62" w:rsidP="00883ADE">
          <w:pPr>
            <w:jc w:val="center"/>
          </w:pPr>
          <w:r>
            <w:rPr>
              <w:noProof/>
              <w:lang w:eastAsia="zh-CN"/>
            </w:rPr>
            <w:drawing>
              <wp:inline distT="0" distB="0" distL="0" distR="0" wp14:anchorId="755453CF" wp14:editId="0689697F">
                <wp:extent cx="3187212" cy="1922145"/>
                <wp:effectExtent l="171450" t="152400" r="356235" b="3638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55972" r="662" b="47383"/>
                        <a:stretch/>
                      </pic:blipFill>
                      <pic:spPr bwMode="auto">
                        <a:xfrm>
                          <a:off x="0" y="0"/>
                          <a:ext cx="3207921" cy="193463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AC58A7B" w14:textId="60E470E0" w:rsidR="00DE080E" w:rsidRPr="00E82512" w:rsidRDefault="6FFF2E11" w:rsidP="00196CE6">
          <w:pPr>
            <w:pStyle w:val="Title"/>
          </w:pPr>
          <w:r w:rsidRPr="00196CE6">
            <w:rPr>
              <w:rStyle w:val="IntenseReference"/>
            </w:rPr>
            <w:t>Natural history of kidney disease based on smoking and glycaemic status: a conceptual framework for updating the current diabetes prevention programme (DPP) model</w:t>
          </w:r>
          <w:r w:rsidRPr="00E82512">
            <w:t>.</w:t>
          </w:r>
        </w:p>
        <w:p w14:paraId="3395839D" w14:textId="77777777" w:rsidR="005E4107" w:rsidRDefault="005E4107"/>
        <w:p w14:paraId="2866A03E" w14:textId="45BFA8BF" w:rsidR="00B06B75" w:rsidRDefault="00B06B75">
          <w:r>
            <w:t xml:space="preserve">Submission for the qualification </w:t>
          </w:r>
          <w:r w:rsidR="00AF0B27">
            <w:t xml:space="preserve">- </w:t>
          </w:r>
          <w:r w:rsidRPr="00AF0B27">
            <w:rPr>
              <w:b/>
              <w:bCs/>
            </w:rPr>
            <w:t>Doctor of Medicine (MD)</w:t>
          </w:r>
        </w:p>
        <w:p w14:paraId="766AB592" w14:textId="77777777" w:rsidR="00B06B75" w:rsidRPr="00AF0B27" w:rsidRDefault="00B06B75">
          <w:pPr>
            <w:rPr>
              <w:b/>
              <w:bCs/>
            </w:rPr>
          </w:pPr>
          <w:r>
            <w:t xml:space="preserve">Name of the candidate – </w:t>
          </w:r>
          <w:r w:rsidRPr="00AF0B27">
            <w:rPr>
              <w:b/>
              <w:bCs/>
            </w:rPr>
            <w:t xml:space="preserve">Debasish Kar </w:t>
          </w:r>
        </w:p>
        <w:p w14:paraId="44CE1E65" w14:textId="2D84860A" w:rsidR="00946EAC" w:rsidRPr="00AF0B27" w:rsidRDefault="00546EC6">
          <w:pPr>
            <w:rPr>
              <w:b/>
              <w:bCs/>
            </w:rPr>
          </w:pPr>
          <w:r>
            <w:t>Registration</w:t>
          </w:r>
          <w:r w:rsidR="00B06B75">
            <w:t xml:space="preserve"> Number </w:t>
          </w:r>
          <w:r w:rsidR="00946EAC">
            <w:t>–</w:t>
          </w:r>
          <w:r w:rsidR="00976717">
            <w:t xml:space="preserve"> </w:t>
          </w:r>
          <w:r w:rsidRPr="00AF0B27">
            <w:rPr>
              <w:b/>
              <w:bCs/>
            </w:rPr>
            <w:t>190296340</w:t>
          </w:r>
        </w:p>
        <w:p w14:paraId="566D5B7D" w14:textId="12CEDB69" w:rsidR="00AE7EE9" w:rsidRDefault="00946EAC">
          <w:r>
            <w:t xml:space="preserve">Word count – </w:t>
          </w:r>
          <w:r w:rsidR="00B7003D">
            <w:t xml:space="preserve">Abstract </w:t>
          </w:r>
          <w:r w:rsidR="003257CC">
            <w:t>540</w:t>
          </w:r>
          <w:r w:rsidR="00B349AB">
            <w:t xml:space="preserve">, </w:t>
          </w:r>
          <w:r w:rsidR="00A33493">
            <w:t xml:space="preserve">Main text - </w:t>
          </w:r>
          <w:r w:rsidR="003A0DB7">
            <w:t>24448</w:t>
          </w:r>
          <w:r w:rsidR="00AE7EE9">
            <w:t xml:space="preserve">; </w:t>
          </w:r>
          <w:r>
            <w:t xml:space="preserve">Figures – </w:t>
          </w:r>
          <w:r w:rsidRPr="003E7EEC">
            <w:t>1</w:t>
          </w:r>
          <w:r w:rsidR="00A9500A">
            <w:t>9</w:t>
          </w:r>
          <w:r w:rsidR="00AE7EE9">
            <w:t xml:space="preserve">; </w:t>
          </w:r>
          <w:r>
            <w:t xml:space="preserve">Tables </w:t>
          </w:r>
          <w:r w:rsidR="00AE7EE9">
            <w:t>–</w:t>
          </w:r>
          <w:r>
            <w:t xml:space="preserve"> </w:t>
          </w:r>
          <w:r w:rsidRPr="003E7EEC">
            <w:t>1</w:t>
          </w:r>
          <w:r w:rsidR="00A9500A">
            <w:t>1</w:t>
          </w:r>
          <w:r w:rsidR="003A0DB7">
            <w:t xml:space="preserve">; References - </w:t>
          </w:r>
          <w:r w:rsidR="007809BB">
            <w:t>315</w:t>
          </w:r>
        </w:p>
        <w:p w14:paraId="2192E920" w14:textId="77777777" w:rsidR="007809BB" w:rsidRDefault="007809BB">
          <w:r>
            <w:t>Original s</w:t>
          </w:r>
          <w:r w:rsidR="00AE7EE9">
            <w:t xml:space="preserve">ubmission date </w:t>
          </w:r>
          <w:r w:rsidR="00D005DF">
            <w:t>–</w:t>
          </w:r>
          <w:r w:rsidR="00AE7EE9">
            <w:t xml:space="preserve"> </w:t>
          </w:r>
          <w:r w:rsidR="000C1536">
            <w:t>12</w:t>
          </w:r>
          <w:r w:rsidR="000C1536" w:rsidRPr="000C1536">
            <w:rPr>
              <w:vertAlign w:val="superscript"/>
            </w:rPr>
            <w:t>th</w:t>
          </w:r>
          <w:r w:rsidR="000C1536">
            <w:t xml:space="preserve"> May 2023</w:t>
          </w:r>
        </w:p>
        <w:p w14:paraId="72A7B580" w14:textId="2C372111" w:rsidR="00302114" w:rsidRDefault="007809BB">
          <w:pPr>
            <w:rPr>
              <w:color w:val="FFFFFF" w:themeColor="background1"/>
            </w:rPr>
          </w:pPr>
          <w:r>
            <w:t xml:space="preserve">Revision submission date – </w:t>
          </w:r>
          <w:r w:rsidR="00635F09">
            <w:t>23</w:t>
          </w:r>
          <w:r w:rsidR="00635F09" w:rsidRPr="00635F09">
            <w:rPr>
              <w:vertAlign w:val="superscript"/>
            </w:rPr>
            <w:t>rd</w:t>
          </w:r>
          <w:r w:rsidR="00635F09">
            <w:t xml:space="preserve"> </w:t>
          </w:r>
          <w:r>
            <w:t xml:space="preserve"> January 2024</w:t>
          </w:r>
          <w:r w:rsidR="00302114" w:rsidRPr="00DE080E">
            <w:br w:type="page"/>
          </w:r>
        </w:p>
      </w:sdtContent>
    </w:sdt>
    <w:sdt>
      <w:sdtPr>
        <w:rPr>
          <w:rFonts w:asciiTheme="minorHAnsi" w:eastAsiaTheme="minorHAnsi" w:hAnsiTheme="minorHAnsi" w:cstheme="minorBidi"/>
          <w:b w:val="0"/>
          <w:color w:val="auto"/>
          <w:sz w:val="22"/>
          <w:szCs w:val="22"/>
          <w:lang w:val="en-GB"/>
        </w:rPr>
        <w:id w:val="-1434355842"/>
        <w:docPartObj>
          <w:docPartGallery w:val="Table of Contents"/>
          <w:docPartUnique/>
        </w:docPartObj>
      </w:sdtPr>
      <w:sdtEndPr>
        <w:rPr>
          <w:bCs/>
          <w:noProof/>
        </w:rPr>
      </w:sdtEndPr>
      <w:sdtContent>
        <w:sdt>
          <w:sdtPr>
            <w:rPr>
              <w:rFonts w:asciiTheme="minorHAnsi" w:eastAsiaTheme="minorHAnsi" w:hAnsiTheme="minorHAnsi" w:cstheme="minorBidi"/>
              <w:b w:val="0"/>
              <w:color w:val="auto"/>
              <w:sz w:val="22"/>
              <w:szCs w:val="22"/>
              <w:lang w:val="en-GB"/>
            </w:rPr>
            <w:id w:val="-1275780522"/>
            <w:docPartObj>
              <w:docPartGallery w:val="Table of Contents"/>
              <w:docPartUnique/>
            </w:docPartObj>
          </w:sdtPr>
          <w:sdtEndPr>
            <w:rPr>
              <w:bCs/>
            </w:rPr>
          </w:sdtEndPr>
          <w:sdtContent>
            <w:p w14:paraId="0A0DAC83" w14:textId="1EE86A41" w:rsidR="00B22E28" w:rsidRPr="008674B6" w:rsidRDefault="00B22E28">
              <w:pPr>
                <w:pStyle w:val="TOCHeading"/>
                <w:rPr>
                  <w:lang w:val="en-GB"/>
                </w:rPr>
              </w:pPr>
              <w:r w:rsidRPr="008674B6">
                <w:rPr>
                  <w:lang w:val="en-GB"/>
                </w:rPr>
                <w:t>Table of Contents</w:t>
              </w:r>
            </w:p>
            <w:p w14:paraId="01BA303F" w14:textId="77777777" w:rsidR="00B22E28" w:rsidRDefault="00000000">
              <w:pPr>
                <w:pStyle w:val="TOC2"/>
                <w:tabs>
                  <w:tab w:val="right" w:leader="dot" w:pos="9350"/>
                </w:tabs>
              </w:pPr>
            </w:p>
          </w:sdtContent>
        </w:sdt>
        <w:p w14:paraId="32F2E0F0" w14:textId="1246F3D5" w:rsidR="00AB6109" w:rsidRDefault="00B22E28">
          <w:pPr>
            <w:pStyle w:val="TOC2"/>
            <w:tabs>
              <w:tab w:val="right" w:leader="dot" w:pos="9350"/>
            </w:tabs>
            <w:rPr>
              <w:rFonts w:eastAsiaTheme="minorEastAsia"/>
              <w:noProof/>
              <w:kern w:val="2"/>
              <w:lang w:eastAsia="en-GB"/>
              <w14:ligatures w14:val="standardContextual"/>
            </w:rPr>
          </w:pPr>
          <w:r>
            <w:fldChar w:fldCharType="begin"/>
          </w:r>
          <w:r>
            <w:instrText xml:space="preserve"> TOC \o "1-3" \h \z \u </w:instrText>
          </w:r>
          <w:r>
            <w:fldChar w:fldCharType="separate"/>
          </w:r>
          <w:hyperlink w:anchor="_Toc156815163" w:history="1">
            <w:r w:rsidR="00AB6109" w:rsidRPr="008A4035">
              <w:rPr>
                <w:rStyle w:val="Hyperlink"/>
                <w:noProof/>
              </w:rPr>
              <w:t>Acknowledgements</w:t>
            </w:r>
            <w:r w:rsidR="00AB6109">
              <w:rPr>
                <w:noProof/>
                <w:webHidden/>
              </w:rPr>
              <w:tab/>
            </w:r>
            <w:r w:rsidR="00AB6109">
              <w:rPr>
                <w:noProof/>
                <w:webHidden/>
              </w:rPr>
              <w:fldChar w:fldCharType="begin"/>
            </w:r>
            <w:r w:rsidR="00AB6109">
              <w:rPr>
                <w:noProof/>
                <w:webHidden/>
              </w:rPr>
              <w:instrText xml:space="preserve"> PAGEREF _Toc156815163 \h </w:instrText>
            </w:r>
            <w:r w:rsidR="00AB6109">
              <w:rPr>
                <w:noProof/>
                <w:webHidden/>
              </w:rPr>
            </w:r>
            <w:r w:rsidR="00AB6109">
              <w:rPr>
                <w:noProof/>
                <w:webHidden/>
              </w:rPr>
              <w:fldChar w:fldCharType="separate"/>
            </w:r>
            <w:r w:rsidR="00291BAA">
              <w:rPr>
                <w:noProof/>
                <w:webHidden/>
              </w:rPr>
              <w:t>10</w:t>
            </w:r>
            <w:r w:rsidR="00AB6109">
              <w:rPr>
                <w:noProof/>
                <w:webHidden/>
              </w:rPr>
              <w:fldChar w:fldCharType="end"/>
            </w:r>
          </w:hyperlink>
        </w:p>
        <w:p w14:paraId="2AAC36F3" w14:textId="3104EEE8" w:rsidR="00AB6109" w:rsidRDefault="00000000">
          <w:pPr>
            <w:pStyle w:val="TOC2"/>
            <w:tabs>
              <w:tab w:val="right" w:leader="dot" w:pos="9350"/>
            </w:tabs>
            <w:rPr>
              <w:rFonts w:eastAsiaTheme="minorEastAsia"/>
              <w:noProof/>
              <w:kern w:val="2"/>
              <w:lang w:eastAsia="en-GB"/>
              <w14:ligatures w14:val="standardContextual"/>
            </w:rPr>
          </w:pPr>
          <w:hyperlink w:anchor="_Toc156815164" w:history="1">
            <w:r w:rsidR="00AB6109" w:rsidRPr="008A4035">
              <w:rPr>
                <w:rStyle w:val="Hyperlink"/>
                <w:noProof/>
              </w:rPr>
              <w:t>Statement of contributions</w:t>
            </w:r>
            <w:r w:rsidR="00AB6109">
              <w:rPr>
                <w:noProof/>
                <w:webHidden/>
              </w:rPr>
              <w:tab/>
            </w:r>
            <w:r w:rsidR="00AB6109">
              <w:rPr>
                <w:noProof/>
                <w:webHidden/>
              </w:rPr>
              <w:fldChar w:fldCharType="begin"/>
            </w:r>
            <w:r w:rsidR="00AB6109">
              <w:rPr>
                <w:noProof/>
                <w:webHidden/>
              </w:rPr>
              <w:instrText xml:space="preserve"> PAGEREF _Toc156815164 \h </w:instrText>
            </w:r>
            <w:r w:rsidR="00AB6109">
              <w:rPr>
                <w:noProof/>
                <w:webHidden/>
              </w:rPr>
            </w:r>
            <w:r w:rsidR="00AB6109">
              <w:rPr>
                <w:noProof/>
                <w:webHidden/>
              </w:rPr>
              <w:fldChar w:fldCharType="separate"/>
            </w:r>
            <w:r w:rsidR="00291BAA">
              <w:rPr>
                <w:noProof/>
                <w:webHidden/>
              </w:rPr>
              <w:t>11</w:t>
            </w:r>
            <w:r w:rsidR="00AB6109">
              <w:rPr>
                <w:noProof/>
                <w:webHidden/>
              </w:rPr>
              <w:fldChar w:fldCharType="end"/>
            </w:r>
          </w:hyperlink>
        </w:p>
        <w:p w14:paraId="2BC4C100" w14:textId="3FABF2EA" w:rsidR="00AB6109" w:rsidRDefault="00000000">
          <w:pPr>
            <w:pStyle w:val="TOC2"/>
            <w:tabs>
              <w:tab w:val="right" w:leader="dot" w:pos="9350"/>
            </w:tabs>
            <w:rPr>
              <w:rFonts w:eastAsiaTheme="minorEastAsia"/>
              <w:noProof/>
              <w:kern w:val="2"/>
              <w:lang w:eastAsia="en-GB"/>
              <w14:ligatures w14:val="standardContextual"/>
            </w:rPr>
          </w:pPr>
          <w:hyperlink w:anchor="_Toc156815165" w:history="1">
            <w:r w:rsidR="00AB6109" w:rsidRPr="008A4035">
              <w:rPr>
                <w:rStyle w:val="Hyperlink"/>
                <w:noProof/>
              </w:rPr>
              <w:t>Declaration of conflict of interest</w:t>
            </w:r>
            <w:r w:rsidR="00AB6109">
              <w:rPr>
                <w:noProof/>
                <w:webHidden/>
              </w:rPr>
              <w:tab/>
            </w:r>
            <w:r w:rsidR="00AB6109">
              <w:rPr>
                <w:noProof/>
                <w:webHidden/>
              </w:rPr>
              <w:fldChar w:fldCharType="begin"/>
            </w:r>
            <w:r w:rsidR="00AB6109">
              <w:rPr>
                <w:noProof/>
                <w:webHidden/>
              </w:rPr>
              <w:instrText xml:space="preserve"> PAGEREF _Toc156815165 \h </w:instrText>
            </w:r>
            <w:r w:rsidR="00AB6109">
              <w:rPr>
                <w:noProof/>
                <w:webHidden/>
              </w:rPr>
            </w:r>
            <w:r w:rsidR="00AB6109">
              <w:rPr>
                <w:noProof/>
                <w:webHidden/>
              </w:rPr>
              <w:fldChar w:fldCharType="separate"/>
            </w:r>
            <w:r w:rsidR="00291BAA">
              <w:rPr>
                <w:noProof/>
                <w:webHidden/>
              </w:rPr>
              <w:t>11</w:t>
            </w:r>
            <w:r w:rsidR="00AB6109">
              <w:rPr>
                <w:noProof/>
                <w:webHidden/>
              </w:rPr>
              <w:fldChar w:fldCharType="end"/>
            </w:r>
          </w:hyperlink>
        </w:p>
        <w:p w14:paraId="362CE3BC" w14:textId="3E9F7806" w:rsidR="00AB6109" w:rsidRDefault="00000000">
          <w:pPr>
            <w:pStyle w:val="TOC2"/>
            <w:tabs>
              <w:tab w:val="right" w:leader="dot" w:pos="9350"/>
            </w:tabs>
            <w:rPr>
              <w:rFonts w:eastAsiaTheme="minorEastAsia"/>
              <w:noProof/>
              <w:kern w:val="2"/>
              <w:lang w:eastAsia="en-GB"/>
              <w14:ligatures w14:val="standardContextual"/>
            </w:rPr>
          </w:pPr>
          <w:hyperlink w:anchor="_Toc156815166" w:history="1">
            <w:r w:rsidR="00AB6109" w:rsidRPr="008A4035">
              <w:rPr>
                <w:rStyle w:val="Hyperlink"/>
                <w:noProof/>
              </w:rPr>
              <w:t>Abbreviations</w:t>
            </w:r>
            <w:r w:rsidR="00AB6109">
              <w:rPr>
                <w:noProof/>
                <w:webHidden/>
              </w:rPr>
              <w:tab/>
            </w:r>
            <w:r w:rsidR="00AB6109">
              <w:rPr>
                <w:noProof/>
                <w:webHidden/>
              </w:rPr>
              <w:fldChar w:fldCharType="begin"/>
            </w:r>
            <w:r w:rsidR="00AB6109">
              <w:rPr>
                <w:noProof/>
                <w:webHidden/>
              </w:rPr>
              <w:instrText xml:space="preserve"> PAGEREF _Toc156815166 \h </w:instrText>
            </w:r>
            <w:r w:rsidR="00AB6109">
              <w:rPr>
                <w:noProof/>
                <w:webHidden/>
              </w:rPr>
            </w:r>
            <w:r w:rsidR="00AB6109">
              <w:rPr>
                <w:noProof/>
                <w:webHidden/>
              </w:rPr>
              <w:fldChar w:fldCharType="separate"/>
            </w:r>
            <w:r w:rsidR="00291BAA">
              <w:rPr>
                <w:noProof/>
                <w:webHidden/>
              </w:rPr>
              <w:t>13</w:t>
            </w:r>
            <w:r w:rsidR="00AB6109">
              <w:rPr>
                <w:noProof/>
                <w:webHidden/>
              </w:rPr>
              <w:fldChar w:fldCharType="end"/>
            </w:r>
          </w:hyperlink>
        </w:p>
        <w:p w14:paraId="732968C1" w14:textId="11F9CEB9" w:rsidR="00AB6109" w:rsidRDefault="00000000">
          <w:pPr>
            <w:pStyle w:val="TOC2"/>
            <w:tabs>
              <w:tab w:val="right" w:leader="dot" w:pos="9350"/>
            </w:tabs>
            <w:rPr>
              <w:rFonts w:eastAsiaTheme="minorEastAsia"/>
              <w:noProof/>
              <w:kern w:val="2"/>
              <w:lang w:eastAsia="en-GB"/>
              <w14:ligatures w14:val="standardContextual"/>
            </w:rPr>
          </w:pPr>
          <w:hyperlink w:anchor="_Toc156815167" w:history="1">
            <w:r w:rsidR="00AB6109" w:rsidRPr="008A4035">
              <w:rPr>
                <w:rStyle w:val="Hyperlink"/>
                <w:noProof/>
              </w:rPr>
              <w:t>Definition</w:t>
            </w:r>
            <w:r w:rsidR="00AB6109">
              <w:rPr>
                <w:noProof/>
                <w:webHidden/>
              </w:rPr>
              <w:tab/>
            </w:r>
            <w:r w:rsidR="00AB6109">
              <w:rPr>
                <w:noProof/>
                <w:webHidden/>
              </w:rPr>
              <w:fldChar w:fldCharType="begin"/>
            </w:r>
            <w:r w:rsidR="00AB6109">
              <w:rPr>
                <w:noProof/>
                <w:webHidden/>
              </w:rPr>
              <w:instrText xml:space="preserve"> PAGEREF _Toc156815167 \h </w:instrText>
            </w:r>
            <w:r w:rsidR="00AB6109">
              <w:rPr>
                <w:noProof/>
                <w:webHidden/>
              </w:rPr>
            </w:r>
            <w:r w:rsidR="00AB6109">
              <w:rPr>
                <w:noProof/>
                <w:webHidden/>
              </w:rPr>
              <w:fldChar w:fldCharType="separate"/>
            </w:r>
            <w:r w:rsidR="00291BAA">
              <w:rPr>
                <w:noProof/>
                <w:webHidden/>
              </w:rPr>
              <w:t>15</w:t>
            </w:r>
            <w:r w:rsidR="00AB6109">
              <w:rPr>
                <w:noProof/>
                <w:webHidden/>
              </w:rPr>
              <w:fldChar w:fldCharType="end"/>
            </w:r>
          </w:hyperlink>
        </w:p>
        <w:p w14:paraId="16A49C91" w14:textId="0371B5BE" w:rsidR="00AB6109" w:rsidRDefault="00000000">
          <w:pPr>
            <w:pStyle w:val="TOC1"/>
            <w:rPr>
              <w:rFonts w:eastAsiaTheme="minorEastAsia"/>
              <w:b w:val="0"/>
              <w:bCs w:val="0"/>
              <w:kern w:val="2"/>
              <w:lang w:eastAsia="en-GB"/>
              <w14:ligatures w14:val="standardContextual"/>
            </w:rPr>
          </w:pPr>
          <w:hyperlink w:anchor="_Toc156815168" w:history="1">
            <w:r w:rsidR="00AB6109" w:rsidRPr="008A4035">
              <w:rPr>
                <w:rStyle w:val="Hyperlink"/>
              </w:rPr>
              <w:t>Abstract</w:t>
            </w:r>
            <w:r w:rsidR="00AB6109">
              <w:rPr>
                <w:webHidden/>
              </w:rPr>
              <w:tab/>
            </w:r>
            <w:r w:rsidR="00AB6109">
              <w:rPr>
                <w:webHidden/>
              </w:rPr>
              <w:fldChar w:fldCharType="begin"/>
            </w:r>
            <w:r w:rsidR="00AB6109">
              <w:rPr>
                <w:webHidden/>
              </w:rPr>
              <w:instrText xml:space="preserve"> PAGEREF _Toc156815168 \h </w:instrText>
            </w:r>
            <w:r w:rsidR="00AB6109">
              <w:rPr>
                <w:webHidden/>
              </w:rPr>
            </w:r>
            <w:r w:rsidR="00AB6109">
              <w:rPr>
                <w:webHidden/>
              </w:rPr>
              <w:fldChar w:fldCharType="separate"/>
            </w:r>
            <w:r w:rsidR="00291BAA">
              <w:rPr>
                <w:webHidden/>
              </w:rPr>
              <w:t>16</w:t>
            </w:r>
            <w:r w:rsidR="00AB6109">
              <w:rPr>
                <w:webHidden/>
              </w:rPr>
              <w:fldChar w:fldCharType="end"/>
            </w:r>
          </w:hyperlink>
        </w:p>
        <w:p w14:paraId="4417223E" w14:textId="5A2146C4" w:rsidR="00AB6109" w:rsidRDefault="00000000">
          <w:pPr>
            <w:pStyle w:val="TOC2"/>
            <w:tabs>
              <w:tab w:val="right" w:leader="dot" w:pos="9350"/>
            </w:tabs>
            <w:rPr>
              <w:rFonts w:eastAsiaTheme="minorEastAsia"/>
              <w:noProof/>
              <w:kern w:val="2"/>
              <w:lang w:eastAsia="en-GB"/>
              <w14:ligatures w14:val="standardContextual"/>
            </w:rPr>
          </w:pPr>
          <w:hyperlink w:anchor="_Toc156815169" w:history="1">
            <w:r w:rsidR="00AB6109" w:rsidRPr="008A4035">
              <w:rPr>
                <w:rStyle w:val="Hyperlink"/>
                <w:noProof/>
              </w:rPr>
              <w:t>Background</w:t>
            </w:r>
            <w:r w:rsidR="00AB6109">
              <w:rPr>
                <w:noProof/>
                <w:webHidden/>
              </w:rPr>
              <w:tab/>
            </w:r>
            <w:r w:rsidR="00AB6109">
              <w:rPr>
                <w:noProof/>
                <w:webHidden/>
              </w:rPr>
              <w:fldChar w:fldCharType="begin"/>
            </w:r>
            <w:r w:rsidR="00AB6109">
              <w:rPr>
                <w:noProof/>
                <w:webHidden/>
              </w:rPr>
              <w:instrText xml:space="preserve"> PAGEREF _Toc156815169 \h </w:instrText>
            </w:r>
            <w:r w:rsidR="00AB6109">
              <w:rPr>
                <w:noProof/>
                <w:webHidden/>
              </w:rPr>
            </w:r>
            <w:r w:rsidR="00AB6109">
              <w:rPr>
                <w:noProof/>
                <w:webHidden/>
              </w:rPr>
              <w:fldChar w:fldCharType="separate"/>
            </w:r>
            <w:r w:rsidR="00291BAA">
              <w:rPr>
                <w:noProof/>
                <w:webHidden/>
              </w:rPr>
              <w:t>16</w:t>
            </w:r>
            <w:r w:rsidR="00AB6109">
              <w:rPr>
                <w:noProof/>
                <w:webHidden/>
              </w:rPr>
              <w:fldChar w:fldCharType="end"/>
            </w:r>
          </w:hyperlink>
        </w:p>
        <w:p w14:paraId="46898DDF" w14:textId="61EE1A22" w:rsidR="00AB6109" w:rsidRDefault="00000000">
          <w:pPr>
            <w:pStyle w:val="TOC2"/>
            <w:tabs>
              <w:tab w:val="right" w:leader="dot" w:pos="9350"/>
            </w:tabs>
            <w:rPr>
              <w:rFonts w:eastAsiaTheme="minorEastAsia"/>
              <w:noProof/>
              <w:kern w:val="2"/>
              <w:lang w:eastAsia="en-GB"/>
              <w14:ligatures w14:val="standardContextual"/>
            </w:rPr>
          </w:pPr>
          <w:hyperlink w:anchor="_Toc156815170" w:history="1">
            <w:r w:rsidR="00AB6109" w:rsidRPr="008A4035">
              <w:rPr>
                <w:rStyle w:val="Hyperlink"/>
                <w:noProof/>
              </w:rPr>
              <w:t>Methods</w:t>
            </w:r>
            <w:r w:rsidR="00AB6109">
              <w:rPr>
                <w:noProof/>
                <w:webHidden/>
              </w:rPr>
              <w:tab/>
            </w:r>
            <w:r w:rsidR="00AB6109">
              <w:rPr>
                <w:noProof/>
                <w:webHidden/>
              </w:rPr>
              <w:fldChar w:fldCharType="begin"/>
            </w:r>
            <w:r w:rsidR="00AB6109">
              <w:rPr>
                <w:noProof/>
                <w:webHidden/>
              </w:rPr>
              <w:instrText xml:space="preserve"> PAGEREF _Toc156815170 \h </w:instrText>
            </w:r>
            <w:r w:rsidR="00AB6109">
              <w:rPr>
                <w:noProof/>
                <w:webHidden/>
              </w:rPr>
            </w:r>
            <w:r w:rsidR="00AB6109">
              <w:rPr>
                <w:noProof/>
                <w:webHidden/>
              </w:rPr>
              <w:fldChar w:fldCharType="separate"/>
            </w:r>
            <w:r w:rsidR="00291BAA">
              <w:rPr>
                <w:noProof/>
                <w:webHidden/>
              </w:rPr>
              <w:t>16</w:t>
            </w:r>
            <w:r w:rsidR="00AB6109">
              <w:rPr>
                <w:noProof/>
                <w:webHidden/>
              </w:rPr>
              <w:fldChar w:fldCharType="end"/>
            </w:r>
          </w:hyperlink>
        </w:p>
        <w:p w14:paraId="26148CB0" w14:textId="54D288C7" w:rsidR="00AB6109" w:rsidRDefault="00000000">
          <w:pPr>
            <w:pStyle w:val="TOC2"/>
            <w:tabs>
              <w:tab w:val="right" w:leader="dot" w:pos="9350"/>
            </w:tabs>
            <w:rPr>
              <w:rFonts w:eastAsiaTheme="minorEastAsia"/>
              <w:noProof/>
              <w:kern w:val="2"/>
              <w:lang w:eastAsia="en-GB"/>
              <w14:ligatures w14:val="standardContextual"/>
            </w:rPr>
          </w:pPr>
          <w:hyperlink w:anchor="_Toc156815171" w:history="1">
            <w:r w:rsidR="00AB6109" w:rsidRPr="008A4035">
              <w:rPr>
                <w:rStyle w:val="Hyperlink"/>
                <w:noProof/>
              </w:rPr>
              <w:t>Results</w:t>
            </w:r>
            <w:r w:rsidR="00AB6109">
              <w:rPr>
                <w:noProof/>
                <w:webHidden/>
              </w:rPr>
              <w:tab/>
            </w:r>
            <w:r w:rsidR="00AB6109">
              <w:rPr>
                <w:noProof/>
                <w:webHidden/>
              </w:rPr>
              <w:fldChar w:fldCharType="begin"/>
            </w:r>
            <w:r w:rsidR="00AB6109">
              <w:rPr>
                <w:noProof/>
                <w:webHidden/>
              </w:rPr>
              <w:instrText xml:space="preserve"> PAGEREF _Toc156815171 \h </w:instrText>
            </w:r>
            <w:r w:rsidR="00AB6109">
              <w:rPr>
                <w:noProof/>
                <w:webHidden/>
              </w:rPr>
            </w:r>
            <w:r w:rsidR="00AB6109">
              <w:rPr>
                <w:noProof/>
                <w:webHidden/>
              </w:rPr>
              <w:fldChar w:fldCharType="separate"/>
            </w:r>
            <w:r w:rsidR="00291BAA">
              <w:rPr>
                <w:noProof/>
                <w:webHidden/>
              </w:rPr>
              <w:t>16</w:t>
            </w:r>
            <w:r w:rsidR="00AB6109">
              <w:rPr>
                <w:noProof/>
                <w:webHidden/>
              </w:rPr>
              <w:fldChar w:fldCharType="end"/>
            </w:r>
          </w:hyperlink>
        </w:p>
        <w:p w14:paraId="7D660C42" w14:textId="093A8E47" w:rsidR="00AB6109" w:rsidRDefault="00000000">
          <w:pPr>
            <w:pStyle w:val="TOC2"/>
            <w:tabs>
              <w:tab w:val="right" w:leader="dot" w:pos="9350"/>
            </w:tabs>
            <w:rPr>
              <w:rFonts w:eastAsiaTheme="minorEastAsia"/>
              <w:noProof/>
              <w:kern w:val="2"/>
              <w:lang w:eastAsia="en-GB"/>
              <w14:ligatures w14:val="standardContextual"/>
            </w:rPr>
          </w:pPr>
          <w:hyperlink w:anchor="_Toc156815172" w:history="1">
            <w:r w:rsidR="00AB6109" w:rsidRPr="008A4035">
              <w:rPr>
                <w:rStyle w:val="Hyperlink"/>
                <w:noProof/>
              </w:rPr>
              <w:t>Conclusion</w:t>
            </w:r>
            <w:r w:rsidR="00AB6109">
              <w:rPr>
                <w:noProof/>
                <w:webHidden/>
              </w:rPr>
              <w:tab/>
            </w:r>
            <w:r w:rsidR="00AB6109">
              <w:rPr>
                <w:noProof/>
                <w:webHidden/>
              </w:rPr>
              <w:fldChar w:fldCharType="begin"/>
            </w:r>
            <w:r w:rsidR="00AB6109">
              <w:rPr>
                <w:noProof/>
                <w:webHidden/>
              </w:rPr>
              <w:instrText xml:space="preserve"> PAGEREF _Toc156815172 \h </w:instrText>
            </w:r>
            <w:r w:rsidR="00AB6109">
              <w:rPr>
                <w:noProof/>
                <w:webHidden/>
              </w:rPr>
            </w:r>
            <w:r w:rsidR="00AB6109">
              <w:rPr>
                <w:noProof/>
                <w:webHidden/>
              </w:rPr>
              <w:fldChar w:fldCharType="separate"/>
            </w:r>
            <w:r w:rsidR="00291BAA">
              <w:rPr>
                <w:noProof/>
                <w:webHidden/>
              </w:rPr>
              <w:t>17</w:t>
            </w:r>
            <w:r w:rsidR="00AB6109">
              <w:rPr>
                <w:noProof/>
                <w:webHidden/>
              </w:rPr>
              <w:fldChar w:fldCharType="end"/>
            </w:r>
          </w:hyperlink>
        </w:p>
        <w:p w14:paraId="4EF13563" w14:textId="6AC64AD0" w:rsidR="00AB6109" w:rsidRDefault="00000000">
          <w:pPr>
            <w:pStyle w:val="TOC1"/>
            <w:rPr>
              <w:rFonts w:eastAsiaTheme="minorEastAsia"/>
              <w:b w:val="0"/>
              <w:bCs w:val="0"/>
              <w:kern w:val="2"/>
              <w:lang w:eastAsia="en-GB"/>
              <w14:ligatures w14:val="standardContextual"/>
            </w:rPr>
          </w:pPr>
          <w:hyperlink w:anchor="_Toc156815173" w:history="1">
            <w:r w:rsidR="00AB6109" w:rsidRPr="008A4035">
              <w:rPr>
                <w:rStyle w:val="Hyperlink"/>
              </w:rPr>
              <w:t>Chapter 1: introduction</w:t>
            </w:r>
            <w:r w:rsidR="00AB6109">
              <w:rPr>
                <w:webHidden/>
              </w:rPr>
              <w:tab/>
            </w:r>
            <w:r w:rsidR="00AB6109">
              <w:rPr>
                <w:webHidden/>
              </w:rPr>
              <w:fldChar w:fldCharType="begin"/>
            </w:r>
            <w:r w:rsidR="00AB6109">
              <w:rPr>
                <w:webHidden/>
              </w:rPr>
              <w:instrText xml:space="preserve"> PAGEREF _Toc156815173 \h </w:instrText>
            </w:r>
            <w:r w:rsidR="00AB6109">
              <w:rPr>
                <w:webHidden/>
              </w:rPr>
            </w:r>
            <w:r w:rsidR="00AB6109">
              <w:rPr>
                <w:webHidden/>
              </w:rPr>
              <w:fldChar w:fldCharType="separate"/>
            </w:r>
            <w:r w:rsidR="00291BAA">
              <w:rPr>
                <w:webHidden/>
              </w:rPr>
              <w:t>18</w:t>
            </w:r>
            <w:r w:rsidR="00AB6109">
              <w:rPr>
                <w:webHidden/>
              </w:rPr>
              <w:fldChar w:fldCharType="end"/>
            </w:r>
          </w:hyperlink>
        </w:p>
        <w:p w14:paraId="169A0915" w14:textId="01AA8F44"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74" w:history="1">
            <w:r w:rsidR="00AB6109" w:rsidRPr="008A4035">
              <w:rPr>
                <w:rStyle w:val="Hyperlink"/>
                <w:rFonts w:cstheme="minorHAnsi"/>
                <w:iCs/>
                <w:noProof/>
              </w:rPr>
              <w:t>1.1</w:t>
            </w:r>
            <w:r w:rsidR="00AB6109">
              <w:rPr>
                <w:rFonts w:eastAsiaTheme="minorEastAsia"/>
                <w:noProof/>
                <w:kern w:val="2"/>
                <w:lang w:eastAsia="en-GB"/>
                <w14:ligatures w14:val="standardContextual"/>
              </w:rPr>
              <w:tab/>
            </w:r>
            <w:r w:rsidR="00AB6109" w:rsidRPr="008A4035">
              <w:rPr>
                <w:rStyle w:val="Hyperlink"/>
                <w:rFonts w:cstheme="minorHAnsi"/>
                <w:noProof/>
              </w:rPr>
              <w:t>Background</w:t>
            </w:r>
            <w:r w:rsidR="00AB6109">
              <w:rPr>
                <w:noProof/>
                <w:webHidden/>
              </w:rPr>
              <w:tab/>
            </w:r>
            <w:r w:rsidR="00AB6109">
              <w:rPr>
                <w:noProof/>
                <w:webHidden/>
              </w:rPr>
              <w:fldChar w:fldCharType="begin"/>
            </w:r>
            <w:r w:rsidR="00AB6109">
              <w:rPr>
                <w:noProof/>
                <w:webHidden/>
              </w:rPr>
              <w:instrText xml:space="preserve"> PAGEREF _Toc156815174 \h </w:instrText>
            </w:r>
            <w:r w:rsidR="00AB6109">
              <w:rPr>
                <w:noProof/>
                <w:webHidden/>
              </w:rPr>
            </w:r>
            <w:r w:rsidR="00AB6109">
              <w:rPr>
                <w:noProof/>
                <w:webHidden/>
              </w:rPr>
              <w:fldChar w:fldCharType="separate"/>
            </w:r>
            <w:r w:rsidR="00291BAA">
              <w:rPr>
                <w:noProof/>
                <w:webHidden/>
              </w:rPr>
              <w:t>18</w:t>
            </w:r>
            <w:r w:rsidR="00AB6109">
              <w:rPr>
                <w:noProof/>
                <w:webHidden/>
              </w:rPr>
              <w:fldChar w:fldCharType="end"/>
            </w:r>
          </w:hyperlink>
        </w:p>
        <w:p w14:paraId="2E5B369C" w14:textId="1C696852"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75" w:history="1">
            <w:r w:rsidR="00AB6109" w:rsidRPr="008A4035">
              <w:rPr>
                <w:rStyle w:val="Hyperlink"/>
                <w:rFonts w:cstheme="minorHAnsi"/>
                <w:iCs/>
                <w:noProof/>
              </w:rPr>
              <w:t>1.2</w:t>
            </w:r>
            <w:r w:rsidR="00AB6109">
              <w:rPr>
                <w:rFonts w:eastAsiaTheme="minorEastAsia"/>
                <w:noProof/>
                <w:kern w:val="2"/>
                <w:lang w:eastAsia="en-GB"/>
                <w14:ligatures w14:val="standardContextual"/>
              </w:rPr>
              <w:tab/>
            </w:r>
            <w:r w:rsidR="00AB6109" w:rsidRPr="008A4035">
              <w:rPr>
                <w:rStyle w:val="Hyperlink"/>
                <w:rFonts w:cstheme="minorHAnsi"/>
                <w:noProof/>
              </w:rPr>
              <w:t>Prediabetes: a high-risk phase for T2DM and vascular complications</w:t>
            </w:r>
            <w:r w:rsidR="00AB6109">
              <w:rPr>
                <w:noProof/>
                <w:webHidden/>
              </w:rPr>
              <w:tab/>
            </w:r>
            <w:r w:rsidR="00AB6109">
              <w:rPr>
                <w:noProof/>
                <w:webHidden/>
              </w:rPr>
              <w:fldChar w:fldCharType="begin"/>
            </w:r>
            <w:r w:rsidR="00AB6109">
              <w:rPr>
                <w:noProof/>
                <w:webHidden/>
              </w:rPr>
              <w:instrText xml:space="preserve"> PAGEREF _Toc156815175 \h </w:instrText>
            </w:r>
            <w:r w:rsidR="00AB6109">
              <w:rPr>
                <w:noProof/>
                <w:webHidden/>
              </w:rPr>
            </w:r>
            <w:r w:rsidR="00AB6109">
              <w:rPr>
                <w:noProof/>
                <w:webHidden/>
              </w:rPr>
              <w:fldChar w:fldCharType="separate"/>
            </w:r>
            <w:r w:rsidR="00291BAA">
              <w:rPr>
                <w:noProof/>
                <w:webHidden/>
              </w:rPr>
              <w:t>21</w:t>
            </w:r>
            <w:r w:rsidR="00AB6109">
              <w:rPr>
                <w:noProof/>
                <w:webHidden/>
              </w:rPr>
              <w:fldChar w:fldCharType="end"/>
            </w:r>
          </w:hyperlink>
        </w:p>
        <w:p w14:paraId="7C4AB930" w14:textId="28ABA0EB"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76" w:history="1">
            <w:r w:rsidR="00AB6109" w:rsidRPr="008A4035">
              <w:rPr>
                <w:rStyle w:val="Hyperlink"/>
                <w:rFonts w:cstheme="minorHAnsi"/>
                <w:iCs/>
                <w:noProof/>
              </w:rPr>
              <w:t>1.3</w:t>
            </w:r>
            <w:r w:rsidR="00AB6109">
              <w:rPr>
                <w:rFonts w:eastAsiaTheme="minorEastAsia"/>
                <w:noProof/>
                <w:kern w:val="2"/>
                <w:lang w:eastAsia="en-GB"/>
                <w14:ligatures w14:val="standardContextual"/>
              </w:rPr>
              <w:tab/>
            </w:r>
            <w:r w:rsidR="00AB6109" w:rsidRPr="008A4035">
              <w:rPr>
                <w:rStyle w:val="Hyperlink"/>
                <w:rFonts w:cstheme="minorHAnsi"/>
                <w:noProof/>
              </w:rPr>
              <w:t>Insulin resistance: a unifying thread for smoking, obesity, T2DM &amp; DKD</w:t>
            </w:r>
            <w:r w:rsidR="00AB6109">
              <w:rPr>
                <w:noProof/>
                <w:webHidden/>
              </w:rPr>
              <w:tab/>
            </w:r>
            <w:r w:rsidR="00AB6109">
              <w:rPr>
                <w:noProof/>
                <w:webHidden/>
              </w:rPr>
              <w:fldChar w:fldCharType="begin"/>
            </w:r>
            <w:r w:rsidR="00AB6109">
              <w:rPr>
                <w:noProof/>
                <w:webHidden/>
              </w:rPr>
              <w:instrText xml:space="preserve"> PAGEREF _Toc156815176 \h </w:instrText>
            </w:r>
            <w:r w:rsidR="00AB6109">
              <w:rPr>
                <w:noProof/>
                <w:webHidden/>
              </w:rPr>
            </w:r>
            <w:r w:rsidR="00AB6109">
              <w:rPr>
                <w:noProof/>
                <w:webHidden/>
              </w:rPr>
              <w:fldChar w:fldCharType="separate"/>
            </w:r>
            <w:r w:rsidR="00291BAA">
              <w:rPr>
                <w:noProof/>
                <w:webHidden/>
              </w:rPr>
              <w:t>24</w:t>
            </w:r>
            <w:r w:rsidR="00AB6109">
              <w:rPr>
                <w:noProof/>
                <w:webHidden/>
              </w:rPr>
              <w:fldChar w:fldCharType="end"/>
            </w:r>
          </w:hyperlink>
        </w:p>
        <w:p w14:paraId="59AF6152" w14:textId="6E2A8BAE"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77" w:history="1">
            <w:r w:rsidR="00AB6109" w:rsidRPr="008A4035">
              <w:rPr>
                <w:rStyle w:val="Hyperlink"/>
                <w:rFonts w:cstheme="minorHAnsi"/>
                <w:noProof/>
              </w:rPr>
              <w:t xml:space="preserve">1.4. </w:t>
            </w:r>
            <w:r w:rsidR="00AB6109">
              <w:rPr>
                <w:rFonts w:eastAsiaTheme="minorEastAsia"/>
                <w:noProof/>
                <w:kern w:val="2"/>
                <w:lang w:eastAsia="en-GB"/>
                <w14:ligatures w14:val="standardContextual"/>
              </w:rPr>
              <w:tab/>
            </w:r>
            <w:r w:rsidR="00AB6109" w:rsidRPr="008A4035">
              <w:rPr>
                <w:rStyle w:val="Hyperlink"/>
                <w:rFonts w:cstheme="minorHAnsi"/>
                <w:noProof/>
              </w:rPr>
              <w:t>Natural history of kidney disease in prediabetes &amp; T2DM</w:t>
            </w:r>
            <w:r w:rsidR="00AB6109">
              <w:rPr>
                <w:noProof/>
                <w:webHidden/>
              </w:rPr>
              <w:tab/>
            </w:r>
            <w:r w:rsidR="00AB6109">
              <w:rPr>
                <w:noProof/>
                <w:webHidden/>
              </w:rPr>
              <w:fldChar w:fldCharType="begin"/>
            </w:r>
            <w:r w:rsidR="00AB6109">
              <w:rPr>
                <w:noProof/>
                <w:webHidden/>
              </w:rPr>
              <w:instrText xml:space="preserve"> PAGEREF _Toc156815177 \h </w:instrText>
            </w:r>
            <w:r w:rsidR="00AB6109">
              <w:rPr>
                <w:noProof/>
                <w:webHidden/>
              </w:rPr>
            </w:r>
            <w:r w:rsidR="00AB6109">
              <w:rPr>
                <w:noProof/>
                <w:webHidden/>
              </w:rPr>
              <w:fldChar w:fldCharType="separate"/>
            </w:r>
            <w:r w:rsidR="00291BAA">
              <w:rPr>
                <w:noProof/>
                <w:webHidden/>
              </w:rPr>
              <w:t>25</w:t>
            </w:r>
            <w:r w:rsidR="00AB6109">
              <w:rPr>
                <w:noProof/>
                <w:webHidden/>
              </w:rPr>
              <w:fldChar w:fldCharType="end"/>
            </w:r>
          </w:hyperlink>
        </w:p>
        <w:p w14:paraId="38355C6F" w14:textId="4A73C333"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78" w:history="1">
            <w:r w:rsidR="00AB6109" w:rsidRPr="008A4035">
              <w:rPr>
                <w:rStyle w:val="Hyperlink"/>
                <w:rFonts w:cstheme="minorHAnsi"/>
                <w:noProof/>
              </w:rPr>
              <w:t>1.5</w:t>
            </w:r>
            <w:r w:rsidR="00AB6109">
              <w:rPr>
                <w:rFonts w:eastAsiaTheme="minorEastAsia"/>
                <w:noProof/>
                <w:kern w:val="2"/>
                <w:lang w:eastAsia="en-GB"/>
                <w14:ligatures w14:val="standardContextual"/>
              </w:rPr>
              <w:tab/>
            </w:r>
            <w:r w:rsidR="00AB6109" w:rsidRPr="008A4035">
              <w:rPr>
                <w:rStyle w:val="Hyperlink"/>
                <w:rFonts w:cstheme="minorHAnsi"/>
                <w:noProof/>
              </w:rPr>
              <w:t>Metabolic effect of smoking and its cessation: a confusing relationship</w:t>
            </w:r>
            <w:r w:rsidR="00AB6109">
              <w:rPr>
                <w:noProof/>
                <w:webHidden/>
              </w:rPr>
              <w:tab/>
            </w:r>
            <w:r w:rsidR="00AB6109">
              <w:rPr>
                <w:noProof/>
                <w:webHidden/>
              </w:rPr>
              <w:fldChar w:fldCharType="begin"/>
            </w:r>
            <w:r w:rsidR="00AB6109">
              <w:rPr>
                <w:noProof/>
                <w:webHidden/>
              </w:rPr>
              <w:instrText xml:space="preserve"> PAGEREF _Toc156815178 \h </w:instrText>
            </w:r>
            <w:r w:rsidR="00AB6109">
              <w:rPr>
                <w:noProof/>
                <w:webHidden/>
              </w:rPr>
            </w:r>
            <w:r w:rsidR="00AB6109">
              <w:rPr>
                <w:noProof/>
                <w:webHidden/>
              </w:rPr>
              <w:fldChar w:fldCharType="separate"/>
            </w:r>
            <w:r w:rsidR="00291BAA">
              <w:rPr>
                <w:noProof/>
                <w:webHidden/>
              </w:rPr>
              <w:t>29</w:t>
            </w:r>
            <w:r w:rsidR="00AB6109">
              <w:rPr>
                <w:noProof/>
                <w:webHidden/>
              </w:rPr>
              <w:fldChar w:fldCharType="end"/>
            </w:r>
          </w:hyperlink>
        </w:p>
        <w:p w14:paraId="7227D966" w14:textId="3CB0E6B2"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79" w:history="1">
            <w:r w:rsidR="00AB6109" w:rsidRPr="008A4035">
              <w:rPr>
                <w:rStyle w:val="Hyperlink"/>
                <w:noProof/>
              </w:rPr>
              <w:t>1.6.</w:t>
            </w:r>
            <w:r w:rsidR="00AB6109">
              <w:rPr>
                <w:rFonts w:eastAsiaTheme="minorEastAsia"/>
                <w:noProof/>
                <w:kern w:val="2"/>
                <w:lang w:eastAsia="en-GB"/>
                <w14:ligatures w14:val="standardContextual"/>
              </w:rPr>
              <w:tab/>
            </w:r>
            <w:r w:rsidR="00AB6109" w:rsidRPr="008A4035">
              <w:rPr>
                <w:rStyle w:val="Hyperlink"/>
                <w:noProof/>
              </w:rPr>
              <w:t>Effect of smoking on the renovascular haemodynamic pathway</w:t>
            </w:r>
            <w:r w:rsidR="00AB6109">
              <w:rPr>
                <w:noProof/>
                <w:webHidden/>
              </w:rPr>
              <w:tab/>
            </w:r>
            <w:r w:rsidR="00AB6109">
              <w:rPr>
                <w:noProof/>
                <w:webHidden/>
              </w:rPr>
              <w:fldChar w:fldCharType="begin"/>
            </w:r>
            <w:r w:rsidR="00AB6109">
              <w:rPr>
                <w:noProof/>
                <w:webHidden/>
              </w:rPr>
              <w:instrText xml:space="preserve"> PAGEREF _Toc156815179 \h </w:instrText>
            </w:r>
            <w:r w:rsidR="00AB6109">
              <w:rPr>
                <w:noProof/>
                <w:webHidden/>
              </w:rPr>
            </w:r>
            <w:r w:rsidR="00AB6109">
              <w:rPr>
                <w:noProof/>
                <w:webHidden/>
              </w:rPr>
              <w:fldChar w:fldCharType="separate"/>
            </w:r>
            <w:r w:rsidR="00291BAA">
              <w:rPr>
                <w:noProof/>
                <w:webHidden/>
              </w:rPr>
              <w:t>30</w:t>
            </w:r>
            <w:r w:rsidR="00AB6109">
              <w:rPr>
                <w:noProof/>
                <w:webHidden/>
              </w:rPr>
              <w:fldChar w:fldCharType="end"/>
            </w:r>
          </w:hyperlink>
        </w:p>
        <w:p w14:paraId="7DCC1E67" w14:textId="3C1E9439"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80" w:history="1">
            <w:r w:rsidR="00AB6109" w:rsidRPr="008A4035">
              <w:rPr>
                <w:rStyle w:val="Hyperlink"/>
                <w:rFonts w:cstheme="minorHAnsi"/>
                <w:noProof/>
              </w:rPr>
              <w:t xml:space="preserve">1.7 </w:t>
            </w:r>
            <w:r w:rsidR="00AB6109">
              <w:rPr>
                <w:rFonts w:eastAsiaTheme="minorEastAsia"/>
                <w:noProof/>
                <w:kern w:val="2"/>
                <w:lang w:eastAsia="en-GB"/>
                <w14:ligatures w14:val="standardContextual"/>
              </w:rPr>
              <w:tab/>
            </w:r>
            <w:r w:rsidR="00AB6109" w:rsidRPr="008A4035">
              <w:rPr>
                <w:rStyle w:val="Hyperlink"/>
                <w:rFonts w:cstheme="minorHAnsi"/>
                <w:noProof/>
              </w:rPr>
              <w:t xml:space="preserve"> Is the glucocentric approach fit for the emerging challenges of vascular complications?</w:t>
            </w:r>
            <w:r w:rsidR="00AB6109">
              <w:rPr>
                <w:noProof/>
                <w:webHidden/>
              </w:rPr>
              <w:tab/>
            </w:r>
            <w:r w:rsidR="00AB6109">
              <w:rPr>
                <w:noProof/>
                <w:webHidden/>
              </w:rPr>
              <w:fldChar w:fldCharType="begin"/>
            </w:r>
            <w:r w:rsidR="00AB6109">
              <w:rPr>
                <w:noProof/>
                <w:webHidden/>
              </w:rPr>
              <w:instrText xml:space="preserve"> PAGEREF _Toc156815180 \h </w:instrText>
            </w:r>
            <w:r w:rsidR="00AB6109">
              <w:rPr>
                <w:noProof/>
                <w:webHidden/>
              </w:rPr>
            </w:r>
            <w:r w:rsidR="00AB6109">
              <w:rPr>
                <w:noProof/>
                <w:webHidden/>
              </w:rPr>
              <w:fldChar w:fldCharType="separate"/>
            </w:r>
            <w:r w:rsidR="00291BAA">
              <w:rPr>
                <w:noProof/>
                <w:webHidden/>
              </w:rPr>
              <w:t>32</w:t>
            </w:r>
            <w:r w:rsidR="00AB6109">
              <w:rPr>
                <w:noProof/>
                <w:webHidden/>
              </w:rPr>
              <w:fldChar w:fldCharType="end"/>
            </w:r>
          </w:hyperlink>
        </w:p>
        <w:p w14:paraId="1AB75B78" w14:textId="68E97708"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81" w:history="1">
            <w:r w:rsidR="00AB6109" w:rsidRPr="008A4035">
              <w:rPr>
                <w:rStyle w:val="Hyperlink"/>
                <w:rFonts w:cstheme="minorHAnsi"/>
                <w:noProof/>
              </w:rPr>
              <w:t>1.8.</w:t>
            </w:r>
            <w:r w:rsidR="00AB6109">
              <w:rPr>
                <w:rFonts w:eastAsiaTheme="minorEastAsia"/>
                <w:noProof/>
                <w:kern w:val="2"/>
                <w:lang w:eastAsia="en-GB"/>
                <w14:ligatures w14:val="standardContextual"/>
              </w:rPr>
              <w:tab/>
            </w:r>
            <w:r w:rsidR="00AB6109" w:rsidRPr="008A4035">
              <w:rPr>
                <w:rStyle w:val="Hyperlink"/>
                <w:rFonts w:cstheme="minorHAnsi"/>
                <w:noProof/>
              </w:rPr>
              <w:t xml:space="preserve"> The NHS Diabetes Prevention Programme: what is the problem under consideration?</w:t>
            </w:r>
            <w:r w:rsidR="00AB6109">
              <w:rPr>
                <w:noProof/>
                <w:webHidden/>
              </w:rPr>
              <w:tab/>
            </w:r>
            <w:r w:rsidR="00AB6109">
              <w:rPr>
                <w:noProof/>
                <w:webHidden/>
              </w:rPr>
              <w:fldChar w:fldCharType="begin"/>
            </w:r>
            <w:r w:rsidR="00AB6109">
              <w:rPr>
                <w:noProof/>
                <w:webHidden/>
              </w:rPr>
              <w:instrText xml:space="preserve"> PAGEREF _Toc156815181 \h </w:instrText>
            </w:r>
            <w:r w:rsidR="00AB6109">
              <w:rPr>
                <w:noProof/>
                <w:webHidden/>
              </w:rPr>
            </w:r>
            <w:r w:rsidR="00AB6109">
              <w:rPr>
                <w:noProof/>
                <w:webHidden/>
              </w:rPr>
              <w:fldChar w:fldCharType="separate"/>
            </w:r>
            <w:r w:rsidR="00291BAA">
              <w:rPr>
                <w:noProof/>
                <w:webHidden/>
              </w:rPr>
              <w:t>35</w:t>
            </w:r>
            <w:r w:rsidR="00AB6109">
              <w:rPr>
                <w:noProof/>
                <w:webHidden/>
              </w:rPr>
              <w:fldChar w:fldCharType="end"/>
            </w:r>
          </w:hyperlink>
        </w:p>
        <w:p w14:paraId="073CBC6D" w14:textId="796B848A"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82" w:history="1">
            <w:r w:rsidR="00AB6109" w:rsidRPr="008A4035">
              <w:rPr>
                <w:rStyle w:val="Hyperlink"/>
                <w:noProof/>
              </w:rPr>
              <w:t xml:space="preserve">1.9 </w:t>
            </w:r>
            <w:r w:rsidR="00AB6109">
              <w:rPr>
                <w:rFonts w:eastAsiaTheme="minorEastAsia"/>
                <w:noProof/>
                <w:kern w:val="2"/>
                <w:lang w:eastAsia="en-GB"/>
                <w14:ligatures w14:val="standardContextual"/>
              </w:rPr>
              <w:tab/>
            </w:r>
            <w:r w:rsidR="00AB6109" w:rsidRPr="008A4035">
              <w:rPr>
                <w:rStyle w:val="Hyperlink"/>
                <w:rFonts w:cstheme="minorHAnsi"/>
                <w:noProof/>
              </w:rPr>
              <w:t>Literature review</w:t>
            </w:r>
            <w:r w:rsidR="00AB6109" w:rsidRPr="008A4035">
              <w:rPr>
                <w:rStyle w:val="Hyperlink"/>
                <w:noProof/>
              </w:rPr>
              <w:t>: The impact of smoking cessation is a poorly researched area for DPP.</w:t>
            </w:r>
            <w:r w:rsidR="00AB6109">
              <w:rPr>
                <w:noProof/>
                <w:webHidden/>
              </w:rPr>
              <w:tab/>
            </w:r>
            <w:r w:rsidR="00AB6109">
              <w:rPr>
                <w:noProof/>
                <w:webHidden/>
              </w:rPr>
              <w:fldChar w:fldCharType="begin"/>
            </w:r>
            <w:r w:rsidR="00AB6109">
              <w:rPr>
                <w:noProof/>
                <w:webHidden/>
              </w:rPr>
              <w:instrText xml:space="preserve"> PAGEREF _Toc156815182 \h </w:instrText>
            </w:r>
            <w:r w:rsidR="00AB6109">
              <w:rPr>
                <w:noProof/>
                <w:webHidden/>
              </w:rPr>
            </w:r>
            <w:r w:rsidR="00AB6109">
              <w:rPr>
                <w:noProof/>
                <w:webHidden/>
              </w:rPr>
              <w:fldChar w:fldCharType="separate"/>
            </w:r>
            <w:r w:rsidR="00291BAA">
              <w:rPr>
                <w:noProof/>
                <w:webHidden/>
              </w:rPr>
              <w:t>38</w:t>
            </w:r>
            <w:r w:rsidR="00AB6109">
              <w:rPr>
                <w:noProof/>
                <w:webHidden/>
              </w:rPr>
              <w:fldChar w:fldCharType="end"/>
            </w:r>
          </w:hyperlink>
        </w:p>
        <w:p w14:paraId="40154D0E" w14:textId="7371A4D1" w:rsidR="00AB6109" w:rsidRDefault="00000000">
          <w:pPr>
            <w:pStyle w:val="TOC2"/>
            <w:tabs>
              <w:tab w:val="left" w:pos="1100"/>
              <w:tab w:val="right" w:leader="dot" w:pos="9350"/>
            </w:tabs>
            <w:rPr>
              <w:rFonts w:eastAsiaTheme="minorEastAsia"/>
              <w:noProof/>
              <w:kern w:val="2"/>
              <w:lang w:eastAsia="en-GB"/>
              <w14:ligatures w14:val="standardContextual"/>
            </w:rPr>
          </w:pPr>
          <w:hyperlink w:anchor="_Toc156815183" w:history="1">
            <w:r w:rsidR="00AB6109" w:rsidRPr="008A4035">
              <w:rPr>
                <w:rStyle w:val="Hyperlink"/>
                <w:rFonts w:cstheme="minorHAnsi"/>
                <w:noProof/>
              </w:rPr>
              <w:t>1.10.</w:t>
            </w:r>
            <w:r w:rsidR="00AB6109">
              <w:rPr>
                <w:rFonts w:eastAsiaTheme="minorEastAsia"/>
                <w:noProof/>
                <w:kern w:val="2"/>
                <w:lang w:eastAsia="en-GB"/>
                <w14:ligatures w14:val="standardContextual"/>
              </w:rPr>
              <w:tab/>
            </w:r>
            <w:r w:rsidR="00AB6109" w:rsidRPr="008A4035">
              <w:rPr>
                <w:rStyle w:val="Hyperlink"/>
                <w:rFonts w:cstheme="minorHAnsi"/>
                <w:noProof/>
              </w:rPr>
              <w:t>Incorporating smoking cessation in DPP: a conceptual model</w:t>
            </w:r>
            <w:r w:rsidR="00AB6109">
              <w:rPr>
                <w:noProof/>
                <w:webHidden/>
              </w:rPr>
              <w:tab/>
            </w:r>
            <w:r w:rsidR="00AB6109">
              <w:rPr>
                <w:noProof/>
                <w:webHidden/>
              </w:rPr>
              <w:fldChar w:fldCharType="begin"/>
            </w:r>
            <w:r w:rsidR="00AB6109">
              <w:rPr>
                <w:noProof/>
                <w:webHidden/>
              </w:rPr>
              <w:instrText xml:space="preserve"> PAGEREF _Toc156815183 \h </w:instrText>
            </w:r>
            <w:r w:rsidR="00AB6109">
              <w:rPr>
                <w:noProof/>
                <w:webHidden/>
              </w:rPr>
            </w:r>
            <w:r w:rsidR="00AB6109">
              <w:rPr>
                <w:noProof/>
                <w:webHidden/>
              </w:rPr>
              <w:fldChar w:fldCharType="separate"/>
            </w:r>
            <w:r w:rsidR="00291BAA">
              <w:rPr>
                <w:noProof/>
                <w:webHidden/>
              </w:rPr>
              <w:t>39</w:t>
            </w:r>
            <w:r w:rsidR="00AB6109">
              <w:rPr>
                <w:noProof/>
                <w:webHidden/>
              </w:rPr>
              <w:fldChar w:fldCharType="end"/>
            </w:r>
          </w:hyperlink>
        </w:p>
        <w:p w14:paraId="0C39F96A" w14:textId="0039C52B"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84" w:history="1">
            <w:r w:rsidR="00AB6109" w:rsidRPr="008A4035">
              <w:rPr>
                <w:rStyle w:val="Hyperlink"/>
                <w:noProof/>
              </w:rPr>
              <w:t>1.11</w:t>
            </w:r>
            <w:r w:rsidR="00AB6109">
              <w:rPr>
                <w:rFonts w:eastAsiaTheme="minorEastAsia"/>
                <w:noProof/>
                <w:kern w:val="2"/>
                <w:lang w:eastAsia="en-GB"/>
                <w14:ligatures w14:val="standardContextual"/>
              </w:rPr>
              <w:tab/>
            </w:r>
            <w:r w:rsidR="00AB6109" w:rsidRPr="008A4035">
              <w:rPr>
                <w:rStyle w:val="Hyperlink"/>
                <w:noProof/>
              </w:rPr>
              <w:t xml:space="preserve"> Aim and objectives of this doctoral thesis</w:t>
            </w:r>
            <w:r w:rsidR="00AB6109">
              <w:rPr>
                <w:noProof/>
                <w:webHidden/>
              </w:rPr>
              <w:tab/>
            </w:r>
            <w:r w:rsidR="00AB6109">
              <w:rPr>
                <w:noProof/>
                <w:webHidden/>
              </w:rPr>
              <w:fldChar w:fldCharType="begin"/>
            </w:r>
            <w:r w:rsidR="00AB6109">
              <w:rPr>
                <w:noProof/>
                <w:webHidden/>
              </w:rPr>
              <w:instrText xml:space="preserve"> PAGEREF _Toc156815184 \h </w:instrText>
            </w:r>
            <w:r w:rsidR="00AB6109">
              <w:rPr>
                <w:noProof/>
                <w:webHidden/>
              </w:rPr>
            </w:r>
            <w:r w:rsidR="00AB6109">
              <w:rPr>
                <w:noProof/>
                <w:webHidden/>
              </w:rPr>
              <w:fldChar w:fldCharType="separate"/>
            </w:r>
            <w:r w:rsidR="00291BAA">
              <w:rPr>
                <w:noProof/>
                <w:webHidden/>
              </w:rPr>
              <w:t>43</w:t>
            </w:r>
            <w:r w:rsidR="00AB6109">
              <w:rPr>
                <w:noProof/>
                <w:webHidden/>
              </w:rPr>
              <w:fldChar w:fldCharType="end"/>
            </w:r>
          </w:hyperlink>
        </w:p>
        <w:p w14:paraId="27221D7E" w14:textId="2A87F2B7" w:rsidR="00AB6109" w:rsidRDefault="00000000">
          <w:pPr>
            <w:pStyle w:val="TOC1"/>
            <w:rPr>
              <w:rFonts w:eastAsiaTheme="minorEastAsia"/>
              <w:b w:val="0"/>
              <w:bCs w:val="0"/>
              <w:kern w:val="2"/>
              <w:lang w:eastAsia="en-GB"/>
              <w14:ligatures w14:val="standardContextual"/>
            </w:rPr>
          </w:pPr>
          <w:hyperlink w:anchor="_Toc156815185" w:history="1">
            <w:r w:rsidR="00AB6109" w:rsidRPr="008A4035">
              <w:rPr>
                <w:rStyle w:val="Hyperlink"/>
              </w:rPr>
              <w:t>Chapter 2: Association of smoking and cardiometabolic parameters with albuminuria in people with type 2 diabetes mellitus:  a systematic review and meta-analysis</w:t>
            </w:r>
            <w:r w:rsidR="00AB6109">
              <w:rPr>
                <w:webHidden/>
              </w:rPr>
              <w:tab/>
            </w:r>
            <w:r w:rsidR="00AB6109">
              <w:rPr>
                <w:webHidden/>
              </w:rPr>
              <w:fldChar w:fldCharType="begin"/>
            </w:r>
            <w:r w:rsidR="00AB6109">
              <w:rPr>
                <w:webHidden/>
              </w:rPr>
              <w:instrText xml:space="preserve"> PAGEREF _Toc156815185 \h </w:instrText>
            </w:r>
            <w:r w:rsidR="00AB6109">
              <w:rPr>
                <w:webHidden/>
              </w:rPr>
            </w:r>
            <w:r w:rsidR="00AB6109">
              <w:rPr>
                <w:webHidden/>
              </w:rPr>
              <w:fldChar w:fldCharType="separate"/>
            </w:r>
            <w:r w:rsidR="00291BAA">
              <w:rPr>
                <w:webHidden/>
              </w:rPr>
              <w:t>44</w:t>
            </w:r>
            <w:r w:rsidR="00AB6109">
              <w:rPr>
                <w:webHidden/>
              </w:rPr>
              <w:fldChar w:fldCharType="end"/>
            </w:r>
          </w:hyperlink>
        </w:p>
        <w:p w14:paraId="62D23746" w14:textId="553B4E2D" w:rsidR="00AB6109" w:rsidRDefault="00000000">
          <w:pPr>
            <w:pStyle w:val="TOC2"/>
            <w:tabs>
              <w:tab w:val="right" w:leader="dot" w:pos="9350"/>
            </w:tabs>
            <w:rPr>
              <w:rFonts w:eastAsiaTheme="minorEastAsia"/>
              <w:noProof/>
              <w:kern w:val="2"/>
              <w:lang w:eastAsia="en-GB"/>
              <w14:ligatures w14:val="standardContextual"/>
            </w:rPr>
          </w:pPr>
          <w:hyperlink w:anchor="_Toc156815186" w:history="1">
            <w:r w:rsidR="00AB6109" w:rsidRPr="008A4035">
              <w:rPr>
                <w:rStyle w:val="Hyperlink"/>
                <w:noProof/>
              </w:rPr>
              <w:t>Statement of contribution</w:t>
            </w:r>
            <w:r w:rsidR="00AB6109">
              <w:rPr>
                <w:noProof/>
                <w:webHidden/>
              </w:rPr>
              <w:tab/>
            </w:r>
            <w:r w:rsidR="00AB6109">
              <w:rPr>
                <w:noProof/>
                <w:webHidden/>
              </w:rPr>
              <w:fldChar w:fldCharType="begin"/>
            </w:r>
            <w:r w:rsidR="00AB6109">
              <w:rPr>
                <w:noProof/>
                <w:webHidden/>
              </w:rPr>
              <w:instrText xml:space="preserve"> PAGEREF _Toc156815186 \h </w:instrText>
            </w:r>
            <w:r w:rsidR="00AB6109">
              <w:rPr>
                <w:noProof/>
                <w:webHidden/>
              </w:rPr>
            </w:r>
            <w:r w:rsidR="00AB6109">
              <w:rPr>
                <w:noProof/>
                <w:webHidden/>
              </w:rPr>
              <w:fldChar w:fldCharType="separate"/>
            </w:r>
            <w:r w:rsidR="00291BAA">
              <w:rPr>
                <w:noProof/>
                <w:webHidden/>
              </w:rPr>
              <w:t>44</w:t>
            </w:r>
            <w:r w:rsidR="00AB6109">
              <w:rPr>
                <w:noProof/>
                <w:webHidden/>
              </w:rPr>
              <w:fldChar w:fldCharType="end"/>
            </w:r>
          </w:hyperlink>
        </w:p>
        <w:p w14:paraId="359F63BA" w14:textId="064218E7"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87" w:history="1">
            <w:r w:rsidR="00AB6109" w:rsidRPr="008A4035">
              <w:rPr>
                <w:rStyle w:val="Hyperlink"/>
                <w:rFonts w:cstheme="minorHAnsi"/>
                <w:bCs/>
                <w:iCs/>
                <w:noProof/>
              </w:rPr>
              <w:t xml:space="preserve">2.1 </w:t>
            </w:r>
            <w:r w:rsidR="00AB6109">
              <w:rPr>
                <w:rFonts w:eastAsiaTheme="minorEastAsia"/>
                <w:noProof/>
                <w:kern w:val="2"/>
                <w:lang w:eastAsia="en-GB"/>
                <w14:ligatures w14:val="standardContextual"/>
              </w:rPr>
              <w:tab/>
            </w:r>
            <w:r w:rsidR="00AB6109" w:rsidRPr="008A4035">
              <w:rPr>
                <w:rStyle w:val="Hyperlink"/>
                <w:rFonts w:cstheme="minorHAnsi"/>
                <w:bCs/>
                <w:iCs/>
                <w:noProof/>
              </w:rPr>
              <w:t xml:space="preserve"> Introduction</w:t>
            </w:r>
            <w:r w:rsidR="00AB6109">
              <w:rPr>
                <w:noProof/>
                <w:webHidden/>
              </w:rPr>
              <w:tab/>
            </w:r>
            <w:r w:rsidR="00AB6109">
              <w:rPr>
                <w:noProof/>
                <w:webHidden/>
              </w:rPr>
              <w:fldChar w:fldCharType="begin"/>
            </w:r>
            <w:r w:rsidR="00AB6109">
              <w:rPr>
                <w:noProof/>
                <w:webHidden/>
              </w:rPr>
              <w:instrText xml:space="preserve"> PAGEREF _Toc156815187 \h </w:instrText>
            </w:r>
            <w:r w:rsidR="00AB6109">
              <w:rPr>
                <w:noProof/>
                <w:webHidden/>
              </w:rPr>
            </w:r>
            <w:r w:rsidR="00AB6109">
              <w:rPr>
                <w:noProof/>
                <w:webHidden/>
              </w:rPr>
              <w:fldChar w:fldCharType="separate"/>
            </w:r>
            <w:r w:rsidR="00291BAA">
              <w:rPr>
                <w:noProof/>
                <w:webHidden/>
              </w:rPr>
              <w:t>44</w:t>
            </w:r>
            <w:r w:rsidR="00AB6109">
              <w:rPr>
                <w:noProof/>
                <w:webHidden/>
              </w:rPr>
              <w:fldChar w:fldCharType="end"/>
            </w:r>
          </w:hyperlink>
        </w:p>
        <w:p w14:paraId="3EC1B49B" w14:textId="66DDEBA8"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88" w:history="1">
            <w:r w:rsidR="00AB6109" w:rsidRPr="008A4035">
              <w:rPr>
                <w:rStyle w:val="Hyperlink"/>
                <w:rFonts w:cstheme="minorHAnsi"/>
                <w:noProof/>
              </w:rPr>
              <w:t xml:space="preserve">2.2 </w:t>
            </w:r>
            <w:r w:rsidR="00AB6109">
              <w:rPr>
                <w:rFonts w:eastAsiaTheme="minorEastAsia"/>
                <w:noProof/>
                <w:kern w:val="2"/>
                <w:lang w:eastAsia="en-GB"/>
                <w14:ligatures w14:val="standardContextual"/>
              </w:rPr>
              <w:tab/>
            </w:r>
            <w:r w:rsidR="00AB6109" w:rsidRPr="008A4035">
              <w:rPr>
                <w:rStyle w:val="Hyperlink"/>
                <w:rFonts w:cstheme="minorHAnsi"/>
                <w:noProof/>
              </w:rPr>
              <w:t>Materials and methods</w:t>
            </w:r>
            <w:r w:rsidR="00AB6109">
              <w:rPr>
                <w:noProof/>
                <w:webHidden/>
              </w:rPr>
              <w:tab/>
            </w:r>
            <w:r w:rsidR="00AB6109">
              <w:rPr>
                <w:noProof/>
                <w:webHidden/>
              </w:rPr>
              <w:fldChar w:fldCharType="begin"/>
            </w:r>
            <w:r w:rsidR="00AB6109">
              <w:rPr>
                <w:noProof/>
                <w:webHidden/>
              </w:rPr>
              <w:instrText xml:space="preserve"> PAGEREF _Toc156815188 \h </w:instrText>
            </w:r>
            <w:r w:rsidR="00AB6109">
              <w:rPr>
                <w:noProof/>
                <w:webHidden/>
              </w:rPr>
            </w:r>
            <w:r w:rsidR="00AB6109">
              <w:rPr>
                <w:noProof/>
                <w:webHidden/>
              </w:rPr>
              <w:fldChar w:fldCharType="separate"/>
            </w:r>
            <w:r w:rsidR="00291BAA">
              <w:rPr>
                <w:noProof/>
                <w:webHidden/>
              </w:rPr>
              <w:t>46</w:t>
            </w:r>
            <w:r w:rsidR="00AB6109">
              <w:rPr>
                <w:noProof/>
                <w:webHidden/>
              </w:rPr>
              <w:fldChar w:fldCharType="end"/>
            </w:r>
          </w:hyperlink>
        </w:p>
        <w:p w14:paraId="283A7693" w14:textId="7855C961" w:rsidR="00AB6109" w:rsidRDefault="00000000">
          <w:pPr>
            <w:pStyle w:val="TOC2"/>
            <w:tabs>
              <w:tab w:val="right" w:leader="dot" w:pos="9350"/>
            </w:tabs>
            <w:rPr>
              <w:rFonts w:eastAsiaTheme="minorEastAsia"/>
              <w:noProof/>
              <w:kern w:val="2"/>
              <w:lang w:eastAsia="en-GB"/>
              <w14:ligatures w14:val="standardContextual"/>
            </w:rPr>
          </w:pPr>
          <w:hyperlink w:anchor="_Toc156815189" w:history="1">
            <w:r w:rsidR="00AB6109" w:rsidRPr="008A4035">
              <w:rPr>
                <w:rStyle w:val="Hyperlink"/>
                <w:noProof/>
              </w:rPr>
              <w:t>Data analysis</w:t>
            </w:r>
            <w:r w:rsidR="00AB6109">
              <w:rPr>
                <w:noProof/>
                <w:webHidden/>
              </w:rPr>
              <w:tab/>
            </w:r>
            <w:r w:rsidR="00AB6109">
              <w:rPr>
                <w:noProof/>
                <w:webHidden/>
              </w:rPr>
              <w:fldChar w:fldCharType="begin"/>
            </w:r>
            <w:r w:rsidR="00AB6109">
              <w:rPr>
                <w:noProof/>
                <w:webHidden/>
              </w:rPr>
              <w:instrText xml:space="preserve"> PAGEREF _Toc156815189 \h </w:instrText>
            </w:r>
            <w:r w:rsidR="00AB6109">
              <w:rPr>
                <w:noProof/>
                <w:webHidden/>
              </w:rPr>
            </w:r>
            <w:r w:rsidR="00AB6109">
              <w:rPr>
                <w:noProof/>
                <w:webHidden/>
              </w:rPr>
              <w:fldChar w:fldCharType="separate"/>
            </w:r>
            <w:r w:rsidR="00291BAA">
              <w:rPr>
                <w:noProof/>
                <w:webHidden/>
              </w:rPr>
              <w:t>49</w:t>
            </w:r>
            <w:r w:rsidR="00AB6109">
              <w:rPr>
                <w:noProof/>
                <w:webHidden/>
              </w:rPr>
              <w:fldChar w:fldCharType="end"/>
            </w:r>
          </w:hyperlink>
        </w:p>
        <w:p w14:paraId="65E3BE31" w14:textId="769C0CE0" w:rsidR="00AB6109" w:rsidRDefault="00000000">
          <w:pPr>
            <w:pStyle w:val="TOC2"/>
            <w:tabs>
              <w:tab w:val="right" w:leader="dot" w:pos="9350"/>
            </w:tabs>
            <w:rPr>
              <w:rFonts w:eastAsiaTheme="minorEastAsia"/>
              <w:noProof/>
              <w:kern w:val="2"/>
              <w:lang w:eastAsia="en-GB"/>
              <w14:ligatures w14:val="standardContextual"/>
            </w:rPr>
          </w:pPr>
          <w:hyperlink w:anchor="_Toc156815190" w:history="1">
            <w:r w:rsidR="00AB6109" w:rsidRPr="008A4035">
              <w:rPr>
                <w:rStyle w:val="Hyperlink"/>
                <w:rFonts w:cstheme="minorHAnsi"/>
                <w:noProof/>
              </w:rPr>
              <w:t>2.3     Results</w:t>
            </w:r>
            <w:r w:rsidR="00AB6109">
              <w:rPr>
                <w:noProof/>
                <w:webHidden/>
              </w:rPr>
              <w:tab/>
            </w:r>
            <w:r w:rsidR="00AB6109">
              <w:rPr>
                <w:noProof/>
                <w:webHidden/>
              </w:rPr>
              <w:fldChar w:fldCharType="begin"/>
            </w:r>
            <w:r w:rsidR="00AB6109">
              <w:rPr>
                <w:noProof/>
                <w:webHidden/>
              </w:rPr>
              <w:instrText xml:space="preserve"> PAGEREF _Toc156815190 \h </w:instrText>
            </w:r>
            <w:r w:rsidR="00AB6109">
              <w:rPr>
                <w:noProof/>
                <w:webHidden/>
              </w:rPr>
            </w:r>
            <w:r w:rsidR="00AB6109">
              <w:rPr>
                <w:noProof/>
                <w:webHidden/>
              </w:rPr>
              <w:fldChar w:fldCharType="separate"/>
            </w:r>
            <w:r w:rsidR="00291BAA">
              <w:rPr>
                <w:noProof/>
                <w:webHidden/>
              </w:rPr>
              <w:t>54</w:t>
            </w:r>
            <w:r w:rsidR="00AB6109">
              <w:rPr>
                <w:noProof/>
                <w:webHidden/>
              </w:rPr>
              <w:fldChar w:fldCharType="end"/>
            </w:r>
          </w:hyperlink>
        </w:p>
        <w:p w14:paraId="6D044101" w14:textId="53AC0048"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91" w:history="1">
            <w:r w:rsidR="00AB6109" w:rsidRPr="008A4035">
              <w:rPr>
                <w:rStyle w:val="Hyperlink"/>
                <w:noProof/>
              </w:rPr>
              <w:t>2</w:t>
            </w:r>
            <w:r w:rsidR="00AB6109" w:rsidRPr="008A4035">
              <w:rPr>
                <w:rStyle w:val="Hyperlink"/>
                <w:rFonts w:cstheme="minorHAnsi"/>
                <w:bCs/>
                <w:noProof/>
              </w:rPr>
              <w:t xml:space="preserve">.4 </w:t>
            </w:r>
            <w:r w:rsidR="00AB6109">
              <w:rPr>
                <w:rFonts w:eastAsiaTheme="minorEastAsia"/>
                <w:noProof/>
                <w:kern w:val="2"/>
                <w:lang w:eastAsia="en-GB"/>
                <w14:ligatures w14:val="standardContextual"/>
              </w:rPr>
              <w:tab/>
            </w:r>
            <w:r w:rsidR="00AB6109" w:rsidRPr="008A4035">
              <w:rPr>
                <w:rStyle w:val="Hyperlink"/>
                <w:noProof/>
              </w:rPr>
              <w:t xml:space="preserve"> Discussion</w:t>
            </w:r>
            <w:r w:rsidR="00AB6109">
              <w:rPr>
                <w:noProof/>
                <w:webHidden/>
              </w:rPr>
              <w:tab/>
            </w:r>
            <w:r w:rsidR="00AB6109">
              <w:rPr>
                <w:noProof/>
                <w:webHidden/>
              </w:rPr>
              <w:fldChar w:fldCharType="begin"/>
            </w:r>
            <w:r w:rsidR="00AB6109">
              <w:rPr>
                <w:noProof/>
                <w:webHidden/>
              </w:rPr>
              <w:instrText xml:space="preserve"> PAGEREF _Toc156815191 \h </w:instrText>
            </w:r>
            <w:r w:rsidR="00AB6109">
              <w:rPr>
                <w:noProof/>
                <w:webHidden/>
              </w:rPr>
            </w:r>
            <w:r w:rsidR="00AB6109">
              <w:rPr>
                <w:noProof/>
                <w:webHidden/>
              </w:rPr>
              <w:fldChar w:fldCharType="separate"/>
            </w:r>
            <w:r w:rsidR="00291BAA">
              <w:rPr>
                <w:noProof/>
                <w:webHidden/>
              </w:rPr>
              <w:t>64</w:t>
            </w:r>
            <w:r w:rsidR="00AB6109">
              <w:rPr>
                <w:noProof/>
                <w:webHidden/>
              </w:rPr>
              <w:fldChar w:fldCharType="end"/>
            </w:r>
          </w:hyperlink>
        </w:p>
        <w:p w14:paraId="573EB015" w14:textId="625AAD50" w:rsidR="00AB6109" w:rsidRDefault="00000000">
          <w:pPr>
            <w:pStyle w:val="TOC2"/>
            <w:tabs>
              <w:tab w:val="right" w:leader="dot" w:pos="9350"/>
            </w:tabs>
            <w:rPr>
              <w:rFonts w:eastAsiaTheme="minorEastAsia"/>
              <w:noProof/>
              <w:kern w:val="2"/>
              <w:lang w:eastAsia="en-GB"/>
              <w14:ligatures w14:val="standardContextual"/>
            </w:rPr>
          </w:pPr>
          <w:hyperlink w:anchor="_Toc156815192" w:history="1">
            <w:r w:rsidR="00AB6109" w:rsidRPr="008A4035">
              <w:rPr>
                <w:rStyle w:val="Hyperlink"/>
                <w:noProof/>
              </w:rPr>
              <w:t>2.5     Conclusion</w:t>
            </w:r>
            <w:r w:rsidR="00AB6109">
              <w:rPr>
                <w:noProof/>
                <w:webHidden/>
              </w:rPr>
              <w:tab/>
            </w:r>
            <w:r w:rsidR="00AB6109">
              <w:rPr>
                <w:noProof/>
                <w:webHidden/>
              </w:rPr>
              <w:fldChar w:fldCharType="begin"/>
            </w:r>
            <w:r w:rsidR="00AB6109">
              <w:rPr>
                <w:noProof/>
                <w:webHidden/>
              </w:rPr>
              <w:instrText xml:space="preserve"> PAGEREF _Toc156815192 \h </w:instrText>
            </w:r>
            <w:r w:rsidR="00AB6109">
              <w:rPr>
                <w:noProof/>
                <w:webHidden/>
              </w:rPr>
            </w:r>
            <w:r w:rsidR="00AB6109">
              <w:rPr>
                <w:noProof/>
                <w:webHidden/>
              </w:rPr>
              <w:fldChar w:fldCharType="separate"/>
            </w:r>
            <w:r w:rsidR="00291BAA">
              <w:rPr>
                <w:noProof/>
                <w:webHidden/>
              </w:rPr>
              <w:t>70</w:t>
            </w:r>
            <w:r w:rsidR="00AB6109">
              <w:rPr>
                <w:noProof/>
                <w:webHidden/>
              </w:rPr>
              <w:fldChar w:fldCharType="end"/>
            </w:r>
          </w:hyperlink>
        </w:p>
        <w:p w14:paraId="1AF6050D" w14:textId="276252F3"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93" w:history="1">
            <w:r w:rsidR="00AB6109" w:rsidRPr="008A4035">
              <w:rPr>
                <w:rStyle w:val="Hyperlink"/>
                <w:noProof/>
              </w:rPr>
              <w:t>2.6</w:t>
            </w:r>
            <w:r w:rsidR="00AB6109">
              <w:rPr>
                <w:rFonts w:eastAsiaTheme="minorEastAsia"/>
                <w:noProof/>
                <w:kern w:val="2"/>
                <w:lang w:eastAsia="en-GB"/>
                <w14:ligatures w14:val="standardContextual"/>
              </w:rPr>
              <w:tab/>
            </w:r>
            <w:r w:rsidR="00AB6109" w:rsidRPr="008A4035">
              <w:rPr>
                <w:rStyle w:val="Hyperlink"/>
                <w:noProof/>
              </w:rPr>
              <w:t xml:space="preserve"> Chapter summary and research in the context of the overall goal of the thesis</w:t>
            </w:r>
            <w:r w:rsidR="00AB6109">
              <w:rPr>
                <w:noProof/>
                <w:webHidden/>
              </w:rPr>
              <w:tab/>
            </w:r>
            <w:r w:rsidR="00AB6109">
              <w:rPr>
                <w:noProof/>
                <w:webHidden/>
              </w:rPr>
              <w:fldChar w:fldCharType="begin"/>
            </w:r>
            <w:r w:rsidR="00AB6109">
              <w:rPr>
                <w:noProof/>
                <w:webHidden/>
              </w:rPr>
              <w:instrText xml:space="preserve"> PAGEREF _Toc156815193 \h </w:instrText>
            </w:r>
            <w:r w:rsidR="00AB6109">
              <w:rPr>
                <w:noProof/>
                <w:webHidden/>
              </w:rPr>
            </w:r>
            <w:r w:rsidR="00AB6109">
              <w:rPr>
                <w:noProof/>
                <w:webHidden/>
              </w:rPr>
              <w:fldChar w:fldCharType="separate"/>
            </w:r>
            <w:r w:rsidR="00291BAA">
              <w:rPr>
                <w:noProof/>
                <w:webHidden/>
              </w:rPr>
              <w:t>71</w:t>
            </w:r>
            <w:r w:rsidR="00AB6109">
              <w:rPr>
                <w:noProof/>
                <w:webHidden/>
              </w:rPr>
              <w:fldChar w:fldCharType="end"/>
            </w:r>
          </w:hyperlink>
        </w:p>
        <w:p w14:paraId="6B2C7B04" w14:textId="3A67085C" w:rsidR="00AB6109" w:rsidRDefault="00000000">
          <w:pPr>
            <w:pStyle w:val="TOC1"/>
            <w:rPr>
              <w:rFonts w:eastAsiaTheme="minorEastAsia"/>
              <w:b w:val="0"/>
              <w:bCs w:val="0"/>
              <w:kern w:val="2"/>
              <w:lang w:eastAsia="en-GB"/>
              <w14:ligatures w14:val="standardContextual"/>
            </w:rPr>
          </w:pPr>
          <w:hyperlink w:anchor="_Toc156815194" w:history="1">
            <w:r w:rsidR="00AB6109" w:rsidRPr="008A4035">
              <w:rPr>
                <w:rStyle w:val="Hyperlink"/>
              </w:rPr>
              <w:t>Chapter 3: Predictors and determinants of albuminuria in people with prediabetes and diabetes based on smoking status: a cross-sectional study using the UK Biobank data.</w:t>
            </w:r>
            <w:r w:rsidR="00AB6109">
              <w:rPr>
                <w:webHidden/>
              </w:rPr>
              <w:tab/>
            </w:r>
            <w:r w:rsidR="00AB6109">
              <w:rPr>
                <w:webHidden/>
              </w:rPr>
              <w:fldChar w:fldCharType="begin"/>
            </w:r>
            <w:r w:rsidR="00AB6109">
              <w:rPr>
                <w:webHidden/>
              </w:rPr>
              <w:instrText xml:space="preserve"> PAGEREF _Toc156815194 \h </w:instrText>
            </w:r>
            <w:r w:rsidR="00AB6109">
              <w:rPr>
                <w:webHidden/>
              </w:rPr>
            </w:r>
            <w:r w:rsidR="00AB6109">
              <w:rPr>
                <w:webHidden/>
              </w:rPr>
              <w:fldChar w:fldCharType="separate"/>
            </w:r>
            <w:r w:rsidR="00291BAA">
              <w:rPr>
                <w:webHidden/>
              </w:rPr>
              <w:t>72</w:t>
            </w:r>
            <w:r w:rsidR="00AB6109">
              <w:rPr>
                <w:webHidden/>
              </w:rPr>
              <w:fldChar w:fldCharType="end"/>
            </w:r>
          </w:hyperlink>
        </w:p>
        <w:p w14:paraId="24784A9B" w14:textId="5E1A3133" w:rsidR="00AB6109" w:rsidRDefault="00000000">
          <w:pPr>
            <w:pStyle w:val="TOC2"/>
            <w:tabs>
              <w:tab w:val="right" w:leader="dot" w:pos="9350"/>
            </w:tabs>
            <w:rPr>
              <w:rFonts w:eastAsiaTheme="minorEastAsia"/>
              <w:noProof/>
              <w:kern w:val="2"/>
              <w:lang w:eastAsia="en-GB"/>
              <w14:ligatures w14:val="standardContextual"/>
            </w:rPr>
          </w:pPr>
          <w:hyperlink w:anchor="_Toc156815195" w:history="1">
            <w:r w:rsidR="00AB6109" w:rsidRPr="008A4035">
              <w:rPr>
                <w:rStyle w:val="Hyperlink"/>
                <w:noProof/>
              </w:rPr>
              <w:t>Statement of contribution</w:t>
            </w:r>
            <w:r w:rsidR="00AB6109">
              <w:rPr>
                <w:noProof/>
                <w:webHidden/>
              </w:rPr>
              <w:tab/>
            </w:r>
            <w:r w:rsidR="00AB6109">
              <w:rPr>
                <w:noProof/>
                <w:webHidden/>
              </w:rPr>
              <w:fldChar w:fldCharType="begin"/>
            </w:r>
            <w:r w:rsidR="00AB6109">
              <w:rPr>
                <w:noProof/>
                <w:webHidden/>
              </w:rPr>
              <w:instrText xml:space="preserve"> PAGEREF _Toc156815195 \h </w:instrText>
            </w:r>
            <w:r w:rsidR="00AB6109">
              <w:rPr>
                <w:noProof/>
                <w:webHidden/>
              </w:rPr>
            </w:r>
            <w:r w:rsidR="00AB6109">
              <w:rPr>
                <w:noProof/>
                <w:webHidden/>
              </w:rPr>
              <w:fldChar w:fldCharType="separate"/>
            </w:r>
            <w:r w:rsidR="00291BAA">
              <w:rPr>
                <w:noProof/>
                <w:webHidden/>
              </w:rPr>
              <w:t>72</w:t>
            </w:r>
            <w:r w:rsidR="00AB6109">
              <w:rPr>
                <w:noProof/>
                <w:webHidden/>
              </w:rPr>
              <w:fldChar w:fldCharType="end"/>
            </w:r>
          </w:hyperlink>
        </w:p>
        <w:p w14:paraId="35D2E36B" w14:textId="62FB33D3" w:rsidR="00AB6109" w:rsidRDefault="00000000">
          <w:pPr>
            <w:pStyle w:val="TOC2"/>
            <w:tabs>
              <w:tab w:val="right" w:leader="dot" w:pos="9350"/>
            </w:tabs>
            <w:rPr>
              <w:rFonts w:eastAsiaTheme="minorEastAsia"/>
              <w:noProof/>
              <w:kern w:val="2"/>
              <w:lang w:eastAsia="en-GB"/>
              <w14:ligatures w14:val="standardContextual"/>
            </w:rPr>
          </w:pPr>
          <w:hyperlink w:anchor="_Toc156815196" w:history="1">
            <w:r w:rsidR="00AB6109" w:rsidRPr="008A4035">
              <w:rPr>
                <w:rStyle w:val="Hyperlink"/>
                <w:noProof/>
              </w:rPr>
              <w:t>3.1 Introduction</w:t>
            </w:r>
            <w:r w:rsidR="00AB6109">
              <w:rPr>
                <w:noProof/>
                <w:webHidden/>
              </w:rPr>
              <w:tab/>
            </w:r>
            <w:r w:rsidR="00AB6109">
              <w:rPr>
                <w:noProof/>
                <w:webHidden/>
              </w:rPr>
              <w:fldChar w:fldCharType="begin"/>
            </w:r>
            <w:r w:rsidR="00AB6109">
              <w:rPr>
                <w:noProof/>
                <w:webHidden/>
              </w:rPr>
              <w:instrText xml:space="preserve"> PAGEREF _Toc156815196 \h </w:instrText>
            </w:r>
            <w:r w:rsidR="00AB6109">
              <w:rPr>
                <w:noProof/>
                <w:webHidden/>
              </w:rPr>
            </w:r>
            <w:r w:rsidR="00AB6109">
              <w:rPr>
                <w:noProof/>
                <w:webHidden/>
              </w:rPr>
              <w:fldChar w:fldCharType="separate"/>
            </w:r>
            <w:r w:rsidR="00291BAA">
              <w:rPr>
                <w:noProof/>
                <w:webHidden/>
              </w:rPr>
              <w:t>72</w:t>
            </w:r>
            <w:r w:rsidR="00AB6109">
              <w:rPr>
                <w:noProof/>
                <w:webHidden/>
              </w:rPr>
              <w:fldChar w:fldCharType="end"/>
            </w:r>
          </w:hyperlink>
        </w:p>
        <w:p w14:paraId="766B41CE" w14:textId="123F575A"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197" w:history="1">
            <w:r w:rsidR="00AB6109" w:rsidRPr="008A4035">
              <w:rPr>
                <w:rStyle w:val="Hyperlink"/>
                <w:noProof/>
              </w:rPr>
              <w:t xml:space="preserve">3.2 </w:t>
            </w:r>
            <w:r w:rsidR="00AB6109">
              <w:rPr>
                <w:rFonts w:eastAsiaTheme="minorEastAsia"/>
                <w:noProof/>
                <w:kern w:val="2"/>
                <w:lang w:eastAsia="en-GB"/>
                <w14:ligatures w14:val="standardContextual"/>
              </w:rPr>
              <w:tab/>
            </w:r>
            <w:r w:rsidR="00AB6109" w:rsidRPr="008A4035">
              <w:rPr>
                <w:rStyle w:val="Hyperlink"/>
                <w:noProof/>
              </w:rPr>
              <w:t>Methods</w:t>
            </w:r>
            <w:r w:rsidR="00AB6109">
              <w:rPr>
                <w:noProof/>
                <w:webHidden/>
              </w:rPr>
              <w:tab/>
            </w:r>
            <w:r w:rsidR="00AB6109">
              <w:rPr>
                <w:noProof/>
                <w:webHidden/>
              </w:rPr>
              <w:fldChar w:fldCharType="begin"/>
            </w:r>
            <w:r w:rsidR="00AB6109">
              <w:rPr>
                <w:noProof/>
                <w:webHidden/>
              </w:rPr>
              <w:instrText xml:space="preserve"> PAGEREF _Toc156815197 \h </w:instrText>
            </w:r>
            <w:r w:rsidR="00AB6109">
              <w:rPr>
                <w:noProof/>
                <w:webHidden/>
              </w:rPr>
            </w:r>
            <w:r w:rsidR="00AB6109">
              <w:rPr>
                <w:noProof/>
                <w:webHidden/>
              </w:rPr>
              <w:fldChar w:fldCharType="separate"/>
            </w:r>
            <w:r w:rsidR="00291BAA">
              <w:rPr>
                <w:noProof/>
                <w:webHidden/>
              </w:rPr>
              <w:t>76</w:t>
            </w:r>
            <w:r w:rsidR="00AB6109">
              <w:rPr>
                <w:noProof/>
                <w:webHidden/>
              </w:rPr>
              <w:fldChar w:fldCharType="end"/>
            </w:r>
          </w:hyperlink>
        </w:p>
        <w:p w14:paraId="0BC8760C" w14:textId="00411DFD" w:rsidR="00AB6109" w:rsidRDefault="00000000">
          <w:pPr>
            <w:pStyle w:val="TOC3"/>
            <w:tabs>
              <w:tab w:val="right" w:leader="dot" w:pos="9350"/>
            </w:tabs>
            <w:rPr>
              <w:rFonts w:eastAsiaTheme="minorEastAsia"/>
              <w:noProof/>
              <w:kern w:val="2"/>
              <w:lang w:eastAsia="en-GB"/>
              <w14:ligatures w14:val="standardContextual"/>
            </w:rPr>
          </w:pPr>
          <w:hyperlink w:anchor="_Toc156815198" w:history="1">
            <w:r w:rsidR="00AB6109" w:rsidRPr="008A4035">
              <w:rPr>
                <w:rStyle w:val="Hyperlink"/>
                <w:noProof/>
              </w:rPr>
              <w:t>Study cohort and design</w:t>
            </w:r>
            <w:r w:rsidR="00AB6109">
              <w:rPr>
                <w:noProof/>
                <w:webHidden/>
              </w:rPr>
              <w:tab/>
            </w:r>
            <w:r w:rsidR="00AB6109">
              <w:rPr>
                <w:noProof/>
                <w:webHidden/>
              </w:rPr>
              <w:fldChar w:fldCharType="begin"/>
            </w:r>
            <w:r w:rsidR="00AB6109">
              <w:rPr>
                <w:noProof/>
                <w:webHidden/>
              </w:rPr>
              <w:instrText xml:space="preserve"> PAGEREF _Toc156815198 \h </w:instrText>
            </w:r>
            <w:r w:rsidR="00AB6109">
              <w:rPr>
                <w:noProof/>
                <w:webHidden/>
              </w:rPr>
            </w:r>
            <w:r w:rsidR="00AB6109">
              <w:rPr>
                <w:noProof/>
                <w:webHidden/>
              </w:rPr>
              <w:fldChar w:fldCharType="separate"/>
            </w:r>
            <w:r w:rsidR="00291BAA">
              <w:rPr>
                <w:noProof/>
                <w:webHidden/>
              </w:rPr>
              <w:t>76</w:t>
            </w:r>
            <w:r w:rsidR="00AB6109">
              <w:rPr>
                <w:noProof/>
                <w:webHidden/>
              </w:rPr>
              <w:fldChar w:fldCharType="end"/>
            </w:r>
          </w:hyperlink>
        </w:p>
        <w:p w14:paraId="246567BA" w14:textId="0BB21644" w:rsidR="00AB6109" w:rsidRDefault="00000000">
          <w:pPr>
            <w:pStyle w:val="TOC3"/>
            <w:tabs>
              <w:tab w:val="right" w:leader="dot" w:pos="9350"/>
            </w:tabs>
            <w:rPr>
              <w:rFonts w:eastAsiaTheme="minorEastAsia"/>
              <w:noProof/>
              <w:kern w:val="2"/>
              <w:lang w:eastAsia="en-GB"/>
              <w14:ligatures w14:val="standardContextual"/>
            </w:rPr>
          </w:pPr>
          <w:hyperlink w:anchor="_Toc156815199" w:history="1">
            <w:r w:rsidR="00AB6109" w:rsidRPr="008A4035">
              <w:rPr>
                <w:rStyle w:val="Hyperlink"/>
                <w:noProof/>
              </w:rPr>
              <w:t>Selection process and data collection</w:t>
            </w:r>
            <w:r w:rsidR="00AB6109">
              <w:rPr>
                <w:noProof/>
                <w:webHidden/>
              </w:rPr>
              <w:tab/>
            </w:r>
            <w:r w:rsidR="00AB6109">
              <w:rPr>
                <w:noProof/>
                <w:webHidden/>
              </w:rPr>
              <w:fldChar w:fldCharType="begin"/>
            </w:r>
            <w:r w:rsidR="00AB6109">
              <w:rPr>
                <w:noProof/>
                <w:webHidden/>
              </w:rPr>
              <w:instrText xml:space="preserve"> PAGEREF _Toc156815199 \h </w:instrText>
            </w:r>
            <w:r w:rsidR="00AB6109">
              <w:rPr>
                <w:noProof/>
                <w:webHidden/>
              </w:rPr>
            </w:r>
            <w:r w:rsidR="00AB6109">
              <w:rPr>
                <w:noProof/>
                <w:webHidden/>
              </w:rPr>
              <w:fldChar w:fldCharType="separate"/>
            </w:r>
            <w:r w:rsidR="00291BAA">
              <w:rPr>
                <w:noProof/>
                <w:webHidden/>
              </w:rPr>
              <w:t>77</w:t>
            </w:r>
            <w:r w:rsidR="00AB6109">
              <w:rPr>
                <w:noProof/>
                <w:webHidden/>
              </w:rPr>
              <w:fldChar w:fldCharType="end"/>
            </w:r>
          </w:hyperlink>
        </w:p>
        <w:p w14:paraId="61491B57" w14:textId="71C38F2D" w:rsidR="00AB6109" w:rsidRDefault="00000000">
          <w:pPr>
            <w:pStyle w:val="TOC3"/>
            <w:tabs>
              <w:tab w:val="right" w:leader="dot" w:pos="9350"/>
            </w:tabs>
            <w:rPr>
              <w:rFonts w:eastAsiaTheme="minorEastAsia"/>
              <w:noProof/>
              <w:kern w:val="2"/>
              <w:lang w:eastAsia="en-GB"/>
              <w14:ligatures w14:val="standardContextual"/>
            </w:rPr>
          </w:pPr>
          <w:hyperlink w:anchor="_Toc156815200" w:history="1">
            <w:r w:rsidR="00AB6109" w:rsidRPr="008A4035">
              <w:rPr>
                <w:rStyle w:val="Hyperlink"/>
                <w:noProof/>
              </w:rPr>
              <w:t>Exposure and covariates</w:t>
            </w:r>
            <w:r w:rsidR="00AB6109">
              <w:rPr>
                <w:noProof/>
                <w:webHidden/>
              </w:rPr>
              <w:tab/>
            </w:r>
            <w:r w:rsidR="00AB6109">
              <w:rPr>
                <w:noProof/>
                <w:webHidden/>
              </w:rPr>
              <w:fldChar w:fldCharType="begin"/>
            </w:r>
            <w:r w:rsidR="00AB6109">
              <w:rPr>
                <w:noProof/>
                <w:webHidden/>
              </w:rPr>
              <w:instrText xml:space="preserve"> PAGEREF _Toc156815200 \h </w:instrText>
            </w:r>
            <w:r w:rsidR="00AB6109">
              <w:rPr>
                <w:noProof/>
                <w:webHidden/>
              </w:rPr>
            </w:r>
            <w:r w:rsidR="00AB6109">
              <w:rPr>
                <w:noProof/>
                <w:webHidden/>
              </w:rPr>
              <w:fldChar w:fldCharType="separate"/>
            </w:r>
            <w:r w:rsidR="00291BAA">
              <w:rPr>
                <w:noProof/>
                <w:webHidden/>
              </w:rPr>
              <w:t>77</w:t>
            </w:r>
            <w:r w:rsidR="00AB6109">
              <w:rPr>
                <w:noProof/>
                <w:webHidden/>
              </w:rPr>
              <w:fldChar w:fldCharType="end"/>
            </w:r>
          </w:hyperlink>
        </w:p>
        <w:p w14:paraId="4CAAD177" w14:textId="23C31EE5" w:rsidR="00AB6109" w:rsidRDefault="00000000">
          <w:pPr>
            <w:pStyle w:val="TOC2"/>
            <w:tabs>
              <w:tab w:val="right" w:leader="dot" w:pos="9350"/>
            </w:tabs>
            <w:rPr>
              <w:rFonts w:eastAsiaTheme="minorEastAsia"/>
              <w:noProof/>
              <w:kern w:val="2"/>
              <w:lang w:eastAsia="en-GB"/>
              <w14:ligatures w14:val="standardContextual"/>
            </w:rPr>
          </w:pPr>
          <w:hyperlink w:anchor="_Toc156815201" w:history="1">
            <w:r w:rsidR="00AB6109" w:rsidRPr="008A4035">
              <w:rPr>
                <w:rStyle w:val="Hyperlink"/>
                <w:noProof/>
              </w:rPr>
              <w:t>Outcome variables</w:t>
            </w:r>
            <w:r w:rsidR="00AB6109">
              <w:rPr>
                <w:noProof/>
                <w:webHidden/>
              </w:rPr>
              <w:tab/>
            </w:r>
            <w:r w:rsidR="00AB6109">
              <w:rPr>
                <w:noProof/>
                <w:webHidden/>
              </w:rPr>
              <w:fldChar w:fldCharType="begin"/>
            </w:r>
            <w:r w:rsidR="00AB6109">
              <w:rPr>
                <w:noProof/>
                <w:webHidden/>
              </w:rPr>
              <w:instrText xml:space="preserve"> PAGEREF _Toc156815201 \h </w:instrText>
            </w:r>
            <w:r w:rsidR="00AB6109">
              <w:rPr>
                <w:noProof/>
                <w:webHidden/>
              </w:rPr>
            </w:r>
            <w:r w:rsidR="00AB6109">
              <w:rPr>
                <w:noProof/>
                <w:webHidden/>
              </w:rPr>
              <w:fldChar w:fldCharType="separate"/>
            </w:r>
            <w:r w:rsidR="00291BAA">
              <w:rPr>
                <w:noProof/>
                <w:webHidden/>
              </w:rPr>
              <w:t>79</w:t>
            </w:r>
            <w:r w:rsidR="00AB6109">
              <w:rPr>
                <w:noProof/>
                <w:webHidden/>
              </w:rPr>
              <w:fldChar w:fldCharType="end"/>
            </w:r>
          </w:hyperlink>
        </w:p>
        <w:p w14:paraId="50329B8B" w14:textId="02D80980" w:rsidR="00AB6109" w:rsidRDefault="00000000">
          <w:pPr>
            <w:pStyle w:val="TOC2"/>
            <w:tabs>
              <w:tab w:val="right" w:leader="dot" w:pos="9350"/>
            </w:tabs>
            <w:rPr>
              <w:rFonts w:eastAsiaTheme="minorEastAsia"/>
              <w:noProof/>
              <w:kern w:val="2"/>
              <w:lang w:eastAsia="en-GB"/>
              <w14:ligatures w14:val="standardContextual"/>
            </w:rPr>
          </w:pPr>
          <w:hyperlink w:anchor="_Toc156815202" w:history="1">
            <w:r w:rsidR="00AB6109" w:rsidRPr="008A4035">
              <w:rPr>
                <w:rStyle w:val="Hyperlink"/>
                <w:noProof/>
              </w:rPr>
              <w:t>Statistical analysis</w:t>
            </w:r>
            <w:r w:rsidR="00AB6109">
              <w:rPr>
                <w:noProof/>
                <w:webHidden/>
              </w:rPr>
              <w:tab/>
            </w:r>
            <w:r w:rsidR="00AB6109">
              <w:rPr>
                <w:noProof/>
                <w:webHidden/>
              </w:rPr>
              <w:fldChar w:fldCharType="begin"/>
            </w:r>
            <w:r w:rsidR="00AB6109">
              <w:rPr>
                <w:noProof/>
                <w:webHidden/>
              </w:rPr>
              <w:instrText xml:space="preserve"> PAGEREF _Toc156815202 \h </w:instrText>
            </w:r>
            <w:r w:rsidR="00AB6109">
              <w:rPr>
                <w:noProof/>
                <w:webHidden/>
              </w:rPr>
            </w:r>
            <w:r w:rsidR="00AB6109">
              <w:rPr>
                <w:noProof/>
                <w:webHidden/>
              </w:rPr>
              <w:fldChar w:fldCharType="separate"/>
            </w:r>
            <w:r w:rsidR="00291BAA">
              <w:rPr>
                <w:noProof/>
                <w:webHidden/>
              </w:rPr>
              <w:t>79</w:t>
            </w:r>
            <w:r w:rsidR="00AB6109">
              <w:rPr>
                <w:noProof/>
                <w:webHidden/>
              </w:rPr>
              <w:fldChar w:fldCharType="end"/>
            </w:r>
          </w:hyperlink>
        </w:p>
        <w:p w14:paraId="4086111E" w14:textId="244E4FA6"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03" w:history="1">
            <w:r w:rsidR="00AB6109" w:rsidRPr="008A4035">
              <w:rPr>
                <w:rStyle w:val="Hyperlink"/>
                <w:noProof/>
              </w:rPr>
              <w:t>3.3</w:t>
            </w:r>
            <w:r w:rsidR="00AB6109">
              <w:rPr>
                <w:rFonts w:eastAsiaTheme="minorEastAsia"/>
                <w:noProof/>
                <w:kern w:val="2"/>
                <w:lang w:eastAsia="en-GB"/>
                <w14:ligatures w14:val="standardContextual"/>
              </w:rPr>
              <w:tab/>
            </w:r>
            <w:r w:rsidR="00AB6109" w:rsidRPr="008A4035">
              <w:rPr>
                <w:rStyle w:val="Hyperlink"/>
                <w:noProof/>
              </w:rPr>
              <w:t>Results</w:t>
            </w:r>
            <w:r w:rsidR="00AB6109">
              <w:rPr>
                <w:noProof/>
                <w:webHidden/>
              </w:rPr>
              <w:tab/>
            </w:r>
            <w:r w:rsidR="00AB6109">
              <w:rPr>
                <w:noProof/>
                <w:webHidden/>
              </w:rPr>
              <w:fldChar w:fldCharType="begin"/>
            </w:r>
            <w:r w:rsidR="00AB6109">
              <w:rPr>
                <w:noProof/>
                <w:webHidden/>
              </w:rPr>
              <w:instrText xml:space="preserve"> PAGEREF _Toc156815203 \h </w:instrText>
            </w:r>
            <w:r w:rsidR="00AB6109">
              <w:rPr>
                <w:noProof/>
                <w:webHidden/>
              </w:rPr>
            </w:r>
            <w:r w:rsidR="00AB6109">
              <w:rPr>
                <w:noProof/>
                <w:webHidden/>
              </w:rPr>
              <w:fldChar w:fldCharType="separate"/>
            </w:r>
            <w:r w:rsidR="00291BAA">
              <w:rPr>
                <w:noProof/>
                <w:webHidden/>
              </w:rPr>
              <w:t>80</w:t>
            </w:r>
            <w:r w:rsidR="00AB6109">
              <w:rPr>
                <w:noProof/>
                <w:webHidden/>
              </w:rPr>
              <w:fldChar w:fldCharType="end"/>
            </w:r>
          </w:hyperlink>
        </w:p>
        <w:p w14:paraId="724B7BC5" w14:textId="5F906408" w:rsidR="00AB6109" w:rsidRDefault="00000000">
          <w:pPr>
            <w:pStyle w:val="TOC3"/>
            <w:tabs>
              <w:tab w:val="right" w:leader="dot" w:pos="9350"/>
            </w:tabs>
            <w:rPr>
              <w:rFonts w:eastAsiaTheme="minorEastAsia"/>
              <w:noProof/>
              <w:kern w:val="2"/>
              <w:lang w:eastAsia="en-GB"/>
              <w14:ligatures w14:val="standardContextual"/>
            </w:rPr>
          </w:pPr>
          <w:hyperlink w:anchor="_Toc156815204" w:history="1">
            <w:r w:rsidR="00AB6109" w:rsidRPr="008A4035">
              <w:rPr>
                <w:rStyle w:val="Hyperlink"/>
                <w:noProof/>
              </w:rPr>
              <w:t>Descriptive analysis</w:t>
            </w:r>
            <w:r w:rsidR="00AB6109">
              <w:rPr>
                <w:noProof/>
                <w:webHidden/>
              </w:rPr>
              <w:tab/>
            </w:r>
            <w:r w:rsidR="00AB6109">
              <w:rPr>
                <w:noProof/>
                <w:webHidden/>
              </w:rPr>
              <w:fldChar w:fldCharType="begin"/>
            </w:r>
            <w:r w:rsidR="00AB6109">
              <w:rPr>
                <w:noProof/>
                <w:webHidden/>
              </w:rPr>
              <w:instrText xml:space="preserve"> PAGEREF _Toc156815204 \h </w:instrText>
            </w:r>
            <w:r w:rsidR="00AB6109">
              <w:rPr>
                <w:noProof/>
                <w:webHidden/>
              </w:rPr>
            </w:r>
            <w:r w:rsidR="00AB6109">
              <w:rPr>
                <w:noProof/>
                <w:webHidden/>
              </w:rPr>
              <w:fldChar w:fldCharType="separate"/>
            </w:r>
            <w:r w:rsidR="00291BAA">
              <w:rPr>
                <w:noProof/>
                <w:webHidden/>
              </w:rPr>
              <w:t>80</w:t>
            </w:r>
            <w:r w:rsidR="00AB6109">
              <w:rPr>
                <w:noProof/>
                <w:webHidden/>
              </w:rPr>
              <w:fldChar w:fldCharType="end"/>
            </w:r>
          </w:hyperlink>
        </w:p>
        <w:p w14:paraId="54D82688" w14:textId="2D2A0B34" w:rsidR="00AB6109" w:rsidRDefault="00000000">
          <w:pPr>
            <w:pStyle w:val="TOC3"/>
            <w:tabs>
              <w:tab w:val="right" w:leader="dot" w:pos="9350"/>
            </w:tabs>
            <w:rPr>
              <w:rFonts w:eastAsiaTheme="minorEastAsia"/>
              <w:noProof/>
              <w:kern w:val="2"/>
              <w:lang w:eastAsia="en-GB"/>
              <w14:ligatures w14:val="standardContextual"/>
            </w:rPr>
          </w:pPr>
          <w:hyperlink w:anchor="_Toc156815205" w:history="1">
            <w:r w:rsidR="00AB6109" w:rsidRPr="008A4035">
              <w:rPr>
                <w:rStyle w:val="Hyperlink"/>
                <w:noProof/>
              </w:rPr>
              <w:t>Prevalence of albuminuria depending on smoking and diabetes status.</w:t>
            </w:r>
            <w:r w:rsidR="00AB6109">
              <w:rPr>
                <w:noProof/>
                <w:webHidden/>
              </w:rPr>
              <w:tab/>
            </w:r>
            <w:r w:rsidR="00AB6109">
              <w:rPr>
                <w:noProof/>
                <w:webHidden/>
              </w:rPr>
              <w:fldChar w:fldCharType="begin"/>
            </w:r>
            <w:r w:rsidR="00AB6109">
              <w:rPr>
                <w:noProof/>
                <w:webHidden/>
              </w:rPr>
              <w:instrText xml:space="preserve"> PAGEREF _Toc156815205 \h </w:instrText>
            </w:r>
            <w:r w:rsidR="00AB6109">
              <w:rPr>
                <w:noProof/>
                <w:webHidden/>
              </w:rPr>
            </w:r>
            <w:r w:rsidR="00AB6109">
              <w:rPr>
                <w:noProof/>
                <w:webHidden/>
              </w:rPr>
              <w:fldChar w:fldCharType="separate"/>
            </w:r>
            <w:r w:rsidR="00291BAA">
              <w:rPr>
                <w:noProof/>
                <w:webHidden/>
              </w:rPr>
              <w:t>83</w:t>
            </w:r>
            <w:r w:rsidR="00AB6109">
              <w:rPr>
                <w:noProof/>
                <w:webHidden/>
              </w:rPr>
              <w:fldChar w:fldCharType="end"/>
            </w:r>
          </w:hyperlink>
        </w:p>
        <w:p w14:paraId="034B13E4" w14:textId="534DE0F1" w:rsidR="00AB6109" w:rsidRDefault="00000000">
          <w:pPr>
            <w:pStyle w:val="TOC3"/>
            <w:tabs>
              <w:tab w:val="right" w:leader="dot" w:pos="9350"/>
            </w:tabs>
            <w:rPr>
              <w:rFonts w:eastAsiaTheme="minorEastAsia"/>
              <w:noProof/>
              <w:kern w:val="2"/>
              <w:lang w:eastAsia="en-GB"/>
              <w14:ligatures w14:val="standardContextual"/>
            </w:rPr>
          </w:pPr>
          <w:hyperlink w:anchor="_Toc156815206" w:history="1">
            <w:r w:rsidR="00AB6109" w:rsidRPr="008A4035">
              <w:rPr>
                <w:rStyle w:val="Hyperlink"/>
                <w:noProof/>
              </w:rPr>
              <w:t>Predictors and determinants of albuminuria at the stage of prediabetes and diabetes</w:t>
            </w:r>
            <w:r w:rsidR="00AB6109">
              <w:rPr>
                <w:noProof/>
                <w:webHidden/>
              </w:rPr>
              <w:tab/>
            </w:r>
            <w:r w:rsidR="00AB6109">
              <w:rPr>
                <w:noProof/>
                <w:webHidden/>
              </w:rPr>
              <w:fldChar w:fldCharType="begin"/>
            </w:r>
            <w:r w:rsidR="00AB6109">
              <w:rPr>
                <w:noProof/>
                <w:webHidden/>
              </w:rPr>
              <w:instrText xml:space="preserve"> PAGEREF _Toc156815206 \h </w:instrText>
            </w:r>
            <w:r w:rsidR="00AB6109">
              <w:rPr>
                <w:noProof/>
                <w:webHidden/>
              </w:rPr>
            </w:r>
            <w:r w:rsidR="00AB6109">
              <w:rPr>
                <w:noProof/>
                <w:webHidden/>
              </w:rPr>
              <w:fldChar w:fldCharType="separate"/>
            </w:r>
            <w:r w:rsidR="00291BAA">
              <w:rPr>
                <w:noProof/>
                <w:webHidden/>
              </w:rPr>
              <w:t>84</w:t>
            </w:r>
            <w:r w:rsidR="00AB6109">
              <w:rPr>
                <w:noProof/>
                <w:webHidden/>
              </w:rPr>
              <w:fldChar w:fldCharType="end"/>
            </w:r>
          </w:hyperlink>
        </w:p>
        <w:p w14:paraId="7246B531" w14:textId="0271C6A4" w:rsidR="00AB6109" w:rsidRDefault="00000000">
          <w:pPr>
            <w:pStyle w:val="TOC3"/>
            <w:tabs>
              <w:tab w:val="right" w:leader="dot" w:pos="9350"/>
            </w:tabs>
            <w:rPr>
              <w:rFonts w:eastAsiaTheme="minorEastAsia"/>
              <w:noProof/>
              <w:kern w:val="2"/>
              <w:lang w:eastAsia="en-GB"/>
              <w14:ligatures w14:val="standardContextual"/>
            </w:rPr>
          </w:pPr>
          <w:hyperlink w:anchor="_Toc156815207" w:history="1">
            <w:r w:rsidR="00AB6109" w:rsidRPr="008A4035">
              <w:rPr>
                <w:rStyle w:val="Hyperlink"/>
                <w:noProof/>
              </w:rPr>
              <w:t>Relationship between smoking status and cardiorenal risk factors with albuminuria</w:t>
            </w:r>
            <w:r w:rsidR="00AB6109">
              <w:rPr>
                <w:noProof/>
                <w:webHidden/>
              </w:rPr>
              <w:tab/>
            </w:r>
            <w:r w:rsidR="00AB6109">
              <w:rPr>
                <w:noProof/>
                <w:webHidden/>
              </w:rPr>
              <w:fldChar w:fldCharType="begin"/>
            </w:r>
            <w:r w:rsidR="00AB6109">
              <w:rPr>
                <w:noProof/>
                <w:webHidden/>
              </w:rPr>
              <w:instrText xml:space="preserve"> PAGEREF _Toc156815207 \h </w:instrText>
            </w:r>
            <w:r w:rsidR="00AB6109">
              <w:rPr>
                <w:noProof/>
                <w:webHidden/>
              </w:rPr>
            </w:r>
            <w:r w:rsidR="00AB6109">
              <w:rPr>
                <w:noProof/>
                <w:webHidden/>
              </w:rPr>
              <w:fldChar w:fldCharType="separate"/>
            </w:r>
            <w:r w:rsidR="00291BAA">
              <w:rPr>
                <w:noProof/>
                <w:webHidden/>
              </w:rPr>
              <w:t>88</w:t>
            </w:r>
            <w:r w:rsidR="00AB6109">
              <w:rPr>
                <w:noProof/>
                <w:webHidden/>
              </w:rPr>
              <w:fldChar w:fldCharType="end"/>
            </w:r>
          </w:hyperlink>
        </w:p>
        <w:p w14:paraId="1DA20ED1" w14:textId="08EE3A1D"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08" w:history="1">
            <w:r w:rsidR="00AB6109" w:rsidRPr="008A4035">
              <w:rPr>
                <w:rStyle w:val="Hyperlink"/>
                <w:noProof/>
              </w:rPr>
              <w:t>3.4.</w:t>
            </w:r>
            <w:r w:rsidR="00AB6109">
              <w:rPr>
                <w:rFonts w:eastAsiaTheme="minorEastAsia"/>
                <w:noProof/>
                <w:kern w:val="2"/>
                <w:lang w:eastAsia="en-GB"/>
                <w14:ligatures w14:val="standardContextual"/>
              </w:rPr>
              <w:tab/>
            </w:r>
            <w:r w:rsidR="00AB6109" w:rsidRPr="008A4035">
              <w:rPr>
                <w:rStyle w:val="Hyperlink"/>
                <w:noProof/>
              </w:rPr>
              <w:t>Discussion</w:t>
            </w:r>
            <w:r w:rsidR="00AB6109">
              <w:rPr>
                <w:noProof/>
                <w:webHidden/>
              </w:rPr>
              <w:tab/>
            </w:r>
            <w:r w:rsidR="00AB6109">
              <w:rPr>
                <w:noProof/>
                <w:webHidden/>
              </w:rPr>
              <w:fldChar w:fldCharType="begin"/>
            </w:r>
            <w:r w:rsidR="00AB6109">
              <w:rPr>
                <w:noProof/>
                <w:webHidden/>
              </w:rPr>
              <w:instrText xml:space="preserve"> PAGEREF _Toc156815208 \h </w:instrText>
            </w:r>
            <w:r w:rsidR="00AB6109">
              <w:rPr>
                <w:noProof/>
                <w:webHidden/>
              </w:rPr>
            </w:r>
            <w:r w:rsidR="00AB6109">
              <w:rPr>
                <w:noProof/>
                <w:webHidden/>
              </w:rPr>
              <w:fldChar w:fldCharType="separate"/>
            </w:r>
            <w:r w:rsidR="00291BAA">
              <w:rPr>
                <w:noProof/>
                <w:webHidden/>
              </w:rPr>
              <w:t>89</w:t>
            </w:r>
            <w:r w:rsidR="00AB6109">
              <w:rPr>
                <w:noProof/>
                <w:webHidden/>
              </w:rPr>
              <w:fldChar w:fldCharType="end"/>
            </w:r>
          </w:hyperlink>
        </w:p>
        <w:p w14:paraId="6D1F35A0" w14:textId="7B6A970E" w:rsidR="00AB6109" w:rsidRDefault="00000000">
          <w:pPr>
            <w:pStyle w:val="TOC2"/>
            <w:tabs>
              <w:tab w:val="right" w:leader="dot" w:pos="9350"/>
            </w:tabs>
            <w:rPr>
              <w:rFonts w:eastAsiaTheme="minorEastAsia"/>
              <w:noProof/>
              <w:kern w:val="2"/>
              <w:lang w:eastAsia="en-GB"/>
              <w14:ligatures w14:val="standardContextual"/>
            </w:rPr>
          </w:pPr>
          <w:hyperlink w:anchor="_Toc156815209" w:history="1">
            <w:r w:rsidR="00AB6109" w:rsidRPr="008A4035">
              <w:rPr>
                <w:rStyle w:val="Hyperlink"/>
                <w:noProof/>
              </w:rPr>
              <w:t>3.5 Potential for further research</w:t>
            </w:r>
            <w:r w:rsidR="00AB6109">
              <w:rPr>
                <w:noProof/>
                <w:webHidden/>
              </w:rPr>
              <w:tab/>
            </w:r>
            <w:r w:rsidR="00AB6109">
              <w:rPr>
                <w:noProof/>
                <w:webHidden/>
              </w:rPr>
              <w:fldChar w:fldCharType="begin"/>
            </w:r>
            <w:r w:rsidR="00AB6109">
              <w:rPr>
                <w:noProof/>
                <w:webHidden/>
              </w:rPr>
              <w:instrText xml:space="preserve"> PAGEREF _Toc156815209 \h </w:instrText>
            </w:r>
            <w:r w:rsidR="00AB6109">
              <w:rPr>
                <w:noProof/>
                <w:webHidden/>
              </w:rPr>
            </w:r>
            <w:r w:rsidR="00AB6109">
              <w:rPr>
                <w:noProof/>
                <w:webHidden/>
              </w:rPr>
              <w:fldChar w:fldCharType="separate"/>
            </w:r>
            <w:r w:rsidR="00291BAA">
              <w:rPr>
                <w:noProof/>
                <w:webHidden/>
              </w:rPr>
              <w:t>95</w:t>
            </w:r>
            <w:r w:rsidR="00AB6109">
              <w:rPr>
                <w:noProof/>
                <w:webHidden/>
              </w:rPr>
              <w:fldChar w:fldCharType="end"/>
            </w:r>
          </w:hyperlink>
        </w:p>
        <w:p w14:paraId="615922D3" w14:textId="1E2E82A7" w:rsidR="00AB6109" w:rsidRDefault="00000000">
          <w:pPr>
            <w:pStyle w:val="TOC2"/>
            <w:tabs>
              <w:tab w:val="right" w:leader="dot" w:pos="9350"/>
            </w:tabs>
            <w:rPr>
              <w:rFonts w:eastAsiaTheme="minorEastAsia"/>
              <w:noProof/>
              <w:kern w:val="2"/>
              <w:lang w:eastAsia="en-GB"/>
              <w14:ligatures w14:val="standardContextual"/>
            </w:rPr>
          </w:pPr>
          <w:hyperlink w:anchor="_Toc156815210" w:history="1">
            <w:r w:rsidR="00AB6109" w:rsidRPr="008A4035">
              <w:rPr>
                <w:rStyle w:val="Hyperlink"/>
                <w:noProof/>
              </w:rPr>
              <w:t>3.</w:t>
            </w:r>
            <w:r w:rsidR="00AB6109" w:rsidRPr="008A4035">
              <w:rPr>
                <w:rStyle w:val="Hyperlink"/>
                <w:rFonts w:cstheme="minorHAnsi"/>
                <w:noProof/>
              </w:rPr>
              <w:t>7</w:t>
            </w:r>
            <w:r w:rsidR="00AB6109" w:rsidRPr="008A4035">
              <w:rPr>
                <w:rStyle w:val="Hyperlink"/>
                <w:noProof/>
              </w:rPr>
              <w:t xml:space="preserve"> – Chapter summary and research in the context of the overall thesis</w:t>
            </w:r>
            <w:r w:rsidR="00AB6109">
              <w:rPr>
                <w:noProof/>
                <w:webHidden/>
              </w:rPr>
              <w:tab/>
            </w:r>
            <w:r w:rsidR="00AB6109">
              <w:rPr>
                <w:noProof/>
                <w:webHidden/>
              </w:rPr>
              <w:fldChar w:fldCharType="begin"/>
            </w:r>
            <w:r w:rsidR="00AB6109">
              <w:rPr>
                <w:noProof/>
                <w:webHidden/>
              </w:rPr>
              <w:instrText xml:space="preserve"> PAGEREF _Toc156815210 \h </w:instrText>
            </w:r>
            <w:r w:rsidR="00AB6109">
              <w:rPr>
                <w:noProof/>
                <w:webHidden/>
              </w:rPr>
            </w:r>
            <w:r w:rsidR="00AB6109">
              <w:rPr>
                <w:noProof/>
                <w:webHidden/>
              </w:rPr>
              <w:fldChar w:fldCharType="separate"/>
            </w:r>
            <w:r w:rsidR="00291BAA">
              <w:rPr>
                <w:noProof/>
                <w:webHidden/>
              </w:rPr>
              <w:t>96</w:t>
            </w:r>
            <w:r w:rsidR="00AB6109">
              <w:rPr>
                <w:noProof/>
                <w:webHidden/>
              </w:rPr>
              <w:fldChar w:fldCharType="end"/>
            </w:r>
          </w:hyperlink>
        </w:p>
        <w:p w14:paraId="3399E17A" w14:textId="34CB1066" w:rsidR="00AB6109" w:rsidRDefault="00000000">
          <w:pPr>
            <w:pStyle w:val="TOC1"/>
            <w:rPr>
              <w:rFonts w:eastAsiaTheme="minorEastAsia"/>
              <w:b w:val="0"/>
              <w:bCs w:val="0"/>
              <w:kern w:val="2"/>
              <w:lang w:eastAsia="en-GB"/>
              <w14:ligatures w14:val="standardContextual"/>
            </w:rPr>
          </w:pPr>
          <w:hyperlink w:anchor="_Toc156815211" w:history="1">
            <w:r w:rsidR="00AB6109" w:rsidRPr="008A4035">
              <w:rPr>
                <w:rStyle w:val="Hyperlink"/>
                <w:i/>
                <w:iCs/>
              </w:rPr>
              <w:t>Chapter</w:t>
            </w:r>
            <w:r w:rsidR="00AB6109" w:rsidRPr="008A4035">
              <w:rPr>
                <w:rStyle w:val="Hyperlink"/>
              </w:rPr>
              <w:t xml:space="preserve"> 4 – Relationship of cardiorenal risk factors with Albuminuria based on age, </w:t>
            </w:r>
            <w:r w:rsidR="00AB6109" w:rsidRPr="008A4035">
              <w:rPr>
                <w:rStyle w:val="Hyperlink"/>
                <w:lang w:val="en-US"/>
              </w:rPr>
              <w:t xml:space="preserve">smoking, </w:t>
            </w:r>
            <w:r w:rsidR="00AB6109" w:rsidRPr="008A4035">
              <w:rPr>
                <w:rStyle w:val="Hyperlink"/>
              </w:rPr>
              <w:t xml:space="preserve">glycaemic status and BMI: a </w:t>
            </w:r>
            <w:r w:rsidR="00AB6109" w:rsidRPr="008A4035">
              <w:rPr>
                <w:rStyle w:val="Hyperlink"/>
                <w:lang w:val="en-US"/>
              </w:rPr>
              <w:t xml:space="preserve">retrospective </w:t>
            </w:r>
            <w:r w:rsidR="00AB6109" w:rsidRPr="008A4035">
              <w:rPr>
                <w:rStyle w:val="Hyperlink"/>
              </w:rPr>
              <w:t>cohort study of the UK Biobank data</w:t>
            </w:r>
            <w:r w:rsidR="00AB6109">
              <w:rPr>
                <w:webHidden/>
              </w:rPr>
              <w:tab/>
            </w:r>
            <w:r w:rsidR="00AB6109">
              <w:rPr>
                <w:webHidden/>
              </w:rPr>
              <w:fldChar w:fldCharType="begin"/>
            </w:r>
            <w:r w:rsidR="00AB6109">
              <w:rPr>
                <w:webHidden/>
              </w:rPr>
              <w:instrText xml:space="preserve"> PAGEREF _Toc156815211 \h </w:instrText>
            </w:r>
            <w:r w:rsidR="00AB6109">
              <w:rPr>
                <w:webHidden/>
              </w:rPr>
            </w:r>
            <w:r w:rsidR="00AB6109">
              <w:rPr>
                <w:webHidden/>
              </w:rPr>
              <w:fldChar w:fldCharType="separate"/>
            </w:r>
            <w:r w:rsidR="00291BAA">
              <w:rPr>
                <w:webHidden/>
              </w:rPr>
              <w:t>97</w:t>
            </w:r>
            <w:r w:rsidR="00AB6109">
              <w:rPr>
                <w:webHidden/>
              </w:rPr>
              <w:fldChar w:fldCharType="end"/>
            </w:r>
          </w:hyperlink>
        </w:p>
        <w:p w14:paraId="316BE395" w14:textId="76F877B6" w:rsidR="00AB6109" w:rsidRDefault="00000000">
          <w:pPr>
            <w:pStyle w:val="TOC2"/>
            <w:tabs>
              <w:tab w:val="right" w:leader="dot" w:pos="9350"/>
            </w:tabs>
            <w:rPr>
              <w:rFonts w:eastAsiaTheme="minorEastAsia"/>
              <w:noProof/>
              <w:kern w:val="2"/>
              <w:lang w:eastAsia="en-GB"/>
              <w14:ligatures w14:val="standardContextual"/>
            </w:rPr>
          </w:pPr>
          <w:hyperlink w:anchor="_Toc156815212" w:history="1">
            <w:r w:rsidR="00AB6109" w:rsidRPr="008A4035">
              <w:rPr>
                <w:rStyle w:val="Hyperlink"/>
                <w:noProof/>
              </w:rPr>
              <w:t>Statement of contributions</w:t>
            </w:r>
            <w:r w:rsidR="00AB6109">
              <w:rPr>
                <w:noProof/>
                <w:webHidden/>
              </w:rPr>
              <w:tab/>
            </w:r>
            <w:r w:rsidR="00AB6109">
              <w:rPr>
                <w:noProof/>
                <w:webHidden/>
              </w:rPr>
              <w:fldChar w:fldCharType="begin"/>
            </w:r>
            <w:r w:rsidR="00AB6109">
              <w:rPr>
                <w:noProof/>
                <w:webHidden/>
              </w:rPr>
              <w:instrText xml:space="preserve"> PAGEREF _Toc156815212 \h </w:instrText>
            </w:r>
            <w:r w:rsidR="00AB6109">
              <w:rPr>
                <w:noProof/>
                <w:webHidden/>
              </w:rPr>
            </w:r>
            <w:r w:rsidR="00AB6109">
              <w:rPr>
                <w:noProof/>
                <w:webHidden/>
              </w:rPr>
              <w:fldChar w:fldCharType="separate"/>
            </w:r>
            <w:r w:rsidR="00291BAA">
              <w:rPr>
                <w:noProof/>
                <w:webHidden/>
              </w:rPr>
              <w:t>97</w:t>
            </w:r>
            <w:r w:rsidR="00AB6109">
              <w:rPr>
                <w:noProof/>
                <w:webHidden/>
              </w:rPr>
              <w:fldChar w:fldCharType="end"/>
            </w:r>
          </w:hyperlink>
        </w:p>
        <w:p w14:paraId="130691F0" w14:textId="71F67625"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13" w:history="1">
            <w:r w:rsidR="00AB6109" w:rsidRPr="008A4035">
              <w:rPr>
                <w:rStyle w:val="Hyperlink"/>
                <w:rFonts w:cstheme="minorHAnsi"/>
                <w:noProof/>
              </w:rPr>
              <w:t xml:space="preserve">4.1 </w:t>
            </w:r>
            <w:r w:rsidR="00AB6109">
              <w:rPr>
                <w:rFonts w:eastAsiaTheme="minorEastAsia"/>
                <w:noProof/>
                <w:kern w:val="2"/>
                <w:lang w:eastAsia="en-GB"/>
                <w14:ligatures w14:val="standardContextual"/>
              </w:rPr>
              <w:tab/>
            </w:r>
            <w:r w:rsidR="00AB6109" w:rsidRPr="008A4035">
              <w:rPr>
                <w:rStyle w:val="Hyperlink"/>
                <w:rFonts w:cstheme="minorHAnsi"/>
                <w:noProof/>
              </w:rPr>
              <w:t>Introduction</w:t>
            </w:r>
            <w:r w:rsidR="00AB6109">
              <w:rPr>
                <w:noProof/>
                <w:webHidden/>
              </w:rPr>
              <w:tab/>
            </w:r>
            <w:r w:rsidR="00AB6109">
              <w:rPr>
                <w:noProof/>
                <w:webHidden/>
              </w:rPr>
              <w:fldChar w:fldCharType="begin"/>
            </w:r>
            <w:r w:rsidR="00AB6109">
              <w:rPr>
                <w:noProof/>
                <w:webHidden/>
              </w:rPr>
              <w:instrText xml:space="preserve"> PAGEREF _Toc156815213 \h </w:instrText>
            </w:r>
            <w:r w:rsidR="00AB6109">
              <w:rPr>
                <w:noProof/>
                <w:webHidden/>
              </w:rPr>
            </w:r>
            <w:r w:rsidR="00AB6109">
              <w:rPr>
                <w:noProof/>
                <w:webHidden/>
              </w:rPr>
              <w:fldChar w:fldCharType="separate"/>
            </w:r>
            <w:r w:rsidR="00291BAA">
              <w:rPr>
                <w:noProof/>
                <w:webHidden/>
              </w:rPr>
              <w:t>97</w:t>
            </w:r>
            <w:r w:rsidR="00AB6109">
              <w:rPr>
                <w:noProof/>
                <w:webHidden/>
              </w:rPr>
              <w:fldChar w:fldCharType="end"/>
            </w:r>
          </w:hyperlink>
        </w:p>
        <w:p w14:paraId="7E19709C" w14:textId="10288A84" w:rsidR="00AB6109" w:rsidRDefault="00000000">
          <w:pPr>
            <w:pStyle w:val="TOC2"/>
            <w:tabs>
              <w:tab w:val="right" w:leader="dot" w:pos="9350"/>
            </w:tabs>
            <w:rPr>
              <w:rFonts w:eastAsiaTheme="minorEastAsia"/>
              <w:noProof/>
              <w:kern w:val="2"/>
              <w:lang w:eastAsia="en-GB"/>
              <w14:ligatures w14:val="standardContextual"/>
            </w:rPr>
          </w:pPr>
          <w:hyperlink w:anchor="_Toc156815214" w:history="1">
            <w:r w:rsidR="00AB6109" w:rsidRPr="008A4035">
              <w:rPr>
                <w:rStyle w:val="Hyperlink"/>
                <w:noProof/>
              </w:rPr>
              <w:t>4.2 - Methods</w:t>
            </w:r>
            <w:r w:rsidR="00AB6109">
              <w:rPr>
                <w:noProof/>
                <w:webHidden/>
              </w:rPr>
              <w:tab/>
            </w:r>
            <w:r w:rsidR="00AB6109">
              <w:rPr>
                <w:noProof/>
                <w:webHidden/>
              </w:rPr>
              <w:fldChar w:fldCharType="begin"/>
            </w:r>
            <w:r w:rsidR="00AB6109">
              <w:rPr>
                <w:noProof/>
                <w:webHidden/>
              </w:rPr>
              <w:instrText xml:space="preserve"> PAGEREF _Toc156815214 \h </w:instrText>
            </w:r>
            <w:r w:rsidR="00AB6109">
              <w:rPr>
                <w:noProof/>
                <w:webHidden/>
              </w:rPr>
            </w:r>
            <w:r w:rsidR="00AB6109">
              <w:rPr>
                <w:noProof/>
                <w:webHidden/>
              </w:rPr>
              <w:fldChar w:fldCharType="separate"/>
            </w:r>
            <w:r w:rsidR="00291BAA">
              <w:rPr>
                <w:noProof/>
                <w:webHidden/>
              </w:rPr>
              <w:t>99</w:t>
            </w:r>
            <w:r w:rsidR="00AB6109">
              <w:rPr>
                <w:noProof/>
                <w:webHidden/>
              </w:rPr>
              <w:fldChar w:fldCharType="end"/>
            </w:r>
          </w:hyperlink>
        </w:p>
        <w:p w14:paraId="31021B5E" w14:textId="60EF5D9B" w:rsidR="00AB6109" w:rsidRDefault="00000000">
          <w:pPr>
            <w:pStyle w:val="TOC3"/>
            <w:tabs>
              <w:tab w:val="right" w:leader="dot" w:pos="9350"/>
            </w:tabs>
            <w:rPr>
              <w:rFonts w:eastAsiaTheme="minorEastAsia"/>
              <w:noProof/>
              <w:kern w:val="2"/>
              <w:lang w:eastAsia="en-GB"/>
              <w14:ligatures w14:val="standardContextual"/>
            </w:rPr>
          </w:pPr>
          <w:hyperlink w:anchor="_Toc156815215" w:history="1">
            <w:r w:rsidR="00AB6109" w:rsidRPr="008A4035">
              <w:rPr>
                <w:rStyle w:val="Hyperlink"/>
                <w:rFonts w:cstheme="minorHAnsi"/>
                <w:noProof/>
              </w:rPr>
              <w:t>Study cohort and design</w:t>
            </w:r>
            <w:r w:rsidR="00AB6109">
              <w:rPr>
                <w:noProof/>
                <w:webHidden/>
              </w:rPr>
              <w:tab/>
            </w:r>
            <w:r w:rsidR="00AB6109">
              <w:rPr>
                <w:noProof/>
                <w:webHidden/>
              </w:rPr>
              <w:fldChar w:fldCharType="begin"/>
            </w:r>
            <w:r w:rsidR="00AB6109">
              <w:rPr>
                <w:noProof/>
                <w:webHidden/>
              </w:rPr>
              <w:instrText xml:space="preserve"> PAGEREF _Toc156815215 \h </w:instrText>
            </w:r>
            <w:r w:rsidR="00AB6109">
              <w:rPr>
                <w:noProof/>
                <w:webHidden/>
              </w:rPr>
            </w:r>
            <w:r w:rsidR="00AB6109">
              <w:rPr>
                <w:noProof/>
                <w:webHidden/>
              </w:rPr>
              <w:fldChar w:fldCharType="separate"/>
            </w:r>
            <w:r w:rsidR="00291BAA">
              <w:rPr>
                <w:noProof/>
                <w:webHidden/>
              </w:rPr>
              <w:t>99</w:t>
            </w:r>
            <w:r w:rsidR="00AB6109">
              <w:rPr>
                <w:noProof/>
                <w:webHidden/>
              </w:rPr>
              <w:fldChar w:fldCharType="end"/>
            </w:r>
          </w:hyperlink>
        </w:p>
        <w:p w14:paraId="38E0A104" w14:textId="2B9B6F98" w:rsidR="00AB6109" w:rsidRDefault="00000000">
          <w:pPr>
            <w:pStyle w:val="TOC3"/>
            <w:tabs>
              <w:tab w:val="right" w:leader="dot" w:pos="9350"/>
            </w:tabs>
            <w:rPr>
              <w:rFonts w:eastAsiaTheme="minorEastAsia"/>
              <w:noProof/>
              <w:kern w:val="2"/>
              <w:lang w:eastAsia="en-GB"/>
              <w14:ligatures w14:val="standardContextual"/>
            </w:rPr>
          </w:pPr>
          <w:hyperlink w:anchor="_Toc156815216" w:history="1">
            <w:r w:rsidR="00AB6109" w:rsidRPr="008A4035">
              <w:rPr>
                <w:rStyle w:val="Hyperlink"/>
                <w:rFonts w:cstheme="minorHAnsi"/>
                <w:noProof/>
              </w:rPr>
              <w:t>Selection process and data collection</w:t>
            </w:r>
            <w:r w:rsidR="00AB6109">
              <w:rPr>
                <w:noProof/>
                <w:webHidden/>
              </w:rPr>
              <w:tab/>
            </w:r>
            <w:r w:rsidR="00AB6109">
              <w:rPr>
                <w:noProof/>
                <w:webHidden/>
              </w:rPr>
              <w:fldChar w:fldCharType="begin"/>
            </w:r>
            <w:r w:rsidR="00AB6109">
              <w:rPr>
                <w:noProof/>
                <w:webHidden/>
              </w:rPr>
              <w:instrText xml:space="preserve"> PAGEREF _Toc156815216 \h </w:instrText>
            </w:r>
            <w:r w:rsidR="00AB6109">
              <w:rPr>
                <w:noProof/>
                <w:webHidden/>
              </w:rPr>
            </w:r>
            <w:r w:rsidR="00AB6109">
              <w:rPr>
                <w:noProof/>
                <w:webHidden/>
              </w:rPr>
              <w:fldChar w:fldCharType="separate"/>
            </w:r>
            <w:r w:rsidR="00291BAA">
              <w:rPr>
                <w:noProof/>
                <w:webHidden/>
              </w:rPr>
              <w:t>99</w:t>
            </w:r>
            <w:r w:rsidR="00AB6109">
              <w:rPr>
                <w:noProof/>
                <w:webHidden/>
              </w:rPr>
              <w:fldChar w:fldCharType="end"/>
            </w:r>
          </w:hyperlink>
        </w:p>
        <w:p w14:paraId="1C8DF551" w14:textId="04A1D69B" w:rsidR="00AB6109" w:rsidRDefault="00000000">
          <w:pPr>
            <w:pStyle w:val="TOC3"/>
            <w:tabs>
              <w:tab w:val="right" w:leader="dot" w:pos="9350"/>
            </w:tabs>
            <w:rPr>
              <w:rFonts w:eastAsiaTheme="minorEastAsia"/>
              <w:noProof/>
              <w:kern w:val="2"/>
              <w:lang w:eastAsia="en-GB"/>
              <w14:ligatures w14:val="standardContextual"/>
            </w:rPr>
          </w:pPr>
          <w:hyperlink w:anchor="_Toc156815217" w:history="1">
            <w:r w:rsidR="00AB6109" w:rsidRPr="008A4035">
              <w:rPr>
                <w:rStyle w:val="Hyperlink"/>
                <w:rFonts w:cstheme="minorHAnsi"/>
                <w:noProof/>
              </w:rPr>
              <w:t>Exposure and covariates</w:t>
            </w:r>
            <w:r w:rsidR="00AB6109">
              <w:rPr>
                <w:noProof/>
                <w:webHidden/>
              </w:rPr>
              <w:tab/>
            </w:r>
            <w:r w:rsidR="00AB6109">
              <w:rPr>
                <w:noProof/>
                <w:webHidden/>
              </w:rPr>
              <w:fldChar w:fldCharType="begin"/>
            </w:r>
            <w:r w:rsidR="00AB6109">
              <w:rPr>
                <w:noProof/>
                <w:webHidden/>
              </w:rPr>
              <w:instrText xml:space="preserve"> PAGEREF _Toc156815217 \h </w:instrText>
            </w:r>
            <w:r w:rsidR="00AB6109">
              <w:rPr>
                <w:noProof/>
                <w:webHidden/>
              </w:rPr>
            </w:r>
            <w:r w:rsidR="00AB6109">
              <w:rPr>
                <w:noProof/>
                <w:webHidden/>
              </w:rPr>
              <w:fldChar w:fldCharType="separate"/>
            </w:r>
            <w:r w:rsidR="00291BAA">
              <w:rPr>
                <w:noProof/>
                <w:webHidden/>
              </w:rPr>
              <w:t>100</w:t>
            </w:r>
            <w:r w:rsidR="00AB6109">
              <w:rPr>
                <w:noProof/>
                <w:webHidden/>
              </w:rPr>
              <w:fldChar w:fldCharType="end"/>
            </w:r>
          </w:hyperlink>
        </w:p>
        <w:p w14:paraId="0D08D642" w14:textId="4759F2CD" w:rsidR="00AB6109" w:rsidRDefault="00000000">
          <w:pPr>
            <w:pStyle w:val="TOC3"/>
            <w:tabs>
              <w:tab w:val="right" w:leader="dot" w:pos="9350"/>
            </w:tabs>
            <w:rPr>
              <w:rFonts w:eastAsiaTheme="minorEastAsia"/>
              <w:noProof/>
              <w:kern w:val="2"/>
              <w:lang w:eastAsia="en-GB"/>
              <w14:ligatures w14:val="standardContextual"/>
            </w:rPr>
          </w:pPr>
          <w:hyperlink w:anchor="_Toc156815218" w:history="1">
            <w:r w:rsidR="00AB6109" w:rsidRPr="008A4035">
              <w:rPr>
                <w:rStyle w:val="Hyperlink"/>
                <w:rFonts w:cstheme="minorHAnsi"/>
                <w:noProof/>
              </w:rPr>
              <w:t>Outcome variables</w:t>
            </w:r>
            <w:r w:rsidR="00AB6109">
              <w:rPr>
                <w:noProof/>
                <w:webHidden/>
              </w:rPr>
              <w:tab/>
            </w:r>
            <w:r w:rsidR="00AB6109">
              <w:rPr>
                <w:noProof/>
                <w:webHidden/>
              </w:rPr>
              <w:fldChar w:fldCharType="begin"/>
            </w:r>
            <w:r w:rsidR="00AB6109">
              <w:rPr>
                <w:noProof/>
                <w:webHidden/>
              </w:rPr>
              <w:instrText xml:space="preserve"> PAGEREF _Toc156815218 \h </w:instrText>
            </w:r>
            <w:r w:rsidR="00AB6109">
              <w:rPr>
                <w:noProof/>
                <w:webHidden/>
              </w:rPr>
            </w:r>
            <w:r w:rsidR="00AB6109">
              <w:rPr>
                <w:noProof/>
                <w:webHidden/>
              </w:rPr>
              <w:fldChar w:fldCharType="separate"/>
            </w:r>
            <w:r w:rsidR="00291BAA">
              <w:rPr>
                <w:noProof/>
                <w:webHidden/>
              </w:rPr>
              <w:t>101</w:t>
            </w:r>
            <w:r w:rsidR="00AB6109">
              <w:rPr>
                <w:noProof/>
                <w:webHidden/>
              </w:rPr>
              <w:fldChar w:fldCharType="end"/>
            </w:r>
          </w:hyperlink>
        </w:p>
        <w:p w14:paraId="27104D70" w14:textId="6E3AD847" w:rsidR="00AB6109" w:rsidRDefault="00000000">
          <w:pPr>
            <w:pStyle w:val="TOC2"/>
            <w:tabs>
              <w:tab w:val="right" w:leader="dot" w:pos="9350"/>
            </w:tabs>
            <w:rPr>
              <w:rFonts w:eastAsiaTheme="minorEastAsia"/>
              <w:noProof/>
              <w:kern w:val="2"/>
              <w:lang w:eastAsia="en-GB"/>
              <w14:ligatures w14:val="standardContextual"/>
            </w:rPr>
          </w:pPr>
          <w:hyperlink w:anchor="_Toc156815219" w:history="1">
            <w:r w:rsidR="00AB6109" w:rsidRPr="008A4035">
              <w:rPr>
                <w:rStyle w:val="Hyperlink"/>
                <w:noProof/>
              </w:rPr>
              <w:t>Statistical analyses</w:t>
            </w:r>
            <w:r w:rsidR="00AB6109">
              <w:rPr>
                <w:noProof/>
                <w:webHidden/>
              </w:rPr>
              <w:tab/>
            </w:r>
            <w:r w:rsidR="00AB6109">
              <w:rPr>
                <w:noProof/>
                <w:webHidden/>
              </w:rPr>
              <w:fldChar w:fldCharType="begin"/>
            </w:r>
            <w:r w:rsidR="00AB6109">
              <w:rPr>
                <w:noProof/>
                <w:webHidden/>
              </w:rPr>
              <w:instrText xml:space="preserve"> PAGEREF _Toc156815219 \h </w:instrText>
            </w:r>
            <w:r w:rsidR="00AB6109">
              <w:rPr>
                <w:noProof/>
                <w:webHidden/>
              </w:rPr>
            </w:r>
            <w:r w:rsidR="00AB6109">
              <w:rPr>
                <w:noProof/>
                <w:webHidden/>
              </w:rPr>
              <w:fldChar w:fldCharType="separate"/>
            </w:r>
            <w:r w:rsidR="00291BAA">
              <w:rPr>
                <w:noProof/>
                <w:webHidden/>
              </w:rPr>
              <w:t>103</w:t>
            </w:r>
            <w:r w:rsidR="00AB6109">
              <w:rPr>
                <w:noProof/>
                <w:webHidden/>
              </w:rPr>
              <w:fldChar w:fldCharType="end"/>
            </w:r>
          </w:hyperlink>
        </w:p>
        <w:p w14:paraId="377782A7" w14:textId="71409D7F" w:rsidR="00AB6109" w:rsidRDefault="00000000">
          <w:pPr>
            <w:pStyle w:val="TOC2"/>
            <w:tabs>
              <w:tab w:val="right" w:leader="dot" w:pos="9350"/>
            </w:tabs>
            <w:rPr>
              <w:rFonts w:eastAsiaTheme="minorEastAsia"/>
              <w:noProof/>
              <w:kern w:val="2"/>
              <w:lang w:eastAsia="en-GB"/>
              <w14:ligatures w14:val="standardContextual"/>
            </w:rPr>
          </w:pPr>
          <w:hyperlink w:anchor="_Toc156815220" w:history="1">
            <w:r w:rsidR="00AB6109" w:rsidRPr="008A4035">
              <w:rPr>
                <w:rStyle w:val="Hyperlink"/>
                <w:noProof/>
              </w:rPr>
              <w:t>Ethics and software used for analyses</w:t>
            </w:r>
            <w:r w:rsidR="00AB6109">
              <w:rPr>
                <w:noProof/>
                <w:webHidden/>
              </w:rPr>
              <w:tab/>
            </w:r>
            <w:r w:rsidR="00AB6109">
              <w:rPr>
                <w:noProof/>
                <w:webHidden/>
              </w:rPr>
              <w:fldChar w:fldCharType="begin"/>
            </w:r>
            <w:r w:rsidR="00AB6109">
              <w:rPr>
                <w:noProof/>
                <w:webHidden/>
              </w:rPr>
              <w:instrText xml:space="preserve"> PAGEREF _Toc156815220 \h </w:instrText>
            </w:r>
            <w:r w:rsidR="00AB6109">
              <w:rPr>
                <w:noProof/>
                <w:webHidden/>
              </w:rPr>
            </w:r>
            <w:r w:rsidR="00AB6109">
              <w:rPr>
                <w:noProof/>
                <w:webHidden/>
              </w:rPr>
              <w:fldChar w:fldCharType="separate"/>
            </w:r>
            <w:r w:rsidR="00291BAA">
              <w:rPr>
                <w:noProof/>
                <w:webHidden/>
              </w:rPr>
              <w:t>104</w:t>
            </w:r>
            <w:r w:rsidR="00AB6109">
              <w:rPr>
                <w:noProof/>
                <w:webHidden/>
              </w:rPr>
              <w:fldChar w:fldCharType="end"/>
            </w:r>
          </w:hyperlink>
        </w:p>
        <w:p w14:paraId="7EDC06A6" w14:textId="5A1E5277"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21" w:history="1">
            <w:r w:rsidR="00AB6109" w:rsidRPr="008A4035">
              <w:rPr>
                <w:rStyle w:val="Hyperlink"/>
                <w:noProof/>
              </w:rPr>
              <w:t>4.3</w:t>
            </w:r>
            <w:r w:rsidR="00AB6109">
              <w:rPr>
                <w:rFonts w:eastAsiaTheme="minorEastAsia"/>
                <w:noProof/>
                <w:kern w:val="2"/>
                <w:lang w:eastAsia="en-GB"/>
                <w14:ligatures w14:val="standardContextual"/>
              </w:rPr>
              <w:tab/>
            </w:r>
            <w:r w:rsidR="00AB6109" w:rsidRPr="008A4035">
              <w:rPr>
                <w:rStyle w:val="Hyperlink"/>
                <w:noProof/>
              </w:rPr>
              <w:t xml:space="preserve"> Results</w:t>
            </w:r>
            <w:r w:rsidR="00AB6109">
              <w:rPr>
                <w:noProof/>
                <w:webHidden/>
              </w:rPr>
              <w:tab/>
            </w:r>
            <w:r w:rsidR="00AB6109">
              <w:rPr>
                <w:noProof/>
                <w:webHidden/>
              </w:rPr>
              <w:fldChar w:fldCharType="begin"/>
            </w:r>
            <w:r w:rsidR="00AB6109">
              <w:rPr>
                <w:noProof/>
                <w:webHidden/>
              </w:rPr>
              <w:instrText xml:space="preserve"> PAGEREF _Toc156815221 \h </w:instrText>
            </w:r>
            <w:r w:rsidR="00AB6109">
              <w:rPr>
                <w:noProof/>
                <w:webHidden/>
              </w:rPr>
            </w:r>
            <w:r w:rsidR="00AB6109">
              <w:rPr>
                <w:noProof/>
                <w:webHidden/>
              </w:rPr>
              <w:fldChar w:fldCharType="separate"/>
            </w:r>
            <w:r w:rsidR="00291BAA">
              <w:rPr>
                <w:noProof/>
                <w:webHidden/>
              </w:rPr>
              <w:t>104</w:t>
            </w:r>
            <w:r w:rsidR="00AB6109">
              <w:rPr>
                <w:noProof/>
                <w:webHidden/>
              </w:rPr>
              <w:fldChar w:fldCharType="end"/>
            </w:r>
          </w:hyperlink>
        </w:p>
        <w:p w14:paraId="59F8012B" w14:textId="5A435594" w:rsidR="00AB6109" w:rsidRDefault="00000000">
          <w:pPr>
            <w:pStyle w:val="TOC2"/>
            <w:tabs>
              <w:tab w:val="right" w:leader="dot" w:pos="9350"/>
            </w:tabs>
            <w:rPr>
              <w:rFonts w:eastAsiaTheme="minorEastAsia"/>
              <w:noProof/>
              <w:kern w:val="2"/>
              <w:lang w:eastAsia="en-GB"/>
              <w14:ligatures w14:val="standardContextual"/>
            </w:rPr>
          </w:pPr>
          <w:hyperlink w:anchor="_Toc156815222" w:history="1">
            <w:r w:rsidR="00AB6109" w:rsidRPr="008A4035">
              <w:rPr>
                <w:rStyle w:val="Hyperlink"/>
                <w:rFonts w:cstheme="minorHAnsi"/>
                <w:noProof/>
              </w:rPr>
              <w:t>Subset analyses on ex-smokers</w:t>
            </w:r>
            <w:r w:rsidR="00AB6109">
              <w:rPr>
                <w:noProof/>
                <w:webHidden/>
              </w:rPr>
              <w:tab/>
            </w:r>
            <w:r w:rsidR="00AB6109">
              <w:rPr>
                <w:noProof/>
                <w:webHidden/>
              </w:rPr>
              <w:fldChar w:fldCharType="begin"/>
            </w:r>
            <w:r w:rsidR="00AB6109">
              <w:rPr>
                <w:noProof/>
                <w:webHidden/>
              </w:rPr>
              <w:instrText xml:space="preserve"> PAGEREF _Toc156815222 \h </w:instrText>
            </w:r>
            <w:r w:rsidR="00AB6109">
              <w:rPr>
                <w:noProof/>
                <w:webHidden/>
              </w:rPr>
            </w:r>
            <w:r w:rsidR="00AB6109">
              <w:rPr>
                <w:noProof/>
                <w:webHidden/>
              </w:rPr>
              <w:fldChar w:fldCharType="separate"/>
            </w:r>
            <w:r w:rsidR="00291BAA">
              <w:rPr>
                <w:noProof/>
                <w:webHidden/>
              </w:rPr>
              <w:t>110</w:t>
            </w:r>
            <w:r w:rsidR="00AB6109">
              <w:rPr>
                <w:noProof/>
                <w:webHidden/>
              </w:rPr>
              <w:fldChar w:fldCharType="end"/>
            </w:r>
          </w:hyperlink>
        </w:p>
        <w:p w14:paraId="1A51B9FF" w14:textId="660BA1E3"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23" w:history="1">
            <w:r w:rsidR="00AB6109" w:rsidRPr="008A4035">
              <w:rPr>
                <w:rStyle w:val="Hyperlink"/>
                <w:noProof/>
              </w:rPr>
              <w:t xml:space="preserve">4.4 </w:t>
            </w:r>
            <w:r w:rsidR="00AB6109">
              <w:rPr>
                <w:rFonts w:eastAsiaTheme="minorEastAsia"/>
                <w:noProof/>
                <w:kern w:val="2"/>
                <w:lang w:eastAsia="en-GB"/>
                <w14:ligatures w14:val="standardContextual"/>
              </w:rPr>
              <w:tab/>
            </w:r>
            <w:r w:rsidR="00AB6109" w:rsidRPr="008A4035">
              <w:rPr>
                <w:rStyle w:val="Hyperlink"/>
                <w:noProof/>
              </w:rPr>
              <w:t>Discussion</w:t>
            </w:r>
            <w:r w:rsidR="00AB6109">
              <w:rPr>
                <w:noProof/>
                <w:webHidden/>
              </w:rPr>
              <w:tab/>
            </w:r>
            <w:r w:rsidR="00AB6109">
              <w:rPr>
                <w:noProof/>
                <w:webHidden/>
              </w:rPr>
              <w:fldChar w:fldCharType="begin"/>
            </w:r>
            <w:r w:rsidR="00AB6109">
              <w:rPr>
                <w:noProof/>
                <w:webHidden/>
              </w:rPr>
              <w:instrText xml:space="preserve"> PAGEREF _Toc156815223 \h </w:instrText>
            </w:r>
            <w:r w:rsidR="00AB6109">
              <w:rPr>
                <w:noProof/>
                <w:webHidden/>
              </w:rPr>
            </w:r>
            <w:r w:rsidR="00AB6109">
              <w:rPr>
                <w:noProof/>
                <w:webHidden/>
              </w:rPr>
              <w:fldChar w:fldCharType="separate"/>
            </w:r>
            <w:r w:rsidR="00291BAA">
              <w:rPr>
                <w:noProof/>
                <w:webHidden/>
              </w:rPr>
              <w:t>112</w:t>
            </w:r>
            <w:r w:rsidR="00AB6109">
              <w:rPr>
                <w:noProof/>
                <w:webHidden/>
              </w:rPr>
              <w:fldChar w:fldCharType="end"/>
            </w:r>
          </w:hyperlink>
        </w:p>
        <w:p w14:paraId="4C592A47" w14:textId="7F8A42D0"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24" w:history="1">
            <w:r w:rsidR="00AB6109" w:rsidRPr="008A4035">
              <w:rPr>
                <w:rStyle w:val="Hyperlink"/>
                <w:rFonts w:cstheme="minorHAnsi"/>
                <w:noProof/>
              </w:rPr>
              <w:t xml:space="preserve">4.5 </w:t>
            </w:r>
            <w:r w:rsidR="00AB6109">
              <w:rPr>
                <w:rFonts w:eastAsiaTheme="minorEastAsia"/>
                <w:noProof/>
                <w:kern w:val="2"/>
                <w:lang w:eastAsia="en-GB"/>
                <w14:ligatures w14:val="standardContextual"/>
              </w:rPr>
              <w:tab/>
            </w:r>
            <w:r w:rsidR="00AB6109" w:rsidRPr="008A4035">
              <w:rPr>
                <w:rStyle w:val="Hyperlink"/>
                <w:rFonts w:cstheme="minorHAnsi"/>
                <w:noProof/>
              </w:rPr>
              <w:t>Strengths and limitations</w:t>
            </w:r>
            <w:r w:rsidR="00AB6109">
              <w:rPr>
                <w:noProof/>
                <w:webHidden/>
              </w:rPr>
              <w:tab/>
            </w:r>
            <w:r w:rsidR="00AB6109">
              <w:rPr>
                <w:noProof/>
                <w:webHidden/>
              </w:rPr>
              <w:fldChar w:fldCharType="begin"/>
            </w:r>
            <w:r w:rsidR="00AB6109">
              <w:rPr>
                <w:noProof/>
                <w:webHidden/>
              </w:rPr>
              <w:instrText xml:space="preserve"> PAGEREF _Toc156815224 \h </w:instrText>
            </w:r>
            <w:r w:rsidR="00AB6109">
              <w:rPr>
                <w:noProof/>
                <w:webHidden/>
              </w:rPr>
            </w:r>
            <w:r w:rsidR="00AB6109">
              <w:rPr>
                <w:noProof/>
                <w:webHidden/>
              </w:rPr>
              <w:fldChar w:fldCharType="separate"/>
            </w:r>
            <w:r w:rsidR="00291BAA">
              <w:rPr>
                <w:noProof/>
                <w:webHidden/>
              </w:rPr>
              <w:t>115</w:t>
            </w:r>
            <w:r w:rsidR="00AB6109">
              <w:rPr>
                <w:noProof/>
                <w:webHidden/>
              </w:rPr>
              <w:fldChar w:fldCharType="end"/>
            </w:r>
          </w:hyperlink>
        </w:p>
        <w:p w14:paraId="13B7B9F1" w14:textId="70B2E39E"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25" w:history="1">
            <w:r w:rsidR="00AB6109" w:rsidRPr="008A4035">
              <w:rPr>
                <w:rStyle w:val="Hyperlink"/>
                <w:rFonts w:cstheme="minorHAnsi"/>
                <w:noProof/>
              </w:rPr>
              <w:t>4.6</w:t>
            </w:r>
            <w:r w:rsidR="00AB6109">
              <w:rPr>
                <w:rFonts w:eastAsiaTheme="minorEastAsia"/>
                <w:noProof/>
                <w:kern w:val="2"/>
                <w:lang w:eastAsia="en-GB"/>
                <w14:ligatures w14:val="standardContextual"/>
              </w:rPr>
              <w:tab/>
            </w:r>
            <w:r w:rsidR="00AB6109" w:rsidRPr="008A4035">
              <w:rPr>
                <w:rStyle w:val="Hyperlink"/>
                <w:rFonts w:cstheme="minorHAnsi"/>
                <w:noProof/>
              </w:rPr>
              <w:t xml:space="preserve"> Chapter summary and how these fit in with the overall thesis objectives</w:t>
            </w:r>
            <w:r w:rsidR="00AB6109">
              <w:rPr>
                <w:noProof/>
                <w:webHidden/>
              </w:rPr>
              <w:tab/>
            </w:r>
            <w:r w:rsidR="00AB6109">
              <w:rPr>
                <w:noProof/>
                <w:webHidden/>
              </w:rPr>
              <w:fldChar w:fldCharType="begin"/>
            </w:r>
            <w:r w:rsidR="00AB6109">
              <w:rPr>
                <w:noProof/>
                <w:webHidden/>
              </w:rPr>
              <w:instrText xml:space="preserve"> PAGEREF _Toc156815225 \h </w:instrText>
            </w:r>
            <w:r w:rsidR="00AB6109">
              <w:rPr>
                <w:noProof/>
                <w:webHidden/>
              </w:rPr>
            </w:r>
            <w:r w:rsidR="00AB6109">
              <w:rPr>
                <w:noProof/>
                <w:webHidden/>
              </w:rPr>
              <w:fldChar w:fldCharType="separate"/>
            </w:r>
            <w:r w:rsidR="00291BAA">
              <w:rPr>
                <w:noProof/>
                <w:webHidden/>
              </w:rPr>
              <w:t>115</w:t>
            </w:r>
            <w:r w:rsidR="00AB6109">
              <w:rPr>
                <w:noProof/>
                <w:webHidden/>
              </w:rPr>
              <w:fldChar w:fldCharType="end"/>
            </w:r>
          </w:hyperlink>
        </w:p>
        <w:p w14:paraId="0A65055B" w14:textId="73097527" w:rsidR="00AB6109" w:rsidRDefault="00000000">
          <w:pPr>
            <w:pStyle w:val="TOC1"/>
            <w:rPr>
              <w:rFonts w:eastAsiaTheme="minorEastAsia"/>
              <w:b w:val="0"/>
              <w:bCs w:val="0"/>
              <w:kern w:val="2"/>
              <w:lang w:eastAsia="en-GB"/>
              <w14:ligatures w14:val="standardContextual"/>
            </w:rPr>
          </w:pPr>
          <w:hyperlink w:anchor="_Toc156815226" w:history="1">
            <w:r w:rsidR="00AB6109" w:rsidRPr="008A4035">
              <w:rPr>
                <w:rStyle w:val="Hyperlink"/>
              </w:rPr>
              <w:t>Chapter-5: Discussion</w:t>
            </w:r>
            <w:r w:rsidR="00AB6109">
              <w:rPr>
                <w:webHidden/>
              </w:rPr>
              <w:tab/>
            </w:r>
            <w:r w:rsidR="00AB6109">
              <w:rPr>
                <w:webHidden/>
              </w:rPr>
              <w:fldChar w:fldCharType="begin"/>
            </w:r>
            <w:r w:rsidR="00AB6109">
              <w:rPr>
                <w:webHidden/>
              </w:rPr>
              <w:instrText xml:space="preserve"> PAGEREF _Toc156815226 \h </w:instrText>
            </w:r>
            <w:r w:rsidR="00AB6109">
              <w:rPr>
                <w:webHidden/>
              </w:rPr>
            </w:r>
            <w:r w:rsidR="00AB6109">
              <w:rPr>
                <w:webHidden/>
              </w:rPr>
              <w:fldChar w:fldCharType="separate"/>
            </w:r>
            <w:r w:rsidR="00291BAA">
              <w:rPr>
                <w:webHidden/>
              </w:rPr>
              <w:t>116</w:t>
            </w:r>
            <w:r w:rsidR="00AB6109">
              <w:rPr>
                <w:webHidden/>
              </w:rPr>
              <w:fldChar w:fldCharType="end"/>
            </w:r>
          </w:hyperlink>
        </w:p>
        <w:p w14:paraId="608B2D61" w14:textId="2182C9E3"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27" w:history="1">
            <w:r w:rsidR="00AB6109" w:rsidRPr="008A4035">
              <w:rPr>
                <w:rStyle w:val="Hyperlink"/>
                <w:noProof/>
              </w:rPr>
              <w:t xml:space="preserve">5.1 </w:t>
            </w:r>
            <w:r w:rsidR="00AB6109">
              <w:rPr>
                <w:rFonts w:eastAsiaTheme="minorEastAsia"/>
                <w:noProof/>
                <w:kern w:val="2"/>
                <w:lang w:eastAsia="en-GB"/>
                <w14:ligatures w14:val="standardContextual"/>
              </w:rPr>
              <w:tab/>
            </w:r>
            <w:r w:rsidR="00AB6109" w:rsidRPr="008A4035">
              <w:rPr>
                <w:rStyle w:val="Hyperlink"/>
                <w:noProof/>
              </w:rPr>
              <w:t>Summary of the findings and how it fits in with current evidence</w:t>
            </w:r>
            <w:r w:rsidR="00AB6109">
              <w:rPr>
                <w:noProof/>
                <w:webHidden/>
              </w:rPr>
              <w:tab/>
            </w:r>
            <w:r w:rsidR="00AB6109">
              <w:rPr>
                <w:noProof/>
                <w:webHidden/>
              </w:rPr>
              <w:fldChar w:fldCharType="begin"/>
            </w:r>
            <w:r w:rsidR="00AB6109">
              <w:rPr>
                <w:noProof/>
                <w:webHidden/>
              </w:rPr>
              <w:instrText xml:space="preserve"> PAGEREF _Toc156815227 \h </w:instrText>
            </w:r>
            <w:r w:rsidR="00AB6109">
              <w:rPr>
                <w:noProof/>
                <w:webHidden/>
              </w:rPr>
            </w:r>
            <w:r w:rsidR="00AB6109">
              <w:rPr>
                <w:noProof/>
                <w:webHidden/>
              </w:rPr>
              <w:fldChar w:fldCharType="separate"/>
            </w:r>
            <w:r w:rsidR="00291BAA">
              <w:rPr>
                <w:noProof/>
                <w:webHidden/>
              </w:rPr>
              <w:t>116</w:t>
            </w:r>
            <w:r w:rsidR="00AB6109">
              <w:rPr>
                <w:noProof/>
                <w:webHidden/>
              </w:rPr>
              <w:fldChar w:fldCharType="end"/>
            </w:r>
          </w:hyperlink>
        </w:p>
        <w:p w14:paraId="5658BA5A" w14:textId="7C565DA6"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28" w:history="1">
            <w:r w:rsidR="00AB6109" w:rsidRPr="008A4035">
              <w:rPr>
                <w:rStyle w:val="Hyperlink"/>
                <w:noProof/>
              </w:rPr>
              <w:t xml:space="preserve">5.2 </w:t>
            </w:r>
            <w:r w:rsidR="00AB6109">
              <w:rPr>
                <w:rFonts w:eastAsiaTheme="minorEastAsia"/>
                <w:noProof/>
                <w:kern w:val="2"/>
                <w:lang w:eastAsia="en-GB"/>
                <w14:ligatures w14:val="standardContextual"/>
              </w:rPr>
              <w:tab/>
            </w:r>
            <w:r w:rsidR="00AB6109" w:rsidRPr="008A4035">
              <w:rPr>
                <w:rStyle w:val="Hyperlink"/>
                <w:noProof/>
              </w:rPr>
              <w:t>Smoking, BMI, and vascular risk: an ‘obesity paradox.’</w:t>
            </w:r>
            <w:r w:rsidR="00AB6109">
              <w:rPr>
                <w:noProof/>
                <w:webHidden/>
              </w:rPr>
              <w:tab/>
            </w:r>
            <w:r w:rsidR="00AB6109">
              <w:rPr>
                <w:noProof/>
                <w:webHidden/>
              </w:rPr>
              <w:fldChar w:fldCharType="begin"/>
            </w:r>
            <w:r w:rsidR="00AB6109">
              <w:rPr>
                <w:noProof/>
                <w:webHidden/>
              </w:rPr>
              <w:instrText xml:space="preserve"> PAGEREF _Toc156815228 \h </w:instrText>
            </w:r>
            <w:r w:rsidR="00AB6109">
              <w:rPr>
                <w:noProof/>
                <w:webHidden/>
              </w:rPr>
            </w:r>
            <w:r w:rsidR="00AB6109">
              <w:rPr>
                <w:noProof/>
                <w:webHidden/>
              </w:rPr>
              <w:fldChar w:fldCharType="separate"/>
            </w:r>
            <w:r w:rsidR="00291BAA">
              <w:rPr>
                <w:noProof/>
                <w:webHidden/>
              </w:rPr>
              <w:t>118</w:t>
            </w:r>
            <w:r w:rsidR="00AB6109">
              <w:rPr>
                <w:noProof/>
                <w:webHidden/>
              </w:rPr>
              <w:fldChar w:fldCharType="end"/>
            </w:r>
          </w:hyperlink>
        </w:p>
        <w:p w14:paraId="24F1FFEA" w14:textId="771B35A7" w:rsidR="00AB6109" w:rsidRDefault="00000000">
          <w:pPr>
            <w:pStyle w:val="TOC2"/>
            <w:tabs>
              <w:tab w:val="right" w:leader="dot" w:pos="9350"/>
            </w:tabs>
            <w:rPr>
              <w:rFonts w:eastAsiaTheme="minorEastAsia"/>
              <w:noProof/>
              <w:kern w:val="2"/>
              <w:lang w:eastAsia="en-GB"/>
              <w14:ligatures w14:val="standardContextual"/>
            </w:rPr>
          </w:pPr>
          <w:hyperlink w:anchor="_Toc156815229" w:history="1">
            <w:r w:rsidR="00AB6109" w:rsidRPr="008A4035">
              <w:rPr>
                <w:rStyle w:val="Hyperlink"/>
                <w:noProof/>
              </w:rPr>
              <w:t>5.3. Challenges in post-cessation weight gain: one size does not fit all</w:t>
            </w:r>
            <w:r w:rsidR="00AB6109">
              <w:rPr>
                <w:noProof/>
                <w:webHidden/>
              </w:rPr>
              <w:tab/>
            </w:r>
            <w:r w:rsidR="00AB6109">
              <w:rPr>
                <w:noProof/>
                <w:webHidden/>
              </w:rPr>
              <w:fldChar w:fldCharType="begin"/>
            </w:r>
            <w:r w:rsidR="00AB6109">
              <w:rPr>
                <w:noProof/>
                <w:webHidden/>
              </w:rPr>
              <w:instrText xml:space="preserve"> PAGEREF _Toc156815229 \h </w:instrText>
            </w:r>
            <w:r w:rsidR="00AB6109">
              <w:rPr>
                <w:noProof/>
                <w:webHidden/>
              </w:rPr>
            </w:r>
            <w:r w:rsidR="00AB6109">
              <w:rPr>
                <w:noProof/>
                <w:webHidden/>
              </w:rPr>
              <w:fldChar w:fldCharType="separate"/>
            </w:r>
            <w:r w:rsidR="00291BAA">
              <w:rPr>
                <w:noProof/>
                <w:webHidden/>
              </w:rPr>
              <w:t>119</w:t>
            </w:r>
            <w:r w:rsidR="00AB6109">
              <w:rPr>
                <w:noProof/>
                <w:webHidden/>
              </w:rPr>
              <w:fldChar w:fldCharType="end"/>
            </w:r>
          </w:hyperlink>
        </w:p>
        <w:p w14:paraId="72F37917" w14:textId="1FC32AB4"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30" w:history="1">
            <w:r w:rsidR="00AB6109" w:rsidRPr="008A4035">
              <w:rPr>
                <w:rStyle w:val="Hyperlink"/>
                <w:noProof/>
              </w:rPr>
              <w:t xml:space="preserve">5.4 </w:t>
            </w:r>
            <w:r w:rsidR="00AB6109">
              <w:rPr>
                <w:rFonts w:eastAsiaTheme="minorEastAsia"/>
                <w:noProof/>
                <w:kern w:val="2"/>
                <w:lang w:eastAsia="en-GB"/>
                <w14:ligatures w14:val="standardContextual"/>
              </w:rPr>
              <w:tab/>
            </w:r>
            <w:r w:rsidR="00AB6109" w:rsidRPr="008A4035">
              <w:rPr>
                <w:rStyle w:val="Hyperlink"/>
                <w:noProof/>
              </w:rPr>
              <w:t>Implications for screening people with prediabetes for albuminuria in the NHS DPP</w:t>
            </w:r>
            <w:r w:rsidR="00AB6109">
              <w:rPr>
                <w:noProof/>
                <w:webHidden/>
              </w:rPr>
              <w:tab/>
            </w:r>
            <w:r w:rsidR="00AB6109">
              <w:rPr>
                <w:noProof/>
                <w:webHidden/>
              </w:rPr>
              <w:fldChar w:fldCharType="begin"/>
            </w:r>
            <w:r w:rsidR="00AB6109">
              <w:rPr>
                <w:noProof/>
                <w:webHidden/>
              </w:rPr>
              <w:instrText xml:space="preserve"> PAGEREF _Toc156815230 \h </w:instrText>
            </w:r>
            <w:r w:rsidR="00AB6109">
              <w:rPr>
                <w:noProof/>
                <w:webHidden/>
              </w:rPr>
            </w:r>
            <w:r w:rsidR="00AB6109">
              <w:rPr>
                <w:noProof/>
                <w:webHidden/>
              </w:rPr>
              <w:fldChar w:fldCharType="separate"/>
            </w:r>
            <w:r w:rsidR="00291BAA">
              <w:rPr>
                <w:noProof/>
                <w:webHidden/>
              </w:rPr>
              <w:t>122</w:t>
            </w:r>
            <w:r w:rsidR="00AB6109">
              <w:rPr>
                <w:noProof/>
                <w:webHidden/>
              </w:rPr>
              <w:fldChar w:fldCharType="end"/>
            </w:r>
          </w:hyperlink>
        </w:p>
        <w:p w14:paraId="01795355" w14:textId="03483E7A"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31" w:history="1">
            <w:r w:rsidR="00AB6109" w:rsidRPr="008A4035">
              <w:rPr>
                <w:rStyle w:val="Hyperlink"/>
                <w:noProof/>
              </w:rPr>
              <w:t>5.5</w:t>
            </w:r>
            <w:r w:rsidR="00AB6109">
              <w:rPr>
                <w:rFonts w:eastAsiaTheme="minorEastAsia"/>
                <w:noProof/>
                <w:kern w:val="2"/>
                <w:lang w:eastAsia="en-GB"/>
                <w14:ligatures w14:val="standardContextual"/>
              </w:rPr>
              <w:tab/>
            </w:r>
            <w:r w:rsidR="00AB6109" w:rsidRPr="008A4035">
              <w:rPr>
                <w:rStyle w:val="Hyperlink"/>
                <w:noProof/>
              </w:rPr>
              <w:t>Implications for public health policy and clinical outcomes</w:t>
            </w:r>
            <w:r w:rsidR="00AB6109">
              <w:rPr>
                <w:noProof/>
                <w:webHidden/>
              </w:rPr>
              <w:tab/>
            </w:r>
            <w:r w:rsidR="00AB6109">
              <w:rPr>
                <w:noProof/>
                <w:webHidden/>
              </w:rPr>
              <w:fldChar w:fldCharType="begin"/>
            </w:r>
            <w:r w:rsidR="00AB6109">
              <w:rPr>
                <w:noProof/>
                <w:webHidden/>
              </w:rPr>
              <w:instrText xml:space="preserve"> PAGEREF _Toc156815231 \h </w:instrText>
            </w:r>
            <w:r w:rsidR="00AB6109">
              <w:rPr>
                <w:noProof/>
                <w:webHidden/>
              </w:rPr>
            </w:r>
            <w:r w:rsidR="00AB6109">
              <w:rPr>
                <w:noProof/>
                <w:webHidden/>
              </w:rPr>
              <w:fldChar w:fldCharType="separate"/>
            </w:r>
            <w:r w:rsidR="00291BAA">
              <w:rPr>
                <w:noProof/>
                <w:webHidden/>
              </w:rPr>
              <w:t>123</w:t>
            </w:r>
            <w:r w:rsidR="00AB6109">
              <w:rPr>
                <w:noProof/>
                <w:webHidden/>
              </w:rPr>
              <w:fldChar w:fldCharType="end"/>
            </w:r>
          </w:hyperlink>
        </w:p>
        <w:p w14:paraId="267E8D9E" w14:textId="0C921F9A"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32" w:history="1">
            <w:r w:rsidR="00AB6109" w:rsidRPr="008A4035">
              <w:rPr>
                <w:rStyle w:val="Hyperlink"/>
                <w:noProof/>
              </w:rPr>
              <w:t xml:space="preserve">5.6 </w:t>
            </w:r>
            <w:r w:rsidR="00AB6109">
              <w:rPr>
                <w:rFonts w:eastAsiaTheme="minorEastAsia"/>
                <w:noProof/>
                <w:kern w:val="2"/>
                <w:lang w:eastAsia="en-GB"/>
                <w14:ligatures w14:val="standardContextual"/>
              </w:rPr>
              <w:tab/>
            </w:r>
            <w:r w:rsidR="00AB6109" w:rsidRPr="008A4035">
              <w:rPr>
                <w:rStyle w:val="Hyperlink"/>
                <w:noProof/>
              </w:rPr>
              <w:t>How this thesis contributes to the conceptual framework</w:t>
            </w:r>
            <w:r w:rsidR="00AB6109">
              <w:rPr>
                <w:noProof/>
                <w:webHidden/>
              </w:rPr>
              <w:tab/>
            </w:r>
            <w:r w:rsidR="00AB6109">
              <w:rPr>
                <w:noProof/>
                <w:webHidden/>
              </w:rPr>
              <w:fldChar w:fldCharType="begin"/>
            </w:r>
            <w:r w:rsidR="00AB6109">
              <w:rPr>
                <w:noProof/>
                <w:webHidden/>
              </w:rPr>
              <w:instrText xml:space="preserve"> PAGEREF _Toc156815232 \h </w:instrText>
            </w:r>
            <w:r w:rsidR="00AB6109">
              <w:rPr>
                <w:noProof/>
                <w:webHidden/>
              </w:rPr>
            </w:r>
            <w:r w:rsidR="00AB6109">
              <w:rPr>
                <w:noProof/>
                <w:webHidden/>
              </w:rPr>
              <w:fldChar w:fldCharType="separate"/>
            </w:r>
            <w:r w:rsidR="00291BAA">
              <w:rPr>
                <w:noProof/>
                <w:webHidden/>
              </w:rPr>
              <w:t>124</w:t>
            </w:r>
            <w:r w:rsidR="00AB6109">
              <w:rPr>
                <w:noProof/>
                <w:webHidden/>
              </w:rPr>
              <w:fldChar w:fldCharType="end"/>
            </w:r>
          </w:hyperlink>
        </w:p>
        <w:p w14:paraId="600BA08B" w14:textId="0F25C5FB" w:rsidR="00AB6109" w:rsidRDefault="00000000">
          <w:pPr>
            <w:pStyle w:val="TOC2"/>
            <w:tabs>
              <w:tab w:val="left" w:pos="880"/>
              <w:tab w:val="right" w:leader="dot" w:pos="9350"/>
            </w:tabs>
            <w:rPr>
              <w:rFonts w:eastAsiaTheme="minorEastAsia"/>
              <w:noProof/>
              <w:kern w:val="2"/>
              <w:lang w:eastAsia="en-GB"/>
              <w14:ligatures w14:val="standardContextual"/>
            </w:rPr>
          </w:pPr>
          <w:hyperlink w:anchor="_Toc156815233" w:history="1">
            <w:r w:rsidR="00AB6109" w:rsidRPr="008A4035">
              <w:rPr>
                <w:rStyle w:val="Hyperlink"/>
                <w:noProof/>
              </w:rPr>
              <w:t xml:space="preserve">5.7 </w:t>
            </w:r>
            <w:r w:rsidR="00AB6109">
              <w:rPr>
                <w:rFonts w:eastAsiaTheme="minorEastAsia"/>
                <w:noProof/>
                <w:kern w:val="2"/>
                <w:lang w:eastAsia="en-GB"/>
                <w14:ligatures w14:val="standardContextual"/>
              </w:rPr>
              <w:tab/>
            </w:r>
            <w:r w:rsidR="00AB6109" w:rsidRPr="008A4035">
              <w:rPr>
                <w:rStyle w:val="Hyperlink"/>
                <w:noProof/>
              </w:rPr>
              <w:t>Strengths and limitations</w:t>
            </w:r>
            <w:r w:rsidR="00AB6109">
              <w:rPr>
                <w:noProof/>
                <w:webHidden/>
              </w:rPr>
              <w:tab/>
            </w:r>
            <w:r w:rsidR="00AB6109">
              <w:rPr>
                <w:noProof/>
                <w:webHidden/>
              </w:rPr>
              <w:fldChar w:fldCharType="begin"/>
            </w:r>
            <w:r w:rsidR="00AB6109">
              <w:rPr>
                <w:noProof/>
                <w:webHidden/>
              </w:rPr>
              <w:instrText xml:space="preserve"> PAGEREF _Toc156815233 \h </w:instrText>
            </w:r>
            <w:r w:rsidR="00AB6109">
              <w:rPr>
                <w:noProof/>
                <w:webHidden/>
              </w:rPr>
            </w:r>
            <w:r w:rsidR="00AB6109">
              <w:rPr>
                <w:noProof/>
                <w:webHidden/>
              </w:rPr>
              <w:fldChar w:fldCharType="separate"/>
            </w:r>
            <w:r w:rsidR="00291BAA">
              <w:rPr>
                <w:noProof/>
                <w:webHidden/>
              </w:rPr>
              <w:t>126</w:t>
            </w:r>
            <w:r w:rsidR="00AB6109">
              <w:rPr>
                <w:noProof/>
                <w:webHidden/>
              </w:rPr>
              <w:fldChar w:fldCharType="end"/>
            </w:r>
          </w:hyperlink>
        </w:p>
        <w:p w14:paraId="391AD80A" w14:textId="0686EFF6" w:rsidR="00AB6109" w:rsidRDefault="00000000">
          <w:pPr>
            <w:pStyle w:val="TOC2"/>
            <w:tabs>
              <w:tab w:val="right" w:leader="dot" w:pos="9350"/>
            </w:tabs>
            <w:rPr>
              <w:rFonts w:eastAsiaTheme="minorEastAsia"/>
              <w:noProof/>
              <w:kern w:val="2"/>
              <w:lang w:eastAsia="en-GB"/>
              <w14:ligatures w14:val="standardContextual"/>
            </w:rPr>
          </w:pPr>
          <w:hyperlink w:anchor="_Toc156815234" w:history="1">
            <w:r w:rsidR="00AB6109" w:rsidRPr="008A4035">
              <w:rPr>
                <w:rStyle w:val="Hyperlink"/>
                <w:noProof/>
              </w:rPr>
              <w:t>5.8 Further research needed</w:t>
            </w:r>
            <w:r w:rsidR="00AB6109">
              <w:rPr>
                <w:noProof/>
                <w:webHidden/>
              </w:rPr>
              <w:tab/>
            </w:r>
            <w:r w:rsidR="00AB6109">
              <w:rPr>
                <w:noProof/>
                <w:webHidden/>
              </w:rPr>
              <w:fldChar w:fldCharType="begin"/>
            </w:r>
            <w:r w:rsidR="00AB6109">
              <w:rPr>
                <w:noProof/>
                <w:webHidden/>
              </w:rPr>
              <w:instrText xml:space="preserve"> PAGEREF _Toc156815234 \h </w:instrText>
            </w:r>
            <w:r w:rsidR="00AB6109">
              <w:rPr>
                <w:noProof/>
                <w:webHidden/>
              </w:rPr>
            </w:r>
            <w:r w:rsidR="00AB6109">
              <w:rPr>
                <w:noProof/>
                <w:webHidden/>
              </w:rPr>
              <w:fldChar w:fldCharType="separate"/>
            </w:r>
            <w:r w:rsidR="00291BAA">
              <w:rPr>
                <w:noProof/>
                <w:webHidden/>
              </w:rPr>
              <w:t>127</w:t>
            </w:r>
            <w:r w:rsidR="00AB6109">
              <w:rPr>
                <w:noProof/>
                <w:webHidden/>
              </w:rPr>
              <w:fldChar w:fldCharType="end"/>
            </w:r>
          </w:hyperlink>
        </w:p>
        <w:p w14:paraId="55DECA34" w14:textId="40A770BC" w:rsidR="00AB6109" w:rsidRDefault="00000000">
          <w:pPr>
            <w:pStyle w:val="TOC2"/>
            <w:tabs>
              <w:tab w:val="right" w:leader="dot" w:pos="9350"/>
            </w:tabs>
            <w:rPr>
              <w:rFonts w:eastAsiaTheme="minorEastAsia"/>
              <w:noProof/>
              <w:kern w:val="2"/>
              <w:lang w:eastAsia="en-GB"/>
              <w14:ligatures w14:val="standardContextual"/>
            </w:rPr>
          </w:pPr>
          <w:hyperlink w:anchor="_Toc156815235" w:history="1">
            <w:r w:rsidR="00AB6109" w:rsidRPr="008A4035">
              <w:rPr>
                <w:rStyle w:val="Hyperlink"/>
                <w:noProof/>
              </w:rPr>
              <w:t>5.9 Conclusion and Future Perspective</w:t>
            </w:r>
            <w:r w:rsidR="00AB6109">
              <w:rPr>
                <w:noProof/>
                <w:webHidden/>
              </w:rPr>
              <w:tab/>
            </w:r>
            <w:r w:rsidR="00AB6109">
              <w:rPr>
                <w:noProof/>
                <w:webHidden/>
              </w:rPr>
              <w:fldChar w:fldCharType="begin"/>
            </w:r>
            <w:r w:rsidR="00AB6109">
              <w:rPr>
                <w:noProof/>
                <w:webHidden/>
              </w:rPr>
              <w:instrText xml:space="preserve"> PAGEREF _Toc156815235 \h </w:instrText>
            </w:r>
            <w:r w:rsidR="00AB6109">
              <w:rPr>
                <w:noProof/>
                <w:webHidden/>
              </w:rPr>
            </w:r>
            <w:r w:rsidR="00AB6109">
              <w:rPr>
                <w:noProof/>
                <w:webHidden/>
              </w:rPr>
              <w:fldChar w:fldCharType="separate"/>
            </w:r>
            <w:r w:rsidR="00291BAA">
              <w:rPr>
                <w:noProof/>
                <w:webHidden/>
              </w:rPr>
              <w:t>128</w:t>
            </w:r>
            <w:r w:rsidR="00AB6109">
              <w:rPr>
                <w:noProof/>
                <w:webHidden/>
              </w:rPr>
              <w:fldChar w:fldCharType="end"/>
            </w:r>
          </w:hyperlink>
        </w:p>
        <w:p w14:paraId="5F000D2C" w14:textId="64BEEC46" w:rsidR="00AB6109" w:rsidRDefault="00000000">
          <w:pPr>
            <w:pStyle w:val="TOC2"/>
            <w:tabs>
              <w:tab w:val="right" w:leader="dot" w:pos="9350"/>
            </w:tabs>
            <w:rPr>
              <w:rFonts w:eastAsiaTheme="minorEastAsia"/>
              <w:noProof/>
              <w:kern w:val="2"/>
              <w:lang w:eastAsia="en-GB"/>
              <w14:ligatures w14:val="standardContextual"/>
            </w:rPr>
          </w:pPr>
          <w:hyperlink w:anchor="_Toc156815236" w:history="1">
            <w:r w:rsidR="00AB6109" w:rsidRPr="008A4035">
              <w:rPr>
                <w:rStyle w:val="Hyperlink"/>
                <w:noProof/>
              </w:rPr>
              <w:t>References</w:t>
            </w:r>
            <w:r w:rsidR="00AB6109">
              <w:rPr>
                <w:noProof/>
                <w:webHidden/>
              </w:rPr>
              <w:tab/>
            </w:r>
            <w:r w:rsidR="00AB6109">
              <w:rPr>
                <w:noProof/>
                <w:webHidden/>
              </w:rPr>
              <w:fldChar w:fldCharType="begin"/>
            </w:r>
            <w:r w:rsidR="00AB6109">
              <w:rPr>
                <w:noProof/>
                <w:webHidden/>
              </w:rPr>
              <w:instrText xml:space="preserve"> PAGEREF _Toc156815236 \h </w:instrText>
            </w:r>
            <w:r w:rsidR="00AB6109">
              <w:rPr>
                <w:noProof/>
                <w:webHidden/>
              </w:rPr>
            </w:r>
            <w:r w:rsidR="00AB6109">
              <w:rPr>
                <w:noProof/>
                <w:webHidden/>
              </w:rPr>
              <w:fldChar w:fldCharType="separate"/>
            </w:r>
            <w:r w:rsidR="00291BAA">
              <w:rPr>
                <w:noProof/>
                <w:webHidden/>
              </w:rPr>
              <w:t>129</w:t>
            </w:r>
            <w:r w:rsidR="00AB6109">
              <w:rPr>
                <w:noProof/>
                <w:webHidden/>
              </w:rPr>
              <w:fldChar w:fldCharType="end"/>
            </w:r>
          </w:hyperlink>
        </w:p>
        <w:p w14:paraId="20063A7C" w14:textId="0284E37D" w:rsidR="00AB6109" w:rsidRDefault="00000000">
          <w:pPr>
            <w:pStyle w:val="TOC1"/>
            <w:rPr>
              <w:rFonts w:eastAsiaTheme="minorEastAsia"/>
              <w:b w:val="0"/>
              <w:bCs w:val="0"/>
              <w:kern w:val="2"/>
              <w:lang w:eastAsia="en-GB"/>
              <w14:ligatures w14:val="standardContextual"/>
            </w:rPr>
          </w:pPr>
          <w:hyperlink w:anchor="_Toc156815237" w:history="1">
            <w:r w:rsidR="00AB6109" w:rsidRPr="008A4035">
              <w:rPr>
                <w:rStyle w:val="Hyperlink"/>
              </w:rPr>
              <w:t>Supplementary materials (Chapter 1)</w:t>
            </w:r>
            <w:r w:rsidR="00AB6109">
              <w:rPr>
                <w:webHidden/>
              </w:rPr>
              <w:tab/>
            </w:r>
            <w:r w:rsidR="00AB6109">
              <w:rPr>
                <w:webHidden/>
              </w:rPr>
              <w:fldChar w:fldCharType="begin"/>
            </w:r>
            <w:r w:rsidR="00AB6109">
              <w:rPr>
                <w:webHidden/>
              </w:rPr>
              <w:instrText xml:space="preserve"> PAGEREF _Toc156815237 \h </w:instrText>
            </w:r>
            <w:r w:rsidR="00AB6109">
              <w:rPr>
                <w:webHidden/>
              </w:rPr>
            </w:r>
            <w:r w:rsidR="00AB6109">
              <w:rPr>
                <w:webHidden/>
              </w:rPr>
              <w:fldChar w:fldCharType="separate"/>
            </w:r>
            <w:r w:rsidR="00291BAA">
              <w:rPr>
                <w:webHidden/>
              </w:rPr>
              <w:t>147</w:t>
            </w:r>
            <w:r w:rsidR="00AB6109">
              <w:rPr>
                <w:webHidden/>
              </w:rPr>
              <w:fldChar w:fldCharType="end"/>
            </w:r>
          </w:hyperlink>
        </w:p>
        <w:p w14:paraId="29FE774C" w14:textId="1E3EEDC2" w:rsidR="00AB6109" w:rsidRDefault="00000000">
          <w:pPr>
            <w:pStyle w:val="TOC2"/>
            <w:tabs>
              <w:tab w:val="right" w:leader="dot" w:pos="9350"/>
            </w:tabs>
            <w:rPr>
              <w:rFonts w:eastAsiaTheme="minorEastAsia"/>
              <w:noProof/>
              <w:kern w:val="2"/>
              <w:lang w:eastAsia="en-GB"/>
              <w14:ligatures w14:val="standardContextual"/>
            </w:rPr>
          </w:pPr>
          <w:hyperlink w:anchor="_Toc156815238" w:history="1">
            <w:r w:rsidR="00AB6109" w:rsidRPr="008A4035">
              <w:rPr>
                <w:rStyle w:val="Hyperlink"/>
                <w:bCs/>
                <w:iCs/>
                <w:noProof/>
              </w:rPr>
              <w:t xml:space="preserve">Search results </w:t>
            </w:r>
            <w:r w:rsidR="00AB6109" w:rsidRPr="008A4035">
              <w:rPr>
                <w:rStyle w:val="Hyperlink"/>
                <w:noProof/>
              </w:rPr>
              <w:t>–</w:t>
            </w:r>
            <w:r w:rsidR="00AB6109" w:rsidRPr="008A4035">
              <w:rPr>
                <w:rStyle w:val="Hyperlink"/>
                <w:bCs/>
                <w:iCs/>
                <w:noProof/>
              </w:rPr>
              <w:t xml:space="preserve"> PubMed</w:t>
            </w:r>
            <w:r w:rsidR="00AB6109">
              <w:rPr>
                <w:noProof/>
                <w:webHidden/>
              </w:rPr>
              <w:tab/>
            </w:r>
            <w:r w:rsidR="00AB6109">
              <w:rPr>
                <w:noProof/>
                <w:webHidden/>
              </w:rPr>
              <w:fldChar w:fldCharType="begin"/>
            </w:r>
            <w:r w:rsidR="00AB6109">
              <w:rPr>
                <w:noProof/>
                <w:webHidden/>
              </w:rPr>
              <w:instrText xml:space="preserve"> PAGEREF _Toc156815238 \h </w:instrText>
            </w:r>
            <w:r w:rsidR="00AB6109">
              <w:rPr>
                <w:noProof/>
                <w:webHidden/>
              </w:rPr>
            </w:r>
            <w:r w:rsidR="00AB6109">
              <w:rPr>
                <w:noProof/>
                <w:webHidden/>
              </w:rPr>
              <w:fldChar w:fldCharType="separate"/>
            </w:r>
            <w:r w:rsidR="00291BAA">
              <w:rPr>
                <w:noProof/>
                <w:webHidden/>
              </w:rPr>
              <w:t>147</w:t>
            </w:r>
            <w:r w:rsidR="00AB6109">
              <w:rPr>
                <w:noProof/>
                <w:webHidden/>
              </w:rPr>
              <w:fldChar w:fldCharType="end"/>
            </w:r>
          </w:hyperlink>
        </w:p>
        <w:p w14:paraId="223366B1" w14:textId="25A854A3" w:rsidR="00AB6109" w:rsidRDefault="00000000">
          <w:pPr>
            <w:pStyle w:val="TOC2"/>
            <w:tabs>
              <w:tab w:val="right" w:leader="dot" w:pos="9350"/>
            </w:tabs>
            <w:rPr>
              <w:rFonts w:eastAsiaTheme="minorEastAsia"/>
              <w:noProof/>
              <w:kern w:val="2"/>
              <w:lang w:eastAsia="en-GB"/>
              <w14:ligatures w14:val="standardContextual"/>
            </w:rPr>
          </w:pPr>
          <w:hyperlink w:anchor="_Toc156815239" w:history="1">
            <w:r w:rsidR="00AB6109" w:rsidRPr="008A4035">
              <w:rPr>
                <w:rStyle w:val="Hyperlink"/>
                <w:noProof/>
              </w:rPr>
              <w:t>Search results – Medline</w:t>
            </w:r>
            <w:r w:rsidR="00AB6109">
              <w:rPr>
                <w:noProof/>
                <w:webHidden/>
              </w:rPr>
              <w:tab/>
            </w:r>
            <w:r w:rsidR="00AB6109">
              <w:rPr>
                <w:noProof/>
                <w:webHidden/>
              </w:rPr>
              <w:fldChar w:fldCharType="begin"/>
            </w:r>
            <w:r w:rsidR="00AB6109">
              <w:rPr>
                <w:noProof/>
                <w:webHidden/>
              </w:rPr>
              <w:instrText xml:space="preserve"> PAGEREF _Toc156815239 \h </w:instrText>
            </w:r>
            <w:r w:rsidR="00AB6109">
              <w:rPr>
                <w:noProof/>
                <w:webHidden/>
              </w:rPr>
            </w:r>
            <w:r w:rsidR="00AB6109">
              <w:rPr>
                <w:noProof/>
                <w:webHidden/>
              </w:rPr>
              <w:fldChar w:fldCharType="separate"/>
            </w:r>
            <w:r w:rsidR="00291BAA">
              <w:rPr>
                <w:noProof/>
                <w:webHidden/>
              </w:rPr>
              <w:t>147</w:t>
            </w:r>
            <w:r w:rsidR="00AB6109">
              <w:rPr>
                <w:noProof/>
                <w:webHidden/>
              </w:rPr>
              <w:fldChar w:fldCharType="end"/>
            </w:r>
          </w:hyperlink>
        </w:p>
        <w:p w14:paraId="28F7641A" w14:textId="22BDFBF2" w:rsidR="00AB6109" w:rsidRDefault="00000000">
          <w:pPr>
            <w:pStyle w:val="TOC1"/>
            <w:rPr>
              <w:rFonts w:eastAsiaTheme="minorEastAsia"/>
              <w:b w:val="0"/>
              <w:bCs w:val="0"/>
              <w:kern w:val="2"/>
              <w:lang w:eastAsia="en-GB"/>
              <w14:ligatures w14:val="standardContextual"/>
            </w:rPr>
          </w:pPr>
          <w:hyperlink w:anchor="_Toc156815240" w:history="1">
            <w:r w:rsidR="00AB6109" w:rsidRPr="008A4035">
              <w:rPr>
                <w:rStyle w:val="Hyperlink"/>
              </w:rPr>
              <w:t>Supplementary materials (Chapter 2)</w:t>
            </w:r>
            <w:r w:rsidR="00AB6109">
              <w:rPr>
                <w:webHidden/>
              </w:rPr>
              <w:tab/>
            </w:r>
            <w:r w:rsidR="00AB6109">
              <w:rPr>
                <w:webHidden/>
              </w:rPr>
              <w:fldChar w:fldCharType="begin"/>
            </w:r>
            <w:r w:rsidR="00AB6109">
              <w:rPr>
                <w:webHidden/>
              </w:rPr>
              <w:instrText xml:space="preserve"> PAGEREF _Toc156815240 \h </w:instrText>
            </w:r>
            <w:r w:rsidR="00AB6109">
              <w:rPr>
                <w:webHidden/>
              </w:rPr>
            </w:r>
            <w:r w:rsidR="00AB6109">
              <w:rPr>
                <w:webHidden/>
              </w:rPr>
              <w:fldChar w:fldCharType="separate"/>
            </w:r>
            <w:r w:rsidR="00291BAA">
              <w:rPr>
                <w:webHidden/>
              </w:rPr>
              <w:t>148</w:t>
            </w:r>
            <w:r w:rsidR="00AB6109">
              <w:rPr>
                <w:webHidden/>
              </w:rPr>
              <w:fldChar w:fldCharType="end"/>
            </w:r>
          </w:hyperlink>
        </w:p>
        <w:p w14:paraId="35C7FE15" w14:textId="5731B9DB" w:rsidR="00AB6109" w:rsidRDefault="00000000">
          <w:pPr>
            <w:pStyle w:val="TOC2"/>
            <w:tabs>
              <w:tab w:val="right" w:leader="dot" w:pos="9350"/>
            </w:tabs>
            <w:rPr>
              <w:rFonts w:eastAsiaTheme="minorEastAsia"/>
              <w:noProof/>
              <w:kern w:val="2"/>
              <w:lang w:eastAsia="en-GB"/>
              <w14:ligatures w14:val="standardContextual"/>
            </w:rPr>
          </w:pPr>
          <w:hyperlink w:anchor="_Toc156815241" w:history="1">
            <w:r w:rsidR="00AB6109" w:rsidRPr="008A4035">
              <w:rPr>
                <w:rStyle w:val="Hyperlink"/>
                <w:noProof/>
              </w:rPr>
              <w:t>PROSPERO registration</w:t>
            </w:r>
            <w:r w:rsidR="00AB6109">
              <w:rPr>
                <w:noProof/>
                <w:webHidden/>
              </w:rPr>
              <w:tab/>
            </w:r>
            <w:r w:rsidR="00AB6109">
              <w:rPr>
                <w:noProof/>
                <w:webHidden/>
              </w:rPr>
              <w:fldChar w:fldCharType="begin"/>
            </w:r>
            <w:r w:rsidR="00AB6109">
              <w:rPr>
                <w:noProof/>
                <w:webHidden/>
              </w:rPr>
              <w:instrText xml:space="preserve"> PAGEREF _Toc156815241 \h </w:instrText>
            </w:r>
            <w:r w:rsidR="00AB6109">
              <w:rPr>
                <w:noProof/>
                <w:webHidden/>
              </w:rPr>
            </w:r>
            <w:r w:rsidR="00AB6109">
              <w:rPr>
                <w:noProof/>
                <w:webHidden/>
              </w:rPr>
              <w:fldChar w:fldCharType="separate"/>
            </w:r>
            <w:r w:rsidR="00291BAA">
              <w:rPr>
                <w:noProof/>
                <w:webHidden/>
              </w:rPr>
              <w:t>148</w:t>
            </w:r>
            <w:r w:rsidR="00AB6109">
              <w:rPr>
                <w:noProof/>
                <w:webHidden/>
              </w:rPr>
              <w:fldChar w:fldCharType="end"/>
            </w:r>
          </w:hyperlink>
        </w:p>
        <w:p w14:paraId="546B2DCA" w14:textId="4393C263" w:rsidR="00AB6109" w:rsidRDefault="00000000">
          <w:pPr>
            <w:pStyle w:val="TOC2"/>
            <w:tabs>
              <w:tab w:val="right" w:leader="dot" w:pos="9350"/>
            </w:tabs>
            <w:rPr>
              <w:rFonts w:eastAsiaTheme="minorEastAsia"/>
              <w:noProof/>
              <w:kern w:val="2"/>
              <w:lang w:eastAsia="en-GB"/>
              <w14:ligatures w14:val="standardContextual"/>
            </w:rPr>
          </w:pPr>
          <w:hyperlink w:anchor="_Toc156815242" w:history="1">
            <w:r w:rsidR="00AB6109" w:rsidRPr="008A4035">
              <w:rPr>
                <w:rStyle w:val="Hyperlink"/>
                <w:noProof/>
              </w:rPr>
              <w:t>Search strategy</w:t>
            </w:r>
            <w:r w:rsidR="00AB6109">
              <w:rPr>
                <w:noProof/>
                <w:webHidden/>
              </w:rPr>
              <w:tab/>
            </w:r>
            <w:r w:rsidR="00AB6109">
              <w:rPr>
                <w:noProof/>
                <w:webHidden/>
              </w:rPr>
              <w:fldChar w:fldCharType="begin"/>
            </w:r>
            <w:r w:rsidR="00AB6109">
              <w:rPr>
                <w:noProof/>
                <w:webHidden/>
              </w:rPr>
              <w:instrText xml:space="preserve"> PAGEREF _Toc156815242 \h </w:instrText>
            </w:r>
            <w:r w:rsidR="00AB6109">
              <w:rPr>
                <w:noProof/>
                <w:webHidden/>
              </w:rPr>
            </w:r>
            <w:r w:rsidR="00AB6109">
              <w:rPr>
                <w:noProof/>
                <w:webHidden/>
              </w:rPr>
              <w:fldChar w:fldCharType="separate"/>
            </w:r>
            <w:r w:rsidR="00291BAA">
              <w:rPr>
                <w:noProof/>
                <w:webHidden/>
              </w:rPr>
              <w:t>151</w:t>
            </w:r>
            <w:r w:rsidR="00AB6109">
              <w:rPr>
                <w:noProof/>
                <w:webHidden/>
              </w:rPr>
              <w:fldChar w:fldCharType="end"/>
            </w:r>
          </w:hyperlink>
        </w:p>
        <w:p w14:paraId="2EC88722" w14:textId="137D874D" w:rsidR="00AB6109" w:rsidRDefault="00000000">
          <w:pPr>
            <w:pStyle w:val="TOC2"/>
            <w:tabs>
              <w:tab w:val="right" w:leader="dot" w:pos="9350"/>
            </w:tabs>
            <w:rPr>
              <w:rFonts w:eastAsiaTheme="minorEastAsia"/>
              <w:noProof/>
              <w:kern w:val="2"/>
              <w:lang w:eastAsia="en-GB"/>
              <w14:ligatures w14:val="standardContextual"/>
            </w:rPr>
          </w:pPr>
          <w:hyperlink w:anchor="_Toc156815243" w:history="1">
            <w:r w:rsidR="00AB6109" w:rsidRPr="008A4035">
              <w:rPr>
                <w:rStyle w:val="Hyperlink"/>
                <w:noProof/>
              </w:rPr>
              <w:t>Table 1 – Cardiometabolic profiles of 13 studies with HbA1c data</w:t>
            </w:r>
            <w:r w:rsidR="00AB6109">
              <w:rPr>
                <w:noProof/>
                <w:webHidden/>
              </w:rPr>
              <w:tab/>
            </w:r>
            <w:r w:rsidR="00AB6109">
              <w:rPr>
                <w:noProof/>
                <w:webHidden/>
              </w:rPr>
              <w:fldChar w:fldCharType="begin"/>
            </w:r>
            <w:r w:rsidR="00AB6109">
              <w:rPr>
                <w:noProof/>
                <w:webHidden/>
              </w:rPr>
              <w:instrText xml:space="preserve"> PAGEREF _Toc156815243 \h </w:instrText>
            </w:r>
            <w:r w:rsidR="00AB6109">
              <w:rPr>
                <w:noProof/>
                <w:webHidden/>
              </w:rPr>
            </w:r>
            <w:r w:rsidR="00AB6109">
              <w:rPr>
                <w:noProof/>
                <w:webHidden/>
              </w:rPr>
              <w:fldChar w:fldCharType="separate"/>
            </w:r>
            <w:r w:rsidR="00291BAA">
              <w:rPr>
                <w:noProof/>
                <w:webHidden/>
              </w:rPr>
              <w:t>152</w:t>
            </w:r>
            <w:r w:rsidR="00AB6109">
              <w:rPr>
                <w:noProof/>
                <w:webHidden/>
              </w:rPr>
              <w:fldChar w:fldCharType="end"/>
            </w:r>
          </w:hyperlink>
        </w:p>
        <w:p w14:paraId="5DF4FAA4" w14:textId="43AD9F1E" w:rsidR="00AB6109" w:rsidRDefault="00000000">
          <w:pPr>
            <w:pStyle w:val="TOC2"/>
            <w:tabs>
              <w:tab w:val="right" w:leader="dot" w:pos="9350"/>
            </w:tabs>
            <w:rPr>
              <w:rFonts w:eastAsiaTheme="minorEastAsia"/>
              <w:noProof/>
              <w:kern w:val="2"/>
              <w:lang w:eastAsia="en-GB"/>
              <w14:ligatures w14:val="standardContextual"/>
            </w:rPr>
          </w:pPr>
          <w:hyperlink w:anchor="_Toc156815244" w:history="1">
            <w:r w:rsidR="00AB6109" w:rsidRPr="008A4035">
              <w:rPr>
                <w:rStyle w:val="Hyperlink"/>
                <w:noProof/>
              </w:rPr>
              <w:t>Random effect meta-analysis</w:t>
            </w:r>
            <w:r w:rsidR="00AB6109">
              <w:rPr>
                <w:noProof/>
                <w:webHidden/>
              </w:rPr>
              <w:tab/>
            </w:r>
            <w:r w:rsidR="00AB6109">
              <w:rPr>
                <w:noProof/>
                <w:webHidden/>
              </w:rPr>
              <w:fldChar w:fldCharType="begin"/>
            </w:r>
            <w:r w:rsidR="00AB6109">
              <w:rPr>
                <w:noProof/>
                <w:webHidden/>
              </w:rPr>
              <w:instrText xml:space="preserve"> PAGEREF _Toc156815244 \h </w:instrText>
            </w:r>
            <w:r w:rsidR="00AB6109">
              <w:rPr>
                <w:noProof/>
                <w:webHidden/>
              </w:rPr>
            </w:r>
            <w:r w:rsidR="00AB6109">
              <w:rPr>
                <w:noProof/>
                <w:webHidden/>
              </w:rPr>
              <w:fldChar w:fldCharType="separate"/>
            </w:r>
            <w:r w:rsidR="00291BAA">
              <w:rPr>
                <w:noProof/>
                <w:webHidden/>
              </w:rPr>
              <w:t>152</w:t>
            </w:r>
            <w:r w:rsidR="00AB6109">
              <w:rPr>
                <w:noProof/>
                <w:webHidden/>
              </w:rPr>
              <w:fldChar w:fldCharType="end"/>
            </w:r>
          </w:hyperlink>
        </w:p>
        <w:p w14:paraId="1A4056DF" w14:textId="1070D02D" w:rsidR="00AB6109" w:rsidRDefault="00000000">
          <w:pPr>
            <w:pStyle w:val="TOC2"/>
            <w:tabs>
              <w:tab w:val="right" w:leader="dot" w:pos="9350"/>
            </w:tabs>
            <w:rPr>
              <w:rFonts w:eastAsiaTheme="minorEastAsia"/>
              <w:noProof/>
              <w:kern w:val="2"/>
              <w:lang w:eastAsia="en-GB"/>
              <w14:ligatures w14:val="standardContextual"/>
            </w:rPr>
          </w:pPr>
          <w:hyperlink w:anchor="_Toc156815245" w:history="1">
            <w:r w:rsidR="00AB6109" w:rsidRPr="008A4035">
              <w:rPr>
                <w:rStyle w:val="Hyperlink"/>
                <w:rFonts w:ascii="Times New Roman" w:hAnsi="Times New Roman"/>
                <w:noProof/>
              </w:rPr>
              <w:t>Funnel plot exploring publication bias</w:t>
            </w:r>
            <w:r w:rsidR="00AB6109">
              <w:rPr>
                <w:noProof/>
                <w:webHidden/>
              </w:rPr>
              <w:tab/>
            </w:r>
            <w:r w:rsidR="00AB6109">
              <w:rPr>
                <w:noProof/>
                <w:webHidden/>
              </w:rPr>
              <w:fldChar w:fldCharType="begin"/>
            </w:r>
            <w:r w:rsidR="00AB6109">
              <w:rPr>
                <w:noProof/>
                <w:webHidden/>
              </w:rPr>
              <w:instrText xml:space="preserve"> PAGEREF _Toc156815245 \h </w:instrText>
            </w:r>
            <w:r w:rsidR="00AB6109">
              <w:rPr>
                <w:noProof/>
                <w:webHidden/>
              </w:rPr>
            </w:r>
            <w:r w:rsidR="00AB6109">
              <w:rPr>
                <w:noProof/>
                <w:webHidden/>
              </w:rPr>
              <w:fldChar w:fldCharType="separate"/>
            </w:r>
            <w:r w:rsidR="00291BAA">
              <w:rPr>
                <w:noProof/>
                <w:webHidden/>
              </w:rPr>
              <w:t>154</w:t>
            </w:r>
            <w:r w:rsidR="00AB6109">
              <w:rPr>
                <w:noProof/>
                <w:webHidden/>
              </w:rPr>
              <w:fldChar w:fldCharType="end"/>
            </w:r>
          </w:hyperlink>
        </w:p>
        <w:p w14:paraId="31517511" w14:textId="3F4E9F2C" w:rsidR="00AB6109" w:rsidRDefault="00000000">
          <w:pPr>
            <w:pStyle w:val="TOC2"/>
            <w:tabs>
              <w:tab w:val="right" w:leader="dot" w:pos="9350"/>
            </w:tabs>
            <w:rPr>
              <w:rFonts w:eastAsiaTheme="minorEastAsia"/>
              <w:noProof/>
              <w:kern w:val="2"/>
              <w:lang w:eastAsia="en-GB"/>
              <w14:ligatures w14:val="standardContextual"/>
            </w:rPr>
          </w:pPr>
          <w:hyperlink w:anchor="_Toc156815246" w:history="1">
            <w:r w:rsidR="00AB6109" w:rsidRPr="008A4035">
              <w:rPr>
                <w:rStyle w:val="Hyperlink"/>
                <w:rFonts w:ascii="Times New Roman" w:hAnsi="Times New Roman"/>
                <w:i/>
                <w:iCs/>
                <w:noProof/>
              </w:rPr>
              <w:t>Summary</w:t>
            </w:r>
            <w:r w:rsidR="00AB6109">
              <w:rPr>
                <w:noProof/>
                <w:webHidden/>
              </w:rPr>
              <w:tab/>
            </w:r>
            <w:r w:rsidR="00AB6109">
              <w:rPr>
                <w:noProof/>
                <w:webHidden/>
              </w:rPr>
              <w:fldChar w:fldCharType="begin"/>
            </w:r>
            <w:r w:rsidR="00AB6109">
              <w:rPr>
                <w:noProof/>
                <w:webHidden/>
              </w:rPr>
              <w:instrText xml:space="preserve"> PAGEREF _Toc156815246 \h </w:instrText>
            </w:r>
            <w:r w:rsidR="00AB6109">
              <w:rPr>
                <w:noProof/>
                <w:webHidden/>
              </w:rPr>
            </w:r>
            <w:r w:rsidR="00AB6109">
              <w:rPr>
                <w:noProof/>
                <w:webHidden/>
              </w:rPr>
              <w:fldChar w:fldCharType="separate"/>
            </w:r>
            <w:r w:rsidR="00291BAA">
              <w:rPr>
                <w:noProof/>
                <w:webHidden/>
              </w:rPr>
              <w:t>154</w:t>
            </w:r>
            <w:r w:rsidR="00AB6109">
              <w:rPr>
                <w:noProof/>
                <w:webHidden/>
              </w:rPr>
              <w:fldChar w:fldCharType="end"/>
            </w:r>
          </w:hyperlink>
        </w:p>
        <w:p w14:paraId="1D04CEAA" w14:textId="4C2DE8B7" w:rsidR="00AB6109" w:rsidRDefault="00000000">
          <w:pPr>
            <w:pStyle w:val="TOC2"/>
            <w:tabs>
              <w:tab w:val="right" w:leader="dot" w:pos="9350"/>
            </w:tabs>
            <w:rPr>
              <w:rFonts w:eastAsiaTheme="minorEastAsia"/>
              <w:noProof/>
              <w:kern w:val="2"/>
              <w:lang w:eastAsia="en-GB"/>
              <w14:ligatures w14:val="standardContextual"/>
            </w:rPr>
          </w:pPr>
          <w:hyperlink w:anchor="_Toc156815247" w:history="1">
            <w:r w:rsidR="00AB6109" w:rsidRPr="008A4035">
              <w:rPr>
                <w:rStyle w:val="Hyperlink"/>
                <w:noProof/>
              </w:rPr>
              <w:t>Mixed effect metaregression model with duration of T2DM</w:t>
            </w:r>
            <w:r w:rsidR="00AB6109">
              <w:rPr>
                <w:noProof/>
                <w:webHidden/>
              </w:rPr>
              <w:tab/>
            </w:r>
            <w:r w:rsidR="00AB6109">
              <w:rPr>
                <w:noProof/>
                <w:webHidden/>
              </w:rPr>
              <w:fldChar w:fldCharType="begin"/>
            </w:r>
            <w:r w:rsidR="00AB6109">
              <w:rPr>
                <w:noProof/>
                <w:webHidden/>
              </w:rPr>
              <w:instrText xml:space="preserve"> PAGEREF _Toc156815247 \h </w:instrText>
            </w:r>
            <w:r w:rsidR="00AB6109">
              <w:rPr>
                <w:noProof/>
                <w:webHidden/>
              </w:rPr>
            </w:r>
            <w:r w:rsidR="00AB6109">
              <w:rPr>
                <w:noProof/>
                <w:webHidden/>
              </w:rPr>
              <w:fldChar w:fldCharType="separate"/>
            </w:r>
            <w:r w:rsidR="00291BAA">
              <w:rPr>
                <w:noProof/>
                <w:webHidden/>
              </w:rPr>
              <w:t>163</w:t>
            </w:r>
            <w:r w:rsidR="00AB6109">
              <w:rPr>
                <w:noProof/>
                <w:webHidden/>
              </w:rPr>
              <w:fldChar w:fldCharType="end"/>
            </w:r>
          </w:hyperlink>
        </w:p>
        <w:p w14:paraId="5C792028" w14:textId="228437B8" w:rsidR="00AB6109" w:rsidRDefault="00000000">
          <w:pPr>
            <w:pStyle w:val="TOC2"/>
            <w:tabs>
              <w:tab w:val="right" w:leader="dot" w:pos="9350"/>
            </w:tabs>
            <w:rPr>
              <w:rFonts w:eastAsiaTheme="minorEastAsia"/>
              <w:noProof/>
              <w:kern w:val="2"/>
              <w:lang w:eastAsia="en-GB"/>
              <w14:ligatures w14:val="standardContextual"/>
            </w:rPr>
          </w:pPr>
          <w:hyperlink w:anchor="_Toc156815248" w:history="1">
            <w:r w:rsidR="00AB6109" w:rsidRPr="008A4035">
              <w:rPr>
                <w:rStyle w:val="Hyperlink"/>
                <w:noProof/>
                <w:lang w:eastAsia="en-GB"/>
              </w:rPr>
              <w:t>Supplementary table 2 – Relationship of duration of T2DM and the odds ratio of albuminuria. Statistical significance is indicated by italic font and asterisk (*)</w:t>
            </w:r>
            <w:r w:rsidR="00AB6109">
              <w:rPr>
                <w:noProof/>
                <w:webHidden/>
              </w:rPr>
              <w:tab/>
            </w:r>
            <w:r w:rsidR="00AB6109">
              <w:rPr>
                <w:noProof/>
                <w:webHidden/>
              </w:rPr>
              <w:fldChar w:fldCharType="begin"/>
            </w:r>
            <w:r w:rsidR="00AB6109">
              <w:rPr>
                <w:noProof/>
                <w:webHidden/>
              </w:rPr>
              <w:instrText xml:space="preserve"> PAGEREF _Toc156815248 \h </w:instrText>
            </w:r>
            <w:r w:rsidR="00AB6109">
              <w:rPr>
                <w:noProof/>
                <w:webHidden/>
              </w:rPr>
            </w:r>
            <w:r w:rsidR="00AB6109">
              <w:rPr>
                <w:noProof/>
                <w:webHidden/>
              </w:rPr>
              <w:fldChar w:fldCharType="separate"/>
            </w:r>
            <w:r w:rsidR="00291BAA">
              <w:rPr>
                <w:noProof/>
                <w:webHidden/>
              </w:rPr>
              <w:t>165</w:t>
            </w:r>
            <w:r w:rsidR="00AB6109">
              <w:rPr>
                <w:noProof/>
                <w:webHidden/>
              </w:rPr>
              <w:fldChar w:fldCharType="end"/>
            </w:r>
          </w:hyperlink>
        </w:p>
        <w:p w14:paraId="2DD3748D" w14:textId="0A6C1B38" w:rsidR="00AB6109" w:rsidRDefault="00000000">
          <w:pPr>
            <w:pStyle w:val="TOC1"/>
            <w:rPr>
              <w:rFonts w:eastAsiaTheme="minorEastAsia"/>
              <w:b w:val="0"/>
              <w:bCs w:val="0"/>
              <w:kern w:val="2"/>
              <w:lang w:eastAsia="en-GB"/>
              <w14:ligatures w14:val="standardContextual"/>
            </w:rPr>
          </w:pPr>
          <w:hyperlink w:anchor="_Toc156815249" w:history="1">
            <w:r w:rsidR="00AB6109" w:rsidRPr="008A4035">
              <w:rPr>
                <w:rStyle w:val="Hyperlink"/>
              </w:rPr>
              <w:t>Supplementary materials (Chapter 3)</w:t>
            </w:r>
            <w:r w:rsidR="00AB6109">
              <w:rPr>
                <w:webHidden/>
              </w:rPr>
              <w:tab/>
            </w:r>
            <w:r w:rsidR="00AB6109">
              <w:rPr>
                <w:webHidden/>
              </w:rPr>
              <w:fldChar w:fldCharType="begin"/>
            </w:r>
            <w:r w:rsidR="00AB6109">
              <w:rPr>
                <w:webHidden/>
              </w:rPr>
              <w:instrText xml:space="preserve"> PAGEREF _Toc156815249 \h </w:instrText>
            </w:r>
            <w:r w:rsidR="00AB6109">
              <w:rPr>
                <w:webHidden/>
              </w:rPr>
            </w:r>
            <w:r w:rsidR="00AB6109">
              <w:rPr>
                <w:webHidden/>
              </w:rPr>
              <w:fldChar w:fldCharType="separate"/>
            </w:r>
            <w:r w:rsidR="00291BAA">
              <w:rPr>
                <w:webHidden/>
              </w:rPr>
              <w:t>166</w:t>
            </w:r>
            <w:r w:rsidR="00AB6109">
              <w:rPr>
                <w:webHidden/>
              </w:rPr>
              <w:fldChar w:fldCharType="end"/>
            </w:r>
          </w:hyperlink>
        </w:p>
        <w:p w14:paraId="242B0CC8" w14:textId="6764403E" w:rsidR="00AB6109" w:rsidRDefault="00000000">
          <w:pPr>
            <w:pStyle w:val="TOC2"/>
            <w:tabs>
              <w:tab w:val="right" w:leader="dot" w:pos="9350"/>
            </w:tabs>
            <w:rPr>
              <w:rFonts w:eastAsiaTheme="minorEastAsia"/>
              <w:noProof/>
              <w:kern w:val="2"/>
              <w:lang w:eastAsia="en-GB"/>
              <w14:ligatures w14:val="standardContextual"/>
            </w:rPr>
          </w:pPr>
          <w:hyperlink w:anchor="_Toc156815250" w:history="1">
            <w:r w:rsidR="00AB6109" w:rsidRPr="008A4035">
              <w:rPr>
                <w:rStyle w:val="Hyperlink"/>
                <w:rFonts w:cstheme="minorHAnsi"/>
                <w:noProof/>
              </w:rPr>
              <w:t>Ethics application</w:t>
            </w:r>
            <w:r w:rsidR="00AB6109">
              <w:rPr>
                <w:noProof/>
                <w:webHidden/>
              </w:rPr>
              <w:tab/>
            </w:r>
            <w:r w:rsidR="00AB6109">
              <w:rPr>
                <w:noProof/>
                <w:webHidden/>
              </w:rPr>
              <w:fldChar w:fldCharType="begin"/>
            </w:r>
            <w:r w:rsidR="00AB6109">
              <w:rPr>
                <w:noProof/>
                <w:webHidden/>
              </w:rPr>
              <w:instrText xml:space="preserve"> PAGEREF _Toc156815250 \h </w:instrText>
            </w:r>
            <w:r w:rsidR="00AB6109">
              <w:rPr>
                <w:noProof/>
                <w:webHidden/>
              </w:rPr>
            </w:r>
            <w:r w:rsidR="00AB6109">
              <w:rPr>
                <w:noProof/>
                <w:webHidden/>
              </w:rPr>
              <w:fldChar w:fldCharType="separate"/>
            </w:r>
            <w:r w:rsidR="00291BAA">
              <w:rPr>
                <w:noProof/>
                <w:webHidden/>
              </w:rPr>
              <w:t>166</w:t>
            </w:r>
            <w:r w:rsidR="00AB6109">
              <w:rPr>
                <w:noProof/>
                <w:webHidden/>
              </w:rPr>
              <w:fldChar w:fldCharType="end"/>
            </w:r>
          </w:hyperlink>
        </w:p>
        <w:p w14:paraId="22961A0B" w14:textId="33A8AF64" w:rsidR="00AB6109" w:rsidRDefault="00000000">
          <w:pPr>
            <w:pStyle w:val="TOC2"/>
            <w:tabs>
              <w:tab w:val="right" w:leader="dot" w:pos="9350"/>
            </w:tabs>
            <w:rPr>
              <w:rFonts w:eastAsiaTheme="minorEastAsia"/>
              <w:noProof/>
              <w:kern w:val="2"/>
              <w:lang w:eastAsia="en-GB"/>
              <w14:ligatures w14:val="standardContextual"/>
            </w:rPr>
          </w:pPr>
          <w:hyperlink w:anchor="_Toc156815251" w:history="1">
            <w:r w:rsidR="00AB6109" w:rsidRPr="008A4035">
              <w:rPr>
                <w:rStyle w:val="Hyperlink"/>
                <w:noProof/>
              </w:rPr>
              <w:t>Ethics approval</w:t>
            </w:r>
            <w:r w:rsidR="00AB6109">
              <w:rPr>
                <w:noProof/>
                <w:webHidden/>
              </w:rPr>
              <w:tab/>
            </w:r>
            <w:r w:rsidR="00AB6109">
              <w:rPr>
                <w:noProof/>
                <w:webHidden/>
              </w:rPr>
              <w:fldChar w:fldCharType="begin"/>
            </w:r>
            <w:r w:rsidR="00AB6109">
              <w:rPr>
                <w:noProof/>
                <w:webHidden/>
              </w:rPr>
              <w:instrText xml:space="preserve"> PAGEREF _Toc156815251 \h </w:instrText>
            </w:r>
            <w:r w:rsidR="00AB6109">
              <w:rPr>
                <w:noProof/>
                <w:webHidden/>
              </w:rPr>
            </w:r>
            <w:r w:rsidR="00AB6109">
              <w:rPr>
                <w:noProof/>
                <w:webHidden/>
              </w:rPr>
              <w:fldChar w:fldCharType="separate"/>
            </w:r>
            <w:r w:rsidR="00291BAA">
              <w:rPr>
                <w:noProof/>
                <w:webHidden/>
              </w:rPr>
              <w:t>169</w:t>
            </w:r>
            <w:r w:rsidR="00AB6109">
              <w:rPr>
                <w:noProof/>
                <w:webHidden/>
              </w:rPr>
              <w:fldChar w:fldCharType="end"/>
            </w:r>
          </w:hyperlink>
        </w:p>
        <w:p w14:paraId="7371D31D" w14:textId="297C836F" w:rsidR="00AB6109" w:rsidRDefault="00000000">
          <w:pPr>
            <w:pStyle w:val="TOC2"/>
            <w:tabs>
              <w:tab w:val="right" w:leader="dot" w:pos="9350"/>
            </w:tabs>
            <w:rPr>
              <w:rFonts w:eastAsiaTheme="minorEastAsia"/>
              <w:noProof/>
              <w:kern w:val="2"/>
              <w:lang w:eastAsia="en-GB"/>
              <w14:ligatures w14:val="standardContextual"/>
            </w:rPr>
          </w:pPr>
          <w:hyperlink w:anchor="_Toc156815252" w:history="1">
            <w:r w:rsidR="00AB6109" w:rsidRPr="008A4035">
              <w:rPr>
                <w:rStyle w:val="Hyperlink"/>
                <w:noProof/>
              </w:rPr>
              <w:t>UK Biobank Material Transfer Agreement</w:t>
            </w:r>
            <w:r w:rsidR="00AB6109">
              <w:rPr>
                <w:noProof/>
                <w:webHidden/>
              </w:rPr>
              <w:tab/>
            </w:r>
            <w:r w:rsidR="00AB6109">
              <w:rPr>
                <w:noProof/>
                <w:webHidden/>
              </w:rPr>
              <w:fldChar w:fldCharType="begin"/>
            </w:r>
            <w:r w:rsidR="00AB6109">
              <w:rPr>
                <w:noProof/>
                <w:webHidden/>
              </w:rPr>
              <w:instrText xml:space="preserve"> PAGEREF _Toc156815252 \h </w:instrText>
            </w:r>
            <w:r w:rsidR="00AB6109">
              <w:rPr>
                <w:noProof/>
                <w:webHidden/>
              </w:rPr>
            </w:r>
            <w:r w:rsidR="00AB6109">
              <w:rPr>
                <w:noProof/>
                <w:webHidden/>
              </w:rPr>
              <w:fldChar w:fldCharType="separate"/>
            </w:r>
            <w:r w:rsidR="00291BAA">
              <w:rPr>
                <w:noProof/>
                <w:webHidden/>
              </w:rPr>
              <w:t>170</w:t>
            </w:r>
            <w:r w:rsidR="00AB6109">
              <w:rPr>
                <w:noProof/>
                <w:webHidden/>
              </w:rPr>
              <w:fldChar w:fldCharType="end"/>
            </w:r>
          </w:hyperlink>
        </w:p>
        <w:p w14:paraId="70BCE56F" w14:textId="657E1A50" w:rsidR="00AB6109" w:rsidRDefault="00000000">
          <w:pPr>
            <w:pStyle w:val="TOC2"/>
            <w:tabs>
              <w:tab w:val="right" w:leader="dot" w:pos="9350"/>
            </w:tabs>
            <w:rPr>
              <w:rFonts w:eastAsiaTheme="minorEastAsia"/>
              <w:noProof/>
              <w:kern w:val="2"/>
              <w:lang w:eastAsia="en-GB"/>
              <w14:ligatures w14:val="standardContextual"/>
            </w:rPr>
          </w:pPr>
          <w:hyperlink w:anchor="_Toc156815253" w:history="1">
            <w:r w:rsidR="00AB6109" w:rsidRPr="008A4035">
              <w:rPr>
                <w:rStyle w:val="Hyperlink"/>
                <w:noProof/>
              </w:rPr>
              <w:t>Table 1: Relationship between DM status and albuminuria</w:t>
            </w:r>
            <w:r w:rsidR="00AB6109">
              <w:rPr>
                <w:noProof/>
                <w:webHidden/>
              </w:rPr>
              <w:tab/>
            </w:r>
            <w:r w:rsidR="00AB6109">
              <w:rPr>
                <w:noProof/>
                <w:webHidden/>
              </w:rPr>
              <w:fldChar w:fldCharType="begin"/>
            </w:r>
            <w:r w:rsidR="00AB6109">
              <w:rPr>
                <w:noProof/>
                <w:webHidden/>
              </w:rPr>
              <w:instrText xml:space="preserve"> PAGEREF _Toc156815253 \h </w:instrText>
            </w:r>
            <w:r w:rsidR="00AB6109">
              <w:rPr>
                <w:noProof/>
                <w:webHidden/>
              </w:rPr>
            </w:r>
            <w:r w:rsidR="00AB6109">
              <w:rPr>
                <w:noProof/>
                <w:webHidden/>
              </w:rPr>
              <w:fldChar w:fldCharType="separate"/>
            </w:r>
            <w:r w:rsidR="00291BAA">
              <w:rPr>
                <w:noProof/>
                <w:webHidden/>
              </w:rPr>
              <w:t>173</w:t>
            </w:r>
            <w:r w:rsidR="00AB6109">
              <w:rPr>
                <w:noProof/>
                <w:webHidden/>
              </w:rPr>
              <w:fldChar w:fldCharType="end"/>
            </w:r>
          </w:hyperlink>
        </w:p>
        <w:p w14:paraId="19BAD4BA" w14:textId="6404849C" w:rsidR="00AB6109" w:rsidRDefault="00000000">
          <w:pPr>
            <w:pStyle w:val="TOC2"/>
            <w:tabs>
              <w:tab w:val="right" w:leader="dot" w:pos="9350"/>
            </w:tabs>
            <w:rPr>
              <w:rFonts w:eastAsiaTheme="minorEastAsia"/>
              <w:noProof/>
              <w:kern w:val="2"/>
              <w:lang w:eastAsia="en-GB"/>
              <w14:ligatures w14:val="standardContextual"/>
            </w:rPr>
          </w:pPr>
          <w:hyperlink w:anchor="_Toc156815254" w:history="1">
            <w:r w:rsidR="00AB6109" w:rsidRPr="008A4035">
              <w:rPr>
                <w:rStyle w:val="Hyperlink"/>
                <w:noProof/>
              </w:rPr>
              <w:t>Table 2: Relationship between smoking status and albuminuria</w:t>
            </w:r>
            <w:r w:rsidR="00AB6109">
              <w:rPr>
                <w:noProof/>
                <w:webHidden/>
              </w:rPr>
              <w:tab/>
            </w:r>
            <w:r w:rsidR="00AB6109">
              <w:rPr>
                <w:noProof/>
                <w:webHidden/>
              </w:rPr>
              <w:fldChar w:fldCharType="begin"/>
            </w:r>
            <w:r w:rsidR="00AB6109">
              <w:rPr>
                <w:noProof/>
                <w:webHidden/>
              </w:rPr>
              <w:instrText xml:space="preserve"> PAGEREF _Toc156815254 \h </w:instrText>
            </w:r>
            <w:r w:rsidR="00AB6109">
              <w:rPr>
                <w:noProof/>
                <w:webHidden/>
              </w:rPr>
            </w:r>
            <w:r w:rsidR="00AB6109">
              <w:rPr>
                <w:noProof/>
                <w:webHidden/>
              </w:rPr>
              <w:fldChar w:fldCharType="separate"/>
            </w:r>
            <w:r w:rsidR="00291BAA">
              <w:rPr>
                <w:noProof/>
                <w:webHidden/>
              </w:rPr>
              <w:t>173</w:t>
            </w:r>
            <w:r w:rsidR="00AB6109">
              <w:rPr>
                <w:noProof/>
                <w:webHidden/>
              </w:rPr>
              <w:fldChar w:fldCharType="end"/>
            </w:r>
          </w:hyperlink>
        </w:p>
        <w:p w14:paraId="2F7FB1B9" w14:textId="3B0F0784" w:rsidR="00AB6109" w:rsidRDefault="00000000">
          <w:pPr>
            <w:pStyle w:val="TOC2"/>
            <w:tabs>
              <w:tab w:val="right" w:leader="dot" w:pos="9350"/>
            </w:tabs>
            <w:rPr>
              <w:rFonts w:eastAsiaTheme="minorEastAsia"/>
              <w:noProof/>
              <w:kern w:val="2"/>
              <w:lang w:eastAsia="en-GB"/>
              <w14:ligatures w14:val="standardContextual"/>
            </w:rPr>
          </w:pPr>
          <w:hyperlink w:anchor="_Toc156815255" w:history="1">
            <w:r w:rsidR="00AB6109" w:rsidRPr="008A4035">
              <w:rPr>
                <w:rStyle w:val="Hyperlink"/>
                <w:noProof/>
              </w:rPr>
              <w:t>Table 3: Group statistics for mean value of cardiorenal risk factors based on DM status</w:t>
            </w:r>
            <w:r w:rsidR="00AB6109">
              <w:rPr>
                <w:noProof/>
                <w:webHidden/>
              </w:rPr>
              <w:tab/>
            </w:r>
            <w:r w:rsidR="00AB6109">
              <w:rPr>
                <w:noProof/>
                <w:webHidden/>
              </w:rPr>
              <w:fldChar w:fldCharType="begin"/>
            </w:r>
            <w:r w:rsidR="00AB6109">
              <w:rPr>
                <w:noProof/>
                <w:webHidden/>
              </w:rPr>
              <w:instrText xml:space="preserve"> PAGEREF _Toc156815255 \h </w:instrText>
            </w:r>
            <w:r w:rsidR="00AB6109">
              <w:rPr>
                <w:noProof/>
                <w:webHidden/>
              </w:rPr>
            </w:r>
            <w:r w:rsidR="00AB6109">
              <w:rPr>
                <w:noProof/>
                <w:webHidden/>
              </w:rPr>
              <w:fldChar w:fldCharType="separate"/>
            </w:r>
            <w:r w:rsidR="00291BAA">
              <w:rPr>
                <w:noProof/>
                <w:webHidden/>
              </w:rPr>
              <w:t>173</w:t>
            </w:r>
            <w:r w:rsidR="00AB6109">
              <w:rPr>
                <w:noProof/>
                <w:webHidden/>
              </w:rPr>
              <w:fldChar w:fldCharType="end"/>
            </w:r>
          </w:hyperlink>
        </w:p>
        <w:p w14:paraId="50D1CAFE" w14:textId="428D3B48" w:rsidR="00AB6109" w:rsidRDefault="00000000">
          <w:pPr>
            <w:pStyle w:val="TOC2"/>
            <w:tabs>
              <w:tab w:val="right" w:leader="dot" w:pos="9350"/>
            </w:tabs>
            <w:rPr>
              <w:rFonts w:eastAsiaTheme="minorEastAsia"/>
              <w:noProof/>
              <w:kern w:val="2"/>
              <w:lang w:eastAsia="en-GB"/>
              <w14:ligatures w14:val="standardContextual"/>
            </w:rPr>
          </w:pPr>
          <w:hyperlink w:anchor="_Toc156815256" w:history="1">
            <w:r w:rsidR="00AB6109" w:rsidRPr="008A4035">
              <w:rPr>
                <w:rStyle w:val="Hyperlink"/>
                <w:rFonts w:ascii="Times New Roman" w:hAnsi="Times New Roman"/>
                <w:noProof/>
              </w:rPr>
              <w:t xml:space="preserve">Table 4: Statistical significance testing for </w:t>
            </w:r>
            <w:r w:rsidR="00AB6109" w:rsidRPr="008A4035">
              <w:rPr>
                <w:rStyle w:val="Hyperlink"/>
                <w:noProof/>
              </w:rPr>
              <w:t>cardiorenal risk factors based on DM status</w:t>
            </w:r>
            <w:r w:rsidR="00AB6109">
              <w:rPr>
                <w:noProof/>
                <w:webHidden/>
              </w:rPr>
              <w:tab/>
            </w:r>
            <w:r w:rsidR="00AB6109">
              <w:rPr>
                <w:noProof/>
                <w:webHidden/>
              </w:rPr>
              <w:fldChar w:fldCharType="begin"/>
            </w:r>
            <w:r w:rsidR="00AB6109">
              <w:rPr>
                <w:noProof/>
                <w:webHidden/>
              </w:rPr>
              <w:instrText xml:space="preserve"> PAGEREF _Toc156815256 \h </w:instrText>
            </w:r>
            <w:r w:rsidR="00AB6109">
              <w:rPr>
                <w:noProof/>
                <w:webHidden/>
              </w:rPr>
            </w:r>
            <w:r w:rsidR="00AB6109">
              <w:rPr>
                <w:noProof/>
                <w:webHidden/>
              </w:rPr>
              <w:fldChar w:fldCharType="separate"/>
            </w:r>
            <w:r w:rsidR="00291BAA">
              <w:rPr>
                <w:noProof/>
                <w:webHidden/>
              </w:rPr>
              <w:t>174</w:t>
            </w:r>
            <w:r w:rsidR="00AB6109">
              <w:rPr>
                <w:noProof/>
                <w:webHidden/>
              </w:rPr>
              <w:fldChar w:fldCharType="end"/>
            </w:r>
          </w:hyperlink>
        </w:p>
        <w:p w14:paraId="1B654260" w14:textId="2D5D4E79" w:rsidR="00AB6109" w:rsidRDefault="00000000">
          <w:pPr>
            <w:pStyle w:val="TOC2"/>
            <w:tabs>
              <w:tab w:val="right" w:leader="dot" w:pos="9350"/>
            </w:tabs>
            <w:rPr>
              <w:rFonts w:eastAsiaTheme="minorEastAsia"/>
              <w:noProof/>
              <w:kern w:val="2"/>
              <w:lang w:eastAsia="en-GB"/>
              <w14:ligatures w14:val="standardContextual"/>
            </w:rPr>
          </w:pPr>
          <w:hyperlink w:anchor="_Toc156815257" w:history="1">
            <w:r w:rsidR="00AB6109" w:rsidRPr="008A4035">
              <w:rPr>
                <w:rStyle w:val="Hyperlink"/>
                <w:rFonts w:ascii="Times New Roman" w:hAnsi="Times New Roman"/>
                <w:noProof/>
              </w:rPr>
              <w:t xml:space="preserve">Table 5: </w:t>
            </w:r>
            <w:r w:rsidR="00AB6109" w:rsidRPr="008A4035">
              <w:rPr>
                <w:rStyle w:val="Hyperlink"/>
                <w:noProof/>
              </w:rPr>
              <w:t>Group statistics for mean value of cardiorenal risk factors based on albuminuria status</w:t>
            </w:r>
            <w:r w:rsidR="00AB6109">
              <w:rPr>
                <w:noProof/>
                <w:webHidden/>
              </w:rPr>
              <w:tab/>
            </w:r>
            <w:r w:rsidR="00AB6109">
              <w:rPr>
                <w:noProof/>
                <w:webHidden/>
              </w:rPr>
              <w:fldChar w:fldCharType="begin"/>
            </w:r>
            <w:r w:rsidR="00AB6109">
              <w:rPr>
                <w:noProof/>
                <w:webHidden/>
              </w:rPr>
              <w:instrText xml:space="preserve"> PAGEREF _Toc156815257 \h </w:instrText>
            </w:r>
            <w:r w:rsidR="00AB6109">
              <w:rPr>
                <w:noProof/>
                <w:webHidden/>
              </w:rPr>
            </w:r>
            <w:r w:rsidR="00AB6109">
              <w:rPr>
                <w:noProof/>
                <w:webHidden/>
              </w:rPr>
              <w:fldChar w:fldCharType="separate"/>
            </w:r>
            <w:r w:rsidR="00291BAA">
              <w:rPr>
                <w:noProof/>
                <w:webHidden/>
              </w:rPr>
              <w:t>175</w:t>
            </w:r>
            <w:r w:rsidR="00AB6109">
              <w:rPr>
                <w:noProof/>
                <w:webHidden/>
              </w:rPr>
              <w:fldChar w:fldCharType="end"/>
            </w:r>
          </w:hyperlink>
        </w:p>
        <w:p w14:paraId="16B01706" w14:textId="652BE407" w:rsidR="00AB6109" w:rsidRDefault="00000000">
          <w:pPr>
            <w:pStyle w:val="TOC2"/>
            <w:tabs>
              <w:tab w:val="right" w:leader="dot" w:pos="9350"/>
            </w:tabs>
            <w:rPr>
              <w:rFonts w:eastAsiaTheme="minorEastAsia"/>
              <w:noProof/>
              <w:kern w:val="2"/>
              <w:lang w:eastAsia="en-GB"/>
              <w14:ligatures w14:val="standardContextual"/>
            </w:rPr>
          </w:pPr>
          <w:hyperlink w:anchor="_Toc156815258" w:history="1">
            <w:r w:rsidR="00AB6109" w:rsidRPr="008A4035">
              <w:rPr>
                <w:rStyle w:val="Hyperlink"/>
                <w:rFonts w:ascii="Calibri" w:hAnsi="Calibri"/>
                <w:noProof/>
              </w:rPr>
              <w:t>Table 6: Townsend deprivation scale (-6.26 - least deprived, 11.00 - most deprived)</w:t>
            </w:r>
            <w:r w:rsidR="00AB6109">
              <w:rPr>
                <w:noProof/>
                <w:webHidden/>
              </w:rPr>
              <w:tab/>
            </w:r>
            <w:r w:rsidR="00AB6109">
              <w:rPr>
                <w:noProof/>
                <w:webHidden/>
              </w:rPr>
              <w:fldChar w:fldCharType="begin"/>
            </w:r>
            <w:r w:rsidR="00AB6109">
              <w:rPr>
                <w:noProof/>
                <w:webHidden/>
              </w:rPr>
              <w:instrText xml:space="preserve"> PAGEREF _Toc156815258 \h </w:instrText>
            </w:r>
            <w:r w:rsidR="00AB6109">
              <w:rPr>
                <w:noProof/>
                <w:webHidden/>
              </w:rPr>
            </w:r>
            <w:r w:rsidR="00AB6109">
              <w:rPr>
                <w:noProof/>
                <w:webHidden/>
              </w:rPr>
              <w:fldChar w:fldCharType="separate"/>
            </w:r>
            <w:r w:rsidR="00291BAA">
              <w:rPr>
                <w:noProof/>
                <w:webHidden/>
              </w:rPr>
              <w:t>175</w:t>
            </w:r>
            <w:r w:rsidR="00AB6109">
              <w:rPr>
                <w:noProof/>
                <w:webHidden/>
              </w:rPr>
              <w:fldChar w:fldCharType="end"/>
            </w:r>
          </w:hyperlink>
        </w:p>
        <w:p w14:paraId="7C6FF2DB" w14:textId="0939DF7C" w:rsidR="00AB6109" w:rsidRDefault="00000000">
          <w:pPr>
            <w:pStyle w:val="TOC2"/>
            <w:tabs>
              <w:tab w:val="right" w:leader="dot" w:pos="9350"/>
            </w:tabs>
            <w:rPr>
              <w:rFonts w:eastAsiaTheme="minorEastAsia"/>
              <w:noProof/>
              <w:kern w:val="2"/>
              <w:lang w:eastAsia="en-GB"/>
              <w14:ligatures w14:val="standardContextual"/>
            </w:rPr>
          </w:pPr>
          <w:hyperlink w:anchor="_Toc156815259" w:history="1">
            <w:r w:rsidR="00AB6109" w:rsidRPr="008A4035">
              <w:rPr>
                <w:rStyle w:val="Hyperlink"/>
                <w:noProof/>
                <w:lang w:eastAsia="en-GB"/>
              </w:rPr>
              <w:t>Distribution of variables</w:t>
            </w:r>
            <w:r w:rsidR="00AB6109">
              <w:rPr>
                <w:noProof/>
                <w:webHidden/>
              </w:rPr>
              <w:tab/>
            </w:r>
            <w:r w:rsidR="00AB6109">
              <w:rPr>
                <w:noProof/>
                <w:webHidden/>
              </w:rPr>
              <w:fldChar w:fldCharType="begin"/>
            </w:r>
            <w:r w:rsidR="00AB6109">
              <w:rPr>
                <w:noProof/>
                <w:webHidden/>
              </w:rPr>
              <w:instrText xml:space="preserve"> PAGEREF _Toc156815259 \h </w:instrText>
            </w:r>
            <w:r w:rsidR="00AB6109">
              <w:rPr>
                <w:noProof/>
                <w:webHidden/>
              </w:rPr>
            </w:r>
            <w:r w:rsidR="00AB6109">
              <w:rPr>
                <w:noProof/>
                <w:webHidden/>
              </w:rPr>
              <w:fldChar w:fldCharType="separate"/>
            </w:r>
            <w:r w:rsidR="00291BAA">
              <w:rPr>
                <w:noProof/>
                <w:webHidden/>
              </w:rPr>
              <w:t>176</w:t>
            </w:r>
            <w:r w:rsidR="00AB6109">
              <w:rPr>
                <w:noProof/>
                <w:webHidden/>
              </w:rPr>
              <w:fldChar w:fldCharType="end"/>
            </w:r>
          </w:hyperlink>
        </w:p>
        <w:p w14:paraId="6DC4A5CE" w14:textId="38E7B084" w:rsidR="00AB6109" w:rsidRDefault="00000000">
          <w:pPr>
            <w:pStyle w:val="TOC2"/>
            <w:tabs>
              <w:tab w:val="right" w:leader="dot" w:pos="9350"/>
            </w:tabs>
            <w:rPr>
              <w:rFonts w:eastAsiaTheme="minorEastAsia"/>
              <w:noProof/>
              <w:kern w:val="2"/>
              <w:lang w:eastAsia="en-GB"/>
              <w14:ligatures w14:val="standardContextual"/>
            </w:rPr>
          </w:pPr>
          <w:hyperlink w:anchor="_Toc156815260" w:history="1">
            <w:r w:rsidR="00AB6109" w:rsidRPr="008A4035">
              <w:rPr>
                <w:rStyle w:val="Hyperlink"/>
                <w:noProof/>
              </w:rPr>
              <w:t>Figure 1: Non-parametric distribution of Townsend deprivation index in UKB dataset</w:t>
            </w:r>
            <w:r w:rsidR="00AB6109">
              <w:rPr>
                <w:noProof/>
                <w:webHidden/>
              </w:rPr>
              <w:tab/>
            </w:r>
            <w:r w:rsidR="00AB6109">
              <w:rPr>
                <w:noProof/>
                <w:webHidden/>
              </w:rPr>
              <w:fldChar w:fldCharType="begin"/>
            </w:r>
            <w:r w:rsidR="00AB6109">
              <w:rPr>
                <w:noProof/>
                <w:webHidden/>
              </w:rPr>
              <w:instrText xml:space="preserve"> PAGEREF _Toc156815260 \h </w:instrText>
            </w:r>
            <w:r w:rsidR="00AB6109">
              <w:rPr>
                <w:noProof/>
                <w:webHidden/>
              </w:rPr>
            </w:r>
            <w:r w:rsidR="00AB6109">
              <w:rPr>
                <w:noProof/>
                <w:webHidden/>
              </w:rPr>
              <w:fldChar w:fldCharType="separate"/>
            </w:r>
            <w:r w:rsidR="00291BAA">
              <w:rPr>
                <w:noProof/>
                <w:webHidden/>
              </w:rPr>
              <w:t>176</w:t>
            </w:r>
            <w:r w:rsidR="00AB6109">
              <w:rPr>
                <w:noProof/>
                <w:webHidden/>
              </w:rPr>
              <w:fldChar w:fldCharType="end"/>
            </w:r>
          </w:hyperlink>
        </w:p>
        <w:p w14:paraId="2C19BF8E" w14:textId="0A5A7652" w:rsidR="00AB6109" w:rsidRDefault="00000000">
          <w:pPr>
            <w:pStyle w:val="TOC2"/>
            <w:tabs>
              <w:tab w:val="right" w:leader="dot" w:pos="9350"/>
            </w:tabs>
            <w:rPr>
              <w:rFonts w:eastAsiaTheme="minorEastAsia"/>
              <w:noProof/>
              <w:kern w:val="2"/>
              <w:lang w:eastAsia="en-GB"/>
              <w14:ligatures w14:val="standardContextual"/>
            </w:rPr>
          </w:pPr>
          <w:hyperlink w:anchor="_Toc156815261" w:history="1">
            <w:r w:rsidR="00AB6109" w:rsidRPr="008A4035">
              <w:rPr>
                <w:rStyle w:val="Hyperlink"/>
                <w:noProof/>
              </w:rPr>
              <w:t>Figure 2: Non-parametric distribution of age in UKB participants</w:t>
            </w:r>
            <w:r w:rsidR="00AB6109">
              <w:rPr>
                <w:noProof/>
                <w:webHidden/>
              </w:rPr>
              <w:tab/>
            </w:r>
            <w:r w:rsidR="00AB6109">
              <w:rPr>
                <w:noProof/>
                <w:webHidden/>
              </w:rPr>
              <w:fldChar w:fldCharType="begin"/>
            </w:r>
            <w:r w:rsidR="00AB6109">
              <w:rPr>
                <w:noProof/>
                <w:webHidden/>
              </w:rPr>
              <w:instrText xml:space="preserve"> PAGEREF _Toc156815261 \h </w:instrText>
            </w:r>
            <w:r w:rsidR="00AB6109">
              <w:rPr>
                <w:noProof/>
                <w:webHidden/>
              </w:rPr>
            </w:r>
            <w:r w:rsidR="00AB6109">
              <w:rPr>
                <w:noProof/>
                <w:webHidden/>
              </w:rPr>
              <w:fldChar w:fldCharType="separate"/>
            </w:r>
            <w:r w:rsidR="00291BAA">
              <w:rPr>
                <w:noProof/>
                <w:webHidden/>
              </w:rPr>
              <w:t>176</w:t>
            </w:r>
            <w:r w:rsidR="00AB6109">
              <w:rPr>
                <w:noProof/>
                <w:webHidden/>
              </w:rPr>
              <w:fldChar w:fldCharType="end"/>
            </w:r>
          </w:hyperlink>
        </w:p>
        <w:p w14:paraId="72D67DD4" w14:textId="4107914B" w:rsidR="00AB6109" w:rsidRDefault="00000000">
          <w:pPr>
            <w:pStyle w:val="TOC2"/>
            <w:tabs>
              <w:tab w:val="right" w:leader="dot" w:pos="9350"/>
            </w:tabs>
            <w:rPr>
              <w:rFonts w:eastAsiaTheme="minorEastAsia"/>
              <w:noProof/>
              <w:kern w:val="2"/>
              <w:lang w:eastAsia="en-GB"/>
              <w14:ligatures w14:val="standardContextual"/>
            </w:rPr>
          </w:pPr>
          <w:hyperlink w:anchor="_Toc156815262" w:history="1">
            <w:r w:rsidR="00AB6109" w:rsidRPr="008A4035">
              <w:rPr>
                <w:rStyle w:val="Hyperlink"/>
                <w:noProof/>
              </w:rPr>
              <w:t>Figure 3: Distribution of BMI – parametric distribution</w:t>
            </w:r>
            <w:r w:rsidR="00AB6109">
              <w:rPr>
                <w:noProof/>
                <w:webHidden/>
              </w:rPr>
              <w:tab/>
            </w:r>
            <w:r w:rsidR="00AB6109">
              <w:rPr>
                <w:noProof/>
                <w:webHidden/>
              </w:rPr>
              <w:fldChar w:fldCharType="begin"/>
            </w:r>
            <w:r w:rsidR="00AB6109">
              <w:rPr>
                <w:noProof/>
                <w:webHidden/>
              </w:rPr>
              <w:instrText xml:space="preserve"> PAGEREF _Toc156815262 \h </w:instrText>
            </w:r>
            <w:r w:rsidR="00AB6109">
              <w:rPr>
                <w:noProof/>
                <w:webHidden/>
              </w:rPr>
            </w:r>
            <w:r w:rsidR="00AB6109">
              <w:rPr>
                <w:noProof/>
                <w:webHidden/>
              </w:rPr>
              <w:fldChar w:fldCharType="separate"/>
            </w:r>
            <w:r w:rsidR="00291BAA">
              <w:rPr>
                <w:noProof/>
                <w:webHidden/>
              </w:rPr>
              <w:t>177</w:t>
            </w:r>
            <w:r w:rsidR="00AB6109">
              <w:rPr>
                <w:noProof/>
                <w:webHidden/>
              </w:rPr>
              <w:fldChar w:fldCharType="end"/>
            </w:r>
          </w:hyperlink>
        </w:p>
        <w:p w14:paraId="29A626A7" w14:textId="5BCD5DFB" w:rsidR="00AB6109" w:rsidRDefault="00000000">
          <w:pPr>
            <w:pStyle w:val="TOC2"/>
            <w:tabs>
              <w:tab w:val="right" w:leader="dot" w:pos="9350"/>
            </w:tabs>
            <w:rPr>
              <w:rFonts w:eastAsiaTheme="minorEastAsia"/>
              <w:noProof/>
              <w:kern w:val="2"/>
              <w:lang w:eastAsia="en-GB"/>
              <w14:ligatures w14:val="standardContextual"/>
            </w:rPr>
          </w:pPr>
          <w:hyperlink w:anchor="_Toc156815263" w:history="1">
            <w:r w:rsidR="00AB6109" w:rsidRPr="008A4035">
              <w:rPr>
                <w:rStyle w:val="Hyperlink"/>
                <w:noProof/>
              </w:rPr>
              <w:t>Figure 4: Scatter plot showing distribution of HbA1c and UAC</w:t>
            </w:r>
            <w:r w:rsidR="00AB6109">
              <w:rPr>
                <w:noProof/>
                <w:webHidden/>
              </w:rPr>
              <w:tab/>
            </w:r>
            <w:r w:rsidR="00AB6109">
              <w:rPr>
                <w:noProof/>
                <w:webHidden/>
              </w:rPr>
              <w:fldChar w:fldCharType="begin"/>
            </w:r>
            <w:r w:rsidR="00AB6109">
              <w:rPr>
                <w:noProof/>
                <w:webHidden/>
              </w:rPr>
              <w:instrText xml:space="preserve"> PAGEREF _Toc156815263 \h </w:instrText>
            </w:r>
            <w:r w:rsidR="00AB6109">
              <w:rPr>
                <w:noProof/>
                <w:webHidden/>
              </w:rPr>
            </w:r>
            <w:r w:rsidR="00AB6109">
              <w:rPr>
                <w:noProof/>
                <w:webHidden/>
              </w:rPr>
              <w:fldChar w:fldCharType="separate"/>
            </w:r>
            <w:r w:rsidR="00291BAA">
              <w:rPr>
                <w:noProof/>
                <w:webHidden/>
              </w:rPr>
              <w:t>178</w:t>
            </w:r>
            <w:r w:rsidR="00AB6109">
              <w:rPr>
                <w:noProof/>
                <w:webHidden/>
              </w:rPr>
              <w:fldChar w:fldCharType="end"/>
            </w:r>
          </w:hyperlink>
        </w:p>
        <w:p w14:paraId="6625993A" w14:textId="2BB3CEED" w:rsidR="00AB6109" w:rsidRDefault="00000000">
          <w:pPr>
            <w:pStyle w:val="TOC2"/>
            <w:tabs>
              <w:tab w:val="right" w:leader="dot" w:pos="9350"/>
            </w:tabs>
            <w:rPr>
              <w:rFonts w:eastAsiaTheme="minorEastAsia"/>
              <w:noProof/>
              <w:kern w:val="2"/>
              <w:lang w:eastAsia="en-GB"/>
              <w14:ligatures w14:val="standardContextual"/>
            </w:rPr>
          </w:pPr>
          <w:hyperlink w:anchor="_Toc156815264" w:history="1">
            <w:r w:rsidR="00AB6109" w:rsidRPr="008A4035">
              <w:rPr>
                <w:rStyle w:val="Hyperlink"/>
                <w:noProof/>
              </w:rPr>
              <w:t>Figure 5: Spearman correlation analysis of cardiorenal risk factors</w:t>
            </w:r>
            <w:r w:rsidR="00AB6109">
              <w:rPr>
                <w:noProof/>
                <w:webHidden/>
              </w:rPr>
              <w:tab/>
            </w:r>
            <w:r w:rsidR="00AB6109">
              <w:rPr>
                <w:noProof/>
                <w:webHidden/>
              </w:rPr>
              <w:fldChar w:fldCharType="begin"/>
            </w:r>
            <w:r w:rsidR="00AB6109">
              <w:rPr>
                <w:noProof/>
                <w:webHidden/>
              </w:rPr>
              <w:instrText xml:space="preserve"> PAGEREF _Toc156815264 \h </w:instrText>
            </w:r>
            <w:r w:rsidR="00AB6109">
              <w:rPr>
                <w:noProof/>
                <w:webHidden/>
              </w:rPr>
            </w:r>
            <w:r w:rsidR="00AB6109">
              <w:rPr>
                <w:noProof/>
                <w:webHidden/>
              </w:rPr>
              <w:fldChar w:fldCharType="separate"/>
            </w:r>
            <w:r w:rsidR="00291BAA">
              <w:rPr>
                <w:noProof/>
                <w:webHidden/>
              </w:rPr>
              <w:t>178</w:t>
            </w:r>
            <w:r w:rsidR="00AB6109">
              <w:rPr>
                <w:noProof/>
                <w:webHidden/>
              </w:rPr>
              <w:fldChar w:fldCharType="end"/>
            </w:r>
          </w:hyperlink>
        </w:p>
        <w:p w14:paraId="4B7427A0" w14:textId="42FF2A33" w:rsidR="00AB6109" w:rsidRDefault="00000000">
          <w:pPr>
            <w:pStyle w:val="TOC2"/>
            <w:tabs>
              <w:tab w:val="right" w:leader="dot" w:pos="9350"/>
            </w:tabs>
            <w:rPr>
              <w:rFonts w:eastAsiaTheme="minorEastAsia"/>
              <w:noProof/>
              <w:kern w:val="2"/>
              <w:lang w:eastAsia="en-GB"/>
              <w14:ligatures w14:val="standardContextual"/>
            </w:rPr>
          </w:pPr>
          <w:hyperlink w:anchor="_Toc156815265" w:history="1">
            <w:r w:rsidR="00AB6109" w:rsidRPr="008A4035">
              <w:rPr>
                <w:rStyle w:val="Hyperlink"/>
                <w:noProof/>
              </w:rPr>
              <w:t>Table 7: Logistic regression analysis of risk factors for albuminuria in people with prediabetes</w:t>
            </w:r>
            <w:r w:rsidR="00AB6109">
              <w:rPr>
                <w:noProof/>
                <w:webHidden/>
              </w:rPr>
              <w:tab/>
            </w:r>
            <w:r w:rsidR="00AB6109">
              <w:rPr>
                <w:noProof/>
                <w:webHidden/>
              </w:rPr>
              <w:fldChar w:fldCharType="begin"/>
            </w:r>
            <w:r w:rsidR="00AB6109">
              <w:rPr>
                <w:noProof/>
                <w:webHidden/>
              </w:rPr>
              <w:instrText xml:space="preserve"> PAGEREF _Toc156815265 \h </w:instrText>
            </w:r>
            <w:r w:rsidR="00AB6109">
              <w:rPr>
                <w:noProof/>
                <w:webHidden/>
              </w:rPr>
            </w:r>
            <w:r w:rsidR="00AB6109">
              <w:rPr>
                <w:noProof/>
                <w:webHidden/>
              </w:rPr>
              <w:fldChar w:fldCharType="separate"/>
            </w:r>
            <w:r w:rsidR="00291BAA">
              <w:rPr>
                <w:noProof/>
                <w:webHidden/>
              </w:rPr>
              <w:t>179</w:t>
            </w:r>
            <w:r w:rsidR="00AB6109">
              <w:rPr>
                <w:noProof/>
                <w:webHidden/>
              </w:rPr>
              <w:fldChar w:fldCharType="end"/>
            </w:r>
          </w:hyperlink>
        </w:p>
        <w:p w14:paraId="422111FF" w14:textId="3B6B4017" w:rsidR="00AB6109" w:rsidRDefault="00000000">
          <w:pPr>
            <w:pStyle w:val="TOC2"/>
            <w:tabs>
              <w:tab w:val="right" w:leader="dot" w:pos="9350"/>
            </w:tabs>
            <w:rPr>
              <w:rFonts w:eastAsiaTheme="minorEastAsia"/>
              <w:noProof/>
              <w:kern w:val="2"/>
              <w:lang w:eastAsia="en-GB"/>
              <w14:ligatures w14:val="standardContextual"/>
            </w:rPr>
          </w:pPr>
          <w:hyperlink w:anchor="_Toc156815266" w:history="1">
            <w:r w:rsidR="00AB6109" w:rsidRPr="008A4035">
              <w:rPr>
                <w:rStyle w:val="Hyperlink"/>
                <w:noProof/>
              </w:rPr>
              <w:t>Table 8: Logistic regression analysis of risk factors for albuminuria in people with diabetes</w:t>
            </w:r>
            <w:r w:rsidR="00AB6109">
              <w:rPr>
                <w:noProof/>
                <w:webHidden/>
              </w:rPr>
              <w:tab/>
            </w:r>
            <w:r w:rsidR="00AB6109">
              <w:rPr>
                <w:noProof/>
                <w:webHidden/>
              </w:rPr>
              <w:fldChar w:fldCharType="begin"/>
            </w:r>
            <w:r w:rsidR="00AB6109">
              <w:rPr>
                <w:noProof/>
                <w:webHidden/>
              </w:rPr>
              <w:instrText xml:space="preserve"> PAGEREF _Toc156815266 \h </w:instrText>
            </w:r>
            <w:r w:rsidR="00AB6109">
              <w:rPr>
                <w:noProof/>
                <w:webHidden/>
              </w:rPr>
            </w:r>
            <w:r w:rsidR="00AB6109">
              <w:rPr>
                <w:noProof/>
                <w:webHidden/>
              </w:rPr>
              <w:fldChar w:fldCharType="separate"/>
            </w:r>
            <w:r w:rsidR="00291BAA">
              <w:rPr>
                <w:noProof/>
                <w:webHidden/>
              </w:rPr>
              <w:t>180</w:t>
            </w:r>
            <w:r w:rsidR="00AB6109">
              <w:rPr>
                <w:noProof/>
                <w:webHidden/>
              </w:rPr>
              <w:fldChar w:fldCharType="end"/>
            </w:r>
          </w:hyperlink>
        </w:p>
        <w:p w14:paraId="09BC3A8F" w14:textId="24291C1F" w:rsidR="00AB6109" w:rsidRDefault="00000000">
          <w:pPr>
            <w:pStyle w:val="TOC2"/>
            <w:tabs>
              <w:tab w:val="right" w:leader="dot" w:pos="9350"/>
            </w:tabs>
            <w:rPr>
              <w:rFonts w:eastAsiaTheme="minorEastAsia"/>
              <w:noProof/>
              <w:kern w:val="2"/>
              <w:lang w:eastAsia="en-GB"/>
              <w14:ligatures w14:val="standardContextual"/>
            </w:rPr>
          </w:pPr>
          <w:hyperlink w:anchor="_Toc156815267" w:history="1">
            <w:r w:rsidR="00AB6109" w:rsidRPr="008A4035">
              <w:rPr>
                <w:rStyle w:val="Hyperlink"/>
                <w:noProof/>
              </w:rPr>
              <w:t>Table 9: Risk of albuminuria in smokers and ex-smokers when adjusted for age, anti-hypertensive and cholesterol lowering drugs in people with prediabetes</w:t>
            </w:r>
            <w:r w:rsidR="00AB6109">
              <w:rPr>
                <w:noProof/>
                <w:webHidden/>
              </w:rPr>
              <w:tab/>
            </w:r>
            <w:r w:rsidR="00AB6109">
              <w:rPr>
                <w:noProof/>
                <w:webHidden/>
              </w:rPr>
              <w:fldChar w:fldCharType="begin"/>
            </w:r>
            <w:r w:rsidR="00AB6109">
              <w:rPr>
                <w:noProof/>
                <w:webHidden/>
              </w:rPr>
              <w:instrText xml:space="preserve"> PAGEREF _Toc156815267 \h </w:instrText>
            </w:r>
            <w:r w:rsidR="00AB6109">
              <w:rPr>
                <w:noProof/>
                <w:webHidden/>
              </w:rPr>
            </w:r>
            <w:r w:rsidR="00AB6109">
              <w:rPr>
                <w:noProof/>
                <w:webHidden/>
              </w:rPr>
              <w:fldChar w:fldCharType="separate"/>
            </w:r>
            <w:r w:rsidR="00291BAA">
              <w:rPr>
                <w:noProof/>
                <w:webHidden/>
              </w:rPr>
              <w:t>181</w:t>
            </w:r>
            <w:r w:rsidR="00AB6109">
              <w:rPr>
                <w:noProof/>
                <w:webHidden/>
              </w:rPr>
              <w:fldChar w:fldCharType="end"/>
            </w:r>
          </w:hyperlink>
        </w:p>
        <w:p w14:paraId="151F280A" w14:textId="010B1BB4" w:rsidR="00AB6109" w:rsidRDefault="00000000">
          <w:pPr>
            <w:pStyle w:val="TOC2"/>
            <w:tabs>
              <w:tab w:val="right" w:leader="dot" w:pos="9350"/>
            </w:tabs>
            <w:rPr>
              <w:rFonts w:eastAsiaTheme="minorEastAsia"/>
              <w:noProof/>
              <w:kern w:val="2"/>
              <w:lang w:eastAsia="en-GB"/>
              <w14:ligatures w14:val="standardContextual"/>
            </w:rPr>
          </w:pPr>
          <w:hyperlink w:anchor="_Toc156815268" w:history="1">
            <w:r w:rsidR="00AB6109" w:rsidRPr="008A4035">
              <w:rPr>
                <w:rStyle w:val="Hyperlink"/>
                <w:noProof/>
              </w:rPr>
              <w:t>Table 10: Risk of albuminuria in smokers and ex-smokers when adjusted for anti-hypertensive and cholesterol lowering drugs in people with diabetes</w:t>
            </w:r>
            <w:r w:rsidR="00AB6109">
              <w:rPr>
                <w:noProof/>
                <w:webHidden/>
              </w:rPr>
              <w:tab/>
            </w:r>
            <w:r w:rsidR="00AB6109">
              <w:rPr>
                <w:noProof/>
                <w:webHidden/>
              </w:rPr>
              <w:fldChar w:fldCharType="begin"/>
            </w:r>
            <w:r w:rsidR="00AB6109">
              <w:rPr>
                <w:noProof/>
                <w:webHidden/>
              </w:rPr>
              <w:instrText xml:space="preserve"> PAGEREF _Toc156815268 \h </w:instrText>
            </w:r>
            <w:r w:rsidR="00AB6109">
              <w:rPr>
                <w:noProof/>
                <w:webHidden/>
              </w:rPr>
            </w:r>
            <w:r w:rsidR="00AB6109">
              <w:rPr>
                <w:noProof/>
                <w:webHidden/>
              </w:rPr>
              <w:fldChar w:fldCharType="separate"/>
            </w:r>
            <w:r w:rsidR="00291BAA">
              <w:rPr>
                <w:noProof/>
                <w:webHidden/>
              </w:rPr>
              <w:t>181</w:t>
            </w:r>
            <w:r w:rsidR="00AB6109">
              <w:rPr>
                <w:noProof/>
                <w:webHidden/>
              </w:rPr>
              <w:fldChar w:fldCharType="end"/>
            </w:r>
          </w:hyperlink>
        </w:p>
        <w:p w14:paraId="674FC1ED" w14:textId="5191F9E8" w:rsidR="00AB6109" w:rsidRDefault="00000000">
          <w:pPr>
            <w:pStyle w:val="TOC1"/>
            <w:rPr>
              <w:rFonts w:eastAsiaTheme="minorEastAsia"/>
              <w:b w:val="0"/>
              <w:bCs w:val="0"/>
              <w:kern w:val="2"/>
              <w:lang w:eastAsia="en-GB"/>
              <w14:ligatures w14:val="standardContextual"/>
            </w:rPr>
          </w:pPr>
          <w:hyperlink w:anchor="_Toc156815269" w:history="1">
            <w:r w:rsidR="00AB6109" w:rsidRPr="008A4035">
              <w:rPr>
                <w:rStyle w:val="Hyperlink"/>
              </w:rPr>
              <w:t>Supplementary materials (Chapter 4)</w:t>
            </w:r>
            <w:r w:rsidR="00AB6109">
              <w:rPr>
                <w:webHidden/>
              </w:rPr>
              <w:tab/>
            </w:r>
            <w:r w:rsidR="00AB6109">
              <w:rPr>
                <w:webHidden/>
              </w:rPr>
              <w:fldChar w:fldCharType="begin"/>
            </w:r>
            <w:r w:rsidR="00AB6109">
              <w:rPr>
                <w:webHidden/>
              </w:rPr>
              <w:instrText xml:space="preserve"> PAGEREF _Toc156815269 \h </w:instrText>
            </w:r>
            <w:r w:rsidR="00AB6109">
              <w:rPr>
                <w:webHidden/>
              </w:rPr>
            </w:r>
            <w:r w:rsidR="00AB6109">
              <w:rPr>
                <w:webHidden/>
              </w:rPr>
              <w:fldChar w:fldCharType="separate"/>
            </w:r>
            <w:r w:rsidR="00291BAA">
              <w:rPr>
                <w:webHidden/>
              </w:rPr>
              <w:t>182</w:t>
            </w:r>
            <w:r w:rsidR="00AB6109">
              <w:rPr>
                <w:webHidden/>
              </w:rPr>
              <w:fldChar w:fldCharType="end"/>
            </w:r>
          </w:hyperlink>
        </w:p>
        <w:p w14:paraId="79CF8712" w14:textId="26388097" w:rsidR="00AB6109" w:rsidRDefault="00000000">
          <w:pPr>
            <w:pStyle w:val="TOC2"/>
            <w:tabs>
              <w:tab w:val="right" w:leader="dot" w:pos="9350"/>
            </w:tabs>
            <w:rPr>
              <w:rFonts w:eastAsiaTheme="minorEastAsia"/>
              <w:noProof/>
              <w:kern w:val="2"/>
              <w:lang w:eastAsia="en-GB"/>
              <w14:ligatures w14:val="standardContextual"/>
            </w:rPr>
          </w:pPr>
          <w:hyperlink w:anchor="_Toc156815270" w:history="1">
            <w:r w:rsidR="00AB6109" w:rsidRPr="008A4035">
              <w:rPr>
                <w:rStyle w:val="Hyperlink"/>
                <w:noProof/>
              </w:rPr>
              <w:t>Table 1: Descriptive statistics – participants who had UAC value in the second visit.</w:t>
            </w:r>
            <w:r w:rsidR="00AB6109">
              <w:rPr>
                <w:noProof/>
                <w:webHidden/>
              </w:rPr>
              <w:tab/>
            </w:r>
            <w:r w:rsidR="00AB6109">
              <w:rPr>
                <w:noProof/>
                <w:webHidden/>
              </w:rPr>
              <w:fldChar w:fldCharType="begin"/>
            </w:r>
            <w:r w:rsidR="00AB6109">
              <w:rPr>
                <w:noProof/>
                <w:webHidden/>
              </w:rPr>
              <w:instrText xml:space="preserve"> PAGEREF _Toc156815270 \h </w:instrText>
            </w:r>
            <w:r w:rsidR="00AB6109">
              <w:rPr>
                <w:noProof/>
                <w:webHidden/>
              </w:rPr>
            </w:r>
            <w:r w:rsidR="00AB6109">
              <w:rPr>
                <w:noProof/>
                <w:webHidden/>
              </w:rPr>
              <w:fldChar w:fldCharType="separate"/>
            </w:r>
            <w:r w:rsidR="00291BAA">
              <w:rPr>
                <w:noProof/>
                <w:webHidden/>
              </w:rPr>
              <w:t>182</w:t>
            </w:r>
            <w:r w:rsidR="00AB6109">
              <w:rPr>
                <w:noProof/>
                <w:webHidden/>
              </w:rPr>
              <w:fldChar w:fldCharType="end"/>
            </w:r>
          </w:hyperlink>
        </w:p>
        <w:p w14:paraId="297DC5E9" w14:textId="2F13E4F3" w:rsidR="00AB6109" w:rsidRDefault="00000000">
          <w:pPr>
            <w:pStyle w:val="TOC2"/>
            <w:tabs>
              <w:tab w:val="right" w:leader="dot" w:pos="9350"/>
            </w:tabs>
            <w:rPr>
              <w:rFonts w:eastAsiaTheme="minorEastAsia"/>
              <w:noProof/>
              <w:kern w:val="2"/>
              <w:lang w:eastAsia="en-GB"/>
              <w14:ligatures w14:val="standardContextual"/>
            </w:rPr>
          </w:pPr>
          <w:hyperlink w:anchor="_Toc156815271" w:history="1">
            <w:r w:rsidR="00AB6109" w:rsidRPr="008A4035">
              <w:rPr>
                <w:rStyle w:val="Hyperlink"/>
                <w:noProof/>
              </w:rPr>
              <w:t>Table 2: One-Sample Kolmogorov Smirnov test</w:t>
            </w:r>
            <w:r w:rsidR="00AB6109">
              <w:rPr>
                <w:noProof/>
                <w:webHidden/>
              </w:rPr>
              <w:tab/>
            </w:r>
            <w:r w:rsidR="00AB6109">
              <w:rPr>
                <w:noProof/>
                <w:webHidden/>
              </w:rPr>
              <w:fldChar w:fldCharType="begin"/>
            </w:r>
            <w:r w:rsidR="00AB6109">
              <w:rPr>
                <w:noProof/>
                <w:webHidden/>
              </w:rPr>
              <w:instrText xml:space="preserve"> PAGEREF _Toc156815271 \h </w:instrText>
            </w:r>
            <w:r w:rsidR="00AB6109">
              <w:rPr>
                <w:noProof/>
                <w:webHidden/>
              </w:rPr>
            </w:r>
            <w:r w:rsidR="00AB6109">
              <w:rPr>
                <w:noProof/>
                <w:webHidden/>
              </w:rPr>
              <w:fldChar w:fldCharType="separate"/>
            </w:r>
            <w:r w:rsidR="00291BAA">
              <w:rPr>
                <w:noProof/>
                <w:webHidden/>
              </w:rPr>
              <w:t>183</w:t>
            </w:r>
            <w:r w:rsidR="00AB6109">
              <w:rPr>
                <w:noProof/>
                <w:webHidden/>
              </w:rPr>
              <w:fldChar w:fldCharType="end"/>
            </w:r>
          </w:hyperlink>
        </w:p>
        <w:p w14:paraId="591E4599" w14:textId="32864224" w:rsidR="00AB6109" w:rsidRDefault="00000000">
          <w:pPr>
            <w:pStyle w:val="TOC2"/>
            <w:tabs>
              <w:tab w:val="right" w:leader="dot" w:pos="9350"/>
            </w:tabs>
            <w:rPr>
              <w:rFonts w:eastAsiaTheme="minorEastAsia"/>
              <w:noProof/>
              <w:kern w:val="2"/>
              <w:lang w:eastAsia="en-GB"/>
              <w14:ligatures w14:val="standardContextual"/>
            </w:rPr>
          </w:pPr>
          <w:hyperlink w:anchor="_Toc156815272" w:history="1">
            <w:r w:rsidR="00AB6109" w:rsidRPr="008A4035">
              <w:rPr>
                <w:rStyle w:val="Hyperlink"/>
                <w:noProof/>
              </w:rPr>
              <w:t>Table 3: Descriptive statistics of ex-smokers</w:t>
            </w:r>
            <w:r w:rsidR="00AB6109">
              <w:rPr>
                <w:noProof/>
                <w:webHidden/>
              </w:rPr>
              <w:tab/>
            </w:r>
            <w:r w:rsidR="00AB6109">
              <w:rPr>
                <w:noProof/>
                <w:webHidden/>
              </w:rPr>
              <w:fldChar w:fldCharType="begin"/>
            </w:r>
            <w:r w:rsidR="00AB6109">
              <w:rPr>
                <w:noProof/>
                <w:webHidden/>
              </w:rPr>
              <w:instrText xml:space="preserve"> PAGEREF _Toc156815272 \h </w:instrText>
            </w:r>
            <w:r w:rsidR="00AB6109">
              <w:rPr>
                <w:noProof/>
                <w:webHidden/>
              </w:rPr>
            </w:r>
            <w:r w:rsidR="00AB6109">
              <w:rPr>
                <w:noProof/>
                <w:webHidden/>
              </w:rPr>
              <w:fldChar w:fldCharType="separate"/>
            </w:r>
            <w:r w:rsidR="00291BAA">
              <w:rPr>
                <w:noProof/>
                <w:webHidden/>
              </w:rPr>
              <w:t>183</w:t>
            </w:r>
            <w:r w:rsidR="00AB6109">
              <w:rPr>
                <w:noProof/>
                <w:webHidden/>
              </w:rPr>
              <w:fldChar w:fldCharType="end"/>
            </w:r>
          </w:hyperlink>
        </w:p>
        <w:p w14:paraId="7960E322" w14:textId="73E04824" w:rsidR="00AB6109" w:rsidRDefault="00000000">
          <w:pPr>
            <w:pStyle w:val="TOC2"/>
            <w:tabs>
              <w:tab w:val="right" w:leader="dot" w:pos="9350"/>
            </w:tabs>
            <w:rPr>
              <w:rFonts w:eastAsiaTheme="minorEastAsia"/>
              <w:noProof/>
              <w:kern w:val="2"/>
              <w:lang w:eastAsia="en-GB"/>
              <w14:ligatures w14:val="standardContextual"/>
            </w:rPr>
          </w:pPr>
          <w:hyperlink w:anchor="_Toc156815273" w:history="1">
            <w:r w:rsidR="00AB6109" w:rsidRPr="008A4035">
              <w:rPr>
                <w:rStyle w:val="Hyperlink"/>
                <w:noProof/>
              </w:rPr>
              <w:t>Statistical analyses progression, glycaemic and smoking status.</w:t>
            </w:r>
            <w:r w:rsidR="00AB6109">
              <w:rPr>
                <w:noProof/>
                <w:webHidden/>
              </w:rPr>
              <w:tab/>
            </w:r>
            <w:r w:rsidR="00AB6109">
              <w:rPr>
                <w:noProof/>
                <w:webHidden/>
              </w:rPr>
              <w:fldChar w:fldCharType="begin"/>
            </w:r>
            <w:r w:rsidR="00AB6109">
              <w:rPr>
                <w:noProof/>
                <w:webHidden/>
              </w:rPr>
              <w:instrText xml:space="preserve"> PAGEREF _Toc156815273 \h </w:instrText>
            </w:r>
            <w:r w:rsidR="00AB6109">
              <w:rPr>
                <w:noProof/>
                <w:webHidden/>
              </w:rPr>
            </w:r>
            <w:r w:rsidR="00AB6109">
              <w:rPr>
                <w:noProof/>
                <w:webHidden/>
              </w:rPr>
              <w:fldChar w:fldCharType="separate"/>
            </w:r>
            <w:r w:rsidR="00291BAA">
              <w:rPr>
                <w:noProof/>
                <w:webHidden/>
              </w:rPr>
              <w:t>184</w:t>
            </w:r>
            <w:r w:rsidR="00AB6109">
              <w:rPr>
                <w:noProof/>
                <w:webHidden/>
              </w:rPr>
              <w:fldChar w:fldCharType="end"/>
            </w:r>
          </w:hyperlink>
        </w:p>
        <w:p w14:paraId="14F6866A" w14:textId="3775DDB5" w:rsidR="00AB6109" w:rsidRDefault="00000000">
          <w:pPr>
            <w:pStyle w:val="TOC2"/>
            <w:tabs>
              <w:tab w:val="right" w:leader="dot" w:pos="9350"/>
            </w:tabs>
            <w:rPr>
              <w:rFonts w:eastAsiaTheme="minorEastAsia"/>
              <w:noProof/>
              <w:kern w:val="2"/>
              <w:lang w:eastAsia="en-GB"/>
              <w14:ligatures w14:val="standardContextual"/>
            </w:rPr>
          </w:pPr>
          <w:hyperlink w:anchor="_Toc156815274" w:history="1">
            <w:r w:rsidR="00AB6109" w:rsidRPr="008A4035">
              <w:rPr>
                <w:rStyle w:val="Hyperlink"/>
                <w:noProof/>
              </w:rPr>
              <w:t>Table 4: Descriptive crosstab – smoking and diabetes status.</w:t>
            </w:r>
            <w:r w:rsidR="00AB6109">
              <w:rPr>
                <w:noProof/>
                <w:webHidden/>
              </w:rPr>
              <w:tab/>
            </w:r>
            <w:r w:rsidR="00AB6109">
              <w:rPr>
                <w:noProof/>
                <w:webHidden/>
              </w:rPr>
              <w:fldChar w:fldCharType="begin"/>
            </w:r>
            <w:r w:rsidR="00AB6109">
              <w:rPr>
                <w:noProof/>
                <w:webHidden/>
              </w:rPr>
              <w:instrText xml:space="preserve"> PAGEREF _Toc156815274 \h </w:instrText>
            </w:r>
            <w:r w:rsidR="00AB6109">
              <w:rPr>
                <w:noProof/>
                <w:webHidden/>
              </w:rPr>
            </w:r>
            <w:r w:rsidR="00AB6109">
              <w:rPr>
                <w:noProof/>
                <w:webHidden/>
              </w:rPr>
              <w:fldChar w:fldCharType="separate"/>
            </w:r>
            <w:r w:rsidR="00291BAA">
              <w:rPr>
                <w:noProof/>
                <w:webHidden/>
              </w:rPr>
              <w:t>184</w:t>
            </w:r>
            <w:r w:rsidR="00AB6109">
              <w:rPr>
                <w:noProof/>
                <w:webHidden/>
              </w:rPr>
              <w:fldChar w:fldCharType="end"/>
            </w:r>
          </w:hyperlink>
        </w:p>
        <w:p w14:paraId="508F5C1C" w14:textId="34D960CA" w:rsidR="00AB6109" w:rsidRDefault="00000000">
          <w:pPr>
            <w:pStyle w:val="TOC2"/>
            <w:tabs>
              <w:tab w:val="right" w:leader="dot" w:pos="9350"/>
            </w:tabs>
            <w:rPr>
              <w:rFonts w:eastAsiaTheme="minorEastAsia"/>
              <w:noProof/>
              <w:kern w:val="2"/>
              <w:lang w:eastAsia="en-GB"/>
              <w14:ligatures w14:val="standardContextual"/>
            </w:rPr>
          </w:pPr>
          <w:hyperlink w:anchor="_Toc156815275" w:history="1">
            <w:r w:rsidR="00AB6109" w:rsidRPr="008A4035">
              <w:rPr>
                <w:rStyle w:val="Hyperlink"/>
                <w:noProof/>
              </w:rPr>
              <w:t>Table 5: Progression and smoking status</w:t>
            </w:r>
            <w:r w:rsidR="00AB6109">
              <w:rPr>
                <w:noProof/>
                <w:webHidden/>
              </w:rPr>
              <w:tab/>
            </w:r>
            <w:r w:rsidR="00AB6109">
              <w:rPr>
                <w:noProof/>
                <w:webHidden/>
              </w:rPr>
              <w:fldChar w:fldCharType="begin"/>
            </w:r>
            <w:r w:rsidR="00AB6109">
              <w:rPr>
                <w:noProof/>
                <w:webHidden/>
              </w:rPr>
              <w:instrText xml:space="preserve"> PAGEREF _Toc156815275 \h </w:instrText>
            </w:r>
            <w:r w:rsidR="00AB6109">
              <w:rPr>
                <w:noProof/>
                <w:webHidden/>
              </w:rPr>
            </w:r>
            <w:r w:rsidR="00AB6109">
              <w:rPr>
                <w:noProof/>
                <w:webHidden/>
              </w:rPr>
              <w:fldChar w:fldCharType="separate"/>
            </w:r>
            <w:r w:rsidR="00291BAA">
              <w:rPr>
                <w:noProof/>
                <w:webHidden/>
              </w:rPr>
              <w:t>184</w:t>
            </w:r>
            <w:r w:rsidR="00AB6109">
              <w:rPr>
                <w:noProof/>
                <w:webHidden/>
              </w:rPr>
              <w:fldChar w:fldCharType="end"/>
            </w:r>
          </w:hyperlink>
        </w:p>
        <w:p w14:paraId="26CD8294" w14:textId="6B286D2B" w:rsidR="00AB6109" w:rsidRDefault="00000000">
          <w:pPr>
            <w:pStyle w:val="TOC2"/>
            <w:tabs>
              <w:tab w:val="right" w:leader="dot" w:pos="9350"/>
            </w:tabs>
            <w:rPr>
              <w:rFonts w:eastAsiaTheme="minorEastAsia"/>
              <w:noProof/>
              <w:kern w:val="2"/>
              <w:lang w:eastAsia="en-GB"/>
              <w14:ligatures w14:val="standardContextual"/>
            </w:rPr>
          </w:pPr>
          <w:hyperlink w:anchor="_Toc156815276" w:history="1">
            <w:r w:rsidR="00AB6109" w:rsidRPr="008A4035">
              <w:rPr>
                <w:rStyle w:val="Hyperlink"/>
                <w:noProof/>
              </w:rPr>
              <w:t>Table 6: Progression and diabetes status</w:t>
            </w:r>
            <w:r w:rsidR="00AB6109">
              <w:rPr>
                <w:noProof/>
                <w:webHidden/>
              </w:rPr>
              <w:tab/>
            </w:r>
            <w:r w:rsidR="00AB6109">
              <w:rPr>
                <w:noProof/>
                <w:webHidden/>
              </w:rPr>
              <w:fldChar w:fldCharType="begin"/>
            </w:r>
            <w:r w:rsidR="00AB6109">
              <w:rPr>
                <w:noProof/>
                <w:webHidden/>
              </w:rPr>
              <w:instrText xml:space="preserve"> PAGEREF _Toc156815276 \h </w:instrText>
            </w:r>
            <w:r w:rsidR="00AB6109">
              <w:rPr>
                <w:noProof/>
                <w:webHidden/>
              </w:rPr>
            </w:r>
            <w:r w:rsidR="00AB6109">
              <w:rPr>
                <w:noProof/>
                <w:webHidden/>
              </w:rPr>
              <w:fldChar w:fldCharType="separate"/>
            </w:r>
            <w:r w:rsidR="00291BAA">
              <w:rPr>
                <w:noProof/>
                <w:webHidden/>
              </w:rPr>
              <w:t>185</w:t>
            </w:r>
            <w:r w:rsidR="00AB6109">
              <w:rPr>
                <w:noProof/>
                <w:webHidden/>
              </w:rPr>
              <w:fldChar w:fldCharType="end"/>
            </w:r>
          </w:hyperlink>
        </w:p>
        <w:p w14:paraId="35172A87" w14:textId="6389F428" w:rsidR="00AB6109" w:rsidRDefault="00000000">
          <w:pPr>
            <w:pStyle w:val="TOC2"/>
            <w:tabs>
              <w:tab w:val="right" w:leader="dot" w:pos="9350"/>
            </w:tabs>
            <w:rPr>
              <w:rFonts w:eastAsiaTheme="minorEastAsia"/>
              <w:noProof/>
              <w:kern w:val="2"/>
              <w:lang w:eastAsia="en-GB"/>
              <w14:ligatures w14:val="standardContextual"/>
            </w:rPr>
          </w:pPr>
          <w:hyperlink w:anchor="_Toc156815277" w:history="1">
            <w:r w:rsidR="00AB6109" w:rsidRPr="008A4035">
              <w:rPr>
                <w:rStyle w:val="Hyperlink"/>
                <w:noProof/>
              </w:rPr>
              <w:t>Table 7: Pearson’s correlation</w:t>
            </w:r>
            <w:r w:rsidR="00AB6109">
              <w:rPr>
                <w:noProof/>
                <w:webHidden/>
              </w:rPr>
              <w:tab/>
            </w:r>
            <w:r w:rsidR="00AB6109">
              <w:rPr>
                <w:noProof/>
                <w:webHidden/>
              </w:rPr>
              <w:fldChar w:fldCharType="begin"/>
            </w:r>
            <w:r w:rsidR="00AB6109">
              <w:rPr>
                <w:noProof/>
                <w:webHidden/>
              </w:rPr>
              <w:instrText xml:space="preserve"> PAGEREF _Toc156815277 \h </w:instrText>
            </w:r>
            <w:r w:rsidR="00AB6109">
              <w:rPr>
                <w:noProof/>
                <w:webHidden/>
              </w:rPr>
            </w:r>
            <w:r w:rsidR="00AB6109">
              <w:rPr>
                <w:noProof/>
                <w:webHidden/>
              </w:rPr>
              <w:fldChar w:fldCharType="separate"/>
            </w:r>
            <w:r w:rsidR="00291BAA">
              <w:rPr>
                <w:noProof/>
                <w:webHidden/>
              </w:rPr>
              <w:t>186</w:t>
            </w:r>
            <w:r w:rsidR="00AB6109">
              <w:rPr>
                <w:noProof/>
                <w:webHidden/>
              </w:rPr>
              <w:fldChar w:fldCharType="end"/>
            </w:r>
          </w:hyperlink>
        </w:p>
        <w:p w14:paraId="54C750D0" w14:textId="7C0F3EA2" w:rsidR="00AB6109" w:rsidRDefault="00000000">
          <w:pPr>
            <w:pStyle w:val="TOC2"/>
            <w:tabs>
              <w:tab w:val="right" w:leader="dot" w:pos="9350"/>
            </w:tabs>
            <w:rPr>
              <w:rFonts w:eastAsiaTheme="minorEastAsia"/>
              <w:noProof/>
              <w:kern w:val="2"/>
              <w:lang w:eastAsia="en-GB"/>
              <w14:ligatures w14:val="standardContextual"/>
            </w:rPr>
          </w:pPr>
          <w:hyperlink w:anchor="_Toc156815278" w:history="1">
            <w:r w:rsidR="00AB6109" w:rsidRPr="008A4035">
              <w:rPr>
                <w:rStyle w:val="Hyperlink"/>
                <w:noProof/>
              </w:rPr>
              <w:t>Table 8: Missing data analyses</w:t>
            </w:r>
            <w:r w:rsidR="00AB6109">
              <w:rPr>
                <w:noProof/>
                <w:webHidden/>
              </w:rPr>
              <w:tab/>
            </w:r>
            <w:r w:rsidR="00AB6109">
              <w:rPr>
                <w:noProof/>
                <w:webHidden/>
              </w:rPr>
              <w:fldChar w:fldCharType="begin"/>
            </w:r>
            <w:r w:rsidR="00AB6109">
              <w:rPr>
                <w:noProof/>
                <w:webHidden/>
              </w:rPr>
              <w:instrText xml:space="preserve"> PAGEREF _Toc156815278 \h </w:instrText>
            </w:r>
            <w:r w:rsidR="00AB6109">
              <w:rPr>
                <w:noProof/>
                <w:webHidden/>
              </w:rPr>
            </w:r>
            <w:r w:rsidR="00AB6109">
              <w:rPr>
                <w:noProof/>
                <w:webHidden/>
              </w:rPr>
              <w:fldChar w:fldCharType="separate"/>
            </w:r>
            <w:r w:rsidR="00291BAA">
              <w:rPr>
                <w:noProof/>
                <w:webHidden/>
              </w:rPr>
              <w:t>187</w:t>
            </w:r>
            <w:r w:rsidR="00AB6109">
              <w:rPr>
                <w:noProof/>
                <w:webHidden/>
              </w:rPr>
              <w:fldChar w:fldCharType="end"/>
            </w:r>
          </w:hyperlink>
        </w:p>
        <w:p w14:paraId="7D74183F" w14:textId="2C617A13" w:rsidR="00AB6109" w:rsidRDefault="00000000">
          <w:pPr>
            <w:pStyle w:val="TOC2"/>
            <w:tabs>
              <w:tab w:val="right" w:leader="dot" w:pos="9350"/>
            </w:tabs>
            <w:rPr>
              <w:rFonts w:eastAsiaTheme="minorEastAsia"/>
              <w:noProof/>
              <w:kern w:val="2"/>
              <w:lang w:eastAsia="en-GB"/>
              <w14:ligatures w14:val="standardContextual"/>
            </w:rPr>
          </w:pPr>
          <w:hyperlink w:anchor="_Toc156815279" w:history="1">
            <w:r w:rsidR="00AB6109" w:rsidRPr="008A4035">
              <w:rPr>
                <w:rStyle w:val="Hyperlink"/>
                <w:noProof/>
              </w:rPr>
              <w:t>Table 9: Analyses of people with no change between the two visits</w:t>
            </w:r>
            <w:r w:rsidR="00AB6109">
              <w:rPr>
                <w:noProof/>
                <w:webHidden/>
              </w:rPr>
              <w:tab/>
            </w:r>
            <w:r w:rsidR="00AB6109">
              <w:rPr>
                <w:noProof/>
                <w:webHidden/>
              </w:rPr>
              <w:fldChar w:fldCharType="begin"/>
            </w:r>
            <w:r w:rsidR="00AB6109">
              <w:rPr>
                <w:noProof/>
                <w:webHidden/>
              </w:rPr>
              <w:instrText xml:space="preserve"> PAGEREF _Toc156815279 \h </w:instrText>
            </w:r>
            <w:r w:rsidR="00AB6109">
              <w:rPr>
                <w:noProof/>
                <w:webHidden/>
              </w:rPr>
            </w:r>
            <w:r w:rsidR="00AB6109">
              <w:rPr>
                <w:noProof/>
                <w:webHidden/>
              </w:rPr>
              <w:fldChar w:fldCharType="separate"/>
            </w:r>
            <w:r w:rsidR="00291BAA">
              <w:rPr>
                <w:noProof/>
                <w:webHidden/>
              </w:rPr>
              <w:t>188</w:t>
            </w:r>
            <w:r w:rsidR="00AB6109">
              <w:rPr>
                <w:noProof/>
                <w:webHidden/>
              </w:rPr>
              <w:fldChar w:fldCharType="end"/>
            </w:r>
          </w:hyperlink>
        </w:p>
        <w:p w14:paraId="69D31D2C" w14:textId="6EC0129C" w:rsidR="00AB6109" w:rsidRDefault="00000000">
          <w:pPr>
            <w:pStyle w:val="TOC2"/>
            <w:tabs>
              <w:tab w:val="right" w:leader="dot" w:pos="9350"/>
            </w:tabs>
            <w:rPr>
              <w:rFonts w:eastAsiaTheme="minorEastAsia"/>
              <w:noProof/>
              <w:kern w:val="2"/>
              <w:lang w:eastAsia="en-GB"/>
              <w14:ligatures w14:val="standardContextual"/>
            </w:rPr>
          </w:pPr>
          <w:hyperlink w:anchor="_Toc156815280" w:history="1">
            <w:r w:rsidR="00AB6109" w:rsidRPr="008A4035">
              <w:rPr>
                <w:rStyle w:val="Hyperlink"/>
                <w:noProof/>
              </w:rPr>
              <w:t>Table 10: Logistic regression (Model 1) – Predictors of progression: visit 1 and visit 2.</w:t>
            </w:r>
            <w:r w:rsidR="00AB6109">
              <w:rPr>
                <w:noProof/>
                <w:webHidden/>
              </w:rPr>
              <w:tab/>
            </w:r>
            <w:r w:rsidR="00AB6109">
              <w:rPr>
                <w:noProof/>
                <w:webHidden/>
              </w:rPr>
              <w:fldChar w:fldCharType="begin"/>
            </w:r>
            <w:r w:rsidR="00AB6109">
              <w:rPr>
                <w:noProof/>
                <w:webHidden/>
              </w:rPr>
              <w:instrText xml:space="preserve"> PAGEREF _Toc156815280 \h </w:instrText>
            </w:r>
            <w:r w:rsidR="00AB6109">
              <w:rPr>
                <w:noProof/>
                <w:webHidden/>
              </w:rPr>
            </w:r>
            <w:r w:rsidR="00AB6109">
              <w:rPr>
                <w:noProof/>
                <w:webHidden/>
              </w:rPr>
              <w:fldChar w:fldCharType="separate"/>
            </w:r>
            <w:r w:rsidR="00291BAA">
              <w:rPr>
                <w:noProof/>
                <w:webHidden/>
              </w:rPr>
              <w:t>189</w:t>
            </w:r>
            <w:r w:rsidR="00AB6109">
              <w:rPr>
                <w:noProof/>
                <w:webHidden/>
              </w:rPr>
              <w:fldChar w:fldCharType="end"/>
            </w:r>
          </w:hyperlink>
        </w:p>
        <w:p w14:paraId="63131D97" w14:textId="0587C57E" w:rsidR="00AB6109" w:rsidRDefault="00000000">
          <w:pPr>
            <w:pStyle w:val="TOC2"/>
            <w:tabs>
              <w:tab w:val="right" w:leader="dot" w:pos="9350"/>
            </w:tabs>
            <w:rPr>
              <w:rFonts w:eastAsiaTheme="minorEastAsia"/>
              <w:noProof/>
              <w:kern w:val="2"/>
              <w:lang w:eastAsia="en-GB"/>
              <w14:ligatures w14:val="standardContextual"/>
            </w:rPr>
          </w:pPr>
          <w:hyperlink w:anchor="_Toc156815281" w:history="1">
            <w:r w:rsidR="00AB6109" w:rsidRPr="008A4035">
              <w:rPr>
                <w:rStyle w:val="Hyperlink"/>
                <w:noProof/>
              </w:rPr>
              <w:t>Table 11: Logistic regression [Model 2(a)] – Predictors of progression in ex-smokers: with waist circumference and the duration of smoking</w:t>
            </w:r>
            <w:r w:rsidR="00AB6109">
              <w:rPr>
                <w:noProof/>
                <w:webHidden/>
              </w:rPr>
              <w:tab/>
            </w:r>
            <w:r w:rsidR="00AB6109">
              <w:rPr>
                <w:noProof/>
                <w:webHidden/>
              </w:rPr>
              <w:fldChar w:fldCharType="begin"/>
            </w:r>
            <w:r w:rsidR="00AB6109">
              <w:rPr>
                <w:noProof/>
                <w:webHidden/>
              </w:rPr>
              <w:instrText xml:space="preserve"> PAGEREF _Toc156815281 \h </w:instrText>
            </w:r>
            <w:r w:rsidR="00AB6109">
              <w:rPr>
                <w:noProof/>
                <w:webHidden/>
              </w:rPr>
            </w:r>
            <w:r w:rsidR="00AB6109">
              <w:rPr>
                <w:noProof/>
                <w:webHidden/>
              </w:rPr>
              <w:fldChar w:fldCharType="separate"/>
            </w:r>
            <w:r w:rsidR="00291BAA">
              <w:rPr>
                <w:noProof/>
                <w:webHidden/>
              </w:rPr>
              <w:t>189</w:t>
            </w:r>
            <w:r w:rsidR="00AB6109">
              <w:rPr>
                <w:noProof/>
                <w:webHidden/>
              </w:rPr>
              <w:fldChar w:fldCharType="end"/>
            </w:r>
          </w:hyperlink>
        </w:p>
        <w:p w14:paraId="6F630650" w14:textId="28CB90B2" w:rsidR="00AB6109" w:rsidRDefault="00000000">
          <w:pPr>
            <w:pStyle w:val="TOC2"/>
            <w:tabs>
              <w:tab w:val="right" w:leader="dot" w:pos="9350"/>
            </w:tabs>
            <w:rPr>
              <w:rFonts w:eastAsiaTheme="minorEastAsia"/>
              <w:noProof/>
              <w:kern w:val="2"/>
              <w:lang w:eastAsia="en-GB"/>
              <w14:ligatures w14:val="standardContextual"/>
            </w:rPr>
          </w:pPr>
          <w:hyperlink w:anchor="_Toc156815282" w:history="1">
            <w:r w:rsidR="00AB6109" w:rsidRPr="008A4035">
              <w:rPr>
                <w:rStyle w:val="Hyperlink"/>
                <w:noProof/>
              </w:rPr>
              <w:t>Table 12: Logistic regression [Model 2(b)] - Predictors of progression in ex-smokers: with BMI and the duration of smoking</w:t>
            </w:r>
            <w:r w:rsidR="00AB6109">
              <w:rPr>
                <w:noProof/>
                <w:webHidden/>
              </w:rPr>
              <w:tab/>
            </w:r>
            <w:r w:rsidR="00AB6109">
              <w:rPr>
                <w:noProof/>
                <w:webHidden/>
              </w:rPr>
              <w:fldChar w:fldCharType="begin"/>
            </w:r>
            <w:r w:rsidR="00AB6109">
              <w:rPr>
                <w:noProof/>
                <w:webHidden/>
              </w:rPr>
              <w:instrText xml:space="preserve"> PAGEREF _Toc156815282 \h </w:instrText>
            </w:r>
            <w:r w:rsidR="00AB6109">
              <w:rPr>
                <w:noProof/>
                <w:webHidden/>
              </w:rPr>
            </w:r>
            <w:r w:rsidR="00AB6109">
              <w:rPr>
                <w:noProof/>
                <w:webHidden/>
              </w:rPr>
              <w:fldChar w:fldCharType="separate"/>
            </w:r>
            <w:r w:rsidR="00291BAA">
              <w:rPr>
                <w:noProof/>
                <w:webHidden/>
              </w:rPr>
              <w:t>190</w:t>
            </w:r>
            <w:r w:rsidR="00AB6109">
              <w:rPr>
                <w:noProof/>
                <w:webHidden/>
              </w:rPr>
              <w:fldChar w:fldCharType="end"/>
            </w:r>
          </w:hyperlink>
        </w:p>
        <w:p w14:paraId="44F630CF" w14:textId="654AED93" w:rsidR="00AB6109" w:rsidRDefault="00000000">
          <w:pPr>
            <w:pStyle w:val="TOC3"/>
            <w:tabs>
              <w:tab w:val="right" w:leader="dot" w:pos="9350"/>
            </w:tabs>
            <w:rPr>
              <w:rFonts w:eastAsiaTheme="minorEastAsia"/>
              <w:noProof/>
              <w:kern w:val="2"/>
              <w:lang w:eastAsia="en-GB"/>
              <w14:ligatures w14:val="standardContextual"/>
            </w:rPr>
          </w:pPr>
          <w:hyperlink w:anchor="_Toc156815283" w:history="1">
            <w:r w:rsidR="00AB6109" w:rsidRPr="008A4035">
              <w:rPr>
                <w:rStyle w:val="Hyperlink"/>
                <w:noProof/>
              </w:rPr>
              <w:t>Table 13: Logistic regression [Model 2(c)] - Predictors of progression in ex-smokers: without BMI &amp; waist circumference and the duration of smoking</w:t>
            </w:r>
            <w:r w:rsidR="00AB6109">
              <w:rPr>
                <w:noProof/>
                <w:webHidden/>
              </w:rPr>
              <w:tab/>
            </w:r>
            <w:r w:rsidR="00AB6109">
              <w:rPr>
                <w:noProof/>
                <w:webHidden/>
              </w:rPr>
              <w:fldChar w:fldCharType="begin"/>
            </w:r>
            <w:r w:rsidR="00AB6109">
              <w:rPr>
                <w:noProof/>
                <w:webHidden/>
              </w:rPr>
              <w:instrText xml:space="preserve"> PAGEREF _Toc156815283 \h </w:instrText>
            </w:r>
            <w:r w:rsidR="00AB6109">
              <w:rPr>
                <w:noProof/>
                <w:webHidden/>
              </w:rPr>
            </w:r>
            <w:r w:rsidR="00AB6109">
              <w:rPr>
                <w:noProof/>
                <w:webHidden/>
              </w:rPr>
              <w:fldChar w:fldCharType="separate"/>
            </w:r>
            <w:r w:rsidR="00291BAA">
              <w:rPr>
                <w:noProof/>
                <w:webHidden/>
              </w:rPr>
              <w:t>190</w:t>
            </w:r>
            <w:r w:rsidR="00AB6109">
              <w:rPr>
                <w:noProof/>
                <w:webHidden/>
              </w:rPr>
              <w:fldChar w:fldCharType="end"/>
            </w:r>
          </w:hyperlink>
        </w:p>
        <w:p w14:paraId="33BB57E1" w14:textId="4A3CE0AC" w:rsidR="00AB6109" w:rsidRDefault="00000000">
          <w:pPr>
            <w:pStyle w:val="TOC2"/>
            <w:tabs>
              <w:tab w:val="right" w:leader="dot" w:pos="9350"/>
            </w:tabs>
            <w:rPr>
              <w:rFonts w:eastAsiaTheme="minorEastAsia"/>
              <w:noProof/>
              <w:kern w:val="2"/>
              <w:lang w:eastAsia="en-GB"/>
              <w14:ligatures w14:val="standardContextual"/>
            </w:rPr>
          </w:pPr>
          <w:hyperlink w:anchor="_Toc156815284" w:history="1">
            <w:r w:rsidR="00AB6109" w:rsidRPr="008A4035">
              <w:rPr>
                <w:rStyle w:val="Hyperlink"/>
                <w:noProof/>
              </w:rPr>
              <w:t>Table 14: Logistic regression [Model 3(a)] - Predictors of progression in ex-smokers: with waist circumference and the duration of abstinence</w:t>
            </w:r>
            <w:r w:rsidR="00AB6109">
              <w:rPr>
                <w:noProof/>
                <w:webHidden/>
              </w:rPr>
              <w:tab/>
            </w:r>
            <w:r w:rsidR="00AB6109">
              <w:rPr>
                <w:noProof/>
                <w:webHidden/>
              </w:rPr>
              <w:fldChar w:fldCharType="begin"/>
            </w:r>
            <w:r w:rsidR="00AB6109">
              <w:rPr>
                <w:noProof/>
                <w:webHidden/>
              </w:rPr>
              <w:instrText xml:space="preserve"> PAGEREF _Toc156815284 \h </w:instrText>
            </w:r>
            <w:r w:rsidR="00AB6109">
              <w:rPr>
                <w:noProof/>
                <w:webHidden/>
              </w:rPr>
            </w:r>
            <w:r w:rsidR="00AB6109">
              <w:rPr>
                <w:noProof/>
                <w:webHidden/>
              </w:rPr>
              <w:fldChar w:fldCharType="separate"/>
            </w:r>
            <w:r w:rsidR="00291BAA">
              <w:rPr>
                <w:noProof/>
                <w:webHidden/>
              </w:rPr>
              <w:t>191</w:t>
            </w:r>
            <w:r w:rsidR="00AB6109">
              <w:rPr>
                <w:noProof/>
                <w:webHidden/>
              </w:rPr>
              <w:fldChar w:fldCharType="end"/>
            </w:r>
          </w:hyperlink>
        </w:p>
        <w:p w14:paraId="3527350C" w14:textId="2FEBF4DB" w:rsidR="00AB6109" w:rsidRDefault="00000000">
          <w:pPr>
            <w:pStyle w:val="TOC2"/>
            <w:tabs>
              <w:tab w:val="right" w:leader="dot" w:pos="9350"/>
            </w:tabs>
            <w:rPr>
              <w:rFonts w:eastAsiaTheme="minorEastAsia"/>
              <w:noProof/>
              <w:kern w:val="2"/>
              <w:lang w:eastAsia="en-GB"/>
              <w14:ligatures w14:val="standardContextual"/>
            </w:rPr>
          </w:pPr>
          <w:hyperlink w:anchor="_Toc156815285" w:history="1">
            <w:r w:rsidR="00AB6109" w:rsidRPr="008A4035">
              <w:rPr>
                <w:rStyle w:val="Hyperlink"/>
                <w:noProof/>
              </w:rPr>
              <w:t>Table 15: Logistic regression [Model 3(b)] - Predictors of progression in ex-smokers: with BMI and the duration of abstinence</w:t>
            </w:r>
            <w:r w:rsidR="00AB6109">
              <w:rPr>
                <w:noProof/>
                <w:webHidden/>
              </w:rPr>
              <w:tab/>
            </w:r>
            <w:r w:rsidR="00AB6109">
              <w:rPr>
                <w:noProof/>
                <w:webHidden/>
              </w:rPr>
              <w:fldChar w:fldCharType="begin"/>
            </w:r>
            <w:r w:rsidR="00AB6109">
              <w:rPr>
                <w:noProof/>
                <w:webHidden/>
              </w:rPr>
              <w:instrText xml:space="preserve"> PAGEREF _Toc156815285 \h </w:instrText>
            </w:r>
            <w:r w:rsidR="00AB6109">
              <w:rPr>
                <w:noProof/>
                <w:webHidden/>
              </w:rPr>
            </w:r>
            <w:r w:rsidR="00AB6109">
              <w:rPr>
                <w:noProof/>
                <w:webHidden/>
              </w:rPr>
              <w:fldChar w:fldCharType="separate"/>
            </w:r>
            <w:r w:rsidR="00291BAA">
              <w:rPr>
                <w:noProof/>
                <w:webHidden/>
              </w:rPr>
              <w:t>191</w:t>
            </w:r>
            <w:r w:rsidR="00AB6109">
              <w:rPr>
                <w:noProof/>
                <w:webHidden/>
              </w:rPr>
              <w:fldChar w:fldCharType="end"/>
            </w:r>
          </w:hyperlink>
        </w:p>
        <w:p w14:paraId="3C2ACCD3" w14:textId="1EEB3139" w:rsidR="00AB6109" w:rsidRDefault="00000000">
          <w:pPr>
            <w:pStyle w:val="TOC2"/>
            <w:tabs>
              <w:tab w:val="right" w:leader="dot" w:pos="9350"/>
            </w:tabs>
            <w:rPr>
              <w:rFonts w:eastAsiaTheme="minorEastAsia"/>
              <w:noProof/>
              <w:kern w:val="2"/>
              <w:lang w:eastAsia="en-GB"/>
              <w14:ligatures w14:val="standardContextual"/>
            </w:rPr>
          </w:pPr>
          <w:hyperlink w:anchor="_Toc156815286" w:history="1">
            <w:r w:rsidR="00AB6109" w:rsidRPr="008A4035">
              <w:rPr>
                <w:rStyle w:val="Hyperlink"/>
                <w:noProof/>
              </w:rPr>
              <w:t>Table 16: Logistic regression [Model 3(c)] - Predictors of progression in ex-smokers: without BMI and waist circumference and the duration of abstinence</w:t>
            </w:r>
            <w:r w:rsidR="00AB6109">
              <w:rPr>
                <w:noProof/>
                <w:webHidden/>
              </w:rPr>
              <w:tab/>
            </w:r>
            <w:r w:rsidR="00AB6109">
              <w:rPr>
                <w:noProof/>
                <w:webHidden/>
              </w:rPr>
              <w:fldChar w:fldCharType="begin"/>
            </w:r>
            <w:r w:rsidR="00AB6109">
              <w:rPr>
                <w:noProof/>
                <w:webHidden/>
              </w:rPr>
              <w:instrText xml:space="preserve"> PAGEREF _Toc156815286 \h </w:instrText>
            </w:r>
            <w:r w:rsidR="00AB6109">
              <w:rPr>
                <w:noProof/>
                <w:webHidden/>
              </w:rPr>
            </w:r>
            <w:r w:rsidR="00AB6109">
              <w:rPr>
                <w:noProof/>
                <w:webHidden/>
              </w:rPr>
              <w:fldChar w:fldCharType="separate"/>
            </w:r>
            <w:r w:rsidR="00291BAA">
              <w:rPr>
                <w:noProof/>
                <w:webHidden/>
              </w:rPr>
              <w:t>192</w:t>
            </w:r>
            <w:r w:rsidR="00AB6109">
              <w:rPr>
                <w:noProof/>
                <w:webHidden/>
              </w:rPr>
              <w:fldChar w:fldCharType="end"/>
            </w:r>
          </w:hyperlink>
        </w:p>
        <w:p w14:paraId="499FE140" w14:textId="51008EB9" w:rsidR="00B22E28" w:rsidRDefault="00B22E28">
          <w:r>
            <w:rPr>
              <w:b/>
              <w:bCs/>
              <w:noProof/>
            </w:rPr>
            <w:fldChar w:fldCharType="end"/>
          </w:r>
        </w:p>
      </w:sdtContent>
    </w:sdt>
    <w:p w14:paraId="0A71B0EB" w14:textId="77777777" w:rsidR="00687080" w:rsidRDefault="00687080">
      <w:pPr>
        <w:pStyle w:val="TableofFigures"/>
        <w:tabs>
          <w:tab w:val="right" w:leader="dot" w:pos="9350"/>
        </w:tabs>
        <w:rPr>
          <w:sz w:val="24"/>
          <w:szCs w:val="24"/>
        </w:rPr>
      </w:pPr>
    </w:p>
    <w:p w14:paraId="619BA4E4" w14:textId="77777777" w:rsidR="003707CF" w:rsidRDefault="003707CF">
      <w:pPr>
        <w:pStyle w:val="TableofFigures"/>
        <w:tabs>
          <w:tab w:val="right" w:leader="dot" w:pos="9350"/>
        </w:tabs>
        <w:rPr>
          <w:sz w:val="24"/>
          <w:szCs w:val="24"/>
        </w:rPr>
      </w:pPr>
    </w:p>
    <w:p w14:paraId="76175B09" w14:textId="77777777" w:rsidR="0017552B" w:rsidRDefault="0017552B" w:rsidP="0017552B"/>
    <w:p w14:paraId="6CABF4B8" w14:textId="77777777" w:rsidR="0017552B" w:rsidRDefault="0017552B" w:rsidP="0017552B"/>
    <w:p w14:paraId="60BA1F8A" w14:textId="77777777" w:rsidR="00597963" w:rsidRDefault="00597963" w:rsidP="0017552B"/>
    <w:p w14:paraId="66D6724B" w14:textId="77777777" w:rsidR="00597963" w:rsidRDefault="00597963" w:rsidP="0017552B"/>
    <w:p w14:paraId="2356CCA1" w14:textId="77777777" w:rsidR="003F5CBF" w:rsidRPr="008674B6" w:rsidRDefault="003F5CBF" w:rsidP="00476028">
      <w:pPr>
        <w:rPr>
          <w:b/>
          <w:sz w:val="24"/>
        </w:rPr>
      </w:pPr>
    </w:p>
    <w:p w14:paraId="7B2474AB" w14:textId="77777777" w:rsidR="003F5CBF" w:rsidRDefault="003F5CBF" w:rsidP="00476028">
      <w:pPr>
        <w:rPr>
          <w:b/>
          <w:sz w:val="24"/>
        </w:rPr>
      </w:pPr>
    </w:p>
    <w:p w14:paraId="56735F3D" w14:textId="77D13045" w:rsidR="003707CF" w:rsidRPr="00C14F98" w:rsidRDefault="00505471" w:rsidP="003707CF">
      <w:pPr>
        <w:pStyle w:val="TableofFigures"/>
        <w:tabs>
          <w:tab w:val="right" w:leader="dot" w:pos="9350"/>
        </w:tabs>
        <w:jc w:val="center"/>
        <w:rPr>
          <w:b/>
          <w:bCs/>
          <w:sz w:val="24"/>
          <w:szCs w:val="24"/>
        </w:rPr>
      </w:pPr>
      <w:r w:rsidRPr="00C14F98">
        <w:rPr>
          <w:b/>
          <w:bCs/>
          <w:sz w:val="24"/>
          <w:szCs w:val="24"/>
        </w:rPr>
        <w:lastRenderedPageBreak/>
        <w:t>List of figures</w:t>
      </w:r>
    </w:p>
    <w:p w14:paraId="22653E21" w14:textId="464AA834" w:rsidR="00676E43" w:rsidRDefault="00D935BA">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ED46FC">
        <w:rPr>
          <w:sz w:val="24"/>
          <w:szCs w:val="24"/>
        </w:rPr>
        <w:fldChar w:fldCharType="begin"/>
      </w:r>
      <w:r>
        <w:rPr>
          <w:sz w:val="24"/>
          <w:szCs w:val="24"/>
        </w:rPr>
        <w:instrText xml:space="preserve"> TOC \h \z \t "My figures" \c </w:instrText>
      </w:r>
      <w:r w:rsidRPr="00ED46FC">
        <w:rPr>
          <w:sz w:val="24"/>
          <w:szCs w:val="24"/>
        </w:rPr>
        <w:fldChar w:fldCharType="separate"/>
      </w:r>
      <w:hyperlink w:anchor="_Toc156653206" w:history="1">
        <w:r w:rsidR="00676E43" w:rsidRPr="002E7E90">
          <w:rPr>
            <w:rStyle w:val="Hyperlink"/>
            <w:noProof/>
          </w:rPr>
          <w:t>Figure 1: Natural history of disease progression.</w:t>
        </w:r>
        <w:r w:rsidR="00676E43">
          <w:rPr>
            <w:noProof/>
            <w:webHidden/>
          </w:rPr>
          <w:tab/>
        </w:r>
        <w:r w:rsidR="00676E43">
          <w:rPr>
            <w:noProof/>
            <w:webHidden/>
          </w:rPr>
          <w:fldChar w:fldCharType="begin"/>
        </w:r>
        <w:r w:rsidR="00676E43">
          <w:rPr>
            <w:noProof/>
            <w:webHidden/>
          </w:rPr>
          <w:instrText xml:space="preserve"> PAGEREF _Toc156653206 \h </w:instrText>
        </w:r>
        <w:r w:rsidR="00676E43">
          <w:rPr>
            <w:noProof/>
            <w:webHidden/>
          </w:rPr>
        </w:r>
        <w:r w:rsidR="00676E43">
          <w:rPr>
            <w:noProof/>
            <w:webHidden/>
          </w:rPr>
          <w:fldChar w:fldCharType="separate"/>
        </w:r>
        <w:r w:rsidR="00676E43">
          <w:rPr>
            <w:noProof/>
            <w:webHidden/>
          </w:rPr>
          <w:t>25</w:t>
        </w:r>
        <w:r w:rsidR="00676E43">
          <w:rPr>
            <w:noProof/>
            <w:webHidden/>
          </w:rPr>
          <w:fldChar w:fldCharType="end"/>
        </w:r>
      </w:hyperlink>
    </w:p>
    <w:p w14:paraId="210D29D1" w14:textId="54E1AF12"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07" w:history="1">
        <w:r w:rsidR="00676E43" w:rsidRPr="002E7E90">
          <w:rPr>
            <w:rStyle w:val="Hyperlink"/>
            <w:noProof/>
          </w:rPr>
          <w:t>Figure 2: Structure of a nephron and the process of urine production [69]</w:t>
        </w:r>
        <w:r w:rsidR="00676E43">
          <w:rPr>
            <w:noProof/>
            <w:webHidden/>
          </w:rPr>
          <w:tab/>
        </w:r>
        <w:r w:rsidR="00676E43">
          <w:rPr>
            <w:noProof/>
            <w:webHidden/>
          </w:rPr>
          <w:fldChar w:fldCharType="begin"/>
        </w:r>
        <w:r w:rsidR="00676E43">
          <w:rPr>
            <w:noProof/>
            <w:webHidden/>
          </w:rPr>
          <w:instrText xml:space="preserve"> PAGEREF _Toc156653207 \h </w:instrText>
        </w:r>
        <w:r w:rsidR="00676E43">
          <w:rPr>
            <w:noProof/>
            <w:webHidden/>
          </w:rPr>
        </w:r>
        <w:r w:rsidR="00676E43">
          <w:rPr>
            <w:noProof/>
            <w:webHidden/>
          </w:rPr>
          <w:fldChar w:fldCharType="separate"/>
        </w:r>
        <w:r w:rsidR="00676E43">
          <w:rPr>
            <w:noProof/>
            <w:webHidden/>
          </w:rPr>
          <w:t>26</w:t>
        </w:r>
        <w:r w:rsidR="00676E43">
          <w:rPr>
            <w:noProof/>
            <w:webHidden/>
          </w:rPr>
          <w:fldChar w:fldCharType="end"/>
        </w:r>
      </w:hyperlink>
    </w:p>
    <w:p w14:paraId="110A08C0" w14:textId="085BBDF2"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08" w:history="1">
        <w:r w:rsidR="00676E43" w:rsidRPr="002E7E90">
          <w:rPr>
            <w:rStyle w:val="Hyperlink"/>
            <w:noProof/>
          </w:rPr>
          <w:t>Figure 3: Structural and functional changes in kidneys various stages of DN</w:t>
        </w:r>
        <w:r w:rsidR="00676E43">
          <w:rPr>
            <w:noProof/>
            <w:webHidden/>
          </w:rPr>
          <w:tab/>
        </w:r>
        <w:r w:rsidR="00676E43">
          <w:rPr>
            <w:noProof/>
            <w:webHidden/>
          </w:rPr>
          <w:fldChar w:fldCharType="begin"/>
        </w:r>
        <w:r w:rsidR="00676E43">
          <w:rPr>
            <w:noProof/>
            <w:webHidden/>
          </w:rPr>
          <w:instrText xml:space="preserve"> PAGEREF _Toc156653208 \h </w:instrText>
        </w:r>
        <w:r w:rsidR="00676E43">
          <w:rPr>
            <w:noProof/>
            <w:webHidden/>
          </w:rPr>
        </w:r>
        <w:r w:rsidR="00676E43">
          <w:rPr>
            <w:noProof/>
            <w:webHidden/>
          </w:rPr>
          <w:fldChar w:fldCharType="separate"/>
        </w:r>
        <w:r w:rsidR="00676E43">
          <w:rPr>
            <w:noProof/>
            <w:webHidden/>
          </w:rPr>
          <w:t>28</w:t>
        </w:r>
        <w:r w:rsidR="00676E43">
          <w:rPr>
            <w:noProof/>
            <w:webHidden/>
          </w:rPr>
          <w:fldChar w:fldCharType="end"/>
        </w:r>
      </w:hyperlink>
    </w:p>
    <w:p w14:paraId="48FE6EB6" w14:textId="5E039651"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09" w:history="1">
        <w:r w:rsidR="00676E43" w:rsidRPr="002E7E90">
          <w:rPr>
            <w:rStyle w:val="Hyperlink"/>
            <w:noProof/>
          </w:rPr>
          <w:t>Figure 4: Structural damage to glycocalyx initiates albuminuria in DKD</w:t>
        </w:r>
        <w:r w:rsidR="00676E43">
          <w:rPr>
            <w:noProof/>
            <w:webHidden/>
          </w:rPr>
          <w:tab/>
        </w:r>
        <w:r w:rsidR="00676E43">
          <w:rPr>
            <w:noProof/>
            <w:webHidden/>
          </w:rPr>
          <w:fldChar w:fldCharType="begin"/>
        </w:r>
        <w:r w:rsidR="00676E43">
          <w:rPr>
            <w:noProof/>
            <w:webHidden/>
          </w:rPr>
          <w:instrText xml:space="preserve"> PAGEREF _Toc156653209 \h </w:instrText>
        </w:r>
        <w:r w:rsidR="00676E43">
          <w:rPr>
            <w:noProof/>
            <w:webHidden/>
          </w:rPr>
        </w:r>
        <w:r w:rsidR="00676E43">
          <w:rPr>
            <w:noProof/>
            <w:webHidden/>
          </w:rPr>
          <w:fldChar w:fldCharType="separate"/>
        </w:r>
        <w:r w:rsidR="00676E43">
          <w:rPr>
            <w:noProof/>
            <w:webHidden/>
          </w:rPr>
          <w:t>31</w:t>
        </w:r>
        <w:r w:rsidR="00676E43">
          <w:rPr>
            <w:noProof/>
            <w:webHidden/>
          </w:rPr>
          <w:fldChar w:fldCharType="end"/>
        </w:r>
      </w:hyperlink>
    </w:p>
    <w:p w14:paraId="63EA2876" w14:textId="412506D8"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0" w:history="1">
        <w:r w:rsidR="00676E43" w:rsidRPr="002E7E90">
          <w:rPr>
            <w:rStyle w:val="Hyperlink"/>
            <w:noProof/>
          </w:rPr>
          <w:t>Figure 5: Development and construction of a model</w:t>
        </w:r>
        <w:r w:rsidR="00676E43">
          <w:rPr>
            <w:noProof/>
            <w:webHidden/>
          </w:rPr>
          <w:tab/>
        </w:r>
        <w:r w:rsidR="00676E43">
          <w:rPr>
            <w:noProof/>
            <w:webHidden/>
          </w:rPr>
          <w:fldChar w:fldCharType="begin"/>
        </w:r>
        <w:r w:rsidR="00676E43">
          <w:rPr>
            <w:noProof/>
            <w:webHidden/>
          </w:rPr>
          <w:instrText xml:space="preserve"> PAGEREF _Toc156653210 \h </w:instrText>
        </w:r>
        <w:r w:rsidR="00676E43">
          <w:rPr>
            <w:noProof/>
            <w:webHidden/>
          </w:rPr>
        </w:r>
        <w:r w:rsidR="00676E43">
          <w:rPr>
            <w:noProof/>
            <w:webHidden/>
          </w:rPr>
          <w:fldChar w:fldCharType="separate"/>
        </w:r>
        <w:r w:rsidR="00676E43">
          <w:rPr>
            <w:noProof/>
            <w:webHidden/>
          </w:rPr>
          <w:t>41</w:t>
        </w:r>
        <w:r w:rsidR="00676E43">
          <w:rPr>
            <w:noProof/>
            <w:webHidden/>
          </w:rPr>
          <w:fldChar w:fldCharType="end"/>
        </w:r>
      </w:hyperlink>
    </w:p>
    <w:p w14:paraId="291F29BC" w14:textId="76EB6AA7"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1" w:history="1">
        <w:r w:rsidR="00676E43" w:rsidRPr="002E7E90">
          <w:rPr>
            <w:rStyle w:val="Hyperlink"/>
            <w:noProof/>
          </w:rPr>
          <w:t>Figure 6: Relationship between smoking and albuminuria</w:t>
        </w:r>
        <w:r w:rsidR="00676E43">
          <w:rPr>
            <w:noProof/>
            <w:webHidden/>
          </w:rPr>
          <w:tab/>
        </w:r>
        <w:r w:rsidR="00676E43">
          <w:rPr>
            <w:noProof/>
            <w:webHidden/>
          </w:rPr>
          <w:fldChar w:fldCharType="begin"/>
        </w:r>
        <w:r w:rsidR="00676E43">
          <w:rPr>
            <w:noProof/>
            <w:webHidden/>
          </w:rPr>
          <w:instrText xml:space="preserve"> PAGEREF _Toc156653211 \h </w:instrText>
        </w:r>
        <w:r w:rsidR="00676E43">
          <w:rPr>
            <w:noProof/>
            <w:webHidden/>
          </w:rPr>
        </w:r>
        <w:r w:rsidR="00676E43">
          <w:rPr>
            <w:noProof/>
            <w:webHidden/>
          </w:rPr>
          <w:fldChar w:fldCharType="separate"/>
        </w:r>
        <w:r w:rsidR="00676E43">
          <w:rPr>
            <w:noProof/>
            <w:webHidden/>
          </w:rPr>
          <w:t>43</w:t>
        </w:r>
        <w:r w:rsidR="00676E43">
          <w:rPr>
            <w:noProof/>
            <w:webHidden/>
          </w:rPr>
          <w:fldChar w:fldCharType="end"/>
        </w:r>
      </w:hyperlink>
    </w:p>
    <w:p w14:paraId="2B90D63C" w14:textId="3EB6D39E"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2" w:history="1">
        <w:r w:rsidR="00676E43" w:rsidRPr="002E7E90">
          <w:rPr>
            <w:rStyle w:val="Hyperlink"/>
            <w:noProof/>
          </w:rPr>
          <w:t>Figure 7: Conceptual framework for incorporating smoking cessation with the NHS DPP</w:t>
        </w:r>
        <w:r w:rsidR="00676E43">
          <w:rPr>
            <w:noProof/>
            <w:webHidden/>
          </w:rPr>
          <w:tab/>
        </w:r>
        <w:r w:rsidR="00676E43">
          <w:rPr>
            <w:noProof/>
            <w:webHidden/>
          </w:rPr>
          <w:fldChar w:fldCharType="begin"/>
        </w:r>
        <w:r w:rsidR="00676E43">
          <w:rPr>
            <w:noProof/>
            <w:webHidden/>
          </w:rPr>
          <w:instrText xml:space="preserve"> PAGEREF _Toc156653212 \h </w:instrText>
        </w:r>
        <w:r w:rsidR="00676E43">
          <w:rPr>
            <w:noProof/>
            <w:webHidden/>
          </w:rPr>
        </w:r>
        <w:r w:rsidR="00676E43">
          <w:rPr>
            <w:noProof/>
            <w:webHidden/>
          </w:rPr>
          <w:fldChar w:fldCharType="separate"/>
        </w:r>
        <w:r w:rsidR="00676E43">
          <w:rPr>
            <w:noProof/>
            <w:webHidden/>
          </w:rPr>
          <w:t>44</w:t>
        </w:r>
        <w:r w:rsidR="00676E43">
          <w:rPr>
            <w:noProof/>
            <w:webHidden/>
          </w:rPr>
          <w:fldChar w:fldCharType="end"/>
        </w:r>
      </w:hyperlink>
    </w:p>
    <w:p w14:paraId="6E777377" w14:textId="5D4986A5"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3" w:history="1">
        <w:r w:rsidR="00676E43" w:rsidRPr="002E7E90">
          <w:rPr>
            <w:rStyle w:val="Hyperlink"/>
            <w:noProof/>
          </w:rPr>
          <w:t>Figure 8: PRISMA flow chart</w:t>
        </w:r>
        <w:r w:rsidR="00676E43">
          <w:rPr>
            <w:noProof/>
            <w:webHidden/>
          </w:rPr>
          <w:tab/>
        </w:r>
        <w:r w:rsidR="00676E43">
          <w:rPr>
            <w:noProof/>
            <w:webHidden/>
          </w:rPr>
          <w:fldChar w:fldCharType="begin"/>
        </w:r>
        <w:r w:rsidR="00676E43">
          <w:rPr>
            <w:noProof/>
            <w:webHidden/>
          </w:rPr>
          <w:instrText xml:space="preserve"> PAGEREF _Toc156653213 \h </w:instrText>
        </w:r>
        <w:r w:rsidR="00676E43">
          <w:rPr>
            <w:noProof/>
            <w:webHidden/>
          </w:rPr>
        </w:r>
        <w:r w:rsidR="00676E43">
          <w:rPr>
            <w:noProof/>
            <w:webHidden/>
          </w:rPr>
          <w:fldChar w:fldCharType="separate"/>
        </w:r>
        <w:r w:rsidR="00676E43">
          <w:rPr>
            <w:noProof/>
            <w:webHidden/>
          </w:rPr>
          <w:t>48</w:t>
        </w:r>
        <w:r w:rsidR="00676E43">
          <w:rPr>
            <w:noProof/>
            <w:webHidden/>
          </w:rPr>
          <w:fldChar w:fldCharType="end"/>
        </w:r>
      </w:hyperlink>
    </w:p>
    <w:p w14:paraId="77959ADB" w14:textId="742DEC3F"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4" w:history="1">
        <w:r w:rsidR="00676E43" w:rsidRPr="002E7E90">
          <w:rPr>
            <w:rStyle w:val="Hyperlink"/>
            <w:noProof/>
          </w:rPr>
          <w:t>Figure 9: Relationship between smoking and albuminuria</w:t>
        </w:r>
        <w:r w:rsidR="00676E43">
          <w:rPr>
            <w:noProof/>
            <w:webHidden/>
          </w:rPr>
          <w:tab/>
        </w:r>
        <w:r w:rsidR="00676E43">
          <w:rPr>
            <w:noProof/>
            <w:webHidden/>
          </w:rPr>
          <w:fldChar w:fldCharType="begin"/>
        </w:r>
        <w:r w:rsidR="00676E43">
          <w:rPr>
            <w:noProof/>
            <w:webHidden/>
          </w:rPr>
          <w:instrText xml:space="preserve"> PAGEREF _Toc156653214 \h </w:instrText>
        </w:r>
        <w:r w:rsidR="00676E43">
          <w:rPr>
            <w:noProof/>
            <w:webHidden/>
          </w:rPr>
        </w:r>
        <w:r w:rsidR="00676E43">
          <w:rPr>
            <w:noProof/>
            <w:webHidden/>
          </w:rPr>
          <w:fldChar w:fldCharType="separate"/>
        </w:r>
        <w:r w:rsidR="00676E43">
          <w:rPr>
            <w:noProof/>
            <w:webHidden/>
          </w:rPr>
          <w:t>56</w:t>
        </w:r>
        <w:r w:rsidR="00676E43">
          <w:rPr>
            <w:noProof/>
            <w:webHidden/>
          </w:rPr>
          <w:fldChar w:fldCharType="end"/>
        </w:r>
      </w:hyperlink>
    </w:p>
    <w:p w14:paraId="4162C2DD" w14:textId="226FE866"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5" w:history="1">
        <w:r w:rsidR="00676E43" w:rsidRPr="002E7E90">
          <w:rPr>
            <w:rStyle w:val="Hyperlink"/>
            <w:noProof/>
          </w:rPr>
          <w:t>Figure 10: A radial plot of random effect meta-analysis</w:t>
        </w:r>
        <w:r w:rsidR="00676E43">
          <w:rPr>
            <w:noProof/>
            <w:webHidden/>
          </w:rPr>
          <w:tab/>
        </w:r>
        <w:r w:rsidR="00676E43">
          <w:rPr>
            <w:noProof/>
            <w:webHidden/>
          </w:rPr>
          <w:fldChar w:fldCharType="begin"/>
        </w:r>
        <w:r w:rsidR="00676E43">
          <w:rPr>
            <w:noProof/>
            <w:webHidden/>
          </w:rPr>
          <w:instrText xml:space="preserve"> PAGEREF _Toc156653215 \h </w:instrText>
        </w:r>
        <w:r w:rsidR="00676E43">
          <w:rPr>
            <w:noProof/>
            <w:webHidden/>
          </w:rPr>
        </w:r>
        <w:r w:rsidR="00676E43">
          <w:rPr>
            <w:noProof/>
            <w:webHidden/>
          </w:rPr>
          <w:fldChar w:fldCharType="separate"/>
        </w:r>
        <w:r w:rsidR="00676E43">
          <w:rPr>
            <w:noProof/>
            <w:webHidden/>
          </w:rPr>
          <w:t>57</w:t>
        </w:r>
        <w:r w:rsidR="00676E43">
          <w:rPr>
            <w:noProof/>
            <w:webHidden/>
          </w:rPr>
          <w:fldChar w:fldCharType="end"/>
        </w:r>
      </w:hyperlink>
    </w:p>
    <w:p w14:paraId="04DA6324" w14:textId="24782E9C"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6" w:history="1">
        <w:r w:rsidR="00676E43" w:rsidRPr="002E7E90">
          <w:rPr>
            <w:rStyle w:val="Hyperlink"/>
            <w:noProof/>
          </w:rPr>
          <w:t>Figure 11: Funnel plot to demonstrate publication bias</w:t>
        </w:r>
        <w:r w:rsidR="00676E43">
          <w:rPr>
            <w:noProof/>
            <w:webHidden/>
          </w:rPr>
          <w:tab/>
        </w:r>
        <w:r w:rsidR="00676E43">
          <w:rPr>
            <w:noProof/>
            <w:webHidden/>
          </w:rPr>
          <w:fldChar w:fldCharType="begin"/>
        </w:r>
        <w:r w:rsidR="00676E43">
          <w:rPr>
            <w:noProof/>
            <w:webHidden/>
          </w:rPr>
          <w:instrText xml:space="preserve"> PAGEREF _Toc156653216 \h </w:instrText>
        </w:r>
        <w:r w:rsidR="00676E43">
          <w:rPr>
            <w:noProof/>
            <w:webHidden/>
          </w:rPr>
        </w:r>
        <w:r w:rsidR="00676E43">
          <w:rPr>
            <w:noProof/>
            <w:webHidden/>
          </w:rPr>
          <w:fldChar w:fldCharType="separate"/>
        </w:r>
        <w:r w:rsidR="00676E43">
          <w:rPr>
            <w:noProof/>
            <w:webHidden/>
          </w:rPr>
          <w:t>57</w:t>
        </w:r>
        <w:r w:rsidR="00676E43">
          <w:rPr>
            <w:noProof/>
            <w:webHidden/>
          </w:rPr>
          <w:fldChar w:fldCharType="end"/>
        </w:r>
      </w:hyperlink>
    </w:p>
    <w:p w14:paraId="491A2129" w14:textId="0629F45E"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7" w:history="1">
        <w:r w:rsidR="00676E43" w:rsidRPr="002E7E90">
          <w:rPr>
            <w:rStyle w:val="Hyperlink"/>
            <w:noProof/>
            <w:lang w:eastAsia="en-GB"/>
          </w:rPr>
          <w:t>Figure 12: Predicted Odds Ratio (OR) of albuminuria in smokers</w:t>
        </w:r>
        <w:r w:rsidR="00676E43">
          <w:rPr>
            <w:noProof/>
            <w:webHidden/>
          </w:rPr>
          <w:tab/>
        </w:r>
        <w:r w:rsidR="00676E43">
          <w:rPr>
            <w:noProof/>
            <w:webHidden/>
          </w:rPr>
          <w:fldChar w:fldCharType="begin"/>
        </w:r>
        <w:r w:rsidR="00676E43">
          <w:rPr>
            <w:noProof/>
            <w:webHidden/>
          </w:rPr>
          <w:instrText xml:space="preserve"> PAGEREF _Toc156653217 \h </w:instrText>
        </w:r>
        <w:r w:rsidR="00676E43">
          <w:rPr>
            <w:noProof/>
            <w:webHidden/>
          </w:rPr>
        </w:r>
        <w:r w:rsidR="00676E43">
          <w:rPr>
            <w:noProof/>
            <w:webHidden/>
          </w:rPr>
          <w:fldChar w:fldCharType="separate"/>
        </w:r>
        <w:r w:rsidR="00676E43">
          <w:rPr>
            <w:noProof/>
            <w:webHidden/>
          </w:rPr>
          <w:t>65</w:t>
        </w:r>
        <w:r w:rsidR="00676E43">
          <w:rPr>
            <w:noProof/>
            <w:webHidden/>
          </w:rPr>
          <w:fldChar w:fldCharType="end"/>
        </w:r>
      </w:hyperlink>
    </w:p>
    <w:p w14:paraId="0A770DDF" w14:textId="4AE572A9"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8" w:history="1">
        <w:r w:rsidR="00676E43" w:rsidRPr="002E7E90">
          <w:rPr>
            <w:rStyle w:val="Hyperlink"/>
            <w:noProof/>
          </w:rPr>
          <w:t>Figure 13: Prevalence of albuminuria based on smoking status</w:t>
        </w:r>
        <w:r w:rsidR="00676E43">
          <w:rPr>
            <w:noProof/>
            <w:webHidden/>
          </w:rPr>
          <w:tab/>
        </w:r>
        <w:r w:rsidR="00676E43">
          <w:rPr>
            <w:noProof/>
            <w:webHidden/>
          </w:rPr>
          <w:fldChar w:fldCharType="begin"/>
        </w:r>
        <w:r w:rsidR="00676E43">
          <w:rPr>
            <w:noProof/>
            <w:webHidden/>
          </w:rPr>
          <w:instrText xml:space="preserve"> PAGEREF _Toc156653218 \h </w:instrText>
        </w:r>
        <w:r w:rsidR="00676E43">
          <w:rPr>
            <w:noProof/>
            <w:webHidden/>
          </w:rPr>
        </w:r>
        <w:r w:rsidR="00676E43">
          <w:rPr>
            <w:noProof/>
            <w:webHidden/>
          </w:rPr>
          <w:fldChar w:fldCharType="separate"/>
        </w:r>
        <w:r w:rsidR="00676E43">
          <w:rPr>
            <w:noProof/>
            <w:webHidden/>
          </w:rPr>
          <w:t>85</w:t>
        </w:r>
        <w:r w:rsidR="00676E43">
          <w:rPr>
            <w:noProof/>
            <w:webHidden/>
          </w:rPr>
          <w:fldChar w:fldCharType="end"/>
        </w:r>
      </w:hyperlink>
    </w:p>
    <w:p w14:paraId="145BCDAD" w14:textId="4DD731B9"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19" w:history="1">
        <w:r w:rsidR="00676E43" w:rsidRPr="002E7E90">
          <w:rPr>
            <w:rStyle w:val="Hyperlink"/>
            <w:noProof/>
          </w:rPr>
          <w:t>(Aya El-Wazir, a PhD student, and a co-author of the published paper, prepared this figure)</w:t>
        </w:r>
        <w:r w:rsidR="00676E43">
          <w:rPr>
            <w:noProof/>
            <w:webHidden/>
          </w:rPr>
          <w:tab/>
        </w:r>
        <w:r w:rsidR="00676E43">
          <w:rPr>
            <w:noProof/>
            <w:webHidden/>
          </w:rPr>
          <w:fldChar w:fldCharType="begin"/>
        </w:r>
        <w:r w:rsidR="00676E43">
          <w:rPr>
            <w:noProof/>
            <w:webHidden/>
          </w:rPr>
          <w:instrText xml:space="preserve"> PAGEREF _Toc156653219 \h </w:instrText>
        </w:r>
        <w:r w:rsidR="00676E43">
          <w:rPr>
            <w:noProof/>
            <w:webHidden/>
          </w:rPr>
        </w:r>
        <w:r w:rsidR="00676E43">
          <w:rPr>
            <w:noProof/>
            <w:webHidden/>
          </w:rPr>
          <w:fldChar w:fldCharType="separate"/>
        </w:r>
        <w:r w:rsidR="00676E43">
          <w:rPr>
            <w:noProof/>
            <w:webHidden/>
          </w:rPr>
          <w:t>85</w:t>
        </w:r>
        <w:r w:rsidR="00676E43">
          <w:rPr>
            <w:noProof/>
            <w:webHidden/>
          </w:rPr>
          <w:fldChar w:fldCharType="end"/>
        </w:r>
      </w:hyperlink>
    </w:p>
    <w:p w14:paraId="20EE1907" w14:textId="1BE0F2EB"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20" w:history="1">
        <w:r w:rsidR="00676E43" w:rsidRPr="002E7E90">
          <w:rPr>
            <w:rStyle w:val="Hyperlink"/>
            <w:noProof/>
          </w:rPr>
          <w:t>Figure 14: Risk of albuminuria in ex-smokers and current smokers</w:t>
        </w:r>
        <w:r w:rsidR="00676E43">
          <w:rPr>
            <w:noProof/>
            <w:webHidden/>
          </w:rPr>
          <w:tab/>
        </w:r>
        <w:r w:rsidR="00676E43">
          <w:rPr>
            <w:noProof/>
            <w:webHidden/>
          </w:rPr>
          <w:fldChar w:fldCharType="begin"/>
        </w:r>
        <w:r w:rsidR="00676E43">
          <w:rPr>
            <w:noProof/>
            <w:webHidden/>
          </w:rPr>
          <w:instrText xml:space="preserve"> PAGEREF _Toc156653220 \h </w:instrText>
        </w:r>
        <w:r w:rsidR="00676E43">
          <w:rPr>
            <w:noProof/>
            <w:webHidden/>
          </w:rPr>
        </w:r>
        <w:r w:rsidR="00676E43">
          <w:rPr>
            <w:noProof/>
            <w:webHidden/>
          </w:rPr>
          <w:fldChar w:fldCharType="separate"/>
        </w:r>
        <w:r w:rsidR="00676E43">
          <w:rPr>
            <w:noProof/>
            <w:webHidden/>
          </w:rPr>
          <w:t>91</w:t>
        </w:r>
        <w:r w:rsidR="00676E43">
          <w:rPr>
            <w:noProof/>
            <w:webHidden/>
          </w:rPr>
          <w:fldChar w:fldCharType="end"/>
        </w:r>
      </w:hyperlink>
    </w:p>
    <w:p w14:paraId="6942D757" w14:textId="362CF656"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21" w:history="1">
        <w:r w:rsidR="00676E43" w:rsidRPr="002E7E90">
          <w:rPr>
            <w:rStyle w:val="Hyperlink"/>
            <w:noProof/>
          </w:rPr>
          <w:t>Figure 15: Flowchart of selection of study participants</w:t>
        </w:r>
        <w:r w:rsidR="00676E43">
          <w:rPr>
            <w:noProof/>
            <w:webHidden/>
          </w:rPr>
          <w:tab/>
        </w:r>
        <w:r w:rsidR="00676E43">
          <w:rPr>
            <w:noProof/>
            <w:webHidden/>
          </w:rPr>
          <w:fldChar w:fldCharType="begin"/>
        </w:r>
        <w:r w:rsidR="00676E43">
          <w:rPr>
            <w:noProof/>
            <w:webHidden/>
          </w:rPr>
          <w:instrText xml:space="preserve"> PAGEREF _Toc156653221 \h </w:instrText>
        </w:r>
        <w:r w:rsidR="00676E43">
          <w:rPr>
            <w:noProof/>
            <w:webHidden/>
          </w:rPr>
        </w:r>
        <w:r w:rsidR="00676E43">
          <w:rPr>
            <w:noProof/>
            <w:webHidden/>
          </w:rPr>
          <w:fldChar w:fldCharType="separate"/>
        </w:r>
        <w:r w:rsidR="00676E43">
          <w:rPr>
            <w:noProof/>
            <w:webHidden/>
          </w:rPr>
          <w:t>104</w:t>
        </w:r>
        <w:r w:rsidR="00676E43">
          <w:rPr>
            <w:noProof/>
            <w:webHidden/>
          </w:rPr>
          <w:fldChar w:fldCharType="end"/>
        </w:r>
      </w:hyperlink>
    </w:p>
    <w:p w14:paraId="444C0E7B" w14:textId="7CCFDAB3"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22" w:history="1">
        <w:r w:rsidR="00676E43" w:rsidRPr="002E7E90">
          <w:rPr>
            <w:rStyle w:val="Hyperlink"/>
            <w:noProof/>
          </w:rPr>
          <w:t>Figure 16: Count of people with albuminuria on the second visit</w:t>
        </w:r>
        <w:r w:rsidR="00676E43">
          <w:rPr>
            <w:noProof/>
            <w:webHidden/>
          </w:rPr>
          <w:tab/>
        </w:r>
        <w:r w:rsidR="00676E43">
          <w:rPr>
            <w:noProof/>
            <w:webHidden/>
          </w:rPr>
          <w:fldChar w:fldCharType="begin"/>
        </w:r>
        <w:r w:rsidR="00676E43">
          <w:rPr>
            <w:noProof/>
            <w:webHidden/>
          </w:rPr>
          <w:instrText xml:space="preserve"> PAGEREF _Toc156653222 \h </w:instrText>
        </w:r>
        <w:r w:rsidR="00676E43">
          <w:rPr>
            <w:noProof/>
            <w:webHidden/>
          </w:rPr>
        </w:r>
        <w:r w:rsidR="00676E43">
          <w:rPr>
            <w:noProof/>
            <w:webHidden/>
          </w:rPr>
          <w:fldChar w:fldCharType="separate"/>
        </w:r>
        <w:r w:rsidR="00676E43">
          <w:rPr>
            <w:noProof/>
            <w:webHidden/>
          </w:rPr>
          <w:t>109</w:t>
        </w:r>
        <w:r w:rsidR="00676E43">
          <w:rPr>
            <w:noProof/>
            <w:webHidden/>
          </w:rPr>
          <w:fldChar w:fldCharType="end"/>
        </w:r>
      </w:hyperlink>
    </w:p>
    <w:p w14:paraId="34D45169" w14:textId="53DF509A"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23" w:history="1">
        <w:r w:rsidR="00676E43" w:rsidRPr="002E7E90">
          <w:rPr>
            <w:rStyle w:val="Hyperlink"/>
            <w:noProof/>
          </w:rPr>
          <w:t>Figure 17: Count of people with albuminuria on the second visit.</w:t>
        </w:r>
        <w:r w:rsidR="00676E43">
          <w:rPr>
            <w:noProof/>
            <w:webHidden/>
          </w:rPr>
          <w:tab/>
        </w:r>
        <w:r w:rsidR="00676E43">
          <w:rPr>
            <w:noProof/>
            <w:webHidden/>
          </w:rPr>
          <w:fldChar w:fldCharType="begin"/>
        </w:r>
        <w:r w:rsidR="00676E43">
          <w:rPr>
            <w:noProof/>
            <w:webHidden/>
          </w:rPr>
          <w:instrText xml:space="preserve"> PAGEREF _Toc156653223 \h </w:instrText>
        </w:r>
        <w:r w:rsidR="00676E43">
          <w:rPr>
            <w:noProof/>
            <w:webHidden/>
          </w:rPr>
        </w:r>
        <w:r w:rsidR="00676E43">
          <w:rPr>
            <w:noProof/>
            <w:webHidden/>
          </w:rPr>
          <w:fldChar w:fldCharType="separate"/>
        </w:r>
        <w:r w:rsidR="00676E43">
          <w:rPr>
            <w:noProof/>
            <w:webHidden/>
          </w:rPr>
          <w:t>110</w:t>
        </w:r>
        <w:r w:rsidR="00676E43">
          <w:rPr>
            <w:noProof/>
            <w:webHidden/>
          </w:rPr>
          <w:fldChar w:fldCharType="end"/>
        </w:r>
      </w:hyperlink>
    </w:p>
    <w:p w14:paraId="504402FC" w14:textId="7D9E83D0"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24" w:history="1">
        <w:r w:rsidR="00676E43" w:rsidRPr="002E7E90">
          <w:rPr>
            <w:rStyle w:val="Hyperlink"/>
            <w:noProof/>
          </w:rPr>
          <w:t>Figure 18: Predictors of progression and regression of albuminuria based on years of smoking.</w:t>
        </w:r>
        <w:r w:rsidR="00676E43">
          <w:rPr>
            <w:noProof/>
            <w:webHidden/>
          </w:rPr>
          <w:tab/>
        </w:r>
        <w:r w:rsidR="00676E43">
          <w:rPr>
            <w:noProof/>
            <w:webHidden/>
          </w:rPr>
          <w:fldChar w:fldCharType="begin"/>
        </w:r>
        <w:r w:rsidR="00676E43">
          <w:rPr>
            <w:noProof/>
            <w:webHidden/>
          </w:rPr>
          <w:instrText xml:space="preserve"> PAGEREF _Toc156653224 \h </w:instrText>
        </w:r>
        <w:r w:rsidR="00676E43">
          <w:rPr>
            <w:noProof/>
            <w:webHidden/>
          </w:rPr>
        </w:r>
        <w:r w:rsidR="00676E43">
          <w:rPr>
            <w:noProof/>
            <w:webHidden/>
          </w:rPr>
          <w:fldChar w:fldCharType="separate"/>
        </w:r>
        <w:r w:rsidR="00676E43">
          <w:rPr>
            <w:noProof/>
            <w:webHidden/>
          </w:rPr>
          <w:t>112</w:t>
        </w:r>
        <w:r w:rsidR="00676E43">
          <w:rPr>
            <w:noProof/>
            <w:webHidden/>
          </w:rPr>
          <w:fldChar w:fldCharType="end"/>
        </w:r>
      </w:hyperlink>
    </w:p>
    <w:p w14:paraId="5C334F38" w14:textId="7CDD9B56" w:rsidR="00676E43"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653225" w:history="1">
        <w:r w:rsidR="00676E43" w:rsidRPr="002E7E90">
          <w:rPr>
            <w:rStyle w:val="Hyperlink"/>
            <w:noProof/>
          </w:rPr>
          <w:t>Figure 19: Predictors of progression and regression of albuminuria based on years of abstinence.</w:t>
        </w:r>
        <w:r w:rsidR="00676E43">
          <w:rPr>
            <w:noProof/>
            <w:webHidden/>
          </w:rPr>
          <w:tab/>
        </w:r>
        <w:r w:rsidR="00676E43">
          <w:rPr>
            <w:noProof/>
            <w:webHidden/>
          </w:rPr>
          <w:fldChar w:fldCharType="begin"/>
        </w:r>
        <w:r w:rsidR="00676E43">
          <w:rPr>
            <w:noProof/>
            <w:webHidden/>
          </w:rPr>
          <w:instrText xml:space="preserve"> PAGEREF _Toc156653225 \h </w:instrText>
        </w:r>
        <w:r w:rsidR="00676E43">
          <w:rPr>
            <w:noProof/>
            <w:webHidden/>
          </w:rPr>
        </w:r>
        <w:r w:rsidR="00676E43">
          <w:rPr>
            <w:noProof/>
            <w:webHidden/>
          </w:rPr>
          <w:fldChar w:fldCharType="separate"/>
        </w:r>
        <w:r w:rsidR="00676E43">
          <w:rPr>
            <w:noProof/>
            <w:webHidden/>
          </w:rPr>
          <w:t>113</w:t>
        </w:r>
        <w:r w:rsidR="00676E43">
          <w:rPr>
            <w:noProof/>
            <w:webHidden/>
          </w:rPr>
          <w:fldChar w:fldCharType="end"/>
        </w:r>
      </w:hyperlink>
    </w:p>
    <w:p w14:paraId="13382D19" w14:textId="77777777" w:rsidR="00676E43" w:rsidRDefault="00D935BA" w:rsidP="007138E8">
      <w:pPr>
        <w:pStyle w:val="TableofFigures"/>
        <w:tabs>
          <w:tab w:val="right" w:leader="dot" w:pos="9350"/>
        </w:tabs>
        <w:jc w:val="center"/>
        <w:rPr>
          <w:sz w:val="24"/>
          <w:szCs w:val="24"/>
        </w:rPr>
      </w:pPr>
      <w:r w:rsidRPr="00ED46FC">
        <w:rPr>
          <w:sz w:val="24"/>
          <w:szCs w:val="24"/>
        </w:rPr>
        <w:fldChar w:fldCharType="end"/>
      </w:r>
    </w:p>
    <w:p w14:paraId="068105EC" w14:textId="77777777" w:rsidR="00676E43" w:rsidRDefault="00676E43" w:rsidP="007138E8">
      <w:pPr>
        <w:pStyle w:val="TableofFigures"/>
        <w:tabs>
          <w:tab w:val="right" w:leader="dot" w:pos="9350"/>
        </w:tabs>
        <w:jc w:val="center"/>
        <w:rPr>
          <w:sz w:val="24"/>
          <w:szCs w:val="24"/>
        </w:rPr>
      </w:pPr>
    </w:p>
    <w:p w14:paraId="37C6A3FE" w14:textId="77777777" w:rsidR="00676E43" w:rsidRDefault="00676E43" w:rsidP="007138E8">
      <w:pPr>
        <w:pStyle w:val="TableofFigures"/>
        <w:tabs>
          <w:tab w:val="right" w:leader="dot" w:pos="9350"/>
        </w:tabs>
        <w:jc w:val="center"/>
        <w:rPr>
          <w:sz w:val="24"/>
          <w:szCs w:val="24"/>
        </w:rPr>
      </w:pPr>
    </w:p>
    <w:p w14:paraId="198DA7BA" w14:textId="77777777" w:rsidR="00676E43" w:rsidRDefault="00676E43" w:rsidP="007138E8">
      <w:pPr>
        <w:pStyle w:val="TableofFigures"/>
        <w:tabs>
          <w:tab w:val="right" w:leader="dot" w:pos="9350"/>
        </w:tabs>
        <w:jc w:val="center"/>
        <w:rPr>
          <w:sz w:val="24"/>
          <w:szCs w:val="24"/>
        </w:rPr>
      </w:pPr>
    </w:p>
    <w:p w14:paraId="33810CE7" w14:textId="5A8E20D0" w:rsidR="002D2D22" w:rsidRPr="0090046E" w:rsidRDefault="002E0B2A" w:rsidP="007138E8">
      <w:pPr>
        <w:pStyle w:val="TableofFigures"/>
        <w:tabs>
          <w:tab w:val="right" w:leader="dot" w:pos="9350"/>
        </w:tabs>
        <w:jc w:val="center"/>
        <w:rPr>
          <w:b/>
          <w:sz w:val="24"/>
          <w:szCs w:val="24"/>
        </w:rPr>
      </w:pPr>
      <w:r w:rsidRPr="0090046E">
        <w:rPr>
          <w:b/>
          <w:sz w:val="24"/>
          <w:szCs w:val="24"/>
        </w:rPr>
        <w:lastRenderedPageBreak/>
        <w:t>List of tables</w:t>
      </w:r>
    </w:p>
    <w:p w14:paraId="45890A26" w14:textId="77777777" w:rsidR="00F63A77" w:rsidRDefault="006A35A9" w:rsidP="009F60A2">
      <w:pPr>
        <w:pStyle w:val="TableofFigures"/>
        <w:tabs>
          <w:tab w:val="right" w:leader="dot" w:pos="9350"/>
        </w:tabs>
        <w:rPr>
          <w:noProof/>
        </w:rPr>
      </w:pPr>
      <w:r w:rsidRPr="0090046E">
        <w:rPr>
          <w:sz w:val="24"/>
          <w:szCs w:val="24"/>
        </w:rPr>
        <w:fldChar w:fldCharType="begin"/>
      </w:r>
      <w:r>
        <w:rPr>
          <w:sz w:val="24"/>
          <w:szCs w:val="24"/>
        </w:rPr>
        <w:instrText xml:space="preserve"> TOC \h \z \t "My tables" \c </w:instrText>
      </w:r>
      <w:r w:rsidRPr="0090046E">
        <w:rPr>
          <w:sz w:val="24"/>
          <w:szCs w:val="24"/>
        </w:rPr>
        <w:fldChar w:fldCharType="separate"/>
      </w:r>
      <w:r w:rsidR="009F60A2">
        <w:rPr>
          <w:rStyle w:val="Hyperlink"/>
          <w:noProof/>
        </w:rPr>
        <w:fldChar w:fldCharType="begin"/>
      </w:r>
      <w:r w:rsidR="009F60A2">
        <w:rPr>
          <w:rStyle w:val="Hyperlink"/>
          <w:noProof/>
        </w:rPr>
        <w:instrText xml:space="preserve"> TOC \h \z \t "My tables" \c </w:instrText>
      </w:r>
      <w:r w:rsidR="009F60A2">
        <w:rPr>
          <w:rStyle w:val="Hyperlink"/>
          <w:noProof/>
        </w:rPr>
        <w:fldChar w:fldCharType="separate"/>
      </w:r>
    </w:p>
    <w:p w14:paraId="0ACB84C7" w14:textId="6B89978C"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2" w:anchor="_Toc156815109" w:history="1">
        <w:r w:rsidR="00F63A77" w:rsidRPr="00AE0C2E">
          <w:rPr>
            <w:rStyle w:val="Hyperlink"/>
            <w:noProof/>
          </w:rPr>
          <w:t>Table 1: Baseline characteristics of study participants</w:t>
        </w:r>
        <w:r w:rsidR="00F63A77">
          <w:rPr>
            <w:noProof/>
            <w:webHidden/>
          </w:rPr>
          <w:tab/>
        </w:r>
        <w:r w:rsidR="00F63A77">
          <w:rPr>
            <w:noProof/>
            <w:webHidden/>
          </w:rPr>
          <w:fldChar w:fldCharType="begin"/>
        </w:r>
        <w:r w:rsidR="00F63A77">
          <w:rPr>
            <w:noProof/>
            <w:webHidden/>
          </w:rPr>
          <w:instrText xml:space="preserve"> PAGEREF _Toc156815109 \h </w:instrText>
        </w:r>
        <w:r w:rsidR="00F63A77">
          <w:rPr>
            <w:noProof/>
            <w:webHidden/>
          </w:rPr>
        </w:r>
        <w:r w:rsidR="00F63A77">
          <w:rPr>
            <w:noProof/>
            <w:webHidden/>
          </w:rPr>
          <w:fldChar w:fldCharType="separate"/>
        </w:r>
        <w:r w:rsidR="00F63A77">
          <w:rPr>
            <w:noProof/>
            <w:webHidden/>
          </w:rPr>
          <w:t>52</w:t>
        </w:r>
        <w:r w:rsidR="00F63A77">
          <w:rPr>
            <w:noProof/>
            <w:webHidden/>
          </w:rPr>
          <w:fldChar w:fldCharType="end"/>
        </w:r>
      </w:hyperlink>
    </w:p>
    <w:p w14:paraId="3CB186F5" w14:textId="3DF973FE"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3" w:anchor="_Toc156815110" w:history="1">
        <w:r w:rsidR="00F63A77" w:rsidRPr="00AE0C2E">
          <w:rPr>
            <w:rStyle w:val="Hyperlink"/>
            <w:noProof/>
          </w:rPr>
          <w:t>Table 2: Cardiometabolic parameters associated with albuminuria.</w:t>
        </w:r>
        <w:r w:rsidR="00F63A77">
          <w:rPr>
            <w:noProof/>
            <w:webHidden/>
          </w:rPr>
          <w:tab/>
        </w:r>
        <w:r w:rsidR="00F63A77">
          <w:rPr>
            <w:noProof/>
            <w:webHidden/>
          </w:rPr>
          <w:fldChar w:fldCharType="begin"/>
        </w:r>
        <w:r w:rsidR="00F63A77">
          <w:rPr>
            <w:noProof/>
            <w:webHidden/>
          </w:rPr>
          <w:instrText xml:space="preserve"> PAGEREF _Toc156815110 \h </w:instrText>
        </w:r>
        <w:r w:rsidR="00F63A77">
          <w:rPr>
            <w:noProof/>
            <w:webHidden/>
          </w:rPr>
        </w:r>
        <w:r w:rsidR="00F63A77">
          <w:rPr>
            <w:noProof/>
            <w:webHidden/>
          </w:rPr>
          <w:fldChar w:fldCharType="separate"/>
        </w:r>
        <w:r w:rsidR="00F63A77">
          <w:rPr>
            <w:noProof/>
            <w:webHidden/>
          </w:rPr>
          <w:t>59</w:t>
        </w:r>
        <w:r w:rsidR="00F63A77">
          <w:rPr>
            <w:noProof/>
            <w:webHidden/>
          </w:rPr>
          <w:fldChar w:fldCharType="end"/>
        </w:r>
      </w:hyperlink>
    </w:p>
    <w:p w14:paraId="0193357B" w14:textId="00FA6A7D"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4" w:anchor="_Toc156815111" w:history="1">
        <w:r w:rsidR="00F63A77" w:rsidRPr="00AE0C2E">
          <w:rPr>
            <w:rStyle w:val="Hyperlink"/>
            <w:noProof/>
          </w:rPr>
          <w:t>Table 2: Cardiometabolic parameters associated with albuminuria.</w:t>
        </w:r>
        <w:r w:rsidR="00F63A77">
          <w:rPr>
            <w:noProof/>
            <w:webHidden/>
          </w:rPr>
          <w:tab/>
        </w:r>
        <w:r w:rsidR="00F63A77">
          <w:rPr>
            <w:noProof/>
            <w:webHidden/>
          </w:rPr>
          <w:fldChar w:fldCharType="begin"/>
        </w:r>
        <w:r w:rsidR="00F63A77">
          <w:rPr>
            <w:noProof/>
            <w:webHidden/>
          </w:rPr>
          <w:instrText xml:space="preserve"> PAGEREF _Toc156815111 \h </w:instrText>
        </w:r>
        <w:r w:rsidR="00F63A77">
          <w:rPr>
            <w:noProof/>
            <w:webHidden/>
          </w:rPr>
        </w:r>
        <w:r w:rsidR="00F63A77">
          <w:rPr>
            <w:noProof/>
            <w:webHidden/>
          </w:rPr>
          <w:fldChar w:fldCharType="separate"/>
        </w:r>
        <w:r w:rsidR="00F63A77">
          <w:rPr>
            <w:noProof/>
            <w:webHidden/>
          </w:rPr>
          <w:t>59</w:t>
        </w:r>
        <w:r w:rsidR="00F63A77">
          <w:rPr>
            <w:noProof/>
            <w:webHidden/>
          </w:rPr>
          <w:fldChar w:fldCharType="end"/>
        </w:r>
      </w:hyperlink>
    </w:p>
    <w:p w14:paraId="0777664F" w14:textId="22680AAE"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12" w:history="1">
        <w:r w:rsidR="00F63A77" w:rsidRPr="00AE0C2E">
          <w:rPr>
            <w:rStyle w:val="Hyperlink"/>
            <w:noProof/>
          </w:rPr>
          <w:t>Table 3: Relationship between cardiometabolic risk factors and albuminuria before adjusting for smoking status</w:t>
        </w:r>
        <w:r w:rsidR="00F63A77">
          <w:rPr>
            <w:noProof/>
            <w:webHidden/>
          </w:rPr>
          <w:tab/>
        </w:r>
        <w:r w:rsidR="00F63A77">
          <w:rPr>
            <w:noProof/>
            <w:webHidden/>
          </w:rPr>
          <w:fldChar w:fldCharType="begin"/>
        </w:r>
        <w:r w:rsidR="00F63A77">
          <w:rPr>
            <w:noProof/>
            <w:webHidden/>
          </w:rPr>
          <w:instrText xml:space="preserve"> PAGEREF _Toc156815112 \h </w:instrText>
        </w:r>
        <w:r w:rsidR="00F63A77">
          <w:rPr>
            <w:noProof/>
            <w:webHidden/>
          </w:rPr>
        </w:r>
        <w:r w:rsidR="00F63A77">
          <w:rPr>
            <w:noProof/>
            <w:webHidden/>
          </w:rPr>
          <w:fldChar w:fldCharType="separate"/>
        </w:r>
        <w:r w:rsidR="00F63A77">
          <w:rPr>
            <w:noProof/>
            <w:webHidden/>
          </w:rPr>
          <w:t>61</w:t>
        </w:r>
        <w:r w:rsidR="00F63A77">
          <w:rPr>
            <w:noProof/>
            <w:webHidden/>
          </w:rPr>
          <w:fldChar w:fldCharType="end"/>
        </w:r>
      </w:hyperlink>
    </w:p>
    <w:p w14:paraId="0A9CA824" w14:textId="07986815"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13" w:history="1">
        <w:r w:rsidR="00F63A77" w:rsidRPr="00AE0C2E">
          <w:rPr>
            <w:rStyle w:val="Hyperlink"/>
            <w:noProof/>
          </w:rPr>
          <w:t>Table 4: Meta-regression showing the relationship of cardiometabolic risk factors and albuminuria after adjusting for smoking status on the heterogeneity.</w:t>
        </w:r>
        <w:r w:rsidR="00F63A77">
          <w:rPr>
            <w:noProof/>
            <w:webHidden/>
          </w:rPr>
          <w:tab/>
        </w:r>
        <w:r w:rsidR="00F63A77">
          <w:rPr>
            <w:noProof/>
            <w:webHidden/>
          </w:rPr>
          <w:fldChar w:fldCharType="begin"/>
        </w:r>
        <w:r w:rsidR="00F63A77">
          <w:rPr>
            <w:noProof/>
            <w:webHidden/>
          </w:rPr>
          <w:instrText xml:space="preserve"> PAGEREF _Toc156815113 \h </w:instrText>
        </w:r>
        <w:r w:rsidR="00F63A77">
          <w:rPr>
            <w:noProof/>
            <w:webHidden/>
          </w:rPr>
        </w:r>
        <w:r w:rsidR="00F63A77">
          <w:rPr>
            <w:noProof/>
            <w:webHidden/>
          </w:rPr>
          <w:fldChar w:fldCharType="separate"/>
        </w:r>
        <w:r w:rsidR="00F63A77">
          <w:rPr>
            <w:noProof/>
            <w:webHidden/>
          </w:rPr>
          <w:t>63</w:t>
        </w:r>
        <w:r w:rsidR="00F63A77">
          <w:rPr>
            <w:noProof/>
            <w:webHidden/>
          </w:rPr>
          <w:fldChar w:fldCharType="end"/>
        </w:r>
      </w:hyperlink>
    </w:p>
    <w:p w14:paraId="36EB17FA" w14:textId="05E0CE90"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5" w:anchor="_Toc156815114" w:history="1">
        <w:r w:rsidR="00F63A77" w:rsidRPr="00AE0C2E">
          <w:rPr>
            <w:rStyle w:val="Hyperlink"/>
            <w:noProof/>
          </w:rPr>
          <w:t>Table 5: Meta-regression analysis showing the relationship between the risk of albuminuria in smokers with the duration of T2DM</w:t>
        </w:r>
        <w:r w:rsidR="00F63A77">
          <w:rPr>
            <w:noProof/>
            <w:webHidden/>
          </w:rPr>
          <w:tab/>
        </w:r>
        <w:r w:rsidR="00F63A77">
          <w:rPr>
            <w:noProof/>
            <w:webHidden/>
          </w:rPr>
          <w:fldChar w:fldCharType="begin"/>
        </w:r>
        <w:r w:rsidR="00F63A77">
          <w:rPr>
            <w:noProof/>
            <w:webHidden/>
          </w:rPr>
          <w:instrText xml:space="preserve"> PAGEREF _Toc156815114 \h </w:instrText>
        </w:r>
        <w:r w:rsidR="00F63A77">
          <w:rPr>
            <w:noProof/>
            <w:webHidden/>
          </w:rPr>
        </w:r>
        <w:r w:rsidR="00F63A77">
          <w:rPr>
            <w:noProof/>
            <w:webHidden/>
          </w:rPr>
          <w:fldChar w:fldCharType="separate"/>
        </w:r>
        <w:r w:rsidR="00F63A77">
          <w:rPr>
            <w:noProof/>
            <w:webHidden/>
          </w:rPr>
          <w:t>65</w:t>
        </w:r>
        <w:r w:rsidR="00F63A77">
          <w:rPr>
            <w:noProof/>
            <w:webHidden/>
          </w:rPr>
          <w:fldChar w:fldCharType="end"/>
        </w:r>
      </w:hyperlink>
    </w:p>
    <w:p w14:paraId="48ED95D9" w14:textId="56329F6E"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16" w:history="1">
        <w:r w:rsidR="00F63A77" w:rsidRPr="00AE0C2E">
          <w:rPr>
            <w:rStyle w:val="Hyperlink"/>
            <w:noProof/>
          </w:rPr>
          <w:t>Table 6 (a): Baseline characteristics (numerical value) of subgroup  who had UAC value (n= 152,896)</w:t>
        </w:r>
        <w:r w:rsidR="00F63A77">
          <w:rPr>
            <w:noProof/>
            <w:webHidden/>
          </w:rPr>
          <w:tab/>
        </w:r>
        <w:r w:rsidR="00F63A77">
          <w:rPr>
            <w:noProof/>
            <w:webHidden/>
          </w:rPr>
          <w:fldChar w:fldCharType="begin"/>
        </w:r>
        <w:r w:rsidR="00F63A77">
          <w:rPr>
            <w:noProof/>
            <w:webHidden/>
          </w:rPr>
          <w:instrText xml:space="preserve"> PAGEREF _Toc156815116 \h </w:instrText>
        </w:r>
        <w:r w:rsidR="00F63A77">
          <w:rPr>
            <w:noProof/>
            <w:webHidden/>
          </w:rPr>
        </w:r>
        <w:r w:rsidR="00F63A77">
          <w:rPr>
            <w:noProof/>
            <w:webHidden/>
          </w:rPr>
          <w:fldChar w:fldCharType="separate"/>
        </w:r>
        <w:r w:rsidR="00F63A77">
          <w:rPr>
            <w:noProof/>
            <w:webHidden/>
          </w:rPr>
          <w:t>84</w:t>
        </w:r>
        <w:r w:rsidR="00F63A77">
          <w:rPr>
            <w:noProof/>
            <w:webHidden/>
          </w:rPr>
          <w:fldChar w:fldCharType="end"/>
        </w:r>
      </w:hyperlink>
    </w:p>
    <w:p w14:paraId="5D9A7F5F" w14:textId="0327545F"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17" w:history="1">
        <w:r w:rsidR="00F63A77" w:rsidRPr="00AE0C2E">
          <w:rPr>
            <w:rStyle w:val="Hyperlink"/>
            <w:noProof/>
          </w:rPr>
          <w:t>Table 6 (b): Baseline characteristics (categorical variable) of the study participants with UAC value available (n=152896)</w:t>
        </w:r>
        <w:r w:rsidR="00F63A77">
          <w:rPr>
            <w:noProof/>
            <w:webHidden/>
          </w:rPr>
          <w:tab/>
        </w:r>
        <w:r w:rsidR="00F63A77">
          <w:rPr>
            <w:noProof/>
            <w:webHidden/>
          </w:rPr>
          <w:fldChar w:fldCharType="begin"/>
        </w:r>
        <w:r w:rsidR="00F63A77">
          <w:rPr>
            <w:noProof/>
            <w:webHidden/>
          </w:rPr>
          <w:instrText xml:space="preserve"> PAGEREF _Toc156815117 \h </w:instrText>
        </w:r>
        <w:r w:rsidR="00F63A77">
          <w:rPr>
            <w:noProof/>
            <w:webHidden/>
          </w:rPr>
        </w:r>
        <w:r w:rsidR="00F63A77">
          <w:rPr>
            <w:noProof/>
            <w:webHidden/>
          </w:rPr>
          <w:fldChar w:fldCharType="separate"/>
        </w:r>
        <w:r w:rsidR="00F63A77">
          <w:rPr>
            <w:noProof/>
            <w:webHidden/>
          </w:rPr>
          <w:t>85</w:t>
        </w:r>
        <w:r w:rsidR="00F63A77">
          <w:rPr>
            <w:noProof/>
            <w:webHidden/>
          </w:rPr>
          <w:fldChar w:fldCharType="end"/>
        </w:r>
      </w:hyperlink>
    </w:p>
    <w:p w14:paraId="0B153BAD" w14:textId="5D4622B8"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18" w:history="1">
        <w:r w:rsidR="00F63A77" w:rsidRPr="00AE0C2E">
          <w:rPr>
            <w:rStyle w:val="Hyperlink"/>
            <w:noProof/>
          </w:rPr>
          <w:t>Table 7 (a): Descriptive statistics of the prevalence of albumi</w:t>
        </w:r>
        <w:r w:rsidR="00F63A77" w:rsidRPr="00AE0C2E">
          <w:rPr>
            <w:rStyle w:val="Hyperlink"/>
            <w:noProof/>
          </w:rPr>
          <w:t>n</w:t>
        </w:r>
        <w:r w:rsidR="00F63A77" w:rsidRPr="00AE0C2E">
          <w:rPr>
            <w:rStyle w:val="Hyperlink"/>
            <w:noProof/>
          </w:rPr>
          <w:t>uria based on smoking status in people with pre-diabetes</w:t>
        </w:r>
        <w:r w:rsidR="00F63A77">
          <w:rPr>
            <w:noProof/>
            <w:webHidden/>
          </w:rPr>
          <w:tab/>
        </w:r>
        <w:r w:rsidR="00F63A77">
          <w:rPr>
            <w:noProof/>
            <w:webHidden/>
          </w:rPr>
          <w:fldChar w:fldCharType="begin"/>
        </w:r>
        <w:r w:rsidR="00F63A77">
          <w:rPr>
            <w:noProof/>
            <w:webHidden/>
          </w:rPr>
          <w:instrText xml:space="preserve"> PAGEREF _Toc156815118 \h </w:instrText>
        </w:r>
        <w:r w:rsidR="00F63A77">
          <w:rPr>
            <w:noProof/>
            <w:webHidden/>
          </w:rPr>
        </w:r>
        <w:r w:rsidR="00F63A77">
          <w:rPr>
            <w:noProof/>
            <w:webHidden/>
          </w:rPr>
          <w:fldChar w:fldCharType="separate"/>
        </w:r>
        <w:r w:rsidR="00F63A77">
          <w:rPr>
            <w:noProof/>
            <w:webHidden/>
          </w:rPr>
          <w:t>87</w:t>
        </w:r>
        <w:r w:rsidR="00F63A77">
          <w:rPr>
            <w:noProof/>
            <w:webHidden/>
          </w:rPr>
          <w:fldChar w:fldCharType="end"/>
        </w:r>
      </w:hyperlink>
    </w:p>
    <w:p w14:paraId="489F1F5C" w14:textId="73FDE3B1"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19" w:history="1">
        <w:r w:rsidR="00F63A77" w:rsidRPr="00AE0C2E">
          <w:rPr>
            <w:rStyle w:val="Hyperlink"/>
            <w:noProof/>
          </w:rPr>
          <w:t>Table 7 (b): Descriptive statistics of the prevalence of albuminuria based on smoking status in people with diabetes</w:t>
        </w:r>
        <w:r w:rsidR="00F63A77">
          <w:rPr>
            <w:noProof/>
            <w:webHidden/>
          </w:rPr>
          <w:tab/>
        </w:r>
        <w:r w:rsidR="00F63A77">
          <w:rPr>
            <w:noProof/>
            <w:webHidden/>
          </w:rPr>
          <w:fldChar w:fldCharType="begin"/>
        </w:r>
        <w:r w:rsidR="00F63A77">
          <w:rPr>
            <w:noProof/>
            <w:webHidden/>
          </w:rPr>
          <w:instrText xml:space="preserve"> PAGEREF _Toc156815119 \h </w:instrText>
        </w:r>
        <w:r w:rsidR="00F63A77">
          <w:rPr>
            <w:noProof/>
            <w:webHidden/>
          </w:rPr>
        </w:r>
        <w:r w:rsidR="00F63A77">
          <w:rPr>
            <w:noProof/>
            <w:webHidden/>
          </w:rPr>
          <w:fldChar w:fldCharType="separate"/>
        </w:r>
        <w:r w:rsidR="00F63A77">
          <w:rPr>
            <w:noProof/>
            <w:webHidden/>
          </w:rPr>
          <w:t>87</w:t>
        </w:r>
        <w:r w:rsidR="00F63A77">
          <w:rPr>
            <w:noProof/>
            <w:webHidden/>
          </w:rPr>
          <w:fldChar w:fldCharType="end"/>
        </w:r>
      </w:hyperlink>
    </w:p>
    <w:p w14:paraId="1B82D927" w14:textId="42AE18EE"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20" w:history="1">
        <w:r w:rsidR="00F63A77" w:rsidRPr="00AE0C2E">
          <w:rPr>
            <w:rStyle w:val="Hyperlink"/>
            <w:noProof/>
          </w:rPr>
          <w:t xml:space="preserve">Table </w:t>
        </w:r>
        <w:r w:rsidR="00F63A77" w:rsidRPr="00AE0C2E">
          <w:rPr>
            <w:rStyle w:val="Hyperlink"/>
            <w:noProof/>
            <w:lang w:val="en-US"/>
          </w:rPr>
          <w:t>8</w:t>
        </w:r>
        <w:r w:rsidR="00F63A77" w:rsidRPr="00AE0C2E">
          <w:rPr>
            <w:rStyle w:val="Hyperlink"/>
            <w:noProof/>
          </w:rPr>
          <w:t>: Logistic regression model with adjusted estimates of odds ratio and corresponding 95% confidence intervals for  albuminuria at the stage of prediabetes</w:t>
        </w:r>
        <w:r w:rsidR="00F63A77">
          <w:rPr>
            <w:noProof/>
            <w:webHidden/>
          </w:rPr>
          <w:tab/>
        </w:r>
        <w:r w:rsidR="00F63A77">
          <w:rPr>
            <w:noProof/>
            <w:webHidden/>
          </w:rPr>
          <w:fldChar w:fldCharType="begin"/>
        </w:r>
        <w:r w:rsidR="00F63A77">
          <w:rPr>
            <w:noProof/>
            <w:webHidden/>
          </w:rPr>
          <w:instrText xml:space="preserve"> PAGEREF _Toc156815120 \h </w:instrText>
        </w:r>
        <w:r w:rsidR="00F63A77">
          <w:rPr>
            <w:noProof/>
            <w:webHidden/>
          </w:rPr>
        </w:r>
        <w:r w:rsidR="00F63A77">
          <w:rPr>
            <w:noProof/>
            <w:webHidden/>
          </w:rPr>
          <w:fldChar w:fldCharType="separate"/>
        </w:r>
        <w:r w:rsidR="00F63A77">
          <w:rPr>
            <w:noProof/>
            <w:webHidden/>
          </w:rPr>
          <w:t>88</w:t>
        </w:r>
        <w:r w:rsidR="00F63A77">
          <w:rPr>
            <w:noProof/>
            <w:webHidden/>
          </w:rPr>
          <w:fldChar w:fldCharType="end"/>
        </w:r>
      </w:hyperlink>
    </w:p>
    <w:p w14:paraId="05D160A6" w14:textId="66A100A1"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21" w:history="1">
        <w:r w:rsidR="00F63A77" w:rsidRPr="00AE0C2E">
          <w:rPr>
            <w:rStyle w:val="Hyperlink"/>
            <w:noProof/>
          </w:rPr>
          <w:t xml:space="preserve">Table </w:t>
        </w:r>
        <w:r w:rsidR="00F63A77" w:rsidRPr="00AE0C2E">
          <w:rPr>
            <w:rStyle w:val="Hyperlink"/>
            <w:noProof/>
            <w:lang w:val="en-US"/>
          </w:rPr>
          <w:t>9</w:t>
        </w:r>
        <w:r w:rsidR="00F63A77" w:rsidRPr="00AE0C2E">
          <w:rPr>
            <w:rStyle w:val="Hyperlink"/>
            <w:noProof/>
          </w:rPr>
          <w:t>: Logistic regression model with adjusted estimates of odds ratio and corresponding 95% confidence intervals for</w:t>
        </w:r>
        <w:r w:rsidR="00F63A77" w:rsidRPr="00AE0C2E">
          <w:rPr>
            <w:rStyle w:val="Hyperlink"/>
            <w:noProof/>
            <w:lang w:val="en-US"/>
          </w:rPr>
          <w:t xml:space="preserve"> </w:t>
        </w:r>
        <w:r w:rsidR="00F63A77" w:rsidRPr="00AE0C2E">
          <w:rPr>
            <w:rStyle w:val="Hyperlink"/>
            <w:noProof/>
          </w:rPr>
          <w:t>albuminuria at the stage of diabetes</w:t>
        </w:r>
        <w:r w:rsidR="00F63A77">
          <w:rPr>
            <w:noProof/>
            <w:webHidden/>
          </w:rPr>
          <w:tab/>
        </w:r>
        <w:r w:rsidR="00F63A77">
          <w:rPr>
            <w:noProof/>
            <w:webHidden/>
          </w:rPr>
          <w:fldChar w:fldCharType="begin"/>
        </w:r>
        <w:r w:rsidR="00F63A77">
          <w:rPr>
            <w:noProof/>
            <w:webHidden/>
          </w:rPr>
          <w:instrText xml:space="preserve"> PAGEREF _Toc156815121 \h </w:instrText>
        </w:r>
        <w:r w:rsidR="00F63A77">
          <w:rPr>
            <w:noProof/>
            <w:webHidden/>
          </w:rPr>
        </w:r>
        <w:r w:rsidR="00F63A77">
          <w:rPr>
            <w:noProof/>
            <w:webHidden/>
          </w:rPr>
          <w:fldChar w:fldCharType="separate"/>
        </w:r>
        <w:r w:rsidR="00F63A77">
          <w:rPr>
            <w:noProof/>
            <w:webHidden/>
          </w:rPr>
          <w:t>90</w:t>
        </w:r>
        <w:r w:rsidR="00F63A77">
          <w:rPr>
            <w:noProof/>
            <w:webHidden/>
          </w:rPr>
          <w:fldChar w:fldCharType="end"/>
        </w:r>
      </w:hyperlink>
    </w:p>
    <w:p w14:paraId="4C756B9D" w14:textId="55034B47"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22" w:history="1">
        <w:r w:rsidR="00F63A77" w:rsidRPr="00AE0C2E">
          <w:rPr>
            <w:rStyle w:val="Hyperlink"/>
            <w:noProof/>
          </w:rPr>
          <w:t>Table 10: Baseline characteristics of numerical variables of participants with UAC value in the second visit</w:t>
        </w:r>
        <w:r w:rsidR="00F63A77">
          <w:rPr>
            <w:noProof/>
            <w:webHidden/>
          </w:rPr>
          <w:tab/>
        </w:r>
        <w:r w:rsidR="00F63A77">
          <w:rPr>
            <w:noProof/>
            <w:webHidden/>
          </w:rPr>
          <w:fldChar w:fldCharType="begin"/>
        </w:r>
        <w:r w:rsidR="00F63A77">
          <w:rPr>
            <w:noProof/>
            <w:webHidden/>
          </w:rPr>
          <w:instrText xml:space="preserve"> PAGEREF _Toc156815122 \h </w:instrText>
        </w:r>
        <w:r w:rsidR="00F63A77">
          <w:rPr>
            <w:noProof/>
            <w:webHidden/>
          </w:rPr>
        </w:r>
        <w:r w:rsidR="00F63A77">
          <w:rPr>
            <w:noProof/>
            <w:webHidden/>
          </w:rPr>
          <w:fldChar w:fldCharType="separate"/>
        </w:r>
        <w:r w:rsidR="00F63A77">
          <w:rPr>
            <w:noProof/>
            <w:webHidden/>
          </w:rPr>
          <w:t>109</w:t>
        </w:r>
        <w:r w:rsidR="00F63A77">
          <w:rPr>
            <w:noProof/>
            <w:webHidden/>
          </w:rPr>
          <w:fldChar w:fldCharType="end"/>
        </w:r>
      </w:hyperlink>
    </w:p>
    <w:p w14:paraId="4FAE3F6D" w14:textId="6D09B54A" w:rsidR="00F63A77" w:rsidRDefault="00000000">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56815123" w:history="1">
        <w:r w:rsidR="00F63A77" w:rsidRPr="00AE0C2E">
          <w:rPr>
            <w:rStyle w:val="Hyperlink"/>
            <w:noProof/>
          </w:rPr>
          <w:t>Table 11: Model 1 – Factors predicting the progression of albuminuria (n=2493).</w:t>
        </w:r>
        <w:r w:rsidR="00F63A77">
          <w:rPr>
            <w:noProof/>
            <w:webHidden/>
          </w:rPr>
          <w:tab/>
        </w:r>
        <w:r w:rsidR="00F63A77">
          <w:rPr>
            <w:noProof/>
            <w:webHidden/>
          </w:rPr>
          <w:fldChar w:fldCharType="begin"/>
        </w:r>
        <w:r w:rsidR="00F63A77">
          <w:rPr>
            <w:noProof/>
            <w:webHidden/>
          </w:rPr>
          <w:instrText xml:space="preserve"> PAGEREF _Toc156815123 \h </w:instrText>
        </w:r>
        <w:r w:rsidR="00F63A77">
          <w:rPr>
            <w:noProof/>
            <w:webHidden/>
          </w:rPr>
        </w:r>
        <w:r w:rsidR="00F63A77">
          <w:rPr>
            <w:noProof/>
            <w:webHidden/>
          </w:rPr>
          <w:fldChar w:fldCharType="separate"/>
        </w:r>
        <w:r w:rsidR="00F63A77">
          <w:rPr>
            <w:noProof/>
            <w:webHidden/>
          </w:rPr>
          <w:t>112</w:t>
        </w:r>
        <w:r w:rsidR="00F63A77">
          <w:rPr>
            <w:noProof/>
            <w:webHidden/>
          </w:rPr>
          <w:fldChar w:fldCharType="end"/>
        </w:r>
      </w:hyperlink>
    </w:p>
    <w:p w14:paraId="5AF0784A" w14:textId="35571B96" w:rsidR="00E9102F" w:rsidRDefault="009F60A2" w:rsidP="009F60A2">
      <w:pPr>
        <w:pStyle w:val="TableofFigures"/>
        <w:tabs>
          <w:tab w:val="right" w:leader="dot" w:pos="9350"/>
        </w:tabs>
        <w:rPr>
          <w:sz w:val="24"/>
          <w:szCs w:val="24"/>
        </w:rPr>
      </w:pPr>
      <w:r>
        <w:rPr>
          <w:rStyle w:val="Hyperlink"/>
          <w:noProof/>
        </w:rPr>
        <w:fldChar w:fldCharType="end"/>
      </w:r>
      <w:r w:rsidR="006A35A9" w:rsidRPr="0090046E">
        <w:rPr>
          <w:sz w:val="24"/>
          <w:szCs w:val="24"/>
        </w:rPr>
        <w:fldChar w:fldCharType="end"/>
      </w:r>
    </w:p>
    <w:p w14:paraId="0BAA4A44" w14:textId="77777777" w:rsidR="0064029D" w:rsidRDefault="0064029D" w:rsidP="0064029D"/>
    <w:p w14:paraId="70BD96EE" w14:textId="77777777" w:rsidR="0064029D" w:rsidRPr="0064029D" w:rsidRDefault="0064029D" w:rsidP="0064029D"/>
    <w:p w14:paraId="22B5F924" w14:textId="77777777" w:rsidR="002260E3" w:rsidRPr="003E7EEC" w:rsidRDefault="002260E3" w:rsidP="002260E3">
      <w:pPr>
        <w:pStyle w:val="Heading2"/>
      </w:pPr>
      <w:bookmarkStart w:id="0" w:name="_Toc134432804"/>
      <w:bookmarkStart w:id="1" w:name="_Toc148970564"/>
      <w:bookmarkStart w:id="2" w:name="_Toc149422615"/>
      <w:bookmarkStart w:id="3" w:name="_Toc156815163"/>
      <w:r w:rsidRPr="003E7EEC">
        <w:lastRenderedPageBreak/>
        <w:t>Acknowledgements</w:t>
      </w:r>
      <w:bookmarkEnd w:id="0"/>
      <w:bookmarkEnd w:id="1"/>
      <w:bookmarkEnd w:id="2"/>
      <w:bookmarkEnd w:id="3"/>
      <w:r w:rsidRPr="003E7EEC">
        <w:t xml:space="preserve"> </w:t>
      </w:r>
    </w:p>
    <w:p w14:paraId="3A239CEA" w14:textId="6D12BFDC" w:rsidR="002260E3" w:rsidRPr="003E7EEC" w:rsidRDefault="002260E3" w:rsidP="002260E3">
      <w:pPr>
        <w:jc w:val="both"/>
      </w:pPr>
      <w:r w:rsidRPr="003E7EEC">
        <w:t xml:space="preserve">This thesis is based on my clinical work for the last 30 years. It is an ambitious project at the age of 57! My patients always intrigued me by presenting with problems which are not always amenable to medications. As a </w:t>
      </w:r>
      <w:r>
        <w:t>primary and secondary care clinician</w:t>
      </w:r>
      <w:r w:rsidRPr="003E7EEC">
        <w:t>, I feel we can</w:t>
      </w:r>
      <w:r w:rsidR="00A234CB">
        <w:t xml:space="preserve"> do</w:t>
      </w:r>
      <w:r w:rsidRPr="003E7EEC">
        <w:t xml:space="preserve"> </w:t>
      </w:r>
      <w:r>
        <w:t>better to prevent</w:t>
      </w:r>
      <w:r w:rsidRPr="003E7EEC">
        <w:t xml:space="preserve"> vascular complications by demystifying our advice on living a healthy life. I am grateful to all my patients who have allowed me to be inquisitive and question the current practice, which led to this thesis. Likewise, the encouragement and support I received from my colleagues, both in clinical and academic fields, </w:t>
      </w:r>
      <w:r>
        <w:t>drive</w:t>
      </w:r>
      <w:r w:rsidRPr="003E7EEC">
        <w:t xml:space="preserve"> all my enthusiasm and endless energy. I can’t name them all, but I must acknowledge a few who have given their time in their extremely busy work schedules. </w:t>
      </w:r>
    </w:p>
    <w:p w14:paraId="034797C0" w14:textId="77777777" w:rsidR="002260E3" w:rsidRPr="003E7EEC" w:rsidRDefault="002260E3" w:rsidP="002260E3">
      <w:pPr>
        <w:jc w:val="both"/>
      </w:pPr>
      <w:r w:rsidRPr="003E7EEC">
        <w:t>I am grateful to Professor Kamlesh Khunti, Leicester Diabetes Centre, University of Leicester, for being inspirational in my journey through academia. Without his active encouragement, I would not have even explored my research capabilities. The work on smoking and its cessation is a brainchild of Kamlesh, and I am indebted to him for introducing me to an important public health issue. I would also like to express my sincere gratitude to Professor Melanie Davies, Director of Leicester Diabetes Centre, Professor Amanda Adler, Director of the Diabetes Trial Unit, University of Oxford and Professor Simon de Lusignan, Director of Clinical Informatics and Health Outcomes Research Group, University of Oxford, for their mentorship support. I am immensely fortunate that I received mentorship from some of the world’s best researchers in this field.</w:t>
      </w:r>
    </w:p>
    <w:p w14:paraId="0448B41F" w14:textId="5BC2B88D" w:rsidR="000227EE" w:rsidRDefault="002260E3" w:rsidP="002260E3">
      <w:pPr>
        <w:jc w:val="both"/>
      </w:pPr>
      <w:r w:rsidRPr="003E7EEC">
        <w:t xml:space="preserve">Despite </w:t>
      </w:r>
      <w:r w:rsidR="00686AAE">
        <w:t xml:space="preserve">all </w:t>
      </w:r>
      <w:r w:rsidR="410BDA6F">
        <w:t xml:space="preserve">my passion and enthusiasm, I could not have come to this stage without any funding if Professor Elizabeth Goyder did not support me. Liddy played an instrumental role and </w:t>
      </w:r>
      <w:r w:rsidR="00F0605B">
        <w:t>convinced me</w:t>
      </w:r>
      <w:r w:rsidR="410BDA6F">
        <w:t xml:space="preserve"> that age is just a number. She has supported me in every step of the way, and I am indebted to her. Professor Andrew Lee, Professor Mark Strong and Professor Jim Chilcott also helped me in various stages of the research. I am particularly grateful to Andrew, who helped me to understand the importance of remaining focused</w:t>
      </w:r>
      <w:r w:rsidR="00F0605B">
        <w:t>,</w:t>
      </w:r>
      <w:r w:rsidR="410BDA6F">
        <w:t xml:space="preserve"> as I can easily be carried away. This is because</w:t>
      </w:r>
      <w:r w:rsidR="00F0605B">
        <w:t>,</w:t>
      </w:r>
      <w:r w:rsidR="410BDA6F">
        <w:t xml:space="preserve"> in general practice, we try to accommodate as </w:t>
      </w:r>
      <w:r w:rsidR="410BDA6F">
        <w:lastRenderedPageBreak/>
        <w:t xml:space="preserve">many problems as possible in a 10-minute consultation! I would also like to express my gratitude to Dr Claire Gillies, Dr Cameron Razieh, and Dr Samuel Seidu of Leicester Diabetes Centre, Dr Mintu Nath of the University of Aberdeen, Dr Dan </w:t>
      </w:r>
      <w:r w:rsidR="0064029D">
        <w:t>Pollard,</w:t>
      </w:r>
      <w:r w:rsidR="410BDA6F">
        <w:t xml:space="preserve"> and Dr Chloe Thomas, </w:t>
      </w:r>
      <w:r w:rsidR="00A234CB">
        <w:t xml:space="preserve">of the </w:t>
      </w:r>
      <w:r w:rsidR="410BDA6F">
        <w:t xml:space="preserve">University of Sheffield School for </w:t>
      </w:r>
      <w:r w:rsidR="00875E57">
        <w:t>Health,</w:t>
      </w:r>
      <w:r w:rsidR="410BDA6F">
        <w:t xml:space="preserve"> and Related Research (ScHARR), for their contribution to my thesis. </w:t>
      </w:r>
    </w:p>
    <w:p w14:paraId="39F7DC21" w14:textId="60195907" w:rsidR="00A348FE" w:rsidRDefault="00546DEE" w:rsidP="00B9424C">
      <w:pPr>
        <w:jc w:val="both"/>
      </w:pPr>
      <w:r>
        <w:t>Finally</w:t>
      </w:r>
      <w:r w:rsidR="00A348FE">
        <w:t xml:space="preserve">, </w:t>
      </w:r>
      <w:r w:rsidR="00F0605B">
        <w:t>I sincerely thank</w:t>
      </w:r>
      <w:r w:rsidR="00A16410">
        <w:t xml:space="preserve"> my wife</w:t>
      </w:r>
      <w:r w:rsidR="003D04AD">
        <w:t>,</w:t>
      </w:r>
      <w:r w:rsidR="00A16410">
        <w:t xml:space="preserve"> Reba and two children</w:t>
      </w:r>
      <w:r w:rsidR="003D04AD">
        <w:t>,</w:t>
      </w:r>
      <w:r w:rsidR="00A16410">
        <w:t xml:space="preserve"> Debajyoti and Oindrila. Debajyoti helped me when I got stuck with Excel</w:t>
      </w:r>
      <w:r w:rsidR="003D04AD">
        <w:t>,</w:t>
      </w:r>
      <w:r w:rsidR="00A16410">
        <w:t xml:space="preserve"> </w:t>
      </w:r>
      <w:r w:rsidR="008350A5">
        <w:t>and Oindrila has proofread my manuscripts</w:t>
      </w:r>
      <w:r w:rsidR="000363A3">
        <w:t xml:space="preserve"> several times</w:t>
      </w:r>
      <w:r w:rsidR="008350A5">
        <w:t xml:space="preserve">. Reba put up with me </w:t>
      </w:r>
      <w:r w:rsidR="000363A3">
        <w:t xml:space="preserve">all the way </w:t>
      </w:r>
      <w:r w:rsidR="008350A5">
        <w:t>when I</w:t>
      </w:r>
      <w:r w:rsidR="000363A3">
        <w:t xml:space="preserve"> </w:t>
      </w:r>
      <w:r w:rsidR="003E4325">
        <w:t>pursu</w:t>
      </w:r>
      <w:r w:rsidR="00490769">
        <w:t>ed</w:t>
      </w:r>
      <w:r w:rsidR="003E4325">
        <w:t xml:space="preserve"> my professional and academic career </w:t>
      </w:r>
      <w:r w:rsidR="00053197">
        <w:t>simultaneously</w:t>
      </w:r>
      <w:r w:rsidR="00E6435D">
        <w:t>,</w:t>
      </w:r>
      <w:r w:rsidR="00053197">
        <w:t xml:space="preserve"> with very little time left for the family. </w:t>
      </w:r>
      <w:r w:rsidR="00024E8C">
        <w:t>I am very fortunate that I have got a wife like Reba!</w:t>
      </w:r>
    </w:p>
    <w:p w14:paraId="3CC33646" w14:textId="77777777" w:rsidR="00DA2010" w:rsidRDefault="00DA2010" w:rsidP="00DA2010">
      <w:pPr>
        <w:pStyle w:val="Heading2"/>
      </w:pPr>
      <w:bookmarkStart w:id="4" w:name="_Toc148970565"/>
      <w:bookmarkStart w:id="5" w:name="_Toc149422616"/>
      <w:bookmarkStart w:id="6" w:name="_Toc156815164"/>
      <w:r>
        <w:t>Statement of contributions</w:t>
      </w:r>
      <w:bookmarkEnd w:id="4"/>
      <w:bookmarkEnd w:id="5"/>
      <w:bookmarkEnd w:id="6"/>
    </w:p>
    <w:p w14:paraId="585DDF71" w14:textId="02621AC4" w:rsidR="00A251B9" w:rsidRDefault="00F32AD5" w:rsidP="00AC1CF7">
      <w:pPr>
        <w:jc w:val="both"/>
      </w:pPr>
      <w:r>
        <w:t>This thesis's</w:t>
      </w:r>
      <w:r w:rsidR="67EE5664">
        <w:t xml:space="preserve"> 2</w:t>
      </w:r>
      <w:r w:rsidR="67EE5664" w:rsidRPr="67EE5664">
        <w:rPr>
          <w:vertAlign w:val="superscript"/>
        </w:rPr>
        <w:t>nd</w:t>
      </w:r>
      <w:r w:rsidR="00AE0B6F">
        <w:t>,</w:t>
      </w:r>
      <w:r w:rsidR="67EE5664">
        <w:t xml:space="preserve"> 3</w:t>
      </w:r>
      <w:r w:rsidR="67EE5664" w:rsidRPr="67EE5664">
        <w:rPr>
          <w:vertAlign w:val="superscript"/>
        </w:rPr>
        <w:t>rd</w:t>
      </w:r>
      <w:r w:rsidR="00AE0B6F">
        <w:t xml:space="preserve"> and </w:t>
      </w:r>
      <w:r w:rsidR="00155949">
        <w:t>4</w:t>
      </w:r>
      <w:r w:rsidR="00155949" w:rsidRPr="00660AB9">
        <w:rPr>
          <w:vertAlign w:val="superscript"/>
        </w:rPr>
        <w:t>th</w:t>
      </w:r>
      <w:r w:rsidR="00155949">
        <w:t xml:space="preserve"> </w:t>
      </w:r>
      <w:r w:rsidR="67EE5664">
        <w:t>chapters are already published in peer-reviewed journals. All the work is solely mine, although the co-authors contributed by giving their feedback and comments.</w:t>
      </w:r>
      <w:r w:rsidR="00AC1CF7">
        <w:t xml:space="preserve"> In addition,</w:t>
      </w:r>
      <w:r w:rsidR="67EE5664">
        <w:t xml:space="preserve"> I received statistical support from my </w:t>
      </w:r>
      <w:r w:rsidR="009A55D9">
        <w:t xml:space="preserve">collaborative network </w:t>
      </w:r>
      <w:r w:rsidR="0074098F">
        <w:t>at</w:t>
      </w:r>
      <w:r w:rsidR="009A55D9">
        <w:t xml:space="preserve"> </w:t>
      </w:r>
      <w:r w:rsidR="002F1BA6">
        <w:t xml:space="preserve">the Universities of </w:t>
      </w:r>
      <w:r w:rsidR="67EE5664">
        <w:t xml:space="preserve">Sheffield, Leicester, Oxford, and Aberdeen. Some graphical illustrations </w:t>
      </w:r>
      <w:r w:rsidR="0074098F">
        <w:t>used in this thesis are from Google images</w:t>
      </w:r>
      <w:r w:rsidR="67EE5664">
        <w:t xml:space="preserve"> and are appropriately referenced.  </w:t>
      </w:r>
    </w:p>
    <w:p w14:paraId="728A6C37" w14:textId="77777777" w:rsidR="00DA2010" w:rsidRDefault="00DA2010" w:rsidP="00DA2010">
      <w:pPr>
        <w:pStyle w:val="Heading2"/>
      </w:pPr>
      <w:bookmarkStart w:id="7" w:name="_Toc148970566"/>
      <w:bookmarkStart w:id="8" w:name="_Toc149422617"/>
      <w:bookmarkStart w:id="9" w:name="_Toc156815165"/>
      <w:r>
        <w:t>Declaration of conflict of interest</w:t>
      </w:r>
      <w:bookmarkEnd w:id="7"/>
      <w:bookmarkEnd w:id="8"/>
      <w:bookmarkEnd w:id="9"/>
    </w:p>
    <w:p w14:paraId="4307F843" w14:textId="3667DF33" w:rsidR="002A5D35" w:rsidRDefault="002A5D35" w:rsidP="005E4AD3">
      <w:pPr>
        <w:jc w:val="both"/>
      </w:pPr>
      <w:r>
        <w:t>I declare that I am a specialist member of the Quality Standard Advisory Committee (</w:t>
      </w:r>
      <w:proofErr w:type="spellStart"/>
      <w:r w:rsidR="0089410E">
        <w:t>QSAC</w:t>
      </w:r>
      <w:proofErr w:type="spellEnd"/>
      <w:r w:rsidR="0089410E">
        <w:t xml:space="preserve">) of the National Institute for Health and Care Excellence (NICE) and have contributed to the guideline development in type 2 diabetes. </w:t>
      </w:r>
      <w:r w:rsidR="005F1EA8">
        <w:t xml:space="preserve">Although </w:t>
      </w:r>
      <w:r w:rsidR="0089410E">
        <w:t xml:space="preserve">I </w:t>
      </w:r>
      <w:r w:rsidR="00A73456">
        <w:t xml:space="preserve">was eligible </w:t>
      </w:r>
      <w:r w:rsidR="00AC1CF7">
        <w:t>for</w:t>
      </w:r>
      <w:r w:rsidR="0089410E">
        <w:t xml:space="preserve"> remuneration for the work</w:t>
      </w:r>
      <w:r w:rsidR="005F1EA8">
        <w:t>, I opted not to</w:t>
      </w:r>
      <w:r w:rsidR="00016FEC">
        <w:t xml:space="preserve"> receive </w:t>
      </w:r>
      <w:r w:rsidR="006434C4">
        <w:t>one</w:t>
      </w:r>
      <w:r w:rsidR="0089410E">
        <w:t xml:space="preserve">. </w:t>
      </w:r>
      <w:r w:rsidR="00D62E75">
        <w:t xml:space="preserve">I was also privy </w:t>
      </w:r>
      <w:r w:rsidR="00E758EC">
        <w:t>to</w:t>
      </w:r>
      <w:r w:rsidR="00D62E75">
        <w:t xml:space="preserve"> the committee meetings and discussions </w:t>
      </w:r>
      <w:r w:rsidR="00E758EC">
        <w:t>on managing complications of type 2 diabetes</w:t>
      </w:r>
      <w:r w:rsidR="0088772C">
        <w:t>,</w:t>
      </w:r>
      <w:r w:rsidR="00E758EC">
        <w:t xml:space="preserve"> including kidney disease.</w:t>
      </w:r>
    </w:p>
    <w:p w14:paraId="631F1F66" w14:textId="04BAB1D3" w:rsidR="0056056C" w:rsidRDefault="67EE5664" w:rsidP="005E4AD3">
      <w:pPr>
        <w:jc w:val="both"/>
      </w:pPr>
      <w:r>
        <w:t xml:space="preserve">I am employed as a clinical researcher at the Clinical Informatics and Health Outcomes Research Group, University of Oxford and have been involved in several studies on diabetes and cardiometabolic disease. In my role at Oxford University, I work closely with a team of researchers and contribute to their work in a clinical capacity. I also curate and quality-check variables for the Oxford Royal College of General </w:t>
      </w:r>
      <w:r>
        <w:lastRenderedPageBreak/>
        <w:t>Practitioners’ Digital Informatics Hub (ORCHID)</w:t>
      </w:r>
      <w:r w:rsidR="00332905">
        <w:t>. In addition, I</w:t>
      </w:r>
      <w:r w:rsidR="0045293A">
        <w:t xml:space="preserve"> regularly review the </w:t>
      </w:r>
      <w:r w:rsidR="00BF3815">
        <w:t xml:space="preserve">clinical trials of </w:t>
      </w:r>
      <w:r w:rsidR="0045293A">
        <w:t>novel pharmacotherapy</w:t>
      </w:r>
      <w:r w:rsidR="00BF3815">
        <w:t>, new technology and</w:t>
      </w:r>
      <w:r w:rsidR="00BD1D8C">
        <w:t xml:space="preserve"> new </w:t>
      </w:r>
      <w:r w:rsidR="001418FE">
        <w:t>diabetes research</w:t>
      </w:r>
      <w:r w:rsidR="00BD1D8C">
        <w:t xml:space="preserve"> and</w:t>
      </w:r>
      <w:r w:rsidR="00BF3815">
        <w:t xml:space="preserve"> discuss </w:t>
      </w:r>
      <w:r w:rsidR="001418FE">
        <w:t xml:space="preserve">them </w:t>
      </w:r>
      <w:r w:rsidR="00597264">
        <w:t>with the research and clinical team</w:t>
      </w:r>
      <w:r>
        <w:t xml:space="preserve">. </w:t>
      </w:r>
    </w:p>
    <w:p w14:paraId="6C8468C0" w14:textId="555B0FF9" w:rsidR="00E6435D" w:rsidRDefault="410BDA6F" w:rsidP="005E4AD3">
      <w:pPr>
        <w:jc w:val="both"/>
      </w:pPr>
      <w:r>
        <w:t xml:space="preserve">I worked as the education lead for the White Rose Faculty and as the International Medical Adviser for the RCGP and received remuneration. I analyse the Royal College of General Practitioners’ (RCGP) Research and Surveillance Centre’s (RSC) weekly virology and serology samples and report to the practices and the UKHSA. </w:t>
      </w:r>
      <w:r w:rsidR="007B7070">
        <w:t>The UKHSA and AstraZeneca fund my job at the University of Oxford</w:t>
      </w:r>
      <w:r>
        <w:t xml:space="preserve">. I am also </w:t>
      </w:r>
      <w:r w:rsidR="00520043">
        <w:t>o</w:t>
      </w:r>
      <w:r>
        <w:t xml:space="preserve">n the advisory panel of Novo Nordisk and Eli Lily, two leading pharma companies </w:t>
      </w:r>
      <w:r w:rsidR="00520043">
        <w:t>that</w:t>
      </w:r>
      <w:r>
        <w:t xml:space="preserve"> manufacture medications for diabetes.</w:t>
      </w:r>
    </w:p>
    <w:p w14:paraId="3B0436DE" w14:textId="3306B6A4" w:rsidR="000846D7" w:rsidRDefault="410BDA6F" w:rsidP="005E4AD3">
      <w:pPr>
        <w:jc w:val="both"/>
      </w:pPr>
      <w:r>
        <w:t xml:space="preserve">I have an honorary senior clinical lecturer contract with the School </w:t>
      </w:r>
      <w:r w:rsidR="009E4E61">
        <w:t>of</w:t>
      </w:r>
      <w:r>
        <w:t xml:space="preserve"> Health and Related Research, University of Sheffield. I have </w:t>
      </w:r>
      <w:r w:rsidR="007B7A85">
        <w:t>undertaken</w:t>
      </w:r>
      <w:r w:rsidR="00520043">
        <w:t xml:space="preserve"> </w:t>
      </w:r>
      <w:r>
        <w:t>clinical review</w:t>
      </w:r>
      <w:r w:rsidR="0041333D">
        <w:t>s</w:t>
      </w:r>
      <w:r>
        <w:t xml:space="preserve"> of </w:t>
      </w:r>
      <w:r w:rsidR="0052032D">
        <w:t>several</w:t>
      </w:r>
      <w:r>
        <w:t xml:space="preserve"> evidence synthesis paper</w:t>
      </w:r>
      <w:r w:rsidR="0052032D">
        <w:t>s</w:t>
      </w:r>
      <w:r>
        <w:t xml:space="preserve"> and received </w:t>
      </w:r>
      <w:r w:rsidR="007B7070">
        <w:t xml:space="preserve">an </w:t>
      </w:r>
      <w:r>
        <w:t>honorarium. I have also received</w:t>
      </w:r>
      <w:r w:rsidR="00520043">
        <w:t xml:space="preserve"> </w:t>
      </w:r>
      <w:r w:rsidR="007B7070">
        <w:t xml:space="preserve">an </w:t>
      </w:r>
      <w:r>
        <w:t>honorarium from the RCGP for running education sessions and received research funding from the NIHR Clinical Research Network (East Midlands) and the Clinical Leadership Applied Health Research and Care (</w:t>
      </w:r>
      <w:proofErr w:type="spellStart"/>
      <w:r>
        <w:t>CLAHRC</w:t>
      </w:r>
      <w:proofErr w:type="spellEnd"/>
      <w:r>
        <w:t xml:space="preserve">), East Midlands. </w:t>
      </w:r>
    </w:p>
    <w:p w14:paraId="6C51D4A8" w14:textId="08A97F23" w:rsidR="00B85815" w:rsidRPr="002A5D35" w:rsidRDefault="410BDA6F" w:rsidP="005E4AD3">
      <w:pPr>
        <w:jc w:val="both"/>
      </w:pPr>
      <w:r>
        <w:t xml:space="preserve">As a GP appraiser of the NHS England, I have access to the confidential </w:t>
      </w:r>
      <w:r w:rsidRPr="003E7EEC">
        <w:t>record</w:t>
      </w:r>
      <w:r w:rsidR="007D43E6">
        <w:t>s</w:t>
      </w:r>
      <w:r>
        <w:t xml:space="preserve"> of over 50 General practitioners’ audits, clinical governance, personal development plans, CQC reports and GMC records. As an invited author, I have written a review paper for the Lancet Diabetes and Endocrinology on diabetic peripheral neuropathy.</w:t>
      </w:r>
      <w:r w:rsidR="006B6E2A">
        <w:t xml:space="preserve"> In addition,</w:t>
      </w:r>
      <w:r>
        <w:t xml:space="preserve"> I have peer-reviewed </w:t>
      </w:r>
      <w:r w:rsidR="006B6E2A">
        <w:t>article</w:t>
      </w:r>
      <w:r>
        <w:t xml:space="preserve">s for international publishers such as Elsevier, </w:t>
      </w:r>
      <w:r w:rsidR="00520043">
        <w:t xml:space="preserve">the </w:t>
      </w:r>
      <w:r>
        <w:t xml:space="preserve">American Journal of Preventative Medicine, </w:t>
      </w:r>
      <w:r w:rsidR="007B7A85">
        <w:t>BMJ</w:t>
      </w:r>
      <w:r w:rsidR="00FE717E">
        <w:t xml:space="preserve">, PLOS, </w:t>
      </w:r>
      <w:r>
        <w:t xml:space="preserve">BMC, DOVE, and Springer Nature. </w:t>
      </w:r>
    </w:p>
    <w:p w14:paraId="6C8E4A0D" w14:textId="77777777" w:rsidR="00833EF7" w:rsidRDefault="00833EF7" w:rsidP="0092334A">
      <w:pPr>
        <w:rPr>
          <w:rFonts w:cstheme="minorHAnsi"/>
          <w:b/>
          <w:bCs/>
          <w:sz w:val="24"/>
          <w:szCs w:val="24"/>
        </w:rPr>
      </w:pPr>
    </w:p>
    <w:p w14:paraId="224F6307" w14:textId="77777777" w:rsidR="00833EF7" w:rsidRDefault="00833EF7" w:rsidP="0092334A">
      <w:pPr>
        <w:rPr>
          <w:rFonts w:cstheme="minorHAnsi"/>
          <w:b/>
          <w:bCs/>
          <w:sz w:val="24"/>
          <w:szCs w:val="24"/>
        </w:rPr>
      </w:pPr>
    </w:p>
    <w:p w14:paraId="2F23C7F1" w14:textId="77777777" w:rsidR="006615B9" w:rsidRDefault="006615B9" w:rsidP="0092334A">
      <w:pPr>
        <w:rPr>
          <w:rFonts w:cstheme="minorHAnsi"/>
          <w:b/>
          <w:bCs/>
          <w:sz w:val="24"/>
          <w:szCs w:val="24"/>
        </w:rPr>
      </w:pPr>
    </w:p>
    <w:p w14:paraId="21F45D28" w14:textId="77777777" w:rsidR="006615B9" w:rsidRDefault="006615B9" w:rsidP="0092334A">
      <w:pPr>
        <w:rPr>
          <w:rFonts w:cstheme="minorHAnsi"/>
          <w:b/>
          <w:bCs/>
          <w:sz w:val="24"/>
          <w:szCs w:val="24"/>
        </w:rPr>
      </w:pPr>
    </w:p>
    <w:p w14:paraId="7DA4AE9E" w14:textId="4ED409B2" w:rsidR="000A6BE9" w:rsidRPr="0090046E" w:rsidRDefault="00435266" w:rsidP="00F66EE4">
      <w:pPr>
        <w:pStyle w:val="Heading2"/>
      </w:pPr>
      <w:bookmarkStart w:id="10" w:name="_Toc148970567"/>
      <w:bookmarkStart w:id="11" w:name="_Toc149422618"/>
      <w:bookmarkStart w:id="12" w:name="_Toc156815166"/>
      <w:r w:rsidRPr="0090046E">
        <w:lastRenderedPageBreak/>
        <w:t>Abbreviations</w:t>
      </w:r>
      <w:bookmarkEnd w:id="10"/>
      <w:bookmarkEnd w:id="11"/>
      <w:bookmarkEnd w:id="12"/>
    </w:p>
    <w:p w14:paraId="75284AFD" w14:textId="4A8FAD9E" w:rsidR="00E9102F" w:rsidRDefault="00E9102F" w:rsidP="0092334A">
      <w:pPr>
        <w:rPr>
          <w:rFonts w:cstheme="minorHAnsi"/>
          <w:sz w:val="24"/>
          <w:szCs w:val="24"/>
        </w:rPr>
      </w:pPr>
      <w:r>
        <w:rPr>
          <w:rFonts w:cstheme="minorHAnsi"/>
          <w:sz w:val="24"/>
          <w:szCs w:val="24"/>
        </w:rPr>
        <w:t xml:space="preserve">American </w:t>
      </w:r>
      <w:r w:rsidR="00116174">
        <w:rPr>
          <w:rFonts w:cstheme="minorHAnsi"/>
          <w:sz w:val="24"/>
          <w:szCs w:val="24"/>
        </w:rPr>
        <w:t>d</w:t>
      </w:r>
      <w:r>
        <w:rPr>
          <w:rFonts w:cstheme="minorHAnsi"/>
          <w:sz w:val="24"/>
          <w:szCs w:val="24"/>
        </w:rPr>
        <w:t xml:space="preserve">iabetes </w:t>
      </w:r>
      <w:r w:rsidR="00116174">
        <w:rPr>
          <w:rFonts w:cstheme="minorHAnsi"/>
          <w:sz w:val="24"/>
          <w:szCs w:val="24"/>
        </w:rPr>
        <w:t>a</w:t>
      </w:r>
      <w:r>
        <w:rPr>
          <w:rFonts w:cstheme="minorHAnsi"/>
          <w:sz w:val="24"/>
          <w:szCs w:val="24"/>
        </w:rPr>
        <w:t>ssociation</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A</w:t>
      </w:r>
      <w:r w:rsidR="001E5B91">
        <w:rPr>
          <w:rFonts w:cstheme="minorHAnsi"/>
          <w:sz w:val="24"/>
          <w:szCs w:val="24"/>
        </w:rPr>
        <w:t>D</w:t>
      </w:r>
      <w:r>
        <w:rPr>
          <w:rFonts w:cstheme="minorHAnsi"/>
          <w:sz w:val="24"/>
          <w:szCs w:val="24"/>
        </w:rPr>
        <w:t>A</w:t>
      </w:r>
    </w:p>
    <w:p w14:paraId="66AD4848" w14:textId="32FC547A" w:rsidR="00081350" w:rsidRDefault="00081350" w:rsidP="0092334A">
      <w:pPr>
        <w:rPr>
          <w:rFonts w:cstheme="minorHAnsi"/>
          <w:sz w:val="24"/>
          <w:szCs w:val="24"/>
        </w:rPr>
      </w:pPr>
      <w:r>
        <w:rPr>
          <w:rFonts w:cstheme="minorHAnsi"/>
          <w:sz w:val="24"/>
          <w:szCs w:val="24"/>
        </w:rPr>
        <w:t xml:space="preserve">Albumin creatine ratio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ACR</w:t>
      </w:r>
    </w:p>
    <w:p w14:paraId="0ACD8EEC" w14:textId="6B912AF1" w:rsidR="00925527" w:rsidRDefault="000359F0" w:rsidP="0092334A">
      <w:pPr>
        <w:rPr>
          <w:rFonts w:cstheme="minorHAnsi"/>
          <w:sz w:val="24"/>
          <w:szCs w:val="24"/>
        </w:rPr>
      </w:pPr>
      <w:r>
        <w:rPr>
          <w:rFonts w:cstheme="minorHAnsi"/>
          <w:sz w:val="24"/>
          <w:szCs w:val="24"/>
        </w:rPr>
        <w:t>Angiotensin</w:t>
      </w:r>
      <w:r w:rsidR="006B6E2A">
        <w:rPr>
          <w:rFonts w:cstheme="minorHAnsi"/>
          <w:sz w:val="24"/>
          <w:szCs w:val="24"/>
        </w:rPr>
        <w:t>-</w:t>
      </w:r>
      <w:r>
        <w:rPr>
          <w:rFonts w:cstheme="minorHAnsi"/>
          <w:sz w:val="24"/>
          <w:szCs w:val="24"/>
        </w:rPr>
        <w:t xml:space="preserve">converting enzyme </w:t>
      </w:r>
      <w:r w:rsidR="00925527">
        <w:rPr>
          <w:rFonts w:cstheme="minorHAnsi"/>
          <w:sz w:val="24"/>
          <w:szCs w:val="24"/>
        </w:rPr>
        <w:t>inhibitor</w:t>
      </w:r>
      <w:r w:rsidR="00925527">
        <w:rPr>
          <w:rFonts w:cstheme="minorHAnsi"/>
          <w:sz w:val="24"/>
          <w:szCs w:val="24"/>
        </w:rPr>
        <w:tab/>
      </w:r>
      <w:r w:rsidR="00925527">
        <w:rPr>
          <w:rFonts w:cstheme="minorHAnsi"/>
          <w:sz w:val="24"/>
          <w:szCs w:val="24"/>
        </w:rPr>
        <w:tab/>
      </w:r>
      <w:r w:rsidR="00925527">
        <w:rPr>
          <w:rFonts w:cstheme="minorHAnsi"/>
          <w:sz w:val="24"/>
          <w:szCs w:val="24"/>
        </w:rPr>
        <w:tab/>
      </w:r>
      <w:r w:rsidR="00925527">
        <w:rPr>
          <w:rFonts w:cstheme="minorHAnsi"/>
          <w:sz w:val="24"/>
          <w:szCs w:val="24"/>
        </w:rPr>
        <w:tab/>
      </w:r>
      <w:r w:rsidR="00925527">
        <w:rPr>
          <w:rFonts w:cstheme="minorHAnsi"/>
          <w:sz w:val="24"/>
          <w:szCs w:val="24"/>
        </w:rPr>
        <w:tab/>
      </w:r>
      <w:r w:rsidR="00925527">
        <w:rPr>
          <w:rFonts w:cstheme="minorHAnsi"/>
          <w:sz w:val="24"/>
          <w:szCs w:val="24"/>
        </w:rPr>
        <w:tab/>
      </w:r>
      <w:r w:rsidR="00925527">
        <w:rPr>
          <w:rFonts w:cstheme="minorHAnsi"/>
          <w:sz w:val="24"/>
          <w:szCs w:val="24"/>
        </w:rPr>
        <w:tab/>
        <w:t>ACEI</w:t>
      </w:r>
    </w:p>
    <w:p w14:paraId="25068AA0" w14:textId="240A19AB" w:rsidR="000359F0" w:rsidRDefault="00925527" w:rsidP="0092334A">
      <w:pPr>
        <w:rPr>
          <w:rFonts w:cstheme="minorHAnsi"/>
          <w:sz w:val="24"/>
          <w:szCs w:val="24"/>
        </w:rPr>
      </w:pPr>
      <w:r>
        <w:rPr>
          <w:rFonts w:cstheme="minorHAnsi"/>
          <w:sz w:val="24"/>
          <w:szCs w:val="24"/>
        </w:rPr>
        <w:t>Angiotensin receptor blocker</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B86CEC">
        <w:rPr>
          <w:rFonts w:cstheme="minorHAnsi"/>
          <w:sz w:val="24"/>
          <w:szCs w:val="24"/>
        </w:rPr>
        <w:tab/>
      </w:r>
      <w:r>
        <w:rPr>
          <w:rFonts w:cstheme="minorHAnsi"/>
          <w:sz w:val="24"/>
          <w:szCs w:val="24"/>
        </w:rPr>
        <w:t>ARB</w:t>
      </w:r>
      <w:r w:rsidR="000359F0">
        <w:rPr>
          <w:rFonts w:cstheme="minorHAnsi"/>
          <w:sz w:val="24"/>
          <w:szCs w:val="24"/>
        </w:rPr>
        <w:t xml:space="preserve"> </w:t>
      </w:r>
    </w:p>
    <w:p w14:paraId="2CB46096" w14:textId="43D53704" w:rsidR="00E81F00" w:rsidRDefault="00531981" w:rsidP="0092334A">
      <w:pPr>
        <w:rPr>
          <w:rFonts w:cstheme="minorHAnsi"/>
          <w:sz w:val="24"/>
          <w:szCs w:val="24"/>
        </w:rPr>
      </w:pPr>
      <w:r>
        <w:rPr>
          <w:rFonts w:cstheme="minorHAnsi"/>
          <w:sz w:val="24"/>
          <w:szCs w:val="24"/>
        </w:rPr>
        <w:t>Action to Control Cardiovascular Disease in Diabetes</w:t>
      </w:r>
      <w:r w:rsidR="0042202C">
        <w:rPr>
          <w:rFonts w:cstheme="minorHAnsi"/>
          <w:sz w:val="24"/>
          <w:szCs w:val="24"/>
        </w:rPr>
        <w:t xml:space="preserve">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0042202C">
        <w:rPr>
          <w:rFonts w:cstheme="minorHAnsi"/>
          <w:sz w:val="24"/>
          <w:szCs w:val="24"/>
        </w:rPr>
        <w:t xml:space="preserve">           </w:t>
      </w:r>
      <w:r>
        <w:rPr>
          <w:rFonts w:cstheme="minorHAnsi"/>
          <w:sz w:val="24"/>
          <w:szCs w:val="24"/>
        </w:rPr>
        <w:t>ACCORD</w:t>
      </w:r>
    </w:p>
    <w:p w14:paraId="0E0077A9" w14:textId="329127B6" w:rsidR="001E5B91" w:rsidRDefault="001E5B91" w:rsidP="0092334A">
      <w:pPr>
        <w:rPr>
          <w:rFonts w:cstheme="minorHAnsi"/>
          <w:sz w:val="24"/>
          <w:szCs w:val="24"/>
        </w:rPr>
      </w:pPr>
      <w:r>
        <w:rPr>
          <w:rFonts w:cstheme="minorHAnsi"/>
          <w:sz w:val="24"/>
          <w:szCs w:val="24"/>
        </w:rPr>
        <w:t>Body mass index</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BMI</w:t>
      </w:r>
    </w:p>
    <w:p w14:paraId="13766338" w14:textId="1A434475" w:rsidR="00DD29C0" w:rsidRDefault="00DD29C0" w:rsidP="0092334A">
      <w:pPr>
        <w:rPr>
          <w:rFonts w:cstheme="minorHAnsi"/>
          <w:sz w:val="24"/>
          <w:szCs w:val="24"/>
        </w:rPr>
      </w:pPr>
      <w:r>
        <w:rPr>
          <w:rFonts w:cstheme="minorHAnsi"/>
          <w:sz w:val="24"/>
          <w:szCs w:val="24"/>
        </w:rPr>
        <w:t xml:space="preserve">Basement membrane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BM</w:t>
      </w:r>
    </w:p>
    <w:p w14:paraId="7EF5DEEB" w14:textId="19202FD9" w:rsidR="00BE2017" w:rsidRDefault="00BE2017" w:rsidP="0092334A">
      <w:pPr>
        <w:rPr>
          <w:rFonts w:cstheme="minorHAnsi"/>
          <w:sz w:val="24"/>
          <w:szCs w:val="24"/>
        </w:rPr>
      </w:pPr>
      <w:r>
        <w:rPr>
          <w:rFonts w:cstheme="minorHAnsi"/>
          <w:sz w:val="24"/>
          <w:szCs w:val="24"/>
        </w:rPr>
        <w:t xml:space="preserve">Chronic </w:t>
      </w:r>
      <w:r w:rsidR="00CE0EE9">
        <w:rPr>
          <w:rFonts w:cstheme="minorHAnsi"/>
          <w:sz w:val="24"/>
          <w:szCs w:val="24"/>
        </w:rPr>
        <w:t>kidney disease</w:t>
      </w:r>
      <w:r w:rsidR="00CE0EE9">
        <w:rPr>
          <w:rFonts w:cstheme="minorHAnsi"/>
          <w:sz w:val="24"/>
          <w:szCs w:val="24"/>
        </w:rPr>
        <w:tab/>
      </w:r>
      <w:r w:rsidR="00CE0EE9">
        <w:rPr>
          <w:rFonts w:cstheme="minorHAnsi"/>
          <w:sz w:val="24"/>
          <w:szCs w:val="24"/>
        </w:rPr>
        <w:tab/>
      </w:r>
      <w:r w:rsidR="00CE0EE9">
        <w:rPr>
          <w:rFonts w:cstheme="minorHAnsi"/>
          <w:sz w:val="24"/>
          <w:szCs w:val="24"/>
        </w:rPr>
        <w:tab/>
      </w:r>
      <w:r w:rsidR="00CE0EE9">
        <w:rPr>
          <w:rFonts w:cstheme="minorHAnsi"/>
          <w:sz w:val="24"/>
          <w:szCs w:val="24"/>
        </w:rPr>
        <w:tab/>
      </w:r>
      <w:r w:rsidR="00CE0EE9">
        <w:rPr>
          <w:rFonts w:cstheme="minorHAnsi"/>
          <w:sz w:val="24"/>
          <w:szCs w:val="24"/>
        </w:rPr>
        <w:tab/>
      </w:r>
      <w:r w:rsidR="00CE0EE9">
        <w:rPr>
          <w:rFonts w:cstheme="minorHAnsi"/>
          <w:sz w:val="24"/>
          <w:szCs w:val="24"/>
        </w:rPr>
        <w:tab/>
      </w:r>
      <w:r w:rsidR="00CE0EE9">
        <w:rPr>
          <w:rFonts w:cstheme="minorHAnsi"/>
          <w:sz w:val="24"/>
          <w:szCs w:val="24"/>
        </w:rPr>
        <w:tab/>
      </w:r>
      <w:r w:rsidR="00CE0EE9">
        <w:rPr>
          <w:rFonts w:cstheme="minorHAnsi"/>
          <w:sz w:val="24"/>
          <w:szCs w:val="24"/>
        </w:rPr>
        <w:tab/>
      </w:r>
      <w:r w:rsidR="00CE0EE9">
        <w:rPr>
          <w:rFonts w:cstheme="minorHAnsi"/>
          <w:sz w:val="24"/>
          <w:szCs w:val="24"/>
        </w:rPr>
        <w:tab/>
        <w:t>CKD</w:t>
      </w:r>
    </w:p>
    <w:p w14:paraId="008BF941" w14:textId="0CB1D19B" w:rsidR="00E533A9" w:rsidRDefault="00E533A9" w:rsidP="0092334A">
      <w:pPr>
        <w:rPr>
          <w:rFonts w:cstheme="minorHAnsi"/>
          <w:sz w:val="24"/>
          <w:szCs w:val="24"/>
        </w:rPr>
      </w:pPr>
      <w:r>
        <w:rPr>
          <w:rFonts w:cstheme="minorHAnsi"/>
          <w:sz w:val="24"/>
          <w:szCs w:val="24"/>
        </w:rPr>
        <w:t>Cardiovasc</w:t>
      </w:r>
      <w:r w:rsidR="000617BA">
        <w:rPr>
          <w:rFonts w:cstheme="minorHAnsi"/>
          <w:sz w:val="24"/>
          <w:szCs w:val="24"/>
        </w:rPr>
        <w:t>ular disease</w:t>
      </w:r>
      <w:r w:rsidR="000617BA">
        <w:rPr>
          <w:rFonts w:cstheme="minorHAnsi"/>
          <w:sz w:val="24"/>
          <w:szCs w:val="24"/>
        </w:rPr>
        <w:tab/>
      </w:r>
      <w:r w:rsidR="000617BA">
        <w:rPr>
          <w:rFonts w:cstheme="minorHAnsi"/>
          <w:sz w:val="24"/>
          <w:szCs w:val="24"/>
        </w:rPr>
        <w:tab/>
      </w:r>
      <w:r w:rsidR="000617BA">
        <w:rPr>
          <w:rFonts w:cstheme="minorHAnsi"/>
          <w:sz w:val="24"/>
          <w:szCs w:val="24"/>
        </w:rPr>
        <w:tab/>
      </w:r>
      <w:r w:rsidR="000617BA">
        <w:rPr>
          <w:rFonts w:cstheme="minorHAnsi"/>
          <w:sz w:val="24"/>
          <w:szCs w:val="24"/>
        </w:rPr>
        <w:tab/>
      </w:r>
      <w:r w:rsidR="000617BA">
        <w:rPr>
          <w:rFonts w:cstheme="minorHAnsi"/>
          <w:sz w:val="24"/>
          <w:szCs w:val="24"/>
        </w:rPr>
        <w:tab/>
      </w:r>
      <w:r w:rsidR="000617BA">
        <w:rPr>
          <w:rFonts w:cstheme="minorHAnsi"/>
          <w:sz w:val="24"/>
          <w:szCs w:val="24"/>
        </w:rPr>
        <w:tab/>
      </w:r>
      <w:r w:rsidR="000617BA">
        <w:rPr>
          <w:rFonts w:cstheme="minorHAnsi"/>
          <w:sz w:val="24"/>
          <w:szCs w:val="24"/>
        </w:rPr>
        <w:tab/>
      </w:r>
      <w:r w:rsidR="000617BA">
        <w:rPr>
          <w:rFonts w:cstheme="minorHAnsi"/>
          <w:sz w:val="24"/>
          <w:szCs w:val="24"/>
        </w:rPr>
        <w:tab/>
      </w:r>
      <w:r w:rsidR="000617BA">
        <w:rPr>
          <w:rFonts w:cstheme="minorHAnsi"/>
          <w:sz w:val="24"/>
          <w:szCs w:val="24"/>
        </w:rPr>
        <w:tab/>
        <w:t>CVD</w:t>
      </w:r>
    </w:p>
    <w:p w14:paraId="630A9738" w14:textId="3DC53131" w:rsidR="001E5B91" w:rsidRDefault="008F7C03" w:rsidP="0092334A">
      <w:pPr>
        <w:rPr>
          <w:rFonts w:cstheme="minorHAnsi"/>
          <w:sz w:val="24"/>
          <w:szCs w:val="24"/>
        </w:rPr>
      </w:pPr>
      <w:r>
        <w:rPr>
          <w:rFonts w:cstheme="minorHAnsi"/>
          <w:sz w:val="24"/>
          <w:szCs w:val="24"/>
        </w:rPr>
        <w:t>Type 1 diabetes mellitus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T1DM</w:t>
      </w:r>
      <w:proofErr w:type="spellEnd"/>
    </w:p>
    <w:p w14:paraId="321451C6" w14:textId="52828B56" w:rsidR="00435266" w:rsidRDefault="00435266" w:rsidP="0092334A">
      <w:pPr>
        <w:rPr>
          <w:rFonts w:cstheme="minorHAnsi"/>
          <w:sz w:val="24"/>
          <w:szCs w:val="24"/>
        </w:rPr>
      </w:pPr>
      <w:r w:rsidRPr="0090046E">
        <w:rPr>
          <w:rFonts w:cstheme="minorHAnsi"/>
          <w:sz w:val="24"/>
          <w:szCs w:val="24"/>
        </w:rPr>
        <w:t>T</w:t>
      </w:r>
      <w:r w:rsidR="00134B57" w:rsidRPr="0090046E">
        <w:rPr>
          <w:rFonts w:cstheme="minorHAnsi"/>
          <w:sz w:val="24"/>
          <w:szCs w:val="24"/>
        </w:rPr>
        <w:t>ype 2 diabetes mellitus</w:t>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r>
      <w:r w:rsidR="000628E2" w:rsidRPr="0090046E">
        <w:rPr>
          <w:rFonts w:cstheme="minorHAnsi"/>
          <w:sz w:val="24"/>
          <w:szCs w:val="24"/>
        </w:rPr>
        <w:tab/>
        <w:t>T2DM</w:t>
      </w:r>
    </w:p>
    <w:p w14:paraId="700A3CF3" w14:textId="357F74A9" w:rsidR="00BE07F8" w:rsidRDefault="00BE07F8" w:rsidP="00BE07F8">
      <w:pPr>
        <w:rPr>
          <w:rFonts w:cstheme="minorHAnsi"/>
          <w:sz w:val="24"/>
          <w:szCs w:val="24"/>
        </w:rPr>
      </w:pPr>
      <w:r w:rsidRPr="0090046E">
        <w:rPr>
          <w:rFonts w:cstheme="minorHAnsi"/>
          <w:sz w:val="24"/>
          <w:szCs w:val="24"/>
        </w:rPr>
        <w:t xml:space="preserve">Diabetes </w:t>
      </w:r>
      <w:r w:rsidR="00116174">
        <w:rPr>
          <w:rFonts w:cstheme="minorHAnsi"/>
          <w:sz w:val="24"/>
          <w:szCs w:val="24"/>
        </w:rPr>
        <w:t>p</w:t>
      </w:r>
      <w:r w:rsidRPr="0090046E">
        <w:rPr>
          <w:rFonts w:cstheme="minorHAnsi"/>
          <w:sz w:val="24"/>
          <w:szCs w:val="24"/>
        </w:rPr>
        <w:t xml:space="preserve">revention </w:t>
      </w:r>
      <w:r w:rsidR="00116174">
        <w:rPr>
          <w:rFonts w:cstheme="minorHAnsi"/>
          <w:sz w:val="24"/>
          <w:szCs w:val="24"/>
        </w:rPr>
        <w:t>p</w:t>
      </w:r>
      <w:r w:rsidRPr="0090046E">
        <w:rPr>
          <w:rFonts w:cstheme="minorHAnsi"/>
          <w:sz w:val="24"/>
          <w:szCs w:val="24"/>
        </w:rPr>
        <w:t>rogramme</w:t>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t>DPP</w:t>
      </w:r>
    </w:p>
    <w:p w14:paraId="6F7700A8" w14:textId="3B415491" w:rsidR="00F861DB" w:rsidRDefault="00F861DB" w:rsidP="00BE07F8">
      <w:pPr>
        <w:rPr>
          <w:rFonts w:cstheme="minorHAnsi"/>
          <w:sz w:val="24"/>
          <w:szCs w:val="24"/>
        </w:rPr>
      </w:pPr>
      <w:r>
        <w:rPr>
          <w:rFonts w:cstheme="minorHAnsi"/>
          <w:sz w:val="24"/>
          <w:szCs w:val="24"/>
        </w:rPr>
        <w:t>Diabetic peripheral neuropathy</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DPN</w:t>
      </w:r>
      <w:proofErr w:type="spellEnd"/>
    </w:p>
    <w:p w14:paraId="7832D013" w14:textId="59312E07" w:rsidR="004E7849" w:rsidRDefault="004E7849" w:rsidP="00BE07F8">
      <w:pPr>
        <w:rPr>
          <w:rFonts w:cstheme="minorHAnsi"/>
          <w:sz w:val="24"/>
          <w:szCs w:val="24"/>
        </w:rPr>
      </w:pPr>
      <w:r>
        <w:rPr>
          <w:rFonts w:cstheme="minorHAnsi"/>
          <w:sz w:val="24"/>
          <w:szCs w:val="24"/>
        </w:rPr>
        <w:t>Diastolic blood pressure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DBP</w:t>
      </w:r>
    </w:p>
    <w:p w14:paraId="62082A01" w14:textId="49AA4AF5" w:rsidR="00204826" w:rsidRPr="0090046E" w:rsidRDefault="00204826" w:rsidP="00BE07F8">
      <w:pPr>
        <w:rPr>
          <w:rFonts w:cstheme="minorHAnsi"/>
          <w:sz w:val="24"/>
          <w:szCs w:val="24"/>
        </w:rPr>
      </w:pPr>
      <w:r>
        <w:rPr>
          <w:rFonts w:cstheme="minorHAnsi"/>
          <w:sz w:val="24"/>
          <w:szCs w:val="24"/>
        </w:rPr>
        <w:t>Estimated glomerular filtration rate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eGFR</w:t>
      </w:r>
    </w:p>
    <w:p w14:paraId="136E7A83" w14:textId="13EA22CF" w:rsidR="008F7C03" w:rsidRDefault="00A835F1" w:rsidP="0092334A">
      <w:pPr>
        <w:rPr>
          <w:rFonts w:cstheme="minorHAnsi"/>
          <w:sz w:val="24"/>
          <w:szCs w:val="24"/>
        </w:rPr>
      </w:pPr>
      <w:r>
        <w:rPr>
          <w:rFonts w:cstheme="minorHAnsi"/>
          <w:sz w:val="24"/>
          <w:szCs w:val="24"/>
        </w:rPr>
        <w:t>European Association of Study of Diabetes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EASD</w:t>
      </w:r>
    </w:p>
    <w:p w14:paraId="5E5A6329" w14:textId="3854BA06" w:rsidR="00BE07F8" w:rsidRDefault="00BE07F8" w:rsidP="00BE07F8">
      <w:pPr>
        <w:rPr>
          <w:rFonts w:cstheme="minorHAnsi"/>
          <w:sz w:val="24"/>
          <w:szCs w:val="24"/>
        </w:rPr>
      </w:pPr>
      <w:r w:rsidRPr="0090046E">
        <w:rPr>
          <w:rFonts w:cstheme="minorHAnsi"/>
          <w:sz w:val="24"/>
          <w:szCs w:val="24"/>
        </w:rPr>
        <w:t>End</w:t>
      </w:r>
      <w:r w:rsidR="006B6E2A">
        <w:rPr>
          <w:rFonts w:cstheme="minorHAnsi"/>
          <w:sz w:val="24"/>
          <w:szCs w:val="24"/>
        </w:rPr>
        <w:t>-</w:t>
      </w:r>
      <w:r w:rsidRPr="0090046E">
        <w:rPr>
          <w:rFonts w:cstheme="minorHAnsi"/>
          <w:sz w:val="24"/>
          <w:szCs w:val="24"/>
        </w:rPr>
        <w:t>stage renal disease</w:t>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t>ESRD</w:t>
      </w:r>
    </w:p>
    <w:p w14:paraId="4121C654" w14:textId="2C73C0AC" w:rsidR="00B57366" w:rsidRDefault="00B57366" w:rsidP="00BE07F8">
      <w:pPr>
        <w:rPr>
          <w:rFonts w:cstheme="minorHAnsi"/>
          <w:sz w:val="24"/>
          <w:szCs w:val="24"/>
        </w:rPr>
      </w:pPr>
      <w:r>
        <w:rPr>
          <w:rFonts w:cstheme="minorHAnsi"/>
          <w:sz w:val="24"/>
          <w:szCs w:val="24"/>
        </w:rPr>
        <w:t>Fasting plasma glucose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FPG</w:t>
      </w:r>
      <w:proofErr w:type="spellEnd"/>
    </w:p>
    <w:p w14:paraId="4384573E" w14:textId="087FF2B4" w:rsidR="00D66714" w:rsidRPr="0090046E" w:rsidRDefault="00D66714" w:rsidP="00BE07F8">
      <w:pPr>
        <w:rPr>
          <w:rFonts w:cstheme="minorHAnsi"/>
          <w:sz w:val="24"/>
          <w:szCs w:val="24"/>
        </w:rPr>
      </w:pPr>
      <w:r>
        <w:rPr>
          <w:rFonts w:cstheme="minorHAnsi"/>
          <w:sz w:val="24"/>
          <w:szCs w:val="24"/>
        </w:rPr>
        <w:t>Glomerular endothelial cells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GEC</w:t>
      </w:r>
    </w:p>
    <w:p w14:paraId="5F6C6802" w14:textId="5B7A4667" w:rsidR="00134B57" w:rsidRDefault="00134B57" w:rsidP="0092334A">
      <w:pPr>
        <w:rPr>
          <w:rFonts w:cstheme="minorHAnsi"/>
          <w:sz w:val="24"/>
          <w:szCs w:val="24"/>
        </w:rPr>
      </w:pPr>
      <w:r w:rsidRPr="0090046E">
        <w:rPr>
          <w:rFonts w:cstheme="minorHAnsi"/>
          <w:sz w:val="24"/>
          <w:szCs w:val="24"/>
        </w:rPr>
        <w:t>Glycosylated haemoglobin</w:t>
      </w:r>
      <w:r w:rsidR="008C1972" w:rsidRPr="0090046E">
        <w:rPr>
          <w:rFonts w:cstheme="minorHAnsi"/>
          <w:sz w:val="24"/>
          <w:szCs w:val="24"/>
        </w:rPr>
        <w:tab/>
      </w:r>
      <w:r w:rsidR="008C1972" w:rsidRPr="0090046E">
        <w:rPr>
          <w:rFonts w:cstheme="minorHAnsi"/>
          <w:sz w:val="24"/>
          <w:szCs w:val="24"/>
        </w:rPr>
        <w:tab/>
      </w:r>
      <w:r w:rsidR="008C1972" w:rsidRPr="0090046E">
        <w:rPr>
          <w:rFonts w:cstheme="minorHAnsi"/>
          <w:sz w:val="24"/>
          <w:szCs w:val="24"/>
        </w:rPr>
        <w:tab/>
      </w:r>
      <w:r w:rsidR="008C1972" w:rsidRPr="0090046E">
        <w:rPr>
          <w:rFonts w:cstheme="minorHAnsi"/>
          <w:sz w:val="24"/>
          <w:szCs w:val="24"/>
        </w:rPr>
        <w:tab/>
      </w:r>
      <w:r w:rsidR="008C1972" w:rsidRPr="0090046E">
        <w:rPr>
          <w:rFonts w:cstheme="minorHAnsi"/>
          <w:sz w:val="24"/>
          <w:szCs w:val="24"/>
        </w:rPr>
        <w:tab/>
      </w:r>
      <w:r w:rsidR="008C1972" w:rsidRPr="0090046E">
        <w:rPr>
          <w:rFonts w:cstheme="minorHAnsi"/>
          <w:sz w:val="24"/>
          <w:szCs w:val="24"/>
        </w:rPr>
        <w:tab/>
      </w:r>
      <w:r w:rsidR="008C1972" w:rsidRPr="0090046E">
        <w:rPr>
          <w:rFonts w:cstheme="minorHAnsi"/>
          <w:sz w:val="24"/>
          <w:szCs w:val="24"/>
        </w:rPr>
        <w:tab/>
      </w:r>
      <w:r w:rsidR="008C1972" w:rsidRPr="0090046E">
        <w:rPr>
          <w:rFonts w:cstheme="minorHAnsi"/>
          <w:sz w:val="24"/>
          <w:szCs w:val="24"/>
        </w:rPr>
        <w:tab/>
      </w:r>
      <w:r w:rsidR="00EE0C7E" w:rsidRPr="0090046E">
        <w:rPr>
          <w:rFonts w:cstheme="minorHAnsi"/>
          <w:sz w:val="24"/>
          <w:szCs w:val="24"/>
        </w:rPr>
        <w:t xml:space="preserve">         </w:t>
      </w:r>
      <w:r w:rsidR="0090046E">
        <w:rPr>
          <w:rFonts w:cstheme="minorHAnsi"/>
          <w:sz w:val="24"/>
          <w:szCs w:val="24"/>
        </w:rPr>
        <w:tab/>
      </w:r>
      <w:r w:rsidR="00EE0C7E" w:rsidRPr="0090046E">
        <w:rPr>
          <w:rFonts w:cstheme="minorHAnsi"/>
          <w:sz w:val="24"/>
          <w:szCs w:val="24"/>
        </w:rPr>
        <w:t xml:space="preserve"> </w:t>
      </w:r>
      <w:r w:rsidR="008C1972" w:rsidRPr="0090046E">
        <w:rPr>
          <w:rFonts w:cstheme="minorHAnsi"/>
          <w:sz w:val="24"/>
          <w:szCs w:val="24"/>
        </w:rPr>
        <w:t>HbA1c</w:t>
      </w:r>
    </w:p>
    <w:p w14:paraId="3F2677D8" w14:textId="0081DF56" w:rsidR="009863E0" w:rsidRDefault="009863E0" w:rsidP="0092334A">
      <w:pPr>
        <w:rPr>
          <w:rFonts w:cstheme="minorHAnsi"/>
          <w:sz w:val="24"/>
          <w:szCs w:val="24"/>
        </w:rPr>
      </w:pPr>
      <w:r>
        <w:rPr>
          <w:rFonts w:cstheme="minorHAnsi"/>
          <w:sz w:val="24"/>
          <w:szCs w:val="24"/>
        </w:rPr>
        <w:t>Glucose to</w:t>
      </w:r>
      <w:r w:rsidR="00F66EE4">
        <w:rPr>
          <w:rFonts w:cstheme="minorHAnsi"/>
          <w:sz w:val="24"/>
          <w:szCs w:val="24"/>
        </w:rPr>
        <w:t>lerance test</w:t>
      </w:r>
      <w:r w:rsidR="00F66EE4">
        <w:rPr>
          <w:rFonts w:cstheme="minorHAnsi"/>
          <w:sz w:val="24"/>
          <w:szCs w:val="24"/>
        </w:rPr>
        <w:tab/>
      </w:r>
      <w:r w:rsidR="00F66EE4">
        <w:rPr>
          <w:rFonts w:cstheme="minorHAnsi"/>
          <w:sz w:val="24"/>
          <w:szCs w:val="24"/>
        </w:rPr>
        <w:tab/>
      </w:r>
      <w:r w:rsidR="00F66EE4">
        <w:rPr>
          <w:rFonts w:cstheme="minorHAnsi"/>
          <w:sz w:val="24"/>
          <w:szCs w:val="24"/>
        </w:rPr>
        <w:tab/>
      </w:r>
      <w:r w:rsidR="00F66EE4">
        <w:rPr>
          <w:rFonts w:cstheme="minorHAnsi"/>
          <w:sz w:val="24"/>
          <w:szCs w:val="24"/>
        </w:rPr>
        <w:tab/>
      </w:r>
      <w:r w:rsidR="00F66EE4">
        <w:rPr>
          <w:rFonts w:cstheme="minorHAnsi"/>
          <w:sz w:val="24"/>
          <w:szCs w:val="24"/>
        </w:rPr>
        <w:tab/>
      </w:r>
      <w:r w:rsidR="00F66EE4">
        <w:rPr>
          <w:rFonts w:cstheme="minorHAnsi"/>
          <w:sz w:val="24"/>
          <w:szCs w:val="24"/>
        </w:rPr>
        <w:tab/>
      </w:r>
      <w:r w:rsidR="00F66EE4">
        <w:rPr>
          <w:rFonts w:cstheme="minorHAnsi"/>
          <w:sz w:val="24"/>
          <w:szCs w:val="24"/>
        </w:rPr>
        <w:tab/>
      </w:r>
      <w:r w:rsidR="00F66EE4">
        <w:rPr>
          <w:rFonts w:cstheme="minorHAnsi"/>
          <w:sz w:val="24"/>
          <w:szCs w:val="24"/>
        </w:rPr>
        <w:tab/>
      </w:r>
      <w:r w:rsidR="00F66EE4">
        <w:rPr>
          <w:rFonts w:cstheme="minorHAnsi"/>
          <w:sz w:val="24"/>
          <w:szCs w:val="24"/>
        </w:rPr>
        <w:tab/>
        <w:t>GTT</w:t>
      </w:r>
    </w:p>
    <w:p w14:paraId="55E48AED" w14:textId="0561D2A4" w:rsidR="00FD271D" w:rsidRDefault="00FD271D" w:rsidP="0092334A">
      <w:pPr>
        <w:rPr>
          <w:rFonts w:cstheme="minorHAnsi"/>
          <w:sz w:val="24"/>
          <w:szCs w:val="24"/>
        </w:rPr>
      </w:pPr>
      <w:r>
        <w:rPr>
          <w:rFonts w:cstheme="minorHAnsi"/>
          <w:sz w:val="24"/>
          <w:szCs w:val="24"/>
        </w:rPr>
        <w:lastRenderedPageBreak/>
        <w:t>Glucagon</w:t>
      </w:r>
      <w:r w:rsidR="006B6E2A">
        <w:rPr>
          <w:rFonts w:cstheme="minorHAnsi"/>
          <w:sz w:val="24"/>
          <w:szCs w:val="24"/>
        </w:rPr>
        <w:t>-</w:t>
      </w:r>
      <w:r>
        <w:rPr>
          <w:rFonts w:cstheme="minorHAnsi"/>
          <w:sz w:val="24"/>
          <w:szCs w:val="24"/>
        </w:rPr>
        <w:t>like peptide 1</w:t>
      </w:r>
      <w:r w:rsidR="00B01783">
        <w:rPr>
          <w:rFonts w:cstheme="minorHAnsi"/>
          <w:sz w:val="24"/>
          <w:szCs w:val="24"/>
        </w:rPr>
        <w:t xml:space="preserve"> </w:t>
      </w:r>
      <w:r w:rsidR="00B01783">
        <w:rPr>
          <w:rFonts w:cstheme="minorHAnsi"/>
          <w:sz w:val="24"/>
          <w:szCs w:val="24"/>
        </w:rPr>
        <w:tab/>
      </w:r>
      <w:r w:rsidR="00B01783">
        <w:rPr>
          <w:rFonts w:cstheme="minorHAnsi"/>
          <w:sz w:val="24"/>
          <w:szCs w:val="24"/>
        </w:rPr>
        <w:tab/>
      </w:r>
      <w:r w:rsidR="00B01783">
        <w:rPr>
          <w:rFonts w:cstheme="minorHAnsi"/>
          <w:sz w:val="24"/>
          <w:szCs w:val="24"/>
        </w:rPr>
        <w:tab/>
      </w:r>
      <w:r w:rsidR="00B01783">
        <w:rPr>
          <w:rFonts w:cstheme="minorHAnsi"/>
          <w:sz w:val="24"/>
          <w:szCs w:val="24"/>
        </w:rPr>
        <w:tab/>
      </w:r>
      <w:r w:rsidR="00B01783">
        <w:rPr>
          <w:rFonts w:cstheme="minorHAnsi"/>
          <w:sz w:val="24"/>
          <w:szCs w:val="24"/>
        </w:rPr>
        <w:tab/>
      </w:r>
      <w:r w:rsidR="00B01783">
        <w:rPr>
          <w:rFonts w:cstheme="minorHAnsi"/>
          <w:sz w:val="24"/>
          <w:szCs w:val="24"/>
        </w:rPr>
        <w:tab/>
      </w:r>
      <w:r w:rsidR="00B01783">
        <w:rPr>
          <w:rFonts w:cstheme="minorHAnsi"/>
          <w:sz w:val="24"/>
          <w:szCs w:val="24"/>
        </w:rPr>
        <w:tab/>
      </w:r>
      <w:r w:rsidR="00B01783">
        <w:rPr>
          <w:rFonts w:cstheme="minorHAnsi"/>
          <w:sz w:val="24"/>
          <w:szCs w:val="24"/>
        </w:rPr>
        <w:tab/>
      </w:r>
      <w:r w:rsidR="00B01783">
        <w:rPr>
          <w:rFonts w:cstheme="minorHAnsi"/>
          <w:sz w:val="24"/>
          <w:szCs w:val="24"/>
        </w:rPr>
        <w:tab/>
        <w:t>GLP-1</w:t>
      </w:r>
    </w:p>
    <w:p w14:paraId="0DCCBB94" w14:textId="77777777" w:rsidR="00F861DB" w:rsidRDefault="00F861DB" w:rsidP="00F861DB">
      <w:pPr>
        <w:rPr>
          <w:rFonts w:cstheme="minorHAnsi"/>
          <w:sz w:val="24"/>
          <w:szCs w:val="24"/>
        </w:rPr>
      </w:pPr>
      <w:r>
        <w:rPr>
          <w:rFonts w:cstheme="minorHAnsi"/>
          <w:sz w:val="24"/>
          <w:szCs w:val="24"/>
        </w:rPr>
        <w:t>Health technology assessment</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HTA</w:t>
      </w:r>
    </w:p>
    <w:p w14:paraId="3AF270FC" w14:textId="213AA968" w:rsidR="00E72644" w:rsidRDefault="00E72644" w:rsidP="00E72644">
      <w:pPr>
        <w:rPr>
          <w:rFonts w:cstheme="minorHAnsi"/>
          <w:sz w:val="24"/>
          <w:szCs w:val="24"/>
        </w:rPr>
      </w:pPr>
      <w:r w:rsidRPr="0090046E">
        <w:rPr>
          <w:rFonts w:cstheme="minorHAnsi"/>
          <w:sz w:val="24"/>
          <w:szCs w:val="24"/>
        </w:rPr>
        <w:t>High</w:t>
      </w:r>
      <w:r w:rsidR="006B6E2A">
        <w:rPr>
          <w:rFonts w:cstheme="minorHAnsi"/>
          <w:sz w:val="24"/>
          <w:szCs w:val="24"/>
        </w:rPr>
        <w:t>-</w:t>
      </w:r>
      <w:r w:rsidRPr="0090046E">
        <w:rPr>
          <w:rFonts w:cstheme="minorHAnsi"/>
          <w:sz w:val="24"/>
          <w:szCs w:val="24"/>
        </w:rPr>
        <w:t xml:space="preserve">density lipoprotein </w:t>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t>HDL</w:t>
      </w:r>
    </w:p>
    <w:p w14:paraId="17C6F073" w14:textId="4FC9E4DD" w:rsidR="00E40A3D" w:rsidRDefault="00E40A3D" w:rsidP="00E72644">
      <w:pPr>
        <w:rPr>
          <w:rFonts w:cstheme="minorHAnsi"/>
          <w:sz w:val="24"/>
          <w:szCs w:val="24"/>
        </w:rPr>
      </w:pPr>
      <w:r>
        <w:rPr>
          <w:rFonts w:cstheme="minorHAnsi"/>
          <w:sz w:val="24"/>
          <w:szCs w:val="24"/>
        </w:rPr>
        <w:t>Incremental cost-effectiveness ratio</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ICER</w:t>
      </w:r>
    </w:p>
    <w:p w14:paraId="6F23F03B" w14:textId="7501FAFB" w:rsidR="00BA674D" w:rsidRDefault="00204826" w:rsidP="00E72644">
      <w:pPr>
        <w:rPr>
          <w:rFonts w:cstheme="minorHAnsi"/>
          <w:sz w:val="24"/>
          <w:szCs w:val="24"/>
        </w:rPr>
      </w:pPr>
      <w:r>
        <w:rPr>
          <w:rFonts w:cstheme="minorHAnsi"/>
          <w:sz w:val="24"/>
          <w:szCs w:val="24"/>
        </w:rPr>
        <w:t xml:space="preserve">International diabetes federation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IDF</w:t>
      </w:r>
      <w:proofErr w:type="spellEnd"/>
    </w:p>
    <w:p w14:paraId="22F167B7" w14:textId="77777777" w:rsidR="007B131D" w:rsidRDefault="007B131D" w:rsidP="007B131D">
      <w:pPr>
        <w:rPr>
          <w:rFonts w:cstheme="minorHAnsi"/>
          <w:sz w:val="24"/>
          <w:szCs w:val="24"/>
        </w:rPr>
      </w:pPr>
      <w:r>
        <w:rPr>
          <w:rFonts w:cstheme="minorHAnsi"/>
          <w:sz w:val="24"/>
          <w:szCs w:val="24"/>
        </w:rPr>
        <w:t>Insulin resistance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IR</w:t>
      </w:r>
    </w:p>
    <w:p w14:paraId="6AB45E19" w14:textId="710A461B" w:rsidR="00F66EE4" w:rsidRDefault="00F66EE4" w:rsidP="007B131D">
      <w:pPr>
        <w:rPr>
          <w:rFonts w:cstheme="minorHAnsi"/>
          <w:sz w:val="24"/>
          <w:szCs w:val="24"/>
        </w:rPr>
      </w:pPr>
      <w:r>
        <w:rPr>
          <w:rFonts w:cstheme="minorHAnsi"/>
          <w:sz w:val="24"/>
          <w:szCs w:val="24"/>
        </w:rPr>
        <w:t xml:space="preserve">Impaired glucose regulation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IGR</w:t>
      </w:r>
    </w:p>
    <w:p w14:paraId="2F7126FC" w14:textId="1C96026E" w:rsidR="007B131D" w:rsidRDefault="007B131D" w:rsidP="00E72644">
      <w:pPr>
        <w:rPr>
          <w:rFonts w:cstheme="minorHAnsi"/>
          <w:sz w:val="24"/>
          <w:szCs w:val="24"/>
        </w:rPr>
      </w:pPr>
      <w:r>
        <w:rPr>
          <w:rFonts w:cstheme="minorHAnsi"/>
          <w:sz w:val="24"/>
          <w:szCs w:val="24"/>
        </w:rPr>
        <w:t>Impaired fasting glycaemia</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IFG</w:t>
      </w:r>
      <w:proofErr w:type="spellEnd"/>
    </w:p>
    <w:p w14:paraId="16FBFD94" w14:textId="6B389792" w:rsidR="009863E0" w:rsidRDefault="009863E0" w:rsidP="00E72644">
      <w:pPr>
        <w:rPr>
          <w:rFonts w:cstheme="minorHAnsi"/>
          <w:sz w:val="24"/>
          <w:szCs w:val="24"/>
        </w:rPr>
      </w:pPr>
      <w:r>
        <w:rPr>
          <w:rFonts w:cstheme="minorHAnsi"/>
          <w:sz w:val="24"/>
          <w:szCs w:val="24"/>
        </w:rPr>
        <w:t>Impaired glucose tolerance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IGT</w:t>
      </w:r>
      <w:proofErr w:type="spellEnd"/>
    </w:p>
    <w:p w14:paraId="6609F5FE" w14:textId="6F9EBF15" w:rsidR="00442C22" w:rsidRDefault="00442C22" w:rsidP="00E72644">
      <w:pPr>
        <w:rPr>
          <w:rFonts w:cstheme="minorHAnsi"/>
          <w:sz w:val="24"/>
          <w:szCs w:val="24"/>
        </w:rPr>
      </w:pPr>
      <w:r>
        <w:rPr>
          <w:rFonts w:cstheme="minorHAnsi"/>
          <w:sz w:val="24"/>
          <w:szCs w:val="24"/>
        </w:rPr>
        <w:t>Index of multiple deprivation</w:t>
      </w:r>
      <w:r w:rsidR="006B6E2A">
        <w:rPr>
          <w:rFonts w:cstheme="minorHAnsi"/>
          <w:sz w:val="24"/>
          <w:szCs w:val="24"/>
        </w:rPr>
        <w:t xml:space="preserve">s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IMD</w:t>
      </w:r>
      <w:proofErr w:type="spellEnd"/>
    </w:p>
    <w:p w14:paraId="64C16228" w14:textId="5B85BEC7" w:rsidR="002E3924" w:rsidRDefault="002E3924" w:rsidP="00E72644">
      <w:pPr>
        <w:rPr>
          <w:rFonts w:cstheme="minorHAnsi"/>
          <w:sz w:val="24"/>
          <w:szCs w:val="24"/>
        </w:rPr>
      </w:pPr>
      <w:r>
        <w:rPr>
          <w:rFonts w:cstheme="minorHAnsi"/>
          <w:sz w:val="24"/>
          <w:szCs w:val="24"/>
        </w:rPr>
        <w:t>Late autoimmune diabetes of the adults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LADA</w:t>
      </w:r>
    </w:p>
    <w:p w14:paraId="5398B48E" w14:textId="2D4BE3D5" w:rsidR="00F17595" w:rsidRDefault="00F17595" w:rsidP="00F17595">
      <w:pPr>
        <w:rPr>
          <w:rFonts w:cstheme="minorHAnsi"/>
          <w:sz w:val="24"/>
          <w:szCs w:val="24"/>
        </w:rPr>
      </w:pPr>
      <w:r w:rsidRPr="0090046E">
        <w:rPr>
          <w:rFonts w:cstheme="minorHAnsi"/>
          <w:sz w:val="24"/>
          <w:szCs w:val="24"/>
        </w:rPr>
        <w:t>Low</w:t>
      </w:r>
      <w:r w:rsidR="006B6E2A">
        <w:rPr>
          <w:rFonts w:cstheme="minorHAnsi"/>
          <w:sz w:val="24"/>
          <w:szCs w:val="24"/>
        </w:rPr>
        <w:t>-</w:t>
      </w:r>
      <w:r w:rsidRPr="0090046E">
        <w:rPr>
          <w:rFonts w:cstheme="minorHAnsi"/>
          <w:sz w:val="24"/>
          <w:szCs w:val="24"/>
        </w:rPr>
        <w:t xml:space="preserve">density lipoprotein </w:t>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t>LDL</w:t>
      </w:r>
    </w:p>
    <w:p w14:paraId="1EBFEF15" w14:textId="43476E01" w:rsidR="00447543" w:rsidRDefault="00447543" w:rsidP="00F17595">
      <w:pPr>
        <w:rPr>
          <w:rFonts w:cstheme="minorHAnsi"/>
          <w:sz w:val="24"/>
          <w:szCs w:val="24"/>
        </w:rPr>
      </w:pPr>
      <w:r>
        <w:rPr>
          <w:rFonts w:cstheme="minorHAnsi"/>
          <w:sz w:val="24"/>
          <w:szCs w:val="24"/>
        </w:rPr>
        <w:t xml:space="preserve">Major adverse </w:t>
      </w:r>
      <w:r w:rsidR="003B7F6E">
        <w:rPr>
          <w:rFonts w:cstheme="minorHAnsi"/>
          <w:sz w:val="24"/>
          <w:szCs w:val="24"/>
        </w:rPr>
        <w:t xml:space="preserve">cardiovascular event </w:t>
      </w:r>
      <w:r w:rsidR="003B7F6E">
        <w:rPr>
          <w:rFonts w:cstheme="minorHAnsi"/>
          <w:sz w:val="24"/>
          <w:szCs w:val="24"/>
        </w:rPr>
        <w:tab/>
      </w:r>
      <w:r w:rsidR="003B7F6E">
        <w:rPr>
          <w:rFonts w:cstheme="minorHAnsi"/>
          <w:sz w:val="24"/>
          <w:szCs w:val="24"/>
        </w:rPr>
        <w:tab/>
      </w:r>
      <w:r w:rsidR="003B7F6E">
        <w:rPr>
          <w:rFonts w:cstheme="minorHAnsi"/>
          <w:sz w:val="24"/>
          <w:szCs w:val="24"/>
        </w:rPr>
        <w:tab/>
      </w:r>
      <w:r w:rsidR="003B7F6E">
        <w:rPr>
          <w:rFonts w:cstheme="minorHAnsi"/>
          <w:sz w:val="24"/>
          <w:szCs w:val="24"/>
        </w:rPr>
        <w:tab/>
      </w:r>
      <w:r w:rsidR="003B7F6E">
        <w:rPr>
          <w:rFonts w:cstheme="minorHAnsi"/>
          <w:sz w:val="24"/>
          <w:szCs w:val="24"/>
        </w:rPr>
        <w:tab/>
      </w:r>
      <w:r w:rsidR="003B7F6E">
        <w:rPr>
          <w:rFonts w:cstheme="minorHAnsi"/>
          <w:sz w:val="24"/>
          <w:szCs w:val="24"/>
        </w:rPr>
        <w:tab/>
      </w:r>
      <w:r w:rsidR="003B7F6E">
        <w:rPr>
          <w:rFonts w:cstheme="minorHAnsi"/>
          <w:sz w:val="24"/>
          <w:szCs w:val="24"/>
        </w:rPr>
        <w:tab/>
      </w:r>
      <w:r w:rsidR="003B7F6E">
        <w:rPr>
          <w:rFonts w:cstheme="minorHAnsi"/>
          <w:sz w:val="24"/>
          <w:szCs w:val="24"/>
        </w:rPr>
        <w:tab/>
        <w:t>MACE</w:t>
      </w:r>
    </w:p>
    <w:p w14:paraId="29E6F996" w14:textId="48DEB0B7" w:rsidR="002E3924" w:rsidRDefault="00C74819" w:rsidP="00F17595">
      <w:pPr>
        <w:rPr>
          <w:rFonts w:cstheme="minorHAnsi"/>
          <w:sz w:val="24"/>
          <w:szCs w:val="24"/>
        </w:rPr>
      </w:pPr>
      <w:r>
        <w:rPr>
          <w:rFonts w:cstheme="minorHAnsi"/>
          <w:sz w:val="24"/>
          <w:szCs w:val="24"/>
        </w:rPr>
        <w:t>Maturity onset diabetes of the young</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MODY</w:t>
      </w:r>
    </w:p>
    <w:p w14:paraId="33ACA327" w14:textId="77777777" w:rsidR="00F17595" w:rsidRDefault="00F17595" w:rsidP="00F17595">
      <w:pPr>
        <w:rPr>
          <w:rFonts w:cstheme="minorHAnsi"/>
          <w:sz w:val="24"/>
          <w:szCs w:val="24"/>
        </w:rPr>
      </w:pPr>
      <w:r w:rsidRPr="0090046E">
        <w:rPr>
          <w:rFonts w:cstheme="minorHAnsi"/>
          <w:sz w:val="24"/>
          <w:szCs w:val="24"/>
        </w:rPr>
        <w:t xml:space="preserve">National Health Service </w:t>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r>
      <w:r w:rsidRPr="0090046E">
        <w:rPr>
          <w:rFonts w:cstheme="minorHAnsi"/>
          <w:sz w:val="24"/>
          <w:szCs w:val="24"/>
        </w:rPr>
        <w:tab/>
        <w:t>NHS</w:t>
      </w:r>
    </w:p>
    <w:p w14:paraId="55D3AE89" w14:textId="144FDBAE" w:rsidR="005675D2" w:rsidRDefault="005675D2" w:rsidP="00F17595">
      <w:pPr>
        <w:rPr>
          <w:rFonts w:cstheme="minorHAnsi"/>
          <w:sz w:val="24"/>
          <w:szCs w:val="24"/>
        </w:rPr>
      </w:pPr>
      <w:r>
        <w:rPr>
          <w:rFonts w:cstheme="minorHAnsi"/>
          <w:sz w:val="24"/>
          <w:szCs w:val="24"/>
        </w:rPr>
        <w:t>Non</w:t>
      </w:r>
      <w:r w:rsidR="006B6E2A">
        <w:rPr>
          <w:rFonts w:cstheme="minorHAnsi"/>
          <w:sz w:val="24"/>
          <w:szCs w:val="24"/>
        </w:rPr>
        <w:t>-</w:t>
      </w:r>
      <w:r w:rsidR="005D7F76">
        <w:rPr>
          <w:rFonts w:cstheme="minorHAnsi"/>
          <w:sz w:val="24"/>
          <w:szCs w:val="24"/>
        </w:rPr>
        <w:t>communicable disease</w:t>
      </w:r>
      <w:r w:rsidR="005D7F76">
        <w:rPr>
          <w:rFonts w:cstheme="minorHAnsi"/>
          <w:sz w:val="24"/>
          <w:szCs w:val="24"/>
        </w:rPr>
        <w:tab/>
      </w:r>
      <w:r w:rsidR="005D7F76">
        <w:rPr>
          <w:rFonts w:cstheme="minorHAnsi"/>
          <w:sz w:val="24"/>
          <w:szCs w:val="24"/>
        </w:rPr>
        <w:tab/>
      </w:r>
      <w:r w:rsidR="005D7F76">
        <w:rPr>
          <w:rFonts w:cstheme="minorHAnsi"/>
          <w:sz w:val="24"/>
          <w:szCs w:val="24"/>
        </w:rPr>
        <w:tab/>
      </w:r>
      <w:r w:rsidR="005D7F76">
        <w:rPr>
          <w:rFonts w:cstheme="minorHAnsi"/>
          <w:sz w:val="24"/>
          <w:szCs w:val="24"/>
        </w:rPr>
        <w:tab/>
      </w:r>
      <w:r w:rsidR="005D7F76">
        <w:rPr>
          <w:rFonts w:cstheme="minorHAnsi"/>
          <w:sz w:val="24"/>
          <w:szCs w:val="24"/>
        </w:rPr>
        <w:tab/>
      </w:r>
      <w:r w:rsidR="005D7F76">
        <w:rPr>
          <w:rFonts w:cstheme="minorHAnsi"/>
          <w:sz w:val="24"/>
          <w:szCs w:val="24"/>
        </w:rPr>
        <w:tab/>
      </w:r>
      <w:r w:rsidR="005D7F76">
        <w:rPr>
          <w:rFonts w:cstheme="minorHAnsi"/>
          <w:sz w:val="24"/>
          <w:szCs w:val="24"/>
        </w:rPr>
        <w:tab/>
      </w:r>
      <w:r w:rsidR="005D7F76">
        <w:rPr>
          <w:rFonts w:cstheme="minorHAnsi"/>
          <w:sz w:val="24"/>
          <w:szCs w:val="24"/>
        </w:rPr>
        <w:tab/>
      </w:r>
      <w:r w:rsidR="005D7F76">
        <w:rPr>
          <w:rFonts w:cstheme="minorHAnsi"/>
          <w:sz w:val="24"/>
          <w:szCs w:val="24"/>
        </w:rPr>
        <w:tab/>
        <w:t>NCD</w:t>
      </w:r>
    </w:p>
    <w:p w14:paraId="42C25C34" w14:textId="02CEAFB3" w:rsidR="009716A3" w:rsidRDefault="009716A3" w:rsidP="00F17595">
      <w:pPr>
        <w:rPr>
          <w:rFonts w:cstheme="minorHAnsi"/>
          <w:sz w:val="24"/>
          <w:szCs w:val="24"/>
        </w:rPr>
      </w:pPr>
      <w:r>
        <w:rPr>
          <w:rFonts w:cstheme="minorHAnsi"/>
          <w:sz w:val="24"/>
          <w:szCs w:val="24"/>
        </w:rPr>
        <w:t xml:space="preserve">Office </w:t>
      </w:r>
      <w:r w:rsidR="00D20F8D">
        <w:rPr>
          <w:rFonts w:cstheme="minorHAnsi"/>
          <w:sz w:val="24"/>
          <w:szCs w:val="24"/>
        </w:rPr>
        <w:t xml:space="preserve">for National Statistics </w:t>
      </w:r>
      <w:r w:rsidR="00D20F8D">
        <w:rPr>
          <w:rFonts w:cstheme="minorHAnsi"/>
          <w:sz w:val="24"/>
          <w:szCs w:val="24"/>
        </w:rPr>
        <w:tab/>
      </w:r>
      <w:r w:rsidR="00D20F8D">
        <w:rPr>
          <w:rFonts w:cstheme="minorHAnsi"/>
          <w:sz w:val="24"/>
          <w:szCs w:val="24"/>
        </w:rPr>
        <w:tab/>
      </w:r>
      <w:r w:rsidR="00D20F8D">
        <w:rPr>
          <w:rFonts w:cstheme="minorHAnsi"/>
          <w:sz w:val="24"/>
          <w:szCs w:val="24"/>
        </w:rPr>
        <w:tab/>
      </w:r>
      <w:r w:rsidR="00D20F8D">
        <w:rPr>
          <w:rFonts w:cstheme="minorHAnsi"/>
          <w:sz w:val="24"/>
          <w:szCs w:val="24"/>
        </w:rPr>
        <w:tab/>
      </w:r>
      <w:r w:rsidR="00D20F8D">
        <w:rPr>
          <w:rFonts w:cstheme="minorHAnsi"/>
          <w:sz w:val="24"/>
          <w:szCs w:val="24"/>
        </w:rPr>
        <w:tab/>
      </w:r>
      <w:r w:rsidR="00D20F8D">
        <w:rPr>
          <w:rFonts w:cstheme="minorHAnsi"/>
          <w:sz w:val="24"/>
          <w:szCs w:val="24"/>
        </w:rPr>
        <w:tab/>
      </w:r>
      <w:r w:rsidR="00D20F8D">
        <w:rPr>
          <w:rFonts w:cstheme="minorHAnsi"/>
          <w:sz w:val="24"/>
          <w:szCs w:val="24"/>
        </w:rPr>
        <w:tab/>
      </w:r>
      <w:r w:rsidR="00D20F8D">
        <w:rPr>
          <w:rFonts w:cstheme="minorHAnsi"/>
          <w:sz w:val="24"/>
          <w:szCs w:val="24"/>
        </w:rPr>
        <w:tab/>
      </w:r>
      <w:r w:rsidR="00D20F8D">
        <w:rPr>
          <w:rFonts w:cstheme="minorHAnsi"/>
          <w:sz w:val="24"/>
          <w:szCs w:val="24"/>
        </w:rPr>
        <w:tab/>
        <w:t>ONS</w:t>
      </w:r>
    </w:p>
    <w:p w14:paraId="757E6728" w14:textId="579DBAF5" w:rsidR="00DD29C0" w:rsidRDefault="00DD29C0" w:rsidP="00F17595">
      <w:pPr>
        <w:rPr>
          <w:rFonts w:cstheme="minorHAnsi"/>
          <w:sz w:val="24"/>
          <w:szCs w:val="24"/>
        </w:rPr>
      </w:pPr>
      <w:r>
        <w:rPr>
          <w:rFonts w:cstheme="minorHAnsi"/>
          <w:sz w:val="24"/>
          <w:szCs w:val="24"/>
        </w:rPr>
        <w:t>P</w:t>
      </w:r>
      <w:r w:rsidR="00152FED">
        <w:rPr>
          <w:rFonts w:cstheme="minorHAnsi"/>
          <w:sz w:val="24"/>
          <w:szCs w:val="24"/>
        </w:rPr>
        <w:t>odocyte</w:t>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r>
      <w:r w:rsidR="00152FED">
        <w:rPr>
          <w:rFonts w:cstheme="minorHAnsi"/>
          <w:sz w:val="24"/>
          <w:szCs w:val="24"/>
        </w:rPr>
        <w:tab/>
        <w:t>POD</w:t>
      </w:r>
    </w:p>
    <w:p w14:paraId="5724CEA6" w14:textId="7ED91EC7" w:rsidR="00F66EE4" w:rsidRDefault="00F66EE4" w:rsidP="00F17595">
      <w:pPr>
        <w:rPr>
          <w:rFonts w:cstheme="minorHAnsi"/>
          <w:sz w:val="24"/>
          <w:szCs w:val="24"/>
        </w:rPr>
      </w:pPr>
      <w:r>
        <w:rPr>
          <w:rFonts w:cstheme="minorHAnsi"/>
          <w:sz w:val="24"/>
          <w:szCs w:val="24"/>
        </w:rPr>
        <w:t>Peripheral vascular disease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PVD</w:t>
      </w:r>
    </w:p>
    <w:p w14:paraId="40955FB3" w14:textId="0A9EEB9C" w:rsidR="008B13A3" w:rsidRDefault="0082594B" w:rsidP="00F17595">
      <w:pPr>
        <w:rPr>
          <w:rFonts w:cstheme="minorHAnsi"/>
          <w:sz w:val="24"/>
          <w:szCs w:val="24"/>
        </w:rPr>
      </w:pPr>
      <w:r>
        <w:rPr>
          <w:rFonts w:cstheme="minorHAnsi"/>
          <w:sz w:val="24"/>
          <w:szCs w:val="24"/>
        </w:rPr>
        <w:t>Quality-adjusted life years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QALY</w:t>
      </w:r>
    </w:p>
    <w:p w14:paraId="78BDE626" w14:textId="23425F5D" w:rsidR="00954EDD" w:rsidRDefault="00954EDD" w:rsidP="00F17595">
      <w:pPr>
        <w:rPr>
          <w:rFonts w:cstheme="minorHAnsi"/>
          <w:sz w:val="24"/>
          <w:szCs w:val="24"/>
        </w:rPr>
      </w:pPr>
      <w:r>
        <w:rPr>
          <w:rFonts w:cstheme="minorHAnsi"/>
          <w:sz w:val="24"/>
          <w:szCs w:val="24"/>
        </w:rPr>
        <w:t>Renin Angiotensin Aldosterone System</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RAAS</w:t>
      </w:r>
    </w:p>
    <w:p w14:paraId="26518D64" w14:textId="38146C8B" w:rsidR="003B3412" w:rsidRDefault="003B3412" w:rsidP="00F17595">
      <w:pPr>
        <w:rPr>
          <w:rFonts w:cstheme="minorHAnsi"/>
          <w:sz w:val="24"/>
          <w:szCs w:val="24"/>
        </w:rPr>
      </w:pPr>
      <w:r>
        <w:rPr>
          <w:rFonts w:cstheme="minorHAnsi"/>
          <w:sz w:val="24"/>
          <w:szCs w:val="24"/>
        </w:rPr>
        <w:t>Reactive oxygen species</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ROS</w:t>
      </w:r>
    </w:p>
    <w:p w14:paraId="5E79A130" w14:textId="67CD8836" w:rsidR="00BE2017" w:rsidRDefault="00BE2017" w:rsidP="00F17595">
      <w:pPr>
        <w:rPr>
          <w:rFonts w:cstheme="minorHAnsi"/>
          <w:sz w:val="24"/>
          <w:szCs w:val="24"/>
        </w:rPr>
      </w:pPr>
      <w:r>
        <w:rPr>
          <w:rFonts w:cstheme="minorHAnsi"/>
          <w:sz w:val="24"/>
          <w:szCs w:val="24"/>
        </w:rPr>
        <w:lastRenderedPageBreak/>
        <w:t>Renal Replacement Therapy</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RRT</w:t>
      </w:r>
      <w:proofErr w:type="spellEnd"/>
    </w:p>
    <w:p w14:paraId="05A89E8F" w14:textId="3942F4CA" w:rsidR="00777B97" w:rsidRDefault="003C61DB" w:rsidP="00F17595">
      <w:pPr>
        <w:rPr>
          <w:rFonts w:cstheme="minorHAnsi"/>
          <w:sz w:val="24"/>
          <w:szCs w:val="24"/>
        </w:rPr>
      </w:pPr>
      <w:r>
        <w:rPr>
          <w:rFonts w:cstheme="minorHAnsi"/>
          <w:sz w:val="24"/>
          <w:szCs w:val="24"/>
        </w:rPr>
        <w:t>Semaglutide treatment effect in people with obesity</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STEP</w:t>
      </w:r>
    </w:p>
    <w:p w14:paraId="7415E86C" w14:textId="49BDE79C" w:rsidR="0075256B" w:rsidRDefault="0075256B" w:rsidP="00F17595">
      <w:pPr>
        <w:rPr>
          <w:rFonts w:cstheme="minorHAnsi"/>
          <w:sz w:val="24"/>
          <w:szCs w:val="24"/>
        </w:rPr>
      </w:pPr>
      <w:r>
        <w:rPr>
          <w:rFonts w:cstheme="minorHAnsi"/>
          <w:sz w:val="24"/>
          <w:szCs w:val="24"/>
        </w:rPr>
        <w:t xml:space="preserve">Systolic blood pressure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SBP</w:t>
      </w:r>
    </w:p>
    <w:p w14:paraId="1C431681" w14:textId="4A633382" w:rsidR="0075256B" w:rsidRDefault="0075256B" w:rsidP="00F17595">
      <w:pPr>
        <w:rPr>
          <w:rFonts w:cstheme="minorHAnsi"/>
          <w:sz w:val="24"/>
          <w:szCs w:val="24"/>
        </w:rPr>
      </w:pPr>
      <w:r>
        <w:rPr>
          <w:rFonts w:cstheme="minorHAnsi"/>
          <w:sz w:val="24"/>
          <w:szCs w:val="24"/>
        </w:rPr>
        <w:t xml:space="preserve">Total cholesterol </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TC</w:t>
      </w:r>
    </w:p>
    <w:p w14:paraId="05871C03" w14:textId="0A833CA1" w:rsidR="00810D77" w:rsidRDefault="00810D77" w:rsidP="00F17595">
      <w:pPr>
        <w:rPr>
          <w:rFonts w:cstheme="minorHAnsi"/>
          <w:sz w:val="24"/>
          <w:szCs w:val="24"/>
        </w:rPr>
      </w:pPr>
      <w:r>
        <w:rPr>
          <w:rFonts w:cstheme="minorHAnsi"/>
          <w:sz w:val="24"/>
          <w:szCs w:val="24"/>
        </w:rPr>
        <w:t>UK Biobank</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UKB</w:t>
      </w:r>
    </w:p>
    <w:p w14:paraId="675F64F2" w14:textId="0119E4A3" w:rsidR="00EB4E4D" w:rsidRPr="0090046E" w:rsidRDefault="00EB4E4D" w:rsidP="00F17595">
      <w:pPr>
        <w:rPr>
          <w:rFonts w:cstheme="minorHAnsi"/>
          <w:sz w:val="24"/>
          <w:szCs w:val="24"/>
        </w:rPr>
      </w:pPr>
      <w:r>
        <w:rPr>
          <w:rFonts w:cstheme="minorHAnsi"/>
          <w:sz w:val="24"/>
          <w:szCs w:val="24"/>
        </w:rPr>
        <w:t>United Kingdom Prospective Diabetes Study</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spellStart"/>
      <w:r>
        <w:rPr>
          <w:rFonts w:cstheme="minorHAnsi"/>
          <w:sz w:val="24"/>
          <w:szCs w:val="24"/>
        </w:rPr>
        <w:t>UKPDS</w:t>
      </w:r>
      <w:proofErr w:type="spellEnd"/>
    </w:p>
    <w:p w14:paraId="4E3A7C8A" w14:textId="5CFC70A5" w:rsidR="000628E2" w:rsidRPr="0090046E" w:rsidRDefault="000628E2" w:rsidP="0092334A">
      <w:pPr>
        <w:rPr>
          <w:rFonts w:cstheme="minorHAnsi"/>
          <w:sz w:val="24"/>
          <w:szCs w:val="24"/>
        </w:rPr>
      </w:pPr>
      <w:r w:rsidRPr="0090046E">
        <w:rPr>
          <w:rFonts w:cstheme="minorHAnsi"/>
          <w:sz w:val="24"/>
          <w:szCs w:val="24"/>
        </w:rPr>
        <w:t>Urinary albumin excretion (24-hour urine sample)</w:t>
      </w:r>
      <w:r w:rsidR="00EE0C7E" w:rsidRPr="0090046E">
        <w:rPr>
          <w:rFonts w:cstheme="minorHAnsi"/>
          <w:sz w:val="24"/>
          <w:szCs w:val="24"/>
        </w:rPr>
        <w:t xml:space="preserve"> </w:t>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0046E">
        <w:rPr>
          <w:rFonts w:cstheme="minorHAnsi"/>
          <w:sz w:val="24"/>
          <w:szCs w:val="24"/>
        </w:rPr>
        <w:tab/>
      </w:r>
      <w:r w:rsidR="009221FB" w:rsidRPr="0090046E">
        <w:rPr>
          <w:rFonts w:cstheme="minorHAnsi"/>
          <w:sz w:val="24"/>
          <w:szCs w:val="24"/>
        </w:rPr>
        <w:t>UAE</w:t>
      </w:r>
    </w:p>
    <w:p w14:paraId="124566FF" w14:textId="33A10169" w:rsidR="0082594B" w:rsidRDefault="0082594B" w:rsidP="0092334A">
      <w:pPr>
        <w:rPr>
          <w:rFonts w:cstheme="minorHAnsi"/>
          <w:sz w:val="24"/>
          <w:szCs w:val="24"/>
        </w:rPr>
      </w:pPr>
      <w:r>
        <w:rPr>
          <w:rFonts w:cstheme="minorHAnsi"/>
          <w:sz w:val="24"/>
          <w:szCs w:val="24"/>
        </w:rPr>
        <w:t>Urinary albumin concentration</w:t>
      </w:r>
      <w:r w:rsidR="00D66F2B">
        <w:rPr>
          <w:rFonts w:cstheme="minorHAnsi"/>
          <w:sz w:val="24"/>
          <w:szCs w:val="24"/>
        </w:rPr>
        <w:t xml:space="preserve"> (spot sample)</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UAC</w:t>
      </w:r>
    </w:p>
    <w:p w14:paraId="4CFB0A32" w14:textId="26D1CCB3" w:rsidR="0068139C" w:rsidRPr="0090046E" w:rsidRDefault="0068139C" w:rsidP="0092334A">
      <w:pPr>
        <w:rPr>
          <w:rFonts w:cstheme="minorHAnsi"/>
          <w:sz w:val="24"/>
          <w:szCs w:val="24"/>
        </w:rPr>
      </w:pPr>
      <w:r>
        <w:rPr>
          <w:rFonts w:cstheme="minorHAnsi"/>
          <w:sz w:val="24"/>
          <w:szCs w:val="24"/>
        </w:rPr>
        <w:t xml:space="preserve">Very </w:t>
      </w:r>
      <w:r w:rsidR="003B3412">
        <w:rPr>
          <w:rFonts w:cstheme="minorHAnsi"/>
          <w:sz w:val="24"/>
          <w:szCs w:val="24"/>
        </w:rPr>
        <w:t>low-density</w:t>
      </w:r>
      <w:r>
        <w:rPr>
          <w:rFonts w:cstheme="minorHAnsi"/>
          <w:sz w:val="24"/>
          <w:szCs w:val="24"/>
        </w:rPr>
        <w:t xml:space="preserve"> </w:t>
      </w:r>
      <w:r w:rsidR="003B3412">
        <w:rPr>
          <w:rFonts w:cstheme="minorHAnsi"/>
          <w:sz w:val="24"/>
          <w:szCs w:val="24"/>
        </w:rPr>
        <w:t>lipoprotein</w:t>
      </w:r>
      <w:r w:rsidR="003B3412">
        <w:rPr>
          <w:rFonts w:cstheme="minorHAnsi"/>
          <w:sz w:val="24"/>
          <w:szCs w:val="24"/>
        </w:rPr>
        <w:tab/>
      </w:r>
      <w:r w:rsidR="003B3412">
        <w:rPr>
          <w:rFonts w:cstheme="minorHAnsi"/>
          <w:sz w:val="24"/>
          <w:szCs w:val="24"/>
        </w:rPr>
        <w:tab/>
      </w:r>
      <w:r w:rsidR="003B3412">
        <w:rPr>
          <w:rFonts w:cstheme="minorHAnsi"/>
          <w:sz w:val="24"/>
          <w:szCs w:val="24"/>
        </w:rPr>
        <w:tab/>
      </w:r>
      <w:r w:rsidR="003B3412">
        <w:rPr>
          <w:rFonts w:cstheme="minorHAnsi"/>
          <w:sz w:val="24"/>
          <w:szCs w:val="24"/>
        </w:rPr>
        <w:tab/>
      </w:r>
      <w:r w:rsidR="003B3412">
        <w:rPr>
          <w:rFonts w:cstheme="minorHAnsi"/>
          <w:sz w:val="24"/>
          <w:szCs w:val="24"/>
        </w:rPr>
        <w:tab/>
      </w:r>
      <w:r w:rsidR="003B3412">
        <w:rPr>
          <w:rFonts w:cstheme="minorHAnsi"/>
          <w:sz w:val="24"/>
          <w:szCs w:val="24"/>
        </w:rPr>
        <w:tab/>
      </w:r>
      <w:r w:rsidR="003B3412">
        <w:rPr>
          <w:rFonts w:cstheme="minorHAnsi"/>
          <w:sz w:val="24"/>
          <w:szCs w:val="24"/>
        </w:rPr>
        <w:tab/>
      </w:r>
      <w:r w:rsidR="003B3412">
        <w:rPr>
          <w:rFonts w:cstheme="minorHAnsi"/>
          <w:sz w:val="24"/>
          <w:szCs w:val="24"/>
        </w:rPr>
        <w:tab/>
      </w:r>
      <w:r w:rsidR="003B3412">
        <w:rPr>
          <w:rFonts w:cstheme="minorHAnsi"/>
          <w:sz w:val="24"/>
          <w:szCs w:val="24"/>
        </w:rPr>
        <w:tab/>
        <w:t>VLDL</w:t>
      </w:r>
    </w:p>
    <w:p w14:paraId="5D30874B" w14:textId="0F5423E6" w:rsidR="00B5298F" w:rsidRDefault="00B5298F" w:rsidP="0092334A">
      <w:pPr>
        <w:rPr>
          <w:rFonts w:cstheme="minorHAnsi"/>
          <w:sz w:val="24"/>
          <w:szCs w:val="24"/>
        </w:rPr>
      </w:pPr>
      <w:r w:rsidRPr="0090046E">
        <w:rPr>
          <w:rFonts w:cstheme="minorHAnsi"/>
          <w:sz w:val="24"/>
          <w:szCs w:val="24"/>
        </w:rPr>
        <w:t>World Health Organization</w:t>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r>
      <w:r w:rsidR="009221FB" w:rsidRPr="0090046E">
        <w:rPr>
          <w:rFonts w:cstheme="minorHAnsi"/>
          <w:sz w:val="24"/>
          <w:szCs w:val="24"/>
        </w:rPr>
        <w:tab/>
        <w:t>WHO</w:t>
      </w:r>
    </w:p>
    <w:p w14:paraId="5A2BB685" w14:textId="77777777" w:rsidR="00810D77" w:rsidRPr="0097248C" w:rsidRDefault="00AB1030" w:rsidP="006665EB">
      <w:pPr>
        <w:pStyle w:val="Heading2"/>
      </w:pPr>
      <w:bookmarkStart w:id="13" w:name="_Toc148970568"/>
      <w:bookmarkStart w:id="14" w:name="_Toc149422619"/>
      <w:bookmarkStart w:id="15" w:name="_Toc156815167"/>
      <w:r w:rsidRPr="00A87E7D">
        <w:rPr>
          <w:color w:val="auto"/>
        </w:rPr>
        <w:t>Definition</w:t>
      </w:r>
      <w:bookmarkEnd w:id="13"/>
      <w:bookmarkEnd w:id="14"/>
      <w:bookmarkEnd w:id="15"/>
      <w:r w:rsidRPr="00A87E7D">
        <w:rPr>
          <w:color w:val="auto"/>
        </w:rPr>
        <w:t xml:space="preserve"> </w:t>
      </w:r>
    </w:p>
    <w:p w14:paraId="3D517E73" w14:textId="61BFA0E3" w:rsidR="002B1A0D" w:rsidRPr="00A87E7D" w:rsidRDefault="002B1A0D" w:rsidP="0092334A">
      <w:pPr>
        <w:rPr>
          <w:rFonts w:cstheme="minorHAnsi"/>
          <w:sz w:val="24"/>
          <w:szCs w:val="24"/>
        </w:rPr>
      </w:pPr>
      <w:r w:rsidRPr="00A87E7D">
        <w:rPr>
          <w:rFonts w:cstheme="minorHAnsi"/>
          <w:sz w:val="24"/>
          <w:szCs w:val="24"/>
        </w:rPr>
        <w:t xml:space="preserve">Normoalbuminuria </w:t>
      </w:r>
      <w:r w:rsidR="009336E1" w:rsidRPr="00A87E7D">
        <w:rPr>
          <w:rFonts w:cstheme="minorHAnsi"/>
          <w:sz w:val="24"/>
          <w:szCs w:val="24"/>
        </w:rPr>
        <w:t>– UAC value in a spot sample of urine &lt;</w:t>
      </w:r>
      <w:r w:rsidR="005B7F22" w:rsidRPr="00A87E7D">
        <w:rPr>
          <w:rFonts w:cstheme="minorHAnsi"/>
          <w:sz w:val="24"/>
          <w:szCs w:val="24"/>
        </w:rPr>
        <w:t>30 µmol/g of creatinine</w:t>
      </w:r>
    </w:p>
    <w:p w14:paraId="70856B28" w14:textId="362C0362" w:rsidR="005B7F22" w:rsidRPr="00A87E7D" w:rsidRDefault="00AB1030" w:rsidP="005B7F22">
      <w:pPr>
        <w:rPr>
          <w:rFonts w:cstheme="minorHAnsi"/>
          <w:sz w:val="24"/>
          <w:szCs w:val="24"/>
        </w:rPr>
      </w:pPr>
      <w:r w:rsidRPr="00A87E7D">
        <w:rPr>
          <w:rFonts w:cstheme="minorHAnsi"/>
          <w:sz w:val="24"/>
          <w:szCs w:val="24"/>
        </w:rPr>
        <w:t>Microalbu</w:t>
      </w:r>
      <w:r w:rsidR="002B1A0D" w:rsidRPr="00A87E7D">
        <w:rPr>
          <w:rFonts w:cstheme="minorHAnsi"/>
          <w:sz w:val="24"/>
          <w:szCs w:val="24"/>
        </w:rPr>
        <w:t xml:space="preserve">minuria – </w:t>
      </w:r>
      <w:r w:rsidR="005B7F22" w:rsidRPr="00A87E7D">
        <w:rPr>
          <w:rFonts w:cstheme="minorHAnsi"/>
          <w:sz w:val="24"/>
          <w:szCs w:val="24"/>
        </w:rPr>
        <w:t xml:space="preserve">UAC value in a spot sample of urine </w:t>
      </w:r>
      <w:r w:rsidR="00BC09F4" w:rsidRPr="00A87E7D">
        <w:rPr>
          <w:rFonts w:cstheme="minorHAnsi"/>
          <w:sz w:val="24"/>
          <w:szCs w:val="24"/>
        </w:rPr>
        <w:t>&gt;</w:t>
      </w:r>
      <w:r w:rsidR="005B7F22" w:rsidRPr="00A87E7D">
        <w:rPr>
          <w:rFonts w:cstheme="minorHAnsi"/>
          <w:sz w:val="24"/>
          <w:szCs w:val="24"/>
        </w:rPr>
        <w:t xml:space="preserve">30 </w:t>
      </w:r>
      <w:r w:rsidR="00BC09F4" w:rsidRPr="00A87E7D">
        <w:rPr>
          <w:rFonts w:cstheme="minorHAnsi"/>
          <w:sz w:val="24"/>
          <w:szCs w:val="24"/>
        </w:rPr>
        <w:t xml:space="preserve">- &lt;300 </w:t>
      </w:r>
      <w:r w:rsidR="005B7F22" w:rsidRPr="00A87E7D">
        <w:rPr>
          <w:rFonts w:cstheme="minorHAnsi"/>
          <w:sz w:val="24"/>
          <w:szCs w:val="24"/>
        </w:rPr>
        <w:t>µmol/g of creatinine</w:t>
      </w:r>
    </w:p>
    <w:p w14:paraId="664F7111" w14:textId="60DDB606" w:rsidR="00BC09F4" w:rsidRPr="00A87E7D" w:rsidRDefault="002B1A0D" w:rsidP="00BC09F4">
      <w:pPr>
        <w:rPr>
          <w:rFonts w:cstheme="minorHAnsi"/>
          <w:sz w:val="24"/>
          <w:szCs w:val="24"/>
        </w:rPr>
      </w:pPr>
      <w:r w:rsidRPr="00A87E7D">
        <w:rPr>
          <w:rFonts w:cstheme="minorHAnsi"/>
          <w:sz w:val="24"/>
          <w:szCs w:val="24"/>
        </w:rPr>
        <w:t>Macroalbuminuria –</w:t>
      </w:r>
      <w:r w:rsidR="00BC09F4" w:rsidRPr="00A87E7D">
        <w:rPr>
          <w:rFonts w:cstheme="minorHAnsi"/>
          <w:sz w:val="24"/>
          <w:szCs w:val="24"/>
        </w:rPr>
        <w:t xml:space="preserve"> UAC value in a spot sample of urine &gt;300 µmol/g of creatinine</w:t>
      </w:r>
    </w:p>
    <w:p w14:paraId="6E278FD3" w14:textId="2755D04F" w:rsidR="002B1A0D" w:rsidRPr="00A87E7D" w:rsidRDefault="002B1A0D" w:rsidP="0092334A">
      <w:pPr>
        <w:rPr>
          <w:rFonts w:cstheme="minorHAnsi"/>
          <w:sz w:val="24"/>
          <w:szCs w:val="24"/>
        </w:rPr>
      </w:pPr>
      <w:r w:rsidRPr="00A87E7D">
        <w:rPr>
          <w:rFonts w:cstheme="minorHAnsi"/>
          <w:sz w:val="24"/>
          <w:szCs w:val="24"/>
        </w:rPr>
        <w:t>Smoker –</w:t>
      </w:r>
      <w:r w:rsidR="00BC09F4" w:rsidRPr="00A87E7D">
        <w:rPr>
          <w:rFonts w:cstheme="minorHAnsi"/>
          <w:sz w:val="24"/>
          <w:szCs w:val="24"/>
        </w:rPr>
        <w:t xml:space="preserve"> Active</w:t>
      </w:r>
      <w:r w:rsidR="00CC5323" w:rsidRPr="00A87E7D">
        <w:rPr>
          <w:rFonts w:cstheme="minorHAnsi"/>
          <w:sz w:val="24"/>
          <w:szCs w:val="24"/>
        </w:rPr>
        <w:t xml:space="preserve"> smoker for 12 months or longer</w:t>
      </w:r>
    </w:p>
    <w:p w14:paraId="02AD4D4E" w14:textId="5DD34F46" w:rsidR="002B1A0D" w:rsidRPr="00A87E7D" w:rsidRDefault="002B1A0D" w:rsidP="0092334A">
      <w:pPr>
        <w:rPr>
          <w:rFonts w:cstheme="minorHAnsi"/>
          <w:sz w:val="24"/>
          <w:szCs w:val="24"/>
        </w:rPr>
      </w:pPr>
      <w:r w:rsidRPr="00A87E7D">
        <w:rPr>
          <w:rFonts w:cstheme="minorHAnsi"/>
          <w:sz w:val="24"/>
          <w:szCs w:val="24"/>
        </w:rPr>
        <w:t>Non-smoker –</w:t>
      </w:r>
      <w:r w:rsidR="00CC5323" w:rsidRPr="00A87E7D">
        <w:rPr>
          <w:rFonts w:cstheme="minorHAnsi"/>
          <w:sz w:val="24"/>
          <w:szCs w:val="24"/>
        </w:rPr>
        <w:t xml:space="preserve"> Never smoked </w:t>
      </w:r>
    </w:p>
    <w:p w14:paraId="32BF4DDF" w14:textId="5C7E2C59" w:rsidR="002B1A0D" w:rsidRPr="00A87E7D" w:rsidRDefault="002B1A0D" w:rsidP="0092334A">
      <w:pPr>
        <w:rPr>
          <w:rFonts w:cstheme="minorHAnsi"/>
          <w:sz w:val="24"/>
          <w:szCs w:val="24"/>
        </w:rPr>
      </w:pPr>
      <w:r w:rsidRPr="00A87E7D">
        <w:rPr>
          <w:rFonts w:cstheme="minorHAnsi"/>
          <w:sz w:val="24"/>
          <w:szCs w:val="24"/>
        </w:rPr>
        <w:t xml:space="preserve">Ex-smokers </w:t>
      </w:r>
      <w:r w:rsidR="009110FE" w:rsidRPr="00A87E7D">
        <w:rPr>
          <w:rFonts w:cstheme="minorHAnsi"/>
          <w:sz w:val="24"/>
          <w:szCs w:val="24"/>
        </w:rPr>
        <w:t>–</w:t>
      </w:r>
      <w:r w:rsidRPr="00A87E7D">
        <w:rPr>
          <w:rFonts w:cstheme="minorHAnsi"/>
          <w:sz w:val="24"/>
          <w:szCs w:val="24"/>
        </w:rPr>
        <w:t xml:space="preserve"> </w:t>
      </w:r>
      <w:r w:rsidR="00CC5323" w:rsidRPr="00A87E7D">
        <w:rPr>
          <w:rFonts w:cstheme="minorHAnsi"/>
          <w:sz w:val="24"/>
          <w:szCs w:val="24"/>
        </w:rPr>
        <w:t>Smoke</w:t>
      </w:r>
      <w:r w:rsidR="004947D1" w:rsidRPr="00A87E7D">
        <w:rPr>
          <w:rFonts w:cstheme="minorHAnsi"/>
          <w:sz w:val="24"/>
          <w:szCs w:val="24"/>
        </w:rPr>
        <w:t>d</w:t>
      </w:r>
      <w:r w:rsidR="00CC5323" w:rsidRPr="00A87E7D">
        <w:rPr>
          <w:rFonts w:cstheme="minorHAnsi"/>
          <w:sz w:val="24"/>
          <w:szCs w:val="24"/>
        </w:rPr>
        <w:t xml:space="preserve"> for 12 months or longer and then stopped </w:t>
      </w:r>
      <w:r w:rsidR="004947D1" w:rsidRPr="00A87E7D">
        <w:rPr>
          <w:rFonts w:cstheme="minorHAnsi"/>
          <w:sz w:val="24"/>
          <w:szCs w:val="24"/>
        </w:rPr>
        <w:t>and abstinent for &gt;12 months</w:t>
      </w:r>
    </w:p>
    <w:p w14:paraId="4E610FF5" w14:textId="3C325542" w:rsidR="009110FE" w:rsidRPr="00A87E7D" w:rsidRDefault="009110FE" w:rsidP="0092334A">
      <w:pPr>
        <w:rPr>
          <w:rFonts w:cstheme="minorHAnsi"/>
          <w:sz w:val="24"/>
          <w:szCs w:val="24"/>
        </w:rPr>
      </w:pPr>
      <w:r w:rsidRPr="00A87E7D">
        <w:rPr>
          <w:rFonts w:cstheme="minorHAnsi"/>
          <w:sz w:val="24"/>
          <w:szCs w:val="24"/>
        </w:rPr>
        <w:t xml:space="preserve">Type 2 diabetes mellitus </w:t>
      </w:r>
      <w:r w:rsidR="00903C78" w:rsidRPr="00A87E7D">
        <w:rPr>
          <w:rFonts w:cstheme="minorHAnsi"/>
          <w:sz w:val="24"/>
          <w:szCs w:val="24"/>
        </w:rPr>
        <w:t>–</w:t>
      </w:r>
      <w:r w:rsidR="004947D1" w:rsidRPr="00A87E7D">
        <w:rPr>
          <w:rFonts w:cstheme="minorHAnsi"/>
          <w:sz w:val="24"/>
          <w:szCs w:val="24"/>
        </w:rPr>
        <w:t xml:space="preserve"> Diagnosed by a healthcare professionals </w:t>
      </w:r>
    </w:p>
    <w:p w14:paraId="30E9665A" w14:textId="74F0F373" w:rsidR="00903C78" w:rsidRPr="00A87E7D" w:rsidRDefault="00903C78" w:rsidP="0092334A">
      <w:pPr>
        <w:rPr>
          <w:rFonts w:cstheme="minorHAnsi"/>
          <w:sz w:val="24"/>
          <w:szCs w:val="24"/>
        </w:rPr>
      </w:pPr>
      <w:r w:rsidRPr="00A87E7D">
        <w:rPr>
          <w:rFonts w:cstheme="minorHAnsi"/>
          <w:sz w:val="24"/>
          <w:szCs w:val="24"/>
        </w:rPr>
        <w:t>BMI –</w:t>
      </w:r>
      <w:r w:rsidR="0022417A" w:rsidRPr="00A87E7D">
        <w:rPr>
          <w:rFonts w:cstheme="minorHAnsi"/>
          <w:sz w:val="24"/>
          <w:szCs w:val="24"/>
        </w:rPr>
        <w:t xml:space="preserve"> Calculated as weight</w:t>
      </w:r>
      <w:r w:rsidR="006F774D" w:rsidRPr="00A87E7D">
        <w:rPr>
          <w:rFonts w:cstheme="minorHAnsi"/>
          <w:sz w:val="24"/>
          <w:szCs w:val="24"/>
        </w:rPr>
        <w:t xml:space="preserve"> (kg) ÷ height</w:t>
      </w:r>
      <w:r w:rsidR="00A443E3" w:rsidRPr="00A87E7D">
        <w:rPr>
          <w:rFonts w:cstheme="minorHAnsi"/>
          <w:sz w:val="24"/>
          <w:szCs w:val="24"/>
        </w:rPr>
        <w:t xml:space="preserve"> (m</w:t>
      </w:r>
      <w:r w:rsidR="00A443E3" w:rsidRPr="00A87E7D">
        <w:rPr>
          <w:rFonts w:cstheme="minorHAnsi"/>
          <w:sz w:val="24"/>
          <w:szCs w:val="24"/>
          <w:vertAlign w:val="superscript"/>
        </w:rPr>
        <w:t>2</w:t>
      </w:r>
      <w:r w:rsidR="00A443E3" w:rsidRPr="00A87E7D">
        <w:rPr>
          <w:rFonts w:cstheme="minorHAnsi"/>
          <w:sz w:val="24"/>
          <w:szCs w:val="24"/>
        </w:rPr>
        <w:t>)</w:t>
      </w:r>
    </w:p>
    <w:p w14:paraId="3E642760" w14:textId="7103C861" w:rsidR="00903C78" w:rsidRPr="00A87E7D" w:rsidRDefault="00903C78" w:rsidP="0092334A">
      <w:pPr>
        <w:rPr>
          <w:rFonts w:cstheme="minorHAnsi"/>
          <w:sz w:val="24"/>
          <w:szCs w:val="24"/>
          <w:vertAlign w:val="superscript"/>
        </w:rPr>
      </w:pPr>
      <w:r w:rsidRPr="00A87E7D">
        <w:rPr>
          <w:rFonts w:cstheme="minorHAnsi"/>
          <w:sz w:val="24"/>
          <w:szCs w:val="24"/>
        </w:rPr>
        <w:t>Overweight –</w:t>
      </w:r>
      <w:r w:rsidR="00A443E3" w:rsidRPr="00A87E7D">
        <w:rPr>
          <w:rFonts w:cstheme="minorHAnsi"/>
          <w:sz w:val="24"/>
          <w:szCs w:val="24"/>
        </w:rPr>
        <w:t xml:space="preserve"> &gt;25 </w:t>
      </w:r>
      <w:r w:rsidR="00522710" w:rsidRPr="00A87E7D">
        <w:rPr>
          <w:rFonts w:cstheme="minorHAnsi"/>
          <w:sz w:val="24"/>
          <w:szCs w:val="24"/>
        </w:rPr>
        <w:t xml:space="preserve">to &lt;30 </w:t>
      </w:r>
      <w:r w:rsidR="00EF0DE0" w:rsidRPr="00A87E7D">
        <w:rPr>
          <w:rFonts w:cstheme="minorHAnsi"/>
          <w:sz w:val="24"/>
          <w:szCs w:val="24"/>
        </w:rPr>
        <w:t>kg/m</w:t>
      </w:r>
      <w:r w:rsidR="00EF0DE0" w:rsidRPr="00A87E7D">
        <w:rPr>
          <w:rFonts w:cstheme="minorHAnsi"/>
          <w:sz w:val="24"/>
          <w:szCs w:val="24"/>
          <w:vertAlign w:val="superscript"/>
        </w:rPr>
        <w:t>2</w:t>
      </w:r>
    </w:p>
    <w:p w14:paraId="68233699" w14:textId="7C0EC14D" w:rsidR="00903C78" w:rsidRDefault="00903C78" w:rsidP="0092334A">
      <w:pPr>
        <w:rPr>
          <w:rFonts w:cstheme="minorHAnsi"/>
          <w:sz w:val="24"/>
          <w:szCs w:val="24"/>
          <w:vertAlign w:val="superscript"/>
        </w:rPr>
      </w:pPr>
      <w:r w:rsidRPr="00A87E7D">
        <w:rPr>
          <w:rFonts w:cstheme="minorHAnsi"/>
          <w:sz w:val="24"/>
          <w:szCs w:val="24"/>
        </w:rPr>
        <w:t>Obese</w:t>
      </w:r>
      <w:r w:rsidR="000E09F1" w:rsidRPr="00A87E7D">
        <w:rPr>
          <w:rFonts w:cstheme="minorHAnsi"/>
          <w:sz w:val="24"/>
          <w:szCs w:val="24"/>
        </w:rPr>
        <w:t xml:space="preserve"> –</w:t>
      </w:r>
      <w:r w:rsidR="00EF0DE0" w:rsidRPr="00A87E7D">
        <w:rPr>
          <w:rFonts w:cstheme="minorHAnsi"/>
          <w:sz w:val="24"/>
          <w:szCs w:val="24"/>
        </w:rPr>
        <w:t xml:space="preserve"> &gt;30 kg/m</w:t>
      </w:r>
      <w:r w:rsidR="00EF0DE0" w:rsidRPr="00A87E7D">
        <w:rPr>
          <w:rFonts w:cstheme="minorHAnsi"/>
          <w:sz w:val="24"/>
          <w:szCs w:val="24"/>
          <w:vertAlign w:val="superscript"/>
        </w:rPr>
        <w:t>2</w:t>
      </w:r>
    </w:p>
    <w:p w14:paraId="5F97171F" w14:textId="77777777" w:rsidR="00FB0AE2" w:rsidRDefault="00FB0AE2" w:rsidP="0092334A">
      <w:pPr>
        <w:rPr>
          <w:rFonts w:cstheme="minorHAnsi"/>
          <w:sz w:val="24"/>
          <w:szCs w:val="24"/>
          <w:vertAlign w:val="superscript"/>
        </w:rPr>
      </w:pPr>
    </w:p>
    <w:p w14:paraId="7F9CBA9D" w14:textId="16086CDC" w:rsidR="00322298" w:rsidRPr="00FB0AE2" w:rsidRDefault="00B85E6A" w:rsidP="00DC1E3A">
      <w:pPr>
        <w:pStyle w:val="Heading1"/>
        <w:rPr>
          <w:color w:val="auto"/>
        </w:rPr>
      </w:pPr>
      <w:bookmarkStart w:id="16" w:name="_Toc148970569"/>
      <w:bookmarkStart w:id="17" w:name="_Toc149422620"/>
      <w:bookmarkStart w:id="18" w:name="_Toc156815168"/>
      <w:r w:rsidRPr="00FB0AE2">
        <w:rPr>
          <w:color w:val="auto"/>
        </w:rPr>
        <w:lastRenderedPageBreak/>
        <w:t>Abstract</w:t>
      </w:r>
      <w:bookmarkEnd w:id="16"/>
      <w:bookmarkEnd w:id="17"/>
      <w:bookmarkEnd w:id="18"/>
    </w:p>
    <w:p w14:paraId="2A0717C3" w14:textId="77777777" w:rsidR="00CF135D" w:rsidRPr="00FB0AE2" w:rsidRDefault="00CF135D" w:rsidP="00B14C32">
      <w:pPr>
        <w:pStyle w:val="Heading2"/>
        <w:rPr>
          <w:color w:val="auto"/>
        </w:rPr>
      </w:pPr>
    </w:p>
    <w:p w14:paraId="4D795F68" w14:textId="3F89F19E" w:rsidR="00B14C32" w:rsidRPr="00FB0AE2" w:rsidRDefault="00B14C32" w:rsidP="00B14C32">
      <w:pPr>
        <w:pStyle w:val="Heading2"/>
        <w:rPr>
          <w:color w:val="auto"/>
        </w:rPr>
      </w:pPr>
      <w:bookmarkStart w:id="19" w:name="_Toc148970570"/>
      <w:bookmarkStart w:id="20" w:name="_Toc149422621"/>
      <w:bookmarkStart w:id="21" w:name="_Toc156815169"/>
      <w:r w:rsidRPr="00FB0AE2">
        <w:rPr>
          <w:color w:val="auto"/>
        </w:rPr>
        <w:t>Background</w:t>
      </w:r>
      <w:bookmarkEnd w:id="19"/>
      <w:bookmarkEnd w:id="20"/>
      <w:bookmarkEnd w:id="21"/>
    </w:p>
    <w:p w14:paraId="2B3BDF17" w14:textId="6F2A38D1" w:rsidR="00722E67" w:rsidRPr="009C616A" w:rsidRDefault="000D78C4" w:rsidP="62465D9D">
      <w:pPr>
        <w:jc w:val="both"/>
        <w:rPr>
          <w:sz w:val="24"/>
          <w:szCs w:val="24"/>
        </w:rPr>
      </w:pPr>
      <w:r>
        <w:rPr>
          <w:sz w:val="24"/>
          <w:szCs w:val="24"/>
        </w:rPr>
        <w:t>Although s</w:t>
      </w:r>
      <w:r w:rsidR="00110003">
        <w:rPr>
          <w:sz w:val="24"/>
          <w:szCs w:val="24"/>
        </w:rPr>
        <w:t>moking</w:t>
      </w:r>
      <w:r w:rsidR="00662BEB">
        <w:rPr>
          <w:sz w:val="24"/>
          <w:szCs w:val="24"/>
        </w:rPr>
        <w:t xml:space="preserve"> is associated with </w:t>
      </w:r>
      <w:r w:rsidR="00471E08">
        <w:rPr>
          <w:sz w:val="24"/>
          <w:szCs w:val="24"/>
        </w:rPr>
        <w:t>vascular complications before and after the onset of diabetes</w:t>
      </w:r>
      <w:r w:rsidR="00662BEB">
        <w:rPr>
          <w:sz w:val="24"/>
          <w:szCs w:val="24"/>
        </w:rPr>
        <w:t xml:space="preserve">, </w:t>
      </w:r>
      <w:r w:rsidR="62465D9D" w:rsidRPr="62465D9D">
        <w:rPr>
          <w:sz w:val="24"/>
          <w:szCs w:val="24"/>
        </w:rPr>
        <w:t xml:space="preserve">smoking cessation is not a core component of the NHS </w:t>
      </w:r>
      <w:r w:rsidR="00A90BB8">
        <w:rPr>
          <w:sz w:val="24"/>
          <w:szCs w:val="24"/>
        </w:rPr>
        <w:t>D</w:t>
      </w:r>
      <w:r w:rsidR="62465D9D" w:rsidRPr="62465D9D">
        <w:rPr>
          <w:sz w:val="24"/>
          <w:szCs w:val="24"/>
        </w:rPr>
        <w:t xml:space="preserve">iabetes </w:t>
      </w:r>
      <w:r w:rsidR="00A90BB8">
        <w:rPr>
          <w:sz w:val="24"/>
          <w:szCs w:val="24"/>
        </w:rPr>
        <w:t>P</w:t>
      </w:r>
      <w:r w:rsidR="62465D9D" w:rsidRPr="62465D9D">
        <w:rPr>
          <w:sz w:val="24"/>
          <w:szCs w:val="24"/>
        </w:rPr>
        <w:t xml:space="preserve">revention </w:t>
      </w:r>
      <w:r w:rsidR="00A90BB8">
        <w:rPr>
          <w:sz w:val="24"/>
          <w:szCs w:val="24"/>
        </w:rPr>
        <w:t>P</w:t>
      </w:r>
      <w:r w:rsidR="62465D9D" w:rsidRPr="62465D9D">
        <w:rPr>
          <w:sz w:val="24"/>
          <w:szCs w:val="24"/>
        </w:rPr>
        <w:t xml:space="preserve">rogramme (DPP). </w:t>
      </w:r>
      <w:r w:rsidR="002D456D">
        <w:rPr>
          <w:sz w:val="24"/>
          <w:szCs w:val="24"/>
        </w:rPr>
        <w:t>W</w:t>
      </w:r>
      <w:r w:rsidR="008E1C05">
        <w:rPr>
          <w:sz w:val="24"/>
          <w:szCs w:val="24"/>
        </w:rPr>
        <w:t xml:space="preserve">ithout smoking cessation, </w:t>
      </w:r>
      <w:r w:rsidR="006F42D7" w:rsidRPr="00A87E7D">
        <w:rPr>
          <w:sz w:val="24"/>
          <w:szCs w:val="24"/>
        </w:rPr>
        <w:t xml:space="preserve">the </w:t>
      </w:r>
      <w:r w:rsidR="00F772F2">
        <w:rPr>
          <w:sz w:val="24"/>
          <w:szCs w:val="24"/>
        </w:rPr>
        <w:t>existing model of</w:t>
      </w:r>
      <w:r w:rsidR="0013002D">
        <w:rPr>
          <w:sz w:val="24"/>
          <w:szCs w:val="24"/>
        </w:rPr>
        <w:t xml:space="preserve"> </w:t>
      </w:r>
      <w:r w:rsidR="00EB7DA7">
        <w:rPr>
          <w:sz w:val="24"/>
          <w:szCs w:val="24"/>
        </w:rPr>
        <w:t>DPP</w:t>
      </w:r>
      <w:r w:rsidR="006C0706">
        <w:rPr>
          <w:sz w:val="24"/>
          <w:szCs w:val="24"/>
        </w:rPr>
        <w:t xml:space="preserve"> </w:t>
      </w:r>
      <w:r w:rsidR="00F772F2">
        <w:rPr>
          <w:sz w:val="24"/>
          <w:szCs w:val="24"/>
        </w:rPr>
        <w:t xml:space="preserve">may not reduce the risk of vascular complications </w:t>
      </w:r>
      <w:r w:rsidR="00563572" w:rsidRPr="00A87E7D">
        <w:rPr>
          <w:sz w:val="24"/>
          <w:szCs w:val="24"/>
        </w:rPr>
        <w:t>in smokers</w:t>
      </w:r>
      <w:r w:rsidR="007D43E6" w:rsidRPr="00A87E7D">
        <w:rPr>
          <w:sz w:val="24"/>
          <w:szCs w:val="24"/>
        </w:rPr>
        <w:t>,</w:t>
      </w:r>
      <w:r w:rsidR="00563572" w:rsidRPr="00A87E7D">
        <w:rPr>
          <w:sz w:val="24"/>
          <w:szCs w:val="24"/>
        </w:rPr>
        <w:t xml:space="preserve"> </w:t>
      </w:r>
      <w:r w:rsidR="00F772F2">
        <w:rPr>
          <w:sz w:val="24"/>
          <w:szCs w:val="24"/>
        </w:rPr>
        <w:t xml:space="preserve">including </w:t>
      </w:r>
      <w:r w:rsidR="00A90BB8">
        <w:rPr>
          <w:sz w:val="24"/>
          <w:szCs w:val="24"/>
        </w:rPr>
        <w:t>chronic kidney disease (</w:t>
      </w:r>
      <w:r w:rsidR="00F772F2">
        <w:rPr>
          <w:sz w:val="24"/>
          <w:szCs w:val="24"/>
        </w:rPr>
        <w:t>CKD</w:t>
      </w:r>
      <w:r w:rsidR="00A90BB8">
        <w:rPr>
          <w:sz w:val="24"/>
          <w:szCs w:val="24"/>
        </w:rPr>
        <w:t>)</w:t>
      </w:r>
      <w:r w:rsidR="62465D9D" w:rsidRPr="00FB0AE2">
        <w:rPr>
          <w:b/>
          <w:i/>
          <w:sz w:val="24"/>
        </w:rPr>
        <w:t xml:space="preserve">. </w:t>
      </w:r>
      <w:r w:rsidR="007D43E6" w:rsidRPr="00A87E7D">
        <w:rPr>
          <w:sz w:val="24"/>
          <w:szCs w:val="24"/>
        </w:rPr>
        <w:t>This thesis uses</w:t>
      </w:r>
      <w:r w:rsidR="008A46C3">
        <w:rPr>
          <w:sz w:val="24"/>
          <w:szCs w:val="24"/>
        </w:rPr>
        <w:t xml:space="preserve"> albuminuria as a surrogate marker</w:t>
      </w:r>
      <w:r w:rsidR="007D43E6" w:rsidRPr="00A87E7D">
        <w:rPr>
          <w:sz w:val="24"/>
          <w:szCs w:val="24"/>
        </w:rPr>
        <w:t xml:space="preserve"> to examine</w:t>
      </w:r>
      <w:r w:rsidR="62465D9D" w:rsidRPr="62465D9D">
        <w:rPr>
          <w:sz w:val="24"/>
          <w:szCs w:val="24"/>
        </w:rPr>
        <w:t xml:space="preserve"> the relationship between smoking </w:t>
      </w:r>
      <w:r w:rsidR="00EE27A5" w:rsidRPr="00A87E7D">
        <w:rPr>
          <w:sz w:val="24"/>
          <w:szCs w:val="24"/>
        </w:rPr>
        <w:t xml:space="preserve">status </w:t>
      </w:r>
      <w:r w:rsidR="62465D9D" w:rsidRPr="62465D9D">
        <w:rPr>
          <w:sz w:val="24"/>
          <w:szCs w:val="24"/>
        </w:rPr>
        <w:t xml:space="preserve">and </w:t>
      </w:r>
      <w:r w:rsidR="00EC70F9">
        <w:rPr>
          <w:sz w:val="24"/>
          <w:szCs w:val="24"/>
        </w:rPr>
        <w:t>CKD</w:t>
      </w:r>
      <w:r w:rsidR="62465D9D" w:rsidRPr="62465D9D">
        <w:rPr>
          <w:sz w:val="24"/>
          <w:szCs w:val="24"/>
        </w:rPr>
        <w:t xml:space="preserve">.  </w:t>
      </w:r>
    </w:p>
    <w:p w14:paraId="21DE6E5C" w14:textId="18324FCF" w:rsidR="002A05E9" w:rsidRPr="00FB0AE2" w:rsidRDefault="00101A8B" w:rsidP="00702EEF">
      <w:pPr>
        <w:pStyle w:val="Heading2"/>
        <w:jc w:val="both"/>
        <w:rPr>
          <w:color w:val="auto"/>
        </w:rPr>
      </w:pPr>
      <w:r w:rsidRPr="00A87E7D">
        <w:rPr>
          <w:color w:val="auto"/>
        </w:rPr>
        <w:t xml:space="preserve"> </w:t>
      </w:r>
      <w:bookmarkStart w:id="22" w:name="_Toc148970571"/>
      <w:bookmarkStart w:id="23" w:name="_Toc149422622"/>
      <w:bookmarkStart w:id="24" w:name="_Toc156815170"/>
      <w:r w:rsidRPr="00A87E7D">
        <w:rPr>
          <w:color w:val="auto"/>
        </w:rPr>
        <w:t>Method</w:t>
      </w:r>
      <w:bookmarkEnd w:id="22"/>
      <w:bookmarkEnd w:id="23"/>
      <w:r w:rsidR="00A90BB8">
        <w:rPr>
          <w:color w:val="auto"/>
        </w:rPr>
        <w:t>s</w:t>
      </w:r>
      <w:bookmarkEnd w:id="24"/>
    </w:p>
    <w:p w14:paraId="36D30683" w14:textId="12DB0A34" w:rsidR="002A05E9" w:rsidRPr="00B9232B" w:rsidRDefault="00016FAF" w:rsidP="00A90BB8">
      <w:pPr>
        <w:rPr>
          <w:sz w:val="24"/>
          <w:szCs w:val="24"/>
        </w:rPr>
      </w:pPr>
      <w:r>
        <w:rPr>
          <w:sz w:val="24"/>
          <w:szCs w:val="24"/>
        </w:rPr>
        <w:t>M</w:t>
      </w:r>
      <w:r w:rsidR="00B30E90">
        <w:rPr>
          <w:sz w:val="24"/>
          <w:szCs w:val="24"/>
        </w:rPr>
        <w:t xml:space="preserve">eta-analyses and meta-regression were conducted </w:t>
      </w:r>
      <w:r w:rsidR="001C18A4">
        <w:rPr>
          <w:sz w:val="24"/>
          <w:szCs w:val="24"/>
        </w:rPr>
        <w:t>to elucidate the relations</w:t>
      </w:r>
      <w:r w:rsidR="00D93982">
        <w:rPr>
          <w:sz w:val="24"/>
          <w:szCs w:val="24"/>
        </w:rPr>
        <w:t>hip</w:t>
      </w:r>
      <w:r w:rsidR="001C18A4">
        <w:rPr>
          <w:sz w:val="24"/>
          <w:szCs w:val="24"/>
        </w:rPr>
        <w:t xml:space="preserve"> </w:t>
      </w:r>
      <w:r w:rsidR="004B65EC">
        <w:rPr>
          <w:sz w:val="24"/>
          <w:szCs w:val="24"/>
        </w:rPr>
        <w:t>between</w:t>
      </w:r>
      <w:r w:rsidR="001C18A4">
        <w:rPr>
          <w:sz w:val="24"/>
          <w:szCs w:val="24"/>
        </w:rPr>
        <w:t xml:space="preserve"> smoking </w:t>
      </w:r>
      <w:r w:rsidR="00153D4F" w:rsidRPr="00A87E7D">
        <w:rPr>
          <w:sz w:val="24"/>
          <w:szCs w:val="24"/>
        </w:rPr>
        <w:t xml:space="preserve">status </w:t>
      </w:r>
      <w:r w:rsidR="001C18A4">
        <w:rPr>
          <w:sz w:val="24"/>
          <w:szCs w:val="24"/>
        </w:rPr>
        <w:t>and albuminuria</w:t>
      </w:r>
      <w:r w:rsidR="00A90BB8">
        <w:rPr>
          <w:sz w:val="24"/>
          <w:szCs w:val="24"/>
        </w:rPr>
        <w:t xml:space="preserve"> (defined as &gt;20</w:t>
      </w:r>
      <w:r w:rsidR="00A87315">
        <w:rPr>
          <w:sz w:val="24"/>
          <w:szCs w:val="24"/>
        </w:rPr>
        <w:t xml:space="preserve"> </w:t>
      </w:r>
      <w:r w:rsidR="00A90BB8">
        <w:rPr>
          <w:sz w:val="24"/>
          <w:szCs w:val="24"/>
        </w:rPr>
        <w:t>mg/l in spot urine sample)</w:t>
      </w:r>
      <w:r w:rsidR="001C18A4">
        <w:rPr>
          <w:sz w:val="24"/>
          <w:szCs w:val="24"/>
        </w:rPr>
        <w:t xml:space="preserve">. </w:t>
      </w:r>
      <w:r w:rsidR="00877D50" w:rsidRPr="00A87E7D">
        <w:rPr>
          <w:iCs/>
          <w:sz w:val="24"/>
        </w:rPr>
        <w:t>A</w:t>
      </w:r>
      <w:r w:rsidR="00A9521B" w:rsidRPr="00A87E7D">
        <w:rPr>
          <w:iCs/>
          <w:sz w:val="24"/>
        </w:rPr>
        <w:t xml:space="preserve"> total of 30 studies </w:t>
      </w:r>
      <w:r w:rsidR="002D2D70" w:rsidRPr="00A87E7D">
        <w:rPr>
          <w:iCs/>
          <w:sz w:val="24"/>
        </w:rPr>
        <w:t>w</w:t>
      </w:r>
      <w:r w:rsidR="000F721A" w:rsidRPr="00A87E7D">
        <w:rPr>
          <w:iCs/>
          <w:sz w:val="24"/>
        </w:rPr>
        <w:t>ere identified for inclusion in the narrative synthesis, and 13</w:t>
      </w:r>
      <w:r w:rsidR="002D2D70" w:rsidRPr="00A87E7D">
        <w:rPr>
          <w:iCs/>
          <w:sz w:val="24"/>
        </w:rPr>
        <w:t xml:space="preserve"> were included in the meta-analysis</w:t>
      </w:r>
      <w:r w:rsidR="002D2D70" w:rsidRPr="00A87E7D">
        <w:rPr>
          <w:b/>
          <w:iCs/>
          <w:sz w:val="24"/>
        </w:rPr>
        <w:t>.</w:t>
      </w:r>
      <w:r w:rsidR="002D2D70" w:rsidRPr="00A87E7D">
        <w:rPr>
          <w:bCs/>
          <w:iCs/>
          <w:sz w:val="24"/>
        </w:rPr>
        <w:t xml:space="preserve"> </w:t>
      </w:r>
      <w:r w:rsidR="00C429CF">
        <w:rPr>
          <w:sz w:val="24"/>
          <w:szCs w:val="24"/>
        </w:rPr>
        <w:t xml:space="preserve">A cross-sectional study </w:t>
      </w:r>
      <w:r w:rsidR="00817E6F" w:rsidRPr="008E706F">
        <w:rPr>
          <w:sz w:val="24"/>
          <w:szCs w:val="24"/>
        </w:rPr>
        <w:t>(n=502,490)</w:t>
      </w:r>
      <w:r w:rsidR="00C429CF" w:rsidRPr="008E706F">
        <w:rPr>
          <w:sz w:val="24"/>
          <w:szCs w:val="24"/>
        </w:rPr>
        <w:t xml:space="preserve"> </w:t>
      </w:r>
      <w:r w:rsidR="00C429CF">
        <w:rPr>
          <w:sz w:val="24"/>
          <w:szCs w:val="24"/>
        </w:rPr>
        <w:t xml:space="preserve">explored the prevalence of albuminuria in people </w:t>
      </w:r>
      <w:r w:rsidR="00822179">
        <w:rPr>
          <w:sz w:val="24"/>
          <w:szCs w:val="24"/>
        </w:rPr>
        <w:t xml:space="preserve">with prediabetes and diabetes. A logistic regression model examined the predictors </w:t>
      </w:r>
      <w:r w:rsidR="00CF7259">
        <w:rPr>
          <w:sz w:val="24"/>
          <w:szCs w:val="24"/>
        </w:rPr>
        <w:t xml:space="preserve">and determinants of albuminuria </w:t>
      </w:r>
      <w:r w:rsidR="003D0BEB">
        <w:rPr>
          <w:sz w:val="24"/>
          <w:szCs w:val="24"/>
        </w:rPr>
        <w:t>based on smoking and glycaemic status</w:t>
      </w:r>
      <w:r w:rsidR="00C62829">
        <w:rPr>
          <w:sz w:val="24"/>
          <w:szCs w:val="24"/>
        </w:rPr>
        <w:t xml:space="preserve">. </w:t>
      </w:r>
      <w:r w:rsidR="0088456C">
        <w:rPr>
          <w:sz w:val="24"/>
          <w:szCs w:val="24"/>
        </w:rPr>
        <w:t xml:space="preserve">Further analyses </w:t>
      </w:r>
      <w:r w:rsidR="009A1168">
        <w:rPr>
          <w:sz w:val="24"/>
          <w:szCs w:val="24"/>
        </w:rPr>
        <w:t>w</w:t>
      </w:r>
      <w:r w:rsidR="00486B73">
        <w:rPr>
          <w:sz w:val="24"/>
          <w:szCs w:val="24"/>
        </w:rPr>
        <w:t>ere</w:t>
      </w:r>
      <w:r w:rsidR="009A1168">
        <w:rPr>
          <w:sz w:val="24"/>
          <w:szCs w:val="24"/>
        </w:rPr>
        <w:t xml:space="preserve"> </w:t>
      </w:r>
      <w:r w:rsidR="0088456C">
        <w:rPr>
          <w:sz w:val="24"/>
          <w:szCs w:val="24"/>
        </w:rPr>
        <w:t xml:space="preserve">conducted </w:t>
      </w:r>
      <w:r w:rsidR="00486B73">
        <w:rPr>
          <w:sz w:val="24"/>
          <w:szCs w:val="24"/>
        </w:rPr>
        <w:t>o</w:t>
      </w:r>
      <w:r w:rsidR="008F37A8">
        <w:rPr>
          <w:sz w:val="24"/>
          <w:szCs w:val="24"/>
        </w:rPr>
        <w:t xml:space="preserve">n a longitudinal cohort </w:t>
      </w:r>
      <w:r w:rsidR="00B54072" w:rsidRPr="00F81735">
        <w:rPr>
          <w:sz w:val="24"/>
        </w:rPr>
        <w:t>(n=</w:t>
      </w:r>
      <w:r w:rsidR="00B54072" w:rsidRPr="00F81735">
        <w:rPr>
          <w:sz w:val="24"/>
          <w:szCs w:val="24"/>
        </w:rPr>
        <w:t xml:space="preserve"> </w:t>
      </w:r>
      <w:r w:rsidR="00123352" w:rsidRPr="00F81735">
        <w:rPr>
          <w:sz w:val="24"/>
        </w:rPr>
        <w:t>20,346)</w:t>
      </w:r>
      <w:r w:rsidR="00123352" w:rsidRPr="00900A0F">
        <w:rPr>
          <w:sz w:val="24"/>
          <w:szCs w:val="24"/>
        </w:rPr>
        <w:t xml:space="preserve"> </w:t>
      </w:r>
      <w:r w:rsidR="009A1168">
        <w:rPr>
          <w:sz w:val="24"/>
          <w:szCs w:val="24"/>
        </w:rPr>
        <w:t xml:space="preserve">to </w:t>
      </w:r>
      <w:r w:rsidR="009A1168" w:rsidRPr="003E7EEC">
        <w:rPr>
          <w:sz w:val="24"/>
          <w:szCs w:val="24"/>
        </w:rPr>
        <w:t>ex</w:t>
      </w:r>
      <w:r w:rsidR="004F063D">
        <w:rPr>
          <w:sz w:val="24"/>
          <w:szCs w:val="24"/>
        </w:rPr>
        <w:t>plor</w:t>
      </w:r>
      <w:r w:rsidR="009A1168" w:rsidRPr="003E7EEC">
        <w:rPr>
          <w:sz w:val="24"/>
          <w:szCs w:val="24"/>
        </w:rPr>
        <w:t>e</w:t>
      </w:r>
      <w:r w:rsidR="009A1168">
        <w:rPr>
          <w:sz w:val="24"/>
          <w:szCs w:val="24"/>
        </w:rPr>
        <w:t xml:space="preserve"> </w:t>
      </w:r>
      <w:r w:rsidR="00C84E92">
        <w:rPr>
          <w:sz w:val="24"/>
          <w:szCs w:val="24"/>
        </w:rPr>
        <w:t xml:space="preserve">the </w:t>
      </w:r>
      <w:r>
        <w:rPr>
          <w:sz w:val="24"/>
          <w:szCs w:val="24"/>
        </w:rPr>
        <w:t xml:space="preserve">factors associated </w:t>
      </w:r>
      <w:r w:rsidR="00CF135D">
        <w:rPr>
          <w:sz w:val="24"/>
          <w:szCs w:val="24"/>
        </w:rPr>
        <w:t>with the progression and regression of albuminuria</w:t>
      </w:r>
      <w:r>
        <w:rPr>
          <w:sz w:val="24"/>
          <w:szCs w:val="24"/>
        </w:rPr>
        <w:t xml:space="preserve">. </w:t>
      </w:r>
      <w:r w:rsidR="006E6D4D">
        <w:rPr>
          <w:sz w:val="24"/>
          <w:szCs w:val="24"/>
        </w:rPr>
        <w:t>Results are expressed in odds ratio</w:t>
      </w:r>
      <w:r w:rsidR="00A90BB8">
        <w:rPr>
          <w:sz w:val="24"/>
          <w:szCs w:val="24"/>
        </w:rPr>
        <w:t>s</w:t>
      </w:r>
      <w:r w:rsidR="00D5739B">
        <w:rPr>
          <w:sz w:val="24"/>
          <w:szCs w:val="24"/>
        </w:rPr>
        <w:t xml:space="preserve"> and 95% CI</w:t>
      </w:r>
      <w:r w:rsidR="00072666">
        <w:rPr>
          <w:sz w:val="24"/>
          <w:szCs w:val="24"/>
        </w:rPr>
        <w:t>s</w:t>
      </w:r>
      <w:r w:rsidR="006E6D4D">
        <w:rPr>
          <w:sz w:val="24"/>
          <w:szCs w:val="24"/>
        </w:rPr>
        <w:t>.</w:t>
      </w:r>
      <w:r w:rsidR="00702EEF" w:rsidRPr="00B9232B">
        <w:rPr>
          <w:sz w:val="24"/>
          <w:szCs w:val="24"/>
        </w:rPr>
        <w:t xml:space="preserve"> </w:t>
      </w:r>
      <w:r w:rsidR="00A96165" w:rsidRPr="00B9232B">
        <w:rPr>
          <w:sz w:val="24"/>
          <w:szCs w:val="24"/>
        </w:rPr>
        <w:t xml:space="preserve"> </w:t>
      </w:r>
    </w:p>
    <w:p w14:paraId="268A077A" w14:textId="3E3467CF" w:rsidR="007E3A47" w:rsidRPr="00B9232B" w:rsidRDefault="006E6D4D" w:rsidP="00702EEF">
      <w:pPr>
        <w:pStyle w:val="Heading2"/>
        <w:jc w:val="both"/>
        <w:rPr>
          <w:szCs w:val="24"/>
        </w:rPr>
      </w:pPr>
      <w:bookmarkStart w:id="25" w:name="_Toc148970572"/>
      <w:bookmarkStart w:id="26" w:name="_Toc149422623"/>
      <w:bookmarkStart w:id="27" w:name="_Toc156815171"/>
      <w:r>
        <w:rPr>
          <w:szCs w:val="24"/>
        </w:rPr>
        <w:t>Results</w:t>
      </w:r>
      <w:bookmarkEnd w:id="25"/>
      <w:bookmarkEnd w:id="26"/>
      <w:bookmarkEnd w:id="27"/>
    </w:p>
    <w:p w14:paraId="5E805F04" w14:textId="5B958BF4" w:rsidR="002F0F0C" w:rsidRPr="00ED64E6" w:rsidRDefault="002C054D" w:rsidP="00D942B5">
      <w:pPr>
        <w:jc w:val="both"/>
        <w:rPr>
          <w:iCs/>
          <w:color w:val="FF0000"/>
          <w:sz w:val="24"/>
        </w:rPr>
      </w:pPr>
      <w:r w:rsidRPr="00A87E7D">
        <w:rPr>
          <w:iCs/>
          <w:sz w:val="24"/>
        </w:rPr>
        <w:t>After analysing 13 studies</w:t>
      </w:r>
      <w:r w:rsidR="00FA1F53" w:rsidRPr="00A87E7D">
        <w:rPr>
          <w:iCs/>
          <w:sz w:val="24"/>
        </w:rPr>
        <w:t xml:space="preserve"> (n=</w:t>
      </w:r>
      <w:r w:rsidR="005940B3" w:rsidRPr="00A87E7D">
        <w:rPr>
          <w:iCs/>
          <w:sz w:val="24"/>
        </w:rPr>
        <w:t>21476)</w:t>
      </w:r>
      <w:r w:rsidR="00002DF3" w:rsidRPr="00A87E7D">
        <w:rPr>
          <w:iCs/>
          <w:sz w:val="24"/>
        </w:rPr>
        <w:t xml:space="preserve">, using study-level data, </w:t>
      </w:r>
      <w:r w:rsidR="003B6747" w:rsidRPr="00A87E7D">
        <w:rPr>
          <w:iCs/>
          <w:sz w:val="24"/>
        </w:rPr>
        <w:t xml:space="preserve">a random effect meta-analysis showed that, </w:t>
      </w:r>
      <w:r w:rsidR="00002DF3" w:rsidRPr="00A87E7D">
        <w:rPr>
          <w:iCs/>
          <w:sz w:val="24"/>
        </w:rPr>
        <w:t>c</w:t>
      </w:r>
      <w:r w:rsidR="005D69CD" w:rsidRPr="00A87E7D">
        <w:rPr>
          <w:iCs/>
          <w:sz w:val="24"/>
        </w:rPr>
        <w:t xml:space="preserve">ompared </w:t>
      </w:r>
      <w:r w:rsidR="005D69CD">
        <w:rPr>
          <w:sz w:val="24"/>
          <w:szCs w:val="24"/>
        </w:rPr>
        <w:t>with non-smokers, the</w:t>
      </w:r>
      <w:r w:rsidR="007A76CE">
        <w:rPr>
          <w:sz w:val="24"/>
          <w:szCs w:val="24"/>
        </w:rPr>
        <w:t xml:space="preserve"> odds of albuminuria</w:t>
      </w:r>
      <w:r w:rsidR="00654B7B">
        <w:rPr>
          <w:sz w:val="24"/>
          <w:szCs w:val="24"/>
        </w:rPr>
        <w:t xml:space="preserve"> in </w:t>
      </w:r>
      <w:r w:rsidR="00A90BB8">
        <w:rPr>
          <w:sz w:val="24"/>
          <w:szCs w:val="24"/>
        </w:rPr>
        <w:t xml:space="preserve">current </w:t>
      </w:r>
      <w:r w:rsidR="00654B7B">
        <w:rPr>
          <w:sz w:val="24"/>
          <w:szCs w:val="24"/>
        </w:rPr>
        <w:t>smokers with T2DM</w:t>
      </w:r>
      <w:r w:rsidR="007A76CE">
        <w:rPr>
          <w:sz w:val="24"/>
          <w:szCs w:val="24"/>
        </w:rPr>
        <w:t xml:space="preserve"> </w:t>
      </w:r>
      <w:r w:rsidR="00C832B9">
        <w:rPr>
          <w:sz w:val="24"/>
          <w:szCs w:val="24"/>
        </w:rPr>
        <w:t>was 2.13</w:t>
      </w:r>
      <w:r w:rsidR="005D7A9B">
        <w:rPr>
          <w:sz w:val="24"/>
          <w:szCs w:val="24"/>
        </w:rPr>
        <w:t xml:space="preserve"> (</w:t>
      </w:r>
      <w:r w:rsidR="00264DC0">
        <w:rPr>
          <w:sz w:val="24"/>
          <w:szCs w:val="24"/>
        </w:rPr>
        <w:t>1.32-3.45)</w:t>
      </w:r>
      <w:r w:rsidR="00A90BB8">
        <w:rPr>
          <w:sz w:val="24"/>
          <w:szCs w:val="24"/>
        </w:rPr>
        <w:t xml:space="preserve"> compared to </w:t>
      </w:r>
      <w:r w:rsidR="00072666">
        <w:rPr>
          <w:sz w:val="24"/>
          <w:szCs w:val="24"/>
        </w:rPr>
        <w:t xml:space="preserve">non-smokers (defined as </w:t>
      </w:r>
      <w:r w:rsidR="00975489">
        <w:rPr>
          <w:sz w:val="24"/>
          <w:szCs w:val="24"/>
        </w:rPr>
        <w:t>those who never smoked) with T2DM</w:t>
      </w:r>
      <w:r w:rsidR="00707C3E">
        <w:rPr>
          <w:sz w:val="24"/>
          <w:szCs w:val="24"/>
        </w:rPr>
        <w:t xml:space="preserve">. </w:t>
      </w:r>
      <w:r w:rsidR="00523CA5">
        <w:rPr>
          <w:iCs/>
          <w:sz w:val="24"/>
        </w:rPr>
        <w:t>However</w:t>
      </w:r>
      <w:r w:rsidR="00A87315">
        <w:rPr>
          <w:iCs/>
          <w:sz w:val="24"/>
        </w:rPr>
        <w:t>,</w:t>
      </w:r>
      <w:r w:rsidR="00523CA5">
        <w:rPr>
          <w:iCs/>
          <w:sz w:val="24"/>
        </w:rPr>
        <w:t xml:space="preserve"> individual study odds ratios varied from </w:t>
      </w:r>
      <w:r w:rsidR="002905F8">
        <w:rPr>
          <w:iCs/>
          <w:sz w:val="24"/>
        </w:rPr>
        <w:t xml:space="preserve">0.75 </w:t>
      </w:r>
      <w:r w:rsidR="00523CA5">
        <w:rPr>
          <w:iCs/>
          <w:sz w:val="24"/>
        </w:rPr>
        <w:t>to 1.45.</w:t>
      </w:r>
      <w:r w:rsidR="00396AA8" w:rsidRPr="00A87E7D">
        <w:rPr>
          <w:iCs/>
          <w:sz w:val="24"/>
        </w:rPr>
        <w:t xml:space="preserve"> </w:t>
      </w:r>
      <w:r w:rsidR="00A87315">
        <w:rPr>
          <w:iCs/>
          <w:sz w:val="24"/>
        </w:rPr>
        <w:t xml:space="preserve">Factors that influenced </w:t>
      </w:r>
      <w:r w:rsidR="00A87315">
        <w:rPr>
          <w:iCs/>
          <w:sz w:val="24"/>
        </w:rPr>
        <w:lastRenderedPageBreak/>
        <w:t xml:space="preserve">the between-study variation included duration of T2DM, mean age of the study participants and pack-years smoked. </w:t>
      </w:r>
    </w:p>
    <w:p w14:paraId="4F0D0484" w14:textId="18AC872F" w:rsidR="006F67EE" w:rsidRPr="003E7EEC" w:rsidRDefault="008E706F" w:rsidP="00975489">
      <w:pPr>
        <w:jc w:val="both"/>
        <w:rPr>
          <w:sz w:val="24"/>
          <w:szCs w:val="24"/>
        </w:rPr>
      </w:pPr>
      <w:r>
        <w:rPr>
          <w:sz w:val="24"/>
          <w:szCs w:val="24"/>
        </w:rPr>
        <w:t>The cross-sectional study</w:t>
      </w:r>
      <w:r w:rsidR="00D124FB">
        <w:rPr>
          <w:sz w:val="24"/>
          <w:szCs w:val="24"/>
        </w:rPr>
        <w:t xml:space="preserve"> (n=502,490)</w:t>
      </w:r>
      <w:r w:rsidR="009A2361">
        <w:rPr>
          <w:sz w:val="24"/>
          <w:szCs w:val="24"/>
        </w:rPr>
        <w:t xml:space="preserve"> </w:t>
      </w:r>
      <w:r>
        <w:rPr>
          <w:sz w:val="24"/>
          <w:szCs w:val="24"/>
        </w:rPr>
        <w:t>showed that t</w:t>
      </w:r>
      <w:r w:rsidR="00953C36" w:rsidRPr="003E7EEC">
        <w:rPr>
          <w:sz w:val="24"/>
          <w:szCs w:val="24"/>
        </w:rPr>
        <w:t>he</w:t>
      </w:r>
      <w:r w:rsidR="00953C36">
        <w:rPr>
          <w:sz w:val="24"/>
          <w:szCs w:val="24"/>
        </w:rPr>
        <w:t xml:space="preserve"> prevalence of albuminuria in</w:t>
      </w:r>
      <w:r w:rsidR="00567D55">
        <w:rPr>
          <w:sz w:val="24"/>
          <w:szCs w:val="24"/>
        </w:rPr>
        <w:t xml:space="preserve"> smokers with prediabetes</w:t>
      </w:r>
      <w:r w:rsidR="00953C36">
        <w:rPr>
          <w:sz w:val="24"/>
          <w:szCs w:val="24"/>
        </w:rPr>
        <w:t xml:space="preserve"> and diabetes was </w:t>
      </w:r>
      <w:r w:rsidR="00EC70F9">
        <w:rPr>
          <w:sz w:val="24"/>
          <w:szCs w:val="24"/>
        </w:rPr>
        <w:t xml:space="preserve">approximately </w:t>
      </w:r>
      <w:r w:rsidR="0059374F">
        <w:rPr>
          <w:sz w:val="24"/>
          <w:szCs w:val="24"/>
        </w:rPr>
        <w:t xml:space="preserve">35% and 50%, respectively. </w:t>
      </w:r>
      <w:r w:rsidR="00FB1CA4">
        <w:rPr>
          <w:sz w:val="24"/>
          <w:szCs w:val="24"/>
        </w:rPr>
        <w:t xml:space="preserve">After adjusting for confounding variables, </w:t>
      </w:r>
      <w:r w:rsidR="00975489">
        <w:rPr>
          <w:sz w:val="24"/>
          <w:szCs w:val="24"/>
        </w:rPr>
        <w:t>variable significantly associated with</w:t>
      </w:r>
      <w:r w:rsidR="008A4AC8">
        <w:rPr>
          <w:sz w:val="24"/>
          <w:szCs w:val="24"/>
        </w:rPr>
        <w:t xml:space="preserve"> albuminuria in people with prediabetes were </w:t>
      </w:r>
      <w:r w:rsidR="00B61422">
        <w:rPr>
          <w:sz w:val="24"/>
          <w:szCs w:val="24"/>
        </w:rPr>
        <w:t>sex</w:t>
      </w:r>
      <w:r w:rsidR="001F28E7">
        <w:rPr>
          <w:sz w:val="24"/>
          <w:szCs w:val="24"/>
        </w:rPr>
        <w:t xml:space="preserve"> 1.42 (1.28-1.58)</w:t>
      </w:r>
      <w:r w:rsidR="00B61422">
        <w:rPr>
          <w:sz w:val="24"/>
          <w:szCs w:val="24"/>
        </w:rPr>
        <w:t>,</w:t>
      </w:r>
      <w:r w:rsidR="00975489">
        <w:rPr>
          <w:sz w:val="24"/>
          <w:szCs w:val="24"/>
        </w:rPr>
        <w:t xml:space="preserve"> (males vs females);</w:t>
      </w:r>
      <w:r w:rsidR="00B61422">
        <w:rPr>
          <w:sz w:val="24"/>
          <w:szCs w:val="24"/>
        </w:rPr>
        <w:t xml:space="preserve"> HbA1c</w:t>
      </w:r>
      <w:r w:rsidR="001F28E7">
        <w:rPr>
          <w:sz w:val="24"/>
          <w:szCs w:val="24"/>
        </w:rPr>
        <w:t xml:space="preserve"> </w:t>
      </w:r>
      <w:r w:rsidR="0050296F" w:rsidRPr="00A87E7D">
        <w:rPr>
          <w:sz w:val="24"/>
          <w:szCs w:val="24"/>
        </w:rPr>
        <w:t>(</w:t>
      </w:r>
      <w:r w:rsidR="00FA16FA" w:rsidRPr="00A87E7D">
        <w:rPr>
          <w:sz w:val="24"/>
          <w:szCs w:val="24"/>
        </w:rPr>
        <w:t xml:space="preserve">per </w:t>
      </w:r>
      <w:r w:rsidR="0050296F" w:rsidRPr="00A87E7D">
        <w:rPr>
          <w:sz w:val="24"/>
          <w:szCs w:val="24"/>
        </w:rPr>
        <w:t>mmol/mol)</w:t>
      </w:r>
      <w:r w:rsidR="001F28E7" w:rsidRPr="00A87E7D">
        <w:rPr>
          <w:sz w:val="24"/>
          <w:szCs w:val="24"/>
        </w:rPr>
        <w:t xml:space="preserve"> </w:t>
      </w:r>
      <w:r w:rsidR="001F28E7">
        <w:rPr>
          <w:sz w:val="24"/>
          <w:szCs w:val="24"/>
        </w:rPr>
        <w:t>1.06 (</w:t>
      </w:r>
      <w:r w:rsidR="009F323E">
        <w:rPr>
          <w:sz w:val="24"/>
          <w:szCs w:val="24"/>
        </w:rPr>
        <w:t>1.02-1.10)</w:t>
      </w:r>
      <w:r w:rsidR="00B61422">
        <w:rPr>
          <w:sz w:val="24"/>
          <w:szCs w:val="24"/>
        </w:rPr>
        <w:t xml:space="preserve">, </w:t>
      </w:r>
      <w:r w:rsidR="00ED1B84">
        <w:rPr>
          <w:sz w:val="24"/>
          <w:szCs w:val="24"/>
        </w:rPr>
        <w:t>hypertension</w:t>
      </w:r>
      <w:r w:rsidR="009F323E">
        <w:rPr>
          <w:sz w:val="24"/>
          <w:szCs w:val="24"/>
        </w:rPr>
        <w:t xml:space="preserve"> </w:t>
      </w:r>
      <w:r w:rsidR="004D5AF2" w:rsidRPr="00A87E7D">
        <w:rPr>
          <w:sz w:val="24"/>
          <w:szCs w:val="24"/>
        </w:rPr>
        <w:t>(yes vs no)</w:t>
      </w:r>
      <w:r w:rsidR="009F323E" w:rsidRPr="00A87E7D">
        <w:rPr>
          <w:sz w:val="24"/>
          <w:szCs w:val="24"/>
        </w:rPr>
        <w:t xml:space="preserve"> </w:t>
      </w:r>
      <w:r w:rsidR="009F323E">
        <w:rPr>
          <w:sz w:val="24"/>
          <w:szCs w:val="24"/>
        </w:rPr>
        <w:t>1.57 (</w:t>
      </w:r>
      <w:r w:rsidR="00CC4932">
        <w:rPr>
          <w:sz w:val="24"/>
          <w:szCs w:val="24"/>
        </w:rPr>
        <w:t>1.40-1.75)</w:t>
      </w:r>
      <w:r w:rsidR="00ED1B84">
        <w:rPr>
          <w:sz w:val="24"/>
          <w:szCs w:val="24"/>
        </w:rPr>
        <w:t>, IHD</w:t>
      </w:r>
      <w:r w:rsidR="00CC4932">
        <w:rPr>
          <w:sz w:val="24"/>
          <w:szCs w:val="24"/>
        </w:rPr>
        <w:t xml:space="preserve"> </w:t>
      </w:r>
      <w:r w:rsidR="000F3692" w:rsidRPr="00A87E7D">
        <w:rPr>
          <w:sz w:val="24"/>
          <w:szCs w:val="24"/>
        </w:rPr>
        <w:t>(yes vs no)</w:t>
      </w:r>
      <w:r w:rsidR="00CC4932" w:rsidRPr="00A87E7D">
        <w:rPr>
          <w:sz w:val="24"/>
          <w:szCs w:val="24"/>
        </w:rPr>
        <w:t xml:space="preserve"> </w:t>
      </w:r>
      <w:r w:rsidR="00CC4932">
        <w:rPr>
          <w:sz w:val="24"/>
          <w:szCs w:val="24"/>
        </w:rPr>
        <w:t>1.41 (1.20-1.65)</w:t>
      </w:r>
      <w:r w:rsidR="00ED1B84">
        <w:rPr>
          <w:sz w:val="24"/>
          <w:szCs w:val="24"/>
        </w:rPr>
        <w:t>,</w:t>
      </w:r>
      <w:r w:rsidR="006B4DB8">
        <w:rPr>
          <w:sz w:val="24"/>
          <w:szCs w:val="24"/>
        </w:rPr>
        <w:t xml:space="preserve"> </w:t>
      </w:r>
      <w:r w:rsidR="00ED1B84">
        <w:rPr>
          <w:sz w:val="24"/>
          <w:szCs w:val="24"/>
        </w:rPr>
        <w:t>smoking</w:t>
      </w:r>
      <w:r w:rsidR="00CC4932">
        <w:rPr>
          <w:sz w:val="24"/>
          <w:szCs w:val="24"/>
        </w:rPr>
        <w:t xml:space="preserve"> </w:t>
      </w:r>
      <w:r w:rsidR="000F3692" w:rsidRPr="00A87E7D">
        <w:rPr>
          <w:sz w:val="24"/>
          <w:szCs w:val="24"/>
        </w:rPr>
        <w:t>(</w:t>
      </w:r>
      <w:r w:rsidR="000F3692" w:rsidRPr="00A87E7D">
        <w:rPr>
          <w:sz w:val="24"/>
        </w:rPr>
        <w:t xml:space="preserve">smokers </w:t>
      </w:r>
      <w:r w:rsidR="000F3692" w:rsidRPr="00A87E7D">
        <w:rPr>
          <w:sz w:val="24"/>
          <w:szCs w:val="24"/>
        </w:rPr>
        <w:t>vs non</w:t>
      </w:r>
      <w:r w:rsidR="000F3692" w:rsidRPr="00A87E7D">
        <w:rPr>
          <w:sz w:val="24"/>
        </w:rPr>
        <w:t>-smokers</w:t>
      </w:r>
      <w:r w:rsidR="000F3692" w:rsidRPr="00A87E7D">
        <w:rPr>
          <w:sz w:val="24"/>
          <w:szCs w:val="24"/>
        </w:rPr>
        <w:t>)</w:t>
      </w:r>
      <w:r w:rsidR="00CC4932" w:rsidRPr="00A87E7D">
        <w:rPr>
          <w:sz w:val="24"/>
          <w:szCs w:val="24"/>
        </w:rPr>
        <w:t xml:space="preserve"> </w:t>
      </w:r>
      <w:r w:rsidR="00CC4932">
        <w:rPr>
          <w:sz w:val="24"/>
          <w:szCs w:val="24"/>
        </w:rPr>
        <w:t>1.21 (</w:t>
      </w:r>
      <w:r w:rsidR="00FE4DE8">
        <w:rPr>
          <w:sz w:val="24"/>
          <w:szCs w:val="24"/>
        </w:rPr>
        <w:t>1.05-1.39)</w:t>
      </w:r>
      <w:r w:rsidR="00ED1B84">
        <w:rPr>
          <w:sz w:val="24"/>
          <w:szCs w:val="24"/>
        </w:rPr>
        <w:t xml:space="preserve">. </w:t>
      </w:r>
    </w:p>
    <w:p w14:paraId="093F0C59" w14:textId="428363F0" w:rsidR="00D13223" w:rsidRDefault="00E84291" w:rsidP="00432D50">
      <w:pPr>
        <w:jc w:val="both"/>
        <w:rPr>
          <w:sz w:val="24"/>
          <w:szCs w:val="24"/>
        </w:rPr>
      </w:pPr>
      <w:r>
        <w:rPr>
          <w:sz w:val="24"/>
          <w:szCs w:val="24"/>
        </w:rPr>
        <w:t>T</w:t>
      </w:r>
      <w:r w:rsidR="001F1881">
        <w:rPr>
          <w:sz w:val="24"/>
          <w:szCs w:val="24"/>
        </w:rPr>
        <w:t xml:space="preserve">he </w:t>
      </w:r>
      <w:r w:rsidR="00EC70F9">
        <w:rPr>
          <w:sz w:val="24"/>
          <w:szCs w:val="24"/>
        </w:rPr>
        <w:t>odds</w:t>
      </w:r>
      <w:r w:rsidR="001F1881">
        <w:rPr>
          <w:sz w:val="24"/>
          <w:szCs w:val="24"/>
        </w:rPr>
        <w:t xml:space="preserve"> </w:t>
      </w:r>
      <w:r w:rsidR="001C16D7">
        <w:rPr>
          <w:sz w:val="24"/>
          <w:szCs w:val="24"/>
        </w:rPr>
        <w:t xml:space="preserve">of albuminuria </w:t>
      </w:r>
      <w:r w:rsidR="008A35FB">
        <w:rPr>
          <w:sz w:val="24"/>
          <w:szCs w:val="24"/>
        </w:rPr>
        <w:t xml:space="preserve">in ex-smokers </w:t>
      </w:r>
      <w:r w:rsidR="00432D50">
        <w:rPr>
          <w:sz w:val="24"/>
          <w:szCs w:val="24"/>
        </w:rPr>
        <w:t xml:space="preserve">with T2DM </w:t>
      </w:r>
      <w:r w:rsidR="008A35FB">
        <w:rPr>
          <w:sz w:val="24"/>
          <w:szCs w:val="24"/>
        </w:rPr>
        <w:t>compared to non-smokers</w:t>
      </w:r>
      <w:r w:rsidR="00432D50">
        <w:rPr>
          <w:sz w:val="24"/>
          <w:szCs w:val="24"/>
        </w:rPr>
        <w:t xml:space="preserve"> </w:t>
      </w:r>
      <w:r w:rsidR="00AA2727">
        <w:rPr>
          <w:sz w:val="24"/>
          <w:szCs w:val="24"/>
        </w:rPr>
        <w:t xml:space="preserve">(never smokers) </w:t>
      </w:r>
      <w:r w:rsidR="00432D50">
        <w:rPr>
          <w:sz w:val="24"/>
          <w:szCs w:val="24"/>
        </w:rPr>
        <w:t>with T2DM</w:t>
      </w:r>
      <w:r w:rsidR="008A35FB">
        <w:rPr>
          <w:sz w:val="24"/>
          <w:szCs w:val="24"/>
        </w:rPr>
        <w:t xml:space="preserve"> </w:t>
      </w:r>
      <w:r w:rsidR="00432D50">
        <w:rPr>
          <w:sz w:val="24"/>
          <w:szCs w:val="24"/>
        </w:rPr>
        <w:t>was</w:t>
      </w:r>
      <w:r w:rsidR="006B4DB8">
        <w:rPr>
          <w:sz w:val="24"/>
          <w:szCs w:val="24"/>
        </w:rPr>
        <w:t xml:space="preserve"> </w:t>
      </w:r>
      <w:r w:rsidR="00FE4DE8">
        <w:rPr>
          <w:sz w:val="24"/>
          <w:szCs w:val="24"/>
        </w:rPr>
        <w:t>1.07 (0.96-1.19</w:t>
      </w:r>
      <w:r w:rsidR="00FE4DE8" w:rsidRPr="003E7EEC">
        <w:rPr>
          <w:sz w:val="24"/>
          <w:szCs w:val="24"/>
        </w:rPr>
        <w:t>)</w:t>
      </w:r>
    </w:p>
    <w:p w14:paraId="742D4EFC" w14:textId="639E7538" w:rsidR="009260E5" w:rsidRDefault="002E78A7" w:rsidP="00702EEF">
      <w:pPr>
        <w:jc w:val="both"/>
        <w:rPr>
          <w:sz w:val="24"/>
          <w:szCs w:val="24"/>
        </w:rPr>
      </w:pPr>
      <w:r>
        <w:rPr>
          <w:sz w:val="24"/>
          <w:szCs w:val="24"/>
        </w:rPr>
        <w:t xml:space="preserve">The longitudinal cohort study </w:t>
      </w:r>
      <w:r w:rsidR="005B2AE8">
        <w:rPr>
          <w:sz w:val="24"/>
          <w:szCs w:val="24"/>
        </w:rPr>
        <w:t>(n=6505)</w:t>
      </w:r>
      <w:r w:rsidRPr="003E7EEC">
        <w:rPr>
          <w:sz w:val="24"/>
          <w:szCs w:val="24"/>
        </w:rPr>
        <w:t xml:space="preserve"> </w:t>
      </w:r>
      <w:r>
        <w:rPr>
          <w:sz w:val="24"/>
          <w:szCs w:val="24"/>
        </w:rPr>
        <w:t xml:space="preserve">showed that </w:t>
      </w:r>
      <w:r w:rsidR="00E25E68">
        <w:rPr>
          <w:sz w:val="24"/>
          <w:szCs w:val="24"/>
        </w:rPr>
        <w:t xml:space="preserve">after a median follow-up of 51 months, </w:t>
      </w:r>
      <w:r w:rsidR="007F4522">
        <w:rPr>
          <w:sz w:val="24"/>
          <w:szCs w:val="24"/>
        </w:rPr>
        <w:t xml:space="preserve">each year of </w:t>
      </w:r>
      <w:r w:rsidR="003E30D3">
        <w:rPr>
          <w:sz w:val="24"/>
          <w:szCs w:val="24"/>
        </w:rPr>
        <w:t xml:space="preserve">ageing and </w:t>
      </w:r>
      <w:r w:rsidR="00E160AD">
        <w:rPr>
          <w:sz w:val="24"/>
          <w:szCs w:val="24"/>
        </w:rPr>
        <w:t>each mmol/mol</w:t>
      </w:r>
      <w:r w:rsidR="001E5514">
        <w:rPr>
          <w:sz w:val="24"/>
          <w:szCs w:val="24"/>
        </w:rPr>
        <w:t xml:space="preserve"> rise in HbA1c </w:t>
      </w:r>
      <w:r w:rsidR="007D0973">
        <w:rPr>
          <w:sz w:val="24"/>
          <w:szCs w:val="24"/>
        </w:rPr>
        <w:t>increased t</w:t>
      </w:r>
      <w:r w:rsidR="001E5514">
        <w:rPr>
          <w:sz w:val="24"/>
          <w:szCs w:val="24"/>
        </w:rPr>
        <w:t xml:space="preserve">he </w:t>
      </w:r>
      <w:r w:rsidR="007D0973">
        <w:rPr>
          <w:sz w:val="24"/>
          <w:szCs w:val="24"/>
        </w:rPr>
        <w:t>odds</w:t>
      </w:r>
      <w:r w:rsidR="00754E98">
        <w:rPr>
          <w:sz w:val="24"/>
          <w:szCs w:val="24"/>
        </w:rPr>
        <w:t xml:space="preserve"> of progression of albuminuria </w:t>
      </w:r>
      <w:r w:rsidR="00C52D14">
        <w:rPr>
          <w:sz w:val="24"/>
          <w:szCs w:val="24"/>
        </w:rPr>
        <w:t>by 20%</w:t>
      </w:r>
      <w:r w:rsidR="00DB2811">
        <w:rPr>
          <w:sz w:val="24"/>
          <w:szCs w:val="24"/>
        </w:rPr>
        <w:t xml:space="preserve"> and </w:t>
      </w:r>
      <w:r w:rsidR="00E8753D">
        <w:rPr>
          <w:sz w:val="24"/>
          <w:szCs w:val="24"/>
        </w:rPr>
        <w:t>3</w:t>
      </w:r>
      <w:r w:rsidR="00D22AB6">
        <w:rPr>
          <w:sz w:val="24"/>
          <w:szCs w:val="24"/>
        </w:rPr>
        <w:t>%, respectively</w:t>
      </w:r>
      <w:r w:rsidR="001E5514">
        <w:rPr>
          <w:sz w:val="24"/>
          <w:szCs w:val="24"/>
        </w:rPr>
        <w:t xml:space="preserve">. </w:t>
      </w:r>
      <w:r w:rsidR="00BE592F">
        <w:rPr>
          <w:sz w:val="24"/>
          <w:szCs w:val="24"/>
        </w:rPr>
        <w:t>Changes in BMI, SBP, Creatinine</w:t>
      </w:r>
      <w:r w:rsidR="00434C6C">
        <w:rPr>
          <w:sz w:val="24"/>
          <w:szCs w:val="24"/>
        </w:rPr>
        <w:t>, Cholesterol and smoking status</w:t>
      </w:r>
      <w:r w:rsidR="000D564C">
        <w:rPr>
          <w:sz w:val="24"/>
          <w:szCs w:val="24"/>
        </w:rPr>
        <w:t xml:space="preserve"> </w:t>
      </w:r>
      <w:r w:rsidR="00193659">
        <w:rPr>
          <w:sz w:val="24"/>
          <w:szCs w:val="24"/>
        </w:rPr>
        <w:t>had no</w:t>
      </w:r>
      <w:r w:rsidR="001E5514">
        <w:rPr>
          <w:sz w:val="24"/>
          <w:szCs w:val="24"/>
        </w:rPr>
        <w:t xml:space="preserve"> </w:t>
      </w:r>
      <w:r w:rsidR="00C04DCE">
        <w:rPr>
          <w:sz w:val="24"/>
          <w:szCs w:val="24"/>
        </w:rPr>
        <w:t>statistically significant impact on the progression.</w:t>
      </w:r>
    </w:p>
    <w:p w14:paraId="61D627B8" w14:textId="7A6CED30" w:rsidR="00821B29" w:rsidRDefault="00821B29" w:rsidP="00821B29">
      <w:pPr>
        <w:pStyle w:val="Heading2"/>
      </w:pPr>
      <w:bookmarkStart w:id="28" w:name="_Toc149422624"/>
      <w:bookmarkStart w:id="29" w:name="_Toc156815172"/>
      <w:r>
        <w:t>Conclusion</w:t>
      </w:r>
      <w:bookmarkEnd w:id="28"/>
      <w:bookmarkEnd w:id="29"/>
    </w:p>
    <w:p w14:paraId="4AC40D2A" w14:textId="540BC5D0" w:rsidR="00132C1D" w:rsidRPr="00132C1D" w:rsidRDefault="00432D50" w:rsidP="00A82750">
      <w:pPr>
        <w:jc w:val="both"/>
        <w:rPr>
          <w:sz w:val="24"/>
          <w:szCs w:val="24"/>
        </w:rPr>
      </w:pPr>
      <w:r>
        <w:rPr>
          <w:sz w:val="24"/>
          <w:szCs w:val="24"/>
        </w:rPr>
        <w:t>C</w:t>
      </w:r>
      <w:r w:rsidR="0097248C">
        <w:rPr>
          <w:sz w:val="24"/>
          <w:szCs w:val="24"/>
        </w:rPr>
        <w:t xml:space="preserve">urrent </w:t>
      </w:r>
      <w:r w:rsidR="006F42D7">
        <w:rPr>
          <w:sz w:val="24"/>
          <w:szCs w:val="24"/>
        </w:rPr>
        <w:t>s</w:t>
      </w:r>
      <w:r w:rsidR="00821B29" w:rsidRPr="00193E3D">
        <w:rPr>
          <w:sz w:val="24"/>
          <w:szCs w:val="24"/>
        </w:rPr>
        <w:t>mokers</w:t>
      </w:r>
      <w:r w:rsidR="00821B29" w:rsidRPr="003E7EEC">
        <w:rPr>
          <w:sz w:val="24"/>
          <w:szCs w:val="24"/>
        </w:rPr>
        <w:t xml:space="preserve"> </w:t>
      </w:r>
      <w:r w:rsidR="00821B29" w:rsidRPr="00193E3D">
        <w:rPr>
          <w:sz w:val="24"/>
          <w:szCs w:val="24"/>
        </w:rPr>
        <w:t xml:space="preserve">with </w:t>
      </w:r>
      <w:r w:rsidR="00543BDC">
        <w:rPr>
          <w:sz w:val="24"/>
          <w:szCs w:val="24"/>
        </w:rPr>
        <w:t xml:space="preserve">T2DM and </w:t>
      </w:r>
      <w:r w:rsidR="00821B29" w:rsidRPr="00193E3D">
        <w:rPr>
          <w:sz w:val="24"/>
          <w:szCs w:val="24"/>
        </w:rPr>
        <w:t>prediabetes</w:t>
      </w:r>
      <w:r w:rsidR="00585049" w:rsidRPr="00193E3D">
        <w:rPr>
          <w:sz w:val="24"/>
          <w:szCs w:val="24"/>
        </w:rPr>
        <w:t xml:space="preserve"> are at </w:t>
      </w:r>
      <w:r w:rsidR="00730152" w:rsidRPr="003E7EEC">
        <w:rPr>
          <w:sz w:val="24"/>
          <w:szCs w:val="24"/>
        </w:rPr>
        <w:t>an</w:t>
      </w:r>
      <w:r w:rsidR="00585049" w:rsidRPr="003E7EEC">
        <w:rPr>
          <w:sz w:val="24"/>
          <w:szCs w:val="24"/>
        </w:rPr>
        <w:t xml:space="preserve"> </w:t>
      </w:r>
      <w:r w:rsidR="00B673F2">
        <w:rPr>
          <w:sz w:val="24"/>
          <w:szCs w:val="24"/>
        </w:rPr>
        <w:t>increased</w:t>
      </w:r>
      <w:r w:rsidR="00585049" w:rsidRPr="00193E3D">
        <w:rPr>
          <w:sz w:val="24"/>
          <w:szCs w:val="24"/>
        </w:rPr>
        <w:t xml:space="preserve"> </w:t>
      </w:r>
      <w:r w:rsidR="0097248C">
        <w:rPr>
          <w:sz w:val="24"/>
          <w:szCs w:val="24"/>
        </w:rPr>
        <w:t>odds</w:t>
      </w:r>
      <w:r w:rsidR="0097248C" w:rsidRPr="00193E3D">
        <w:rPr>
          <w:sz w:val="24"/>
          <w:szCs w:val="24"/>
        </w:rPr>
        <w:t xml:space="preserve"> </w:t>
      </w:r>
      <w:r w:rsidR="00585049" w:rsidRPr="00193E3D">
        <w:rPr>
          <w:sz w:val="24"/>
          <w:szCs w:val="24"/>
        </w:rPr>
        <w:t xml:space="preserve">of </w:t>
      </w:r>
      <w:r w:rsidR="00206909">
        <w:rPr>
          <w:sz w:val="24"/>
          <w:szCs w:val="24"/>
        </w:rPr>
        <w:t>albuminuria</w:t>
      </w:r>
      <w:r w:rsidR="00B673F2">
        <w:rPr>
          <w:sz w:val="24"/>
          <w:szCs w:val="24"/>
        </w:rPr>
        <w:t xml:space="preserve"> compared to nonsmokers</w:t>
      </w:r>
      <w:r>
        <w:rPr>
          <w:sz w:val="24"/>
          <w:szCs w:val="24"/>
        </w:rPr>
        <w:t xml:space="preserve"> (excluding ex-smokers) with T2DM and prediabetes. An increase</w:t>
      </w:r>
      <w:r w:rsidR="0096492C">
        <w:rPr>
          <w:sz w:val="24"/>
          <w:szCs w:val="24"/>
        </w:rPr>
        <w:t xml:space="preserve"> in HbA1c </w:t>
      </w:r>
      <w:r w:rsidR="007D6804">
        <w:rPr>
          <w:sz w:val="24"/>
          <w:szCs w:val="24"/>
        </w:rPr>
        <w:t xml:space="preserve">was </w:t>
      </w:r>
      <w:r w:rsidR="002507A9">
        <w:rPr>
          <w:sz w:val="24"/>
          <w:szCs w:val="24"/>
        </w:rPr>
        <w:t xml:space="preserve">associated with </w:t>
      </w:r>
      <w:r w:rsidR="007D6804">
        <w:rPr>
          <w:sz w:val="24"/>
          <w:szCs w:val="24"/>
        </w:rPr>
        <w:t xml:space="preserve">an </w:t>
      </w:r>
      <w:r w:rsidR="00B352D1">
        <w:rPr>
          <w:sz w:val="24"/>
          <w:szCs w:val="24"/>
        </w:rPr>
        <w:t>increase</w:t>
      </w:r>
      <w:r w:rsidR="007D6804">
        <w:rPr>
          <w:sz w:val="24"/>
          <w:szCs w:val="24"/>
        </w:rPr>
        <w:t xml:space="preserve"> </w:t>
      </w:r>
      <w:r w:rsidR="00680A93">
        <w:rPr>
          <w:sz w:val="24"/>
          <w:szCs w:val="24"/>
        </w:rPr>
        <w:t xml:space="preserve">in </w:t>
      </w:r>
      <w:r w:rsidR="007D6804">
        <w:rPr>
          <w:sz w:val="24"/>
          <w:szCs w:val="24"/>
        </w:rPr>
        <w:t>odds</w:t>
      </w:r>
      <w:r>
        <w:rPr>
          <w:sz w:val="24"/>
          <w:szCs w:val="24"/>
        </w:rPr>
        <w:t xml:space="preserve"> but changes in BMI were not</w:t>
      </w:r>
      <w:r w:rsidR="00B352D1">
        <w:rPr>
          <w:sz w:val="24"/>
          <w:szCs w:val="24"/>
        </w:rPr>
        <w:t xml:space="preserve">. </w:t>
      </w:r>
      <w:r w:rsidR="00A27A8B">
        <w:rPr>
          <w:sz w:val="24"/>
          <w:szCs w:val="24"/>
        </w:rPr>
        <w:t>T</w:t>
      </w:r>
      <w:r w:rsidR="00A82750">
        <w:rPr>
          <w:sz w:val="24"/>
          <w:szCs w:val="24"/>
        </w:rPr>
        <w:t>his suggests that smoking status and glycaemic control are</w:t>
      </w:r>
      <w:r w:rsidR="00A27A8B">
        <w:rPr>
          <w:sz w:val="24"/>
          <w:szCs w:val="24"/>
        </w:rPr>
        <w:t xml:space="preserve"> the most important risk factors for current smokers; however </w:t>
      </w:r>
      <w:r w:rsidR="00A27A8B">
        <w:t>more research is needed on the implications for HbA1c and weight control after smoking cessation.</w:t>
      </w:r>
    </w:p>
    <w:p w14:paraId="377E04EB" w14:textId="77777777" w:rsidR="006E2747" w:rsidRDefault="006E2747" w:rsidP="00CA721F">
      <w:pPr>
        <w:jc w:val="both"/>
        <w:rPr>
          <w:sz w:val="24"/>
          <w:szCs w:val="24"/>
        </w:rPr>
      </w:pPr>
    </w:p>
    <w:p w14:paraId="60B97B94" w14:textId="567A7F94" w:rsidR="00F52C0C" w:rsidRPr="007F0C53" w:rsidRDefault="00F52C0C" w:rsidP="007F0C53">
      <w:pPr>
        <w:rPr>
          <w:sz w:val="24"/>
        </w:rPr>
      </w:pPr>
    </w:p>
    <w:p w14:paraId="663899E9" w14:textId="2E71E74F" w:rsidR="39F356DB" w:rsidRPr="008D7B1B" w:rsidRDefault="007A6C93" w:rsidP="0041072C">
      <w:pPr>
        <w:pStyle w:val="Heading1"/>
      </w:pPr>
      <w:bookmarkStart w:id="30" w:name="_Toc98439696"/>
      <w:bookmarkStart w:id="31" w:name="_Toc148970573"/>
      <w:bookmarkStart w:id="32" w:name="_Toc149422625"/>
      <w:bookmarkStart w:id="33" w:name="_Toc156815173"/>
      <w:r w:rsidRPr="008D7B1B">
        <w:lastRenderedPageBreak/>
        <w:t xml:space="preserve">Chapter 1: </w:t>
      </w:r>
      <w:bookmarkEnd w:id="30"/>
      <w:r w:rsidR="00CB2C89" w:rsidRPr="008D7B1B">
        <w:t>intr</w:t>
      </w:r>
      <w:r w:rsidR="004E24F4" w:rsidRPr="008D7B1B">
        <w:t>oduction</w:t>
      </w:r>
      <w:bookmarkEnd w:id="31"/>
      <w:bookmarkEnd w:id="32"/>
      <w:bookmarkEnd w:id="33"/>
    </w:p>
    <w:p w14:paraId="192573B3" w14:textId="77777777" w:rsidR="39F356DB" w:rsidRDefault="39F356DB"/>
    <w:p w14:paraId="6261F583" w14:textId="6F9E9D11" w:rsidR="00F306EA" w:rsidRPr="003D76E4" w:rsidRDefault="004858E2" w:rsidP="004858E2">
      <w:pPr>
        <w:pStyle w:val="Heading2"/>
        <w:numPr>
          <w:ilvl w:val="1"/>
          <w:numId w:val="13"/>
        </w:numPr>
        <w:rPr>
          <w:rFonts w:cstheme="minorHAnsi"/>
        </w:rPr>
      </w:pPr>
      <w:r>
        <w:rPr>
          <w:rFonts w:cstheme="minorHAnsi"/>
        </w:rPr>
        <w:tab/>
      </w:r>
      <w:bookmarkStart w:id="34" w:name="_Toc148970574"/>
      <w:bookmarkStart w:id="35" w:name="_Toc149422626"/>
      <w:bookmarkStart w:id="36" w:name="_Toc156815174"/>
      <w:r w:rsidR="004E24F4" w:rsidRPr="003D76E4">
        <w:rPr>
          <w:rFonts w:cstheme="minorHAnsi"/>
        </w:rPr>
        <w:t>Background</w:t>
      </w:r>
      <w:bookmarkEnd w:id="34"/>
      <w:bookmarkEnd w:id="35"/>
      <w:bookmarkEnd w:id="36"/>
    </w:p>
    <w:p w14:paraId="17E11926" w14:textId="4B18211B" w:rsidR="00922905" w:rsidRPr="003E7EEC" w:rsidRDefault="00303CBA" w:rsidP="00B63D61">
      <w:pPr>
        <w:jc w:val="both"/>
        <w:rPr>
          <w:rFonts w:cstheme="minorHAnsi"/>
          <w:sz w:val="24"/>
          <w:szCs w:val="24"/>
        </w:rPr>
      </w:pPr>
      <w:r w:rsidRPr="003E7EEC">
        <w:rPr>
          <w:rFonts w:cstheme="minorHAnsi"/>
          <w:sz w:val="24"/>
          <w:szCs w:val="24"/>
        </w:rPr>
        <w:t>Globally, o</w:t>
      </w:r>
      <w:r w:rsidR="158259F5" w:rsidRPr="003E7EEC">
        <w:rPr>
          <w:rFonts w:cstheme="minorHAnsi"/>
          <w:sz w:val="24"/>
          <w:szCs w:val="24"/>
        </w:rPr>
        <w:t>ver</w:t>
      </w:r>
      <w:r w:rsidR="158259F5" w:rsidRPr="003D76E4">
        <w:rPr>
          <w:rFonts w:cstheme="minorHAnsi"/>
          <w:sz w:val="24"/>
          <w:szCs w:val="24"/>
        </w:rPr>
        <w:t xml:space="preserve"> the last 20 years, due to improved anti-glycaemic pharmacotherapy</w:t>
      </w:r>
      <w:r w:rsidR="00C02A7E" w:rsidRPr="003E7EEC">
        <w:rPr>
          <w:rFonts w:cstheme="minorHAnsi"/>
          <w:sz w:val="24"/>
          <w:szCs w:val="24"/>
        </w:rPr>
        <w:t>,</w:t>
      </w:r>
      <w:r w:rsidR="004935E4">
        <w:rPr>
          <w:rFonts w:cstheme="minorHAnsi"/>
          <w:sz w:val="24"/>
          <w:szCs w:val="24"/>
        </w:rPr>
        <w:t xml:space="preserve"> better management of </w:t>
      </w:r>
      <w:r w:rsidR="00352BB8">
        <w:rPr>
          <w:rFonts w:cstheme="minorHAnsi"/>
          <w:sz w:val="24"/>
          <w:szCs w:val="24"/>
        </w:rPr>
        <w:t>hypertension and dyslipidaemia</w:t>
      </w:r>
      <w:r w:rsidR="158259F5" w:rsidRPr="003D76E4">
        <w:rPr>
          <w:rFonts w:cstheme="minorHAnsi"/>
          <w:sz w:val="24"/>
          <w:szCs w:val="24"/>
        </w:rPr>
        <w:t xml:space="preserve">, </w:t>
      </w:r>
      <w:r w:rsidR="00C02A7E" w:rsidRPr="003E7EEC">
        <w:rPr>
          <w:rFonts w:cstheme="minorHAnsi"/>
          <w:sz w:val="24"/>
          <w:szCs w:val="24"/>
        </w:rPr>
        <w:t xml:space="preserve">and </w:t>
      </w:r>
      <w:r w:rsidR="001F0D16" w:rsidRPr="003E7EEC">
        <w:rPr>
          <w:rFonts w:cstheme="minorHAnsi"/>
          <w:sz w:val="24"/>
          <w:szCs w:val="24"/>
        </w:rPr>
        <w:t>reduction in tobacco consumption</w:t>
      </w:r>
      <w:r w:rsidR="004D20C8">
        <w:rPr>
          <w:rFonts w:cstheme="minorHAnsi"/>
          <w:sz w:val="24"/>
          <w:szCs w:val="24"/>
        </w:rPr>
        <w:t>,</w:t>
      </w:r>
      <w:r w:rsidR="00961F34" w:rsidRPr="003E7EEC">
        <w:rPr>
          <w:rFonts w:cstheme="minorHAnsi"/>
          <w:sz w:val="24"/>
          <w:szCs w:val="24"/>
        </w:rPr>
        <w:t xml:space="preserve"> </w:t>
      </w:r>
      <w:r w:rsidR="158259F5" w:rsidRPr="003D76E4">
        <w:rPr>
          <w:rFonts w:cstheme="minorHAnsi"/>
          <w:sz w:val="24"/>
          <w:szCs w:val="24"/>
        </w:rPr>
        <w:t>cardiovascular mortality and morbidity in people with</w:t>
      </w:r>
      <w:r w:rsidR="001F3BCD">
        <w:rPr>
          <w:rFonts w:cstheme="minorHAnsi"/>
          <w:sz w:val="24"/>
          <w:szCs w:val="24"/>
        </w:rPr>
        <w:t xml:space="preserve"> </w:t>
      </w:r>
      <w:r w:rsidR="158259F5" w:rsidRPr="003D76E4">
        <w:rPr>
          <w:rFonts w:cstheme="minorHAnsi"/>
          <w:sz w:val="24"/>
          <w:szCs w:val="24"/>
        </w:rPr>
        <w:t xml:space="preserve">T2DM have improved substantially </w:t>
      </w:r>
      <w:r w:rsidR="00C02BCE" w:rsidRPr="003D76E4">
        <w:rPr>
          <w:rFonts w:cstheme="minorHAnsi"/>
          <w:sz w:val="24"/>
          <w:szCs w:val="24"/>
        </w:rPr>
        <w:fldChar w:fldCharType="begin"/>
      </w:r>
      <w:r w:rsidR="00C66F61">
        <w:rPr>
          <w:rFonts w:cstheme="minorHAnsi"/>
          <w:sz w:val="24"/>
          <w:szCs w:val="24"/>
        </w:rPr>
        <w:instrText xml:space="preserve"> ADDIN EN.CITE &lt;EndNote&gt;&lt;Cite&gt;&lt;Author&gt;Longato&lt;/Author&gt;&lt;Year&gt;2020&lt;/Year&gt;&lt;RecNum&gt;2352&lt;/RecNum&gt;&lt;IDText&gt;Better cardiovascular outcomes of type 2 diabetic patients treated with GLP-1 receptor agonists versus DPP-4 inhibitors in clinical practice&lt;/IDText&gt;&lt;DisplayText&gt;[1]&lt;/DisplayText&gt;&lt;record&gt;&lt;rec-number&gt;2352&lt;/rec-number&gt;&lt;foreign-keys&gt;&lt;key app="EN" db-id="prw9wfe08ve2elexet2pxvz2zvr0x9ezwzpa" timestamp="1677278232"&gt;2352&lt;/key&gt;&lt;/foreign-keys&gt;&lt;ref-type name="Journal Article"&gt;17&lt;/ref-type&gt;&lt;contributors&gt;&lt;authors&gt;&lt;author&gt;Longato, Enrico&lt;/author&gt;&lt;author&gt;Di Camillo, Barbara&lt;/author&gt;&lt;author&gt;Sparacino, Giovanni&lt;/author&gt;&lt;author&gt;Tramontan, Lara&lt;/author&gt;&lt;author&gt;Avogaro, Angelo&lt;/author&gt;&lt;author&gt;Fadini, Gian Paolo&lt;/author&gt;&lt;/authors&gt;&lt;/contributors&gt;&lt;titles&gt;&lt;title&gt;Better cardiovascular outcomes of type 2 diabetic patients treated with GLP-1 receptor agonists versus DPP-4 inhibitors in clinical practice&lt;/title&gt;&lt;secondary-title&gt;Cardiovascular Diabetology&lt;/secondary-title&gt;&lt;/titles&gt;&lt;periodical&gt;&lt;full-title&gt;Cardiovascular Diabetology&lt;/full-title&gt;&lt;/periodical&gt;&lt;pages&gt;74&lt;/pages&gt;&lt;volume&gt;19&lt;/volume&gt;&lt;number&gt;1&lt;/number&gt;&lt;dates&gt;&lt;year&gt;2020&lt;/year&gt;&lt;pub-dates&gt;&lt;date&gt;2020/06/10&lt;/date&gt;&lt;/pub-dates&gt;&lt;/dates&gt;&lt;isbn&gt;1475-2840&lt;/isbn&gt;&lt;urls&gt;&lt;related-urls&gt;&lt;url&gt;https://doi.org/10.1186/s12933-020-01049-w&lt;/url&gt;&lt;/related-urls&gt;&lt;/urls&gt;&lt;electronic-resource-num&gt;10.1186/s12933-020-01049-w&lt;/electronic-resource-num&gt;&lt;/record&gt;&lt;/Cite&gt;&lt;/EndNote&gt;</w:instrText>
      </w:r>
      <w:r w:rsidR="00C02BCE" w:rsidRPr="003D76E4">
        <w:rPr>
          <w:rFonts w:cstheme="minorHAnsi"/>
          <w:sz w:val="24"/>
          <w:szCs w:val="24"/>
        </w:rPr>
        <w:fldChar w:fldCharType="separate"/>
      </w:r>
      <w:r w:rsidR="00C66F61">
        <w:rPr>
          <w:rFonts w:cstheme="minorHAnsi"/>
          <w:noProof/>
          <w:sz w:val="24"/>
          <w:szCs w:val="24"/>
        </w:rPr>
        <w:t>[1]</w:t>
      </w:r>
      <w:r w:rsidR="00C02BCE" w:rsidRPr="003D76E4">
        <w:rPr>
          <w:rFonts w:cstheme="minorHAnsi"/>
          <w:sz w:val="24"/>
          <w:szCs w:val="24"/>
        </w:rPr>
        <w:fldChar w:fldCharType="end"/>
      </w:r>
      <w:r w:rsidR="158259F5" w:rsidRPr="003D76E4">
        <w:rPr>
          <w:rFonts w:cstheme="minorHAnsi"/>
          <w:sz w:val="24"/>
          <w:szCs w:val="24"/>
        </w:rPr>
        <w:t xml:space="preserve">. In contrast, </w:t>
      </w:r>
      <w:r w:rsidR="007B4421">
        <w:rPr>
          <w:rFonts w:cstheme="minorHAnsi"/>
          <w:sz w:val="24"/>
          <w:szCs w:val="24"/>
        </w:rPr>
        <w:t xml:space="preserve">the incidence of </w:t>
      </w:r>
      <w:r w:rsidR="008C7172">
        <w:rPr>
          <w:rFonts w:cstheme="minorHAnsi"/>
          <w:sz w:val="24"/>
          <w:szCs w:val="24"/>
        </w:rPr>
        <w:t>C</w:t>
      </w:r>
      <w:r w:rsidR="158259F5" w:rsidRPr="003D76E4">
        <w:rPr>
          <w:rFonts w:cstheme="minorHAnsi"/>
          <w:sz w:val="24"/>
          <w:szCs w:val="24"/>
        </w:rPr>
        <w:t>KD and the associated mortality and morbidity did not show comparable progress, suggesting that management</w:t>
      </w:r>
      <w:r w:rsidR="001D35DC">
        <w:rPr>
          <w:rFonts w:cstheme="minorHAnsi"/>
          <w:sz w:val="24"/>
          <w:szCs w:val="24"/>
        </w:rPr>
        <w:t xml:space="preserve"> of hyperglycaemia</w:t>
      </w:r>
      <w:r w:rsidR="00B71354">
        <w:rPr>
          <w:rFonts w:cstheme="minorHAnsi"/>
          <w:sz w:val="24"/>
          <w:szCs w:val="24"/>
        </w:rPr>
        <w:t>, hypertension</w:t>
      </w:r>
      <w:r w:rsidR="000266C6" w:rsidRPr="003E7EEC">
        <w:rPr>
          <w:rFonts w:cstheme="minorHAnsi"/>
          <w:sz w:val="24"/>
          <w:szCs w:val="24"/>
        </w:rPr>
        <w:t>,</w:t>
      </w:r>
      <w:r w:rsidR="00B71354">
        <w:rPr>
          <w:rFonts w:cstheme="minorHAnsi"/>
          <w:sz w:val="24"/>
          <w:szCs w:val="24"/>
        </w:rPr>
        <w:t xml:space="preserve"> dyslipidaemia</w:t>
      </w:r>
      <w:r w:rsidR="000266C6" w:rsidRPr="003E7EEC">
        <w:rPr>
          <w:rFonts w:cstheme="minorHAnsi"/>
          <w:sz w:val="24"/>
          <w:szCs w:val="24"/>
        </w:rPr>
        <w:t>, and quitting smoking</w:t>
      </w:r>
      <w:r w:rsidR="158259F5" w:rsidRPr="003D76E4">
        <w:rPr>
          <w:rFonts w:cstheme="minorHAnsi"/>
          <w:sz w:val="24"/>
          <w:szCs w:val="24"/>
        </w:rPr>
        <w:t xml:space="preserve"> may not be as effective in preventing </w:t>
      </w:r>
      <w:r w:rsidR="00D86E33">
        <w:rPr>
          <w:rFonts w:cstheme="minorHAnsi"/>
          <w:sz w:val="24"/>
          <w:szCs w:val="24"/>
        </w:rPr>
        <w:t>C</w:t>
      </w:r>
      <w:r w:rsidR="158259F5" w:rsidRPr="003D76E4">
        <w:rPr>
          <w:rFonts w:cstheme="minorHAnsi"/>
          <w:sz w:val="24"/>
          <w:szCs w:val="24"/>
        </w:rPr>
        <w:t xml:space="preserve">KD as </w:t>
      </w:r>
      <w:r w:rsidR="008E778D">
        <w:rPr>
          <w:rFonts w:cstheme="minorHAnsi"/>
          <w:sz w:val="24"/>
          <w:szCs w:val="24"/>
        </w:rPr>
        <w:t>CVD</w:t>
      </w:r>
      <w:r w:rsidR="158259F5" w:rsidRPr="003D76E4">
        <w:rPr>
          <w:rFonts w:cstheme="minorHAnsi"/>
          <w:sz w:val="24"/>
          <w:szCs w:val="24"/>
        </w:rPr>
        <w:t xml:space="preserve">. </w:t>
      </w:r>
      <w:r w:rsidR="006D35E8" w:rsidRPr="003E7EEC">
        <w:rPr>
          <w:rFonts w:cstheme="minorHAnsi"/>
          <w:sz w:val="24"/>
          <w:szCs w:val="24"/>
        </w:rPr>
        <w:t xml:space="preserve">In 2020, the </w:t>
      </w:r>
      <w:r w:rsidR="000266C6" w:rsidRPr="003E7EEC">
        <w:rPr>
          <w:rFonts w:cstheme="minorHAnsi"/>
          <w:sz w:val="24"/>
          <w:szCs w:val="24"/>
        </w:rPr>
        <w:t>WHO global</w:t>
      </w:r>
      <w:r w:rsidR="006D35E8" w:rsidRPr="003E7EEC">
        <w:rPr>
          <w:rFonts w:cstheme="minorHAnsi"/>
          <w:sz w:val="24"/>
          <w:szCs w:val="24"/>
        </w:rPr>
        <w:t xml:space="preserve"> report on tobacco consumption </w:t>
      </w:r>
      <w:r w:rsidR="005C0A89" w:rsidRPr="003E7EEC">
        <w:rPr>
          <w:rFonts w:cstheme="minorHAnsi"/>
          <w:sz w:val="24"/>
          <w:szCs w:val="24"/>
        </w:rPr>
        <w:t xml:space="preserve">showed that </w:t>
      </w:r>
      <w:r w:rsidR="00C910F9" w:rsidRPr="003E7EEC">
        <w:rPr>
          <w:rFonts w:cstheme="minorHAnsi"/>
          <w:sz w:val="24"/>
          <w:szCs w:val="24"/>
        </w:rPr>
        <w:t xml:space="preserve">there were 1.3 billion people </w:t>
      </w:r>
      <w:r w:rsidR="004D20C8">
        <w:rPr>
          <w:rFonts w:cstheme="minorHAnsi"/>
          <w:sz w:val="24"/>
          <w:szCs w:val="24"/>
        </w:rPr>
        <w:t xml:space="preserve">who </w:t>
      </w:r>
      <w:r w:rsidR="00C910F9" w:rsidRPr="003E7EEC">
        <w:rPr>
          <w:rFonts w:cstheme="minorHAnsi"/>
          <w:sz w:val="24"/>
          <w:szCs w:val="24"/>
        </w:rPr>
        <w:t>used tobacco</w:t>
      </w:r>
      <w:r w:rsidR="00DD4A66">
        <w:rPr>
          <w:rFonts w:cstheme="minorHAnsi"/>
          <w:sz w:val="24"/>
          <w:szCs w:val="24"/>
        </w:rPr>
        <w:t xml:space="preserve"> worldwide</w:t>
      </w:r>
      <w:r w:rsidR="00440A13" w:rsidRPr="003E7EEC">
        <w:rPr>
          <w:rFonts w:cstheme="minorHAnsi"/>
          <w:sz w:val="24"/>
          <w:szCs w:val="24"/>
        </w:rPr>
        <w:t>,</w:t>
      </w:r>
      <w:r w:rsidR="00C910F9" w:rsidRPr="003E7EEC">
        <w:rPr>
          <w:rFonts w:cstheme="minorHAnsi"/>
          <w:sz w:val="24"/>
          <w:szCs w:val="24"/>
        </w:rPr>
        <w:t xml:space="preserve"> </w:t>
      </w:r>
      <w:r w:rsidR="00C10EB4" w:rsidRPr="003E7EEC">
        <w:rPr>
          <w:rFonts w:cstheme="minorHAnsi"/>
          <w:sz w:val="24"/>
          <w:szCs w:val="24"/>
        </w:rPr>
        <w:t>compared to 1.32 billion in 2015</w:t>
      </w:r>
      <w:r w:rsidR="00444369" w:rsidRPr="003E7EEC">
        <w:rPr>
          <w:rFonts w:cstheme="minorHAnsi"/>
          <w:sz w:val="24"/>
          <w:szCs w:val="24"/>
        </w:rPr>
        <w:t xml:space="preserve">. </w:t>
      </w:r>
      <w:r w:rsidR="00440A13" w:rsidRPr="003E7EEC">
        <w:rPr>
          <w:rFonts w:cstheme="minorHAnsi"/>
          <w:sz w:val="24"/>
          <w:szCs w:val="24"/>
        </w:rPr>
        <w:t xml:space="preserve">The report also showed that </w:t>
      </w:r>
      <w:r w:rsidR="00771B3B" w:rsidRPr="003E7EEC">
        <w:rPr>
          <w:rFonts w:cstheme="minorHAnsi"/>
          <w:sz w:val="24"/>
          <w:szCs w:val="24"/>
        </w:rPr>
        <w:t>i</w:t>
      </w:r>
      <w:r w:rsidR="00444369" w:rsidRPr="003E7EEC">
        <w:rPr>
          <w:rFonts w:cstheme="minorHAnsi"/>
          <w:sz w:val="24"/>
          <w:szCs w:val="24"/>
        </w:rPr>
        <w:t xml:space="preserve">n 2020, 22.3% of </w:t>
      </w:r>
      <w:r w:rsidR="00CE3D4C">
        <w:rPr>
          <w:rFonts w:cstheme="minorHAnsi"/>
          <w:sz w:val="24"/>
          <w:szCs w:val="24"/>
        </w:rPr>
        <w:t>the global population used tobacco;</w:t>
      </w:r>
      <w:r w:rsidR="00403D41" w:rsidRPr="003E7EEC">
        <w:rPr>
          <w:rFonts w:cstheme="minorHAnsi"/>
          <w:sz w:val="24"/>
          <w:szCs w:val="24"/>
        </w:rPr>
        <w:t xml:space="preserve"> </w:t>
      </w:r>
      <w:r w:rsidR="009A72BB" w:rsidRPr="003E7EEC">
        <w:rPr>
          <w:rFonts w:cstheme="minorHAnsi"/>
          <w:sz w:val="24"/>
          <w:szCs w:val="24"/>
        </w:rPr>
        <w:t xml:space="preserve">approximately 38 million </w:t>
      </w:r>
      <w:r w:rsidR="00771B3B" w:rsidRPr="003E7EEC">
        <w:rPr>
          <w:rFonts w:cstheme="minorHAnsi"/>
          <w:sz w:val="24"/>
          <w:szCs w:val="24"/>
        </w:rPr>
        <w:t>we</w:t>
      </w:r>
      <w:r w:rsidR="009A72BB" w:rsidRPr="003E7EEC">
        <w:rPr>
          <w:rFonts w:cstheme="minorHAnsi"/>
          <w:sz w:val="24"/>
          <w:szCs w:val="24"/>
        </w:rPr>
        <w:t xml:space="preserve">re children aged 13 to 15 years </w:t>
      </w:r>
      <w:r w:rsidR="007138E8">
        <w:rPr>
          <w:rFonts w:cstheme="minorHAnsi"/>
          <w:sz w:val="24"/>
          <w:szCs w:val="24"/>
        </w:rPr>
        <w:fldChar w:fldCharType="begin"/>
      </w:r>
      <w:r w:rsidR="007138E8">
        <w:rPr>
          <w:rFonts w:cstheme="minorHAnsi"/>
          <w:sz w:val="24"/>
          <w:szCs w:val="24"/>
        </w:rPr>
        <w:instrText xml:space="preserve"> ADDIN EN.CITE &lt;EndNote&gt;&lt;Cite&gt;&lt;Author&gt;The World Health Organization&lt;/Author&gt;&lt;Year&gt;2021, July 27&lt;/Year&gt;&lt;RecNum&gt;2639&lt;/RecNum&gt;&lt;DisplayText&gt;[2]&lt;/DisplayText&gt;&lt;record&gt;&lt;rec-number&gt;2639&lt;/rec-number&gt;&lt;foreign-keys&gt;&lt;key app="EN" db-id="prw9wfe08ve2elexet2pxvz2zvr0x9ezwzpa" timestamp="1677278833"&gt;2639&lt;/key&gt;&lt;/foreign-keys&gt;&lt;ref-type name="Web Page"&gt;12&lt;/ref-type&gt;&lt;contributors&gt;&lt;authors&gt;&lt;author&gt;The World Health Organization,&lt;/author&gt;&lt;/authors&gt;&lt;/contributors&gt;&lt;titles&gt;&lt;title&gt;WHO report on the global tobacco epidemic 2021:addressing new and emerging products&lt;/title&gt;&lt;/titles&gt;&lt;dates&gt;&lt;year&gt;2021, July 27&lt;/year&gt;&lt;/dates&gt;&lt;urls&gt;&lt;related-urls&gt;&lt;url&gt;https://www.who.int/publications/i/item/9789240032095&lt;/url&gt;&lt;/related-urls&gt;&lt;/urls&gt;&lt;/record&gt;&lt;/Cite&gt;&lt;/EndNote&gt;</w:instrText>
      </w:r>
      <w:r w:rsidR="007138E8">
        <w:rPr>
          <w:rFonts w:cstheme="minorHAnsi"/>
          <w:sz w:val="24"/>
          <w:szCs w:val="24"/>
        </w:rPr>
        <w:fldChar w:fldCharType="separate"/>
      </w:r>
      <w:r w:rsidR="007138E8">
        <w:rPr>
          <w:rFonts w:cstheme="minorHAnsi"/>
          <w:noProof/>
          <w:sz w:val="24"/>
          <w:szCs w:val="24"/>
        </w:rPr>
        <w:t>[2]</w:t>
      </w:r>
      <w:r w:rsidR="007138E8">
        <w:rPr>
          <w:rFonts w:cstheme="minorHAnsi"/>
          <w:sz w:val="24"/>
          <w:szCs w:val="24"/>
        </w:rPr>
        <w:fldChar w:fldCharType="end"/>
      </w:r>
      <w:r w:rsidR="009A72BB" w:rsidRPr="003E7EEC">
        <w:rPr>
          <w:rFonts w:cstheme="minorHAnsi"/>
          <w:sz w:val="24"/>
          <w:szCs w:val="24"/>
        </w:rPr>
        <w:t xml:space="preserve">. </w:t>
      </w:r>
    </w:p>
    <w:p w14:paraId="1C80CD26" w14:textId="392DA29C" w:rsidR="009C5E00" w:rsidRDefault="007E36C6" w:rsidP="00B63D61">
      <w:pPr>
        <w:jc w:val="both"/>
        <w:rPr>
          <w:rFonts w:cstheme="minorHAnsi"/>
          <w:sz w:val="24"/>
          <w:szCs w:val="24"/>
        </w:rPr>
      </w:pPr>
      <w:r w:rsidRPr="00876DB8">
        <w:rPr>
          <w:rFonts w:cstheme="minorHAnsi"/>
          <w:sz w:val="24"/>
          <w:szCs w:val="24"/>
        </w:rPr>
        <w:t xml:space="preserve">CKD is a strong risk factor </w:t>
      </w:r>
      <w:r w:rsidR="00CE3D4C">
        <w:rPr>
          <w:rFonts w:cstheme="minorHAnsi"/>
          <w:sz w:val="24"/>
          <w:szCs w:val="24"/>
        </w:rPr>
        <w:t xml:space="preserve">for ESRD, </w:t>
      </w:r>
      <w:r w:rsidRPr="00876DB8">
        <w:rPr>
          <w:rFonts w:cstheme="minorHAnsi"/>
          <w:sz w:val="24"/>
          <w:szCs w:val="24"/>
        </w:rPr>
        <w:t>CVD and stroke</w:t>
      </w:r>
      <w:r w:rsidR="00497725">
        <w:rPr>
          <w:rFonts w:cstheme="minorHAnsi"/>
          <w:sz w:val="24"/>
          <w:szCs w:val="24"/>
        </w:rPr>
        <w:t xml:space="preserve">. </w:t>
      </w:r>
      <w:r w:rsidR="158259F5" w:rsidRPr="003D76E4">
        <w:rPr>
          <w:rFonts w:cstheme="minorHAnsi"/>
          <w:sz w:val="24"/>
          <w:szCs w:val="24"/>
        </w:rPr>
        <w:t xml:space="preserve">Between 1990 and 2017, global mortality attributable to </w:t>
      </w:r>
      <w:r w:rsidR="008C7172">
        <w:rPr>
          <w:rFonts w:cstheme="minorHAnsi"/>
          <w:sz w:val="24"/>
          <w:szCs w:val="24"/>
        </w:rPr>
        <w:t>C</w:t>
      </w:r>
      <w:r w:rsidR="158259F5" w:rsidRPr="003D76E4">
        <w:rPr>
          <w:rFonts w:cstheme="minorHAnsi"/>
          <w:sz w:val="24"/>
          <w:szCs w:val="24"/>
        </w:rPr>
        <w:t xml:space="preserve">KD rose by 73% in men and 83% in women </w:t>
      </w:r>
      <w:r w:rsidR="00C02BCE" w:rsidRPr="003D76E4">
        <w:rPr>
          <w:rFonts w:cstheme="minorHAnsi"/>
          <w:sz w:val="24"/>
          <w:szCs w:val="24"/>
        </w:rPr>
        <w:fldChar w:fldCharType="begin"/>
      </w:r>
      <w:r w:rsidR="007138E8">
        <w:rPr>
          <w:rFonts w:cstheme="minorHAnsi"/>
          <w:sz w:val="24"/>
          <w:szCs w:val="24"/>
        </w:rPr>
        <w:instrText xml:space="preserve"> ADDIN EN.CITE &lt;EndNote&gt;&lt;Cite&gt;&lt;Author&gt;Thomas&lt;/Author&gt;&lt;Year&gt;2019&lt;/Year&gt;&lt;RecNum&gt;1993&lt;/RecNum&gt;&lt;IDText&gt;The Global Burden of Diabetic Kidney Disease: Time Trends and Gender Gaps&lt;/IDText&gt;&lt;DisplayText&gt;[3]&lt;/DisplayText&gt;&lt;record&gt;&lt;rec-number&gt;1993&lt;/rec-number&gt;&lt;foreign-keys&gt;&lt;key app="EN" db-id="prw9wfe08ve2elexet2pxvz2zvr0x9ezwzpa" timestamp="1677278180"&gt;1993&lt;/key&gt;&lt;/foreign-keys&gt;&lt;ref-type name="Journal Article"&gt;17&lt;/ref-type&gt;&lt;contributors&gt;&lt;authors&gt;&lt;author&gt;Thomas, Bernadette&lt;/author&gt;&lt;/authors&gt;&lt;/contributors&gt;&lt;titles&gt;&lt;title&gt;The Global Burden of Diabetic Kidney Disease: Time Trends and Gender Gaps&lt;/title&gt;&lt;secondary-title&gt;Current Diabetes Reports&lt;/secondary-title&gt;&lt;/titles&gt;&lt;periodical&gt;&lt;full-title&gt;Current Diabetes Reports&lt;/full-title&gt;&lt;/periodical&gt;&lt;pages&gt;1-7&lt;/pages&gt;&lt;volume&gt;19&lt;/volume&gt;&lt;number&gt;4&lt;/number&gt;&lt;keywords&gt;&lt;keyword&gt;Diabetic nephropathy&lt;/keyword&gt;&lt;keyword&gt;Global burden of diabetic kidney disease&lt;/keyword&gt;&lt;keyword&gt;Gender and diabetic kidney disease&lt;/keyword&gt;&lt;/keywords&gt;&lt;dates&gt;&lt;year&gt;2019&lt;/year&gt;&lt;/dates&gt;&lt;pub-location&gt;New York&lt;/pub-location&gt;&lt;isbn&gt;1534-4827&lt;/isbn&gt;&lt;urls&gt;&lt;/urls&gt;&lt;electronic-resource-num&gt;10.1007/s11892-019-1133-6&lt;/electronic-resource-num&gt;&lt;/record&gt;&lt;/Cite&gt;&lt;/EndNote&gt;</w:instrText>
      </w:r>
      <w:r w:rsidR="00C02BCE" w:rsidRPr="003D76E4">
        <w:rPr>
          <w:rFonts w:cstheme="minorHAnsi"/>
          <w:sz w:val="24"/>
          <w:szCs w:val="24"/>
        </w:rPr>
        <w:fldChar w:fldCharType="separate"/>
      </w:r>
      <w:r w:rsidR="007138E8">
        <w:rPr>
          <w:rFonts w:cstheme="minorHAnsi"/>
          <w:noProof/>
          <w:sz w:val="24"/>
          <w:szCs w:val="24"/>
        </w:rPr>
        <w:t>[3]</w:t>
      </w:r>
      <w:r w:rsidR="00C02BCE" w:rsidRPr="003D76E4">
        <w:rPr>
          <w:rFonts w:cstheme="minorHAnsi"/>
          <w:sz w:val="24"/>
          <w:szCs w:val="24"/>
        </w:rPr>
        <w:fldChar w:fldCharType="end"/>
      </w:r>
      <w:r w:rsidR="158259F5" w:rsidRPr="003D76E4">
        <w:rPr>
          <w:rFonts w:cstheme="minorHAnsi"/>
          <w:sz w:val="24"/>
          <w:szCs w:val="24"/>
        </w:rPr>
        <w:t>. In 2017, approximately 1.2 million people died worldwide from CKD;</w:t>
      </w:r>
      <w:r w:rsidR="008D0EE5" w:rsidRPr="003D76E4">
        <w:rPr>
          <w:rFonts w:cstheme="minorHAnsi"/>
          <w:sz w:val="24"/>
          <w:szCs w:val="24"/>
        </w:rPr>
        <w:t xml:space="preserve"> </w:t>
      </w:r>
      <w:r w:rsidR="158259F5" w:rsidRPr="003D76E4">
        <w:rPr>
          <w:rFonts w:cstheme="minorHAnsi"/>
          <w:sz w:val="24"/>
          <w:szCs w:val="24"/>
        </w:rPr>
        <w:t xml:space="preserve">up to 50% had </w:t>
      </w:r>
      <w:r w:rsidR="00D86E33">
        <w:rPr>
          <w:rFonts w:cstheme="minorHAnsi"/>
          <w:sz w:val="24"/>
          <w:szCs w:val="24"/>
        </w:rPr>
        <w:t>prediabetes or diabetes</w:t>
      </w:r>
      <w:r w:rsidR="158259F5" w:rsidRPr="003D76E4">
        <w:rPr>
          <w:rFonts w:cstheme="minorHAnsi"/>
          <w:sz w:val="24"/>
          <w:szCs w:val="24"/>
        </w:rPr>
        <w:t xml:space="preserve"> </w:t>
      </w:r>
      <w:r w:rsidR="00C02BCE" w:rsidRPr="003D76E4">
        <w:rPr>
          <w:rFonts w:cstheme="minorHAnsi"/>
          <w:sz w:val="24"/>
          <w:szCs w:val="24"/>
        </w:rPr>
        <w:fldChar w:fldCharType="begin"/>
      </w:r>
      <w:r w:rsidR="007138E8">
        <w:rPr>
          <w:rFonts w:cstheme="minorHAnsi"/>
          <w:sz w:val="24"/>
          <w:szCs w:val="24"/>
        </w:rPr>
        <w:instrText xml:space="preserve"> ADDIN EN.CITE &lt;EndNote&gt;&lt;Cite&gt;&lt;Author&gt;Bikbov&lt;/Author&gt;&lt;Year&gt;2020&lt;/Year&gt;&lt;RecNum&gt;2184&lt;/RecNum&gt;&lt;IDText&gt;Global, regional, and national burden of chronic kidney disease, 1990–2017: a systematic analysis for the Global Burden of Disease Study 2017&lt;/IDText&gt;&lt;DisplayText&gt;[4]&lt;/DisplayText&gt;&lt;record&gt;&lt;rec-number&gt;2184&lt;/rec-number&gt;&lt;foreign-keys&gt;&lt;key app="EN" db-id="prw9wfe08ve2elexet2pxvz2zvr0x9ezwzpa" timestamp="1677278199"&gt;2184&lt;/key&gt;&lt;/foreign-keys&gt;&lt;ref-type name="Journal Article"&gt;17&lt;/ref-type&gt;&lt;contributors&gt;&lt;authors&gt;&lt;author&gt;Bikbov, Boris&lt;/author&gt;&lt;author&gt;Purcell, Caroline A&lt;/author&gt;&lt;author&gt;Levey, Andrew S&lt;/author&gt;&lt;author&gt;Smith, Mari&lt;/author&gt;&lt;author&gt;Abdoli, Amir&lt;/author&gt;&lt;author&gt;Abebe, Molla&lt;/author&gt;&lt;author&gt;Adebayo, Oladimeji M&lt;/author&gt;&lt;author&gt;Afarideh, Mohsen&lt;/author&gt;&lt;author&gt;Agarwal, Sanjay Kumar&lt;/author&gt;&lt;author&gt;Agudelo-Botero, Marcela&lt;/author&gt;&lt;/authors&gt;&lt;/contributors&gt;&lt;titles&gt;&lt;title&gt;Global, regional, and national burden of chronic kidney disease, 1990–2017: a systematic analysis for the Global Burden of Disease Study 2017&lt;/title&gt;&lt;secondary-title&gt;The Lancet&lt;/secondary-title&gt;&lt;/titles&gt;&lt;periodical&gt;&lt;full-title&gt;The Lancet&lt;/full-title&gt;&lt;/periodical&gt;&lt;pages&gt;709-733&lt;/pages&gt;&lt;volume&gt;395&lt;/volume&gt;&lt;number&gt;10225&lt;/number&gt;&lt;dates&gt;&lt;year&gt;2020&lt;/year&gt;&lt;/dates&gt;&lt;isbn&gt;0140-6736&lt;/isbn&gt;&lt;urls&gt;&lt;/urls&gt;&lt;/record&gt;&lt;/Cite&gt;&lt;/EndNote&gt;</w:instrText>
      </w:r>
      <w:r w:rsidR="00C02BCE" w:rsidRPr="003D76E4">
        <w:rPr>
          <w:rFonts w:cstheme="minorHAnsi"/>
          <w:sz w:val="24"/>
          <w:szCs w:val="24"/>
        </w:rPr>
        <w:fldChar w:fldCharType="separate"/>
      </w:r>
      <w:r w:rsidR="007138E8">
        <w:rPr>
          <w:rFonts w:cstheme="minorHAnsi"/>
          <w:noProof/>
          <w:sz w:val="24"/>
          <w:szCs w:val="24"/>
        </w:rPr>
        <w:t>[4]</w:t>
      </w:r>
      <w:r w:rsidR="00C02BCE" w:rsidRPr="003D76E4">
        <w:rPr>
          <w:rFonts w:cstheme="minorHAnsi"/>
          <w:sz w:val="24"/>
          <w:szCs w:val="24"/>
        </w:rPr>
        <w:fldChar w:fldCharType="end"/>
      </w:r>
      <w:r w:rsidR="158259F5" w:rsidRPr="003D76E4">
        <w:rPr>
          <w:rFonts w:cstheme="minorHAnsi"/>
          <w:sz w:val="24"/>
          <w:szCs w:val="24"/>
        </w:rPr>
        <w:t>.</w:t>
      </w:r>
      <w:r w:rsidR="000E641B">
        <w:rPr>
          <w:rFonts w:cstheme="minorHAnsi"/>
          <w:sz w:val="24"/>
          <w:szCs w:val="24"/>
        </w:rPr>
        <w:t xml:space="preserve"> </w:t>
      </w:r>
      <w:r w:rsidR="009D197A" w:rsidRPr="003E7EEC">
        <w:rPr>
          <w:rFonts w:cstheme="minorHAnsi"/>
          <w:sz w:val="24"/>
          <w:szCs w:val="24"/>
        </w:rPr>
        <w:t xml:space="preserve">While </w:t>
      </w:r>
      <w:r w:rsidR="00CE3D4C">
        <w:rPr>
          <w:rFonts w:cstheme="minorHAnsi"/>
          <w:sz w:val="24"/>
          <w:szCs w:val="24"/>
        </w:rPr>
        <w:t>most</w:t>
      </w:r>
      <w:r w:rsidR="009D197A" w:rsidRPr="003E7EEC">
        <w:rPr>
          <w:rFonts w:cstheme="minorHAnsi"/>
          <w:sz w:val="24"/>
          <w:szCs w:val="24"/>
        </w:rPr>
        <w:t xml:space="preserve"> older adults with T2DM and CKD die of CVD before developing ESRD, younger people are at a higher risk of progression to ESRD</w:t>
      </w:r>
      <w:r w:rsidR="0005541D">
        <w:rPr>
          <w:rFonts w:cstheme="minorHAnsi"/>
          <w:sz w:val="24"/>
          <w:szCs w:val="24"/>
        </w:rPr>
        <w:t xml:space="preserve"> </w:t>
      </w:r>
      <w:r w:rsidR="00B9013C" w:rsidRPr="003E7EEC">
        <w:rPr>
          <w:rFonts w:cstheme="minorHAnsi"/>
          <w:sz w:val="24"/>
          <w:szCs w:val="24"/>
        </w:rPr>
        <w:t xml:space="preserve">requiring </w:t>
      </w:r>
      <w:proofErr w:type="spellStart"/>
      <w:r w:rsidR="00B9013C" w:rsidRPr="003E7EEC">
        <w:rPr>
          <w:rFonts w:cstheme="minorHAnsi"/>
          <w:sz w:val="24"/>
          <w:szCs w:val="24"/>
        </w:rPr>
        <w:t>RRT</w:t>
      </w:r>
      <w:proofErr w:type="spellEnd"/>
      <w:r w:rsidR="00CE3D4C">
        <w:rPr>
          <w:rFonts w:cstheme="minorHAnsi"/>
          <w:sz w:val="24"/>
          <w:szCs w:val="24"/>
        </w:rPr>
        <w:t>,</w:t>
      </w:r>
      <w:r w:rsidR="00B9013C" w:rsidRPr="003E7EEC">
        <w:rPr>
          <w:rFonts w:cstheme="minorHAnsi"/>
          <w:sz w:val="24"/>
          <w:szCs w:val="24"/>
        </w:rPr>
        <w:t xml:space="preserve"> which currently costs the NHS £7.5 billion a year</w:t>
      </w:r>
      <w:r w:rsidR="00DB0C69">
        <w:rPr>
          <w:rFonts w:cstheme="minorHAnsi"/>
          <w:sz w:val="24"/>
          <w:szCs w:val="24"/>
        </w:rPr>
        <w:t xml:space="preserve">. </w:t>
      </w:r>
      <w:r w:rsidR="00DB0C69" w:rsidRPr="003E7EEC">
        <w:rPr>
          <w:rFonts w:cstheme="minorHAnsi"/>
          <w:sz w:val="24"/>
          <w:szCs w:val="24"/>
        </w:rPr>
        <w:t xml:space="preserve">Therefore, </w:t>
      </w:r>
      <w:r w:rsidR="00CE3D4C">
        <w:rPr>
          <w:rFonts w:cstheme="minorHAnsi"/>
          <w:sz w:val="24"/>
          <w:szCs w:val="24"/>
        </w:rPr>
        <w:t>an</w:t>
      </w:r>
      <w:r w:rsidR="00C3054F">
        <w:rPr>
          <w:rFonts w:cstheme="minorHAnsi"/>
          <w:sz w:val="24"/>
          <w:szCs w:val="24"/>
        </w:rPr>
        <w:t xml:space="preserve"> evidence-based,  cost-effective</w:t>
      </w:r>
      <w:r w:rsidR="00CE3D4C">
        <w:rPr>
          <w:rFonts w:cstheme="minorHAnsi"/>
          <w:sz w:val="24"/>
          <w:szCs w:val="24"/>
        </w:rPr>
        <w:t xml:space="preserve"> </w:t>
      </w:r>
      <w:r w:rsidR="007138E8">
        <w:rPr>
          <w:rFonts w:cstheme="minorHAnsi"/>
          <w:sz w:val="24"/>
          <w:szCs w:val="24"/>
        </w:rPr>
        <w:t xml:space="preserve">and </w:t>
      </w:r>
      <w:r w:rsidR="00DB0C69" w:rsidRPr="003E7EEC">
        <w:rPr>
          <w:rFonts w:cstheme="minorHAnsi"/>
          <w:sz w:val="24"/>
          <w:szCs w:val="24"/>
        </w:rPr>
        <w:t xml:space="preserve">individually tailored intensive multifactorial vascular risk reduction strategy </w:t>
      </w:r>
      <w:r w:rsidR="00C3054F">
        <w:rPr>
          <w:rFonts w:cstheme="minorHAnsi"/>
          <w:sz w:val="24"/>
          <w:szCs w:val="24"/>
        </w:rPr>
        <w:t>may be valuable</w:t>
      </w:r>
      <w:r w:rsidR="00DB0C69" w:rsidRPr="003E7EEC">
        <w:rPr>
          <w:rFonts w:cstheme="minorHAnsi"/>
          <w:sz w:val="24"/>
          <w:szCs w:val="24"/>
        </w:rPr>
        <w:t xml:space="preserve"> in preventing the rising surge of CKD.</w:t>
      </w:r>
    </w:p>
    <w:p w14:paraId="16C8FD8F" w14:textId="31A079E4" w:rsidR="00B63D61" w:rsidRDefault="00487147" w:rsidP="00B63D61">
      <w:pPr>
        <w:jc w:val="both"/>
        <w:rPr>
          <w:rFonts w:cstheme="minorHAnsi"/>
          <w:sz w:val="24"/>
          <w:szCs w:val="24"/>
        </w:rPr>
      </w:pPr>
      <w:r>
        <w:rPr>
          <w:rFonts w:cstheme="minorHAnsi"/>
          <w:sz w:val="24"/>
          <w:szCs w:val="24"/>
        </w:rPr>
        <w:t xml:space="preserve">One of the key </w:t>
      </w:r>
      <w:r w:rsidR="00D30199">
        <w:rPr>
          <w:rFonts w:cstheme="minorHAnsi"/>
          <w:sz w:val="24"/>
          <w:szCs w:val="24"/>
        </w:rPr>
        <w:t xml:space="preserve">determinants </w:t>
      </w:r>
      <w:r w:rsidR="008C7172">
        <w:rPr>
          <w:rFonts w:cstheme="minorHAnsi"/>
          <w:sz w:val="24"/>
          <w:szCs w:val="24"/>
        </w:rPr>
        <w:t>of</w:t>
      </w:r>
      <w:r w:rsidR="00532D75">
        <w:rPr>
          <w:rFonts w:cstheme="minorHAnsi"/>
          <w:sz w:val="24"/>
          <w:szCs w:val="24"/>
        </w:rPr>
        <w:t xml:space="preserve"> </w:t>
      </w:r>
      <w:r w:rsidR="00D30199">
        <w:rPr>
          <w:rFonts w:cstheme="minorHAnsi"/>
          <w:sz w:val="24"/>
          <w:szCs w:val="24"/>
        </w:rPr>
        <w:t>CKD</w:t>
      </w:r>
      <w:r w:rsidR="00532D75">
        <w:rPr>
          <w:rFonts w:cstheme="minorHAnsi"/>
          <w:sz w:val="24"/>
          <w:szCs w:val="24"/>
        </w:rPr>
        <w:t xml:space="preserve"> </w:t>
      </w:r>
      <w:r w:rsidR="007C56CD">
        <w:rPr>
          <w:rFonts w:cstheme="minorHAnsi"/>
          <w:sz w:val="24"/>
          <w:szCs w:val="24"/>
        </w:rPr>
        <w:t xml:space="preserve">in people with prediabetes and T2DM </w:t>
      </w:r>
      <w:r w:rsidR="00D30199">
        <w:rPr>
          <w:rFonts w:cstheme="minorHAnsi"/>
          <w:sz w:val="24"/>
          <w:szCs w:val="24"/>
        </w:rPr>
        <w:t xml:space="preserve"> is i</w:t>
      </w:r>
      <w:r w:rsidR="001F3BCD">
        <w:rPr>
          <w:rFonts w:cstheme="minorHAnsi"/>
          <w:sz w:val="24"/>
          <w:szCs w:val="24"/>
        </w:rPr>
        <w:t xml:space="preserve">nsulin resistance </w:t>
      </w:r>
      <w:r w:rsidR="00161A8E">
        <w:rPr>
          <w:rFonts w:cstheme="minorHAnsi"/>
          <w:sz w:val="24"/>
          <w:szCs w:val="24"/>
        </w:rPr>
        <w:fldChar w:fldCharType="begin"/>
      </w:r>
      <w:r w:rsidR="007138E8">
        <w:rPr>
          <w:rFonts w:cstheme="minorHAnsi"/>
          <w:sz w:val="24"/>
          <w:szCs w:val="24"/>
        </w:rPr>
        <w:instrText xml:space="preserve"> ADDIN EN.CITE &lt;EndNote&gt;&lt;Cite&gt;&lt;Author&gt;Samuel&lt;/Author&gt;&lt;Year&gt;2012&lt;/Year&gt;&lt;RecNum&gt;1115&lt;/RecNum&gt;&lt;DisplayText&gt;[5]&lt;/DisplayText&gt;&lt;record&gt;&lt;rec-number&gt;1115&lt;/rec-number&gt;&lt;foreign-keys&gt;&lt;key app="EN" db-id="prw9wfe08ve2elexet2pxvz2zvr0x9ezwzpa" timestamp="1677278065"&gt;1115&lt;/key&gt;&lt;/foreign-keys&gt;&lt;ref-type name="Journal Article"&gt;17&lt;/ref-type&gt;&lt;contributors&gt;&lt;authors&gt;&lt;author&gt;Samuel, Varman T.&lt;/author&gt;&lt;author&gt;Shulman, Gerald I.&lt;/author&gt;&lt;/authors&gt;&lt;/contributors&gt;&lt;titles&gt;&lt;title&gt;Integrating Mechanisms for Insulin Resistance: Common Threads and Missing Links&lt;/title&gt;&lt;secondary-title&gt;Cell&lt;/secondary-title&gt;&lt;/titles&gt;&lt;periodical&gt;&lt;full-title&gt;Cell&lt;/full-title&gt;&lt;/periodical&gt;&lt;pages&gt;852-871&lt;/pages&gt;&lt;volume&gt;148&lt;/volume&gt;&lt;number&gt;5&lt;/number&gt;&lt;dates&gt;&lt;year&gt;2012&lt;/year&gt;&lt;/dates&gt;&lt;isbn&gt;0092-8674&lt;/isbn&gt;&lt;urls&gt;&lt;related-urls&gt;&lt;url&gt;http://le.summon.serialssolutions.com/2.0.0/link/0/eLvHCXMw3V1LS8NAEF5qQfAiPvEJe_IiKclmk20EBSk-ihTBVq8lyW6x2sZi24P_3p3MmmxCTz16zYNsMh-zk5lvviHEZy3XqfkExkc8SfTelvqxCFgaa1xFHlOhTD1fjqLa6MO_unt57D8YvmsEICAH0FPQ2Dueo-oCMANy4vmLmkPYqO0NCQHoEdEYGGirxhIlm3vaHNj-lH3O7fi1oyYFJaMfT5dY43-DvHh2aek9Licms_qAOa-unV0AmgaUdW2PGWmPGeIknZZCJ-lGwuGeqHpR3rbgElg-sY0StcX26q303JhE-GhBvQIYdyyXUsW-zuLi2VQbSgc0IMq2QkC74NdXBLR9FnHO3AvQUp_Kcbq4Vpnz2t8gG_pXDsLo7lOxd7eDAGdemLc2bVbICKwvDYSkzVrqlForRhnskG3zc0FvERS7pKGyPbKJ40Z_9smzBQ1aQoNqaFADDVpC44oiMKgBBtXAoAYYNAfGAbm5vxt0Hp3KooYzFDAZgqR49Uw2fs-lxc238g9JM_vK1BGhSvgyZq4UPPG49NyE-YkUYahS4Uk3iY-JWPMhJ2vfeUq2Sqyekebie6nOSWOifgEPAW8I&lt;/url&gt;&lt;/related-urls&gt;&lt;/urls&gt;&lt;electronic-resource-num&gt;10.1016/j.cell.2012.02.017&lt;/electronic-resource-num&gt;&lt;/record&gt;&lt;/Cite&gt;&lt;/EndNote&gt;</w:instrText>
      </w:r>
      <w:r w:rsidR="00161A8E">
        <w:rPr>
          <w:rFonts w:cstheme="minorHAnsi"/>
          <w:sz w:val="24"/>
          <w:szCs w:val="24"/>
        </w:rPr>
        <w:fldChar w:fldCharType="separate"/>
      </w:r>
      <w:r w:rsidR="007138E8">
        <w:rPr>
          <w:rFonts w:cstheme="minorHAnsi"/>
          <w:noProof/>
          <w:sz w:val="24"/>
          <w:szCs w:val="24"/>
        </w:rPr>
        <w:t>[5]</w:t>
      </w:r>
      <w:r w:rsidR="00161A8E">
        <w:rPr>
          <w:rFonts w:cstheme="minorHAnsi"/>
          <w:sz w:val="24"/>
          <w:szCs w:val="24"/>
        </w:rPr>
        <w:fldChar w:fldCharType="end"/>
      </w:r>
      <w:r w:rsidR="00161A8E">
        <w:rPr>
          <w:rFonts w:cstheme="minorHAnsi"/>
          <w:sz w:val="24"/>
          <w:szCs w:val="24"/>
        </w:rPr>
        <w:t xml:space="preserve">. </w:t>
      </w:r>
      <w:r w:rsidR="00C30DAB">
        <w:rPr>
          <w:rFonts w:cstheme="minorHAnsi"/>
          <w:sz w:val="24"/>
          <w:szCs w:val="24"/>
        </w:rPr>
        <w:t>Insulin</w:t>
      </w:r>
      <w:r w:rsidR="009D7830">
        <w:rPr>
          <w:rFonts w:cstheme="minorHAnsi"/>
          <w:sz w:val="24"/>
          <w:szCs w:val="24"/>
        </w:rPr>
        <w:t xml:space="preserve"> resistance</w:t>
      </w:r>
      <w:r w:rsidR="005C350C">
        <w:rPr>
          <w:rFonts w:cstheme="minorHAnsi"/>
          <w:sz w:val="24"/>
          <w:szCs w:val="24"/>
        </w:rPr>
        <w:t xml:space="preserve"> </w:t>
      </w:r>
      <w:r w:rsidR="00C30DAB">
        <w:rPr>
          <w:rFonts w:cstheme="minorHAnsi"/>
          <w:sz w:val="24"/>
          <w:szCs w:val="24"/>
        </w:rPr>
        <w:t>is independently associated with C</w:t>
      </w:r>
      <w:r w:rsidR="00983F69">
        <w:rPr>
          <w:rFonts w:cstheme="minorHAnsi"/>
          <w:sz w:val="24"/>
          <w:szCs w:val="24"/>
        </w:rPr>
        <w:t>KD</w:t>
      </w:r>
      <w:r w:rsidR="00193E3D">
        <w:rPr>
          <w:rFonts w:cstheme="minorHAnsi"/>
          <w:sz w:val="24"/>
          <w:szCs w:val="24"/>
        </w:rPr>
        <w:t>,</w:t>
      </w:r>
      <w:r w:rsidR="00983F69">
        <w:rPr>
          <w:rFonts w:cstheme="minorHAnsi"/>
          <w:sz w:val="24"/>
          <w:szCs w:val="24"/>
        </w:rPr>
        <w:t xml:space="preserve"> </w:t>
      </w:r>
      <w:r w:rsidR="005C350C">
        <w:rPr>
          <w:rFonts w:cstheme="minorHAnsi"/>
          <w:sz w:val="24"/>
          <w:szCs w:val="24"/>
        </w:rPr>
        <w:t xml:space="preserve">which may progress to ESRD </w:t>
      </w:r>
      <w:r w:rsidR="005C350C">
        <w:rPr>
          <w:rFonts w:cstheme="minorHAnsi"/>
          <w:sz w:val="24"/>
          <w:szCs w:val="24"/>
        </w:rPr>
        <w:fldChar w:fldCharType="begin"/>
      </w:r>
      <w:r w:rsidR="007138E8">
        <w:rPr>
          <w:rFonts w:cstheme="minorHAnsi"/>
          <w:sz w:val="24"/>
          <w:szCs w:val="24"/>
        </w:rPr>
        <w:instrText xml:space="preserve"> ADDIN EN.CITE &lt;EndNote&gt;&lt;Cite&gt;&lt;Author&gt;Yudkin&lt;/Author&gt;&lt;Year&gt;1996&lt;/Year&gt;&lt;RecNum&gt;2035&lt;/RecNum&gt;&lt;DisplayText&gt;[6]&lt;/DisplayText&gt;&lt;record&gt;&lt;rec-number&gt;2035&lt;/rec-number&gt;&lt;foreign-keys&gt;&lt;key app="EN" db-id="prw9wfe08ve2elexet2pxvz2zvr0x9ezwzpa" timestamp="1677278184"&gt;2035&lt;/key&gt;&lt;/foreign-keys&gt;&lt;ref-type name="Journal Article"&gt;17&lt;/ref-type&gt;&lt;contributors&gt;&lt;authors&gt;&lt;author&gt;Yudkin, John S&lt;/author&gt;&lt;/authors&gt;&lt;/contributors&gt;&lt;titles&gt;&lt;title&gt;Hyperinsulinaemia, insulin resistance, microalbuminuria and the risk of coronary heart disease&lt;/title&gt;&lt;secondary-title&gt;Annals of medicine&lt;/secondary-title&gt;&lt;/titles&gt;&lt;periodical&gt;&lt;full-title&gt;Annals of Medicine&lt;/full-title&gt;&lt;/periodical&gt;&lt;pages&gt;433-438&lt;/pages&gt;&lt;volume&gt;28&lt;/volume&gt;&lt;number&gt;5&lt;/number&gt;&lt;dates&gt;&lt;year&gt;1996&lt;/year&gt;&lt;/dates&gt;&lt;isbn&gt;0785-3890&lt;/isbn&gt;&lt;urls&gt;&lt;/urls&gt;&lt;/record&gt;&lt;/Cite&gt;&lt;/EndNote&gt;</w:instrText>
      </w:r>
      <w:r w:rsidR="005C350C">
        <w:rPr>
          <w:rFonts w:cstheme="minorHAnsi"/>
          <w:sz w:val="24"/>
          <w:szCs w:val="24"/>
        </w:rPr>
        <w:fldChar w:fldCharType="separate"/>
      </w:r>
      <w:r w:rsidR="007138E8">
        <w:rPr>
          <w:rFonts w:cstheme="minorHAnsi"/>
          <w:noProof/>
          <w:sz w:val="24"/>
          <w:szCs w:val="24"/>
        </w:rPr>
        <w:t>[6]</w:t>
      </w:r>
      <w:r w:rsidR="005C350C">
        <w:rPr>
          <w:rFonts w:cstheme="minorHAnsi"/>
          <w:sz w:val="24"/>
          <w:szCs w:val="24"/>
        </w:rPr>
        <w:fldChar w:fldCharType="end"/>
      </w:r>
      <w:r w:rsidR="00161A8E">
        <w:rPr>
          <w:rFonts w:cstheme="minorHAnsi"/>
          <w:sz w:val="24"/>
          <w:szCs w:val="24"/>
        </w:rPr>
        <w:t>.</w:t>
      </w:r>
      <w:r w:rsidR="00A40BF4">
        <w:rPr>
          <w:rFonts w:cstheme="minorHAnsi"/>
          <w:sz w:val="24"/>
          <w:szCs w:val="24"/>
        </w:rPr>
        <w:t xml:space="preserve"> </w:t>
      </w:r>
      <w:r w:rsidR="004E6C1C">
        <w:rPr>
          <w:rFonts w:cstheme="minorHAnsi"/>
          <w:sz w:val="24"/>
          <w:szCs w:val="24"/>
        </w:rPr>
        <w:lastRenderedPageBreak/>
        <w:t xml:space="preserve">Compared to the general population, people with </w:t>
      </w:r>
      <w:r w:rsidR="009D7830">
        <w:rPr>
          <w:rFonts w:cstheme="minorHAnsi"/>
          <w:sz w:val="24"/>
          <w:szCs w:val="24"/>
        </w:rPr>
        <w:t>insulin resistance</w:t>
      </w:r>
      <w:r w:rsidR="004E6C1C">
        <w:rPr>
          <w:rFonts w:cstheme="minorHAnsi"/>
          <w:sz w:val="24"/>
          <w:szCs w:val="24"/>
        </w:rPr>
        <w:t xml:space="preserve"> </w:t>
      </w:r>
      <w:r w:rsidR="00796BF0">
        <w:rPr>
          <w:rFonts w:cstheme="minorHAnsi"/>
          <w:sz w:val="24"/>
          <w:szCs w:val="24"/>
        </w:rPr>
        <w:t>have</w:t>
      </w:r>
      <w:r w:rsidR="00971C7F">
        <w:rPr>
          <w:rFonts w:cstheme="minorHAnsi"/>
          <w:sz w:val="24"/>
          <w:szCs w:val="24"/>
        </w:rPr>
        <w:t xml:space="preserve"> a 5 to 13-fold increased risk of </w:t>
      </w:r>
      <w:r w:rsidR="004E19FC">
        <w:rPr>
          <w:rFonts w:cstheme="minorHAnsi"/>
          <w:sz w:val="24"/>
          <w:szCs w:val="24"/>
        </w:rPr>
        <w:t xml:space="preserve">CKD and </w:t>
      </w:r>
      <w:r w:rsidR="00971C7F">
        <w:rPr>
          <w:rFonts w:cstheme="minorHAnsi"/>
          <w:sz w:val="24"/>
          <w:szCs w:val="24"/>
        </w:rPr>
        <w:t>ESRD</w:t>
      </w:r>
      <w:r w:rsidR="00345827">
        <w:rPr>
          <w:rFonts w:cstheme="minorHAnsi"/>
          <w:sz w:val="24"/>
          <w:szCs w:val="24"/>
        </w:rPr>
        <w:t xml:space="preserve"> </w:t>
      </w:r>
      <w:r w:rsidR="00CE4AE1">
        <w:rPr>
          <w:rFonts w:cstheme="minorHAnsi"/>
          <w:sz w:val="24"/>
          <w:szCs w:val="24"/>
        </w:rPr>
        <w:fldChar w:fldCharType="begin">
          <w:fldData xml:space="preserve">PEVuZE5vdGU+PENpdGU+PEF1dGhvcj5CcmFuY2F0aTwvQXV0aG9yPjxZZWFyPjE5OTc8L1llYXI+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PEVuZE5vdGU+PENpdGU+PEF1dGhvcj5CcmFuY2F0aTwvQXV0aG9yPjxZZWFyPjE5OTc8L1llYXI+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CE4AE1">
        <w:rPr>
          <w:rFonts w:cstheme="minorHAnsi"/>
          <w:sz w:val="24"/>
          <w:szCs w:val="24"/>
        </w:rPr>
      </w:r>
      <w:r w:rsidR="00CE4AE1">
        <w:rPr>
          <w:rFonts w:cstheme="minorHAnsi"/>
          <w:sz w:val="24"/>
          <w:szCs w:val="24"/>
        </w:rPr>
        <w:fldChar w:fldCharType="separate"/>
      </w:r>
      <w:r w:rsidR="007138E8">
        <w:rPr>
          <w:rFonts w:cstheme="minorHAnsi"/>
          <w:noProof/>
          <w:sz w:val="24"/>
          <w:szCs w:val="24"/>
        </w:rPr>
        <w:t>[7, 8]</w:t>
      </w:r>
      <w:r w:rsidR="00CE4AE1">
        <w:rPr>
          <w:rFonts w:cstheme="minorHAnsi"/>
          <w:sz w:val="24"/>
          <w:szCs w:val="24"/>
        </w:rPr>
        <w:fldChar w:fldCharType="end"/>
      </w:r>
      <w:r w:rsidR="00971C7F">
        <w:rPr>
          <w:rFonts w:cstheme="minorHAnsi"/>
          <w:sz w:val="24"/>
          <w:szCs w:val="24"/>
        </w:rPr>
        <w:t>.</w:t>
      </w:r>
      <w:r w:rsidR="00656559">
        <w:rPr>
          <w:rFonts w:cstheme="minorHAnsi"/>
          <w:sz w:val="24"/>
          <w:szCs w:val="24"/>
        </w:rPr>
        <w:t xml:space="preserve"> Therefore</w:t>
      </w:r>
      <w:r w:rsidR="003B2A94">
        <w:rPr>
          <w:rFonts w:cstheme="minorHAnsi"/>
          <w:sz w:val="24"/>
          <w:szCs w:val="24"/>
        </w:rPr>
        <w:t>,</w:t>
      </w:r>
      <w:r w:rsidR="00656559">
        <w:rPr>
          <w:rFonts w:cstheme="minorHAnsi"/>
          <w:sz w:val="24"/>
          <w:szCs w:val="24"/>
        </w:rPr>
        <w:t xml:space="preserve"> </w:t>
      </w:r>
      <w:r w:rsidR="00380828">
        <w:rPr>
          <w:rFonts w:cstheme="minorHAnsi"/>
          <w:sz w:val="24"/>
          <w:szCs w:val="24"/>
        </w:rPr>
        <w:t>factors that cause insulin resistance should be targeted to prevent the surge of people developing ESRD</w:t>
      </w:r>
      <w:r w:rsidR="007C08C2">
        <w:rPr>
          <w:rFonts w:cstheme="minorHAnsi"/>
          <w:sz w:val="24"/>
          <w:szCs w:val="24"/>
        </w:rPr>
        <w:t xml:space="preserve">. </w:t>
      </w:r>
      <w:r w:rsidR="00532D75">
        <w:rPr>
          <w:rFonts w:cstheme="minorHAnsi"/>
          <w:sz w:val="24"/>
          <w:szCs w:val="24"/>
        </w:rPr>
        <w:t xml:space="preserve">Smoking and obesity are potent </w:t>
      </w:r>
      <w:r w:rsidR="006A3488">
        <w:rPr>
          <w:rFonts w:cstheme="minorHAnsi"/>
          <w:sz w:val="24"/>
          <w:szCs w:val="24"/>
        </w:rPr>
        <w:t xml:space="preserve">predisposing factors for insulin resistance </w:t>
      </w:r>
      <w:r w:rsidR="007F7C93">
        <w:rPr>
          <w:rFonts w:cstheme="minorHAnsi"/>
          <w:sz w:val="24"/>
          <w:szCs w:val="24"/>
        </w:rPr>
        <w:fldChar w:fldCharType="begin"/>
      </w:r>
      <w:r w:rsidR="007138E8">
        <w:rPr>
          <w:rFonts w:cstheme="minorHAnsi"/>
          <w:sz w:val="24"/>
          <w:szCs w:val="24"/>
        </w:rPr>
        <w:instrText xml:space="preserve"> ADDIN EN.CITE &lt;EndNote&gt;&lt;Cite&gt;&lt;Author&gt;Juneja&lt;/Author&gt;&lt;Year&gt;2017&lt;/Year&gt;&lt;RecNum&gt;2521&lt;/RecNum&gt;&lt;DisplayText&gt;[9]&lt;/DisplayText&gt;&lt;record&gt;&lt;rec-number&gt;2521&lt;/rec-number&gt;&lt;foreign-keys&gt;&lt;key app="EN" db-id="dwdsspz5h2sfa9ewsrtp2v9722zeswzvvefx" timestamp="1671137771" guid="7a7062d7-ff45-4f1c-b08b-21dd6c50d603"&gt;2521&lt;/key&gt;&lt;/foreign-keys&gt;&lt;ref-type name="Journal Article"&gt;17&lt;/ref-type&gt;&lt;contributors&gt;&lt;authors&gt;&lt;author&gt;Juneja, Aarzoo&lt;/author&gt;&lt;author&gt;Dwivedi, Shridhar&lt;/author&gt;&lt;author&gt;Srivastava, D. K.&lt;/author&gt;&lt;author&gt;Chandra, Kailash&lt;/author&gt;&lt;/authors&gt;&lt;/contributors&gt;&lt;titles&gt;&lt;title&gt;Insulin Resistance in Young Obese Subjects and Its Relation to Smoking (A Pilot Study)&lt;/title&gt;&lt;secondary-title&gt;Indian Journal of Clinical Biochemistry&lt;/secondary-title&gt;&lt;/titles&gt;&lt;periodical&gt;&lt;full-title&gt;Indian Journal of Clinical Biochemistry&lt;/full-title&gt;&lt;/periodical&gt;&lt;pages&gt;99-102&lt;/pages&gt;&lt;volume&gt;32&lt;/volume&gt;&lt;number&gt;1&lt;/number&gt;&lt;dates&gt;&lt;year&gt;2017&lt;/year&gt;&lt;pub-dates&gt;&lt;date&gt;2017-03-01&lt;/date&gt;&lt;/pub-dates&gt;&lt;/dates&gt;&lt;publisher&gt;Springer Science and Business Media LLC&lt;/publisher&gt;&lt;isbn&gt;0970-1915&lt;/isbn&gt;&lt;urls&gt;&lt;related-urls&gt;&lt;url&gt;https://www.ncbi.nlm.nih.gov/pmc/articles/PMC5247375&lt;/url&gt;&lt;/related-urls&gt;&lt;/urls&gt;&lt;electronic-resource-num&gt;10.1007/s12291-016-0579-4&lt;/electronic-resource-num&gt;&lt;access-date&gt;2022-02-05T17:54:49&lt;/access-date&gt;&lt;/record&gt;&lt;/Cite&gt;&lt;/EndNote&gt;</w:instrText>
      </w:r>
      <w:r w:rsidR="007F7C93">
        <w:rPr>
          <w:rFonts w:cstheme="minorHAnsi"/>
          <w:sz w:val="24"/>
          <w:szCs w:val="24"/>
        </w:rPr>
        <w:fldChar w:fldCharType="separate"/>
      </w:r>
      <w:r w:rsidR="007138E8">
        <w:rPr>
          <w:rFonts w:cstheme="minorHAnsi"/>
          <w:noProof/>
          <w:sz w:val="24"/>
          <w:szCs w:val="24"/>
        </w:rPr>
        <w:t>[9]</w:t>
      </w:r>
      <w:r w:rsidR="007F7C93">
        <w:rPr>
          <w:rFonts w:cstheme="minorHAnsi"/>
          <w:sz w:val="24"/>
          <w:szCs w:val="24"/>
        </w:rPr>
        <w:fldChar w:fldCharType="end"/>
      </w:r>
      <w:r w:rsidR="00D86E33">
        <w:rPr>
          <w:rFonts w:cstheme="minorHAnsi"/>
          <w:sz w:val="24"/>
          <w:szCs w:val="24"/>
        </w:rPr>
        <w:t>.</w:t>
      </w:r>
      <w:r w:rsidR="00971C7F">
        <w:rPr>
          <w:rFonts w:cstheme="minorHAnsi"/>
          <w:sz w:val="24"/>
          <w:szCs w:val="24"/>
        </w:rPr>
        <w:t xml:space="preserve"> </w:t>
      </w:r>
      <w:r w:rsidR="158259F5" w:rsidRPr="003D76E4">
        <w:rPr>
          <w:rFonts w:cstheme="minorHAnsi"/>
          <w:sz w:val="24"/>
          <w:szCs w:val="24"/>
        </w:rPr>
        <w:t xml:space="preserve"> </w:t>
      </w:r>
    </w:p>
    <w:p w14:paraId="46905B29" w14:textId="3889D382" w:rsidR="001D565A" w:rsidRPr="003D76E4" w:rsidRDefault="00493C6F" w:rsidP="001D565A">
      <w:pPr>
        <w:jc w:val="both"/>
        <w:rPr>
          <w:rFonts w:cstheme="minorHAnsi"/>
          <w:sz w:val="24"/>
          <w:szCs w:val="24"/>
        </w:rPr>
      </w:pPr>
      <w:r w:rsidRPr="003D76E4">
        <w:rPr>
          <w:rFonts w:cstheme="minorHAnsi"/>
          <w:sz w:val="24"/>
          <w:szCs w:val="24"/>
        </w:rPr>
        <w:t>A</w:t>
      </w:r>
      <w:r w:rsidR="00E932B3" w:rsidRPr="003D76E4">
        <w:rPr>
          <w:rFonts w:cstheme="minorHAnsi"/>
          <w:sz w:val="24"/>
          <w:szCs w:val="24"/>
        </w:rPr>
        <w:t xml:space="preserve">lbuminuria is one of the earliest </w:t>
      </w:r>
      <w:r w:rsidR="005938DB" w:rsidRPr="003D76E4">
        <w:rPr>
          <w:rFonts w:cstheme="minorHAnsi"/>
          <w:sz w:val="24"/>
          <w:szCs w:val="24"/>
        </w:rPr>
        <w:t>signs</w:t>
      </w:r>
      <w:r w:rsidR="00E932B3" w:rsidRPr="003D76E4">
        <w:rPr>
          <w:rFonts w:cstheme="minorHAnsi"/>
          <w:sz w:val="24"/>
          <w:szCs w:val="24"/>
        </w:rPr>
        <w:t xml:space="preserve"> of </w:t>
      </w:r>
      <w:r w:rsidR="009B6566" w:rsidRPr="003D76E4">
        <w:rPr>
          <w:rFonts w:cstheme="minorHAnsi"/>
          <w:sz w:val="24"/>
          <w:szCs w:val="24"/>
        </w:rPr>
        <w:t>CKD before and after the onset of T2DM</w:t>
      </w:r>
      <w:r w:rsidR="006C50D7" w:rsidRPr="003D76E4">
        <w:rPr>
          <w:rFonts w:cstheme="minorHAnsi"/>
          <w:sz w:val="24"/>
          <w:szCs w:val="24"/>
        </w:rPr>
        <w:t xml:space="preserve"> </w:t>
      </w:r>
      <w:r w:rsidR="006C50D7" w:rsidRPr="003D76E4">
        <w:rPr>
          <w:rFonts w:cstheme="minorHAnsi"/>
          <w:sz w:val="24"/>
          <w:szCs w:val="24"/>
        </w:rPr>
        <w:fldChar w:fldCharType="begin">
          <w:fldData xml:space="preserve">PEVuZE5vdGU+PENpdGU+PEF1dGhvcj5NZWlzaW5nZXI8L0F1dGhvcj48WWVhcj4yMDA4PC9ZZWFy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PEVuZE5vdGU+PENpdGU+PEF1dGhvcj5NZWlzaW5nZXI8L0F1dGhvcj48WWVhcj4yMDA4PC9ZZWFy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6C50D7" w:rsidRPr="003D76E4">
        <w:rPr>
          <w:rFonts w:cstheme="minorHAnsi"/>
          <w:sz w:val="24"/>
          <w:szCs w:val="24"/>
        </w:rPr>
      </w:r>
      <w:r w:rsidR="006C50D7" w:rsidRPr="003D76E4">
        <w:rPr>
          <w:rFonts w:cstheme="minorHAnsi"/>
          <w:sz w:val="24"/>
          <w:szCs w:val="24"/>
        </w:rPr>
        <w:fldChar w:fldCharType="separate"/>
      </w:r>
      <w:r w:rsidR="007138E8">
        <w:rPr>
          <w:rFonts w:cstheme="minorHAnsi"/>
          <w:noProof/>
          <w:sz w:val="24"/>
          <w:szCs w:val="24"/>
        </w:rPr>
        <w:t>[10]</w:t>
      </w:r>
      <w:r w:rsidR="006C50D7" w:rsidRPr="003D76E4">
        <w:rPr>
          <w:rFonts w:cstheme="minorHAnsi"/>
          <w:sz w:val="24"/>
          <w:szCs w:val="24"/>
        </w:rPr>
        <w:fldChar w:fldCharType="end"/>
      </w:r>
      <w:r w:rsidR="005938DB" w:rsidRPr="003D76E4">
        <w:rPr>
          <w:rFonts w:cstheme="minorHAnsi"/>
          <w:sz w:val="24"/>
          <w:szCs w:val="24"/>
        </w:rPr>
        <w:t xml:space="preserve">. </w:t>
      </w:r>
      <w:r w:rsidR="00B63D61" w:rsidRPr="003D76E4">
        <w:rPr>
          <w:rFonts w:cstheme="minorHAnsi"/>
          <w:sz w:val="24"/>
          <w:szCs w:val="24"/>
        </w:rPr>
        <w:t>Emerging evidence indicates that the inciden</w:t>
      </w:r>
      <w:r w:rsidR="00ED1495" w:rsidRPr="003D76E4">
        <w:rPr>
          <w:rFonts w:cstheme="minorHAnsi"/>
          <w:sz w:val="24"/>
          <w:szCs w:val="24"/>
        </w:rPr>
        <w:t>ce</w:t>
      </w:r>
      <w:r w:rsidR="00B63D61" w:rsidRPr="003D76E4">
        <w:rPr>
          <w:rFonts w:cstheme="minorHAnsi"/>
          <w:sz w:val="24"/>
          <w:szCs w:val="24"/>
        </w:rPr>
        <w:t xml:space="preserve"> </w:t>
      </w:r>
      <w:r w:rsidR="00ED1495" w:rsidRPr="003D76E4">
        <w:rPr>
          <w:rFonts w:cstheme="minorHAnsi"/>
          <w:sz w:val="24"/>
          <w:szCs w:val="24"/>
        </w:rPr>
        <w:t xml:space="preserve">of </w:t>
      </w:r>
      <w:r w:rsidR="00B63D61" w:rsidRPr="003D76E4">
        <w:rPr>
          <w:rFonts w:cstheme="minorHAnsi"/>
          <w:sz w:val="24"/>
          <w:szCs w:val="24"/>
        </w:rPr>
        <w:t>albuminuria is common in people even at the stage of prediabetes, suggesting that</w:t>
      </w:r>
      <w:r w:rsidR="00A3111F">
        <w:rPr>
          <w:rFonts w:cstheme="minorHAnsi"/>
          <w:sz w:val="24"/>
          <w:szCs w:val="24"/>
        </w:rPr>
        <w:t xml:space="preserve"> hyperglycaemia</w:t>
      </w:r>
      <w:r w:rsidR="00B63D61" w:rsidRPr="003D76E4">
        <w:rPr>
          <w:rFonts w:cstheme="minorHAnsi"/>
          <w:sz w:val="24"/>
          <w:szCs w:val="24"/>
        </w:rPr>
        <w:t xml:space="preserve"> </w:t>
      </w:r>
      <w:r w:rsidR="00534696">
        <w:rPr>
          <w:rFonts w:cstheme="minorHAnsi"/>
          <w:sz w:val="24"/>
          <w:szCs w:val="24"/>
        </w:rPr>
        <w:t xml:space="preserve">may </w:t>
      </w:r>
      <w:r w:rsidR="00B63D61" w:rsidRPr="003D76E4">
        <w:rPr>
          <w:rFonts w:cstheme="minorHAnsi"/>
          <w:sz w:val="24"/>
          <w:szCs w:val="24"/>
        </w:rPr>
        <w:t xml:space="preserve">not be the sole determinant of </w:t>
      </w:r>
      <w:r w:rsidR="007C56CD">
        <w:rPr>
          <w:rFonts w:cstheme="minorHAnsi"/>
          <w:sz w:val="24"/>
          <w:szCs w:val="24"/>
        </w:rPr>
        <w:t>C</w:t>
      </w:r>
      <w:r w:rsidR="00B63D61" w:rsidRPr="003D76E4">
        <w:rPr>
          <w:rFonts w:cstheme="minorHAnsi"/>
          <w:sz w:val="24"/>
          <w:szCs w:val="24"/>
        </w:rPr>
        <w:t>KD</w:t>
      </w:r>
      <w:r w:rsidR="000F2261">
        <w:rPr>
          <w:rFonts w:cstheme="minorHAnsi"/>
          <w:sz w:val="24"/>
          <w:szCs w:val="24"/>
        </w:rPr>
        <w:t xml:space="preserve"> in people with metabolic syndrome</w:t>
      </w:r>
      <w:r w:rsidR="00B63D61" w:rsidRPr="003D76E4">
        <w:rPr>
          <w:rFonts w:cstheme="minorHAnsi"/>
          <w:sz w:val="24"/>
          <w:szCs w:val="24"/>
        </w:rPr>
        <w:t xml:space="preserve"> </w:t>
      </w:r>
      <w:r w:rsidR="00B63D61" w:rsidRPr="003D76E4">
        <w:rPr>
          <w:rFonts w:cstheme="minorHAnsi"/>
          <w:sz w:val="24"/>
          <w:szCs w:val="24"/>
        </w:rPr>
        <w:fldChar w:fldCharType="begin">
          <w:fldData xml:space="preserve">PEVuZE5vdGU+PENpdGU+PEF1dGhvcj5TaGVuZzwvQXV0aG9yPjxZZWFyPjIwMTE8L1llYXI+PFJl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PEVuZE5vdGU+PENpdGU+PEF1dGhvcj5TaGVuZzwvQXV0aG9yPjxZZWFyPjIwMTE8L1llYXI+PFJl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B63D61" w:rsidRPr="003D76E4">
        <w:rPr>
          <w:rFonts w:cstheme="minorHAnsi"/>
          <w:sz w:val="24"/>
          <w:szCs w:val="24"/>
        </w:rPr>
      </w:r>
      <w:r w:rsidR="00B63D61" w:rsidRPr="003D76E4">
        <w:rPr>
          <w:rFonts w:cstheme="minorHAnsi"/>
          <w:sz w:val="24"/>
          <w:szCs w:val="24"/>
        </w:rPr>
        <w:fldChar w:fldCharType="separate"/>
      </w:r>
      <w:r w:rsidR="007138E8">
        <w:rPr>
          <w:rFonts w:cstheme="minorHAnsi"/>
          <w:noProof/>
          <w:sz w:val="24"/>
          <w:szCs w:val="24"/>
        </w:rPr>
        <w:t>[11]</w:t>
      </w:r>
      <w:r w:rsidR="00B63D61" w:rsidRPr="003D76E4">
        <w:rPr>
          <w:rFonts w:cstheme="minorHAnsi"/>
          <w:sz w:val="24"/>
          <w:szCs w:val="24"/>
        </w:rPr>
        <w:fldChar w:fldCharType="end"/>
      </w:r>
      <w:r w:rsidR="00B63D61" w:rsidRPr="003D76E4">
        <w:rPr>
          <w:rFonts w:cstheme="minorHAnsi"/>
          <w:sz w:val="24"/>
          <w:szCs w:val="24"/>
        </w:rPr>
        <w:t xml:space="preserve">. </w:t>
      </w:r>
      <w:r w:rsidR="00ED1495" w:rsidRPr="003D76E4">
        <w:rPr>
          <w:rFonts w:cstheme="minorHAnsi"/>
          <w:sz w:val="24"/>
          <w:szCs w:val="24"/>
        </w:rPr>
        <w:t>A</w:t>
      </w:r>
      <w:r w:rsidR="00CD07F3" w:rsidRPr="003D76E4">
        <w:rPr>
          <w:rFonts w:cstheme="minorHAnsi"/>
          <w:sz w:val="24"/>
          <w:szCs w:val="24"/>
        </w:rPr>
        <w:t xml:space="preserve"> recent cross-sectional study </w:t>
      </w:r>
      <w:r w:rsidR="00AC262A">
        <w:rPr>
          <w:rFonts w:cstheme="minorHAnsi"/>
          <w:sz w:val="24"/>
          <w:szCs w:val="24"/>
        </w:rPr>
        <w:t>of</w:t>
      </w:r>
      <w:r w:rsidR="00B669DE" w:rsidRPr="003D76E4">
        <w:rPr>
          <w:rFonts w:cstheme="minorHAnsi"/>
          <w:sz w:val="24"/>
          <w:szCs w:val="24"/>
        </w:rPr>
        <w:t xml:space="preserve"> </w:t>
      </w:r>
      <w:r w:rsidR="00CD07F3" w:rsidRPr="003D76E4">
        <w:rPr>
          <w:rFonts w:cstheme="minorHAnsi"/>
          <w:sz w:val="24"/>
          <w:szCs w:val="24"/>
        </w:rPr>
        <w:t xml:space="preserve">the </w:t>
      </w:r>
      <w:r w:rsidR="003D3884" w:rsidRPr="003D76E4">
        <w:rPr>
          <w:rFonts w:cstheme="minorHAnsi"/>
          <w:sz w:val="24"/>
          <w:szCs w:val="24"/>
        </w:rPr>
        <w:t>Clinical Practice Research Datalink (CPRD)</w:t>
      </w:r>
      <w:r w:rsidR="006D6824" w:rsidRPr="003D76E4">
        <w:rPr>
          <w:rFonts w:cstheme="minorHAnsi"/>
          <w:sz w:val="24"/>
          <w:szCs w:val="24"/>
        </w:rPr>
        <w:t xml:space="preserve"> showed that c</w:t>
      </w:r>
      <w:r w:rsidR="00B63D61" w:rsidRPr="003D76E4">
        <w:rPr>
          <w:rFonts w:cstheme="minorHAnsi"/>
          <w:sz w:val="24"/>
          <w:szCs w:val="24"/>
        </w:rPr>
        <w:t xml:space="preserve">ompared to people with normoglycaemia, </w:t>
      </w:r>
      <w:r w:rsidR="007F5C1A" w:rsidRPr="003D76E4">
        <w:rPr>
          <w:rFonts w:cstheme="minorHAnsi"/>
          <w:sz w:val="24"/>
          <w:szCs w:val="24"/>
        </w:rPr>
        <w:t>those</w:t>
      </w:r>
      <w:r w:rsidR="00B63D61" w:rsidRPr="003D76E4">
        <w:rPr>
          <w:rFonts w:cstheme="minorHAnsi"/>
          <w:sz w:val="24"/>
          <w:szCs w:val="24"/>
        </w:rPr>
        <w:t xml:space="preserve"> with an HbA1c </w:t>
      </w:r>
      <w:r w:rsidR="00ED1495" w:rsidRPr="003D76E4">
        <w:rPr>
          <w:rFonts w:cstheme="minorHAnsi"/>
          <w:sz w:val="24"/>
          <w:szCs w:val="24"/>
        </w:rPr>
        <w:t>in</w:t>
      </w:r>
      <w:r w:rsidR="00B63D61" w:rsidRPr="003D76E4">
        <w:rPr>
          <w:rFonts w:cstheme="minorHAnsi"/>
          <w:sz w:val="24"/>
          <w:szCs w:val="24"/>
        </w:rPr>
        <w:t xml:space="preserve"> the </w:t>
      </w:r>
      <w:r w:rsidR="00ED1495" w:rsidRPr="003D76E4">
        <w:rPr>
          <w:rFonts w:cstheme="minorHAnsi"/>
          <w:sz w:val="24"/>
          <w:szCs w:val="24"/>
        </w:rPr>
        <w:t>prediabetes range</w:t>
      </w:r>
      <w:r w:rsidR="00B63D61" w:rsidRPr="003D76E4">
        <w:rPr>
          <w:rFonts w:cstheme="minorHAnsi"/>
          <w:sz w:val="24"/>
          <w:szCs w:val="24"/>
        </w:rPr>
        <w:t xml:space="preserve"> were at </w:t>
      </w:r>
      <w:r w:rsidR="00B669DE" w:rsidRPr="003D76E4">
        <w:rPr>
          <w:rFonts w:cstheme="minorHAnsi"/>
          <w:sz w:val="24"/>
          <w:szCs w:val="24"/>
        </w:rPr>
        <w:t xml:space="preserve">a </w:t>
      </w:r>
      <w:r w:rsidR="00B63D61" w:rsidRPr="003D76E4">
        <w:rPr>
          <w:rFonts w:cstheme="minorHAnsi"/>
          <w:sz w:val="24"/>
          <w:szCs w:val="24"/>
        </w:rPr>
        <w:t xml:space="preserve">14% higher risk of developing </w:t>
      </w:r>
      <w:r w:rsidR="009B6566" w:rsidRPr="003D76E4">
        <w:rPr>
          <w:rFonts w:cstheme="minorHAnsi"/>
          <w:sz w:val="24"/>
          <w:szCs w:val="24"/>
        </w:rPr>
        <w:t>CKD</w:t>
      </w:r>
      <w:r w:rsidR="00B63D61" w:rsidRPr="003D76E4">
        <w:rPr>
          <w:rFonts w:cstheme="minorHAnsi"/>
          <w:sz w:val="24"/>
          <w:szCs w:val="24"/>
        </w:rPr>
        <w:t xml:space="preserve"> </w:t>
      </w:r>
      <w:r w:rsidR="00B63D61" w:rsidRPr="003D76E4">
        <w:rPr>
          <w:rFonts w:cstheme="minorHAnsi"/>
          <w:sz w:val="24"/>
          <w:szCs w:val="24"/>
        </w:rPr>
        <w:fldChar w:fldCharType="begin"/>
      </w:r>
      <w:r w:rsidR="007138E8">
        <w:rPr>
          <w:rFonts w:cstheme="minorHAnsi"/>
          <w:sz w:val="24"/>
          <w:szCs w:val="24"/>
        </w:rPr>
        <w:instrText xml:space="preserve"> ADDIN EN.CITE &lt;EndNote&gt;&lt;Cite&gt;&lt;Author&gt;Palladino&lt;/Author&gt;&lt;Year&gt;2020&lt;/Year&gt;&lt;RecNum&gt;2116&lt;/RecNum&gt;&lt;IDText&gt;Association between pre-diabetes and microvascular and macrovascular disease in newly diagnosed type 2 diabetes&lt;/IDText&gt;&lt;DisplayText&gt;[12]&lt;/DisplayText&gt;&lt;record&gt;&lt;rec-number&gt;2116&lt;/rec-number&gt;&lt;foreign-keys&gt;&lt;key app="EN" db-id="prw9wfe08ve2elexet2pxvz2zvr0x9ezwzpa" timestamp="1677278194"&gt;2116&lt;/key&gt;&lt;/foreign-keys&gt;&lt;ref-type name="Journal Article"&gt;17&lt;/ref-type&gt;&lt;contributors&gt;&lt;authors&gt;&lt;author&gt;Palladino, Raffaele&lt;/author&gt;&lt;author&gt;Tabak, Adam G&lt;/author&gt;&lt;author&gt;Khunti, Kamlesh&lt;/author&gt;&lt;author&gt;Valabhji, Jonathan&lt;/author&gt;&lt;author&gt;Majeed, Azeem&lt;/author&gt;&lt;author&gt;Millett, Christopher&lt;/author&gt;&lt;author&gt;Vamos, Eszter P&lt;/author&gt;&lt;/authors&gt;&lt;/contributors&gt;&lt;titles&gt;&lt;title&gt;Association between pre-diabetes and microvascular and macrovascular disease in newly diagnosed type 2 diabetes&lt;/title&gt;&lt;secondary-title&gt;BMJ Open Diabetes Research and Care&lt;/secondary-title&gt;&lt;/titles&gt;&lt;periodical&gt;&lt;full-title&gt;BMJ Open Diabetes Research and Care&lt;/full-title&gt;&lt;/periodical&gt;&lt;pages&gt;e001061&lt;/pages&gt;&lt;volume&gt;8&lt;/volume&gt;&lt;number&gt;1&lt;/number&gt;&lt;dates&gt;&lt;year&gt;2020&lt;/year&gt;&lt;/dates&gt;&lt;isbn&gt;2052-4897&lt;/isbn&gt;&lt;urls&gt;&lt;/urls&gt;&lt;/record&gt;&lt;/Cite&gt;&lt;/EndNote&gt;</w:instrText>
      </w:r>
      <w:r w:rsidR="00B63D61" w:rsidRPr="003D76E4">
        <w:rPr>
          <w:rFonts w:cstheme="minorHAnsi"/>
          <w:sz w:val="24"/>
          <w:szCs w:val="24"/>
        </w:rPr>
        <w:fldChar w:fldCharType="separate"/>
      </w:r>
      <w:r w:rsidR="007138E8">
        <w:rPr>
          <w:rFonts w:cstheme="minorHAnsi"/>
          <w:noProof/>
          <w:sz w:val="24"/>
          <w:szCs w:val="24"/>
        </w:rPr>
        <w:t>[12]</w:t>
      </w:r>
      <w:r w:rsidR="00B63D61" w:rsidRPr="003D76E4">
        <w:rPr>
          <w:rFonts w:cstheme="minorHAnsi"/>
          <w:sz w:val="24"/>
          <w:szCs w:val="24"/>
        </w:rPr>
        <w:fldChar w:fldCharType="end"/>
      </w:r>
      <w:r w:rsidR="00B63D61" w:rsidRPr="003D76E4">
        <w:rPr>
          <w:rFonts w:cstheme="minorHAnsi"/>
          <w:sz w:val="24"/>
          <w:szCs w:val="24"/>
        </w:rPr>
        <w:t xml:space="preserve">. </w:t>
      </w:r>
      <w:r w:rsidR="005D01D8">
        <w:rPr>
          <w:rFonts w:cstheme="minorHAnsi"/>
          <w:sz w:val="24"/>
          <w:szCs w:val="24"/>
        </w:rPr>
        <w:t xml:space="preserve">Likewise, a </w:t>
      </w:r>
      <w:r w:rsidR="000F24D9">
        <w:rPr>
          <w:rFonts w:cstheme="minorHAnsi"/>
          <w:sz w:val="24"/>
          <w:szCs w:val="24"/>
        </w:rPr>
        <w:t xml:space="preserve">longitudinal </w:t>
      </w:r>
      <w:r w:rsidR="001D565A" w:rsidRPr="003D76E4">
        <w:rPr>
          <w:rFonts w:cstheme="minorHAnsi"/>
          <w:sz w:val="24"/>
          <w:szCs w:val="24"/>
        </w:rPr>
        <w:t xml:space="preserve">cohort study showed that after a median follow-up of 8.7 years, compared to people with normoglycaemia, those with </w:t>
      </w:r>
      <w:r w:rsidR="003D3BEB">
        <w:rPr>
          <w:rFonts w:cstheme="minorHAnsi"/>
          <w:sz w:val="24"/>
          <w:szCs w:val="24"/>
        </w:rPr>
        <w:t xml:space="preserve">an HbA1c at the </w:t>
      </w:r>
      <w:r w:rsidR="001D565A" w:rsidRPr="003D76E4">
        <w:rPr>
          <w:rFonts w:cstheme="minorHAnsi"/>
          <w:sz w:val="24"/>
          <w:szCs w:val="24"/>
        </w:rPr>
        <w:t xml:space="preserve">prediabetes </w:t>
      </w:r>
      <w:r w:rsidR="00CE3D4C">
        <w:rPr>
          <w:rFonts w:cstheme="minorHAnsi"/>
          <w:sz w:val="24"/>
          <w:szCs w:val="24"/>
        </w:rPr>
        <w:t>range</w:t>
      </w:r>
      <w:r w:rsidR="001D565A" w:rsidRPr="003E7EEC">
        <w:rPr>
          <w:rFonts w:cstheme="minorHAnsi"/>
          <w:sz w:val="24"/>
          <w:szCs w:val="24"/>
        </w:rPr>
        <w:t xml:space="preserve"> </w:t>
      </w:r>
      <w:r w:rsidR="001D565A">
        <w:rPr>
          <w:rFonts w:cstheme="minorHAnsi"/>
          <w:sz w:val="24"/>
          <w:szCs w:val="24"/>
        </w:rPr>
        <w:t>had</w:t>
      </w:r>
      <w:r w:rsidR="001D565A" w:rsidRPr="003D76E4">
        <w:rPr>
          <w:rFonts w:cstheme="minorHAnsi"/>
          <w:sz w:val="24"/>
          <w:szCs w:val="24"/>
        </w:rPr>
        <w:t xml:space="preserve"> a 39% higher risk of CKD </w:t>
      </w:r>
      <w:r w:rsidR="001D565A" w:rsidRPr="003D76E4">
        <w:rPr>
          <w:rFonts w:cstheme="minorHAnsi"/>
          <w:sz w:val="24"/>
          <w:szCs w:val="24"/>
        </w:rPr>
        <w:fldChar w:fldCharType="begin"/>
      </w:r>
      <w:r w:rsidR="007138E8">
        <w:rPr>
          <w:rFonts w:cstheme="minorHAnsi"/>
          <w:sz w:val="24"/>
          <w:szCs w:val="24"/>
        </w:rPr>
        <w:instrText xml:space="preserve"> ADDIN EN.CITE &lt;EndNote&gt;&lt;Cite&gt;&lt;Author&gt;Kim&lt;/Author&gt;&lt;Year&gt;2019&lt;/Year&gt;&lt;RecNum&gt;1973&lt;/RecNum&gt;&lt;DisplayText&gt;[13]&lt;/DisplayText&gt;&lt;record&gt;&lt;rec-number&gt;1973&lt;/rec-number&gt;&lt;foreign-keys&gt;&lt;key app="EN" db-id="prw9wfe08ve2elexet2pxvz2zvr0x9ezwzpa" timestamp="1677278178"&gt;1973&lt;/key&gt;&lt;/foreign-keys&gt;&lt;ref-type name="Journal Article"&gt;17&lt;/ref-type&gt;&lt;contributors&gt;&lt;authors&gt;&lt;author&gt;Kim, G. S.&lt;/author&gt;&lt;author&gt;Oh, H. H.&lt;/author&gt;&lt;author&gt;Kim, S. H.&lt;/author&gt;&lt;author&gt;Kim, B. O.&lt;/author&gt;&lt;author&gt;Byun, Y. S.&lt;/author&gt;&lt;/authors&gt;&lt;/contributors&gt;&lt;titles&gt;&lt;title&gt;Association between prediabetes (defined by HbA1 C , fasting plasma glucose, and impaired glucose tolerance) and the development of chronic kidney disease: A 9-year prospective cohort study&lt;/title&gt;&lt;secondary-title&gt;BMC Nephrology&lt;/secondary-title&gt;&lt;/titles&gt;&lt;periodical&gt;&lt;full-title&gt;BMC Nephrology&lt;/full-title&gt;&lt;/periodical&gt;&lt;pages&gt;&amp;lt;xocs:firstpage xmlns:xocs=&amp;quot;&amp;quot;/&amp;gt;&lt;/pages&gt;&lt;volume&gt;20&lt;/volume&gt;&lt;number&gt;1&lt;/number&gt;&lt;keywords&gt;&lt;keyword&gt;Cardiovascular Disease&lt;/keyword&gt;&lt;keyword&gt;Chronic Kidney Disease&lt;/keyword&gt;&lt;keyword&gt;General Population&lt;/keyword&gt;&lt;keyword&gt;Prediabetes&lt;/keyword&gt;&lt;/keywords&gt;&lt;dates&gt;&lt;year&gt;2019&lt;/year&gt;&lt;/dates&gt;&lt;isbn&gt;14712369&lt;/isbn&gt;&lt;urls&gt;&lt;/urls&gt;&lt;electronic-resource-num&gt;10.1186/s12882-019-1307-0&lt;/electronic-resource-num&gt;&lt;/record&gt;&lt;/Cite&gt;&lt;/EndNote&gt;</w:instrText>
      </w:r>
      <w:r w:rsidR="001D565A" w:rsidRPr="003D76E4">
        <w:rPr>
          <w:rFonts w:cstheme="minorHAnsi"/>
          <w:sz w:val="24"/>
          <w:szCs w:val="24"/>
        </w:rPr>
        <w:fldChar w:fldCharType="separate"/>
      </w:r>
      <w:r w:rsidR="007138E8">
        <w:rPr>
          <w:rFonts w:cstheme="minorHAnsi"/>
          <w:noProof/>
          <w:sz w:val="24"/>
          <w:szCs w:val="24"/>
        </w:rPr>
        <w:t>[13]</w:t>
      </w:r>
      <w:r w:rsidR="001D565A" w:rsidRPr="003D76E4">
        <w:rPr>
          <w:rFonts w:cstheme="minorHAnsi"/>
          <w:sz w:val="24"/>
          <w:szCs w:val="24"/>
        </w:rPr>
        <w:fldChar w:fldCharType="end"/>
      </w:r>
      <w:r w:rsidR="001D565A" w:rsidRPr="003D76E4">
        <w:rPr>
          <w:rFonts w:cstheme="minorHAnsi"/>
          <w:sz w:val="24"/>
          <w:szCs w:val="24"/>
        </w:rPr>
        <w:t xml:space="preserve">. </w:t>
      </w:r>
      <w:r w:rsidR="005D01D8">
        <w:rPr>
          <w:rFonts w:cstheme="minorHAnsi"/>
          <w:sz w:val="24"/>
          <w:szCs w:val="24"/>
        </w:rPr>
        <w:t>E</w:t>
      </w:r>
      <w:r w:rsidR="005D01D8" w:rsidRPr="003D76E4">
        <w:rPr>
          <w:rFonts w:cstheme="minorHAnsi"/>
          <w:sz w:val="24"/>
          <w:szCs w:val="24"/>
        </w:rPr>
        <w:t xml:space="preserve">vidence strongly suggests that those who present with </w:t>
      </w:r>
      <w:r w:rsidR="007C56CD">
        <w:rPr>
          <w:rFonts w:cstheme="minorHAnsi"/>
          <w:sz w:val="24"/>
          <w:szCs w:val="24"/>
        </w:rPr>
        <w:t>C</w:t>
      </w:r>
      <w:r w:rsidR="005D01D8" w:rsidRPr="003D76E4">
        <w:rPr>
          <w:rFonts w:cstheme="minorHAnsi"/>
          <w:sz w:val="24"/>
          <w:szCs w:val="24"/>
        </w:rPr>
        <w:t xml:space="preserve">KD at </w:t>
      </w:r>
      <w:r w:rsidR="007C56CD">
        <w:rPr>
          <w:rFonts w:cstheme="minorHAnsi"/>
          <w:sz w:val="24"/>
          <w:szCs w:val="24"/>
        </w:rPr>
        <w:t>the onset</w:t>
      </w:r>
      <w:r w:rsidR="005D01D8" w:rsidRPr="003D76E4">
        <w:rPr>
          <w:rFonts w:cstheme="minorHAnsi"/>
          <w:sz w:val="24"/>
          <w:szCs w:val="24"/>
        </w:rPr>
        <w:t xml:space="preserve"> of T2DM might have developed </w:t>
      </w:r>
      <w:r w:rsidR="007C56CD">
        <w:rPr>
          <w:rFonts w:cstheme="minorHAnsi"/>
          <w:sz w:val="24"/>
          <w:szCs w:val="24"/>
        </w:rPr>
        <w:t xml:space="preserve">it </w:t>
      </w:r>
      <w:r w:rsidR="005D01D8" w:rsidRPr="003D76E4">
        <w:rPr>
          <w:rFonts w:cstheme="minorHAnsi"/>
          <w:sz w:val="24"/>
          <w:szCs w:val="24"/>
        </w:rPr>
        <w:t xml:space="preserve">at the stage of prediabetes </w:t>
      </w:r>
      <w:r w:rsidR="005D01D8" w:rsidRPr="003D76E4">
        <w:rPr>
          <w:rFonts w:cstheme="minorHAnsi"/>
          <w:sz w:val="24"/>
          <w:szCs w:val="24"/>
        </w:rPr>
        <w:fldChar w:fldCharType="begin"/>
      </w:r>
      <w:r w:rsidR="007138E8">
        <w:rPr>
          <w:rFonts w:cstheme="minorHAnsi"/>
          <w:sz w:val="24"/>
          <w:szCs w:val="24"/>
        </w:rPr>
        <w:instrText xml:space="preserve"> ADDIN EN.CITE &lt;EndNote&gt;&lt;Cite&gt;&lt;Author&gt;Echouffo‐Tcheugui&lt;/Author&gt;&lt;Year&gt;2016&lt;/Year&gt;&lt;RecNum&gt;1864&lt;/RecNum&gt;&lt;DisplayText&gt;[14]&lt;/DisplayText&gt;&lt;record&gt;&lt;rec-number&gt;1864&lt;/rec-number&gt;&lt;foreign-keys&gt;&lt;key app="EN" db-id="prw9wfe08ve2elexet2pxvz2zvr0x9ezwzpa" timestamp="1677278168"&gt;1864&lt;/key&gt;&lt;/foreign-keys&gt;&lt;ref-type name="Generic"&gt;13&lt;/ref-type&gt;&lt;contributors&gt;&lt;authors&gt;&lt;author&gt;Echouffo‐Tcheugui, J. B.&lt;/author&gt;&lt;author&gt;Narayan, K. M.&lt;/author&gt;&lt;author&gt;Weisman, D.&lt;/author&gt;&lt;author&gt;Golden, S. H.&lt;/author&gt;&lt;author&gt;Jaar, B. G.&lt;/author&gt;&lt;/authors&gt;&lt;/contributors&gt;&lt;titles&gt;&lt;title&gt;Association between prediabetes and risk of chronic kidney disease: a systematic review and meta‐ analysis&lt;/title&gt;&lt;/titles&gt;&lt;pages&gt;1615-1624&lt;/pages&gt;&lt;volume&gt;33&lt;/volume&gt;&lt;keywords&gt;&lt;keyword&gt;Chronic Kidney Failure – Risk Factors&lt;/keyword&gt;&lt;keyword&gt;Prediabetic State – Risk Factors&lt;/keyword&gt;&lt;/keywords&gt;&lt;dates&gt;&lt;year&gt;2016&lt;/year&gt;&lt;/dates&gt;&lt;isbn&gt;0742-3071&lt;/isbn&gt;&lt;urls&gt;&lt;/urls&gt;&lt;electronic-resource-num&gt;10.1111/dme.13113&lt;/electronic-resource-num&gt;&lt;/record&gt;&lt;/Cite&gt;&lt;/EndNote&gt;</w:instrText>
      </w:r>
      <w:r w:rsidR="005D01D8" w:rsidRPr="003D76E4">
        <w:rPr>
          <w:rFonts w:cstheme="minorHAnsi"/>
          <w:sz w:val="24"/>
          <w:szCs w:val="24"/>
        </w:rPr>
        <w:fldChar w:fldCharType="separate"/>
      </w:r>
      <w:r w:rsidR="007138E8">
        <w:rPr>
          <w:rFonts w:cstheme="minorHAnsi"/>
          <w:noProof/>
          <w:sz w:val="24"/>
          <w:szCs w:val="24"/>
        </w:rPr>
        <w:t>[14]</w:t>
      </w:r>
      <w:r w:rsidR="005D01D8" w:rsidRPr="003D76E4">
        <w:rPr>
          <w:rFonts w:cstheme="minorHAnsi"/>
          <w:sz w:val="24"/>
          <w:szCs w:val="24"/>
        </w:rPr>
        <w:fldChar w:fldCharType="end"/>
      </w:r>
      <w:r w:rsidR="005D01D8" w:rsidRPr="003D76E4">
        <w:rPr>
          <w:rFonts w:cstheme="minorHAnsi"/>
          <w:sz w:val="24"/>
          <w:szCs w:val="24"/>
        </w:rPr>
        <w:t xml:space="preserve">. </w:t>
      </w:r>
      <w:r w:rsidR="00CA3FA9">
        <w:rPr>
          <w:rFonts w:cstheme="minorHAnsi"/>
          <w:sz w:val="24"/>
          <w:szCs w:val="24"/>
        </w:rPr>
        <w:t xml:space="preserve">Despite albuminuria being a sensitive and reliable marker </w:t>
      </w:r>
      <w:r w:rsidR="001D565A">
        <w:rPr>
          <w:rFonts w:cstheme="minorHAnsi"/>
          <w:sz w:val="24"/>
          <w:szCs w:val="24"/>
        </w:rPr>
        <w:t xml:space="preserve">for </w:t>
      </w:r>
      <w:r w:rsidR="00050B87">
        <w:rPr>
          <w:rFonts w:cstheme="minorHAnsi"/>
          <w:sz w:val="24"/>
          <w:szCs w:val="24"/>
        </w:rPr>
        <w:t>CKD</w:t>
      </w:r>
      <w:r w:rsidR="001D565A">
        <w:rPr>
          <w:rFonts w:cstheme="minorHAnsi"/>
          <w:sz w:val="24"/>
          <w:szCs w:val="24"/>
        </w:rPr>
        <w:t xml:space="preserve"> and</w:t>
      </w:r>
      <w:r w:rsidR="001D565A" w:rsidRPr="003D76E4">
        <w:rPr>
          <w:rFonts w:cstheme="minorHAnsi"/>
          <w:sz w:val="24"/>
          <w:szCs w:val="24"/>
        </w:rPr>
        <w:t xml:space="preserve"> </w:t>
      </w:r>
      <w:r w:rsidR="00CA3FA9">
        <w:rPr>
          <w:rFonts w:cstheme="minorHAnsi"/>
          <w:sz w:val="24"/>
          <w:szCs w:val="24"/>
        </w:rPr>
        <w:t>CVD</w:t>
      </w:r>
      <w:r w:rsidR="001D565A" w:rsidRPr="003D76E4">
        <w:rPr>
          <w:rFonts w:cstheme="minorHAnsi"/>
          <w:sz w:val="24"/>
          <w:szCs w:val="24"/>
        </w:rPr>
        <w:t xml:space="preserve"> </w:t>
      </w:r>
      <w:r w:rsidR="001D565A" w:rsidRPr="003D76E4">
        <w:rPr>
          <w:rFonts w:cstheme="minorHAnsi"/>
          <w:sz w:val="24"/>
          <w:szCs w:val="24"/>
        </w:rPr>
        <w:fldChar w:fldCharType="begin"/>
      </w:r>
      <w:r w:rsidR="007138E8">
        <w:rPr>
          <w:rFonts w:cstheme="minorHAnsi"/>
          <w:sz w:val="24"/>
          <w:szCs w:val="24"/>
        </w:rPr>
        <w:instrText xml:space="preserve"> ADDIN EN.CITE &lt;EndNote&gt;&lt;Cite&gt;&lt;Author&gt;Yerram&lt;/Author&gt;&lt;Year&gt;2007&lt;/Year&gt;&lt;RecNum&gt;852&lt;/RecNum&gt;&lt;DisplayText&gt;[15]&lt;/DisplayText&gt;&lt;record&gt;&lt;rec-number&gt;852&lt;/rec-number&gt;&lt;foreign-keys&gt;&lt;key app="EN" db-id="prw9wfe08ve2elexet2pxvz2zvr0x9ezwzpa" timestamp="1677278038"&gt;852&lt;/key&gt;&lt;/foreign-keys&gt;&lt;ref-type name="Journal Article"&gt;17&lt;/ref-type&gt;&lt;contributors&gt;&lt;authors&gt;&lt;author&gt;Yerram, P.&lt;/author&gt;&lt;author&gt;Karuparthi, P. R.&lt;/author&gt;&lt;author&gt;Hesemann, L.&lt;/author&gt;&lt;author&gt;Horst, J.&lt;/author&gt;&lt;author&gt;Whaley-Connell, A.&lt;/author&gt;&lt;/authors&gt;&lt;/contributors&gt;&lt;auth-address&gt;(Yerram, Karuparthi, Hesemann, Horst, Whaley-Connell) Department of Internal Medicine, University of Missouri School of Medicine, Columbia, MO, United States (Whaley-Connell) Division of Nephrology, University of Missouri School of Medicine, Columbia, MO, United States P. Yerram, Department of Internal Medicine, University of Missouri School of Medicine, Columbia, MO, United States. E-mail: yerramp@health.missouri.edu&lt;/auth-address&gt;&lt;titles&gt;&lt;title&gt;Chronic kidney disease and cardiovascular risk&lt;/title&gt;&lt;/titles&gt;&lt;pages&gt;178-184&lt;/pages&gt;&lt;volume&gt;1&lt;/volume&gt;&lt;dates&gt;&lt;year&gt;2007&lt;/year&gt;&lt;/dates&gt;&lt;isbn&gt;1933-1711&lt;/isbn&gt;&lt;urls&gt;&lt;related-urls&gt;&lt;url&gt;http://ovidsp.ovid.com/ovidweb.cgi?T=JS&amp;amp;CSC=Y&amp;amp;NEWS=N&amp;amp;PAGE=fulltext&amp;amp;D=emed8&amp;amp;AN=2007247698 http://openurl.ac.uk/ukfed:le.ac.uk/?sid=OVID:embase&amp;amp;id=pmid:&amp;amp;id=doi:10.1016%2Fj.jash.2007.01.010&amp;amp;issn=1933-1711&amp;amp;isbn=&amp;amp;volume=1&amp;amp;issue=3&amp;amp;spage=178&amp;amp;pages=178-184&amp;amp;date=2007&amp;amp;title=Journal+of+the+American+Society+of+Hypertension&amp;amp;atitle=Chronic+kidney+disease+and+cardiovascular+risk&amp;amp;aulast=Yerram&lt;/url&gt;&lt;/related-urls&gt;&lt;/urls&gt;&lt;/record&gt;&lt;/Cite&gt;&lt;/EndNote&gt;</w:instrText>
      </w:r>
      <w:r w:rsidR="001D565A" w:rsidRPr="003D76E4">
        <w:rPr>
          <w:rFonts w:cstheme="minorHAnsi"/>
          <w:sz w:val="24"/>
          <w:szCs w:val="24"/>
        </w:rPr>
        <w:fldChar w:fldCharType="separate"/>
      </w:r>
      <w:r w:rsidR="007138E8">
        <w:rPr>
          <w:rFonts w:cstheme="minorHAnsi"/>
          <w:noProof/>
          <w:sz w:val="24"/>
          <w:szCs w:val="24"/>
        </w:rPr>
        <w:t>[15]</w:t>
      </w:r>
      <w:r w:rsidR="001D565A" w:rsidRPr="003D76E4">
        <w:rPr>
          <w:rFonts w:cstheme="minorHAnsi"/>
          <w:sz w:val="24"/>
          <w:szCs w:val="24"/>
        </w:rPr>
        <w:fldChar w:fldCharType="end"/>
      </w:r>
      <w:r w:rsidR="00CA3FA9">
        <w:rPr>
          <w:rFonts w:cstheme="minorHAnsi"/>
          <w:sz w:val="24"/>
          <w:szCs w:val="24"/>
        </w:rPr>
        <w:t xml:space="preserve">, </w:t>
      </w:r>
      <w:r w:rsidR="002743BC">
        <w:rPr>
          <w:rFonts w:cstheme="minorHAnsi"/>
          <w:sz w:val="24"/>
          <w:szCs w:val="24"/>
        </w:rPr>
        <w:t xml:space="preserve">the </w:t>
      </w:r>
      <w:r w:rsidR="00090293">
        <w:rPr>
          <w:rFonts w:cstheme="minorHAnsi"/>
          <w:sz w:val="24"/>
          <w:szCs w:val="24"/>
        </w:rPr>
        <w:t>NHS s</w:t>
      </w:r>
      <w:r w:rsidR="001D565A" w:rsidRPr="003D76E4">
        <w:rPr>
          <w:rFonts w:cstheme="minorHAnsi"/>
          <w:sz w:val="24"/>
          <w:szCs w:val="24"/>
        </w:rPr>
        <w:t xml:space="preserve">creening </w:t>
      </w:r>
      <w:r w:rsidR="00090293">
        <w:rPr>
          <w:rFonts w:cstheme="minorHAnsi"/>
          <w:sz w:val="24"/>
          <w:szCs w:val="24"/>
        </w:rPr>
        <w:t xml:space="preserve">programme </w:t>
      </w:r>
      <w:r w:rsidR="00081350">
        <w:rPr>
          <w:rFonts w:cstheme="minorHAnsi"/>
          <w:sz w:val="24"/>
          <w:szCs w:val="24"/>
        </w:rPr>
        <w:t>do</w:t>
      </w:r>
      <w:r w:rsidR="002743BC">
        <w:rPr>
          <w:rFonts w:cstheme="minorHAnsi"/>
          <w:sz w:val="24"/>
          <w:szCs w:val="24"/>
        </w:rPr>
        <w:t>es</w:t>
      </w:r>
      <w:r w:rsidR="00081350">
        <w:rPr>
          <w:rFonts w:cstheme="minorHAnsi"/>
          <w:sz w:val="24"/>
          <w:szCs w:val="24"/>
        </w:rPr>
        <w:t xml:space="preserve"> not screen people for albuminuria</w:t>
      </w:r>
      <w:r w:rsidR="001D565A" w:rsidRPr="003D76E4">
        <w:rPr>
          <w:rFonts w:cstheme="minorHAnsi"/>
          <w:sz w:val="24"/>
          <w:szCs w:val="24"/>
        </w:rPr>
        <w:t>.</w:t>
      </w:r>
      <w:r w:rsidR="00BE0B3E">
        <w:rPr>
          <w:rFonts w:cstheme="minorHAnsi"/>
          <w:sz w:val="24"/>
          <w:szCs w:val="24"/>
        </w:rPr>
        <w:t xml:space="preserve"> </w:t>
      </w:r>
    </w:p>
    <w:p w14:paraId="4516EAE3" w14:textId="63754022" w:rsidR="006C2769" w:rsidRDefault="00B63D61" w:rsidP="00DA5A90">
      <w:pPr>
        <w:jc w:val="both"/>
        <w:rPr>
          <w:rFonts w:cstheme="minorHAnsi"/>
          <w:sz w:val="24"/>
          <w:szCs w:val="24"/>
        </w:rPr>
      </w:pPr>
      <w:r w:rsidRPr="003D76E4">
        <w:rPr>
          <w:rFonts w:cstheme="minorHAnsi"/>
          <w:sz w:val="24"/>
          <w:szCs w:val="24"/>
        </w:rPr>
        <w:t xml:space="preserve">One of the leading causes </w:t>
      </w:r>
      <w:r w:rsidR="007138E8">
        <w:rPr>
          <w:rFonts w:cstheme="minorHAnsi"/>
          <w:sz w:val="24"/>
          <w:szCs w:val="24"/>
        </w:rPr>
        <w:t>for</w:t>
      </w:r>
      <w:r w:rsidRPr="003D76E4">
        <w:rPr>
          <w:rFonts w:cstheme="minorHAnsi"/>
          <w:sz w:val="24"/>
          <w:szCs w:val="24"/>
        </w:rPr>
        <w:t xml:space="preserve"> poor clinical outcome</w:t>
      </w:r>
      <w:r w:rsidR="00B669DE" w:rsidRPr="003D76E4">
        <w:rPr>
          <w:rFonts w:cstheme="minorHAnsi"/>
          <w:sz w:val="24"/>
          <w:szCs w:val="24"/>
        </w:rPr>
        <w:t>s</w:t>
      </w:r>
      <w:r w:rsidRPr="003D76E4">
        <w:rPr>
          <w:rFonts w:cstheme="minorHAnsi"/>
          <w:sz w:val="24"/>
          <w:szCs w:val="24"/>
        </w:rPr>
        <w:t xml:space="preserve"> </w:t>
      </w:r>
      <w:r w:rsidR="00AF4E31" w:rsidRPr="003D76E4">
        <w:rPr>
          <w:rFonts w:cstheme="minorHAnsi"/>
          <w:sz w:val="24"/>
          <w:szCs w:val="24"/>
        </w:rPr>
        <w:t>in</w:t>
      </w:r>
      <w:r w:rsidRPr="003D76E4">
        <w:rPr>
          <w:rFonts w:cstheme="minorHAnsi"/>
          <w:sz w:val="24"/>
          <w:szCs w:val="24"/>
        </w:rPr>
        <w:t xml:space="preserve"> people with </w:t>
      </w:r>
      <w:r w:rsidR="00976A86">
        <w:rPr>
          <w:rFonts w:cstheme="minorHAnsi"/>
          <w:sz w:val="24"/>
          <w:szCs w:val="24"/>
        </w:rPr>
        <w:t>C</w:t>
      </w:r>
      <w:r w:rsidRPr="003D76E4">
        <w:rPr>
          <w:rFonts w:cstheme="minorHAnsi"/>
          <w:sz w:val="24"/>
          <w:szCs w:val="24"/>
        </w:rPr>
        <w:t xml:space="preserve">KD is late </w:t>
      </w:r>
      <w:r w:rsidR="001D1E5B" w:rsidRPr="003D76E4">
        <w:rPr>
          <w:rFonts w:cstheme="minorHAnsi"/>
          <w:sz w:val="24"/>
          <w:szCs w:val="24"/>
        </w:rPr>
        <w:t>presentation</w:t>
      </w:r>
      <w:r w:rsidR="00B669DE" w:rsidRPr="003D76E4">
        <w:rPr>
          <w:rFonts w:cstheme="minorHAnsi"/>
          <w:sz w:val="24"/>
          <w:szCs w:val="24"/>
        </w:rPr>
        <w:t xml:space="preserve"> </w:t>
      </w:r>
      <w:r w:rsidR="00B669DE" w:rsidRPr="003D76E4">
        <w:rPr>
          <w:rFonts w:cstheme="minorHAnsi"/>
          <w:sz w:val="24"/>
          <w:szCs w:val="24"/>
        </w:rPr>
        <w:fldChar w:fldCharType="begin"/>
      </w:r>
      <w:r w:rsidR="007138E8">
        <w:rPr>
          <w:rFonts w:cstheme="minorHAnsi"/>
          <w:sz w:val="24"/>
          <w:szCs w:val="24"/>
        </w:rPr>
        <w:instrText xml:space="preserve"> ADDIN EN.CITE &lt;EndNote&gt;&lt;Cite&gt;&lt;Author&gt;Pijls&lt;/Author&gt;&lt;Year&gt;2001&lt;/Year&gt;&lt;RecNum&gt;215&lt;/RecNum&gt;&lt;DisplayText&gt;[16]&lt;/DisplayText&gt;&lt;record&gt;&lt;rec-number&gt;215&lt;/rec-number&gt;&lt;foreign-keys&gt;&lt;key app="EN" db-id="prw9wfe08ve2elexet2pxvz2zvr0x9ezwzpa" timestamp="1677277992"&gt;215&lt;/key&gt;&lt;/foreign-keys&gt;&lt;ref-type name="Journal Article"&gt;17&lt;/ref-type&gt;&lt;contributors&gt;&lt;authors&gt;&lt;author&gt;Pijls, L. T.&lt;/author&gt;&lt;author&gt;de Vries, H.&lt;/author&gt;&lt;author&gt;Kriegsman, D. M.&lt;/author&gt;&lt;author&gt;Donker, A. J.&lt;/author&gt;&lt;author&gt;van Eijk, J. T.&lt;/author&gt;&lt;/authors&gt;&lt;/contributors&gt;&lt;auth-address&gt;Pijls, L T. Institute for Research in Extramural Medicine, Vrije Universiteit, Amsterdam, The Netherlands. loek.pijls@gr.nl&lt;/auth-address&gt;&lt;titles&gt;&lt;title&gt;Determinants of albuminuria in people with Type 2 diabetes mellitus&lt;/title&gt;&lt;secondary-title&gt;Diabetes Research &amp;amp; Clinical Practice&lt;/secondary-title&gt;&lt;/titles&gt;&lt;periodical&gt;&lt;full-title&gt;Diabetes Research &amp;amp; Clinical Practice&lt;/full-title&gt;&lt;/periodical&gt;&lt;pages&gt;133-143&lt;/pages&gt;&lt;volume&gt;52&lt;/volume&gt;&lt;number&gt;2&lt;/number&gt;&lt;dates&gt;&lt;year&gt;2001&lt;/year&gt;&lt;/dates&gt;&lt;pub-location&gt;Ireland&lt;/pub-location&gt;&lt;isbn&gt;0168-8227&lt;/isbn&gt;&lt;urls&gt;&lt;related-urls&gt;&lt;url&gt;http://ezproxy.lib.le.ac.uk/login?url=http://ovidsp.ovid.com/ovidweb.cgi?T=JS&amp;amp;CSC=Y&amp;amp;NEWS=N&amp;amp;PAGE=fulltext&amp;amp;D=med4&amp;amp;AN=11311968 http://openurl.ac.uk/ukfed:le.ac.uk/?sid=OVID:medline&amp;amp;id=pmid:11311968&amp;amp;id=doi:&amp;amp;issn=0168-8227&amp;amp;isbn=&amp;amp;volume=52&amp;amp;issue=2&amp;amp;spage=133&amp;amp;pages=133-43&amp;amp;date=2001&amp;amp;title=Diabetes+Research+%26+Clinical+Practice&amp;amp;atitle=Determinants+of+albuminuria+in+people+with+Type+2+diabetes+mellitus.&amp;amp;aulast=Pijls&amp;amp;pid=%3Cauthor%3EPijls+LT%2Cde+Vries+H%2CKriegsman+DM%2CDonker+AJ%2Cvan+Eijk+JT%3C%2Fauthor%3E%3CAN%3E11311968%3C%2FAN%3E%3CDT%3EJournal+Article%3C%2FDT%3E&lt;/url&gt;&lt;/related-urls&gt;&lt;/urls&gt;&lt;access-date&gt;May&lt;/access-date&gt;&lt;/record&gt;&lt;/Cite&gt;&lt;/EndNote&gt;</w:instrText>
      </w:r>
      <w:r w:rsidR="00B669DE" w:rsidRPr="003D76E4">
        <w:rPr>
          <w:rFonts w:cstheme="minorHAnsi"/>
          <w:sz w:val="24"/>
          <w:szCs w:val="24"/>
        </w:rPr>
        <w:fldChar w:fldCharType="separate"/>
      </w:r>
      <w:r w:rsidR="007138E8">
        <w:rPr>
          <w:rFonts w:cstheme="minorHAnsi"/>
          <w:noProof/>
          <w:sz w:val="24"/>
          <w:szCs w:val="24"/>
        </w:rPr>
        <w:t>[16]</w:t>
      </w:r>
      <w:r w:rsidR="00B669DE" w:rsidRPr="003D76E4">
        <w:rPr>
          <w:rFonts w:cstheme="minorHAnsi"/>
          <w:sz w:val="24"/>
          <w:szCs w:val="24"/>
        </w:rPr>
        <w:fldChar w:fldCharType="end"/>
      </w:r>
      <w:r w:rsidRPr="003D76E4">
        <w:rPr>
          <w:rFonts w:cstheme="minorHAnsi"/>
          <w:sz w:val="24"/>
          <w:szCs w:val="24"/>
        </w:rPr>
        <w:t xml:space="preserve">. </w:t>
      </w:r>
      <w:r w:rsidR="000D7E8A" w:rsidRPr="00B82A41">
        <w:rPr>
          <w:rFonts w:cstheme="minorHAnsi"/>
          <w:sz w:val="24"/>
          <w:szCs w:val="24"/>
        </w:rPr>
        <w:t xml:space="preserve"> In the UK</w:t>
      </w:r>
      <w:r w:rsidR="000D7E8A" w:rsidRPr="00EF4AC3">
        <w:rPr>
          <w:rFonts w:cstheme="minorHAnsi"/>
          <w:b/>
          <w:bCs/>
          <w:sz w:val="24"/>
          <w:szCs w:val="24"/>
        </w:rPr>
        <w:t>,</w:t>
      </w:r>
      <w:r w:rsidR="000D7E8A" w:rsidRPr="00B82A41">
        <w:rPr>
          <w:rFonts w:cstheme="minorHAnsi"/>
          <w:sz w:val="24"/>
          <w:szCs w:val="24"/>
        </w:rPr>
        <w:t xml:space="preserve"> </w:t>
      </w:r>
      <w:r w:rsidRPr="003D76E4">
        <w:rPr>
          <w:rFonts w:cstheme="minorHAnsi"/>
          <w:sz w:val="24"/>
          <w:szCs w:val="24"/>
        </w:rPr>
        <w:t>1.8 million people ha</w:t>
      </w:r>
      <w:r w:rsidR="00796BF0">
        <w:rPr>
          <w:rFonts w:cstheme="minorHAnsi"/>
          <w:sz w:val="24"/>
          <w:szCs w:val="24"/>
        </w:rPr>
        <w:t>ve</w:t>
      </w:r>
      <w:r w:rsidRPr="003D76E4">
        <w:rPr>
          <w:rFonts w:cstheme="minorHAnsi"/>
          <w:sz w:val="24"/>
          <w:szCs w:val="24"/>
        </w:rPr>
        <w:t xml:space="preserve"> </w:t>
      </w:r>
      <w:r w:rsidR="00014B02" w:rsidRPr="003D76E4">
        <w:rPr>
          <w:rFonts w:cstheme="minorHAnsi"/>
          <w:sz w:val="24"/>
          <w:szCs w:val="24"/>
        </w:rPr>
        <w:t xml:space="preserve">been </w:t>
      </w:r>
      <w:r w:rsidRPr="003D76E4">
        <w:rPr>
          <w:rFonts w:cstheme="minorHAnsi"/>
          <w:sz w:val="24"/>
          <w:szCs w:val="24"/>
        </w:rPr>
        <w:t>diagnosed</w:t>
      </w:r>
      <w:r w:rsidR="00CE3D4C">
        <w:rPr>
          <w:rFonts w:cstheme="minorHAnsi"/>
          <w:sz w:val="24"/>
          <w:szCs w:val="24"/>
        </w:rPr>
        <w:t>,</w:t>
      </w:r>
      <w:r w:rsidRPr="003D76E4">
        <w:rPr>
          <w:rFonts w:cstheme="minorHAnsi"/>
          <w:sz w:val="24"/>
          <w:szCs w:val="24"/>
        </w:rPr>
        <w:t xml:space="preserve"> and another 1 million </w:t>
      </w:r>
      <w:r w:rsidR="00014B02" w:rsidRPr="003D76E4">
        <w:rPr>
          <w:rFonts w:cstheme="minorHAnsi"/>
          <w:sz w:val="24"/>
          <w:szCs w:val="24"/>
        </w:rPr>
        <w:t xml:space="preserve">have undiagnosed CKD; approximately </w:t>
      </w:r>
      <w:r w:rsidR="005E592F">
        <w:rPr>
          <w:rFonts w:cstheme="minorHAnsi"/>
          <w:sz w:val="24"/>
          <w:szCs w:val="24"/>
        </w:rPr>
        <w:t>5</w:t>
      </w:r>
      <w:r w:rsidR="00014B02" w:rsidRPr="003D76E4">
        <w:rPr>
          <w:rFonts w:cstheme="minorHAnsi"/>
          <w:sz w:val="24"/>
          <w:szCs w:val="24"/>
        </w:rPr>
        <w:t>0%</w:t>
      </w:r>
      <w:r w:rsidR="002C6C37" w:rsidRPr="003D76E4">
        <w:rPr>
          <w:rFonts w:cstheme="minorHAnsi"/>
          <w:sz w:val="24"/>
          <w:szCs w:val="24"/>
        </w:rPr>
        <w:t xml:space="preserve"> </w:t>
      </w:r>
      <w:r w:rsidR="00DD0F62" w:rsidRPr="003D76E4">
        <w:rPr>
          <w:rFonts w:cstheme="minorHAnsi"/>
          <w:sz w:val="24"/>
          <w:szCs w:val="24"/>
        </w:rPr>
        <w:t xml:space="preserve">might </w:t>
      </w:r>
      <w:r w:rsidR="002743BC">
        <w:rPr>
          <w:rFonts w:cstheme="minorHAnsi"/>
          <w:sz w:val="24"/>
          <w:szCs w:val="24"/>
        </w:rPr>
        <w:t>also have</w:t>
      </w:r>
      <w:r w:rsidR="0097294C">
        <w:rPr>
          <w:rFonts w:cstheme="minorHAnsi"/>
          <w:sz w:val="24"/>
          <w:szCs w:val="24"/>
        </w:rPr>
        <w:t xml:space="preserve"> </w:t>
      </w:r>
      <w:r w:rsidR="007138E8">
        <w:rPr>
          <w:rFonts w:cstheme="minorHAnsi"/>
          <w:sz w:val="24"/>
          <w:szCs w:val="24"/>
        </w:rPr>
        <w:t xml:space="preserve">either </w:t>
      </w:r>
      <w:r w:rsidR="005E592F">
        <w:rPr>
          <w:rFonts w:cstheme="minorHAnsi"/>
          <w:sz w:val="24"/>
          <w:szCs w:val="24"/>
        </w:rPr>
        <w:t xml:space="preserve">diagnosed </w:t>
      </w:r>
      <w:r w:rsidR="004A005F">
        <w:rPr>
          <w:rFonts w:cstheme="minorHAnsi"/>
          <w:sz w:val="24"/>
          <w:szCs w:val="24"/>
        </w:rPr>
        <w:t xml:space="preserve">and undiagnosed </w:t>
      </w:r>
      <w:r w:rsidR="00DD0F62" w:rsidRPr="003D76E4">
        <w:rPr>
          <w:rFonts w:cstheme="minorHAnsi"/>
          <w:sz w:val="24"/>
          <w:szCs w:val="24"/>
        </w:rPr>
        <w:t>T2DM or prediabetes</w:t>
      </w:r>
      <w:r w:rsidRPr="003D76E4">
        <w:rPr>
          <w:rFonts w:cstheme="minorHAnsi"/>
          <w:sz w:val="24"/>
          <w:szCs w:val="24"/>
        </w:rPr>
        <w:t xml:space="preserve"> </w:t>
      </w:r>
      <w:r w:rsidRPr="003D76E4">
        <w:rPr>
          <w:rFonts w:cstheme="minorHAnsi"/>
          <w:sz w:val="24"/>
          <w:szCs w:val="24"/>
        </w:rPr>
        <w:fldChar w:fldCharType="begin"/>
      </w:r>
      <w:r w:rsidR="007138E8">
        <w:rPr>
          <w:rFonts w:cstheme="minorHAnsi"/>
          <w:sz w:val="24"/>
          <w:szCs w:val="24"/>
        </w:rPr>
        <w:instrText xml:space="preserve"> ADDIN EN.CITE &lt;EndNote&gt;&lt;Cite&gt;&lt;Year&gt;2019&lt;/Year&gt;&lt;RecNum&gt;2006&lt;/RecNum&gt;&lt;IDText&gt;UK Renal Registry Report (https://www.renalreg.org/wp-content/uploads/2019/05/21st_UKRR_Annual_Report.pdf)&lt;/IDText&gt;&lt;DisplayText&gt;[17]&lt;/DisplayText&gt;&lt;record&gt;&lt;rec-number&gt;2006&lt;/rec-number&gt;&lt;foreign-keys&gt;&lt;key app="EN" db-id="prw9wfe08ve2elexet2pxvz2zvr0x9ezwzpa" timestamp="1677278181"&gt;2006&lt;/key&gt;&lt;/foreign-keys&gt;&lt;ref-type name="Generic"&gt;13&lt;/ref-type&gt;&lt;contributors&gt;&lt;/contributors&gt;&lt;titles&gt;&lt;title&gt;UK Renal Registry Report (https://www.renalreg.org/wp-content/uploads/2019/05/21st_UKRR_Annual_Report.pdf)&lt;/title&gt;&lt;/titles&gt;&lt;dates&gt;&lt;year&gt;2019&lt;/year&gt;&lt;/dates&gt;&lt;urls&gt;&lt;/urls&gt;&lt;/record&gt;&lt;/Cite&gt;&lt;/EndNote&gt;</w:instrText>
      </w:r>
      <w:r w:rsidRPr="003D76E4">
        <w:rPr>
          <w:rFonts w:cstheme="minorHAnsi"/>
          <w:sz w:val="24"/>
          <w:szCs w:val="24"/>
        </w:rPr>
        <w:fldChar w:fldCharType="separate"/>
      </w:r>
      <w:r w:rsidR="007138E8">
        <w:rPr>
          <w:rFonts w:cstheme="minorHAnsi"/>
          <w:noProof/>
          <w:sz w:val="24"/>
          <w:szCs w:val="24"/>
        </w:rPr>
        <w:t>[17]</w:t>
      </w:r>
      <w:r w:rsidRPr="003D76E4">
        <w:rPr>
          <w:rFonts w:cstheme="minorHAnsi"/>
          <w:sz w:val="24"/>
          <w:szCs w:val="24"/>
        </w:rPr>
        <w:fldChar w:fldCharType="end"/>
      </w:r>
      <w:r w:rsidRPr="003D76E4">
        <w:rPr>
          <w:rFonts w:cstheme="minorHAnsi"/>
          <w:sz w:val="24"/>
          <w:szCs w:val="24"/>
        </w:rPr>
        <w:t>.</w:t>
      </w:r>
      <w:r w:rsidR="00EE510C" w:rsidRPr="003D76E4">
        <w:rPr>
          <w:rFonts w:cstheme="minorHAnsi"/>
          <w:sz w:val="24"/>
          <w:szCs w:val="24"/>
        </w:rPr>
        <w:t xml:space="preserve"> </w:t>
      </w:r>
      <w:r w:rsidR="00A342F1">
        <w:rPr>
          <w:rFonts w:cstheme="minorHAnsi"/>
          <w:sz w:val="24"/>
          <w:szCs w:val="24"/>
        </w:rPr>
        <w:t xml:space="preserve">As </w:t>
      </w:r>
      <w:r w:rsidR="00DA5A90">
        <w:rPr>
          <w:rFonts w:cstheme="minorHAnsi"/>
          <w:sz w:val="24"/>
          <w:szCs w:val="24"/>
        </w:rPr>
        <w:t>CKD has a long</w:t>
      </w:r>
      <w:r w:rsidR="00CE3D4C">
        <w:rPr>
          <w:rFonts w:cstheme="minorHAnsi"/>
          <w:sz w:val="24"/>
          <w:szCs w:val="24"/>
        </w:rPr>
        <w:t>,</w:t>
      </w:r>
      <w:r w:rsidR="00DA5A90">
        <w:rPr>
          <w:rFonts w:cstheme="minorHAnsi"/>
          <w:sz w:val="24"/>
          <w:szCs w:val="24"/>
        </w:rPr>
        <w:t xml:space="preserve"> quiescent subclinical stage, without proactive screening, it may not be detected at a stage when it is reversible. </w:t>
      </w:r>
    </w:p>
    <w:p w14:paraId="5286205E" w14:textId="5C633247" w:rsidR="000C396C" w:rsidRDefault="00A222B5" w:rsidP="00DA5A90">
      <w:pPr>
        <w:jc w:val="both"/>
        <w:rPr>
          <w:rFonts w:cstheme="minorHAnsi"/>
          <w:sz w:val="24"/>
          <w:szCs w:val="24"/>
        </w:rPr>
      </w:pPr>
      <w:r>
        <w:rPr>
          <w:rFonts w:cstheme="minorHAnsi"/>
          <w:sz w:val="24"/>
          <w:szCs w:val="24"/>
        </w:rPr>
        <w:lastRenderedPageBreak/>
        <w:t xml:space="preserve">Currently, </w:t>
      </w:r>
      <w:r w:rsidR="00884B4F">
        <w:rPr>
          <w:rFonts w:cstheme="minorHAnsi"/>
          <w:sz w:val="24"/>
          <w:szCs w:val="24"/>
        </w:rPr>
        <w:t>the bulk of spending for CKD is on managing complications</w:t>
      </w:r>
      <w:r w:rsidR="008B5190">
        <w:rPr>
          <w:rFonts w:cstheme="minorHAnsi"/>
          <w:sz w:val="24"/>
          <w:szCs w:val="24"/>
        </w:rPr>
        <w:t xml:space="preserve"> rather than preventing </w:t>
      </w:r>
      <w:r w:rsidR="000A2604">
        <w:rPr>
          <w:rFonts w:cstheme="minorHAnsi"/>
          <w:sz w:val="24"/>
          <w:szCs w:val="24"/>
        </w:rPr>
        <w:t>them</w:t>
      </w:r>
      <w:r w:rsidR="00884B4F">
        <w:rPr>
          <w:rFonts w:cstheme="minorHAnsi"/>
          <w:sz w:val="24"/>
          <w:szCs w:val="24"/>
        </w:rPr>
        <w:t xml:space="preserve">. </w:t>
      </w:r>
      <w:r w:rsidR="00DA5A90" w:rsidRPr="003D76E4">
        <w:rPr>
          <w:rFonts w:cstheme="minorHAnsi"/>
          <w:sz w:val="24"/>
          <w:szCs w:val="24"/>
        </w:rPr>
        <w:t>In 2009-10, out of £1.4 billion spen</w:t>
      </w:r>
      <w:r w:rsidR="002743BC">
        <w:rPr>
          <w:rFonts w:cstheme="minorHAnsi"/>
          <w:sz w:val="24"/>
          <w:szCs w:val="24"/>
        </w:rPr>
        <w:t>t</w:t>
      </w:r>
      <w:r w:rsidR="00DA5A90" w:rsidRPr="003D76E4">
        <w:rPr>
          <w:rFonts w:cstheme="minorHAnsi"/>
          <w:sz w:val="24"/>
          <w:szCs w:val="24"/>
        </w:rPr>
        <w:t xml:space="preserve"> on CKD, only 5% was spent on diagnosis and prevention, while 95% was spent on </w:t>
      </w:r>
      <w:proofErr w:type="spellStart"/>
      <w:r w:rsidR="00DE5F08">
        <w:rPr>
          <w:rFonts w:cstheme="minorHAnsi"/>
          <w:sz w:val="24"/>
          <w:szCs w:val="24"/>
        </w:rPr>
        <w:t>RRT</w:t>
      </w:r>
      <w:proofErr w:type="spellEnd"/>
      <w:r w:rsidR="00DA5A90" w:rsidRPr="003D76E4">
        <w:rPr>
          <w:rFonts w:cstheme="minorHAnsi"/>
          <w:sz w:val="24"/>
          <w:szCs w:val="24"/>
        </w:rPr>
        <w:t xml:space="preserve">, renal transplant and managing other complications of CKD </w:t>
      </w:r>
      <w:r w:rsidR="00DA5A90" w:rsidRPr="003D76E4">
        <w:rPr>
          <w:rFonts w:cstheme="minorHAnsi"/>
          <w:sz w:val="24"/>
          <w:szCs w:val="24"/>
        </w:rPr>
        <w:fldChar w:fldCharType="begin"/>
      </w:r>
      <w:r w:rsidR="007138E8">
        <w:rPr>
          <w:rFonts w:cstheme="minorHAnsi"/>
          <w:sz w:val="24"/>
          <w:szCs w:val="24"/>
        </w:rPr>
        <w:instrText xml:space="preserve"> ADDIN EN.CITE &lt;EndNote&gt;&lt;Cite&gt;&lt;Author&gt;Kerr&lt;/Author&gt;&lt;Year&gt;2012&lt;/Year&gt;&lt;RecNum&gt;2366&lt;/RecNum&gt;&lt;IDText&gt;Estimating the financial cost of chronic kidney disease to the NHS in England&lt;/IDText&gt;&lt;DisplayText&gt;[18]&lt;/DisplayText&gt;&lt;record&gt;&lt;rec-number&gt;2366&lt;/rec-number&gt;&lt;foreign-keys&gt;&lt;key app="EN" db-id="prw9wfe08ve2elexet2pxvz2zvr0x9ezwzpa" timestamp="1677278235"&gt;2366&lt;/key&gt;&lt;/foreign-keys&gt;&lt;ref-type name="Journal Article"&gt;17&lt;/ref-type&gt;&lt;contributors&gt;&lt;authors&gt;&lt;author&gt;Kerr, Marion&lt;/author&gt;&lt;author&gt;Bray, Benjamin&lt;/author&gt;&lt;author&gt;Medcalf, James&lt;/author&gt;&lt;author&gt;O&amp;apos;Donoghue, Donal J&lt;/author&gt;&lt;author&gt;Matthews, Beverley&lt;/author&gt;&lt;/authors&gt;&lt;/contributors&gt;&lt;titles&gt;&lt;title&gt;Estimating the financial cost of chronic kidney disease to the NHS in England&lt;/title&gt;&lt;secondary-title&gt;Nephrology Dialysis Transplantation&lt;/secondary-title&gt;&lt;/titles&gt;&lt;periodical&gt;&lt;full-title&gt;Nephrology Dialysis Transplantation&lt;/full-title&gt;&lt;/periodical&gt;&lt;pages&gt;iii73-iii80&lt;/pages&gt;&lt;volume&gt;27&lt;/volume&gt;&lt;number&gt;suppl_3&lt;/number&gt;&lt;dates&gt;&lt;year&gt;2012&lt;/year&gt;&lt;/dates&gt;&lt;isbn&gt;1460-2385&lt;/isbn&gt;&lt;urls&gt;&lt;/urls&gt;&lt;/record&gt;&lt;/Cite&gt;&lt;/EndNote&gt;</w:instrText>
      </w:r>
      <w:r w:rsidR="00DA5A90" w:rsidRPr="003D76E4">
        <w:rPr>
          <w:rFonts w:cstheme="minorHAnsi"/>
          <w:sz w:val="24"/>
          <w:szCs w:val="24"/>
        </w:rPr>
        <w:fldChar w:fldCharType="separate"/>
      </w:r>
      <w:r w:rsidR="007138E8">
        <w:rPr>
          <w:rFonts w:cstheme="minorHAnsi"/>
          <w:noProof/>
          <w:sz w:val="24"/>
          <w:szCs w:val="24"/>
        </w:rPr>
        <w:t>[18]</w:t>
      </w:r>
      <w:r w:rsidR="00DA5A90" w:rsidRPr="003D76E4">
        <w:rPr>
          <w:rFonts w:cstheme="minorHAnsi"/>
          <w:sz w:val="24"/>
          <w:szCs w:val="24"/>
        </w:rPr>
        <w:fldChar w:fldCharType="end"/>
      </w:r>
      <w:r w:rsidR="00DA5A90" w:rsidRPr="003D76E4">
        <w:rPr>
          <w:rFonts w:cstheme="minorHAnsi"/>
          <w:sz w:val="24"/>
          <w:szCs w:val="24"/>
        </w:rPr>
        <w:t xml:space="preserve">. </w:t>
      </w:r>
      <w:r w:rsidR="00DD7C22">
        <w:rPr>
          <w:rFonts w:cstheme="minorHAnsi"/>
          <w:sz w:val="24"/>
          <w:szCs w:val="24"/>
        </w:rPr>
        <w:t>Evidence suggests that d</w:t>
      </w:r>
      <w:r w:rsidR="00DA5A90" w:rsidRPr="003D76E4">
        <w:rPr>
          <w:rFonts w:cstheme="minorHAnsi"/>
          <w:sz w:val="24"/>
          <w:szCs w:val="24"/>
        </w:rPr>
        <w:t>etecting CKD at the stage</w:t>
      </w:r>
      <w:r w:rsidR="007472DA">
        <w:rPr>
          <w:rFonts w:cstheme="minorHAnsi"/>
          <w:sz w:val="24"/>
          <w:szCs w:val="24"/>
        </w:rPr>
        <w:t>s of</w:t>
      </w:r>
      <w:r w:rsidR="00DA5A90" w:rsidRPr="003D76E4">
        <w:rPr>
          <w:rFonts w:cstheme="minorHAnsi"/>
          <w:sz w:val="24"/>
          <w:szCs w:val="24"/>
        </w:rPr>
        <w:t xml:space="preserve"> </w:t>
      </w:r>
      <w:r w:rsidR="007472DA">
        <w:rPr>
          <w:rFonts w:cstheme="minorHAnsi"/>
          <w:sz w:val="24"/>
          <w:szCs w:val="24"/>
        </w:rPr>
        <w:t>albuminuria and</w:t>
      </w:r>
      <w:r w:rsidR="00DA5A90" w:rsidRPr="003D76E4">
        <w:rPr>
          <w:rFonts w:cstheme="minorHAnsi"/>
          <w:sz w:val="24"/>
          <w:szCs w:val="24"/>
        </w:rPr>
        <w:t xml:space="preserve"> prediabetes may allow early intervention and prevent the rising surge of </w:t>
      </w:r>
      <w:r w:rsidR="00DA5A90">
        <w:rPr>
          <w:rFonts w:cstheme="minorHAnsi"/>
          <w:sz w:val="24"/>
          <w:szCs w:val="24"/>
        </w:rPr>
        <w:t>C</w:t>
      </w:r>
      <w:r w:rsidR="00DA5A90" w:rsidRPr="003D76E4">
        <w:rPr>
          <w:rFonts w:cstheme="minorHAnsi"/>
          <w:sz w:val="24"/>
          <w:szCs w:val="24"/>
        </w:rPr>
        <w:t>KD and its complications</w:t>
      </w:r>
      <w:r w:rsidR="00DD7C22">
        <w:rPr>
          <w:rFonts w:cstheme="minorHAnsi"/>
          <w:sz w:val="24"/>
          <w:szCs w:val="24"/>
        </w:rPr>
        <w:t xml:space="preserve"> </w:t>
      </w:r>
      <w:r w:rsidR="00DD7C22">
        <w:rPr>
          <w:rFonts w:cstheme="minorHAnsi"/>
          <w:sz w:val="24"/>
          <w:szCs w:val="24"/>
        </w:rPr>
        <w:fldChar w:fldCharType="begin"/>
      </w:r>
      <w:r w:rsidR="007138E8">
        <w:rPr>
          <w:rFonts w:cstheme="minorHAnsi"/>
          <w:sz w:val="24"/>
          <w:szCs w:val="24"/>
        </w:rPr>
        <w:instrText xml:space="preserve"> ADDIN EN.CITE &lt;EndNote&gt;&lt;Cite&gt;&lt;Author&gt;McKenna&lt;/Author&gt;&lt;Year&gt;1997&lt;/Year&gt;&lt;RecNum&gt;146&lt;/RecNum&gt;&lt;DisplayText&gt;[19]&lt;/DisplayText&gt;&lt;record&gt;&lt;rec-number&gt;146&lt;/rec-number&gt;&lt;foreign-keys&gt;&lt;key app="EN" db-id="prw9wfe08ve2elexet2pxvz2zvr0x9ezwzpa" timestamp="1677277987"&gt;146&lt;/key&gt;&lt;/foreign-keys&gt;&lt;ref-type name="Journal Article"&gt;17&lt;/ref-type&gt;&lt;contributors&gt;&lt;authors&gt;&lt;author&gt;McKenna, K.&lt;/author&gt;&lt;author&gt;Thompson, C.&lt;/author&gt;&lt;/authors&gt;&lt;/contributors&gt;&lt;auth-address&gt;McKenna, K. Department of Diabetes, Victoria Infirmary, Glasgow.&lt;/auth-address&gt;&lt;titles&gt;&lt;title&gt;Microalbuminuria: a marker to increased renal and cardiovascular risk in diabetes mellitus&lt;/title&gt;&lt;secondary-title&gt;Scottish medical journal&lt;/secondary-title&gt;&lt;/titles&gt;&lt;periodical&gt;&lt;full-title&gt;Scottish medical journal&lt;/full-title&gt;&lt;/periodical&gt;&lt;pages&gt;99-104&lt;/pages&gt;&lt;volume&gt;42&lt;/volume&gt;&lt;number&gt;4&lt;/number&gt;&lt;dates&gt;&lt;year&gt;1997&lt;/year&gt;&lt;/dates&gt;&lt;pub-location&gt;Scotland&lt;/pub-location&gt;&lt;isbn&gt;0036-9330&lt;/isbn&gt;&lt;urls&gt;&lt;related-urls&gt;&lt;url&gt;http://ezproxy.lib.le.ac.uk/login?url=http://ovidsp.ovid.com/ovidweb.cgi?T=JS&amp;amp;CSC=Y&amp;amp;NEWS=N&amp;amp;PAGE=fulltext&amp;amp;D=med4&amp;amp;AN=9507584 http://openurl.ac.uk/ukfed:le.ac.uk/?sid=OVID:medline&amp;amp;id=pmid:9507584&amp;amp;id=doi:&amp;amp;issn=0036-9330&amp;amp;isbn=&amp;amp;volume=42&amp;amp;issue=4&amp;amp;spage=99&amp;amp;pages=99-104&amp;amp;date=1997&amp;amp;title=Scottish+Medical+Journal&amp;amp;atitle=Microalbuminuria%3A+a+marker+to+increased+renal+and+cardiovascular+risk+in+diabetes+mellitus.&amp;amp;aulast=McKenna&amp;amp;pid=%3Cauthor%3EMcKenna+K%2CThompson+C%3C%2Fauthor%3E%3CAN%3E9507584%3C%2FAN%3E%3CDT%3EJournal+Article%3C%2FDT%3E&lt;/url&gt;&lt;/related-urls&gt;&lt;/urls&gt;&lt;access-date&gt;Aug&lt;/access-date&gt;&lt;/record&gt;&lt;/Cite&gt;&lt;/EndNote&gt;</w:instrText>
      </w:r>
      <w:r w:rsidR="00DD7C22">
        <w:rPr>
          <w:rFonts w:cstheme="minorHAnsi"/>
          <w:sz w:val="24"/>
          <w:szCs w:val="24"/>
        </w:rPr>
        <w:fldChar w:fldCharType="separate"/>
      </w:r>
      <w:r w:rsidR="007138E8">
        <w:rPr>
          <w:rFonts w:cstheme="minorHAnsi"/>
          <w:noProof/>
          <w:sz w:val="24"/>
          <w:szCs w:val="24"/>
        </w:rPr>
        <w:t>[19]</w:t>
      </w:r>
      <w:r w:rsidR="00DD7C22">
        <w:rPr>
          <w:rFonts w:cstheme="minorHAnsi"/>
          <w:sz w:val="24"/>
          <w:szCs w:val="24"/>
        </w:rPr>
        <w:fldChar w:fldCharType="end"/>
      </w:r>
      <w:r w:rsidR="00DA5A90" w:rsidRPr="003D76E4">
        <w:rPr>
          <w:rFonts w:cstheme="minorHAnsi"/>
          <w:sz w:val="24"/>
          <w:szCs w:val="24"/>
        </w:rPr>
        <w:t xml:space="preserve">. Because of the adverse impact of </w:t>
      </w:r>
      <w:r w:rsidR="00DA5A90">
        <w:rPr>
          <w:rFonts w:cstheme="minorHAnsi"/>
          <w:sz w:val="24"/>
          <w:szCs w:val="24"/>
        </w:rPr>
        <w:t>C</w:t>
      </w:r>
      <w:r w:rsidR="00DA5A90" w:rsidRPr="003D76E4">
        <w:rPr>
          <w:rFonts w:cstheme="minorHAnsi"/>
          <w:sz w:val="24"/>
          <w:szCs w:val="24"/>
        </w:rPr>
        <w:t xml:space="preserve">KD on health inequality </w:t>
      </w:r>
      <w:r w:rsidR="00DA5A90" w:rsidRPr="003D76E4">
        <w:rPr>
          <w:rFonts w:cstheme="minorHAnsi"/>
          <w:sz w:val="24"/>
          <w:szCs w:val="24"/>
        </w:rPr>
        <w:fldChar w:fldCharType="begin"/>
      </w:r>
      <w:r w:rsidR="007138E8">
        <w:rPr>
          <w:rFonts w:cstheme="minorHAnsi"/>
          <w:sz w:val="24"/>
          <w:szCs w:val="24"/>
        </w:rPr>
        <w:instrText xml:space="preserve"> ADDIN EN.CITE &lt;EndNote&gt;&lt;Cite&gt;&lt;Author&gt;Hsu&lt;/Author&gt;&lt;Year&gt;2012&lt;/Year&gt;&lt;RecNum&gt;2094&lt;/RecNum&gt;&lt;IDText&gt;Poverty increases type 2 diabetes incidence and inequality of care despite universal health coverage&lt;/IDText&gt;&lt;DisplayText&gt;[20]&lt;/DisplayText&gt;&lt;record&gt;&lt;rec-number&gt;2094&lt;/rec-number&gt;&lt;foreign-keys&gt;&lt;key app="EN" db-id="prw9wfe08ve2elexet2pxvz2zvr0x9ezwzpa" timestamp="1677278192"&gt;2094&lt;/key&gt;&lt;/foreign-keys&gt;&lt;ref-type name="Journal Article"&gt;17&lt;/ref-type&gt;&lt;contributors&gt;&lt;authors&gt;&lt;author&gt;Hsu, Chih-Cheng&lt;/author&gt;&lt;author&gt;Lee, Cheng-Hua&lt;/author&gt;&lt;author&gt;Wahlqvist, Mark L&lt;/author&gt;&lt;author&gt;Huang, Hsiao-Ling&lt;/author&gt;&lt;author&gt;Chang, Hsing-Yi&lt;/author&gt;&lt;author&gt;Chen, Likwang&lt;/author&gt;&lt;author&gt;Shih, Shu-Fang&lt;/author&gt;&lt;author&gt;Shin, Shyi-Jang&lt;/author&gt;&lt;author&gt;Tsai, Wen-Chen&lt;/author&gt;&lt;author&gt;Chen, Ted&lt;/author&gt;&lt;/authors&gt;&lt;/contributors&gt;&lt;titles&gt;&lt;title&gt;Poverty increases type 2 diabetes incidence and inequality of care despite universal health coverage&lt;/title&gt;&lt;secondary-title&gt;Diabetes care&lt;/secondary-title&gt;&lt;/titles&gt;&lt;periodical&gt;&lt;full-title&gt;Diabetes care&lt;/full-title&gt;&lt;/periodical&gt;&lt;pages&gt;2286-2292&lt;/pages&gt;&lt;volume&gt;35&lt;/volume&gt;&lt;number&gt;11&lt;/number&gt;&lt;dates&gt;&lt;year&gt;2012&lt;/year&gt;&lt;/dates&gt;&lt;isbn&gt;0149-5992&lt;/isbn&gt;&lt;urls&gt;&lt;/urls&gt;&lt;/record&gt;&lt;/Cite&gt;&lt;/EndNote&gt;</w:instrText>
      </w:r>
      <w:r w:rsidR="00DA5A90" w:rsidRPr="003D76E4">
        <w:rPr>
          <w:rFonts w:cstheme="minorHAnsi"/>
          <w:sz w:val="24"/>
          <w:szCs w:val="24"/>
        </w:rPr>
        <w:fldChar w:fldCharType="separate"/>
      </w:r>
      <w:r w:rsidR="007138E8">
        <w:rPr>
          <w:rFonts w:cstheme="minorHAnsi"/>
          <w:noProof/>
          <w:sz w:val="24"/>
          <w:szCs w:val="24"/>
        </w:rPr>
        <w:t>[20]</w:t>
      </w:r>
      <w:r w:rsidR="00DA5A90" w:rsidRPr="003D76E4">
        <w:rPr>
          <w:rFonts w:cstheme="minorHAnsi"/>
          <w:sz w:val="24"/>
          <w:szCs w:val="24"/>
        </w:rPr>
        <w:fldChar w:fldCharType="end"/>
      </w:r>
      <w:r w:rsidR="00DA5A90" w:rsidRPr="003D76E4">
        <w:rPr>
          <w:rFonts w:cstheme="minorHAnsi"/>
          <w:sz w:val="24"/>
          <w:szCs w:val="24"/>
        </w:rPr>
        <w:t xml:space="preserve">, premature mortality </w:t>
      </w:r>
      <w:r w:rsidR="00DA5A90" w:rsidRPr="003D76E4">
        <w:rPr>
          <w:rFonts w:cstheme="minorHAnsi"/>
          <w:sz w:val="24"/>
          <w:szCs w:val="24"/>
        </w:rPr>
        <w:fldChar w:fldCharType="begin"/>
      </w:r>
      <w:r w:rsidR="007138E8">
        <w:rPr>
          <w:rFonts w:cstheme="minorHAnsi"/>
          <w:sz w:val="24"/>
          <w:szCs w:val="24"/>
        </w:rPr>
        <w:instrText xml:space="preserve"> ADDIN EN.CITE &lt;EndNote&gt;&lt;Cite&gt;&lt;Author&gt;Thompson&lt;/Author&gt;&lt;Year&gt;2015&lt;/Year&gt;&lt;RecNum&gt;2073&lt;/RecNum&gt;&lt;IDText&gt;Cause of Death in Patients with Reduced Kidney Function&lt;/IDText&gt;&lt;DisplayText&gt;[21]&lt;/DisplayText&gt;&lt;record&gt;&lt;rec-number&gt;2073&lt;/rec-number&gt;&lt;foreign-keys&gt;&lt;key app="EN" db-id="prw9wfe08ve2elexet2pxvz2zvr0x9ezwzpa" timestamp="1677278187"&gt;2073&lt;/key&gt;&lt;/foreign-keys&gt;&lt;ref-type name="Journal Article"&gt;17&lt;/ref-type&gt;&lt;contributors&gt;&lt;authors&gt;&lt;author&gt;Thompson, Stephanie&lt;/author&gt;&lt;author&gt;James, Matthew&lt;/author&gt;&lt;author&gt;Wiebe, Natasha&lt;/author&gt;&lt;author&gt;Hemmelgarn, Brenda&lt;/author&gt;&lt;author&gt;Manns, Braden&lt;/author&gt;&lt;author&gt;Klarenbach, Scott&lt;/author&gt;&lt;author&gt;Tonelli, Marcello&lt;/author&gt;&lt;/authors&gt;&lt;/contributors&gt;&lt;titles&gt;&lt;title&gt;Cause of Death in Patients with Reduced Kidney Function&lt;/title&gt;&lt;secondary-title&gt;Journal of the American Society of Nephrology&lt;/secondary-title&gt;&lt;/titles&gt;&lt;periodical&gt;&lt;full-title&gt;Journal of the American Society of Nephrology&lt;/full-title&gt;&lt;/periodical&gt;&lt;pages&gt;2504&lt;/pages&gt;&lt;volume&gt;26&lt;/volume&gt;&lt;number&gt;10&lt;/number&gt;&lt;dates&gt;&lt;year&gt;2015&lt;/year&gt;&lt;/dates&gt;&lt;urls&gt;&lt;related-urls&gt;&lt;url&gt;http://jasn.asnjournals.org/content/26/10/2504.abstract&lt;/url&gt;&lt;/related-urls&gt;&lt;/urls&gt;&lt;electronic-resource-num&gt;10.1681/ASN.2014070714&lt;/electronic-resource-num&gt;&lt;/record&gt;&lt;/Cite&gt;&lt;/EndNote&gt;</w:instrText>
      </w:r>
      <w:r w:rsidR="00DA5A90" w:rsidRPr="003D76E4">
        <w:rPr>
          <w:rFonts w:cstheme="minorHAnsi"/>
          <w:sz w:val="24"/>
          <w:szCs w:val="24"/>
        </w:rPr>
        <w:fldChar w:fldCharType="separate"/>
      </w:r>
      <w:r w:rsidR="007138E8">
        <w:rPr>
          <w:rFonts w:cstheme="minorHAnsi"/>
          <w:noProof/>
          <w:sz w:val="24"/>
          <w:szCs w:val="24"/>
        </w:rPr>
        <w:t>[21]</w:t>
      </w:r>
      <w:r w:rsidR="00DA5A90" w:rsidRPr="003D76E4">
        <w:rPr>
          <w:rFonts w:cstheme="minorHAnsi"/>
          <w:sz w:val="24"/>
          <w:szCs w:val="24"/>
        </w:rPr>
        <w:fldChar w:fldCharType="end"/>
      </w:r>
      <w:r w:rsidR="00DA5A90" w:rsidRPr="003D76E4">
        <w:rPr>
          <w:rFonts w:cstheme="minorHAnsi"/>
          <w:sz w:val="24"/>
          <w:szCs w:val="24"/>
        </w:rPr>
        <w:t xml:space="preserve">, and morbidity </w:t>
      </w:r>
      <w:r w:rsidR="00DA5A90" w:rsidRPr="003D76E4">
        <w:rPr>
          <w:rFonts w:cstheme="minorHAnsi"/>
          <w:sz w:val="24"/>
          <w:szCs w:val="24"/>
        </w:rPr>
        <w:fldChar w:fldCharType="begin">
          <w:fldData xml:space="preserve">PEVuZE5vdGU+PENpdGU+PEF1dGhvcj5IaWxsZWdlPC9BdXRob3I+PFllYXI+MjAwMTwvWWVhcj48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PEVuZE5vdGU+PENpdGU+PEF1dGhvcj5IaWxsZWdlPC9BdXRob3I+PFllYXI+MjAwMTwvWWVhcj48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DA5A90" w:rsidRPr="003D76E4">
        <w:rPr>
          <w:rFonts w:cstheme="minorHAnsi"/>
          <w:sz w:val="24"/>
          <w:szCs w:val="24"/>
        </w:rPr>
      </w:r>
      <w:r w:rsidR="00DA5A90" w:rsidRPr="003D76E4">
        <w:rPr>
          <w:rFonts w:cstheme="minorHAnsi"/>
          <w:sz w:val="24"/>
          <w:szCs w:val="24"/>
        </w:rPr>
        <w:fldChar w:fldCharType="separate"/>
      </w:r>
      <w:r w:rsidR="007138E8">
        <w:rPr>
          <w:rFonts w:cstheme="minorHAnsi"/>
          <w:noProof/>
          <w:sz w:val="24"/>
          <w:szCs w:val="24"/>
        </w:rPr>
        <w:t>[22]</w:t>
      </w:r>
      <w:r w:rsidR="00DA5A90" w:rsidRPr="003D76E4">
        <w:rPr>
          <w:rFonts w:cstheme="minorHAnsi"/>
          <w:sz w:val="24"/>
          <w:szCs w:val="24"/>
        </w:rPr>
        <w:fldChar w:fldCharType="end"/>
      </w:r>
      <w:r w:rsidR="00DA5A90">
        <w:rPr>
          <w:rFonts w:cstheme="minorHAnsi"/>
          <w:sz w:val="24"/>
          <w:szCs w:val="24"/>
        </w:rPr>
        <w:t>,</w:t>
      </w:r>
      <w:r w:rsidR="00DA5A90" w:rsidRPr="003D76E4">
        <w:rPr>
          <w:rFonts w:cstheme="minorHAnsi"/>
          <w:sz w:val="24"/>
          <w:szCs w:val="24"/>
        </w:rPr>
        <w:t xml:space="preserve"> preventing </w:t>
      </w:r>
      <w:r w:rsidR="00DA5A90">
        <w:rPr>
          <w:rFonts w:cstheme="minorHAnsi"/>
          <w:sz w:val="24"/>
          <w:szCs w:val="24"/>
        </w:rPr>
        <w:t>C</w:t>
      </w:r>
      <w:r w:rsidR="00DA5A90" w:rsidRPr="003D76E4">
        <w:rPr>
          <w:rFonts w:cstheme="minorHAnsi"/>
          <w:sz w:val="24"/>
          <w:szCs w:val="24"/>
        </w:rPr>
        <w:t xml:space="preserve">KD is a significant public health priority. As people are now undergoing screening </w:t>
      </w:r>
      <w:r w:rsidR="00DA5A90">
        <w:rPr>
          <w:rFonts w:cstheme="minorHAnsi"/>
          <w:sz w:val="24"/>
          <w:szCs w:val="24"/>
        </w:rPr>
        <w:t xml:space="preserve">for </w:t>
      </w:r>
      <w:r w:rsidR="001222D5">
        <w:rPr>
          <w:rFonts w:cstheme="minorHAnsi"/>
          <w:sz w:val="24"/>
          <w:szCs w:val="24"/>
        </w:rPr>
        <w:t xml:space="preserve">the </w:t>
      </w:r>
      <w:r w:rsidR="00DA5A90">
        <w:rPr>
          <w:rFonts w:cstheme="minorHAnsi"/>
          <w:sz w:val="24"/>
          <w:szCs w:val="24"/>
        </w:rPr>
        <w:t>DPP</w:t>
      </w:r>
      <w:r w:rsidR="00DA5A90" w:rsidRPr="003D76E4">
        <w:rPr>
          <w:rFonts w:cstheme="minorHAnsi"/>
          <w:sz w:val="24"/>
          <w:szCs w:val="24"/>
        </w:rPr>
        <w:t>, it may be an opportune moment to screen them for CKD</w:t>
      </w:r>
      <w:r w:rsidR="00884B4F">
        <w:rPr>
          <w:rFonts w:cstheme="minorHAnsi"/>
          <w:sz w:val="24"/>
          <w:szCs w:val="24"/>
        </w:rPr>
        <w:t xml:space="preserve"> and optimise the investment</w:t>
      </w:r>
      <w:r w:rsidR="000A2604">
        <w:rPr>
          <w:rFonts w:cstheme="minorHAnsi"/>
          <w:sz w:val="24"/>
          <w:szCs w:val="24"/>
        </w:rPr>
        <w:t xml:space="preserve"> remi</w:t>
      </w:r>
      <w:r w:rsidR="00884B4F">
        <w:rPr>
          <w:rFonts w:cstheme="minorHAnsi"/>
          <w:sz w:val="24"/>
          <w:szCs w:val="24"/>
        </w:rPr>
        <w:t>t</w:t>
      </w:r>
      <w:r w:rsidR="000C396C">
        <w:rPr>
          <w:rFonts w:cstheme="minorHAnsi"/>
          <w:sz w:val="24"/>
          <w:szCs w:val="24"/>
        </w:rPr>
        <w:t>.</w:t>
      </w:r>
      <w:r w:rsidR="00884B4F" w:rsidRPr="003E7EEC">
        <w:rPr>
          <w:rFonts w:cstheme="minorHAnsi"/>
          <w:sz w:val="24"/>
          <w:szCs w:val="24"/>
        </w:rPr>
        <w:t xml:space="preserve"> </w:t>
      </w:r>
    </w:p>
    <w:p w14:paraId="2CB89CDE" w14:textId="7D28ED98" w:rsidR="00B762F5" w:rsidRPr="003D76E4" w:rsidRDefault="004140A5" w:rsidP="00B762F5">
      <w:pPr>
        <w:jc w:val="both"/>
        <w:rPr>
          <w:rFonts w:cstheme="minorHAnsi"/>
          <w:sz w:val="24"/>
          <w:szCs w:val="24"/>
        </w:rPr>
      </w:pPr>
      <w:r>
        <w:rPr>
          <w:rFonts w:cstheme="minorHAnsi"/>
          <w:sz w:val="24"/>
          <w:szCs w:val="24"/>
        </w:rPr>
        <w:t xml:space="preserve">T2DM is </w:t>
      </w:r>
      <w:r w:rsidR="00202C3C">
        <w:rPr>
          <w:rFonts w:cstheme="minorHAnsi"/>
          <w:sz w:val="24"/>
          <w:szCs w:val="24"/>
        </w:rPr>
        <w:t>the</w:t>
      </w:r>
      <w:r>
        <w:rPr>
          <w:rFonts w:cstheme="minorHAnsi"/>
          <w:sz w:val="24"/>
          <w:szCs w:val="24"/>
        </w:rPr>
        <w:t xml:space="preserve"> culmination of a </w:t>
      </w:r>
      <w:r w:rsidR="00976A86">
        <w:rPr>
          <w:rFonts w:cstheme="minorHAnsi"/>
          <w:sz w:val="24"/>
          <w:szCs w:val="24"/>
        </w:rPr>
        <w:t>cascade</w:t>
      </w:r>
      <w:r>
        <w:rPr>
          <w:rFonts w:cstheme="minorHAnsi"/>
          <w:sz w:val="24"/>
          <w:szCs w:val="24"/>
        </w:rPr>
        <w:t xml:space="preserve"> of metabolic </w:t>
      </w:r>
      <w:r w:rsidR="00053A1F">
        <w:rPr>
          <w:rFonts w:cstheme="minorHAnsi"/>
          <w:sz w:val="24"/>
          <w:szCs w:val="24"/>
        </w:rPr>
        <w:t xml:space="preserve">deregulation mediated by </w:t>
      </w:r>
      <w:r w:rsidR="00DE5F08">
        <w:rPr>
          <w:rFonts w:cstheme="minorHAnsi"/>
          <w:sz w:val="24"/>
          <w:szCs w:val="24"/>
        </w:rPr>
        <w:t>insulin resistanc</w:t>
      </w:r>
      <w:r w:rsidR="00790D9A">
        <w:rPr>
          <w:rFonts w:cstheme="minorHAnsi"/>
          <w:sz w:val="24"/>
          <w:szCs w:val="24"/>
        </w:rPr>
        <w:t>e</w:t>
      </w:r>
      <w:r w:rsidR="00714BEF">
        <w:rPr>
          <w:rFonts w:cstheme="minorHAnsi"/>
          <w:sz w:val="24"/>
          <w:szCs w:val="24"/>
        </w:rPr>
        <w:t xml:space="preserve">, preceded by a long quiescent </w:t>
      </w:r>
      <w:r w:rsidR="0080489A">
        <w:rPr>
          <w:rFonts w:cstheme="minorHAnsi"/>
          <w:sz w:val="24"/>
          <w:szCs w:val="24"/>
        </w:rPr>
        <w:t xml:space="preserve">phase of </w:t>
      </w:r>
      <w:proofErr w:type="spellStart"/>
      <w:r w:rsidR="00DD655A" w:rsidRPr="003E7EEC">
        <w:rPr>
          <w:rFonts w:cstheme="minorHAnsi"/>
          <w:sz w:val="24"/>
          <w:szCs w:val="24"/>
        </w:rPr>
        <w:t>IFG</w:t>
      </w:r>
      <w:proofErr w:type="spellEnd"/>
      <w:r w:rsidR="00DD655A" w:rsidRPr="003E7EEC">
        <w:rPr>
          <w:rFonts w:cstheme="minorHAnsi"/>
          <w:sz w:val="24"/>
          <w:szCs w:val="24"/>
        </w:rPr>
        <w:t xml:space="preserve">, </w:t>
      </w:r>
      <w:proofErr w:type="spellStart"/>
      <w:r w:rsidR="00DD655A" w:rsidRPr="003E7EEC">
        <w:rPr>
          <w:rFonts w:cstheme="minorHAnsi"/>
          <w:sz w:val="24"/>
          <w:szCs w:val="24"/>
        </w:rPr>
        <w:t>IGT</w:t>
      </w:r>
      <w:proofErr w:type="spellEnd"/>
      <w:r w:rsidR="006C6D6A">
        <w:rPr>
          <w:rFonts w:cstheme="minorHAnsi"/>
          <w:sz w:val="24"/>
          <w:szCs w:val="24"/>
        </w:rPr>
        <w:t xml:space="preserve"> and </w:t>
      </w:r>
      <w:r w:rsidR="00DD655A" w:rsidRPr="003E7EEC">
        <w:rPr>
          <w:rFonts w:cstheme="minorHAnsi"/>
          <w:sz w:val="24"/>
          <w:szCs w:val="24"/>
        </w:rPr>
        <w:t>prediabetes</w:t>
      </w:r>
      <w:r w:rsidR="00353D00" w:rsidRPr="003E7EEC">
        <w:rPr>
          <w:rFonts w:cstheme="minorHAnsi"/>
          <w:sz w:val="24"/>
          <w:szCs w:val="24"/>
        </w:rPr>
        <w:t xml:space="preserve">. </w:t>
      </w:r>
      <w:r w:rsidR="00A227D5" w:rsidRPr="003E7EEC">
        <w:rPr>
          <w:rFonts w:cstheme="minorHAnsi"/>
          <w:sz w:val="24"/>
          <w:szCs w:val="24"/>
        </w:rPr>
        <w:t xml:space="preserve">Irrespective of progression </w:t>
      </w:r>
      <w:r w:rsidR="0022474F" w:rsidRPr="003E7EEC">
        <w:rPr>
          <w:rFonts w:cstheme="minorHAnsi"/>
          <w:sz w:val="24"/>
          <w:szCs w:val="24"/>
        </w:rPr>
        <w:t xml:space="preserve">to </w:t>
      </w:r>
      <w:r w:rsidR="00536A79" w:rsidRPr="003E7EEC">
        <w:rPr>
          <w:rFonts w:cstheme="minorHAnsi"/>
          <w:sz w:val="24"/>
          <w:szCs w:val="24"/>
        </w:rPr>
        <w:t>T2DM</w:t>
      </w:r>
      <w:r w:rsidR="004E3DC7" w:rsidRPr="003E7EEC">
        <w:rPr>
          <w:rFonts w:cstheme="minorHAnsi"/>
          <w:sz w:val="24"/>
          <w:szCs w:val="24"/>
        </w:rPr>
        <w:t xml:space="preserve">, </w:t>
      </w:r>
      <w:r w:rsidR="0033256C">
        <w:rPr>
          <w:rFonts w:cstheme="minorHAnsi"/>
          <w:sz w:val="24"/>
          <w:szCs w:val="24"/>
        </w:rPr>
        <w:t>all these phases are</w:t>
      </w:r>
      <w:r w:rsidR="00B318F9" w:rsidRPr="003E7EEC">
        <w:rPr>
          <w:rFonts w:cstheme="minorHAnsi"/>
          <w:sz w:val="24"/>
          <w:szCs w:val="24"/>
        </w:rPr>
        <w:t xml:space="preserve"> </w:t>
      </w:r>
      <w:r w:rsidR="006C6D6A">
        <w:rPr>
          <w:rFonts w:cstheme="minorHAnsi"/>
          <w:sz w:val="24"/>
          <w:szCs w:val="24"/>
        </w:rPr>
        <w:t xml:space="preserve">risk </w:t>
      </w:r>
      <w:r w:rsidR="00B318F9" w:rsidRPr="003E7EEC">
        <w:rPr>
          <w:rFonts w:cstheme="minorHAnsi"/>
          <w:sz w:val="24"/>
          <w:szCs w:val="24"/>
        </w:rPr>
        <w:t>factor</w:t>
      </w:r>
      <w:r w:rsidR="00320C35">
        <w:rPr>
          <w:rFonts w:cstheme="minorHAnsi"/>
          <w:sz w:val="24"/>
          <w:szCs w:val="24"/>
        </w:rPr>
        <w:t>s</w:t>
      </w:r>
      <w:r w:rsidR="006C6D6A">
        <w:rPr>
          <w:rFonts w:cstheme="minorHAnsi"/>
          <w:sz w:val="24"/>
          <w:szCs w:val="24"/>
        </w:rPr>
        <w:t xml:space="preserve"> for vascular </w:t>
      </w:r>
      <w:r w:rsidR="006C6D6A" w:rsidRPr="003E7EEC">
        <w:rPr>
          <w:rFonts w:cstheme="minorHAnsi"/>
          <w:sz w:val="24"/>
          <w:szCs w:val="24"/>
        </w:rPr>
        <w:t>complication</w:t>
      </w:r>
      <w:r w:rsidR="00FB10BF">
        <w:rPr>
          <w:rFonts w:cstheme="minorHAnsi"/>
          <w:sz w:val="24"/>
          <w:szCs w:val="24"/>
        </w:rPr>
        <w:t>s</w:t>
      </w:r>
      <w:r w:rsidR="000A2604">
        <w:rPr>
          <w:rFonts w:cstheme="minorHAnsi"/>
          <w:sz w:val="24"/>
          <w:szCs w:val="24"/>
        </w:rPr>
        <w:t>,</w:t>
      </w:r>
      <w:r w:rsidR="006C6D6A">
        <w:rPr>
          <w:rFonts w:cstheme="minorHAnsi"/>
          <w:sz w:val="24"/>
          <w:szCs w:val="24"/>
        </w:rPr>
        <w:t xml:space="preserve"> including CKD</w:t>
      </w:r>
      <w:r w:rsidR="006D32E2">
        <w:rPr>
          <w:rFonts w:cstheme="minorHAnsi"/>
          <w:sz w:val="24"/>
          <w:szCs w:val="24"/>
        </w:rPr>
        <w:t xml:space="preserve"> </w:t>
      </w:r>
      <w:r w:rsidR="003D037F">
        <w:rPr>
          <w:rFonts w:cstheme="minorHAnsi"/>
          <w:sz w:val="24"/>
          <w:szCs w:val="24"/>
        </w:rPr>
        <w:fldChar w:fldCharType="begin"/>
      </w:r>
      <w:r w:rsidR="007138E8">
        <w:rPr>
          <w:rFonts w:cstheme="minorHAnsi"/>
          <w:sz w:val="24"/>
          <w:szCs w:val="24"/>
        </w:rPr>
        <w:instrText xml:space="preserve"> ADDIN EN.CITE &lt;EndNote&gt;&lt;Cite&gt;&lt;Author&gt;Hermans&lt;/Author&gt;&lt;Year&gt;2002&lt;/Year&gt;&lt;RecNum&gt;250&lt;/RecNum&gt;&lt;DisplayText&gt;[23]&lt;/DisplayText&gt;&lt;record&gt;&lt;rec-number&gt;250&lt;/rec-number&gt;&lt;foreign-keys&gt;&lt;key app="EN" db-id="prw9wfe08ve2elexet2pxvz2zvr0x9ezwzpa" timestamp="1677277994"&gt;250&lt;/key&gt;&lt;/foreign-keys&gt;&lt;ref-type name="Journal Article"&gt;17&lt;/ref-type&gt;&lt;contributors&gt;&lt;authors&gt;&lt;author&gt;Hermans, M. P.&lt;/author&gt;&lt;author&gt;Dumont, C.&lt;/author&gt;&lt;author&gt;Buysschaert, M.&lt;/author&gt;&lt;/authors&gt;&lt;/contributors&gt;&lt;auth-address&gt;Hermans, M P. Service d&amp;apos;Endocrinologie et Nutrition, Cliniques Universitaires St Luc, UCL-DIAB 54.74, Avenue Hippocrate 54, B-1200 Brussels, Belgium.&lt;/auth-address&gt;&lt;titles&gt;&lt;title&gt;Clinical, biophysical and biochemical variables from African-heritage subjects with type 2 diabetes&lt;/title&gt;&lt;secondary-title&gt;Acta Clinica Belgica&lt;/secondary-title&gt;&lt;/titles&gt;&lt;periodical&gt;&lt;full-title&gt;Acta Clinica Belgica&lt;/full-title&gt;&lt;/periodical&gt;&lt;pages&gt;134-141&lt;/pages&gt;&lt;volume&gt;57&lt;/volume&gt;&lt;number&gt;3&lt;/number&gt;&lt;dates&gt;&lt;year&gt;2002&lt;/year&gt;&lt;/dates&gt;&lt;pub-location&gt;England&lt;/pub-location&gt;&lt;isbn&gt;1784-3286&lt;/isbn&gt;&lt;urls&gt;&lt;related-urls&gt;&lt;url&gt;http://ezproxy.lib.le.ac.uk/login?url=http://ovidsp.ovid.com/ovidweb.cgi?T=JS&amp;amp;CSC=Y&amp;amp;NEWS=N&amp;amp;PAGE=fulltext&amp;amp;D=med4&amp;amp;AN=12212354 http://openurl.ac.uk/ukfed:le.ac.uk/?sid=OVID:medline&amp;amp;id=pmid:12212354&amp;amp;id=doi:10.1179%2Facb.2002.029&amp;amp;issn=1784-3286&amp;amp;isbn=&amp;amp;volume=57&amp;amp;issue=3&amp;amp;spage=134&amp;amp;pages=134-41&amp;amp;date=2002&amp;amp;title=Acta+Clinica+Belgica&amp;amp;atitle=Clinical%2C+biophysical+and+biochemical+variables+from+African-heritage+subjects+with+type+2+diabetes.&amp;amp;aulast=Hermans&amp;amp;pid=%3Cauthor%3EHermans+MP%2CDumont+C%2CBuysschaert+M%3C%2Fauthor%3E%3CAN%3E12212354%3C%2FAN%3E%3CDT%3EJournal+Article%3C%2FDT%3E&lt;/url&gt;&lt;/related-urls&gt;&lt;/urls&gt;&lt;electronic-resource-num&gt;//dx.doi.org/10.1179/acb.2002.029&lt;/electronic-resource-num&gt;&lt;/record&gt;&lt;/Cite&gt;&lt;/EndNote&gt;</w:instrText>
      </w:r>
      <w:r w:rsidR="003D037F">
        <w:rPr>
          <w:rFonts w:cstheme="minorHAnsi"/>
          <w:sz w:val="24"/>
          <w:szCs w:val="24"/>
        </w:rPr>
        <w:fldChar w:fldCharType="separate"/>
      </w:r>
      <w:r w:rsidR="007138E8">
        <w:rPr>
          <w:rFonts w:cstheme="minorHAnsi"/>
          <w:noProof/>
          <w:sz w:val="24"/>
          <w:szCs w:val="24"/>
        </w:rPr>
        <w:t>[23]</w:t>
      </w:r>
      <w:r w:rsidR="003D037F">
        <w:rPr>
          <w:rFonts w:cstheme="minorHAnsi"/>
          <w:sz w:val="24"/>
          <w:szCs w:val="24"/>
        </w:rPr>
        <w:fldChar w:fldCharType="end"/>
      </w:r>
      <w:r w:rsidR="00053A1F">
        <w:rPr>
          <w:rFonts w:cstheme="minorHAnsi"/>
          <w:sz w:val="24"/>
          <w:szCs w:val="24"/>
        </w:rPr>
        <w:t xml:space="preserve">. </w:t>
      </w:r>
      <w:r w:rsidR="006D32E2">
        <w:rPr>
          <w:rFonts w:cstheme="minorHAnsi"/>
          <w:sz w:val="24"/>
          <w:szCs w:val="24"/>
        </w:rPr>
        <w:t xml:space="preserve">Therefore, the aim of the DPP should not only be halting the </w:t>
      </w:r>
      <w:r w:rsidR="0087204F">
        <w:rPr>
          <w:rFonts w:cstheme="minorHAnsi"/>
          <w:sz w:val="24"/>
          <w:szCs w:val="24"/>
        </w:rPr>
        <w:t>movement of the HbA1c from prediabetes to diabetes range</w:t>
      </w:r>
      <w:r w:rsidR="008262B2">
        <w:rPr>
          <w:rFonts w:cstheme="minorHAnsi"/>
          <w:sz w:val="24"/>
          <w:szCs w:val="24"/>
        </w:rPr>
        <w:t xml:space="preserve"> but also to detect vascular complications early in the disease trajectory and man</w:t>
      </w:r>
      <w:r w:rsidR="00AF0FAB">
        <w:rPr>
          <w:rFonts w:cstheme="minorHAnsi"/>
          <w:sz w:val="24"/>
          <w:szCs w:val="24"/>
        </w:rPr>
        <w:t xml:space="preserve">age them appropriately. </w:t>
      </w:r>
      <w:r w:rsidR="00053A1F">
        <w:rPr>
          <w:rFonts w:cstheme="minorHAnsi"/>
          <w:sz w:val="24"/>
          <w:szCs w:val="24"/>
        </w:rPr>
        <w:t xml:space="preserve">Smoking and obesity </w:t>
      </w:r>
      <w:r w:rsidR="00002837">
        <w:rPr>
          <w:rFonts w:cstheme="minorHAnsi"/>
          <w:sz w:val="24"/>
          <w:szCs w:val="24"/>
        </w:rPr>
        <w:t xml:space="preserve">exacerbate </w:t>
      </w:r>
      <w:r w:rsidR="003D037F">
        <w:rPr>
          <w:rFonts w:cstheme="minorHAnsi"/>
          <w:sz w:val="24"/>
          <w:szCs w:val="24"/>
        </w:rPr>
        <w:t>insulin resistance</w:t>
      </w:r>
      <w:r w:rsidR="006C689E">
        <w:rPr>
          <w:rFonts w:cstheme="minorHAnsi"/>
          <w:sz w:val="24"/>
          <w:szCs w:val="24"/>
        </w:rPr>
        <w:t xml:space="preserve"> predispos</w:t>
      </w:r>
      <w:r w:rsidR="003D037F">
        <w:rPr>
          <w:rFonts w:cstheme="minorHAnsi"/>
          <w:sz w:val="24"/>
          <w:szCs w:val="24"/>
        </w:rPr>
        <w:t>ing</w:t>
      </w:r>
      <w:r w:rsidR="006C689E">
        <w:rPr>
          <w:rFonts w:cstheme="minorHAnsi"/>
          <w:sz w:val="24"/>
          <w:szCs w:val="24"/>
        </w:rPr>
        <w:t xml:space="preserve"> to </w:t>
      </w:r>
      <w:r w:rsidR="00440810">
        <w:rPr>
          <w:rFonts w:cstheme="minorHAnsi"/>
          <w:sz w:val="24"/>
          <w:szCs w:val="24"/>
        </w:rPr>
        <w:t>T2DM</w:t>
      </w:r>
      <w:r w:rsidR="009B7EAF">
        <w:rPr>
          <w:rFonts w:cstheme="minorHAnsi"/>
          <w:sz w:val="24"/>
          <w:szCs w:val="24"/>
        </w:rPr>
        <w:t xml:space="preserve"> </w:t>
      </w:r>
      <w:r w:rsidR="006C689E">
        <w:rPr>
          <w:rFonts w:cstheme="minorHAnsi"/>
          <w:sz w:val="24"/>
          <w:szCs w:val="24"/>
        </w:rPr>
        <w:t xml:space="preserve">and </w:t>
      </w:r>
      <w:r w:rsidR="00BC4E55">
        <w:rPr>
          <w:rFonts w:cstheme="minorHAnsi"/>
          <w:sz w:val="24"/>
          <w:szCs w:val="24"/>
        </w:rPr>
        <w:t>are</w:t>
      </w:r>
      <w:r w:rsidR="00440810">
        <w:rPr>
          <w:rFonts w:cstheme="minorHAnsi"/>
          <w:sz w:val="24"/>
          <w:szCs w:val="24"/>
        </w:rPr>
        <w:t xml:space="preserve"> </w:t>
      </w:r>
      <w:r w:rsidR="006C689E">
        <w:rPr>
          <w:rFonts w:cstheme="minorHAnsi"/>
          <w:sz w:val="24"/>
          <w:szCs w:val="24"/>
        </w:rPr>
        <w:t xml:space="preserve">independently associated with </w:t>
      </w:r>
      <w:r w:rsidR="00614586">
        <w:rPr>
          <w:rFonts w:cstheme="minorHAnsi"/>
          <w:sz w:val="24"/>
          <w:szCs w:val="24"/>
        </w:rPr>
        <w:t xml:space="preserve">CKD, </w:t>
      </w:r>
      <w:r w:rsidR="009850DE" w:rsidRPr="003D76E4">
        <w:rPr>
          <w:rFonts w:cstheme="minorHAnsi"/>
          <w:sz w:val="24"/>
          <w:szCs w:val="24"/>
        </w:rPr>
        <w:t xml:space="preserve">ESRD and CVD </w:t>
      </w:r>
      <w:r w:rsidR="009850DE" w:rsidRPr="003D76E4">
        <w:rPr>
          <w:rFonts w:cstheme="minorHAnsi"/>
          <w:sz w:val="24"/>
          <w:szCs w:val="24"/>
        </w:rPr>
        <w:fldChar w:fldCharType="begin">
          <w:fldData xml:space="preserve">PEVuZE5vdGU+PENpdGU+PEF1dGhvcj5PcnRoPC9BdXRob3I+PFllYXI+MjAwNDwvWWVhcj48UmVj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PEVuZE5vdGU+PENpdGU+PEF1dGhvcj5PcnRoPC9BdXRob3I+PFllYXI+MjAwNDwvWWVhcj48UmVj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9850DE" w:rsidRPr="003D76E4">
        <w:rPr>
          <w:rFonts w:cstheme="minorHAnsi"/>
          <w:sz w:val="24"/>
          <w:szCs w:val="24"/>
        </w:rPr>
      </w:r>
      <w:r w:rsidR="009850DE" w:rsidRPr="003D76E4">
        <w:rPr>
          <w:rFonts w:cstheme="minorHAnsi"/>
          <w:sz w:val="24"/>
          <w:szCs w:val="24"/>
        </w:rPr>
        <w:fldChar w:fldCharType="separate"/>
      </w:r>
      <w:r w:rsidR="007138E8">
        <w:rPr>
          <w:rFonts w:cstheme="minorHAnsi"/>
          <w:noProof/>
          <w:sz w:val="24"/>
          <w:szCs w:val="24"/>
        </w:rPr>
        <w:t>[24-26]</w:t>
      </w:r>
      <w:r w:rsidR="009850DE" w:rsidRPr="003D76E4">
        <w:rPr>
          <w:rFonts w:cstheme="minorHAnsi"/>
          <w:sz w:val="24"/>
          <w:szCs w:val="24"/>
        </w:rPr>
        <w:fldChar w:fldCharType="end"/>
      </w:r>
      <w:r w:rsidR="009850DE" w:rsidRPr="003D76E4">
        <w:rPr>
          <w:rFonts w:cstheme="minorHAnsi"/>
          <w:sz w:val="24"/>
          <w:szCs w:val="24"/>
        </w:rPr>
        <w:t>.</w:t>
      </w:r>
      <w:r w:rsidR="0031424B">
        <w:rPr>
          <w:rFonts w:cstheme="minorHAnsi"/>
          <w:sz w:val="24"/>
          <w:szCs w:val="24"/>
        </w:rPr>
        <w:t xml:space="preserve"> </w:t>
      </w:r>
      <w:r w:rsidR="00111187">
        <w:rPr>
          <w:rFonts w:cstheme="minorHAnsi"/>
          <w:sz w:val="24"/>
          <w:szCs w:val="24"/>
        </w:rPr>
        <w:t>S</w:t>
      </w:r>
      <w:r w:rsidR="00DB6E8B">
        <w:rPr>
          <w:rFonts w:cstheme="minorHAnsi"/>
          <w:sz w:val="24"/>
          <w:szCs w:val="24"/>
        </w:rPr>
        <w:t>moking cessation and obesity management</w:t>
      </w:r>
      <w:r w:rsidR="00111187">
        <w:rPr>
          <w:rFonts w:cstheme="minorHAnsi"/>
          <w:sz w:val="24"/>
          <w:szCs w:val="24"/>
        </w:rPr>
        <w:t xml:space="preserve"> are integral </w:t>
      </w:r>
      <w:r w:rsidR="00E91D99">
        <w:rPr>
          <w:rFonts w:cstheme="minorHAnsi"/>
          <w:sz w:val="24"/>
          <w:szCs w:val="24"/>
        </w:rPr>
        <w:t>to</w:t>
      </w:r>
      <w:r w:rsidR="00111187">
        <w:rPr>
          <w:rFonts w:cstheme="minorHAnsi"/>
          <w:sz w:val="24"/>
          <w:szCs w:val="24"/>
        </w:rPr>
        <w:t xml:space="preserve"> vascular risk reduction strategy</w:t>
      </w:r>
      <w:r w:rsidR="000A2604">
        <w:rPr>
          <w:rFonts w:cstheme="minorHAnsi"/>
          <w:sz w:val="24"/>
          <w:szCs w:val="24"/>
        </w:rPr>
        <w:t>. They</w:t>
      </w:r>
      <w:r w:rsidR="00254666" w:rsidRPr="003E7EEC">
        <w:rPr>
          <w:rFonts w:cstheme="minorHAnsi"/>
          <w:sz w:val="24"/>
          <w:szCs w:val="24"/>
        </w:rPr>
        <w:t xml:space="preserve"> </w:t>
      </w:r>
      <w:r w:rsidR="000A2604">
        <w:rPr>
          <w:rFonts w:cstheme="minorHAnsi"/>
          <w:sz w:val="24"/>
          <w:szCs w:val="24"/>
        </w:rPr>
        <w:t>are</w:t>
      </w:r>
      <w:r w:rsidR="00665A8F">
        <w:rPr>
          <w:rFonts w:cstheme="minorHAnsi"/>
          <w:sz w:val="24"/>
          <w:szCs w:val="24"/>
        </w:rPr>
        <w:t xml:space="preserve"> also </w:t>
      </w:r>
      <w:r w:rsidR="00B57366">
        <w:rPr>
          <w:rFonts w:cstheme="minorHAnsi"/>
          <w:sz w:val="24"/>
          <w:szCs w:val="24"/>
        </w:rPr>
        <w:t xml:space="preserve">recommended </w:t>
      </w:r>
      <w:r w:rsidR="00665A8F">
        <w:rPr>
          <w:rFonts w:cstheme="minorHAnsi"/>
          <w:sz w:val="24"/>
          <w:szCs w:val="24"/>
        </w:rPr>
        <w:t xml:space="preserve">by the joint position statement of the EASD and ADA </w:t>
      </w:r>
      <w:r w:rsidR="00BE4A21">
        <w:rPr>
          <w:rFonts w:cstheme="minorHAnsi"/>
          <w:sz w:val="24"/>
          <w:szCs w:val="24"/>
        </w:rPr>
        <w:t xml:space="preserve">for people with prediabetes </w:t>
      </w:r>
      <w:r w:rsidR="00BE4A21">
        <w:rPr>
          <w:rFonts w:cstheme="minorHAnsi"/>
          <w:sz w:val="24"/>
          <w:szCs w:val="24"/>
        </w:rPr>
        <w:fldChar w:fldCharType="begin">
          <w:fldData xml:space="preserve">PEVuZE5vdGU+PENpdGU+PEF1dGhvcj5SeWTDqW48L0F1dGhvcj48WWVhcj4yMDEzPC9ZZWFyPjxS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PEVuZE5vdGU+PENpdGU+PEF1dGhvcj5SeWTDqW48L0F1dGhvcj48WWVhcj4yMDEzPC9ZZWFyPjxS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BE4A21">
        <w:rPr>
          <w:rFonts w:cstheme="minorHAnsi"/>
          <w:sz w:val="24"/>
          <w:szCs w:val="24"/>
        </w:rPr>
      </w:r>
      <w:r w:rsidR="00BE4A21">
        <w:rPr>
          <w:rFonts w:cstheme="minorHAnsi"/>
          <w:sz w:val="24"/>
          <w:szCs w:val="24"/>
        </w:rPr>
        <w:fldChar w:fldCharType="separate"/>
      </w:r>
      <w:r w:rsidR="007138E8">
        <w:rPr>
          <w:rFonts w:cstheme="minorHAnsi"/>
          <w:noProof/>
          <w:sz w:val="24"/>
          <w:szCs w:val="24"/>
        </w:rPr>
        <w:t>[27]</w:t>
      </w:r>
      <w:r w:rsidR="00BE4A21">
        <w:rPr>
          <w:rFonts w:cstheme="minorHAnsi"/>
          <w:sz w:val="24"/>
          <w:szCs w:val="24"/>
        </w:rPr>
        <w:fldChar w:fldCharType="end"/>
      </w:r>
      <w:r w:rsidR="002C6476">
        <w:rPr>
          <w:rFonts w:cstheme="minorHAnsi"/>
          <w:sz w:val="24"/>
          <w:szCs w:val="24"/>
        </w:rPr>
        <w:t xml:space="preserve">. </w:t>
      </w:r>
      <w:r w:rsidR="00B762F5">
        <w:rPr>
          <w:rFonts w:cstheme="minorHAnsi"/>
          <w:sz w:val="24"/>
          <w:szCs w:val="24"/>
        </w:rPr>
        <w:t xml:space="preserve">Despite overwhelming evidence that CKD may begin at the stage of prediabetes, and smokers are at a higher risk, none of the current DPP models worldwide </w:t>
      </w:r>
      <w:r w:rsidR="00B762F5" w:rsidRPr="003E7EEC">
        <w:rPr>
          <w:rFonts w:cstheme="minorHAnsi"/>
          <w:sz w:val="24"/>
          <w:szCs w:val="24"/>
        </w:rPr>
        <w:t>use</w:t>
      </w:r>
      <w:r w:rsidR="00B762F5">
        <w:rPr>
          <w:rFonts w:cstheme="minorHAnsi"/>
          <w:sz w:val="24"/>
          <w:szCs w:val="24"/>
        </w:rPr>
        <w:t xml:space="preserve"> smoking cessation as an intervention and albuminuria as an outcome in their models.</w:t>
      </w:r>
    </w:p>
    <w:p w14:paraId="5CEC6E96" w14:textId="436D6C79" w:rsidR="004D014E" w:rsidRDefault="002F4232" w:rsidP="00B63D61">
      <w:pPr>
        <w:jc w:val="both"/>
        <w:rPr>
          <w:rFonts w:cstheme="minorHAnsi"/>
          <w:sz w:val="24"/>
          <w:szCs w:val="24"/>
        </w:rPr>
      </w:pPr>
      <w:r>
        <w:rPr>
          <w:rFonts w:cstheme="minorHAnsi"/>
          <w:sz w:val="24"/>
          <w:szCs w:val="24"/>
        </w:rPr>
        <w:lastRenderedPageBreak/>
        <w:t>C</w:t>
      </w:r>
      <w:r w:rsidR="00367028" w:rsidRPr="003D76E4">
        <w:rPr>
          <w:rFonts w:cstheme="minorHAnsi"/>
          <w:sz w:val="24"/>
          <w:szCs w:val="24"/>
        </w:rPr>
        <w:t>KD</w:t>
      </w:r>
      <w:r w:rsidR="009C488D" w:rsidRPr="003D76E4">
        <w:rPr>
          <w:rFonts w:cstheme="minorHAnsi"/>
          <w:sz w:val="24"/>
          <w:szCs w:val="24"/>
        </w:rPr>
        <w:t xml:space="preserve"> </w:t>
      </w:r>
      <w:r w:rsidR="00144741" w:rsidRPr="003D76E4">
        <w:rPr>
          <w:rFonts w:cstheme="minorHAnsi"/>
          <w:sz w:val="24"/>
          <w:szCs w:val="24"/>
        </w:rPr>
        <w:t xml:space="preserve">is </w:t>
      </w:r>
      <w:r w:rsidR="00846AF0">
        <w:rPr>
          <w:rFonts w:cstheme="minorHAnsi"/>
          <w:sz w:val="24"/>
          <w:szCs w:val="24"/>
        </w:rPr>
        <w:t xml:space="preserve">one of </w:t>
      </w:r>
      <w:r w:rsidR="00144741" w:rsidRPr="003D76E4">
        <w:rPr>
          <w:rFonts w:cstheme="minorHAnsi"/>
          <w:sz w:val="24"/>
          <w:szCs w:val="24"/>
        </w:rPr>
        <w:t>the most expensive</w:t>
      </w:r>
      <w:r w:rsidR="00367028" w:rsidRPr="003D76E4">
        <w:rPr>
          <w:rFonts w:cstheme="minorHAnsi"/>
          <w:sz w:val="24"/>
          <w:szCs w:val="24"/>
        </w:rPr>
        <w:t xml:space="preserve"> </w:t>
      </w:r>
      <w:r w:rsidR="00B57E16">
        <w:rPr>
          <w:rFonts w:cstheme="minorHAnsi"/>
          <w:sz w:val="24"/>
          <w:szCs w:val="24"/>
        </w:rPr>
        <w:t xml:space="preserve">but preventable </w:t>
      </w:r>
      <w:r w:rsidR="00367028" w:rsidRPr="003D76E4">
        <w:rPr>
          <w:rFonts w:cstheme="minorHAnsi"/>
          <w:sz w:val="24"/>
          <w:szCs w:val="24"/>
        </w:rPr>
        <w:t>complication</w:t>
      </w:r>
      <w:r w:rsidR="00846AF0">
        <w:rPr>
          <w:rFonts w:cstheme="minorHAnsi"/>
          <w:sz w:val="24"/>
          <w:szCs w:val="24"/>
        </w:rPr>
        <w:t>s</w:t>
      </w:r>
      <w:r w:rsidR="00367028" w:rsidRPr="003D76E4">
        <w:rPr>
          <w:rFonts w:cstheme="minorHAnsi"/>
          <w:sz w:val="24"/>
          <w:szCs w:val="24"/>
        </w:rPr>
        <w:t xml:space="preserve"> of diabetes</w:t>
      </w:r>
      <w:r w:rsidR="00473BA3" w:rsidRPr="003D76E4">
        <w:rPr>
          <w:rFonts w:cstheme="minorHAnsi"/>
          <w:sz w:val="24"/>
          <w:szCs w:val="24"/>
        </w:rPr>
        <w:t xml:space="preserve"> </w:t>
      </w:r>
      <w:r w:rsidR="00473BA3" w:rsidRPr="003D76E4">
        <w:rPr>
          <w:rFonts w:cstheme="minorHAnsi"/>
          <w:sz w:val="24"/>
          <w:szCs w:val="24"/>
        </w:rPr>
        <w:fldChar w:fldCharType="begin"/>
      </w:r>
      <w:r w:rsidR="007138E8">
        <w:rPr>
          <w:rFonts w:cstheme="minorHAnsi"/>
          <w:sz w:val="24"/>
          <w:szCs w:val="24"/>
        </w:rPr>
        <w:instrText xml:space="preserve"> ADDIN EN.CITE &lt;EndNote&gt;&lt;Cite&gt;&lt;Author&gt;Kerr&lt;/Author&gt;&lt;Year&gt;2012&lt;/Year&gt;&lt;RecNum&gt;2366&lt;/RecNum&gt;&lt;DisplayText&gt;[18]&lt;/DisplayText&gt;&lt;record&gt;&lt;rec-number&gt;2366&lt;/rec-number&gt;&lt;foreign-keys&gt;&lt;key app="EN" db-id="prw9wfe08ve2elexet2pxvz2zvr0x9ezwzpa" timestamp="1677278235"&gt;2366&lt;/key&gt;&lt;/foreign-keys&gt;&lt;ref-type name="Journal Article"&gt;17&lt;/ref-type&gt;&lt;contributors&gt;&lt;authors&gt;&lt;author&gt;Kerr, Marion&lt;/author&gt;&lt;author&gt;Bray, Benjamin&lt;/author&gt;&lt;author&gt;Medcalf, James&lt;/author&gt;&lt;author&gt;O&amp;apos;Donoghue, Donal J&lt;/author&gt;&lt;author&gt;Matthews, Beverley&lt;/author&gt;&lt;/authors&gt;&lt;/contributors&gt;&lt;titles&gt;&lt;title&gt;Estimating the financial cost of chronic kidney disease to the NHS in England&lt;/title&gt;&lt;secondary-title&gt;Nephrology Dialysis Transplantation&lt;/secondary-title&gt;&lt;/titles&gt;&lt;periodical&gt;&lt;full-title&gt;Nephrology Dialysis Transplantation&lt;/full-title&gt;&lt;/periodical&gt;&lt;pages&gt;iii73-iii80&lt;/pages&gt;&lt;volume&gt;27&lt;/volume&gt;&lt;number&gt;suppl_3&lt;/number&gt;&lt;dates&gt;&lt;year&gt;2012&lt;/year&gt;&lt;/dates&gt;&lt;isbn&gt;1460-2385&lt;/isbn&gt;&lt;urls&gt;&lt;/urls&gt;&lt;/record&gt;&lt;/Cite&gt;&lt;/EndNote&gt;</w:instrText>
      </w:r>
      <w:r w:rsidR="00473BA3" w:rsidRPr="003D76E4">
        <w:rPr>
          <w:rFonts w:cstheme="minorHAnsi"/>
          <w:sz w:val="24"/>
          <w:szCs w:val="24"/>
        </w:rPr>
        <w:fldChar w:fldCharType="separate"/>
      </w:r>
      <w:r w:rsidR="007138E8">
        <w:rPr>
          <w:rFonts w:cstheme="minorHAnsi"/>
          <w:noProof/>
          <w:sz w:val="24"/>
          <w:szCs w:val="24"/>
        </w:rPr>
        <w:t>[18]</w:t>
      </w:r>
      <w:r w:rsidR="00473BA3" w:rsidRPr="003D76E4">
        <w:rPr>
          <w:rFonts w:cstheme="minorHAnsi"/>
          <w:sz w:val="24"/>
          <w:szCs w:val="24"/>
        </w:rPr>
        <w:fldChar w:fldCharType="end"/>
      </w:r>
      <w:r w:rsidR="00473BA3" w:rsidRPr="003D76E4">
        <w:rPr>
          <w:rFonts w:cstheme="minorHAnsi"/>
          <w:sz w:val="24"/>
          <w:szCs w:val="24"/>
        </w:rPr>
        <w:t xml:space="preserve">. </w:t>
      </w:r>
      <w:r w:rsidR="00144741" w:rsidRPr="003D76E4">
        <w:rPr>
          <w:rFonts w:cstheme="minorHAnsi"/>
          <w:sz w:val="24"/>
          <w:szCs w:val="24"/>
        </w:rPr>
        <w:t xml:space="preserve"> </w:t>
      </w:r>
      <w:r w:rsidR="00F85125" w:rsidRPr="003D76E4">
        <w:rPr>
          <w:rFonts w:cstheme="minorHAnsi"/>
          <w:sz w:val="24"/>
          <w:szCs w:val="24"/>
        </w:rPr>
        <w:t xml:space="preserve">In addition to </w:t>
      </w:r>
      <w:r w:rsidR="00364377" w:rsidRPr="003D76E4">
        <w:rPr>
          <w:rFonts w:cstheme="minorHAnsi"/>
          <w:sz w:val="24"/>
          <w:szCs w:val="24"/>
        </w:rPr>
        <w:t xml:space="preserve">the </w:t>
      </w:r>
      <w:r w:rsidR="00DC219C">
        <w:rPr>
          <w:rFonts w:cstheme="minorHAnsi"/>
          <w:sz w:val="24"/>
          <w:szCs w:val="24"/>
        </w:rPr>
        <w:t>m</w:t>
      </w:r>
      <w:r w:rsidR="00364377" w:rsidRPr="003D76E4">
        <w:rPr>
          <w:rFonts w:cstheme="minorHAnsi"/>
          <w:sz w:val="24"/>
          <w:szCs w:val="24"/>
        </w:rPr>
        <w:t>on</w:t>
      </w:r>
      <w:r w:rsidR="00DD57C2">
        <w:rPr>
          <w:rFonts w:cstheme="minorHAnsi"/>
          <w:sz w:val="24"/>
          <w:szCs w:val="24"/>
        </w:rPr>
        <w:t>e</w:t>
      </w:r>
      <w:r w:rsidR="00364377" w:rsidRPr="003D76E4">
        <w:rPr>
          <w:rFonts w:cstheme="minorHAnsi"/>
          <w:sz w:val="24"/>
          <w:szCs w:val="24"/>
        </w:rPr>
        <w:t>t</w:t>
      </w:r>
      <w:r w:rsidR="00DD57C2">
        <w:rPr>
          <w:rFonts w:cstheme="minorHAnsi"/>
          <w:sz w:val="24"/>
          <w:szCs w:val="24"/>
        </w:rPr>
        <w:t>a</w:t>
      </w:r>
      <w:r w:rsidR="00364377" w:rsidRPr="003D76E4">
        <w:rPr>
          <w:rFonts w:cstheme="minorHAnsi"/>
          <w:sz w:val="24"/>
          <w:szCs w:val="24"/>
        </w:rPr>
        <w:t xml:space="preserve">ry cost of managing people with </w:t>
      </w:r>
      <w:r>
        <w:rPr>
          <w:rFonts w:cstheme="minorHAnsi"/>
          <w:sz w:val="24"/>
          <w:szCs w:val="24"/>
        </w:rPr>
        <w:t>C</w:t>
      </w:r>
      <w:r w:rsidR="002268B3" w:rsidRPr="003D76E4">
        <w:rPr>
          <w:rFonts w:cstheme="minorHAnsi"/>
          <w:sz w:val="24"/>
          <w:szCs w:val="24"/>
        </w:rPr>
        <w:t xml:space="preserve">KD,  </w:t>
      </w:r>
      <w:r w:rsidR="00AF6EA2" w:rsidRPr="003D76E4">
        <w:rPr>
          <w:rFonts w:cstheme="minorHAnsi"/>
          <w:sz w:val="24"/>
          <w:szCs w:val="24"/>
        </w:rPr>
        <w:t>quality-of-life</w:t>
      </w:r>
      <w:r w:rsidR="002268B3" w:rsidRPr="003D76E4">
        <w:rPr>
          <w:rFonts w:cstheme="minorHAnsi"/>
          <w:sz w:val="24"/>
          <w:szCs w:val="24"/>
        </w:rPr>
        <w:t xml:space="preserve"> years </w:t>
      </w:r>
      <w:r w:rsidR="00595758">
        <w:rPr>
          <w:rFonts w:cstheme="minorHAnsi"/>
          <w:sz w:val="24"/>
          <w:szCs w:val="24"/>
        </w:rPr>
        <w:t xml:space="preserve">are </w:t>
      </w:r>
      <w:r w:rsidR="002268B3" w:rsidRPr="003D76E4">
        <w:rPr>
          <w:rFonts w:cstheme="minorHAnsi"/>
          <w:sz w:val="24"/>
          <w:szCs w:val="24"/>
        </w:rPr>
        <w:t xml:space="preserve">lost </w:t>
      </w:r>
      <w:r w:rsidR="00C413F4">
        <w:rPr>
          <w:rFonts w:cstheme="minorHAnsi"/>
          <w:sz w:val="24"/>
          <w:szCs w:val="24"/>
        </w:rPr>
        <w:t>when people rel</w:t>
      </w:r>
      <w:r w:rsidR="004262E6">
        <w:rPr>
          <w:rFonts w:cstheme="minorHAnsi"/>
          <w:sz w:val="24"/>
          <w:szCs w:val="24"/>
        </w:rPr>
        <w:t>y</w:t>
      </w:r>
      <w:r w:rsidR="00C413F4">
        <w:rPr>
          <w:rFonts w:cstheme="minorHAnsi"/>
          <w:sz w:val="24"/>
          <w:szCs w:val="24"/>
        </w:rPr>
        <w:t xml:space="preserve"> on dialysis </w:t>
      </w:r>
      <w:r w:rsidR="002C6111">
        <w:rPr>
          <w:rFonts w:cstheme="minorHAnsi"/>
          <w:sz w:val="24"/>
          <w:szCs w:val="24"/>
        </w:rPr>
        <w:t xml:space="preserve"> </w:t>
      </w:r>
      <w:r w:rsidR="002268B3" w:rsidRPr="003D76E4">
        <w:rPr>
          <w:rFonts w:cstheme="minorHAnsi"/>
          <w:sz w:val="24"/>
          <w:szCs w:val="24"/>
        </w:rPr>
        <w:t xml:space="preserve"> </w:t>
      </w:r>
      <w:r w:rsidR="007B187F" w:rsidRPr="003D76E4">
        <w:rPr>
          <w:rFonts w:cstheme="minorHAnsi"/>
          <w:sz w:val="24"/>
          <w:szCs w:val="24"/>
        </w:rPr>
        <w:fldChar w:fldCharType="begin"/>
      </w:r>
      <w:r w:rsidR="007138E8">
        <w:rPr>
          <w:rFonts w:cstheme="minorHAnsi"/>
          <w:sz w:val="24"/>
          <w:szCs w:val="24"/>
        </w:rPr>
        <w:instrText xml:space="preserve"> ADDIN EN.CITE &lt;EndNote&gt;&lt;Cite&gt;&lt;Author&gt;Hakeem Ismael&lt;/Author&gt;&lt;Year&gt;2020&lt;/Year&gt;&lt;RecNum&gt;2798&lt;/RecNum&gt;&lt;DisplayText&gt;[28]&lt;/DisplayText&gt;&lt;record&gt;&lt;rec-number&gt;2798&lt;/rec-number&gt;&lt;foreign-keys&gt;&lt;key app="EN" db-id="prw9wfe08ve2elexet2pxvz2zvr0x9ezwzpa" timestamp="1678630194"&gt;2798&lt;/key&gt;&lt;/foreign-keys&gt;&lt;ref-type name="Journal Article"&gt;17&lt;/ref-type&gt;&lt;contributors&gt;&lt;authors&gt;&lt;author&gt;Hakeem Ismael, Niyan&lt;/author&gt;&lt;author&gt;Omer Rashid, Aso&lt;/author&gt;&lt;/authors&gt;&lt;/contributors&gt;&lt;titles&gt;&lt;title&gt;Health-Related Quality of Life in End-Stage Renal Disease Patients and Healthy Individuals&lt;/title&gt;&lt;secondary-title&gt;Galen Medical Journal&lt;/secondary-title&gt;&lt;/titles&gt;&lt;periodical&gt;&lt;full-title&gt;Galen Medical Journal&lt;/full-title&gt;&lt;/periodical&gt;&lt;pages&gt;e1987&lt;/pages&gt;&lt;volume&gt;9&lt;/volume&gt;&lt;dates&gt;&lt;year&gt;2020&lt;/year&gt;&lt;/dates&gt;&lt;publisher&gt;Salvia Medical Sciences Ltd&lt;/publisher&gt;&lt;isbn&gt;2322-2379&lt;/isbn&gt;&lt;urls&gt;&lt;related-urls&gt;&lt;url&gt;https://dx.doi.org/10.31661/gmj.v9i0.1987&lt;/url&gt;&lt;/related-urls&gt;&lt;/urls&gt;&lt;electronic-resource-num&gt;10.31661/gmj.v9i0.1987&lt;/electronic-resource-num&gt;&lt;/record&gt;&lt;/Cite&gt;&lt;/EndNote&gt;</w:instrText>
      </w:r>
      <w:r w:rsidR="007B187F" w:rsidRPr="003D76E4">
        <w:rPr>
          <w:rFonts w:cstheme="minorHAnsi"/>
          <w:sz w:val="24"/>
          <w:szCs w:val="24"/>
        </w:rPr>
        <w:fldChar w:fldCharType="separate"/>
      </w:r>
      <w:r w:rsidR="007138E8">
        <w:rPr>
          <w:rFonts w:cstheme="minorHAnsi"/>
          <w:noProof/>
          <w:sz w:val="24"/>
          <w:szCs w:val="24"/>
        </w:rPr>
        <w:t>[28]</w:t>
      </w:r>
      <w:r w:rsidR="007B187F" w:rsidRPr="003D76E4">
        <w:rPr>
          <w:rFonts w:cstheme="minorHAnsi"/>
          <w:sz w:val="24"/>
          <w:szCs w:val="24"/>
        </w:rPr>
        <w:fldChar w:fldCharType="end"/>
      </w:r>
      <w:r w:rsidR="004262E6">
        <w:rPr>
          <w:rFonts w:cstheme="minorHAnsi"/>
          <w:sz w:val="24"/>
          <w:szCs w:val="24"/>
        </w:rPr>
        <w:t>.</w:t>
      </w:r>
      <w:r w:rsidR="005403BE">
        <w:rPr>
          <w:rFonts w:cstheme="minorHAnsi"/>
          <w:sz w:val="24"/>
          <w:szCs w:val="24"/>
        </w:rPr>
        <w:t xml:space="preserve"> </w:t>
      </w:r>
      <w:r w:rsidR="00E91D99">
        <w:rPr>
          <w:rFonts w:cstheme="minorHAnsi"/>
          <w:sz w:val="24"/>
          <w:szCs w:val="24"/>
        </w:rPr>
        <w:t>The h</w:t>
      </w:r>
      <w:r w:rsidR="005403BE" w:rsidRPr="003E7EEC">
        <w:rPr>
          <w:rFonts w:cstheme="minorHAnsi"/>
          <w:sz w:val="24"/>
          <w:szCs w:val="24"/>
        </w:rPr>
        <w:t>ealth</w:t>
      </w:r>
      <w:r w:rsidR="00E91D99">
        <w:rPr>
          <w:rFonts w:cstheme="minorHAnsi"/>
          <w:sz w:val="24"/>
          <w:szCs w:val="24"/>
        </w:rPr>
        <w:t>-</w:t>
      </w:r>
      <w:r w:rsidR="005403BE" w:rsidRPr="003E7EEC">
        <w:rPr>
          <w:rFonts w:cstheme="minorHAnsi"/>
          <w:sz w:val="24"/>
          <w:szCs w:val="24"/>
        </w:rPr>
        <w:t xml:space="preserve">related quality outcome prediction model suggests that by 2025, </w:t>
      </w:r>
      <w:r w:rsidR="00E91D99">
        <w:rPr>
          <w:rFonts w:cstheme="minorHAnsi"/>
          <w:sz w:val="24"/>
          <w:szCs w:val="24"/>
        </w:rPr>
        <w:t xml:space="preserve">the </w:t>
      </w:r>
      <w:r w:rsidR="005403BE" w:rsidRPr="003E7EEC">
        <w:rPr>
          <w:rFonts w:cstheme="minorHAnsi"/>
          <w:sz w:val="24"/>
          <w:szCs w:val="24"/>
        </w:rPr>
        <w:t>economic burden of CKD in people with diabetes will be £11.4 billion</w:t>
      </w:r>
      <w:r w:rsidR="000668E8">
        <w:rPr>
          <w:rFonts w:cstheme="minorHAnsi"/>
          <w:sz w:val="24"/>
          <w:szCs w:val="24"/>
        </w:rPr>
        <w:t xml:space="preserve"> </w:t>
      </w:r>
      <w:r w:rsidR="00454582">
        <w:rPr>
          <w:rFonts w:cstheme="minorHAnsi"/>
          <w:sz w:val="24"/>
          <w:szCs w:val="24"/>
        </w:rPr>
        <w:fldChar w:fldCharType="begin"/>
      </w:r>
      <w:r w:rsidR="007138E8">
        <w:rPr>
          <w:rFonts w:cstheme="minorHAnsi"/>
          <w:sz w:val="24"/>
          <w:szCs w:val="24"/>
        </w:rPr>
        <w:instrText xml:space="preserve"> ADDIN EN.CITE &lt;EndNote&gt;&lt;Cite&gt;&lt;Author&gt;Nguyen&lt;/Author&gt;&lt;Year&gt;2018&lt;/Year&gt;&lt;RecNum&gt;3023&lt;/RecNum&gt;&lt;DisplayText&gt;[29]&lt;/DisplayText&gt;&lt;record&gt;&lt;rec-number&gt;3023&lt;/rec-number&gt;&lt;foreign-keys&gt;&lt;key app="EN" db-id="prw9wfe08ve2elexet2pxvz2zvr0x9ezwzpa" timestamp="1696510781"&gt;3023&lt;/key&gt;&lt;/foreign-keys&gt;&lt;ref-type name="Journal Article"&gt;17&lt;/ref-type&gt;&lt;contributors&gt;&lt;authors&gt;&lt;author&gt;Nguyen, Nga T. Q.&lt;/author&gt;&lt;author&gt;Cockwell, Paul&lt;/author&gt;&lt;author&gt;Maxwell, Alexander P.&lt;/author&gt;&lt;author&gt;Griffin, Matthew&lt;/author&gt;&lt;author&gt;O’Brien, Timothy&lt;/author&gt;&lt;author&gt;O’Neill, Ciaran&lt;/author&gt;&lt;/authors&gt;&lt;/contributors&gt;&lt;titles&gt;&lt;title&gt;Chronic kidney disease, health-related quality of life and their associated economic burden among a nationally representative sample of community dwelling adults in England&lt;/title&gt;&lt;secondary-title&gt;PLoS One&lt;/secondary-title&gt;&lt;/titles&gt;&lt;periodical&gt;&lt;full-title&gt;PLoS ONE&lt;/full-title&gt;&lt;/periodical&gt;&lt;pages&gt;e0207960&lt;/pages&gt;&lt;volume&gt;13&lt;/volume&gt;&lt;number&gt;11&lt;/number&gt;&lt;dates&gt;&lt;year&gt;2018&lt;/year&gt;&lt;/dates&gt;&lt;publisher&gt;Public Library of Science San Francisco, CA USA&lt;/publisher&gt;&lt;isbn&gt;1932-6203&lt;/isbn&gt;&lt;urls&gt;&lt;/urls&gt;&lt;/record&gt;&lt;/Cite&gt;&lt;/EndNote&gt;</w:instrText>
      </w:r>
      <w:r w:rsidR="00454582">
        <w:rPr>
          <w:rFonts w:cstheme="minorHAnsi"/>
          <w:sz w:val="24"/>
          <w:szCs w:val="24"/>
        </w:rPr>
        <w:fldChar w:fldCharType="separate"/>
      </w:r>
      <w:r w:rsidR="007138E8">
        <w:rPr>
          <w:rFonts w:cstheme="minorHAnsi"/>
          <w:noProof/>
          <w:sz w:val="24"/>
          <w:szCs w:val="24"/>
        </w:rPr>
        <w:t>[29]</w:t>
      </w:r>
      <w:r w:rsidR="00454582">
        <w:rPr>
          <w:rFonts w:cstheme="minorHAnsi"/>
          <w:sz w:val="24"/>
          <w:szCs w:val="24"/>
        </w:rPr>
        <w:fldChar w:fldCharType="end"/>
      </w:r>
      <w:r w:rsidR="004262E6">
        <w:rPr>
          <w:rFonts w:cstheme="minorHAnsi"/>
          <w:sz w:val="24"/>
          <w:szCs w:val="24"/>
        </w:rPr>
        <w:t>.</w:t>
      </w:r>
      <w:r w:rsidR="00287E84" w:rsidRPr="003D76E4">
        <w:rPr>
          <w:rFonts w:cstheme="minorHAnsi"/>
          <w:sz w:val="24"/>
          <w:szCs w:val="24"/>
        </w:rPr>
        <w:t xml:space="preserve"> </w:t>
      </w:r>
      <w:r w:rsidR="005316DF" w:rsidRPr="003D76E4">
        <w:rPr>
          <w:rFonts w:cstheme="minorHAnsi"/>
          <w:sz w:val="24"/>
          <w:szCs w:val="24"/>
        </w:rPr>
        <w:t>In 2008,</w:t>
      </w:r>
      <w:r w:rsidR="00637357">
        <w:rPr>
          <w:rFonts w:cstheme="minorHAnsi"/>
          <w:sz w:val="24"/>
          <w:szCs w:val="24"/>
        </w:rPr>
        <w:t xml:space="preserve"> </w:t>
      </w:r>
      <w:r w:rsidR="005316DF" w:rsidRPr="003D76E4">
        <w:rPr>
          <w:rFonts w:cstheme="minorHAnsi"/>
          <w:sz w:val="24"/>
          <w:szCs w:val="24"/>
        </w:rPr>
        <w:t xml:space="preserve">the mean </w:t>
      </w:r>
      <w:r w:rsidR="006942A8" w:rsidRPr="003D76E4">
        <w:rPr>
          <w:rFonts w:cstheme="minorHAnsi"/>
          <w:sz w:val="24"/>
          <w:szCs w:val="24"/>
        </w:rPr>
        <w:t xml:space="preserve">annual </w:t>
      </w:r>
      <w:r w:rsidR="005316DF" w:rsidRPr="003D76E4">
        <w:rPr>
          <w:rFonts w:cstheme="minorHAnsi"/>
          <w:sz w:val="24"/>
          <w:szCs w:val="24"/>
        </w:rPr>
        <w:t>cost</w:t>
      </w:r>
      <w:r w:rsidR="006942A8" w:rsidRPr="003D76E4">
        <w:rPr>
          <w:rFonts w:cstheme="minorHAnsi"/>
          <w:sz w:val="24"/>
          <w:szCs w:val="24"/>
        </w:rPr>
        <w:t xml:space="preserve"> of hospital-based haemodialysis </w:t>
      </w:r>
      <w:r w:rsidR="00202C3C">
        <w:rPr>
          <w:rFonts w:cstheme="minorHAnsi"/>
          <w:sz w:val="24"/>
          <w:szCs w:val="24"/>
        </w:rPr>
        <w:t xml:space="preserve">per person </w:t>
      </w:r>
      <w:r w:rsidR="00E91D99">
        <w:rPr>
          <w:rFonts w:cstheme="minorHAnsi"/>
          <w:sz w:val="24"/>
          <w:szCs w:val="24"/>
        </w:rPr>
        <w:t>in the UK</w:t>
      </w:r>
      <w:r w:rsidR="00202C3C">
        <w:rPr>
          <w:rFonts w:cstheme="minorHAnsi"/>
          <w:sz w:val="24"/>
          <w:szCs w:val="24"/>
        </w:rPr>
        <w:t xml:space="preserve"> </w:t>
      </w:r>
      <w:r w:rsidR="006942A8" w:rsidRPr="003D76E4">
        <w:rPr>
          <w:rFonts w:cstheme="minorHAnsi"/>
          <w:sz w:val="24"/>
          <w:szCs w:val="24"/>
        </w:rPr>
        <w:t xml:space="preserve">was approximately £35000 </w:t>
      </w:r>
      <w:r w:rsidR="006942A8" w:rsidRPr="003D76E4">
        <w:rPr>
          <w:rFonts w:cstheme="minorHAnsi"/>
          <w:sz w:val="24"/>
          <w:szCs w:val="24"/>
        </w:rPr>
        <w:fldChar w:fldCharType="begin"/>
      </w:r>
      <w:r w:rsidR="007138E8">
        <w:rPr>
          <w:rFonts w:cstheme="minorHAnsi"/>
          <w:sz w:val="24"/>
          <w:szCs w:val="24"/>
        </w:rPr>
        <w:instrText xml:space="preserve"> ADDIN EN.CITE &lt;EndNote&gt;&lt;Cite&gt;&lt;Author&gt;Baboolal&lt;/Author&gt;&lt;Year&gt;2008&lt;/Year&gt;&lt;RecNum&gt;2058&lt;/RecNum&gt;&lt;DisplayText&gt;[30]&lt;/DisplayText&gt;&lt;record&gt;&lt;rec-number&gt;2058&lt;/rec-number&gt;&lt;foreign-keys&gt;&lt;key app="EN" db-id="prw9wfe08ve2elexet2pxvz2zvr0x9ezwzpa" timestamp="1677278186"&gt;2058&lt;/key&gt;&lt;/foreign-keys&gt;&lt;ref-type name="Journal Article"&gt;17&lt;/ref-type&gt;&lt;contributors&gt;&lt;authors&gt;&lt;author&gt;Baboolal, Keshwar&lt;/author&gt;&lt;author&gt;McEwan, Philip&lt;/author&gt;&lt;author&gt;Sondhi, Seema&lt;/author&gt;&lt;author&gt;Spiewanowski, Piotr&lt;/author&gt;&lt;author&gt;Wechowski, Jaroslaw&lt;/author&gt;&lt;author&gt;Wilson, Karen&lt;/author&gt;&lt;/authors&gt;&lt;/contributors&gt;&lt;titles&gt;&lt;title&gt;The cost of renal dialysis in a UK setting—a multicentre study&lt;/title&gt;&lt;secondary-title&gt;Nephrology Dialysis Transplantation&lt;/secondary-title&gt;&lt;/titles&gt;&lt;periodical&gt;&lt;full-title&gt;Nephrology Dialysis Transplantation&lt;/full-title&gt;&lt;/periodical&gt;&lt;pages&gt;1982-1989&lt;/pages&gt;&lt;volume&gt;23&lt;/volume&gt;&lt;number&gt;6&lt;/number&gt;&lt;dates&gt;&lt;year&gt;2008&lt;/year&gt;&lt;/dates&gt;&lt;isbn&gt;0931-0509&lt;/isbn&gt;&lt;urls&gt;&lt;related-urls&gt;&lt;url&gt;https://doi.org/10.1093/ndt/gfm870&lt;/url&gt;&lt;/related-urls&gt;&lt;/urls&gt;&lt;electronic-resource-num&gt;10.1093/ndt/gfm870&lt;/electronic-resource-num&gt;&lt;access-date&gt;4/20/2020&lt;/access-date&gt;&lt;/record&gt;&lt;/Cite&gt;&lt;/EndNote&gt;</w:instrText>
      </w:r>
      <w:r w:rsidR="006942A8" w:rsidRPr="003D76E4">
        <w:rPr>
          <w:rFonts w:cstheme="minorHAnsi"/>
          <w:sz w:val="24"/>
          <w:szCs w:val="24"/>
        </w:rPr>
        <w:fldChar w:fldCharType="separate"/>
      </w:r>
      <w:r w:rsidR="007138E8">
        <w:rPr>
          <w:rFonts w:cstheme="minorHAnsi"/>
          <w:noProof/>
          <w:sz w:val="24"/>
          <w:szCs w:val="24"/>
        </w:rPr>
        <w:t>[30]</w:t>
      </w:r>
      <w:r w:rsidR="006942A8" w:rsidRPr="003D76E4">
        <w:rPr>
          <w:rFonts w:cstheme="minorHAnsi"/>
          <w:sz w:val="24"/>
          <w:szCs w:val="24"/>
        </w:rPr>
        <w:fldChar w:fldCharType="end"/>
      </w:r>
      <w:r w:rsidR="001A0C85" w:rsidRPr="003D76E4">
        <w:rPr>
          <w:rFonts w:cstheme="minorHAnsi"/>
          <w:sz w:val="24"/>
          <w:szCs w:val="24"/>
        </w:rPr>
        <w:t>.</w:t>
      </w:r>
      <w:r w:rsidR="00537147">
        <w:rPr>
          <w:rFonts w:cstheme="minorHAnsi"/>
          <w:sz w:val="24"/>
          <w:szCs w:val="24"/>
        </w:rPr>
        <w:t xml:space="preserve"> </w:t>
      </w:r>
      <w:r w:rsidR="006800B0">
        <w:rPr>
          <w:rFonts w:cstheme="minorHAnsi"/>
          <w:sz w:val="24"/>
          <w:szCs w:val="24"/>
        </w:rPr>
        <w:t xml:space="preserve">The </w:t>
      </w:r>
      <w:r w:rsidR="00CB1473">
        <w:rPr>
          <w:rFonts w:cstheme="minorHAnsi"/>
          <w:sz w:val="24"/>
          <w:szCs w:val="24"/>
        </w:rPr>
        <w:t xml:space="preserve">expense is predicted to rise </w:t>
      </w:r>
      <w:r w:rsidR="006800B0">
        <w:rPr>
          <w:rFonts w:cstheme="minorHAnsi"/>
          <w:sz w:val="24"/>
          <w:szCs w:val="24"/>
        </w:rPr>
        <w:t>in the coming years</w:t>
      </w:r>
      <w:r w:rsidR="00CB1473">
        <w:rPr>
          <w:rFonts w:cstheme="minorHAnsi"/>
          <w:sz w:val="24"/>
          <w:szCs w:val="24"/>
        </w:rPr>
        <w:t xml:space="preserve"> as younger people are now developing ESRD and rely on </w:t>
      </w:r>
      <w:proofErr w:type="spellStart"/>
      <w:r w:rsidR="00CB1473">
        <w:rPr>
          <w:rFonts w:cstheme="minorHAnsi"/>
          <w:sz w:val="24"/>
          <w:szCs w:val="24"/>
        </w:rPr>
        <w:t>RRT</w:t>
      </w:r>
      <w:proofErr w:type="spellEnd"/>
      <w:r w:rsidR="00CB1473">
        <w:rPr>
          <w:rFonts w:cstheme="minorHAnsi"/>
          <w:sz w:val="24"/>
          <w:szCs w:val="24"/>
        </w:rPr>
        <w:t xml:space="preserve"> for longer </w:t>
      </w:r>
      <w:r w:rsidR="00CB1473">
        <w:rPr>
          <w:rFonts w:cstheme="minorHAnsi"/>
          <w:sz w:val="24"/>
          <w:szCs w:val="24"/>
        </w:rPr>
        <w:fldChar w:fldCharType="begin"/>
      </w:r>
      <w:r w:rsidR="007138E8">
        <w:rPr>
          <w:rFonts w:cstheme="minorHAnsi"/>
          <w:sz w:val="24"/>
          <w:szCs w:val="24"/>
        </w:rPr>
        <w:instrText xml:space="preserve"> ADDIN EN.CITE &lt;EndNote&gt;&lt;Cite&gt;&lt;Author&gt;Martínez-Castelao&lt;/Author&gt;&lt;Year&gt;2015&lt;/Year&gt;&lt;RecNum&gt;1514&lt;/RecNum&gt;&lt;DisplayText&gt;[31]&lt;/DisplayText&gt;&lt;record&gt;&lt;rec-number&gt;1514&lt;/rec-number&gt;&lt;foreign-keys&gt;&lt;key app="EN" db-id="prw9wfe08ve2elexet2pxvz2zvr0x9ezwzpa" timestamp="1677278100"&gt;1514&lt;/key&gt;&lt;/foreign-keys&gt;&lt;ref-type name="Book Section"&gt;5&lt;/ref-type&gt;&lt;contributors&gt;&lt;authors&gt;&lt;author&gt;Martínez-Castelao, A.&lt;/author&gt;&lt;author&gt;Navarro-González, J. F.&lt;/author&gt;&lt;author&gt;Górriz, J. L.&lt;/author&gt;&lt;author&gt;de Alvaro, F.&lt;/author&gt;&lt;/authors&gt;&lt;/contributors&gt;&lt;auth-address&gt;Bellvitge´s University Hospital, Carlos III Research Institute, Barcelona 08907, SpainCandelarias’s University Hospital, Carlos III Research Institute, Tenerife 38010, Spain|E-Mail: jnavgon@gobiernodecanarias.orgDr. Peset University Hospital, Carlos III Research Institute, Valencia 46017, Spain|E-Mail: jlgorriz@senefro.orgInfanta Sofia Hospital, Carlos III Research Institute, Madrid 28702, Spain|E-Mail: fernandodealvaro2@gmail.com&lt;/auth-address&gt;&lt;titles&gt;&lt;title&gt;The Concept and the Epidemiology of Diabetic Nephropathy Have Changed in Recent Years&lt;/title&gt;&lt;secondary-title&gt;J Clin Med&lt;/secondary-title&gt;&lt;/titles&gt;&lt;pages&gt;1207-16&lt;/pages&gt;&lt;volume&gt;4&lt;/volume&gt;&lt;number&gt;6&lt;/number&gt;&lt;dates&gt;&lt;year&gt;2015&lt;/year&gt;&lt;/dates&gt;&lt;isbn&gt;2077-0383 (Electronic)&lt;/isbn&gt;&lt;accession-num&gt;26239554&lt;/accession-num&gt;&lt;urls&gt;&lt;related-urls&gt;&lt;url&gt;http://dx.doi.org/10.3390/jcm4061207&lt;/url&gt;&lt;/related-urls&gt;&lt;/urls&gt;&lt;electronic-resource-num&gt;10.3390/jcm4061207&lt;/electronic-resource-num&gt;&lt;language&gt;eng&lt;/language&gt;&lt;/record&gt;&lt;/Cite&gt;&lt;/EndNote&gt;</w:instrText>
      </w:r>
      <w:r w:rsidR="00CB1473">
        <w:rPr>
          <w:rFonts w:cstheme="minorHAnsi"/>
          <w:sz w:val="24"/>
          <w:szCs w:val="24"/>
        </w:rPr>
        <w:fldChar w:fldCharType="separate"/>
      </w:r>
      <w:r w:rsidR="007138E8">
        <w:rPr>
          <w:rFonts w:cstheme="minorHAnsi"/>
          <w:noProof/>
          <w:sz w:val="24"/>
          <w:szCs w:val="24"/>
        </w:rPr>
        <w:t>[31]</w:t>
      </w:r>
      <w:r w:rsidR="00CB1473">
        <w:rPr>
          <w:rFonts w:cstheme="minorHAnsi"/>
          <w:sz w:val="24"/>
          <w:szCs w:val="24"/>
        </w:rPr>
        <w:fldChar w:fldCharType="end"/>
      </w:r>
      <w:r w:rsidR="00CB1473">
        <w:rPr>
          <w:rFonts w:cstheme="minorHAnsi"/>
          <w:sz w:val="24"/>
          <w:szCs w:val="24"/>
        </w:rPr>
        <w:t xml:space="preserve">. </w:t>
      </w:r>
      <w:r w:rsidR="004E7F87">
        <w:rPr>
          <w:rFonts w:cstheme="minorHAnsi"/>
          <w:sz w:val="24"/>
          <w:szCs w:val="24"/>
        </w:rPr>
        <w:t xml:space="preserve">In the USA, </w:t>
      </w:r>
      <w:r w:rsidR="00C0445D">
        <w:rPr>
          <w:rFonts w:cstheme="minorHAnsi"/>
          <w:sz w:val="24"/>
          <w:szCs w:val="24"/>
        </w:rPr>
        <w:t xml:space="preserve">in 2008, the </w:t>
      </w:r>
      <w:r w:rsidR="006407BB">
        <w:rPr>
          <w:rFonts w:cstheme="minorHAnsi"/>
          <w:sz w:val="24"/>
          <w:szCs w:val="24"/>
        </w:rPr>
        <w:t xml:space="preserve">monthly cost associated with managing CKD </w:t>
      </w:r>
      <w:r w:rsidR="00C0445D">
        <w:rPr>
          <w:rFonts w:cstheme="minorHAnsi"/>
          <w:sz w:val="24"/>
          <w:szCs w:val="24"/>
        </w:rPr>
        <w:t>wa</w:t>
      </w:r>
      <w:r w:rsidR="006407BB">
        <w:rPr>
          <w:rFonts w:cstheme="minorHAnsi"/>
          <w:sz w:val="24"/>
          <w:szCs w:val="24"/>
        </w:rPr>
        <w:t>s $1250</w:t>
      </w:r>
      <w:r w:rsidR="002046AA">
        <w:rPr>
          <w:rFonts w:cstheme="minorHAnsi"/>
          <w:sz w:val="24"/>
          <w:szCs w:val="24"/>
        </w:rPr>
        <w:t>, which increase</w:t>
      </w:r>
      <w:r w:rsidR="00C0445D">
        <w:rPr>
          <w:rFonts w:cstheme="minorHAnsi"/>
          <w:sz w:val="24"/>
          <w:szCs w:val="24"/>
        </w:rPr>
        <w:t>d</w:t>
      </w:r>
      <w:r w:rsidR="002046AA">
        <w:rPr>
          <w:rFonts w:cstheme="minorHAnsi"/>
          <w:sz w:val="24"/>
          <w:szCs w:val="24"/>
        </w:rPr>
        <w:t xml:space="preserve"> to $</w:t>
      </w:r>
      <w:r w:rsidR="006800B0">
        <w:rPr>
          <w:rFonts w:cstheme="minorHAnsi"/>
          <w:sz w:val="24"/>
          <w:szCs w:val="24"/>
        </w:rPr>
        <w:t xml:space="preserve"> 3,</w:t>
      </w:r>
      <w:r w:rsidR="002046AA">
        <w:rPr>
          <w:rFonts w:cstheme="minorHAnsi"/>
          <w:sz w:val="24"/>
          <w:szCs w:val="24"/>
        </w:rPr>
        <w:t>000 if diabetes and heart failure also co-exist</w:t>
      </w:r>
      <w:r w:rsidR="00C0445D">
        <w:rPr>
          <w:rFonts w:cstheme="minorHAnsi"/>
          <w:sz w:val="24"/>
          <w:szCs w:val="24"/>
        </w:rPr>
        <w:t>ed</w:t>
      </w:r>
      <w:r w:rsidR="00F47DF5">
        <w:rPr>
          <w:rFonts w:cstheme="minorHAnsi"/>
          <w:sz w:val="24"/>
          <w:szCs w:val="24"/>
        </w:rPr>
        <w:t xml:space="preserve"> </w:t>
      </w:r>
      <w:r w:rsidR="00F47DF5">
        <w:rPr>
          <w:rFonts w:cstheme="minorHAnsi"/>
          <w:sz w:val="24"/>
          <w:szCs w:val="24"/>
        </w:rPr>
        <w:fldChar w:fldCharType="begin">
          <w:fldData xml:space="preserve">PEVuZE5vdGU+PENpdGU+PEF1dGhvcj5Db2xsaW5zPC9BdXRob3I+PFllYXI+MjAwOTwvWWVhcj48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PEVuZE5vdGU+PENpdGU+PEF1dGhvcj5Db2xsaW5zPC9BdXRob3I+PFllYXI+MjAwOTwvWWVhcj48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F47DF5">
        <w:rPr>
          <w:rFonts w:cstheme="minorHAnsi"/>
          <w:sz w:val="24"/>
          <w:szCs w:val="24"/>
        </w:rPr>
      </w:r>
      <w:r w:rsidR="00F47DF5">
        <w:rPr>
          <w:rFonts w:cstheme="minorHAnsi"/>
          <w:sz w:val="24"/>
          <w:szCs w:val="24"/>
        </w:rPr>
        <w:fldChar w:fldCharType="separate"/>
      </w:r>
      <w:r w:rsidR="007138E8">
        <w:rPr>
          <w:rFonts w:cstheme="minorHAnsi"/>
          <w:noProof/>
          <w:sz w:val="24"/>
          <w:szCs w:val="24"/>
        </w:rPr>
        <w:t>[32]</w:t>
      </w:r>
      <w:r w:rsidR="00F47DF5">
        <w:rPr>
          <w:rFonts w:cstheme="minorHAnsi"/>
          <w:sz w:val="24"/>
          <w:szCs w:val="24"/>
        </w:rPr>
        <w:fldChar w:fldCharType="end"/>
      </w:r>
      <w:r w:rsidR="00A918CE">
        <w:rPr>
          <w:rFonts w:cstheme="minorHAnsi"/>
          <w:sz w:val="24"/>
          <w:szCs w:val="24"/>
        </w:rPr>
        <w:t>.</w:t>
      </w:r>
      <w:r w:rsidR="00D910C7">
        <w:rPr>
          <w:rFonts w:cstheme="minorHAnsi"/>
          <w:sz w:val="24"/>
          <w:szCs w:val="24"/>
        </w:rPr>
        <w:t xml:space="preserve"> </w:t>
      </w:r>
    </w:p>
    <w:p w14:paraId="06549B74" w14:textId="0385EF43" w:rsidR="00CB1B9D" w:rsidRDefault="004D014E" w:rsidP="00B63D61">
      <w:pPr>
        <w:jc w:val="both"/>
        <w:rPr>
          <w:rFonts w:cstheme="minorHAnsi"/>
          <w:sz w:val="24"/>
          <w:szCs w:val="24"/>
        </w:rPr>
      </w:pPr>
      <w:r>
        <w:rPr>
          <w:rFonts w:cstheme="minorHAnsi"/>
          <w:sz w:val="24"/>
          <w:szCs w:val="24"/>
        </w:rPr>
        <w:t>However,</w:t>
      </w:r>
      <w:r w:rsidR="00C005F7">
        <w:rPr>
          <w:rFonts w:cstheme="minorHAnsi"/>
          <w:sz w:val="24"/>
          <w:szCs w:val="24"/>
        </w:rPr>
        <w:t xml:space="preserve"> </w:t>
      </w:r>
      <w:r w:rsidR="006C0D88">
        <w:rPr>
          <w:rFonts w:cstheme="minorHAnsi"/>
          <w:sz w:val="24"/>
          <w:szCs w:val="24"/>
        </w:rPr>
        <w:t>early diagnosis and multifactorial intervention can improve the disease outcome</w:t>
      </w:r>
      <w:r w:rsidRPr="003E7EEC">
        <w:rPr>
          <w:rFonts w:cstheme="minorHAnsi"/>
          <w:sz w:val="24"/>
          <w:szCs w:val="24"/>
        </w:rPr>
        <w:t>.</w:t>
      </w:r>
      <w:r>
        <w:rPr>
          <w:rFonts w:cstheme="minorHAnsi"/>
          <w:sz w:val="24"/>
          <w:szCs w:val="24"/>
        </w:rPr>
        <w:t xml:space="preserve"> T</w:t>
      </w:r>
      <w:r w:rsidR="00D910C7">
        <w:rPr>
          <w:rFonts w:cstheme="minorHAnsi"/>
          <w:sz w:val="24"/>
          <w:szCs w:val="24"/>
        </w:rPr>
        <w:t>he</w:t>
      </w:r>
      <w:r w:rsidR="00E80186">
        <w:rPr>
          <w:rFonts w:cstheme="minorHAnsi"/>
          <w:sz w:val="24"/>
          <w:szCs w:val="24"/>
        </w:rPr>
        <w:t xml:space="preserve"> </w:t>
      </w:r>
      <w:r w:rsidR="00FB256D">
        <w:rPr>
          <w:rFonts w:cstheme="minorHAnsi"/>
          <w:sz w:val="24"/>
          <w:szCs w:val="24"/>
        </w:rPr>
        <w:t>United States Renal Data System annual report 20</w:t>
      </w:r>
      <w:r w:rsidR="008123B2">
        <w:rPr>
          <w:rFonts w:cstheme="minorHAnsi"/>
          <w:sz w:val="24"/>
          <w:szCs w:val="24"/>
        </w:rPr>
        <w:t>19</w:t>
      </w:r>
      <w:r w:rsidR="00FB256D">
        <w:rPr>
          <w:rFonts w:cstheme="minorHAnsi"/>
          <w:sz w:val="24"/>
          <w:szCs w:val="24"/>
        </w:rPr>
        <w:t xml:space="preserve"> showed that</w:t>
      </w:r>
      <w:r w:rsidR="006F0031">
        <w:rPr>
          <w:rFonts w:cstheme="minorHAnsi"/>
          <w:sz w:val="24"/>
          <w:szCs w:val="24"/>
        </w:rPr>
        <w:t xml:space="preserve"> after </w:t>
      </w:r>
      <w:r w:rsidR="0068111E">
        <w:rPr>
          <w:rFonts w:cstheme="minorHAnsi"/>
          <w:sz w:val="24"/>
          <w:szCs w:val="24"/>
        </w:rPr>
        <w:t>implementing the national CKD screening programme,</w:t>
      </w:r>
      <w:r w:rsidR="00FB256D">
        <w:rPr>
          <w:rFonts w:cstheme="minorHAnsi"/>
          <w:sz w:val="24"/>
          <w:szCs w:val="24"/>
        </w:rPr>
        <w:t xml:space="preserve"> </w:t>
      </w:r>
      <w:r w:rsidR="00C2296F">
        <w:rPr>
          <w:rFonts w:cstheme="minorHAnsi"/>
          <w:sz w:val="24"/>
          <w:szCs w:val="24"/>
        </w:rPr>
        <w:t>compared t</w:t>
      </w:r>
      <w:r w:rsidR="008123B2">
        <w:rPr>
          <w:rFonts w:cstheme="minorHAnsi"/>
          <w:sz w:val="24"/>
          <w:szCs w:val="24"/>
        </w:rPr>
        <w:t xml:space="preserve">o </w:t>
      </w:r>
      <w:r w:rsidR="00C2296F">
        <w:rPr>
          <w:rFonts w:cstheme="minorHAnsi"/>
          <w:sz w:val="24"/>
          <w:szCs w:val="24"/>
        </w:rPr>
        <w:t>2018</w:t>
      </w:r>
      <w:r w:rsidR="008123B2">
        <w:rPr>
          <w:rFonts w:cstheme="minorHAnsi"/>
          <w:sz w:val="24"/>
          <w:szCs w:val="24"/>
        </w:rPr>
        <w:t xml:space="preserve">, there was </w:t>
      </w:r>
      <w:r w:rsidR="00CB1473">
        <w:rPr>
          <w:rFonts w:cstheme="minorHAnsi"/>
          <w:sz w:val="24"/>
          <w:szCs w:val="24"/>
        </w:rPr>
        <w:t xml:space="preserve">a </w:t>
      </w:r>
      <w:r w:rsidR="008123B2">
        <w:rPr>
          <w:rFonts w:cstheme="minorHAnsi"/>
          <w:sz w:val="24"/>
          <w:szCs w:val="24"/>
        </w:rPr>
        <w:t xml:space="preserve">25% reduction in </w:t>
      </w:r>
      <w:r w:rsidR="00E56452">
        <w:rPr>
          <w:rFonts w:cstheme="minorHAnsi"/>
          <w:sz w:val="24"/>
          <w:szCs w:val="24"/>
        </w:rPr>
        <w:t xml:space="preserve">the percentage of patients who needed </w:t>
      </w:r>
      <w:proofErr w:type="spellStart"/>
      <w:r w:rsidR="00E56452">
        <w:rPr>
          <w:rFonts w:cstheme="minorHAnsi"/>
          <w:sz w:val="24"/>
          <w:szCs w:val="24"/>
        </w:rPr>
        <w:t>RRT</w:t>
      </w:r>
      <w:proofErr w:type="spellEnd"/>
      <w:r w:rsidR="00E56452">
        <w:rPr>
          <w:rFonts w:cstheme="minorHAnsi"/>
          <w:sz w:val="24"/>
          <w:szCs w:val="24"/>
        </w:rPr>
        <w:t xml:space="preserve"> due to ESRD</w:t>
      </w:r>
      <w:r w:rsidR="006C0D88">
        <w:rPr>
          <w:rFonts w:cstheme="minorHAnsi"/>
          <w:sz w:val="24"/>
          <w:szCs w:val="24"/>
        </w:rPr>
        <w:t>. T</w:t>
      </w:r>
      <w:r w:rsidR="00C0428F">
        <w:rPr>
          <w:rFonts w:cstheme="minorHAnsi"/>
          <w:sz w:val="24"/>
          <w:szCs w:val="24"/>
        </w:rPr>
        <w:t xml:space="preserve">here was </w:t>
      </w:r>
      <w:r w:rsidR="00CB1473">
        <w:rPr>
          <w:rFonts w:cstheme="minorHAnsi"/>
          <w:sz w:val="24"/>
          <w:szCs w:val="24"/>
        </w:rPr>
        <w:t xml:space="preserve">a </w:t>
      </w:r>
      <w:r w:rsidR="00C0428F">
        <w:rPr>
          <w:rFonts w:cstheme="minorHAnsi"/>
          <w:sz w:val="24"/>
          <w:szCs w:val="24"/>
        </w:rPr>
        <w:t xml:space="preserve">13% reduction </w:t>
      </w:r>
      <w:r w:rsidR="00CB1473">
        <w:rPr>
          <w:rFonts w:cstheme="minorHAnsi"/>
          <w:sz w:val="24"/>
          <w:szCs w:val="24"/>
        </w:rPr>
        <w:t xml:space="preserve">in </w:t>
      </w:r>
      <w:r w:rsidR="006C0D88">
        <w:rPr>
          <w:rFonts w:cstheme="minorHAnsi"/>
          <w:sz w:val="24"/>
          <w:szCs w:val="24"/>
        </w:rPr>
        <w:t xml:space="preserve">the </w:t>
      </w:r>
      <w:r w:rsidR="0030127F">
        <w:rPr>
          <w:rFonts w:cstheme="minorHAnsi"/>
          <w:sz w:val="24"/>
          <w:szCs w:val="24"/>
        </w:rPr>
        <w:t>adjusted rate of all-cause hospitalisation in people w</w:t>
      </w:r>
      <w:r w:rsidR="006C0D88">
        <w:rPr>
          <w:rFonts w:cstheme="minorHAnsi"/>
          <w:sz w:val="24"/>
          <w:szCs w:val="24"/>
        </w:rPr>
        <w:t>ith</w:t>
      </w:r>
      <w:r w:rsidR="0030127F">
        <w:rPr>
          <w:rFonts w:cstheme="minorHAnsi"/>
          <w:sz w:val="24"/>
          <w:szCs w:val="24"/>
        </w:rPr>
        <w:t xml:space="preserve"> haemodialysis</w:t>
      </w:r>
      <w:r w:rsidR="000E280F">
        <w:rPr>
          <w:rFonts w:cstheme="minorHAnsi"/>
          <w:sz w:val="24"/>
          <w:szCs w:val="24"/>
        </w:rPr>
        <w:t xml:space="preserve"> </w:t>
      </w:r>
      <w:r w:rsidR="000E280F">
        <w:rPr>
          <w:rFonts w:cstheme="minorHAnsi"/>
          <w:sz w:val="24"/>
          <w:szCs w:val="24"/>
        </w:rPr>
        <w:fldChar w:fldCharType="begin"/>
      </w:r>
      <w:r w:rsidR="007138E8">
        <w:rPr>
          <w:rFonts w:cstheme="minorHAnsi"/>
          <w:sz w:val="24"/>
          <w:szCs w:val="24"/>
        </w:rPr>
        <w:instrText xml:space="preserve"> ADDIN EN.CITE &lt;EndNote&gt;&lt;Cite&gt;&lt;Author&gt;Johansen&lt;/Author&gt;&lt;Year&gt;2022&lt;/Year&gt;&lt;RecNum&gt;2959&lt;/RecNum&gt;&lt;DisplayText&gt;[33]&lt;/DisplayText&gt;&lt;record&gt;&lt;rec-number&gt;2959&lt;/rec-number&gt;&lt;foreign-keys&gt;&lt;key app="EN" db-id="prw9wfe08ve2elexet2pxvz2zvr0x9ezwzpa" timestamp="1687883212"&gt;2959&lt;/key&gt;&lt;/foreign-keys&gt;&lt;ref-type name="Journal Article"&gt;17&lt;/ref-type&gt;&lt;contributors&gt;&lt;authors&gt;&lt;author&gt;Johansen, Kirsten L.&lt;/author&gt;&lt;author&gt;Chertow, Glenn M.&lt;/author&gt;&lt;author&gt;Gilbertson, David T.&lt;/author&gt;&lt;author&gt;Herzog, Charles A.&lt;/author&gt;&lt;author&gt;Ishani, Areef&lt;/author&gt;&lt;author&gt;Israni, Ajay K.&lt;/author&gt;&lt;author&gt;Ku, Elaine&lt;/author&gt;&lt;author&gt;Li, Shuling&lt;/author&gt;&lt;author&gt;Li, Suying&lt;/author&gt;&lt;author&gt;Liu, Jiannong&lt;/author&gt;&lt;author&gt;Obrador, Gregorio T.&lt;/author&gt;&lt;author&gt;O’Hare, Ann M.&lt;/author&gt;&lt;author&gt;Peng, Yi&lt;/author&gt;&lt;author&gt;Powe, Neil R.&lt;/author&gt;&lt;author&gt;Roetker, Nicholas S.&lt;/author&gt;&lt;author&gt;St. Peter, Wendy L.&lt;/author&gt;&lt;author&gt;Saeed, Fahad&lt;/author&gt;&lt;author&gt;Snyder, Jon&lt;/author&gt;&lt;author&gt;Solid, Craig&lt;/author&gt;&lt;author&gt;Weinhandl, Eric D.&lt;/author&gt;&lt;author&gt;Winkelmayer, Wolfgang C.&lt;/author&gt;&lt;author&gt;Wetmore, James B.&lt;/author&gt;&lt;/authors&gt;&lt;/contributors&gt;&lt;titles&gt;&lt;title&gt;US Renal Data System 2021 Annual Data Report: Epidemiology of Kidney Disease in the United States&lt;/title&gt;&lt;secondary-title&gt;American Journal of Kidney Diseases&lt;/secondary-title&gt;&lt;/titles&gt;&lt;periodical&gt;&lt;full-title&gt;American Journal of Kidney Diseases&lt;/full-title&gt;&lt;/periodical&gt;&lt;pages&gt;A8-A12&lt;/pages&gt;&lt;volume&gt;79&lt;/volume&gt;&lt;number&gt;4&lt;/number&gt;&lt;dates&gt;&lt;year&gt;2022&lt;/year&gt;&lt;/dates&gt;&lt;publisher&gt;Elsevier BV&lt;/publisher&gt;&lt;isbn&gt;0272-6386&lt;/isbn&gt;&lt;urls&gt;&lt;related-urls&gt;&lt;url&gt;https://dx.doi.org/10.1053/j.ajkd.2022.02.001&lt;/url&gt;&lt;/related-urls&gt;&lt;/urls&gt;&lt;electronic-resource-num&gt;10.1053/j.ajkd.2022.02.001&lt;/electronic-resource-num&gt;&lt;/record&gt;&lt;/Cite&gt;&lt;/EndNote&gt;</w:instrText>
      </w:r>
      <w:r w:rsidR="000E280F">
        <w:rPr>
          <w:rFonts w:cstheme="minorHAnsi"/>
          <w:sz w:val="24"/>
          <w:szCs w:val="24"/>
        </w:rPr>
        <w:fldChar w:fldCharType="separate"/>
      </w:r>
      <w:r w:rsidR="007138E8">
        <w:rPr>
          <w:rFonts w:cstheme="minorHAnsi"/>
          <w:noProof/>
          <w:sz w:val="24"/>
          <w:szCs w:val="24"/>
        </w:rPr>
        <w:t>[33]</w:t>
      </w:r>
      <w:r w:rsidR="000E280F">
        <w:rPr>
          <w:rFonts w:cstheme="minorHAnsi"/>
          <w:sz w:val="24"/>
          <w:szCs w:val="24"/>
        </w:rPr>
        <w:fldChar w:fldCharType="end"/>
      </w:r>
      <w:r w:rsidR="00CB1473">
        <w:rPr>
          <w:rFonts w:cstheme="minorHAnsi"/>
          <w:sz w:val="24"/>
          <w:szCs w:val="24"/>
        </w:rPr>
        <w:t xml:space="preserve">. </w:t>
      </w:r>
      <w:r w:rsidR="00D910C7">
        <w:rPr>
          <w:rFonts w:cstheme="minorHAnsi"/>
          <w:sz w:val="24"/>
          <w:szCs w:val="24"/>
        </w:rPr>
        <w:t>Therefore</w:t>
      </w:r>
      <w:r w:rsidR="00EB1B03">
        <w:rPr>
          <w:rFonts w:cstheme="minorHAnsi"/>
          <w:sz w:val="24"/>
          <w:szCs w:val="24"/>
        </w:rPr>
        <w:t xml:space="preserve">, </w:t>
      </w:r>
      <w:r w:rsidR="006C0D88">
        <w:rPr>
          <w:rFonts w:cstheme="minorHAnsi"/>
          <w:sz w:val="24"/>
          <w:szCs w:val="24"/>
        </w:rPr>
        <w:t xml:space="preserve">with </w:t>
      </w:r>
      <w:r w:rsidR="00D6741C">
        <w:rPr>
          <w:rFonts w:cstheme="minorHAnsi"/>
          <w:sz w:val="24"/>
          <w:szCs w:val="24"/>
        </w:rPr>
        <w:t xml:space="preserve">proactive screening and multifactorial </w:t>
      </w:r>
      <w:r w:rsidR="006D415F">
        <w:rPr>
          <w:rFonts w:cstheme="minorHAnsi"/>
          <w:sz w:val="24"/>
          <w:szCs w:val="24"/>
        </w:rPr>
        <w:t>intervention</w:t>
      </w:r>
      <w:r w:rsidR="00A65639">
        <w:rPr>
          <w:rFonts w:cstheme="minorHAnsi"/>
          <w:sz w:val="24"/>
          <w:szCs w:val="24"/>
        </w:rPr>
        <w:t xml:space="preserve"> at an appropriate stage of disease trajectory</w:t>
      </w:r>
      <w:r w:rsidR="008206A0">
        <w:rPr>
          <w:rFonts w:cstheme="minorHAnsi"/>
          <w:sz w:val="24"/>
          <w:szCs w:val="24"/>
        </w:rPr>
        <w:t xml:space="preserve"> may prevent </w:t>
      </w:r>
      <w:r w:rsidR="00306210">
        <w:rPr>
          <w:rFonts w:cstheme="minorHAnsi"/>
          <w:sz w:val="24"/>
          <w:szCs w:val="24"/>
        </w:rPr>
        <w:t xml:space="preserve">the </w:t>
      </w:r>
      <w:r w:rsidR="00DE25CC">
        <w:rPr>
          <w:rFonts w:cstheme="minorHAnsi"/>
          <w:sz w:val="24"/>
          <w:szCs w:val="24"/>
        </w:rPr>
        <w:t xml:space="preserve">progression of </w:t>
      </w:r>
      <w:r w:rsidR="000E0ED4">
        <w:rPr>
          <w:rFonts w:cstheme="minorHAnsi"/>
          <w:sz w:val="24"/>
          <w:szCs w:val="24"/>
        </w:rPr>
        <w:t>CKD and</w:t>
      </w:r>
      <w:r w:rsidR="00DE25CC">
        <w:rPr>
          <w:rFonts w:cstheme="minorHAnsi"/>
          <w:sz w:val="24"/>
          <w:szCs w:val="24"/>
        </w:rPr>
        <w:t xml:space="preserve"> </w:t>
      </w:r>
      <w:r w:rsidR="00306210">
        <w:rPr>
          <w:rFonts w:cstheme="minorHAnsi"/>
          <w:sz w:val="24"/>
          <w:szCs w:val="24"/>
        </w:rPr>
        <w:t xml:space="preserve">reduce the </w:t>
      </w:r>
      <w:r w:rsidR="00DE25CC">
        <w:rPr>
          <w:rFonts w:cstheme="minorHAnsi"/>
          <w:sz w:val="24"/>
          <w:szCs w:val="24"/>
        </w:rPr>
        <w:t xml:space="preserve">need for hospitalisation for </w:t>
      </w:r>
      <w:proofErr w:type="spellStart"/>
      <w:r w:rsidR="00DE25CC">
        <w:rPr>
          <w:rFonts w:cstheme="minorHAnsi"/>
          <w:sz w:val="24"/>
          <w:szCs w:val="24"/>
        </w:rPr>
        <w:t>RRT</w:t>
      </w:r>
      <w:proofErr w:type="spellEnd"/>
      <w:r w:rsidR="00DE25CC">
        <w:rPr>
          <w:rFonts w:cstheme="minorHAnsi"/>
          <w:sz w:val="24"/>
          <w:szCs w:val="24"/>
        </w:rPr>
        <w:t xml:space="preserve"> and transpl</w:t>
      </w:r>
      <w:r w:rsidR="00D0066C">
        <w:rPr>
          <w:rFonts w:cstheme="minorHAnsi"/>
          <w:sz w:val="24"/>
          <w:szCs w:val="24"/>
        </w:rPr>
        <w:t>an</w:t>
      </w:r>
      <w:r w:rsidR="00DE25CC">
        <w:rPr>
          <w:rFonts w:cstheme="minorHAnsi"/>
          <w:sz w:val="24"/>
          <w:szCs w:val="24"/>
        </w:rPr>
        <w:t>tation</w:t>
      </w:r>
      <w:r w:rsidR="00A65639">
        <w:rPr>
          <w:rFonts w:cstheme="minorHAnsi"/>
          <w:sz w:val="24"/>
          <w:szCs w:val="24"/>
        </w:rPr>
        <w:t xml:space="preserve"> </w:t>
      </w:r>
      <w:r w:rsidR="00A65639">
        <w:rPr>
          <w:rFonts w:cstheme="minorHAnsi"/>
          <w:sz w:val="24"/>
          <w:szCs w:val="24"/>
        </w:rPr>
        <w:fldChar w:fldCharType="begin">
          <w:fldData xml:space="preserve">PEVuZE5vdGU+PENpdGU+PEF1dGhvcj5NYWtpbm88L0F1dGhvcj48WWVhcj4yMDAzPC9ZZWFyPjxS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PEVuZE5vdGU+PENpdGU+PEF1dGhvcj5NYWtpbm88L0F1dGhvcj48WWVhcj4yMDAzPC9ZZWFyPjxS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A65639">
        <w:rPr>
          <w:rFonts w:cstheme="minorHAnsi"/>
          <w:sz w:val="24"/>
          <w:szCs w:val="24"/>
        </w:rPr>
      </w:r>
      <w:r w:rsidR="00A65639">
        <w:rPr>
          <w:rFonts w:cstheme="minorHAnsi"/>
          <w:sz w:val="24"/>
          <w:szCs w:val="24"/>
        </w:rPr>
        <w:fldChar w:fldCharType="separate"/>
      </w:r>
      <w:r w:rsidR="007138E8">
        <w:rPr>
          <w:rFonts w:cstheme="minorHAnsi"/>
          <w:noProof/>
          <w:sz w:val="24"/>
          <w:szCs w:val="24"/>
        </w:rPr>
        <w:t>[34, 35]</w:t>
      </w:r>
      <w:r w:rsidR="00A65639">
        <w:rPr>
          <w:rFonts w:cstheme="minorHAnsi"/>
          <w:sz w:val="24"/>
          <w:szCs w:val="24"/>
        </w:rPr>
        <w:fldChar w:fldCharType="end"/>
      </w:r>
      <w:r w:rsidR="00BA0C18">
        <w:rPr>
          <w:rFonts w:cstheme="minorHAnsi"/>
          <w:sz w:val="24"/>
          <w:szCs w:val="24"/>
        </w:rPr>
        <w:t>.</w:t>
      </w:r>
      <w:r w:rsidR="00A71363" w:rsidRPr="003E7EEC">
        <w:rPr>
          <w:rFonts w:cstheme="minorHAnsi"/>
          <w:sz w:val="24"/>
          <w:szCs w:val="24"/>
        </w:rPr>
        <w:t xml:space="preserve"> </w:t>
      </w:r>
    </w:p>
    <w:p w14:paraId="29FBCED7" w14:textId="77777777" w:rsidR="00373834" w:rsidRDefault="00373834" w:rsidP="00B63D61">
      <w:pPr>
        <w:jc w:val="both"/>
        <w:rPr>
          <w:rFonts w:cstheme="minorHAnsi"/>
          <w:sz w:val="24"/>
          <w:szCs w:val="24"/>
        </w:rPr>
      </w:pPr>
    </w:p>
    <w:p w14:paraId="3D346FFE" w14:textId="13720659" w:rsidR="00E44D29" w:rsidRPr="003D76E4" w:rsidRDefault="00C61E47" w:rsidP="004858E2">
      <w:pPr>
        <w:pStyle w:val="Heading2"/>
        <w:numPr>
          <w:ilvl w:val="1"/>
          <w:numId w:val="13"/>
        </w:numPr>
        <w:rPr>
          <w:rFonts w:cstheme="minorHAnsi"/>
        </w:rPr>
      </w:pPr>
      <w:bookmarkStart w:id="37" w:name="_Toc148970575"/>
      <w:bookmarkStart w:id="38" w:name="_Toc149422627"/>
      <w:bookmarkStart w:id="39" w:name="_Toc156815175"/>
      <w:r w:rsidRPr="003D76E4">
        <w:rPr>
          <w:rFonts w:cstheme="minorHAnsi"/>
        </w:rPr>
        <w:t>Prediabetes:</w:t>
      </w:r>
      <w:r w:rsidR="00320FC8" w:rsidRPr="003D76E4">
        <w:rPr>
          <w:rFonts w:cstheme="minorHAnsi"/>
        </w:rPr>
        <w:t xml:space="preserve"> a</w:t>
      </w:r>
      <w:r w:rsidRPr="003D76E4">
        <w:rPr>
          <w:rFonts w:cstheme="minorHAnsi"/>
        </w:rPr>
        <w:t xml:space="preserve"> high-risk phase </w:t>
      </w:r>
      <w:r w:rsidR="008B66EB" w:rsidRPr="003D76E4">
        <w:rPr>
          <w:rFonts w:cstheme="minorHAnsi"/>
        </w:rPr>
        <w:t>for</w:t>
      </w:r>
      <w:r w:rsidR="009A42AF" w:rsidRPr="003D76E4">
        <w:rPr>
          <w:rFonts w:cstheme="minorHAnsi"/>
        </w:rPr>
        <w:t xml:space="preserve"> T2DM and </w:t>
      </w:r>
      <w:r w:rsidR="008B66EB" w:rsidRPr="003D76E4">
        <w:rPr>
          <w:rFonts w:cstheme="minorHAnsi"/>
        </w:rPr>
        <w:t>vascular complications</w:t>
      </w:r>
      <w:bookmarkEnd w:id="37"/>
      <w:bookmarkEnd w:id="38"/>
      <w:bookmarkEnd w:id="39"/>
    </w:p>
    <w:p w14:paraId="79AFF3C8" w14:textId="6682283F" w:rsidR="006A6C91" w:rsidRDefault="004D51A5" w:rsidP="00B63D61">
      <w:pPr>
        <w:jc w:val="both"/>
        <w:rPr>
          <w:rFonts w:cstheme="minorHAnsi"/>
          <w:sz w:val="24"/>
          <w:szCs w:val="24"/>
        </w:rPr>
      </w:pPr>
      <w:r w:rsidRPr="003D76E4">
        <w:rPr>
          <w:rFonts w:cstheme="minorHAnsi"/>
          <w:sz w:val="24"/>
          <w:szCs w:val="24"/>
        </w:rPr>
        <w:t>Prediabetes</w:t>
      </w:r>
      <w:r w:rsidR="00C977BB" w:rsidRPr="003D76E4">
        <w:rPr>
          <w:rFonts w:cstheme="minorHAnsi"/>
          <w:sz w:val="24"/>
          <w:szCs w:val="24"/>
        </w:rPr>
        <w:t xml:space="preserve"> </w:t>
      </w:r>
      <w:r w:rsidR="00C73BE3" w:rsidRPr="003D76E4">
        <w:rPr>
          <w:rFonts w:cstheme="minorHAnsi"/>
          <w:sz w:val="24"/>
          <w:szCs w:val="24"/>
        </w:rPr>
        <w:t xml:space="preserve">is a </w:t>
      </w:r>
      <w:r w:rsidR="00B02A55">
        <w:rPr>
          <w:rFonts w:cstheme="minorHAnsi"/>
          <w:sz w:val="24"/>
          <w:szCs w:val="24"/>
        </w:rPr>
        <w:t xml:space="preserve">precarious </w:t>
      </w:r>
      <w:r w:rsidR="00C73BE3" w:rsidRPr="003D76E4">
        <w:rPr>
          <w:rFonts w:cstheme="minorHAnsi"/>
          <w:sz w:val="24"/>
          <w:szCs w:val="24"/>
        </w:rPr>
        <w:t xml:space="preserve">phase in metabolic deregulation comprising several </w:t>
      </w:r>
      <w:r w:rsidR="00D1679C" w:rsidRPr="003D76E4">
        <w:rPr>
          <w:rFonts w:cstheme="minorHAnsi"/>
          <w:sz w:val="24"/>
          <w:szCs w:val="24"/>
        </w:rPr>
        <w:t>heterogen</w:t>
      </w:r>
      <w:r w:rsidR="0006383C">
        <w:rPr>
          <w:rFonts w:cstheme="minorHAnsi"/>
          <w:sz w:val="24"/>
          <w:szCs w:val="24"/>
        </w:rPr>
        <w:t>e</w:t>
      </w:r>
      <w:r w:rsidR="00D1679C" w:rsidRPr="003D76E4">
        <w:rPr>
          <w:rFonts w:cstheme="minorHAnsi"/>
          <w:sz w:val="24"/>
          <w:szCs w:val="24"/>
        </w:rPr>
        <w:t xml:space="preserve">ous states </w:t>
      </w:r>
      <w:r w:rsidR="00AD0FDA" w:rsidRPr="003D76E4">
        <w:rPr>
          <w:rFonts w:cstheme="minorHAnsi"/>
          <w:sz w:val="24"/>
          <w:szCs w:val="24"/>
        </w:rPr>
        <w:t xml:space="preserve">of </w:t>
      </w:r>
      <w:r w:rsidR="00CA7CFD" w:rsidRPr="003D76E4">
        <w:rPr>
          <w:rFonts w:cstheme="minorHAnsi"/>
          <w:sz w:val="24"/>
          <w:szCs w:val="24"/>
        </w:rPr>
        <w:t>deranged</w:t>
      </w:r>
      <w:r w:rsidR="00E55C91" w:rsidRPr="003D76E4">
        <w:rPr>
          <w:rFonts w:cstheme="minorHAnsi"/>
          <w:sz w:val="24"/>
          <w:szCs w:val="24"/>
        </w:rPr>
        <w:t xml:space="preserve"> glucose homeostasis</w:t>
      </w:r>
      <w:r w:rsidR="00B83F4C" w:rsidRPr="003D76E4">
        <w:rPr>
          <w:rFonts w:cstheme="minorHAnsi"/>
          <w:sz w:val="24"/>
          <w:szCs w:val="24"/>
        </w:rPr>
        <w:t>,</w:t>
      </w:r>
      <w:r w:rsidR="00E55C91" w:rsidRPr="003D76E4">
        <w:rPr>
          <w:rFonts w:cstheme="minorHAnsi"/>
          <w:sz w:val="24"/>
          <w:szCs w:val="24"/>
        </w:rPr>
        <w:t xml:space="preserve"> </w:t>
      </w:r>
      <w:r w:rsidR="00B83F4C" w:rsidRPr="003D76E4">
        <w:rPr>
          <w:rFonts w:cstheme="minorHAnsi"/>
          <w:sz w:val="24"/>
          <w:szCs w:val="24"/>
        </w:rPr>
        <w:t xml:space="preserve">characterised by </w:t>
      </w:r>
      <w:proofErr w:type="spellStart"/>
      <w:r w:rsidR="00AD0FDA" w:rsidRPr="003D76E4">
        <w:rPr>
          <w:rFonts w:cstheme="minorHAnsi"/>
          <w:sz w:val="24"/>
          <w:szCs w:val="24"/>
        </w:rPr>
        <w:t>IFG</w:t>
      </w:r>
      <w:proofErr w:type="spellEnd"/>
      <w:r w:rsidR="00AD0FDA" w:rsidRPr="003D76E4">
        <w:rPr>
          <w:rFonts w:cstheme="minorHAnsi"/>
          <w:sz w:val="24"/>
          <w:szCs w:val="24"/>
        </w:rPr>
        <w:t xml:space="preserve">, </w:t>
      </w:r>
      <w:proofErr w:type="spellStart"/>
      <w:r w:rsidR="00AD0FDA" w:rsidRPr="003D76E4">
        <w:rPr>
          <w:rFonts w:cstheme="minorHAnsi"/>
          <w:sz w:val="24"/>
          <w:szCs w:val="24"/>
        </w:rPr>
        <w:t>IGT</w:t>
      </w:r>
      <w:proofErr w:type="spellEnd"/>
      <w:r w:rsidR="00B57366">
        <w:rPr>
          <w:rFonts w:cstheme="minorHAnsi"/>
          <w:sz w:val="24"/>
          <w:szCs w:val="24"/>
        </w:rPr>
        <w:t xml:space="preserve"> </w:t>
      </w:r>
      <w:r w:rsidR="00124F72" w:rsidRPr="003D76E4">
        <w:rPr>
          <w:rFonts w:cstheme="minorHAnsi"/>
          <w:sz w:val="24"/>
          <w:szCs w:val="24"/>
        </w:rPr>
        <w:t xml:space="preserve">or elevated </w:t>
      </w:r>
      <w:r w:rsidR="003B2669" w:rsidRPr="003D76E4">
        <w:rPr>
          <w:rFonts w:cstheme="minorHAnsi"/>
          <w:sz w:val="24"/>
          <w:szCs w:val="24"/>
        </w:rPr>
        <w:t>HbA1c</w:t>
      </w:r>
      <w:r w:rsidR="00C87C2D" w:rsidRPr="003D76E4">
        <w:rPr>
          <w:rFonts w:cstheme="minorHAnsi"/>
          <w:sz w:val="24"/>
          <w:szCs w:val="24"/>
        </w:rPr>
        <w:t xml:space="preserve">. </w:t>
      </w:r>
      <w:r w:rsidR="003745D1" w:rsidRPr="003D76E4">
        <w:rPr>
          <w:rFonts w:cstheme="minorHAnsi"/>
          <w:sz w:val="24"/>
          <w:szCs w:val="24"/>
        </w:rPr>
        <w:t xml:space="preserve">Approximately </w:t>
      </w:r>
      <w:r w:rsidR="00761BD4" w:rsidRPr="003D76E4">
        <w:rPr>
          <w:rFonts w:cstheme="minorHAnsi"/>
          <w:sz w:val="24"/>
          <w:szCs w:val="24"/>
        </w:rPr>
        <w:t xml:space="preserve">25% of people with prediabetes will progress to overt T2DM in 3-5 years, and up </w:t>
      </w:r>
      <w:r w:rsidR="00761BD4" w:rsidRPr="003D76E4">
        <w:rPr>
          <w:rFonts w:cstheme="minorHAnsi"/>
          <w:sz w:val="24"/>
          <w:szCs w:val="24"/>
        </w:rPr>
        <w:lastRenderedPageBreak/>
        <w:t xml:space="preserve">to 70% </w:t>
      </w:r>
      <w:r w:rsidR="00B21097" w:rsidRPr="003D76E4">
        <w:rPr>
          <w:rFonts w:cstheme="minorHAnsi"/>
          <w:sz w:val="24"/>
          <w:szCs w:val="24"/>
        </w:rPr>
        <w:t xml:space="preserve">will develop T2DM in their lifetime </w:t>
      </w:r>
      <w:r w:rsidR="00B21097" w:rsidRPr="003D76E4">
        <w:rPr>
          <w:rFonts w:cstheme="minorHAnsi"/>
          <w:sz w:val="24"/>
          <w:szCs w:val="24"/>
        </w:rPr>
        <w:fldChar w:fldCharType="begin"/>
      </w:r>
      <w:r w:rsidR="007138E8">
        <w:rPr>
          <w:rFonts w:cstheme="minorHAnsi"/>
          <w:sz w:val="24"/>
          <w:szCs w:val="24"/>
        </w:rPr>
        <w:instrText xml:space="preserve"> ADDIN EN.CITE &lt;EndNote&gt;&lt;Cite&gt;&lt;Author&gt;Tabák&lt;/Author&gt;&lt;Year&gt;2012&lt;/Year&gt;&lt;RecNum&gt;2682&lt;/RecNum&gt;&lt;DisplayText&gt;[36, 37]&lt;/DisplayText&gt;&lt;record&gt;&lt;rec-number&gt;2682&lt;/rec-number&gt;&lt;foreign-keys&gt;&lt;key app="EN" db-id="prw9wfe08ve2elexet2pxvz2zvr0x9ezwzpa" timestamp="1677278879"&gt;2682&lt;/key&gt;&lt;/foreign-keys&gt;&lt;ref-type name="Journal Article"&gt;17&lt;/ref-type&gt;&lt;contributors&gt;&lt;authors&gt;&lt;author&gt;Tabák, Adam G&lt;/author&gt;&lt;author&gt;Herder, Christian&lt;/author&gt;&lt;author&gt;Rathmann, Wolfgang&lt;/author&gt;&lt;author&gt;Brunner, Eric J&lt;/author&gt;&lt;author&gt;Kivimäki, Mika&lt;/author&gt;&lt;/authors&gt;&lt;/contributors&gt;&lt;titles&gt;&lt;title&gt;Prediabetes: a high-risk state for diabetes development&lt;/title&gt;&lt;secondary-title&gt;The Lancet&lt;/secondary-title&gt;&lt;/titles&gt;&lt;periodical&gt;&lt;full-title&gt;The Lancet&lt;/full-title&gt;&lt;/periodical&gt;&lt;pages&gt;2279-2290&lt;/pages&gt;&lt;volume&gt;379&lt;/volume&gt;&lt;number&gt;9833&lt;/number&gt;&lt;dates&gt;&lt;year&gt;2012&lt;/year&gt;&lt;/dates&gt;&lt;isbn&gt;0140-6736&lt;/isbn&gt;&lt;urls&gt;&lt;/urls&gt;&lt;/record&gt;&lt;/Cite&gt;&lt;Cite&gt;&lt;Author&gt;Souza&lt;/Author&gt;&lt;Year&gt;2012&lt;/Year&gt;&lt;RecNum&gt;2386&lt;/RecNum&gt;&lt;record&gt;&lt;rec-number&gt;2386&lt;/rec-number&gt;&lt;foreign-keys&gt;&lt;key app="EN" db-id="prw9wfe08ve2elexet2pxvz2zvr0x9ezwzpa" timestamp="1677278240"&gt;2386&lt;/key&gt;&lt;/foreign-keys&gt;&lt;ref-type name="Journal Article"&gt;17&lt;/ref-type&gt;&lt;contributors&gt;&lt;authors&gt;&lt;author&gt;Souza, Camila Furtado de&lt;/author&gt;&lt;author&gt;Gross, JL&lt;/author&gt;&lt;author&gt;Gerchman, F&lt;/author&gt;&lt;author&gt;Leitao, CB&lt;/author&gt;&lt;/authors&gt;&lt;/contributors&gt;&lt;titles&gt;&lt;title&gt;Prediabetes: diagnosis, evaluation of chronic complications, and treatment&lt;/title&gt;&lt;secondary-title&gt;Arquivos Brasileiros de Endocrinologia e Metabologia&lt;/secondary-title&gt;&lt;/titles&gt;&lt;periodical&gt;&lt;full-title&gt;Arquivos Brasileiros de Endocrinologia e Metabologia&lt;/full-title&gt;&lt;/periodical&gt;&lt;pages&gt;275-284&lt;/pages&gt;&lt;volume&gt;56&lt;/volume&gt;&lt;number&gt;5&lt;/number&gt;&lt;dates&gt;&lt;year&gt;2012&lt;/year&gt;&lt;/dates&gt;&lt;isbn&gt;0004-2730&lt;/isbn&gt;&lt;urls&gt;&lt;/urls&gt;&lt;/record&gt;&lt;/Cite&gt;&lt;/EndNote&gt;</w:instrText>
      </w:r>
      <w:r w:rsidR="00B21097" w:rsidRPr="003D76E4">
        <w:rPr>
          <w:rFonts w:cstheme="minorHAnsi"/>
          <w:sz w:val="24"/>
          <w:szCs w:val="24"/>
        </w:rPr>
        <w:fldChar w:fldCharType="separate"/>
      </w:r>
      <w:r w:rsidR="007138E8">
        <w:rPr>
          <w:rFonts w:cstheme="minorHAnsi"/>
          <w:noProof/>
          <w:sz w:val="24"/>
          <w:szCs w:val="24"/>
        </w:rPr>
        <w:t>[36, 37]</w:t>
      </w:r>
      <w:r w:rsidR="00B21097" w:rsidRPr="003D76E4">
        <w:rPr>
          <w:rFonts w:cstheme="minorHAnsi"/>
          <w:sz w:val="24"/>
          <w:szCs w:val="24"/>
        </w:rPr>
        <w:fldChar w:fldCharType="end"/>
      </w:r>
      <w:r w:rsidR="008C536A" w:rsidRPr="003D76E4">
        <w:rPr>
          <w:rFonts w:cstheme="minorHAnsi"/>
          <w:sz w:val="24"/>
          <w:szCs w:val="24"/>
        </w:rPr>
        <w:t>.</w:t>
      </w:r>
      <w:r w:rsidR="0061040F" w:rsidRPr="003E7EEC">
        <w:rPr>
          <w:rFonts w:cstheme="minorHAnsi"/>
          <w:sz w:val="24"/>
          <w:szCs w:val="24"/>
        </w:rPr>
        <w:t xml:space="preserve"> </w:t>
      </w:r>
      <w:r w:rsidR="00A0428E" w:rsidRPr="003E7EEC">
        <w:rPr>
          <w:rFonts w:cstheme="minorHAnsi"/>
          <w:sz w:val="24"/>
          <w:szCs w:val="24"/>
        </w:rPr>
        <w:t xml:space="preserve">Progression from prediabetes to diabetes </w:t>
      </w:r>
      <w:r w:rsidR="009132C7">
        <w:rPr>
          <w:rFonts w:cstheme="minorHAnsi"/>
          <w:sz w:val="24"/>
          <w:szCs w:val="24"/>
        </w:rPr>
        <w:t>de</w:t>
      </w:r>
      <w:r w:rsidR="009132C7" w:rsidRPr="00A87E7D">
        <w:rPr>
          <w:rFonts w:cstheme="minorHAnsi"/>
          <w:sz w:val="24"/>
          <w:szCs w:val="24"/>
        </w:rPr>
        <w:t>pends</w:t>
      </w:r>
      <w:r w:rsidR="00221461" w:rsidRPr="00A87E7D">
        <w:rPr>
          <w:rFonts w:cstheme="minorHAnsi"/>
          <w:sz w:val="24"/>
          <w:szCs w:val="24"/>
        </w:rPr>
        <w:t xml:space="preserve"> on factors that influence the degree of insulin resistance. </w:t>
      </w:r>
      <w:r w:rsidR="00221461" w:rsidRPr="00A87E7D">
        <w:rPr>
          <w:sz w:val="24"/>
        </w:rPr>
        <w:t xml:space="preserve">For example, </w:t>
      </w:r>
      <w:r w:rsidR="00A3219C" w:rsidRPr="00A87E7D">
        <w:rPr>
          <w:rFonts w:cstheme="minorHAnsi"/>
          <w:sz w:val="24"/>
          <w:szCs w:val="24"/>
        </w:rPr>
        <w:t xml:space="preserve">for </w:t>
      </w:r>
      <w:r w:rsidR="00794435" w:rsidRPr="00A87E7D">
        <w:rPr>
          <w:sz w:val="24"/>
        </w:rPr>
        <w:t xml:space="preserve">those who </w:t>
      </w:r>
      <w:r w:rsidR="003D7253" w:rsidRPr="00A87E7D">
        <w:rPr>
          <w:rFonts w:cstheme="minorHAnsi"/>
          <w:sz w:val="24"/>
          <w:szCs w:val="24"/>
        </w:rPr>
        <w:t>undertake</w:t>
      </w:r>
      <w:r w:rsidR="00794435" w:rsidRPr="00A87E7D">
        <w:rPr>
          <w:sz w:val="24"/>
        </w:rPr>
        <w:t xml:space="preserve"> regular exercise, do not gain further </w:t>
      </w:r>
      <w:r w:rsidR="00B74758" w:rsidRPr="00A87E7D">
        <w:rPr>
          <w:sz w:val="24"/>
        </w:rPr>
        <w:t>weight,</w:t>
      </w:r>
      <w:r w:rsidR="00794435" w:rsidRPr="00A87E7D">
        <w:rPr>
          <w:sz w:val="24"/>
        </w:rPr>
        <w:t xml:space="preserve"> </w:t>
      </w:r>
      <w:r w:rsidR="00586540" w:rsidRPr="00A87E7D">
        <w:rPr>
          <w:sz w:val="24"/>
        </w:rPr>
        <w:t xml:space="preserve">and </w:t>
      </w:r>
      <w:r w:rsidR="003D7253" w:rsidRPr="00A87E7D">
        <w:rPr>
          <w:rFonts w:cstheme="minorHAnsi"/>
          <w:sz w:val="24"/>
          <w:szCs w:val="24"/>
        </w:rPr>
        <w:t>do</w:t>
      </w:r>
      <w:r w:rsidR="00586540" w:rsidRPr="00A87E7D">
        <w:rPr>
          <w:sz w:val="24"/>
        </w:rPr>
        <w:t xml:space="preserve"> not smoke, </w:t>
      </w:r>
      <w:r w:rsidR="001C0024" w:rsidRPr="00A87E7D">
        <w:rPr>
          <w:sz w:val="24"/>
        </w:rPr>
        <w:t xml:space="preserve">the </w:t>
      </w:r>
      <w:r w:rsidR="00A3219C" w:rsidRPr="00A87E7D">
        <w:rPr>
          <w:rFonts w:cstheme="minorHAnsi"/>
          <w:sz w:val="24"/>
          <w:szCs w:val="24"/>
        </w:rPr>
        <w:t>risk of</w:t>
      </w:r>
      <w:r w:rsidR="00586540" w:rsidRPr="00A87E7D">
        <w:rPr>
          <w:sz w:val="24"/>
        </w:rPr>
        <w:t xml:space="preserve"> progression to T2DM </w:t>
      </w:r>
      <w:r w:rsidR="00C3054F">
        <w:rPr>
          <w:sz w:val="24"/>
        </w:rPr>
        <w:t>might be expected to</w:t>
      </w:r>
      <w:r w:rsidR="00586540" w:rsidRPr="00A87E7D">
        <w:rPr>
          <w:sz w:val="24"/>
        </w:rPr>
        <w:t xml:space="preserve"> be slower </w:t>
      </w:r>
      <w:r w:rsidR="00B74758" w:rsidRPr="00A87E7D">
        <w:rPr>
          <w:sz w:val="24"/>
        </w:rPr>
        <w:t>compared to obese smokers with a sedentary lifestyle</w:t>
      </w:r>
      <w:r w:rsidR="00D5669E" w:rsidRPr="00A87E7D">
        <w:rPr>
          <w:rFonts w:cstheme="minorHAnsi"/>
          <w:sz w:val="24"/>
          <w:szCs w:val="24"/>
        </w:rPr>
        <w:t xml:space="preserve"> unless they have </w:t>
      </w:r>
      <w:r w:rsidR="00035918" w:rsidRPr="00A87E7D">
        <w:rPr>
          <w:rFonts w:cstheme="minorHAnsi"/>
          <w:sz w:val="24"/>
          <w:szCs w:val="24"/>
        </w:rPr>
        <w:t xml:space="preserve">a </w:t>
      </w:r>
      <w:r w:rsidR="00D5669E" w:rsidRPr="00A87E7D">
        <w:rPr>
          <w:rFonts w:cstheme="minorHAnsi"/>
          <w:sz w:val="24"/>
          <w:szCs w:val="24"/>
        </w:rPr>
        <w:t>genetic predisposition</w:t>
      </w:r>
      <w:r w:rsidR="003D7253" w:rsidRPr="00A87E7D">
        <w:rPr>
          <w:rFonts w:cstheme="minorHAnsi"/>
          <w:b/>
          <w:bCs/>
          <w:sz w:val="24"/>
          <w:szCs w:val="24"/>
        </w:rPr>
        <w:t>.</w:t>
      </w:r>
      <w:r w:rsidR="0061040F" w:rsidRPr="002B6393">
        <w:rPr>
          <w:b/>
          <w:sz w:val="24"/>
        </w:rPr>
        <w:t xml:space="preserve"> </w:t>
      </w:r>
      <w:r w:rsidR="0028073D">
        <w:rPr>
          <w:rFonts w:cstheme="minorHAnsi"/>
          <w:sz w:val="24"/>
          <w:szCs w:val="24"/>
        </w:rPr>
        <w:t>Although</w:t>
      </w:r>
      <w:r w:rsidR="00E00C4F" w:rsidRPr="003D76E4">
        <w:rPr>
          <w:rFonts w:cstheme="minorHAnsi"/>
          <w:sz w:val="24"/>
          <w:szCs w:val="24"/>
        </w:rPr>
        <w:t xml:space="preserve"> each </w:t>
      </w:r>
      <w:r w:rsidR="001C7973" w:rsidRPr="003D76E4">
        <w:rPr>
          <w:rFonts w:cstheme="minorHAnsi"/>
          <w:sz w:val="24"/>
          <w:szCs w:val="24"/>
        </w:rPr>
        <w:t xml:space="preserve">of </w:t>
      </w:r>
      <w:r w:rsidR="00D2124D" w:rsidRPr="003D76E4">
        <w:rPr>
          <w:rFonts w:cstheme="minorHAnsi"/>
          <w:sz w:val="24"/>
          <w:szCs w:val="24"/>
        </w:rPr>
        <w:t xml:space="preserve">the above </w:t>
      </w:r>
      <w:r w:rsidR="001C7973" w:rsidRPr="003D76E4">
        <w:rPr>
          <w:rFonts w:cstheme="minorHAnsi"/>
          <w:sz w:val="24"/>
          <w:szCs w:val="24"/>
        </w:rPr>
        <w:t>sta</w:t>
      </w:r>
      <w:r w:rsidR="00542983" w:rsidRPr="003D76E4">
        <w:rPr>
          <w:rFonts w:cstheme="minorHAnsi"/>
          <w:sz w:val="24"/>
          <w:szCs w:val="24"/>
        </w:rPr>
        <w:t xml:space="preserve">ges </w:t>
      </w:r>
      <w:r w:rsidR="001C7973" w:rsidRPr="003D76E4">
        <w:rPr>
          <w:rFonts w:cstheme="minorHAnsi"/>
          <w:sz w:val="24"/>
          <w:szCs w:val="24"/>
        </w:rPr>
        <w:t xml:space="preserve">of prediabetes may have </w:t>
      </w:r>
      <w:r w:rsidR="00147C63">
        <w:rPr>
          <w:rFonts w:cstheme="minorHAnsi"/>
          <w:sz w:val="24"/>
          <w:szCs w:val="24"/>
        </w:rPr>
        <w:t xml:space="preserve">a </w:t>
      </w:r>
      <w:r w:rsidR="001C7973" w:rsidRPr="003D76E4">
        <w:rPr>
          <w:rFonts w:cstheme="minorHAnsi"/>
          <w:sz w:val="24"/>
          <w:szCs w:val="24"/>
        </w:rPr>
        <w:t xml:space="preserve">different </w:t>
      </w:r>
      <w:r w:rsidR="00542983" w:rsidRPr="003D76E4">
        <w:rPr>
          <w:rFonts w:cstheme="minorHAnsi"/>
          <w:sz w:val="24"/>
          <w:szCs w:val="24"/>
        </w:rPr>
        <w:t>etiopatholog</w:t>
      </w:r>
      <w:r w:rsidR="00FB117C" w:rsidRPr="003D76E4">
        <w:rPr>
          <w:rFonts w:cstheme="minorHAnsi"/>
          <w:sz w:val="24"/>
          <w:szCs w:val="24"/>
        </w:rPr>
        <w:t>y</w:t>
      </w:r>
      <w:r w:rsidR="009B7797" w:rsidRPr="003D76E4">
        <w:rPr>
          <w:rFonts w:cstheme="minorHAnsi"/>
          <w:sz w:val="24"/>
          <w:szCs w:val="24"/>
        </w:rPr>
        <w:t>,</w:t>
      </w:r>
      <w:r w:rsidR="00FB117C" w:rsidRPr="003D76E4">
        <w:rPr>
          <w:rFonts w:cstheme="minorHAnsi"/>
          <w:sz w:val="24"/>
          <w:szCs w:val="24"/>
        </w:rPr>
        <w:t xml:space="preserve"> their progression </w:t>
      </w:r>
      <w:r w:rsidR="004261AA" w:rsidRPr="003D76E4">
        <w:rPr>
          <w:rFonts w:cstheme="minorHAnsi"/>
          <w:sz w:val="24"/>
          <w:szCs w:val="24"/>
        </w:rPr>
        <w:t xml:space="preserve">rates to T2DM </w:t>
      </w:r>
      <w:r w:rsidR="00AB74FA">
        <w:rPr>
          <w:rFonts w:cstheme="minorHAnsi"/>
          <w:sz w:val="24"/>
          <w:szCs w:val="24"/>
        </w:rPr>
        <w:t>range from</w:t>
      </w:r>
      <w:r w:rsidR="004261AA" w:rsidRPr="003D76E4">
        <w:rPr>
          <w:rFonts w:cstheme="minorHAnsi"/>
          <w:sz w:val="24"/>
          <w:szCs w:val="24"/>
        </w:rPr>
        <w:t xml:space="preserve"> 35 to 45 per 1000 person</w:t>
      </w:r>
      <w:r w:rsidR="00145BEB" w:rsidRPr="003D76E4">
        <w:rPr>
          <w:rFonts w:cstheme="minorHAnsi"/>
          <w:sz w:val="24"/>
          <w:szCs w:val="24"/>
        </w:rPr>
        <w:t>-years</w:t>
      </w:r>
      <w:r w:rsidR="0031193E" w:rsidRPr="003D76E4">
        <w:rPr>
          <w:rFonts w:cstheme="minorHAnsi"/>
          <w:sz w:val="24"/>
          <w:szCs w:val="24"/>
        </w:rPr>
        <w:t xml:space="preserve"> </w:t>
      </w:r>
      <w:r w:rsidR="008B13EE" w:rsidRPr="003D76E4">
        <w:rPr>
          <w:rFonts w:cstheme="minorHAnsi"/>
          <w:sz w:val="24"/>
          <w:szCs w:val="24"/>
        </w:rPr>
        <w:fldChar w:fldCharType="begin">
          <w:fldData xml:space="preserve">PEVuZE5vdGU+PENpdGU+PEF1dGhvcj5Gw6ZyY2g8L0F1dGhvcj48WWVhcj4yMDA5PC9ZZWFyPjxS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PEVuZE5vdGU+PENpdGU+PEF1dGhvcj5Gw6ZyY2g8L0F1dGhvcj48WWVhcj4yMDA5PC9ZZWFyPjxS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8B13EE" w:rsidRPr="003D76E4">
        <w:rPr>
          <w:rFonts w:cstheme="minorHAnsi"/>
          <w:sz w:val="24"/>
          <w:szCs w:val="24"/>
        </w:rPr>
      </w:r>
      <w:r w:rsidR="008B13EE" w:rsidRPr="003D76E4">
        <w:rPr>
          <w:rFonts w:cstheme="minorHAnsi"/>
          <w:sz w:val="24"/>
          <w:szCs w:val="24"/>
        </w:rPr>
        <w:fldChar w:fldCharType="separate"/>
      </w:r>
      <w:r w:rsidR="007138E8">
        <w:rPr>
          <w:rFonts w:cstheme="minorHAnsi"/>
          <w:noProof/>
          <w:sz w:val="24"/>
          <w:szCs w:val="24"/>
        </w:rPr>
        <w:t>[38, 39]</w:t>
      </w:r>
      <w:r w:rsidR="008B13EE" w:rsidRPr="003D76E4">
        <w:rPr>
          <w:rFonts w:cstheme="minorHAnsi"/>
          <w:sz w:val="24"/>
          <w:szCs w:val="24"/>
        </w:rPr>
        <w:fldChar w:fldCharType="end"/>
      </w:r>
      <w:r w:rsidR="00342ED2" w:rsidRPr="003D76E4">
        <w:rPr>
          <w:rFonts w:cstheme="minorHAnsi"/>
          <w:sz w:val="24"/>
          <w:szCs w:val="24"/>
        </w:rPr>
        <w:t>.</w:t>
      </w:r>
      <w:r w:rsidR="00147C63">
        <w:rPr>
          <w:rFonts w:cstheme="minorHAnsi"/>
          <w:sz w:val="24"/>
          <w:szCs w:val="24"/>
        </w:rPr>
        <w:t xml:space="preserve"> </w:t>
      </w:r>
    </w:p>
    <w:p w14:paraId="0F756972" w14:textId="5E53B6C7" w:rsidR="002379A6" w:rsidRPr="003D76E4" w:rsidRDefault="003820CF" w:rsidP="00B63D61">
      <w:pPr>
        <w:jc w:val="both"/>
        <w:rPr>
          <w:rFonts w:cstheme="minorHAnsi"/>
          <w:sz w:val="24"/>
          <w:szCs w:val="24"/>
        </w:rPr>
      </w:pPr>
      <w:r w:rsidRPr="00A87E7D">
        <w:rPr>
          <w:sz w:val="24"/>
        </w:rPr>
        <w:t xml:space="preserve">The relationship </w:t>
      </w:r>
      <w:r w:rsidR="00EE14DC" w:rsidRPr="00A87E7D">
        <w:rPr>
          <w:sz w:val="24"/>
        </w:rPr>
        <w:t xml:space="preserve">between </w:t>
      </w:r>
      <w:r w:rsidR="00E54493" w:rsidRPr="003D76E4">
        <w:rPr>
          <w:rFonts w:cstheme="minorHAnsi"/>
          <w:sz w:val="24"/>
          <w:szCs w:val="24"/>
        </w:rPr>
        <w:t xml:space="preserve">progression </w:t>
      </w:r>
      <w:r w:rsidR="00EE14DC" w:rsidRPr="00A87E7D">
        <w:rPr>
          <w:sz w:val="24"/>
        </w:rPr>
        <w:t>of prediabetes and vascular complications is not linear</w:t>
      </w:r>
      <w:r w:rsidR="00F85990" w:rsidRPr="00A87E7D">
        <w:rPr>
          <w:sz w:val="24"/>
        </w:rPr>
        <w:t xml:space="preserve">. Vascular complications can begin and progress at any stage </w:t>
      </w:r>
      <w:r w:rsidR="00073350" w:rsidRPr="00A87E7D">
        <w:rPr>
          <w:sz w:val="24"/>
        </w:rPr>
        <w:t>of metabolic syndrome, not only after the onset of T2DM.</w:t>
      </w:r>
      <w:r w:rsidR="00F01E63" w:rsidRPr="00A87E7D">
        <w:rPr>
          <w:sz w:val="24"/>
        </w:rPr>
        <w:t xml:space="preserve"> Glycaemic value in</w:t>
      </w:r>
      <w:r w:rsidR="00E54493" w:rsidRPr="003D76E4">
        <w:rPr>
          <w:rFonts w:cstheme="minorHAnsi"/>
          <w:sz w:val="24"/>
          <w:szCs w:val="24"/>
        </w:rPr>
        <w:t xml:space="preserve"> </w:t>
      </w:r>
      <w:r w:rsidR="00935B65" w:rsidRPr="003D76E4">
        <w:rPr>
          <w:rFonts w:cstheme="minorHAnsi"/>
          <w:sz w:val="24"/>
          <w:szCs w:val="24"/>
        </w:rPr>
        <w:t>prediabetes is an independent risk factor for CKD and CVD</w:t>
      </w:r>
      <w:r w:rsidR="00935B65" w:rsidRPr="002B6393">
        <w:rPr>
          <w:b/>
          <w:i/>
          <w:sz w:val="24"/>
        </w:rPr>
        <w:t xml:space="preserve"> </w:t>
      </w:r>
      <w:r w:rsidR="00935B65" w:rsidRPr="003D76E4">
        <w:rPr>
          <w:rFonts w:cstheme="minorHAnsi"/>
          <w:sz w:val="24"/>
          <w:szCs w:val="24"/>
        </w:rPr>
        <w:fldChar w:fldCharType="begin">
          <w:fldData xml:space="preserve">PEVuZE5vdGU+PENpdGU+PEF1dGhvcj5DYWk8L0F1dGhvcj48WWVhcj4yMDIwPC9ZZWFyPjxSZWNO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==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PEVuZE5vdGU+PENpdGU+PEF1dGhvcj5DYWk8L0F1dGhvcj48WWVhcj4yMDIwPC9ZZWFyPjxSZWNO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==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935B65" w:rsidRPr="003D76E4">
        <w:rPr>
          <w:rFonts w:cstheme="minorHAnsi"/>
          <w:sz w:val="24"/>
          <w:szCs w:val="24"/>
        </w:rPr>
      </w:r>
      <w:r w:rsidR="00935B65" w:rsidRPr="003D76E4">
        <w:rPr>
          <w:rFonts w:cstheme="minorHAnsi"/>
          <w:sz w:val="24"/>
          <w:szCs w:val="24"/>
        </w:rPr>
        <w:fldChar w:fldCharType="separate"/>
      </w:r>
      <w:r w:rsidR="007138E8">
        <w:rPr>
          <w:rFonts w:cstheme="minorHAnsi"/>
          <w:noProof/>
          <w:sz w:val="24"/>
          <w:szCs w:val="24"/>
        </w:rPr>
        <w:t>[40, 41]</w:t>
      </w:r>
      <w:r w:rsidR="00935B65" w:rsidRPr="003D76E4">
        <w:rPr>
          <w:rFonts w:cstheme="minorHAnsi"/>
          <w:sz w:val="24"/>
          <w:szCs w:val="24"/>
        </w:rPr>
        <w:fldChar w:fldCharType="end"/>
      </w:r>
      <w:r w:rsidR="00D63E69" w:rsidRPr="003D76E4">
        <w:rPr>
          <w:rFonts w:cstheme="minorHAnsi"/>
          <w:sz w:val="24"/>
          <w:szCs w:val="24"/>
        </w:rPr>
        <w:t>.</w:t>
      </w:r>
      <w:r w:rsidR="00B021A0" w:rsidRPr="003D76E4">
        <w:rPr>
          <w:rFonts w:cstheme="minorHAnsi"/>
          <w:sz w:val="24"/>
          <w:szCs w:val="24"/>
        </w:rPr>
        <w:t xml:space="preserve"> In a </w:t>
      </w:r>
      <w:r w:rsidR="006648A1">
        <w:rPr>
          <w:rFonts w:cstheme="minorHAnsi"/>
          <w:sz w:val="24"/>
          <w:szCs w:val="24"/>
        </w:rPr>
        <w:t>recent</w:t>
      </w:r>
      <w:r w:rsidR="00B021A0">
        <w:rPr>
          <w:rFonts w:cstheme="minorHAnsi"/>
          <w:sz w:val="24"/>
          <w:szCs w:val="24"/>
        </w:rPr>
        <w:t xml:space="preserve"> </w:t>
      </w:r>
      <w:r w:rsidR="00B021A0" w:rsidRPr="003D76E4">
        <w:rPr>
          <w:rFonts w:cstheme="minorHAnsi"/>
          <w:sz w:val="24"/>
          <w:szCs w:val="24"/>
        </w:rPr>
        <w:t xml:space="preserve">prospective cohort study </w:t>
      </w:r>
      <w:r w:rsidR="00AB74FA">
        <w:rPr>
          <w:rFonts w:cstheme="minorHAnsi"/>
          <w:sz w:val="24"/>
          <w:szCs w:val="24"/>
        </w:rPr>
        <w:t>of</w:t>
      </w:r>
      <w:r w:rsidR="00B021A0" w:rsidRPr="003D76E4">
        <w:rPr>
          <w:rFonts w:cstheme="minorHAnsi"/>
          <w:sz w:val="24"/>
          <w:szCs w:val="24"/>
        </w:rPr>
        <w:t xml:space="preserve"> people with prediabetes (n=46,911), after a median follow-up of 11 years, 13.8% (n=6</w:t>
      </w:r>
      <w:r w:rsidR="00D01614">
        <w:rPr>
          <w:rFonts w:cstheme="minorHAnsi"/>
          <w:sz w:val="24"/>
          <w:szCs w:val="24"/>
        </w:rPr>
        <w:t>,</w:t>
      </w:r>
      <w:r w:rsidR="00B021A0" w:rsidRPr="003D76E4">
        <w:rPr>
          <w:rFonts w:cstheme="minorHAnsi"/>
          <w:sz w:val="24"/>
          <w:szCs w:val="24"/>
        </w:rPr>
        <w:t>476) developed CVD, CKD</w:t>
      </w:r>
      <w:r w:rsidR="006648A1" w:rsidRPr="003D76E4">
        <w:rPr>
          <w:rFonts w:cstheme="minorHAnsi"/>
          <w:sz w:val="24"/>
          <w:szCs w:val="24"/>
        </w:rPr>
        <w:t>,</w:t>
      </w:r>
      <w:r w:rsidR="00B021A0" w:rsidRPr="003D76E4">
        <w:rPr>
          <w:rFonts w:cstheme="minorHAnsi"/>
          <w:sz w:val="24"/>
          <w:szCs w:val="24"/>
        </w:rPr>
        <w:t xml:space="preserve"> or heart failure. </w:t>
      </w:r>
      <w:r w:rsidR="00E4513E">
        <w:rPr>
          <w:rFonts w:cstheme="minorHAnsi"/>
          <w:sz w:val="24"/>
          <w:szCs w:val="24"/>
        </w:rPr>
        <w:t>O</w:t>
      </w:r>
      <w:r w:rsidR="00B021A0" w:rsidRPr="003D76E4">
        <w:rPr>
          <w:rFonts w:cstheme="minorHAnsi"/>
          <w:sz w:val="24"/>
          <w:szCs w:val="24"/>
        </w:rPr>
        <w:t xml:space="preserve">nly </w:t>
      </w:r>
      <w:r w:rsidR="00863276">
        <w:rPr>
          <w:rFonts w:cstheme="minorHAnsi"/>
          <w:sz w:val="24"/>
          <w:szCs w:val="24"/>
        </w:rPr>
        <w:t>12% (n=</w:t>
      </w:r>
      <w:r w:rsidR="00B021A0" w:rsidRPr="003D76E4">
        <w:rPr>
          <w:rFonts w:cstheme="minorHAnsi"/>
          <w:sz w:val="24"/>
          <w:szCs w:val="24"/>
        </w:rPr>
        <w:t>802</w:t>
      </w:r>
      <w:r w:rsidR="00863276">
        <w:rPr>
          <w:rFonts w:cstheme="minorHAnsi"/>
          <w:sz w:val="24"/>
          <w:szCs w:val="24"/>
        </w:rPr>
        <w:t>)</w:t>
      </w:r>
      <w:r w:rsidR="00B021A0" w:rsidRPr="003D76E4">
        <w:rPr>
          <w:rFonts w:cstheme="minorHAnsi"/>
          <w:sz w:val="24"/>
          <w:szCs w:val="24"/>
        </w:rPr>
        <w:t xml:space="preserve"> progressed from prediabetes to T2DM </w:t>
      </w:r>
      <w:r w:rsidR="00B021A0" w:rsidRPr="003D76E4">
        <w:rPr>
          <w:rFonts w:cstheme="minorHAnsi"/>
          <w:sz w:val="24"/>
          <w:szCs w:val="24"/>
        </w:rPr>
        <w:fldChar w:fldCharType="begin"/>
      </w:r>
      <w:r w:rsidR="007138E8">
        <w:rPr>
          <w:rFonts w:cstheme="minorHAnsi"/>
          <w:sz w:val="24"/>
          <w:szCs w:val="24"/>
        </w:rPr>
        <w:instrText xml:space="preserve"> ADDIN EN.CITE &lt;EndNote&gt;&lt;Cite&gt;&lt;Author&gt;Honigberg&lt;/Author&gt;&lt;Year&gt;2021&lt;/Year&gt;&lt;RecNum&gt;2427&lt;/RecNum&gt;&lt;DisplayText&gt;[42]&lt;/DisplayText&gt;&lt;record&gt;&lt;rec-number&gt;2427&lt;/rec-number&gt;&lt;foreign-keys&gt;&lt;key app="EN" db-id="prw9wfe08ve2elexet2pxvz2zvr0x9ezwzpa" timestamp="1677278267"&gt;2427&lt;/key&gt;&lt;/foreign-keys&gt;&lt;ref-type name="Journal Article"&gt;17&lt;/ref-type&gt;&lt;contributors&gt;&lt;authors&gt;&lt;author&gt;Honigberg, Michael C.&lt;/author&gt;&lt;author&gt;Zekavat, Seyedeh M.&lt;/author&gt;&lt;author&gt;Pirruccello, James P.&lt;/author&gt;&lt;author&gt;Natarajan, Pradeep&lt;/author&gt;&lt;author&gt;Vaduganathan, Muthiah&lt;/author&gt;&lt;/authors&gt;&lt;/contributors&gt;&lt;titles&gt;&lt;title&gt;Cardiovascular and Kidney Outcomes Across the Glycemic Spectrum&lt;/title&gt;&lt;secondary-title&gt;Journal of the American College of Cardiology&lt;/secondary-title&gt;&lt;/titles&gt;&lt;periodical&gt;&lt;full-title&gt;Journal of the American College of Cardiology&lt;/full-title&gt;&lt;/periodical&gt;&lt;pages&gt;453-464&lt;/pages&gt;&lt;volume&gt;78&lt;/volume&gt;&lt;number&gt;5&lt;/number&gt;&lt;dates&gt;&lt;year&gt;2021&lt;/year&gt;&lt;pub-dates&gt;&lt;date&gt;2021-08-01&lt;/date&gt;&lt;/pub-dates&gt;&lt;/dates&gt;&lt;publisher&gt;Elsevier BV&lt;/publisher&gt;&lt;isbn&gt;0735-1097&lt;/isbn&gt;&lt;urls&gt;&lt;/urls&gt;&lt;electronic-resource-num&gt;10.1016/j.jacc.2021.05.004&lt;/electronic-resource-num&gt;&lt;access-date&gt;2021-10-25T12:54:18&lt;/access-date&gt;&lt;/record&gt;&lt;/Cite&gt;&lt;/EndNote&gt;</w:instrText>
      </w:r>
      <w:r w:rsidR="00B021A0" w:rsidRPr="003D76E4">
        <w:rPr>
          <w:rFonts w:cstheme="minorHAnsi"/>
          <w:sz w:val="24"/>
          <w:szCs w:val="24"/>
        </w:rPr>
        <w:fldChar w:fldCharType="separate"/>
      </w:r>
      <w:r w:rsidR="007138E8">
        <w:rPr>
          <w:rFonts w:cstheme="minorHAnsi"/>
          <w:noProof/>
          <w:sz w:val="24"/>
          <w:szCs w:val="24"/>
        </w:rPr>
        <w:t>[42]</w:t>
      </w:r>
      <w:r w:rsidR="00B021A0" w:rsidRPr="003D76E4">
        <w:rPr>
          <w:rFonts w:cstheme="minorHAnsi"/>
          <w:sz w:val="24"/>
          <w:szCs w:val="24"/>
        </w:rPr>
        <w:fldChar w:fldCharType="end"/>
      </w:r>
      <w:r w:rsidR="00B021A0" w:rsidRPr="003D76E4">
        <w:rPr>
          <w:rFonts w:cstheme="minorHAnsi"/>
          <w:sz w:val="24"/>
          <w:szCs w:val="24"/>
        </w:rPr>
        <w:t xml:space="preserve">. Therefore, keeping the HbA1c below the diabetes range may not </w:t>
      </w:r>
      <w:r w:rsidR="00615ACA">
        <w:rPr>
          <w:rFonts w:cstheme="minorHAnsi"/>
          <w:sz w:val="24"/>
          <w:szCs w:val="24"/>
        </w:rPr>
        <w:t xml:space="preserve">be sufficient </w:t>
      </w:r>
      <w:r w:rsidR="0064555A">
        <w:rPr>
          <w:rFonts w:cstheme="minorHAnsi"/>
          <w:sz w:val="24"/>
          <w:szCs w:val="24"/>
        </w:rPr>
        <w:t xml:space="preserve">to </w:t>
      </w:r>
      <w:r w:rsidR="00B021A0" w:rsidRPr="003D76E4">
        <w:rPr>
          <w:rFonts w:cstheme="minorHAnsi"/>
          <w:sz w:val="24"/>
          <w:szCs w:val="24"/>
        </w:rPr>
        <w:t xml:space="preserve">protect people with prediabetes from </w:t>
      </w:r>
      <w:r w:rsidR="0064555A">
        <w:rPr>
          <w:rFonts w:cstheme="minorHAnsi"/>
          <w:sz w:val="24"/>
          <w:szCs w:val="24"/>
        </w:rPr>
        <w:t xml:space="preserve">developing </w:t>
      </w:r>
      <w:r w:rsidR="00B021A0" w:rsidRPr="003D76E4">
        <w:rPr>
          <w:rFonts w:cstheme="minorHAnsi"/>
          <w:sz w:val="24"/>
          <w:szCs w:val="24"/>
        </w:rPr>
        <w:t xml:space="preserve">adverse micro- and macrovascular </w:t>
      </w:r>
      <w:r w:rsidR="00992A68">
        <w:rPr>
          <w:rFonts w:cstheme="minorHAnsi"/>
          <w:sz w:val="24"/>
          <w:szCs w:val="24"/>
        </w:rPr>
        <w:t>complications</w:t>
      </w:r>
      <w:r w:rsidR="00B021A0">
        <w:rPr>
          <w:rFonts w:cstheme="minorHAnsi"/>
          <w:sz w:val="24"/>
          <w:szCs w:val="24"/>
        </w:rPr>
        <w:t>.</w:t>
      </w:r>
      <w:r w:rsidR="00B021A0" w:rsidRPr="003D76E4">
        <w:rPr>
          <w:rFonts w:cstheme="minorHAnsi"/>
          <w:sz w:val="24"/>
          <w:szCs w:val="24"/>
        </w:rPr>
        <w:t xml:space="preserve"> </w:t>
      </w:r>
    </w:p>
    <w:p w14:paraId="679A78F4" w14:textId="2B64B60B" w:rsidR="00964599" w:rsidRPr="003D76E4" w:rsidRDefault="00F759BF" w:rsidP="00B63D61">
      <w:pPr>
        <w:jc w:val="both"/>
        <w:rPr>
          <w:rFonts w:cstheme="minorHAnsi"/>
          <w:sz w:val="24"/>
          <w:szCs w:val="24"/>
        </w:rPr>
      </w:pPr>
      <w:r>
        <w:rPr>
          <w:rFonts w:cstheme="minorHAnsi"/>
          <w:sz w:val="24"/>
          <w:szCs w:val="24"/>
        </w:rPr>
        <w:t>Currently</w:t>
      </w:r>
      <w:r w:rsidR="00D17765">
        <w:rPr>
          <w:rFonts w:cstheme="minorHAnsi"/>
          <w:sz w:val="24"/>
          <w:szCs w:val="24"/>
        </w:rPr>
        <w:t>,</w:t>
      </w:r>
      <w:r>
        <w:rPr>
          <w:rFonts w:cstheme="minorHAnsi"/>
          <w:sz w:val="24"/>
          <w:szCs w:val="24"/>
        </w:rPr>
        <w:t xml:space="preserve"> there is no </w:t>
      </w:r>
      <w:r w:rsidR="00251882">
        <w:rPr>
          <w:rFonts w:cstheme="minorHAnsi"/>
          <w:sz w:val="24"/>
          <w:szCs w:val="24"/>
        </w:rPr>
        <w:t xml:space="preserve">global </w:t>
      </w:r>
      <w:r w:rsidRPr="003D76E4">
        <w:rPr>
          <w:rFonts w:cstheme="minorHAnsi"/>
          <w:sz w:val="24"/>
          <w:szCs w:val="24"/>
        </w:rPr>
        <w:t xml:space="preserve">consensus </w:t>
      </w:r>
      <w:r w:rsidR="002F3C0A">
        <w:rPr>
          <w:rFonts w:cstheme="minorHAnsi"/>
          <w:sz w:val="24"/>
          <w:szCs w:val="24"/>
        </w:rPr>
        <w:t>on</w:t>
      </w:r>
      <w:r>
        <w:rPr>
          <w:rFonts w:cstheme="minorHAnsi"/>
          <w:sz w:val="24"/>
          <w:szCs w:val="24"/>
        </w:rPr>
        <w:t xml:space="preserve"> the</w:t>
      </w:r>
      <w:r w:rsidRPr="003D76E4">
        <w:rPr>
          <w:rFonts w:cstheme="minorHAnsi"/>
          <w:sz w:val="24"/>
          <w:szCs w:val="24"/>
        </w:rPr>
        <w:t xml:space="preserve"> optimal </w:t>
      </w:r>
      <w:r w:rsidR="00DA1F99" w:rsidRPr="003D76E4">
        <w:rPr>
          <w:rFonts w:cstheme="minorHAnsi"/>
          <w:sz w:val="24"/>
          <w:szCs w:val="24"/>
        </w:rPr>
        <w:t>definition of prediabetes</w:t>
      </w:r>
      <w:r w:rsidR="00251882">
        <w:rPr>
          <w:rFonts w:cstheme="minorHAnsi"/>
          <w:sz w:val="24"/>
          <w:szCs w:val="24"/>
        </w:rPr>
        <w:t>.</w:t>
      </w:r>
      <w:r w:rsidR="003B57ED" w:rsidRPr="003D76E4">
        <w:rPr>
          <w:rFonts w:cstheme="minorHAnsi"/>
          <w:sz w:val="24"/>
          <w:szCs w:val="24"/>
        </w:rPr>
        <w:t xml:space="preserve"> The WHO </w:t>
      </w:r>
      <w:r w:rsidR="00B345F5" w:rsidRPr="003D76E4">
        <w:rPr>
          <w:rFonts w:cstheme="minorHAnsi"/>
          <w:sz w:val="24"/>
          <w:szCs w:val="24"/>
        </w:rPr>
        <w:t xml:space="preserve">defined prediabetes </w:t>
      </w:r>
      <w:r w:rsidR="00655992" w:rsidRPr="003D76E4">
        <w:rPr>
          <w:rFonts w:cstheme="minorHAnsi"/>
          <w:sz w:val="24"/>
          <w:szCs w:val="24"/>
        </w:rPr>
        <w:t xml:space="preserve">on </w:t>
      </w:r>
      <w:proofErr w:type="spellStart"/>
      <w:r w:rsidR="00DF44CC" w:rsidRPr="003D76E4">
        <w:rPr>
          <w:rFonts w:cstheme="minorHAnsi"/>
          <w:sz w:val="24"/>
          <w:szCs w:val="24"/>
        </w:rPr>
        <w:t>FPG</w:t>
      </w:r>
      <w:proofErr w:type="spellEnd"/>
      <w:r w:rsidR="004D788F" w:rsidRPr="003D76E4">
        <w:rPr>
          <w:rFonts w:cstheme="minorHAnsi"/>
          <w:sz w:val="24"/>
          <w:szCs w:val="24"/>
        </w:rPr>
        <w:t xml:space="preserve">, </w:t>
      </w:r>
      <w:r w:rsidR="00522EF3">
        <w:rPr>
          <w:rFonts w:cstheme="minorHAnsi"/>
          <w:sz w:val="24"/>
          <w:szCs w:val="24"/>
        </w:rPr>
        <w:t xml:space="preserve">and </w:t>
      </w:r>
      <w:r w:rsidR="00FF4536" w:rsidRPr="003D76E4">
        <w:rPr>
          <w:rFonts w:cstheme="minorHAnsi"/>
          <w:sz w:val="24"/>
          <w:szCs w:val="24"/>
        </w:rPr>
        <w:t xml:space="preserve">the </w:t>
      </w:r>
      <w:r w:rsidR="009A0206" w:rsidRPr="003D76E4">
        <w:rPr>
          <w:rFonts w:cstheme="minorHAnsi"/>
          <w:sz w:val="24"/>
          <w:szCs w:val="24"/>
        </w:rPr>
        <w:t>ADA de</w:t>
      </w:r>
      <w:r w:rsidR="00050B87">
        <w:rPr>
          <w:rFonts w:cstheme="minorHAnsi"/>
          <w:sz w:val="24"/>
          <w:szCs w:val="24"/>
        </w:rPr>
        <w:t>fined</w:t>
      </w:r>
      <w:r w:rsidR="009A0206" w:rsidRPr="003D76E4">
        <w:rPr>
          <w:rFonts w:cstheme="minorHAnsi"/>
          <w:sz w:val="24"/>
          <w:szCs w:val="24"/>
        </w:rPr>
        <w:t xml:space="preserve"> </w:t>
      </w:r>
      <w:r w:rsidR="00CA7CFD" w:rsidRPr="003D76E4">
        <w:rPr>
          <w:rFonts w:cstheme="minorHAnsi"/>
          <w:sz w:val="24"/>
          <w:szCs w:val="24"/>
        </w:rPr>
        <w:t>it</w:t>
      </w:r>
      <w:r w:rsidR="009A0206" w:rsidRPr="003D76E4">
        <w:rPr>
          <w:rFonts w:cstheme="minorHAnsi"/>
          <w:sz w:val="24"/>
          <w:szCs w:val="24"/>
        </w:rPr>
        <w:t xml:space="preserve"> </w:t>
      </w:r>
      <w:r w:rsidR="00BA674D">
        <w:rPr>
          <w:rFonts w:cstheme="minorHAnsi"/>
          <w:sz w:val="24"/>
          <w:szCs w:val="24"/>
        </w:rPr>
        <w:t>based on</w:t>
      </w:r>
      <w:r w:rsidR="009A0206" w:rsidRPr="003D76E4">
        <w:rPr>
          <w:rFonts w:cstheme="minorHAnsi"/>
          <w:sz w:val="24"/>
          <w:szCs w:val="24"/>
        </w:rPr>
        <w:t xml:space="preserve"> </w:t>
      </w:r>
      <w:proofErr w:type="spellStart"/>
      <w:r w:rsidR="008E4E7C" w:rsidRPr="003D76E4">
        <w:rPr>
          <w:rFonts w:cstheme="minorHAnsi"/>
          <w:sz w:val="24"/>
          <w:szCs w:val="24"/>
        </w:rPr>
        <w:t>FPG</w:t>
      </w:r>
      <w:proofErr w:type="spellEnd"/>
      <w:r w:rsidR="008E4E7C" w:rsidRPr="003D76E4">
        <w:rPr>
          <w:rFonts w:cstheme="minorHAnsi"/>
          <w:sz w:val="24"/>
          <w:szCs w:val="24"/>
        </w:rPr>
        <w:t>, 2-hour postprandial glu</w:t>
      </w:r>
      <w:r w:rsidR="003D467B" w:rsidRPr="003D76E4">
        <w:rPr>
          <w:rFonts w:cstheme="minorHAnsi"/>
          <w:sz w:val="24"/>
          <w:szCs w:val="24"/>
        </w:rPr>
        <w:t>cose</w:t>
      </w:r>
      <w:r w:rsidR="00B53D59" w:rsidRPr="003D76E4">
        <w:rPr>
          <w:rFonts w:cstheme="minorHAnsi"/>
          <w:sz w:val="24"/>
          <w:szCs w:val="24"/>
        </w:rPr>
        <w:t xml:space="preserve"> (</w:t>
      </w:r>
      <w:proofErr w:type="spellStart"/>
      <w:r w:rsidR="00B53D59" w:rsidRPr="003D76E4">
        <w:rPr>
          <w:rFonts w:cstheme="minorHAnsi"/>
          <w:sz w:val="24"/>
          <w:szCs w:val="24"/>
        </w:rPr>
        <w:t>2hPG</w:t>
      </w:r>
      <w:proofErr w:type="spellEnd"/>
      <w:r w:rsidR="00B53D59" w:rsidRPr="003D76E4">
        <w:rPr>
          <w:rFonts w:cstheme="minorHAnsi"/>
          <w:sz w:val="24"/>
          <w:szCs w:val="24"/>
        </w:rPr>
        <w:t>)</w:t>
      </w:r>
      <w:r w:rsidR="003D467B" w:rsidRPr="003D76E4">
        <w:rPr>
          <w:rFonts w:cstheme="minorHAnsi"/>
          <w:sz w:val="24"/>
          <w:szCs w:val="24"/>
        </w:rPr>
        <w:t xml:space="preserve"> </w:t>
      </w:r>
      <w:r w:rsidR="00BC61CA" w:rsidRPr="003D76E4">
        <w:rPr>
          <w:rFonts w:cstheme="minorHAnsi"/>
          <w:sz w:val="24"/>
          <w:szCs w:val="24"/>
        </w:rPr>
        <w:t>and HbA1c</w:t>
      </w:r>
      <w:r w:rsidR="00B65E05" w:rsidRPr="003D76E4">
        <w:rPr>
          <w:rFonts w:cstheme="minorHAnsi"/>
          <w:sz w:val="24"/>
          <w:szCs w:val="24"/>
        </w:rPr>
        <w:t xml:space="preserve"> </w:t>
      </w:r>
      <w:r w:rsidR="004F5F8C" w:rsidRPr="003D76E4">
        <w:rPr>
          <w:rFonts w:cstheme="minorHAnsi"/>
          <w:sz w:val="24"/>
          <w:szCs w:val="24"/>
        </w:rPr>
        <w:fldChar w:fldCharType="begin"/>
      </w:r>
      <w:r w:rsidR="007138E8">
        <w:rPr>
          <w:rFonts w:cstheme="minorHAnsi"/>
          <w:sz w:val="24"/>
          <w:szCs w:val="24"/>
        </w:rPr>
        <w:instrText xml:space="preserve"> ADDIN EN.CITE &lt;EndNote&gt;&lt;Cite&gt;&lt;Year&gt;2022&lt;/Year&gt;&lt;RecNum&gt;2803&lt;/RecNum&gt;&lt;DisplayText&gt;[43]&lt;/DisplayText&gt;&lt;record&gt;&lt;rec-number&gt;2803&lt;/rec-number&gt;&lt;foreign-keys&gt;&lt;key app="EN" db-id="prw9wfe08ve2elexet2pxvz2zvr0x9ezwzpa" timestamp="1678630200"&gt;2803&lt;/key&gt;&lt;/foreign-keys&gt;&lt;ref-type name="Journal Article"&gt;17&lt;/ref-type&gt;&lt;contributors&gt;&lt;/contributors&gt;&lt;titles&gt;&lt;title&gt;2. Classification and Diagnosis of Diabetes: Standards of Medical Care in Diabetes-2022&lt;/title&gt;&lt;secondary-title&gt;Diabetes Care&lt;/secondary-title&gt;&lt;/titles&gt;&lt;periodical&gt;&lt;full-title&gt;Diabetes care&lt;/full-title&gt;&lt;/periodical&gt;&lt;pages&gt;S17-s38&lt;/pages&gt;&lt;volume&gt;45&lt;/volume&gt;&lt;number&gt;Suppl 1&lt;/number&gt;&lt;keywords&gt;&lt;keyword&gt;*Diabetes Mellitus/drug therapy/therapy&lt;/keyword&gt;&lt;keyword&gt;*Endocrinology&lt;/keyword&gt;&lt;keyword&gt;Humans&lt;/keyword&gt;&lt;keyword&gt;Reference Standards&lt;/keyword&gt;&lt;keyword&gt;Societies, Medical&lt;/keyword&gt;&lt;keyword&gt;Standard of Care&lt;/keyword&gt;&lt;/keywords&gt;&lt;dates&gt;&lt;year&gt;2022&lt;/year&gt;&lt;pub-dates&gt;&lt;date&gt;Jan 1&lt;/date&gt;&lt;/pub-dates&gt;&lt;/dates&gt;&lt;isbn&gt;0149-5992&lt;/isbn&gt;&lt;accession-num&gt;34964875&lt;/accession-num&gt;&lt;urls&gt;&lt;/urls&gt;&lt;electronic-resource-num&gt;10.2337/dc22-S002&lt;/electronic-resource-num&gt;&lt;remote-database-provider&gt;NLM&lt;/remote-database-provider&gt;&lt;language&gt;eng&lt;/language&gt;&lt;/record&gt;&lt;/Cite&gt;&lt;/EndNote&gt;</w:instrText>
      </w:r>
      <w:r w:rsidR="004F5F8C" w:rsidRPr="003D76E4">
        <w:rPr>
          <w:rFonts w:cstheme="minorHAnsi"/>
          <w:sz w:val="24"/>
          <w:szCs w:val="24"/>
        </w:rPr>
        <w:fldChar w:fldCharType="separate"/>
      </w:r>
      <w:r w:rsidR="007138E8">
        <w:rPr>
          <w:rFonts w:cstheme="minorHAnsi"/>
          <w:noProof/>
          <w:sz w:val="24"/>
          <w:szCs w:val="24"/>
        </w:rPr>
        <w:t>[43]</w:t>
      </w:r>
      <w:r w:rsidR="004F5F8C" w:rsidRPr="003D76E4">
        <w:rPr>
          <w:rFonts w:cstheme="minorHAnsi"/>
          <w:sz w:val="24"/>
          <w:szCs w:val="24"/>
        </w:rPr>
        <w:fldChar w:fldCharType="end"/>
      </w:r>
      <w:r w:rsidR="00F33A7C" w:rsidRPr="003D76E4">
        <w:rPr>
          <w:rFonts w:cstheme="minorHAnsi"/>
          <w:sz w:val="24"/>
          <w:szCs w:val="24"/>
        </w:rPr>
        <w:t>.</w:t>
      </w:r>
      <w:r w:rsidR="0086034F" w:rsidRPr="003D76E4">
        <w:rPr>
          <w:rFonts w:cstheme="minorHAnsi"/>
          <w:sz w:val="24"/>
          <w:szCs w:val="24"/>
        </w:rPr>
        <w:t xml:space="preserve"> </w:t>
      </w:r>
      <w:r w:rsidR="00BA674D">
        <w:rPr>
          <w:rFonts w:cstheme="minorHAnsi"/>
          <w:sz w:val="24"/>
          <w:szCs w:val="24"/>
        </w:rPr>
        <w:t xml:space="preserve">On the contrary, </w:t>
      </w:r>
      <w:r w:rsidR="00812EEB">
        <w:rPr>
          <w:rFonts w:cstheme="minorHAnsi"/>
          <w:sz w:val="24"/>
          <w:szCs w:val="24"/>
        </w:rPr>
        <w:t>t</w:t>
      </w:r>
      <w:r w:rsidR="0086034F" w:rsidRPr="003D76E4">
        <w:rPr>
          <w:rFonts w:cstheme="minorHAnsi"/>
          <w:sz w:val="24"/>
          <w:szCs w:val="24"/>
        </w:rPr>
        <w:t>he</w:t>
      </w:r>
      <w:r w:rsidR="00F33A7C" w:rsidRPr="003D76E4">
        <w:rPr>
          <w:rFonts w:cstheme="minorHAnsi"/>
          <w:sz w:val="24"/>
          <w:szCs w:val="24"/>
        </w:rPr>
        <w:t xml:space="preserve"> </w:t>
      </w:r>
      <w:r w:rsidR="00234251" w:rsidRPr="003D76E4">
        <w:rPr>
          <w:rFonts w:cstheme="minorHAnsi"/>
          <w:sz w:val="24"/>
          <w:szCs w:val="24"/>
        </w:rPr>
        <w:t xml:space="preserve">International Expert Committee (IEC) defined </w:t>
      </w:r>
      <w:r w:rsidR="007D6147" w:rsidRPr="003D76E4">
        <w:rPr>
          <w:rFonts w:cstheme="minorHAnsi"/>
          <w:sz w:val="24"/>
          <w:szCs w:val="24"/>
        </w:rPr>
        <w:t xml:space="preserve">prediabetes </w:t>
      </w:r>
      <w:r w:rsidR="00234251" w:rsidRPr="003D76E4">
        <w:rPr>
          <w:rFonts w:cstheme="minorHAnsi"/>
          <w:sz w:val="24"/>
          <w:szCs w:val="24"/>
        </w:rPr>
        <w:t xml:space="preserve">as </w:t>
      </w:r>
      <w:r w:rsidR="007D6147" w:rsidRPr="003D76E4">
        <w:rPr>
          <w:rFonts w:cstheme="minorHAnsi"/>
          <w:sz w:val="24"/>
          <w:szCs w:val="24"/>
        </w:rPr>
        <w:t xml:space="preserve">an </w:t>
      </w:r>
      <w:r w:rsidR="00234251" w:rsidRPr="003D76E4">
        <w:rPr>
          <w:rFonts w:cstheme="minorHAnsi"/>
          <w:sz w:val="24"/>
          <w:szCs w:val="24"/>
        </w:rPr>
        <w:t xml:space="preserve">HbA1c </w:t>
      </w:r>
      <w:r w:rsidR="00812EEB">
        <w:rPr>
          <w:rFonts w:cstheme="minorHAnsi"/>
          <w:sz w:val="24"/>
          <w:szCs w:val="24"/>
        </w:rPr>
        <w:t xml:space="preserve">of </w:t>
      </w:r>
      <w:r w:rsidR="00234251" w:rsidRPr="003D76E4">
        <w:rPr>
          <w:rFonts w:cstheme="minorHAnsi"/>
          <w:sz w:val="24"/>
          <w:szCs w:val="24"/>
        </w:rPr>
        <w:t xml:space="preserve">6.0 – 6.4% (42-47 mmol/L) </w:t>
      </w:r>
      <w:r w:rsidR="00F25A34" w:rsidRPr="003D76E4">
        <w:rPr>
          <w:rFonts w:cstheme="minorHAnsi"/>
          <w:sz w:val="24"/>
          <w:szCs w:val="24"/>
        </w:rPr>
        <w:fldChar w:fldCharType="begin"/>
      </w:r>
      <w:r w:rsidR="007138E8">
        <w:rPr>
          <w:rFonts w:cstheme="minorHAnsi"/>
          <w:sz w:val="24"/>
          <w:szCs w:val="24"/>
        </w:rPr>
        <w:instrText xml:space="preserve"> ADDIN EN.CITE &lt;EndNote&gt;&lt;Cite&gt;&lt;Year&gt;2009&lt;/Year&gt;&lt;RecNum&gt;2802&lt;/RecNum&gt;&lt;DisplayText&gt;[44]&lt;/DisplayText&gt;&lt;record&gt;&lt;rec-number&gt;2802&lt;/rec-number&gt;&lt;foreign-keys&gt;&lt;key app="EN" db-id="prw9wfe08ve2elexet2pxvz2zvr0x9ezwzpa" timestamp="1678630200"&gt;2802&lt;/key&gt;&lt;/foreign-keys&gt;&lt;ref-type name="Journal Article"&gt;17&lt;/ref-type&gt;&lt;contributors&gt;&lt;/contributors&gt;&lt;auth-address&gt;dnathan@partners.org&lt;/auth-address&gt;&lt;titles&gt;&lt;title&gt;International Expert Committee report on the role of the A1C assay in the diagnosis of diabetes&lt;/title&gt;&lt;secondary-title&gt;Diabetes Care&lt;/secondary-title&gt;&lt;/titles&gt;&lt;periodical&gt;&lt;full-title&gt;Diabetes care&lt;/full-title&gt;&lt;/periodical&gt;&lt;pages&gt;1327-34&lt;/pages&gt;&lt;volume&gt;32&lt;/volume&gt;&lt;number&gt;7&lt;/number&gt;&lt;edition&gt;20090605&lt;/edition&gt;&lt;keywords&gt;&lt;keyword&gt;Blood Glucose/analysis/metabolism&lt;/keyword&gt;&lt;keyword&gt;Diabetes Complications/blood/diagnosis&lt;/keyword&gt;&lt;keyword&gt;Diabetes Mellitus/*blood/*diagnosis&lt;/keyword&gt;&lt;keyword&gt;Diabetes Mellitus, Type 1/blood/diagnosis&lt;/keyword&gt;&lt;keyword&gt;Diabetes Mellitus, Type 2/blood/diagnosis&lt;/keyword&gt;&lt;keyword&gt;Diabetic Retinopathy/diagnosis&lt;/keyword&gt;&lt;keyword&gt;Glucose Tolerance Test&lt;/keyword&gt;&lt;keyword&gt;Glycated Hemoglobin/analysis/*metabolism&lt;/keyword&gt;&lt;keyword&gt;Humans&lt;/keyword&gt;&lt;keyword&gt;Reproducibility of Results&lt;/keyword&gt;&lt;/keywords&gt;&lt;dates&gt;&lt;year&gt;2009&lt;/year&gt;&lt;pub-dates&gt;&lt;date&gt;Jul&lt;/date&gt;&lt;/pub-dates&gt;&lt;/dates&gt;&lt;isbn&gt;0149-5992 (Print)&amp;#xD;0149-5992&lt;/isbn&gt;&lt;accession-num&gt;19502545&lt;/accession-num&gt;&lt;urls&gt;&lt;/urls&gt;&lt;custom2&gt;PMC2699715&lt;/custom2&gt;&lt;electronic-resource-num&gt;10.2337/dc09-9033&lt;/electronic-resource-num&gt;&lt;remote-database-provider&gt;NLM&lt;/remote-database-provider&gt;&lt;language&gt;eng&lt;/language&gt;&lt;/record&gt;&lt;/Cite&gt;&lt;/EndNote&gt;</w:instrText>
      </w:r>
      <w:r w:rsidR="00F25A34" w:rsidRPr="003D76E4">
        <w:rPr>
          <w:rFonts w:cstheme="minorHAnsi"/>
          <w:sz w:val="24"/>
          <w:szCs w:val="24"/>
        </w:rPr>
        <w:fldChar w:fldCharType="separate"/>
      </w:r>
      <w:r w:rsidR="007138E8">
        <w:rPr>
          <w:rFonts w:cstheme="minorHAnsi"/>
          <w:noProof/>
          <w:sz w:val="24"/>
          <w:szCs w:val="24"/>
        </w:rPr>
        <w:t>[44]</w:t>
      </w:r>
      <w:r w:rsidR="00F25A34" w:rsidRPr="003D76E4">
        <w:rPr>
          <w:rFonts w:cstheme="minorHAnsi"/>
          <w:sz w:val="24"/>
          <w:szCs w:val="24"/>
        </w:rPr>
        <w:fldChar w:fldCharType="end"/>
      </w:r>
      <w:r w:rsidR="00CA0D83" w:rsidRPr="003D76E4">
        <w:rPr>
          <w:rFonts w:cstheme="minorHAnsi"/>
          <w:sz w:val="24"/>
          <w:szCs w:val="24"/>
        </w:rPr>
        <w:t xml:space="preserve">. In the UK, </w:t>
      </w:r>
      <w:r w:rsidR="00D17765" w:rsidRPr="003D76E4">
        <w:rPr>
          <w:rFonts w:cstheme="minorHAnsi"/>
          <w:sz w:val="24"/>
          <w:szCs w:val="24"/>
        </w:rPr>
        <w:t xml:space="preserve">the </w:t>
      </w:r>
      <w:r w:rsidR="00CA0D83" w:rsidRPr="003D76E4">
        <w:rPr>
          <w:rFonts w:cstheme="minorHAnsi"/>
          <w:sz w:val="24"/>
          <w:szCs w:val="24"/>
        </w:rPr>
        <w:t xml:space="preserve">IEC definition is used </w:t>
      </w:r>
      <w:r w:rsidR="00EF6C1E">
        <w:rPr>
          <w:rFonts w:cstheme="minorHAnsi"/>
          <w:sz w:val="24"/>
          <w:szCs w:val="24"/>
        </w:rPr>
        <w:t>to diagnose</w:t>
      </w:r>
      <w:r w:rsidR="00CA0D83" w:rsidRPr="003D76E4">
        <w:rPr>
          <w:rFonts w:cstheme="minorHAnsi"/>
          <w:sz w:val="24"/>
          <w:szCs w:val="24"/>
        </w:rPr>
        <w:t xml:space="preserve"> prediabetes</w:t>
      </w:r>
      <w:r w:rsidR="007C6902" w:rsidRPr="003D76E4">
        <w:rPr>
          <w:rFonts w:cstheme="minorHAnsi"/>
          <w:sz w:val="24"/>
          <w:szCs w:val="24"/>
        </w:rPr>
        <w:t>.</w:t>
      </w:r>
      <w:r w:rsidR="0098750E">
        <w:rPr>
          <w:rFonts w:cstheme="minorHAnsi"/>
          <w:sz w:val="24"/>
          <w:szCs w:val="24"/>
        </w:rPr>
        <w:t xml:space="preserve"> A</w:t>
      </w:r>
      <w:r w:rsidR="00573174" w:rsidRPr="003D76E4">
        <w:rPr>
          <w:rFonts w:cstheme="minorHAnsi"/>
          <w:sz w:val="24"/>
          <w:szCs w:val="24"/>
        </w:rPr>
        <w:t xml:space="preserve"> recent cohort study reported </w:t>
      </w:r>
      <w:r w:rsidR="00D74893" w:rsidRPr="003D76E4">
        <w:rPr>
          <w:rFonts w:cstheme="minorHAnsi"/>
          <w:sz w:val="24"/>
          <w:szCs w:val="24"/>
        </w:rPr>
        <w:t xml:space="preserve">the risk of developing T2DM within </w:t>
      </w:r>
      <w:r w:rsidR="001B7798">
        <w:rPr>
          <w:rFonts w:cstheme="minorHAnsi"/>
          <w:sz w:val="24"/>
          <w:szCs w:val="24"/>
        </w:rPr>
        <w:t>five</w:t>
      </w:r>
      <w:r w:rsidR="00D74893" w:rsidRPr="003D76E4">
        <w:rPr>
          <w:rFonts w:cstheme="minorHAnsi"/>
          <w:sz w:val="24"/>
          <w:szCs w:val="24"/>
        </w:rPr>
        <w:t xml:space="preserve"> years</w:t>
      </w:r>
      <w:r w:rsidR="001B7798">
        <w:rPr>
          <w:rFonts w:cstheme="minorHAnsi"/>
          <w:sz w:val="24"/>
          <w:szCs w:val="24"/>
        </w:rPr>
        <w:t xml:space="preserve"> using different definitions of prediabetes.</w:t>
      </w:r>
      <w:r w:rsidR="00D74893" w:rsidRPr="003D76E4">
        <w:rPr>
          <w:rFonts w:cstheme="minorHAnsi"/>
          <w:sz w:val="24"/>
          <w:szCs w:val="24"/>
        </w:rPr>
        <w:t xml:space="preserve"> </w:t>
      </w:r>
      <w:r w:rsidR="00EA2E49" w:rsidRPr="00225CBB">
        <w:rPr>
          <w:rFonts w:cstheme="minorHAnsi"/>
          <w:sz w:val="24"/>
          <w:szCs w:val="24"/>
        </w:rPr>
        <w:t xml:space="preserve">Out </w:t>
      </w:r>
      <w:r w:rsidR="00CA096D" w:rsidRPr="00225CBB">
        <w:rPr>
          <w:rFonts w:cstheme="minorHAnsi"/>
          <w:sz w:val="24"/>
          <w:szCs w:val="24"/>
        </w:rPr>
        <w:t xml:space="preserve">of a total of 76513 study participants with </w:t>
      </w:r>
      <w:r w:rsidR="007138E8">
        <w:rPr>
          <w:rFonts w:cstheme="minorHAnsi"/>
          <w:sz w:val="24"/>
          <w:szCs w:val="24"/>
        </w:rPr>
        <w:t xml:space="preserve">WHO </w:t>
      </w:r>
      <w:r w:rsidR="00A25F77">
        <w:rPr>
          <w:rFonts w:cstheme="minorHAnsi"/>
          <w:sz w:val="24"/>
          <w:szCs w:val="24"/>
        </w:rPr>
        <w:t xml:space="preserve">defined </w:t>
      </w:r>
      <w:r w:rsidR="00091BB5">
        <w:rPr>
          <w:rFonts w:cstheme="minorHAnsi"/>
          <w:sz w:val="24"/>
          <w:szCs w:val="24"/>
        </w:rPr>
        <w:fldChar w:fldCharType="begin"/>
      </w:r>
      <w:r w:rsidR="007138E8">
        <w:rPr>
          <w:rFonts w:cstheme="minorHAnsi"/>
          <w:sz w:val="24"/>
          <w:szCs w:val="24"/>
        </w:rPr>
        <w:instrText xml:space="preserve"> ADDIN EN.CITE &lt;EndNote&gt;&lt;Cite&gt;&lt;Author&gt;Lee&lt;/Author&gt;&lt;Year&gt;2019&lt;/Year&gt;&lt;RecNum&gt;2500&lt;/RecNum&gt;&lt;DisplayText&gt;[45]&lt;/DisplayText&gt;&lt;record&gt;&lt;rec-number&gt;2500&lt;/rec-number&gt;&lt;foreign-keys&gt;&lt;key app="EN" db-id="prw9wfe08ve2elexet2pxvz2zvr0x9ezwzpa" timestamp="1677278447"&gt;2500&lt;/key&gt;&lt;/foreign-keys&gt;&lt;ref-type name="Journal Article"&gt;17&lt;/ref-type&gt;&lt;contributors&gt;&lt;authors&gt;&lt;author&gt;Lee, Crystal Man Ying&lt;/author&gt;&lt;author&gt;Colagiuri, Stephen&lt;/author&gt;&lt;author&gt;Woodward, Mark&lt;/author&gt;&lt;author&gt;Gregg, Edward W&lt;/author&gt;&lt;author&gt;Adams, Robert&lt;/author&gt;&lt;author&gt;Azizi, Fereidoun&lt;/author&gt;&lt;author&gt;Gabriel, Rafael&lt;/author&gt;&lt;author&gt;Gill, Tiffany K&lt;/author&gt;&lt;author&gt;Gonzalez, Clicerio&lt;/author&gt;&lt;author&gt;Hodge, Allison&lt;/author&gt;&lt;author&gt;Jacobs Jr, David R&lt;/author&gt;&lt;author&gt;Joseph, Joshua J&lt;/author&gt;&lt;author&gt;Khalili, Davood&lt;/author&gt;&lt;author&gt;Magliano, Dianna J&lt;/author&gt;&lt;author&gt;Mehlig, Kirsten&lt;/author&gt;&lt;author&gt;Milne, Roger&lt;/author&gt;&lt;author&gt;Mishra, Gita&lt;/author&gt;&lt;author&gt;Mongraw-Chaffin, Morgana&lt;/author&gt;&lt;author&gt;Pasco, Julie A&lt;/author&gt;&lt;author&gt;Sakurai, Masaru&lt;/author&gt;&lt;author&gt;Schreiner, Pamela J&lt;/author&gt;&lt;author&gt;Selvin, Elizabeth&lt;/author&gt;&lt;author&gt;Shaw, Jonathan E&lt;/author&gt;&lt;author&gt;Wittert, Gary&lt;/author&gt;&lt;author&gt;Yatsuya, Hiroshi&lt;/author&gt;&lt;author&gt;Huxley, Rachel R&lt;/author&gt;&lt;/authors&gt;&lt;/contributors&gt;&lt;titles&gt;&lt;title&gt;Comparing different definitions of prediabetes with subsequent risk of diabetes: an individual participant data meta-analysis involving 76 513 individuals and 8208 cases of incident diabetes&lt;/title&gt;&lt;secondary-title&gt;BMJ Open Diabetes Research &amp;amp; Care&lt;/secondary-title&gt;&lt;/titles&gt;&lt;periodical&gt;&lt;full-title&gt;BMJ Open Diabetes Research &amp;amp; Care&lt;/full-title&gt;&lt;/periodical&gt;&lt;pages&gt;e000794&lt;/pages&gt;&lt;volume&gt;7&lt;/volume&gt;&lt;number&gt;1&lt;/number&gt;&lt;dates&gt;&lt;year&gt;2019&lt;/year&gt;&lt;pub-dates&gt;&lt;date&gt;2019-12-01&lt;/date&gt;&lt;/pub-dates&gt;&lt;/dates&gt;&lt;publisher&gt;BMJ&lt;/publisher&gt;&lt;isbn&gt;2052-4897&lt;/isbn&gt;&lt;urls&gt;&lt;/urls&gt;&lt;electronic-resource-num&gt;10.1136/bmjdrc-2019-000794&lt;/electronic-resource-num&gt;&lt;access-date&gt;2022-01-06T17:51:16&lt;/access-date&gt;&lt;/record&gt;&lt;/Cite&gt;&lt;/EndNote&gt;</w:instrText>
      </w:r>
      <w:r w:rsidR="00091BB5">
        <w:rPr>
          <w:rFonts w:cstheme="minorHAnsi"/>
          <w:sz w:val="24"/>
          <w:szCs w:val="24"/>
        </w:rPr>
        <w:fldChar w:fldCharType="separate"/>
      </w:r>
      <w:r w:rsidR="007138E8">
        <w:rPr>
          <w:rFonts w:cstheme="minorHAnsi"/>
          <w:noProof/>
          <w:sz w:val="24"/>
          <w:szCs w:val="24"/>
        </w:rPr>
        <w:t>[45]</w:t>
      </w:r>
      <w:r w:rsidR="00091BB5">
        <w:rPr>
          <w:rFonts w:cstheme="minorHAnsi"/>
          <w:sz w:val="24"/>
          <w:szCs w:val="24"/>
        </w:rPr>
        <w:fldChar w:fldCharType="end"/>
      </w:r>
      <w:r w:rsidR="00A23D14">
        <w:rPr>
          <w:rFonts w:cstheme="minorHAnsi"/>
          <w:sz w:val="24"/>
          <w:szCs w:val="24"/>
        </w:rPr>
        <w:t xml:space="preserve"> </w:t>
      </w:r>
      <w:r w:rsidR="00A23D14" w:rsidRPr="00225CBB">
        <w:rPr>
          <w:rFonts w:cstheme="minorHAnsi"/>
          <w:sz w:val="24"/>
          <w:szCs w:val="24"/>
        </w:rPr>
        <w:t>prediabetes</w:t>
      </w:r>
      <w:r w:rsidR="00A23D14">
        <w:rPr>
          <w:rFonts w:cstheme="minorHAnsi"/>
          <w:sz w:val="24"/>
          <w:szCs w:val="24"/>
        </w:rPr>
        <w:t xml:space="preserve"> </w:t>
      </w:r>
      <w:r w:rsidR="00A23D14" w:rsidRPr="00225CBB">
        <w:rPr>
          <w:rFonts w:cstheme="minorHAnsi"/>
          <w:sz w:val="24"/>
          <w:szCs w:val="24"/>
        </w:rPr>
        <w:t xml:space="preserve"> </w:t>
      </w:r>
      <w:r w:rsidR="00A23D14">
        <w:rPr>
          <w:rFonts w:cstheme="minorHAnsi"/>
          <w:sz w:val="24"/>
          <w:szCs w:val="24"/>
        </w:rPr>
        <w:t xml:space="preserve">(based on </w:t>
      </w:r>
      <w:proofErr w:type="spellStart"/>
      <w:r w:rsidR="00A23D14">
        <w:rPr>
          <w:rFonts w:cstheme="minorHAnsi"/>
          <w:sz w:val="24"/>
          <w:szCs w:val="24"/>
        </w:rPr>
        <w:t>FPG</w:t>
      </w:r>
      <w:proofErr w:type="spellEnd"/>
      <w:r w:rsidR="00A23D14">
        <w:rPr>
          <w:rFonts w:cstheme="minorHAnsi"/>
          <w:sz w:val="24"/>
          <w:szCs w:val="24"/>
        </w:rPr>
        <w:t xml:space="preserve">) </w:t>
      </w:r>
      <w:r w:rsidR="00A23D14" w:rsidRPr="00225CBB">
        <w:rPr>
          <w:rFonts w:cstheme="minorHAnsi"/>
          <w:sz w:val="24"/>
          <w:szCs w:val="24"/>
        </w:rPr>
        <w:t xml:space="preserve">10.73% (n=8208) developed T2DM over a median </w:t>
      </w:r>
      <w:r w:rsidR="00A23D14" w:rsidRPr="00225CBB">
        <w:rPr>
          <w:rFonts w:cstheme="minorHAnsi"/>
          <w:sz w:val="24"/>
          <w:szCs w:val="24"/>
        </w:rPr>
        <w:lastRenderedPageBreak/>
        <w:t>follow-up of 11.1 years (range 4.9 to 21.7 years)</w:t>
      </w:r>
      <w:r w:rsidR="00DE430E" w:rsidRPr="00225CBB">
        <w:rPr>
          <w:rFonts w:cstheme="minorHAnsi"/>
          <w:sz w:val="24"/>
          <w:szCs w:val="24"/>
        </w:rPr>
        <w:t xml:space="preserve">. </w:t>
      </w:r>
      <w:r w:rsidR="0054459E" w:rsidRPr="00225CBB">
        <w:rPr>
          <w:rFonts w:cstheme="minorHAnsi"/>
          <w:sz w:val="24"/>
          <w:szCs w:val="24"/>
        </w:rPr>
        <w:t xml:space="preserve"> </w:t>
      </w:r>
      <w:r w:rsidR="00B52485" w:rsidRPr="003D76E4">
        <w:rPr>
          <w:rFonts w:cstheme="minorHAnsi"/>
          <w:sz w:val="24"/>
          <w:szCs w:val="24"/>
        </w:rPr>
        <w:t>Pooled hazards ratio (HR</w:t>
      </w:r>
      <w:r w:rsidR="00CA7CFD" w:rsidRPr="003D76E4">
        <w:rPr>
          <w:rFonts w:cstheme="minorHAnsi"/>
          <w:sz w:val="24"/>
          <w:szCs w:val="24"/>
        </w:rPr>
        <w:t>)</w:t>
      </w:r>
      <w:r w:rsidR="00AE3FC4" w:rsidRPr="003D76E4">
        <w:rPr>
          <w:rFonts w:cstheme="minorHAnsi"/>
          <w:sz w:val="24"/>
          <w:szCs w:val="24"/>
        </w:rPr>
        <w:t xml:space="preserve"> o</w:t>
      </w:r>
      <w:r w:rsidR="001B7798">
        <w:rPr>
          <w:rFonts w:cstheme="minorHAnsi"/>
          <w:sz w:val="24"/>
          <w:szCs w:val="24"/>
        </w:rPr>
        <w:t xml:space="preserve">f T2DM </w:t>
      </w:r>
      <w:r w:rsidR="00F02353">
        <w:rPr>
          <w:rFonts w:cstheme="minorHAnsi"/>
          <w:sz w:val="24"/>
          <w:szCs w:val="24"/>
        </w:rPr>
        <w:t>using the</w:t>
      </w:r>
      <w:r w:rsidR="00AE3FC4" w:rsidRPr="003D76E4">
        <w:rPr>
          <w:rFonts w:cstheme="minorHAnsi"/>
          <w:sz w:val="24"/>
          <w:szCs w:val="24"/>
        </w:rPr>
        <w:t xml:space="preserve"> </w:t>
      </w:r>
      <w:r w:rsidR="00F63E61" w:rsidRPr="003D76E4">
        <w:rPr>
          <w:rFonts w:cstheme="minorHAnsi"/>
          <w:sz w:val="24"/>
          <w:szCs w:val="24"/>
        </w:rPr>
        <w:t>WHO definition</w:t>
      </w:r>
      <w:r w:rsidR="00DB6CDB">
        <w:rPr>
          <w:rFonts w:cstheme="minorHAnsi"/>
          <w:sz w:val="24"/>
          <w:szCs w:val="24"/>
        </w:rPr>
        <w:t xml:space="preserve"> (</w:t>
      </w:r>
      <w:proofErr w:type="spellStart"/>
      <w:r w:rsidR="00DB6CDB">
        <w:rPr>
          <w:rFonts w:cstheme="minorHAnsi"/>
          <w:sz w:val="24"/>
          <w:szCs w:val="24"/>
        </w:rPr>
        <w:t>FPG</w:t>
      </w:r>
      <w:proofErr w:type="spellEnd"/>
      <w:r w:rsidR="00DB6CDB">
        <w:rPr>
          <w:rFonts w:cstheme="minorHAnsi"/>
          <w:sz w:val="24"/>
          <w:szCs w:val="24"/>
        </w:rPr>
        <w:t>)</w:t>
      </w:r>
      <w:r w:rsidR="00F63E61" w:rsidRPr="003D76E4">
        <w:rPr>
          <w:rFonts w:cstheme="minorHAnsi"/>
          <w:sz w:val="24"/>
          <w:szCs w:val="24"/>
        </w:rPr>
        <w:t xml:space="preserve"> </w:t>
      </w:r>
      <w:r w:rsidR="000B3911" w:rsidRPr="003D76E4">
        <w:rPr>
          <w:rFonts w:cstheme="minorHAnsi"/>
          <w:sz w:val="24"/>
          <w:szCs w:val="24"/>
        </w:rPr>
        <w:t>wa</w:t>
      </w:r>
      <w:r w:rsidR="00F63E61" w:rsidRPr="003D76E4">
        <w:rPr>
          <w:rFonts w:cstheme="minorHAnsi"/>
          <w:sz w:val="24"/>
          <w:szCs w:val="24"/>
        </w:rPr>
        <w:t xml:space="preserve">s </w:t>
      </w:r>
      <w:r w:rsidR="00C0354E" w:rsidRPr="003D76E4">
        <w:rPr>
          <w:rFonts w:cstheme="minorHAnsi"/>
          <w:sz w:val="24"/>
          <w:szCs w:val="24"/>
        </w:rPr>
        <w:t>5.54</w:t>
      </w:r>
      <w:r w:rsidR="00BB4227" w:rsidRPr="00A87E7D">
        <w:rPr>
          <w:sz w:val="24"/>
        </w:rPr>
        <w:t xml:space="preserve"> </w:t>
      </w:r>
      <w:r w:rsidR="00E33834" w:rsidRPr="00A87E7D">
        <w:rPr>
          <w:sz w:val="24"/>
        </w:rPr>
        <w:t xml:space="preserve">(95% CI </w:t>
      </w:r>
      <w:r w:rsidR="00770B81" w:rsidRPr="00A87E7D">
        <w:rPr>
          <w:sz w:val="24"/>
        </w:rPr>
        <w:t>4.31 to 7.12)</w:t>
      </w:r>
      <w:r w:rsidR="00B3371F" w:rsidRPr="00A87E7D">
        <w:rPr>
          <w:sz w:val="24"/>
        </w:rPr>
        <w:t>,</w:t>
      </w:r>
      <w:r w:rsidR="00B3371F" w:rsidRPr="003D76E4">
        <w:rPr>
          <w:rFonts w:cstheme="minorHAnsi"/>
          <w:sz w:val="24"/>
          <w:szCs w:val="24"/>
        </w:rPr>
        <w:t xml:space="preserve"> </w:t>
      </w:r>
      <w:r w:rsidR="00F02353">
        <w:rPr>
          <w:rFonts w:cstheme="minorHAnsi"/>
          <w:sz w:val="24"/>
          <w:szCs w:val="24"/>
        </w:rPr>
        <w:t xml:space="preserve">the </w:t>
      </w:r>
      <w:r w:rsidR="00B3371F" w:rsidRPr="003D76E4">
        <w:rPr>
          <w:rFonts w:cstheme="minorHAnsi"/>
          <w:sz w:val="24"/>
          <w:szCs w:val="24"/>
        </w:rPr>
        <w:t>ADA</w:t>
      </w:r>
      <w:r w:rsidR="00F02353">
        <w:rPr>
          <w:rFonts w:cstheme="minorHAnsi"/>
          <w:sz w:val="24"/>
          <w:szCs w:val="24"/>
        </w:rPr>
        <w:t xml:space="preserve"> </w:t>
      </w:r>
      <w:r w:rsidR="00DB6CDB">
        <w:rPr>
          <w:rFonts w:cstheme="minorHAnsi"/>
          <w:sz w:val="24"/>
          <w:szCs w:val="24"/>
        </w:rPr>
        <w:t>definition (</w:t>
      </w:r>
      <w:r w:rsidR="00E92DFA" w:rsidRPr="003D76E4">
        <w:rPr>
          <w:rFonts w:cstheme="minorHAnsi"/>
          <w:sz w:val="24"/>
          <w:szCs w:val="24"/>
        </w:rPr>
        <w:t>HbA1c</w:t>
      </w:r>
      <w:r w:rsidR="00DB6CDB">
        <w:rPr>
          <w:rFonts w:cstheme="minorHAnsi"/>
          <w:sz w:val="24"/>
          <w:szCs w:val="24"/>
        </w:rPr>
        <w:t>)</w:t>
      </w:r>
      <w:r w:rsidR="00EF6C1E">
        <w:rPr>
          <w:rFonts w:cstheme="minorHAnsi"/>
          <w:sz w:val="24"/>
          <w:szCs w:val="24"/>
        </w:rPr>
        <w:t xml:space="preserve"> was</w:t>
      </w:r>
      <w:r w:rsidR="00E92DFA" w:rsidRPr="003D76E4">
        <w:rPr>
          <w:rFonts w:cstheme="minorHAnsi"/>
          <w:sz w:val="24"/>
          <w:szCs w:val="24"/>
        </w:rPr>
        <w:t xml:space="preserve"> 7.81</w:t>
      </w:r>
      <w:r w:rsidR="008A4665" w:rsidRPr="00A87E7D">
        <w:rPr>
          <w:sz w:val="24"/>
        </w:rPr>
        <w:t xml:space="preserve"> (</w:t>
      </w:r>
      <w:r w:rsidR="00E33834" w:rsidRPr="00A87E7D">
        <w:rPr>
          <w:sz w:val="24"/>
        </w:rPr>
        <w:t xml:space="preserve">95% CI </w:t>
      </w:r>
      <w:r w:rsidR="00A45171" w:rsidRPr="00A87E7D">
        <w:rPr>
          <w:sz w:val="24"/>
        </w:rPr>
        <w:t>4.32 to 14.14)</w:t>
      </w:r>
      <w:r w:rsidR="00050B87" w:rsidRPr="00A87E7D">
        <w:rPr>
          <w:sz w:val="24"/>
        </w:rPr>
        <w:t>,</w:t>
      </w:r>
      <w:r w:rsidR="00050B87">
        <w:rPr>
          <w:rFonts w:cstheme="minorHAnsi"/>
          <w:sz w:val="24"/>
          <w:szCs w:val="24"/>
        </w:rPr>
        <w:t xml:space="preserve"> </w:t>
      </w:r>
      <w:r w:rsidR="009236A4" w:rsidRPr="003D76E4">
        <w:rPr>
          <w:rFonts w:cstheme="minorHAnsi"/>
          <w:sz w:val="24"/>
          <w:szCs w:val="24"/>
        </w:rPr>
        <w:t xml:space="preserve"> </w:t>
      </w:r>
      <w:r w:rsidR="00DB6CDB">
        <w:rPr>
          <w:rFonts w:cstheme="minorHAnsi"/>
          <w:sz w:val="24"/>
          <w:szCs w:val="24"/>
        </w:rPr>
        <w:t xml:space="preserve">and </w:t>
      </w:r>
      <w:r w:rsidR="009D3CC5">
        <w:rPr>
          <w:rFonts w:cstheme="minorHAnsi"/>
          <w:sz w:val="24"/>
          <w:szCs w:val="24"/>
        </w:rPr>
        <w:t xml:space="preserve">based on the </w:t>
      </w:r>
      <w:r w:rsidR="000634BF" w:rsidRPr="003D76E4">
        <w:rPr>
          <w:rFonts w:cstheme="minorHAnsi"/>
          <w:sz w:val="24"/>
          <w:szCs w:val="24"/>
        </w:rPr>
        <w:t>IEC</w:t>
      </w:r>
      <w:r w:rsidR="0019599A">
        <w:rPr>
          <w:rFonts w:cstheme="minorHAnsi"/>
          <w:sz w:val="24"/>
          <w:szCs w:val="24"/>
        </w:rPr>
        <w:t xml:space="preserve"> definition (</w:t>
      </w:r>
      <w:r w:rsidR="000634BF" w:rsidRPr="003D76E4">
        <w:rPr>
          <w:rFonts w:cstheme="minorHAnsi"/>
          <w:sz w:val="24"/>
          <w:szCs w:val="24"/>
        </w:rPr>
        <w:t>HbA1c</w:t>
      </w:r>
      <w:r w:rsidR="0019599A">
        <w:rPr>
          <w:rFonts w:cstheme="minorHAnsi"/>
          <w:sz w:val="24"/>
          <w:szCs w:val="24"/>
        </w:rPr>
        <w:t>) was</w:t>
      </w:r>
      <w:r w:rsidR="000634BF" w:rsidRPr="003D76E4">
        <w:rPr>
          <w:rFonts w:cstheme="minorHAnsi"/>
          <w:sz w:val="24"/>
          <w:szCs w:val="24"/>
        </w:rPr>
        <w:t xml:space="preserve"> 8.36 </w:t>
      </w:r>
      <w:r w:rsidR="00091BB5">
        <w:rPr>
          <w:rFonts w:cstheme="minorHAnsi"/>
          <w:sz w:val="24"/>
          <w:szCs w:val="24"/>
        </w:rPr>
        <w:t>(</w:t>
      </w:r>
      <w:r w:rsidR="00E33834" w:rsidRPr="00A87E7D">
        <w:rPr>
          <w:sz w:val="24"/>
        </w:rPr>
        <w:t xml:space="preserve">95% CI </w:t>
      </w:r>
      <w:r w:rsidR="00A45171" w:rsidRPr="00A87E7D">
        <w:rPr>
          <w:sz w:val="24"/>
        </w:rPr>
        <w:t>4.88 to 14.33)</w:t>
      </w:r>
      <w:r w:rsidR="000634BF" w:rsidRPr="00A87E7D">
        <w:rPr>
          <w:b/>
          <w:sz w:val="24"/>
        </w:rPr>
        <w:t xml:space="preserve"> </w:t>
      </w:r>
      <w:r w:rsidR="00A932C4">
        <w:rPr>
          <w:b/>
          <w:sz w:val="24"/>
        </w:rPr>
        <w:t xml:space="preserve"> </w:t>
      </w:r>
      <w:r w:rsidR="00A932C4" w:rsidRPr="00DE4D6A">
        <w:rPr>
          <w:bCs/>
          <w:sz w:val="24"/>
        </w:rPr>
        <w:fldChar w:fldCharType="begin"/>
      </w:r>
      <w:r w:rsidR="007138E8">
        <w:rPr>
          <w:bCs/>
          <w:sz w:val="24"/>
        </w:rPr>
        <w:instrText xml:space="preserve"> ADDIN EN.CITE &lt;EndNote&gt;&lt;Cite&gt;&lt;Author&gt;Lee&lt;/Author&gt;&lt;Year&gt;2019&lt;/Year&gt;&lt;RecNum&gt;2500&lt;/RecNum&gt;&lt;DisplayText&gt;[45]&lt;/DisplayText&gt;&lt;record&gt;&lt;rec-number&gt;2500&lt;/rec-number&gt;&lt;foreign-keys&gt;&lt;key app="EN" db-id="prw9wfe08ve2elexet2pxvz2zvr0x9ezwzpa" timestamp="1677278447"&gt;2500&lt;/key&gt;&lt;/foreign-keys&gt;&lt;ref-type name="Journal Article"&gt;17&lt;/ref-type&gt;&lt;contributors&gt;&lt;authors&gt;&lt;author&gt;Lee, Crystal Man Ying&lt;/author&gt;&lt;author&gt;Colagiuri, Stephen&lt;/author&gt;&lt;author&gt;Woodward, Mark&lt;/author&gt;&lt;author&gt;Gregg, Edward W&lt;/author&gt;&lt;author&gt;Adams, Robert&lt;/author&gt;&lt;author&gt;Azizi, Fereidoun&lt;/author&gt;&lt;author&gt;Gabriel, Rafael&lt;/author&gt;&lt;author&gt;Gill, Tiffany K&lt;/author&gt;&lt;author&gt;Gonzalez, Clicerio&lt;/author&gt;&lt;author&gt;Hodge, Allison&lt;/author&gt;&lt;author&gt;Jacobs Jr, David R&lt;/author&gt;&lt;author&gt;Joseph, Joshua J&lt;/author&gt;&lt;author&gt;Khalili, Davood&lt;/author&gt;&lt;author&gt;Magliano, Dianna J&lt;/author&gt;&lt;author&gt;Mehlig, Kirsten&lt;/author&gt;&lt;author&gt;Milne, Roger&lt;/author&gt;&lt;author&gt;Mishra, Gita&lt;/author&gt;&lt;author&gt;Mongraw-Chaffin, Morgana&lt;/author&gt;&lt;author&gt;Pasco, Julie A&lt;/author&gt;&lt;author&gt;Sakurai, Masaru&lt;/author&gt;&lt;author&gt;Schreiner, Pamela J&lt;/author&gt;&lt;author&gt;Selvin, Elizabeth&lt;/author&gt;&lt;author&gt;Shaw, Jonathan E&lt;/author&gt;&lt;author&gt;Wittert, Gary&lt;/author&gt;&lt;author&gt;Yatsuya, Hiroshi&lt;/author&gt;&lt;author&gt;Huxley, Rachel R&lt;/author&gt;&lt;/authors&gt;&lt;/contributors&gt;&lt;titles&gt;&lt;title&gt;Comparing different definitions of prediabetes with subsequent risk of diabetes: an individual participant data meta-analysis involving 76 513 individuals and 8208 cases of incident diabetes&lt;/title&gt;&lt;secondary-title&gt;BMJ Open Diabetes Research &amp;amp; Care&lt;/secondary-title&gt;&lt;/titles&gt;&lt;periodical&gt;&lt;full-title&gt;BMJ Open Diabetes Research &amp;amp; Care&lt;/full-title&gt;&lt;/periodical&gt;&lt;pages&gt;e000794&lt;/pages&gt;&lt;volume&gt;7&lt;/volume&gt;&lt;number&gt;1&lt;/number&gt;&lt;dates&gt;&lt;year&gt;2019&lt;/year&gt;&lt;pub-dates&gt;&lt;date&gt;2019-12-01&lt;/date&gt;&lt;/pub-dates&gt;&lt;/dates&gt;&lt;publisher&gt;BMJ&lt;/publisher&gt;&lt;isbn&gt;2052-4897&lt;/isbn&gt;&lt;urls&gt;&lt;/urls&gt;&lt;electronic-resource-num&gt;10.1136/bmjdrc-2019-000794&lt;/electronic-resource-num&gt;&lt;access-date&gt;2022-01-06T17:51:16&lt;/access-date&gt;&lt;/record&gt;&lt;/Cite&gt;&lt;/EndNote&gt;</w:instrText>
      </w:r>
      <w:r w:rsidR="00A932C4" w:rsidRPr="00DE4D6A">
        <w:rPr>
          <w:bCs/>
          <w:sz w:val="24"/>
        </w:rPr>
        <w:fldChar w:fldCharType="separate"/>
      </w:r>
      <w:r w:rsidR="007138E8">
        <w:rPr>
          <w:bCs/>
          <w:noProof/>
          <w:sz w:val="24"/>
        </w:rPr>
        <w:t>[45]</w:t>
      </w:r>
      <w:r w:rsidR="00A932C4" w:rsidRPr="00DE4D6A">
        <w:rPr>
          <w:bCs/>
          <w:sz w:val="24"/>
        </w:rPr>
        <w:fldChar w:fldCharType="end"/>
      </w:r>
      <w:r w:rsidR="00C6148F" w:rsidRPr="00A87E7D">
        <w:rPr>
          <w:rFonts w:cstheme="minorHAnsi"/>
          <w:sz w:val="24"/>
          <w:szCs w:val="24"/>
        </w:rPr>
        <w:t>.</w:t>
      </w:r>
      <w:r w:rsidR="00C72B4C" w:rsidRPr="003D76E4">
        <w:rPr>
          <w:rFonts w:cstheme="minorHAnsi"/>
          <w:sz w:val="24"/>
          <w:szCs w:val="24"/>
        </w:rPr>
        <w:t xml:space="preserve"> </w:t>
      </w:r>
    </w:p>
    <w:p w14:paraId="7567B010" w14:textId="541998BA" w:rsidR="00A03312" w:rsidRPr="00971BF7" w:rsidRDefault="00EF6C1E" w:rsidP="00A03312">
      <w:pPr>
        <w:jc w:val="both"/>
        <w:rPr>
          <w:color w:val="FF0000"/>
          <w:sz w:val="24"/>
        </w:rPr>
      </w:pPr>
      <w:r>
        <w:rPr>
          <w:rFonts w:cstheme="minorHAnsi"/>
          <w:sz w:val="24"/>
          <w:szCs w:val="24"/>
        </w:rPr>
        <w:t>The g</w:t>
      </w:r>
      <w:r w:rsidR="00A03312" w:rsidRPr="003D76E4">
        <w:rPr>
          <w:rFonts w:cstheme="minorHAnsi"/>
          <w:sz w:val="24"/>
          <w:szCs w:val="24"/>
        </w:rPr>
        <w:t>lobal burden of prediabetes is increasing</w:t>
      </w:r>
      <w:r w:rsidR="00A74B24">
        <w:rPr>
          <w:rFonts w:cstheme="minorHAnsi"/>
          <w:sz w:val="24"/>
          <w:szCs w:val="24"/>
        </w:rPr>
        <w:t xml:space="preserve"> </w:t>
      </w:r>
      <w:r w:rsidR="00A74B24">
        <w:rPr>
          <w:rFonts w:cstheme="minorHAnsi"/>
          <w:sz w:val="24"/>
          <w:szCs w:val="24"/>
        </w:rPr>
        <w:fldChar w:fldCharType="begin"/>
      </w:r>
      <w:r w:rsidR="007138E8">
        <w:rPr>
          <w:rFonts w:cstheme="minorHAnsi"/>
          <w:sz w:val="24"/>
          <w:szCs w:val="24"/>
        </w:rPr>
        <w:instrText xml:space="preserve"> ADDIN EN.CITE &lt;EndNote&gt;&lt;Cite&gt;&lt;Author&gt;Hostalek&lt;/Author&gt;&lt;Year&gt;2019&lt;/Year&gt;&lt;RecNum&gt;2493&lt;/RecNum&gt;&lt;DisplayText&gt;[46]&lt;/DisplayText&gt;&lt;record&gt;&lt;rec-number&gt;2493&lt;/rec-number&gt;&lt;foreign-keys&gt;&lt;key app="EN" db-id="prw9wfe08ve2elexet2pxvz2zvr0x9ezwzpa" timestamp="1677278427"&gt;2493&lt;/key&gt;&lt;/foreign-keys&gt;&lt;ref-type name="Journal Article"&gt;17&lt;/ref-type&gt;&lt;contributors&gt;&lt;authors&gt;&lt;author&gt;Hostalek, Ulrike&lt;/author&gt;&lt;/authors&gt;&lt;/contributors&gt;&lt;titles&gt;&lt;title&gt;Global epidemiology of prediabetes - present and future perspectives&lt;/title&gt;&lt;secondary-title&gt;Clinical Diabetes and Endocrinology&lt;/secondary-title&gt;&lt;/titles&gt;&lt;periodical&gt;&lt;full-title&gt;Clinical Diabetes and Endocrinology&lt;/full-title&gt;&lt;/periodical&gt;&lt;volume&gt;5&lt;/volume&gt;&lt;number&gt;1&lt;/number&gt;&lt;dates&gt;&lt;year&gt;2019&lt;/year&gt;&lt;pub-dates&gt;&lt;date&gt;2019-12-01&lt;/date&gt;&lt;/pub-dates&gt;&lt;/dates&gt;&lt;publisher&gt;Springer Science and Business Media LLC&lt;/publisher&gt;&lt;isbn&gt;2055-8260&lt;/isbn&gt;&lt;urls&gt;&lt;related-urls&gt;&lt;url&gt;https://doi.org/10.1186/s40842-019-0080-0&lt;/url&gt;&lt;/related-urls&gt;&lt;/urls&gt;&lt;electronic-resource-num&gt;10.1186/s40842-019-0080-0&lt;/electronic-resource-num&gt;&lt;access-date&gt;2021-07-29T14:05:56&lt;/access-date&gt;&lt;/record&gt;&lt;/Cite&gt;&lt;/EndNote&gt;</w:instrText>
      </w:r>
      <w:r w:rsidR="00A74B24">
        <w:rPr>
          <w:rFonts w:cstheme="minorHAnsi"/>
          <w:sz w:val="24"/>
          <w:szCs w:val="24"/>
        </w:rPr>
        <w:fldChar w:fldCharType="separate"/>
      </w:r>
      <w:r w:rsidR="007138E8">
        <w:rPr>
          <w:rFonts w:cstheme="minorHAnsi"/>
          <w:noProof/>
          <w:sz w:val="24"/>
          <w:szCs w:val="24"/>
        </w:rPr>
        <w:t>[46]</w:t>
      </w:r>
      <w:r w:rsidR="00A74B24">
        <w:rPr>
          <w:rFonts w:cstheme="minorHAnsi"/>
          <w:sz w:val="24"/>
          <w:szCs w:val="24"/>
        </w:rPr>
        <w:fldChar w:fldCharType="end"/>
      </w:r>
      <w:r w:rsidR="00A03312" w:rsidRPr="003D76E4">
        <w:rPr>
          <w:rFonts w:cstheme="minorHAnsi"/>
          <w:sz w:val="24"/>
          <w:szCs w:val="24"/>
        </w:rPr>
        <w:t xml:space="preserve">. </w:t>
      </w:r>
      <w:r w:rsidR="008074B1" w:rsidRPr="003D76E4">
        <w:rPr>
          <w:rFonts w:cstheme="minorHAnsi"/>
          <w:sz w:val="24"/>
          <w:szCs w:val="24"/>
        </w:rPr>
        <w:t xml:space="preserve">Due to the </w:t>
      </w:r>
      <w:r w:rsidR="00B66BD0" w:rsidRPr="003D76E4">
        <w:rPr>
          <w:rFonts w:cstheme="minorHAnsi"/>
          <w:sz w:val="24"/>
          <w:szCs w:val="24"/>
        </w:rPr>
        <w:t>variation in the</w:t>
      </w:r>
      <w:r w:rsidR="008074B1" w:rsidRPr="003D76E4">
        <w:rPr>
          <w:rFonts w:cstheme="minorHAnsi"/>
          <w:sz w:val="24"/>
          <w:szCs w:val="24"/>
        </w:rPr>
        <w:t xml:space="preserve"> definition</w:t>
      </w:r>
      <w:r w:rsidR="00701E01" w:rsidRPr="003D76E4">
        <w:rPr>
          <w:rFonts w:cstheme="minorHAnsi"/>
          <w:sz w:val="24"/>
          <w:szCs w:val="24"/>
        </w:rPr>
        <w:t xml:space="preserve"> in different parts of the world</w:t>
      </w:r>
      <w:r w:rsidR="00B66BD0" w:rsidRPr="003D76E4">
        <w:rPr>
          <w:rFonts w:cstheme="minorHAnsi"/>
          <w:sz w:val="24"/>
          <w:szCs w:val="24"/>
        </w:rPr>
        <w:t>, it is difficult to estimate the precise</w:t>
      </w:r>
      <w:r w:rsidR="007518E8" w:rsidRPr="003D76E4">
        <w:rPr>
          <w:rFonts w:cstheme="minorHAnsi"/>
          <w:sz w:val="24"/>
          <w:szCs w:val="24"/>
        </w:rPr>
        <w:t xml:space="preserve"> global</w:t>
      </w:r>
      <w:r w:rsidR="00B66BD0" w:rsidRPr="003D76E4">
        <w:rPr>
          <w:rFonts w:cstheme="minorHAnsi"/>
          <w:sz w:val="24"/>
          <w:szCs w:val="24"/>
        </w:rPr>
        <w:t xml:space="preserve"> prevalence</w:t>
      </w:r>
      <w:r w:rsidR="00AB634C">
        <w:rPr>
          <w:rFonts w:cstheme="minorHAnsi"/>
          <w:sz w:val="24"/>
          <w:szCs w:val="24"/>
        </w:rPr>
        <w:t xml:space="preserve"> of prediabetes</w:t>
      </w:r>
      <w:r w:rsidR="007518E8" w:rsidRPr="003D76E4">
        <w:rPr>
          <w:rFonts w:cstheme="minorHAnsi"/>
          <w:sz w:val="24"/>
          <w:szCs w:val="24"/>
        </w:rPr>
        <w:t>. However, the</w:t>
      </w:r>
      <w:r w:rsidR="00204826">
        <w:rPr>
          <w:rFonts w:cstheme="minorHAnsi"/>
          <w:sz w:val="24"/>
          <w:szCs w:val="24"/>
        </w:rPr>
        <w:t xml:space="preserve"> </w:t>
      </w:r>
      <w:proofErr w:type="spellStart"/>
      <w:r w:rsidR="007518E8" w:rsidRPr="003D76E4">
        <w:rPr>
          <w:rFonts w:cstheme="minorHAnsi"/>
          <w:sz w:val="24"/>
          <w:szCs w:val="24"/>
        </w:rPr>
        <w:t>IDF</w:t>
      </w:r>
      <w:proofErr w:type="spellEnd"/>
      <w:r w:rsidR="007518E8" w:rsidRPr="003D76E4">
        <w:rPr>
          <w:rFonts w:cstheme="minorHAnsi"/>
          <w:sz w:val="24"/>
          <w:szCs w:val="24"/>
        </w:rPr>
        <w:t xml:space="preserve"> </w:t>
      </w:r>
      <w:r w:rsidR="00A51641" w:rsidRPr="003D76E4">
        <w:rPr>
          <w:rFonts w:cstheme="minorHAnsi"/>
          <w:sz w:val="24"/>
          <w:szCs w:val="24"/>
        </w:rPr>
        <w:t xml:space="preserve">estimate suggests that in 2019, the global prevalence of </w:t>
      </w:r>
      <w:proofErr w:type="spellStart"/>
      <w:r w:rsidR="00F87815" w:rsidRPr="003D76E4">
        <w:rPr>
          <w:rFonts w:cstheme="minorHAnsi"/>
          <w:sz w:val="24"/>
          <w:szCs w:val="24"/>
        </w:rPr>
        <w:t>IGT</w:t>
      </w:r>
      <w:proofErr w:type="spellEnd"/>
      <w:r w:rsidR="00F87815" w:rsidRPr="003D76E4">
        <w:rPr>
          <w:rFonts w:cstheme="minorHAnsi"/>
          <w:sz w:val="24"/>
          <w:szCs w:val="24"/>
        </w:rPr>
        <w:t xml:space="preserve"> was 7.5% (374 million)</w:t>
      </w:r>
      <w:r w:rsidR="00B87183" w:rsidRPr="003D76E4">
        <w:rPr>
          <w:rFonts w:cstheme="minorHAnsi"/>
          <w:sz w:val="24"/>
          <w:szCs w:val="24"/>
        </w:rPr>
        <w:t xml:space="preserve">, which is projected to rise to 8% (454 million) in 2030 and to 8.6% </w:t>
      </w:r>
      <w:r w:rsidR="0052451E" w:rsidRPr="003D76E4">
        <w:rPr>
          <w:rFonts w:cstheme="minorHAnsi"/>
          <w:sz w:val="24"/>
          <w:szCs w:val="24"/>
        </w:rPr>
        <w:t>(</w:t>
      </w:r>
      <w:r w:rsidR="001B162E" w:rsidRPr="003D76E4">
        <w:rPr>
          <w:rFonts w:cstheme="minorHAnsi"/>
          <w:sz w:val="24"/>
          <w:szCs w:val="24"/>
        </w:rPr>
        <w:t xml:space="preserve">548 million) by 2045 </w:t>
      </w:r>
      <w:r w:rsidR="006B4C76" w:rsidRPr="003D76E4">
        <w:rPr>
          <w:rFonts w:cstheme="minorHAnsi"/>
          <w:sz w:val="24"/>
          <w:szCs w:val="24"/>
        </w:rPr>
        <w:fldChar w:fldCharType="begin">
          <w:fldData xml:space="preserve">PEVuZE5vdGU+PENpdGU+PEF1dGhvcj5TYWVlZGk8L0F1dGhvcj48WWVhcj4yMDE5PC9ZZWFyPjxS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PEVuZE5vdGU+PENpdGU+PEF1dGhvcj5TYWVlZGk8L0F1dGhvcj48WWVhcj4yMDE5PC9ZZWFyPjxS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6B4C76" w:rsidRPr="003D76E4">
        <w:rPr>
          <w:rFonts w:cstheme="minorHAnsi"/>
          <w:sz w:val="24"/>
          <w:szCs w:val="24"/>
        </w:rPr>
      </w:r>
      <w:r w:rsidR="006B4C76" w:rsidRPr="003D76E4">
        <w:rPr>
          <w:rFonts w:cstheme="minorHAnsi"/>
          <w:sz w:val="24"/>
          <w:szCs w:val="24"/>
        </w:rPr>
        <w:fldChar w:fldCharType="separate"/>
      </w:r>
      <w:r w:rsidR="007138E8">
        <w:rPr>
          <w:rFonts w:cstheme="minorHAnsi"/>
          <w:noProof/>
          <w:sz w:val="24"/>
          <w:szCs w:val="24"/>
        </w:rPr>
        <w:t>[47]</w:t>
      </w:r>
      <w:r w:rsidR="006B4C76" w:rsidRPr="003D76E4">
        <w:rPr>
          <w:rFonts w:cstheme="minorHAnsi"/>
          <w:sz w:val="24"/>
          <w:szCs w:val="24"/>
        </w:rPr>
        <w:fldChar w:fldCharType="end"/>
      </w:r>
      <w:r w:rsidR="009A433B" w:rsidRPr="003D76E4">
        <w:rPr>
          <w:rFonts w:cstheme="minorHAnsi"/>
          <w:sz w:val="24"/>
          <w:szCs w:val="24"/>
        </w:rPr>
        <w:t>. In the UK, one in three adults ha</w:t>
      </w:r>
      <w:r w:rsidR="00812EEB">
        <w:rPr>
          <w:rFonts w:cstheme="minorHAnsi"/>
          <w:sz w:val="24"/>
          <w:szCs w:val="24"/>
        </w:rPr>
        <w:t>s</w:t>
      </w:r>
      <w:r w:rsidR="009A433B" w:rsidRPr="003D76E4">
        <w:rPr>
          <w:rFonts w:cstheme="minorHAnsi"/>
          <w:sz w:val="24"/>
          <w:szCs w:val="24"/>
        </w:rPr>
        <w:t xml:space="preserve"> prediabetes </w:t>
      </w:r>
      <w:r w:rsidR="003D048A" w:rsidRPr="003D76E4">
        <w:rPr>
          <w:rFonts w:cstheme="minorHAnsi"/>
          <w:sz w:val="24"/>
          <w:szCs w:val="24"/>
        </w:rPr>
        <w:fldChar w:fldCharType="begin"/>
      </w:r>
      <w:r w:rsidR="007138E8">
        <w:rPr>
          <w:rFonts w:cstheme="minorHAnsi"/>
          <w:sz w:val="24"/>
          <w:szCs w:val="24"/>
        </w:rPr>
        <w:instrText xml:space="preserve"> ADDIN EN.CITE &lt;EndNote&gt;&lt;Cite&gt;&lt;Author&gt;Wise&lt;/Author&gt;&lt;Year&gt;2014&lt;/Year&gt;&lt;RecNum&gt;2508&lt;/RecNum&gt;&lt;DisplayText&gt;[48]&lt;/DisplayText&gt;&lt;record&gt;&lt;rec-number&gt;2508&lt;/rec-number&gt;&lt;foreign-keys&gt;&lt;key app="EN" db-id="prw9wfe08ve2elexet2pxvz2zvr0x9ezwzpa" timestamp="1677278467"&gt;2508&lt;/key&gt;&lt;/foreign-keys&gt;&lt;ref-type name="Journal Article"&gt;17&lt;/ref-type&gt;&lt;contributors&gt;&lt;authors&gt;&lt;author&gt;Wise, J.&lt;/author&gt;&lt;/authors&gt;&lt;/contributors&gt;&lt;titles&gt;&lt;title&gt;A third of adults in England have &amp;quot;prediabetes,&amp;quot; study says&lt;/title&gt;&lt;secondary-title&gt;BMJ&lt;/secondary-title&gt;&lt;/titles&gt;&lt;periodical&gt;&lt;full-title&gt;BMJ&lt;/full-title&gt;&lt;/periodical&gt;&lt;pages&gt;g3791-g3791&lt;/pages&gt;&lt;volume&gt;348&lt;/volume&gt;&lt;number&gt;jun09 18&lt;/number&gt;&lt;dates&gt;&lt;year&gt;2014&lt;/year&gt;&lt;pub-dates&gt;&lt;date&gt;2014-06-09&lt;/date&gt;&lt;/pub-dates&gt;&lt;/dates&gt;&lt;publisher&gt;BMJ&lt;/publisher&gt;&lt;isbn&gt;1756-1833&lt;/isbn&gt;&lt;urls&gt;&lt;/urls&gt;&lt;electronic-resource-num&gt;10.1136/bmj.g3791&lt;/electronic-resource-num&gt;&lt;access-date&gt;2022-01-25T13:54:15&lt;/access-date&gt;&lt;/record&gt;&lt;/Cite&gt;&lt;/EndNote&gt;</w:instrText>
      </w:r>
      <w:r w:rsidR="003D048A" w:rsidRPr="003D76E4">
        <w:rPr>
          <w:rFonts w:cstheme="minorHAnsi"/>
          <w:sz w:val="24"/>
          <w:szCs w:val="24"/>
        </w:rPr>
        <w:fldChar w:fldCharType="separate"/>
      </w:r>
      <w:r w:rsidR="007138E8">
        <w:rPr>
          <w:rFonts w:cstheme="minorHAnsi"/>
          <w:noProof/>
          <w:sz w:val="24"/>
          <w:szCs w:val="24"/>
        </w:rPr>
        <w:t>[48]</w:t>
      </w:r>
      <w:r w:rsidR="003D048A" w:rsidRPr="003D76E4">
        <w:rPr>
          <w:rFonts w:cstheme="minorHAnsi"/>
          <w:sz w:val="24"/>
          <w:szCs w:val="24"/>
        </w:rPr>
        <w:fldChar w:fldCharType="end"/>
      </w:r>
      <w:r w:rsidR="00696111" w:rsidRPr="003D76E4">
        <w:rPr>
          <w:rFonts w:cstheme="minorHAnsi"/>
          <w:sz w:val="24"/>
          <w:szCs w:val="24"/>
        </w:rPr>
        <w:t>. B</w:t>
      </w:r>
      <w:r w:rsidR="00A03312" w:rsidRPr="003D76E4">
        <w:rPr>
          <w:rFonts w:cstheme="minorHAnsi"/>
          <w:sz w:val="24"/>
          <w:szCs w:val="24"/>
        </w:rPr>
        <w:t xml:space="preserve">etween 2009 and 2018, </w:t>
      </w:r>
      <w:r w:rsidR="008C5DF3">
        <w:rPr>
          <w:rFonts w:cstheme="minorHAnsi"/>
          <w:sz w:val="24"/>
          <w:szCs w:val="24"/>
        </w:rPr>
        <w:t xml:space="preserve">in the UK, </w:t>
      </w:r>
      <w:r w:rsidR="0048091B" w:rsidRPr="003D76E4">
        <w:rPr>
          <w:rFonts w:cstheme="minorHAnsi"/>
          <w:sz w:val="24"/>
          <w:szCs w:val="24"/>
        </w:rPr>
        <w:t xml:space="preserve">although </w:t>
      </w:r>
      <w:r w:rsidR="00A03312" w:rsidRPr="003D76E4">
        <w:rPr>
          <w:rFonts w:cstheme="minorHAnsi"/>
          <w:sz w:val="24"/>
          <w:szCs w:val="24"/>
        </w:rPr>
        <w:t xml:space="preserve">the incidence rate of new clinical diagnoses of T2DM recorded in primary care decreased by a third from its peak in 2013-14, the incidence rate of prediabetes tripled </w:t>
      </w:r>
      <w:r w:rsidR="00A03312" w:rsidRPr="003D76E4">
        <w:rPr>
          <w:rFonts w:cstheme="minorHAnsi"/>
          <w:sz w:val="24"/>
          <w:szCs w:val="24"/>
        </w:rPr>
        <w:fldChar w:fldCharType="begin"/>
      </w:r>
      <w:r w:rsidR="007138E8">
        <w:rPr>
          <w:rFonts w:cstheme="minorHAnsi"/>
          <w:sz w:val="24"/>
          <w:szCs w:val="24"/>
        </w:rPr>
        <w:instrText xml:space="preserve"> ADDIN EN.CITE &lt;EndNote&gt;&lt;Cite&gt;&lt;Author&gt;Pal&lt;/Author&gt;&lt;Year&gt;2021&lt;/Year&gt;&lt;RecNum&gt;2794&lt;/RecNum&gt;&lt;DisplayText&gt;[49]&lt;/DisplayText&gt;&lt;record&gt;&lt;rec-number&gt;2794&lt;/rec-number&gt;&lt;foreign-keys&gt;&lt;key app="EN" db-id="prw9wfe08ve2elexet2pxvz2zvr0x9ezwzpa" timestamp="1677278989"&gt;2794&lt;/key&gt;&lt;/foreign-keys&gt;&lt;ref-type name="Journal Article"&gt;17&lt;/ref-type&gt;&lt;contributors&gt;&lt;authors&gt;&lt;author&gt;Pal, Kingshuk&lt;/author&gt;&lt;author&gt;Horsfall, Laura&lt;/author&gt;&lt;author&gt;Sharma, Manuj&lt;/author&gt;&lt;author&gt;Nazareth, Irwin&lt;/author&gt;&lt;author&gt;Petersen, Irene&lt;/author&gt;&lt;/authors&gt;&lt;/contributors&gt;&lt;titles&gt;&lt;title&gt;Time trends in the incidence of clinically diagnosed type 2 diabetes and pre-diabetes in the UK 2009–2018: a retrospective cohort study&lt;/title&gt;&lt;secondary-title&gt;BMJ Open Diabetes Research &amp;amp; Care&lt;/secondary-title&gt;&lt;/titles&gt;&lt;periodical&gt;&lt;full-title&gt;BMJ Open Diabetes Research &amp;amp; Care&lt;/full-title&gt;&lt;/periodical&gt;&lt;pages&gt;e001989&lt;/pages&gt;&lt;volume&gt;9&lt;/volume&gt;&lt;number&gt;1&lt;/number&gt;&lt;dates&gt;&lt;year&gt;2021&lt;/year&gt;&lt;/dates&gt;&lt;publisher&gt;BMJ&lt;/publisher&gt;&lt;isbn&gt;2052-4897&lt;/isbn&gt;&lt;urls&gt;&lt;related-urls&gt;&lt;url&gt;https://dx.doi.org/10.1136/bmjdrc-2020-001989&lt;/url&gt;&lt;/related-urls&gt;&lt;/urls&gt;&lt;electronic-resource-num&gt;10.1136/bmjdrc-2020-001989&lt;/electronic-resource-num&gt;&lt;/record&gt;&lt;/Cite&gt;&lt;/EndNote&gt;</w:instrText>
      </w:r>
      <w:r w:rsidR="00A03312" w:rsidRPr="003D76E4">
        <w:rPr>
          <w:rFonts w:cstheme="minorHAnsi"/>
          <w:sz w:val="24"/>
          <w:szCs w:val="24"/>
        </w:rPr>
        <w:fldChar w:fldCharType="separate"/>
      </w:r>
      <w:r w:rsidR="007138E8">
        <w:rPr>
          <w:rFonts w:cstheme="minorHAnsi"/>
          <w:noProof/>
          <w:sz w:val="24"/>
          <w:szCs w:val="24"/>
        </w:rPr>
        <w:t>[49]</w:t>
      </w:r>
      <w:r w:rsidR="00A03312" w:rsidRPr="003D76E4">
        <w:rPr>
          <w:rFonts w:cstheme="minorHAnsi"/>
          <w:sz w:val="24"/>
          <w:szCs w:val="24"/>
        </w:rPr>
        <w:fldChar w:fldCharType="end"/>
      </w:r>
      <w:r w:rsidR="00A03312" w:rsidRPr="003D76E4">
        <w:rPr>
          <w:rFonts w:cstheme="minorHAnsi"/>
          <w:sz w:val="24"/>
          <w:szCs w:val="24"/>
        </w:rPr>
        <w:t xml:space="preserve">. A similar trend is reported </w:t>
      </w:r>
      <w:r w:rsidR="009132C7" w:rsidRPr="00A87E7D">
        <w:rPr>
          <w:rFonts w:cstheme="minorHAnsi"/>
          <w:sz w:val="24"/>
          <w:szCs w:val="24"/>
        </w:rPr>
        <w:t>in</w:t>
      </w:r>
      <w:r w:rsidR="00A03312" w:rsidRPr="003D76E4">
        <w:rPr>
          <w:rFonts w:cstheme="minorHAnsi"/>
          <w:sz w:val="24"/>
          <w:szCs w:val="24"/>
        </w:rPr>
        <w:t xml:space="preserve"> the USA and globally, particularly among young adolescents </w:t>
      </w:r>
      <w:r w:rsidR="00A03312" w:rsidRPr="003D76E4">
        <w:rPr>
          <w:rFonts w:cstheme="minorHAnsi"/>
          <w:sz w:val="24"/>
          <w:szCs w:val="24"/>
        </w:rPr>
        <w:fldChar w:fldCharType="begin">
          <w:fldData xml:space="preserve">PEVuZE5vdGU+PENpdGU+PEF1dGhvcj5Ib3N0YWxlazwvQXV0aG9yPjxZZWFyPjIwMTk8L1llYXI+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PEVuZE5vdGU+PENpdGU+PEF1dGhvcj5Ib3N0YWxlazwvQXV0aG9yPjxZZWFyPjIwMTk8L1llYXI+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A03312" w:rsidRPr="003D76E4">
        <w:rPr>
          <w:rFonts w:cstheme="minorHAnsi"/>
          <w:sz w:val="24"/>
          <w:szCs w:val="24"/>
        </w:rPr>
      </w:r>
      <w:r w:rsidR="00A03312" w:rsidRPr="003D76E4">
        <w:rPr>
          <w:rFonts w:cstheme="minorHAnsi"/>
          <w:sz w:val="24"/>
          <w:szCs w:val="24"/>
        </w:rPr>
        <w:fldChar w:fldCharType="separate"/>
      </w:r>
      <w:r w:rsidR="007138E8">
        <w:rPr>
          <w:rFonts w:cstheme="minorHAnsi"/>
          <w:noProof/>
          <w:sz w:val="24"/>
          <w:szCs w:val="24"/>
        </w:rPr>
        <w:t>[41, 46, 50]</w:t>
      </w:r>
      <w:r w:rsidR="00A03312" w:rsidRPr="003D76E4">
        <w:rPr>
          <w:rFonts w:cstheme="minorHAnsi"/>
          <w:sz w:val="24"/>
          <w:szCs w:val="24"/>
        </w:rPr>
        <w:fldChar w:fldCharType="end"/>
      </w:r>
      <w:r w:rsidR="00A03312" w:rsidRPr="00A87E7D">
        <w:rPr>
          <w:rFonts w:cstheme="minorHAnsi"/>
          <w:sz w:val="24"/>
          <w:szCs w:val="24"/>
        </w:rPr>
        <w:t>.</w:t>
      </w:r>
      <w:r w:rsidR="00696111" w:rsidRPr="00A87E7D">
        <w:rPr>
          <w:rFonts w:cstheme="minorHAnsi"/>
          <w:sz w:val="24"/>
          <w:szCs w:val="24"/>
        </w:rPr>
        <w:t xml:space="preserve"> </w:t>
      </w:r>
      <w:r w:rsidR="009132C7" w:rsidRPr="00A87E7D">
        <w:rPr>
          <w:rFonts w:cstheme="minorHAnsi"/>
          <w:sz w:val="24"/>
          <w:szCs w:val="24"/>
        </w:rPr>
        <w:t>A s</w:t>
      </w:r>
      <w:r w:rsidR="00E87132" w:rsidRPr="00A87E7D">
        <w:rPr>
          <w:rFonts w:cstheme="minorHAnsi"/>
          <w:sz w:val="24"/>
          <w:szCs w:val="24"/>
        </w:rPr>
        <w:t>edentary lifestyle and high</w:t>
      </w:r>
      <w:r w:rsidR="009132C7" w:rsidRPr="00A87E7D">
        <w:rPr>
          <w:rFonts w:cstheme="minorHAnsi"/>
          <w:sz w:val="24"/>
          <w:szCs w:val="24"/>
        </w:rPr>
        <w:t>-</w:t>
      </w:r>
      <w:r w:rsidR="00E87132" w:rsidRPr="00A87E7D">
        <w:rPr>
          <w:rFonts w:cstheme="minorHAnsi"/>
          <w:sz w:val="24"/>
          <w:szCs w:val="24"/>
        </w:rPr>
        <w:t>calorie diet are implicated in the global rise of prediabetes</w:t>
      </w:r>
      <w:r w:rsidR="0002653B" w:rsidRPr="00A87E7D">
        <w:rPr>
          <w:rFonts w:cstheme="minorHAnsi"/>
          <w:sz w:val="24"/>
          <w:szCs w:val="24"/>
        </w:rPr>
        <w:t>.</w:t>
      </w:r>
      <w:r w:rsidR="00696111" w:rsidRPr="003D76E4">
        <w:rPr>
          <w:rFonts w:cstheme="minorHAnsi"/>
          <w:sz w:val="24"/>
          <w:szCs w:val="24"/>
        </w:rPr>
        <w:t xml:space="preserve"> </w:t>
      </w:r>
    </w:p>
    <w:p w14:paraId="660A5579" w14:textId="7774364B" w:rsidR="00232EA8" w:rsidRDefault="00901783" w:rsidP="410BDA6F">
      <w:pPr>
        <w:jc w:val="both"/>
        <w:rPr>
          <w:sz w:val="24"/>
          <w:szCs w:val="24"/>
        </w:rPr>
      </w:pPr>
      <w:r w:rsidRPr="410BDA6F">
        <w:rPr>
          <w:sz w:val="24"/>
          <w:szCs w:val="24"/>
        </w:rPr>
        <w:t xml:space="preserve">Compared </w:t>
      </w:r>
      <w:r w:rsidR="00992A68" w:rsidRPr="410BDA6F">
        <w:rPr>
          <w:sz w:val="24"/>
          <w:szCs w:val="24"/>
        </w:rPr>
        <w:t>to</w:t>
      </w:r>
      <w:r w:rsidRPr="410BDA6F">
        <w:rPr>
          <w:sz w:val="24"/>
          <w:szCs w:val="24"/>
        </w:rPr>
        <w:t xml:space="preserve"> people with normoglycaemia, those </w:t>
      </w:r>
      <w:r w:rsidR="00B50D92" w:rsidRPr="410BDA6F">
        <w:rPr>
          <w:sz w:val="24"/>
          <w:szCs w:val="24"/>
        </w:rPr>
        <w:t>with an HbA1c at</w:t>
      </w:r>
      <w:r w:rsidRPr="410BDA6F">
        <w:rPr>
          <w:sz w:val="24"/>
          <w:szCs w:val="24"/>
        </w:rPr>
        <w:t xml:space="preserve"> prediabetes</w:t>
      </w:r>
      <w:r w:rsidR="00B50D92" w:rsidRPr="410BDA6F">
        <w:rPr>
          <w:sz w:val="24"/>
          <w:szCs w:val="24"/>
        </w:rPr>
        <w:t xml:space="preserve"> range</w:t>
      </w:r>
      <w:r w:rsidRPr="410BDA6F">
        <w:rPr>
          <w:sz w:val="24"/>
          <w:szCs w:val="24"/>
        </w:rPr>
        <w:t xml:space="preserve"> are at an increased risk of micro- and macrovascular complications and all-cause mortality. </w:t>
      </w:r>
      <w:r w:rsidR="00204826" w:rsidRPr="410BDA6F">
        <w:rPr>
          <w:sz w:val="24"/>
          <w:szCs w:val="24"/>
        </w:rPr>
        <w:t>A</w:t>
      </w:r>
      <w:r w:rsidRPr="410BDA6F">
        <w:rPr>
          <w:sz w:val="24"/>
          <w:szCs w:val="24"/>
        </w:rPr>
        <w:t xml:space="preserve"> recent meta-analysis of 53 prospective studies with 1.6 million participants, with a median follow-up of 9.5 years</w:t>
      </w:r>
      <w:r w:rsidR="00812EEB" w:rsidRPr="410BDA6F">
        <w:rPr>
          <w:sz w:val="24"/>
          <w:szCs w:val="24"/>
        </w:rPr>
        <w:t>,</w:t>
      </w:r>
      <w:r w:rsidRPr="410BDA6F">
        <w:rPr>
          <w:sz w:val="24"/>
          <w:szCs w:val="24"/>
        </w:rPr>
        <w:t xml:space="preserve"> reported that </w:t>
      </w:r>
      <w:r w:rsidR="00E61528" w:rsidRPr="410BDA6F">
        <w:rPr>
          <w:sz w:val="24"/>
          <w:szCs w:val="24"/>
        </w:rPr>
        <w:t xml:space="preserve">compared with </w:t>
      </w:r>
      <w:r w:rsidRPr="410BDA6F">
        <w:rPr>
          <w:sz w:val="24"/>
          <w:szCs w:val="24"/>
        </w:rPr>
        <w:t xml:space="preserve">people with </w:t>
      </w:r>
      <w:r w:rsidR="00E61528" w:rsidRPr="410BDA6F">
        <w:rPr>
          <w:sz w:val="24"/>
          <w:szCs w:val="24"/>
        </w:rPr>
        <w:t xml:space="preserve">an HbA1c </w:t>
      </w:r>
      <w:r w:rsidR="00131F6E" w:rsidRPr="410BDA6F">
        <w:rPr>
          <w:sz w:val="24"/>
          <w:szCs w:val="24"/>
        </w:rPr>
        <w:t xml:space="preserve">in </w:t>
      </w:r>
      <w:r w:rsidR="00812EEB" w:rsidRPr="410BDA6F">
        <w:rPr>
          <w:sz w:val="24"/>
          <w:szCs w:val="24"/>
        </w:rPr>
        <w:t xml:space="preserve">the </w:t>
      </w:r>
      <w:r w:rsidR="00E61528" w:rsidRPr="410BDA6F">
        <w:rPr>
          <w:sz w:val="24"/>
          <w:szCs w:val="24"/>
        </w:rPr>
        <w:t>normoglycemic range, those</w:t>
      </w:r>
      <w:r w:rsidR="00131F6E" w:rsidRPr="410BDA6F">
        <w:rPr>
          <w:sz w:val="24"/>
          <w:szCs w:val="24"/>
        </w:rPr>
        <w:t xml:space="preserve"> </w:t>
      </w:r>
      <w:r w:rsidR="00AB634C" w:rsidRPr="410BDA6F">
        <w:rPr>
          <w:sz w:val="24"/>
          <w:szCs w:val="24"/>
        </w:rPr>
        <w:t xml:space="preserve">with an HbA1c </w:t>
      </w:r>
      <w:r w:rsidR="00131F6E" w:rsidRPr="410BDA6F">
        <w:rPr>
          <w:sz w:val="24"/>
          <w:szCs w:val="24"/>
        </w:rPr>
        <w:t xml:space="preserve">in </w:t>
      </w:r>
      <w:r w:rsidR="00812EEB" w:rsidRPr="410BDA6F">
        <w:rPr>
          <w:sz w:val="24"/>
          <w:szCs w:val="24"/>
        </w:rPr>
        <w:t xml:space="preserve">the </w:t>
      </w:r>
      <w:r w:rsidRPr="410BDA6F">
        <w:rPr>
          <w:sz w:val="24"/>
          <w:szCs w:val="24"/>
        </w:rPr>
        <w:t>prediabetes</w:t>
      </w:r>
      <w:r w:rsidR="00131F6E" w:rsidRPr="410BDA6F">
        <w:rPr>
          <w:sz w:val="24"/>
          <w:szCs w:val="24"/>
        </w:rPr>
        <w:t xml:space="preserve"> range</w:t>
      </w:r>
      <w:r w:rsidRPr="410BDA6F">
        <w:rPr>
          <w:sz w:val="24"/>
          <w:szCs w:val="24"/>
        </w:rPr>
        <w:t xml:space="preserve"> were at </w:t>
      </w:r>
      <w:r w:rsidR="008C52D6" w:rsidRPr="410BDA6F">
        <w:rPr>
          <w:sz w:val="24"/>
          <w:szCs w:val="24"/>
        </w:rPr>
        <w:t xml:space="preserve">a </w:t>
      </w:r>
      <w:r w:rsidRPr="410BDA6F">
        <w:rPr>
          <w:sz w:val="24"/>
          <w:szCs w:val="24"/>
        </w:rPr>
        <w:t>25% increased risk of composite cardiovascular disease</w:t>
      </w:r>
      <w:r w:rsidR="008C52D6" w:rsidRPr="410BDA6F">
        <w:rPr>
          <w:sz w:val="24"/>
          <w:szCs w:val="24"/>
        </w:rPr>
        <w:t xml:space="preserve"> </w:t>
      </w:r>
      <w:r w:rsidRPr="410BDA6F">
        <w:rPr>
          <w:sz w:val="24"/>
          <w:szCs w:val="24"/>
        </w:rPr>
        <w:fldChar w:fldCharType="begin"/>
      </w:r>
      <w:r w:rsidR="007138E8">
        <w:rPr>
          <w:sz w:val="24"/>
          <w:szCs w:val="24"/>
        </w:rPr>
        <w:instrText xml:space="preserve"> ADDIN EN.CITE &lt;EndNote&gt;&lt;Cite&gt;&lt;Author&gt;Huang&lt;/Author&gt;&lt;Year&gt;2016&lt;/Year&gt;&lt;RecNum&gt;2655&lt;/RecNum&gt;&lt;IDText&gt;Association between prediabetes and risk of cardiovascular disease and all cause mortality: systematic review and meta-analysis&lt;/IDText&gt;&lt;DisplayText&gt;[51]&lt;/DisplayText&gt;&lt;record&gt;&lt;rec-number&gt;2655&lt;/rec-number&gt;&lt;foreign-keys&gt;&lt;key app="EN" db-id="prw9wfe08ve2elexet2pxvz2zvr0x9ezwzpa" timestamp="1677278849"&gt;2655&lt;/key&gt;&lt;/foreign-keys&gt;&lt;ref-type name="Journal Article"&gt;17&lt;/ref-type&gt;&lt;contributors&gt;&lt;authors&gt;&lt;author&gt;Huang, Yuli&lt;/author&gt;&lt;author&gt;Cai, Xiaoyan&lt;/author&gt;&lt;author&gt;Mai, Weiyi&lt;/author&gt;&lt;author&gt;Li, Meijun&lt;/author&gt;&lt;author&gt;Hu, Yunzhao&lt;/author&gt;&lt;/authors&gt;&lt;/contributors&gt;&lt;titles&gt;&lt;title&gt;Association between prediabetes and risk of cardiovascular disease and all cause mortality: systematic review and meta-analysis&lt;/title&gt;&lt;secondary-title&gt;Bmj&lt;/secondary-title&gt;&lt;/titles&gt;&lt;periodical&gt;&lt;full-title&gt;BMJ&lt;/full-title&gt;&lt;/periodical&gt;&lt;volume&gt;355&lt;/volume&gt;&lt;dates&gt;&lt;year&gt;2016&lt;/year&gt;&lt;/dates&gt;&lt;isbn&gt;1756-1833&lt;/isbn&gt;&lt;urls&gt;&lt;/urls&gt;&lt;/record&gt;&lt;/Cite&gt;&lt;/EndNote&gt;</w:instrText>
      </w:r>
      <w:r w:rsidRPr="410BDA6F">
        <w:rPr>
          <w:sz w:val="24"/>
          <w:szCs w:val="24"/>
        </w:rPr>
        <w:fldChar w:fldCharType="separate"/>
      </w:r>
      <w:r w:rsidR="007138E8">
        <w:rPr>
          <w:noProof/>
          <w:sz w:val="24"/>
          <w:szCs w:val="24"/>
        </w:rPr>
        <w:t>[51]</w:t>
      </w:r>
      <w:r w:rsidRPr="410BDA6F">
        <w:rPr>
          <w:sz w:val="24"/>
          <w:szCs w:val="24"/>
        </w:rPr>
        <w:fldChar w:fldCharType="end"/>
      </w:r>
      <w:r w:rsidRPr="410BDA6F">
        <w:rPr>
          <w:sz w:val="24"/>
          <w:szCs w:val="24"/>
        </w:rPr>
        <w:t xml:space="preserve">. Similarly, the Australian Diabetes, Obesity, and Lifestyle Study (AusDiab) reported that </w:t>
      </w:r>
      <w:r w:rsidR="00992A68" w:rsidRPr="410BDA6F">
        <w:rPr>
          <w:sz w:val="24"/>
          <w:szCs w:val="24"/>
        </w:rPr>
        <w:t>compared to those with normoglycaemia</w:t>
      </w:r>
      <w:r w:rsidR="000B08C2" w:rsidRPr="410BDA6F">
        <w:rPr>
          <w:sz w:val="24"/>
          <w:szCs w:val="24"/>
        </w:rPr>
        <w:t xml:space="preserve">, </w:t>
      </w:r>
      <w:r w:rsidR="00FF1E42" w:rsidRPr="410BDA6F">
        <w:rPr>
          <w:sz w:val="24"/>
          <w:szCs w:val="24"/>
        </w:rPr>
        <w:t xml:space="preserve">people with </w:t>
      </w:r>
      <w:r w:rsidR="008C52D6" w:rsidRPr="410BDA6F">
        <w:rPr>
          <w:sz w:val="24"/>
          <w:szCs w:val="24"/>
        </w:rPr>
        <w:t>prediabetes</w:t>
      </w:r>
      <w:r w:rsidR="00FF1E42" w:rsidRPr="410BDA6F">
        <w:rPr>
          <w:sz w:val="24"/>
          <w:szCs w:val="24"/>
        </w:rPr>
        <w:t xml:space="preserve"> had </w:t>
      </w:r>
      <w:r w:rsidR="00696111" w:rsidRPr="410BDA6F">
        <w:rPr>
          <w:sz w:val="24"/>
          <w:szCs w:val="24"/>
        </w:rPr>
        <w:t xml:space="preserve">a </w:t>
      </w:r>
      <w:r w:rsidR="00FF1E42" w:rsidRPr="410BDA6F">
        <w:rPr>
          <w:sz w:val="24"/>
          <w:szCs w:val="24"/>
        </w:rPr>
        <w:t xml:space="preserve">2.5-fold increased risk </w:t>
      </w:r>
      <w:r w:rsidR="00ED6A4A" w:rsidRPr="410BDA6F">
        <w:rPr>
          <w:sz w:val="24"/>
          <w:szCs w:val="24"/>
        </w:rPr>
        <w:t xml:space="preserve">of </w:t>
      </w:r>
      <w:r w:rsidRPr="410BDA6F">
        <w:rPr>
          <w:sz w:val="24"/>
          <w:szCs w:val="24"/>
        </w:rPr>
        <w:t xml:space="preserve">CVD </w:t>
      </w:r>
      <w:r w:rsidRPr="410BDA6F">
        <w:rPr>
          <w:sz w:val="24"/>
          <w:szCs w:val="24"/>
        </w:rPr>
        <w:fldChar w:fldCharType="begin"/>
      </w:r>
      <w:r w:rsidR="007138E8">
        <w:rPr>
          <w:sz w:val="24"/>
          <w:szCs w:val="24"/>
        </w:rPr>
        <w:instrText xml:space="preserve"> ADDIN EN.CITE &lt;EndNote&gt;&lt;Cite&gt;&lt;Author&gt;Barr&lt;/Author&gt;&lt;Year&gt;2007&lt;/Year&gt;&lt;RecNum&gt;2511&lt;/RecNum&gt;&lt;IDText&gt;Risk of Cardiovascular and All-Cause Mortality in Individuals With Diabetes Mellitus, Impaired Fasting Glucose, and Impaired Glucose Tolerance&lt;/IDText&gt;&lt;DisplayText&gt;[52]&lt;/DisplayText&gt;&lt;record&gt;&lt;rec-number&gt;2511&lt;/rec-number&gt;&lt;foreign-keys&gt;&lt;key app="EN" db-id="prw9wfe08ve2elexet2pxvz2zvr0x9ezwzpa" timestamp="1677278475"&gt;2511&lt;/key&gt;&lt;/foreign-keys&gt;&lt;ref-type name="Journal Article"&gt;17&lt;/ref-type&gt;&lt;contributors&gt;&lt;authors&gt;&lt;author&gt;Barr, Elizabeth L.M.&lt;/author&gt;&lt;author&gt;Zimmet, Paul Z.&lt;/author&gt;&lt;author&gt;Welborn, Timothy A.&lt;/author&gt;&lt;author&gt;Jolley, Damien&lt;/author&gt;&lt;author&gt;Magliano, Dianna J.&lt;/author&gt;&lt;author&gt;Dunstan, David W.&lt;/author&gt;&lt;author&gt;Cameron, Adrian J.&lt;/author&gt;&lt;author&gt;Dwyer, Terry&lt;/author&gt;&lt;author&gt;Taylor, Hugh R.&lt;/author&gt;&lt;author&gt;Tonkin, Andrew M.&lt;/author&gt;&lt;author&gt;Wong, Tien Y.&lt;/author&gt;&lt;author&gt;Mcneil, John&lt;/author&gt;&lt;author&gt;Shaw, Jonathan E.&lt;/author&gt;&lt;/authors&gt;&lt;/contributors&gt;&lt;titles&gt;&lt;title&gt;Risk of Cardiovascular and All-Cause Mortality in Individuals With Diabetes Mellitus, Impaired Fasting Glucose, and Impaired Glucose Tolerance&lt;/title&gt;&lt;secondary-title&gt;Circulation&lt;/secondary-title&gt;&lt;/titles&gt;&lt;periodical&gt;&lt;full-title&gt;Circulation&lt;/full-title&gt;&lt;/periodical&gt;&lt;pages&gt;151-157&lt;/pages&gt;&lt;volume&gt;116&lt;/volume&gt;&lt;number&gt;2&lt;/number&gt;&lt;dates&gt;&lt;year&gt;2007&lt;/year&gt;&lt;pub-dates&gt;&lt;date&gt;2007-07-10&lt;/date&gt;&lt;/pub-dates&gt;&lt;/dates&gt;&lt;publisher&gt;Ovid Technologies (Wolters Kluwer Health)&lt;/publisher&gt;&lt;isbn&gt;0009-7322&lt;/isbn&gt;&lt;urls&gt;&lt;/urls&gt;&lt;electronic-resource-num&gt;10.1161/circulationaha.106.685628&lt;/electronic-resource-num&gt;&lt;access-date&gt;2022-01-27T11:58:11&lt;/access-date&gt;&lt;/record&gt;&lt;/Cite&gt;&lt;/EndNote&gt;</w:instrText>
      </w:r>
      <w:r w:rsidRPr="410BDA6F">
        <w:rPr>
          <w:sz w:val="24"/>
          <w:szCs w:val="24"/>
        </w:rPr>
        <w:fldChar w:fldCharType="separate"/>
      </w:r>
      <w:r w:rsidR="007138E8">
        <w:rPr>
          <w:noProof/>
          <w:sz w:val="24"/>
          <w:szCs w:val="24"/>
        </w:rPr>
        <w:t>[52]</w:t>
      </w:r>
      <w:r w:rsidRPr="410BDA6F">
        <w:rPr>
          <w:sz w:val="24"/>
          <w:szCs w:val="24"/>
        </w:rPr>
        <w:fldChar w:fldCharType="end"/>
      </w:r>
      <w:r w:rsidRPr="410BDA6F">
        <w:rPr>
          <w:sz w:val="24"/>
          <w:szCs w:val="24"/>
        </w:rPr>
        <w:t>.</w:t>
      </w:r>
      <w:r w:rsidR="009A1E41" w:rsidRPr="410BDA6F">
        <w:rPr>
          <w:sz w:val="24"/>
          <w:szCs w:val="24"/>
        </w:rPr>
        <w:t xml:space="preserve"> Similar risk</w:t>
      </w:r>
      <w:r w:rsidR="00177C3E" w:rsidRPr="410BDA6F">
        <w:rPr>
          <w:sz w:val="24"/>
          <w:szCs w:val="24"/>
        </w:rPr>
        <w:t>s</w:t>
      </w:r>
      <w:r w:rsidR="009A1E41" w:rsidRPr="410BDA6F">
        <w:rPr>
          <w:sz w:val="24"/>
          <w:szCs w:val="24"/>
        </w:rPr>
        <w:t xml:space="preserve"> </w:t>
      </w:r>
      <w:r w:rsidR="000B08C2" w:rsidRPr="410BDA6F">
        <w:rPr>
          <w:sz w:val="24"/>
          <w:szCs w:val="24"/>
        </w:rPr>
        <w:t>for</w:t>
      </w:r>
      <w:r w:rsidR="009A1E41" w:rsidRPr="410BDA6F">
        <w:rPr>
          <w:sz w:val="24"/>
          <w:szCs w:val="24"/>
        </w:rPr>
        <w:t xml:space="preserve"> CVD, CKD and mor</w:t>
      </w:r>
      <w:r w:rsidR="008A6904" w:rsidRPr="410BDA6F">
        <w:rPr>
          <w:sz w:val="24"/>
          <w:szCs w:val="24"/>
        </w:rPr>
        <w:t>tality in prediabetes were reported in several other studies</w:t>
      </w:r>
      <w:r w:rsidR="00177C3E" w:rsidRPr="410BDA6F">
        <w:rPr>
          <w:sz w:val="24"/>
          <w:szCs w:val="24"/>
        </w:rPr>
        <w:t>,</w:t>
      </w:r>
      <w:r w:rsidR="008A6904" w:rsidRPr="410BDA6F">
        <w:rPr>
          <w:sz w:val="24"/>
          <w:szCs w:val="24"/>
        </w:rPr>
        <w:t xml:space="preserve"> </w:t>
      </w:r>
      <w:r w:rsidR="00E0619C" w:rsidRPr="410BDA6F">
        <w:rPr>
          <w:sz w:val="24"/>
          <w:szCs w:val="24"/>
        </w:rPr>
        <w:t xml:space="preserve">including the Whitehall II study </w:t>
      </w:r>
      <w:r w:rsidR="008124E0" w:rsidRPr="410BDA6F">
        <w:rPr>
          <w:sz w:val="24"/>
          <w:szCs w:val="24"/>
        </w:rPr>
        <w:t>in the UK</w:t>
      </w:r>
      <w:r w:rsidR="008A6904" w:rsidRPr="410BDA6F">
        <w:rPr>
          <w:sz w:val="24"/>
          <w:szCs w:val="24"/>
        </w:rPr>
        <w:t xml:space="preserve"> </w:t>
      </w:r>
      <w:r w:rsidRPr="410BDA6F">
        <w:rPr>
          <w:sz w:val="24"/>
          <w:szCs w:val="24"/>
        </w:rPr>
        <w:fldChar w:fldCharType="begin">
          <w:fldData xml:space="preserve">PEVuZE5vdGU+PENpdGU+PEF1dGhvcj5WaXN0aXNlbjwvQXV0aG9yPjxZZWFyPjIwMTg8L1llYXI+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</w:fldData>
        </w:fldChar>
      </w:r>
      <w:r w:rsidR="007138E8">
        <w:rPr>
          <w:sz w:val="24"/>
          <w:szCs w:val="24"/>
        </w:rPr>
        <w:instrText xml:space="preserve"> ADDIN EN.CITE </w:instrText>
      </w:r>
      <w:r w:rsidR="007138E8">
        <w:rPr>
          <w:sz w:val="24"/>
          <w:szCs w:val="24"/>
        </w:rPr>
        <w:fldChar w:fldCharType="begin">
          <w:fldData xml:space="preserve">PEVuZE5vdGU+PENpdGU+PEF1dGhvcj5WaXN0aXNlbjwvQXV0aG9yPjxZZWFyPjIwMTg8L1llYXI+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</w:fldData>
        </w:fldChar>
      </w:r>
      <w:r w:rsidR="007138E8">
        <w:rPr>
          <w:sz w:val="24"/>
          <w:szCs w:val="24"/>
        </w:rPr>
        <w:instrText xml:space="preserve"> ADDIN EN.CITE.DATA </w:instrText>
      </w:r>
      <w:r w:rsidR="007138E8">
        <w:rPr>
          <w:sz w:val="24"/>
          <w:szCs w:val="24"/>
        </w:rPr>
      </w:r>
      <w:r w:rsidR="007138E8">
        <w:rPr>
          <w:sz w:val="24"/>
          <w:szCs w:val="24"/>
        </w:rPr>
        <w:fldChar w:fldCharType="end"/>
      </w:r>
      <w:r w:rsidRPr="410BDA6F">
        <w:rPr>
          <w:sz w:val="24"/>
          <w:szCs w:val="24"/>
        </w:rPr>
      </w:r>
      <w:r w:rsidRPr="410BDA6F">
        <w:rPr>
          <w:sz w:val="24"/>
          <w:szCs w:val="24"/>
        </w:rPr>
        <w:fldChar w:fldCharType="separate"/>
      </w:r>
      <w:r w:rsidR="007138E8">
        <w:rPr>
          <w:noProof/>
          <w:sz w:val="24"/>
          <w:szCs w:val="24"/>
        </w:rPr>
        <w:t>[13, 53, 54]</w:t>
      </w:r>
      <w:r w:rsidRPr="410BDA6F">
        <w:rPr>
          <w:sz w:val="24"/>
          <w:szCs w:val="24"/>
        </w:rPr>
        <w:fldChar w:fldCharType="end"/>
      </w:r>
      <w:r w:rsidRPr="410BDA6F">
        <w:rPr>
          <w:sz w:val="24"/>
          <w:szCs w:val="24"/>
        </w:rPr>
        <w:t xml:space="preserve">. </w:t>
      </w:r>
    </w:p>
    <w:p w14:paraId="06AD45F6" w14:textId="10C7C00B" w:rsidR="00B46EB6" w:rsidRPr="003D76E4" w:rsidRDefault="00127353" w:rsidP="004858E2">
      <w:pPr>
        <w:pStyle w:val="Heading2"/>
        <w:numPr>
          <w:ilvl w:val="1"/>
          <w:numId w:val="13"/>
        </w:numPr>
        <w:rPr>
          <w:rFonts w:cstheme="minorHAnsi"/>
          <w:i/>
        </w:rPr>
      </w:pPr>
      <w:r w:rsidRPr="003D76E4">
        <w:rPr>
          <w:rFonts w:cstheme="minorHAnsi"/>
        </w:rPr>
        <w:lastRenderedPageBreak/>
        <w:t xml:space="preserve"> </w:t>
      </w:r>
      <w:bookmarkStart w:id="40" w:name="_Toc148970576"/>
      <w:bookmarkStart w:id="41" w:name="_Toc149422628"/>
      <w:bookmarkStart w:id="42" w:name="_Toc156815176"/>
      <w:r w:rsidR="00320FC8" w:rsidRPr="003D76E4">
        <w:rPr>
          <w:rFonts w:cstheme="minorHAnsi"/>
        </w:rPr>
        <w:t>Insulin resistance: a unifying thread for</w:t>
      </w:r>
      <w:r w:rsidR="00E426B6" w:rsidRPr="003D76E4">
        <w:rPr>
          <w:rFonts w:cstheme="minorHAnsi"/>
        </w:rPr>
        <w:t xml:space="preserve"> smoking, obesity, T2DM &amp; </w:t>
      </w:r>
      <w:proofErr w:type="spellStart"/>
      <w:r w:rsidR="00E426B6" w:rsidRPr="003D76E4">
        <w:rPr>
          <w:rFonts w:cstheme="minorHAnsi"/>
        </w:rPr>
        <w:t>DKD</w:t>
      </w:r>
      <w:bookmarkEnd w:id="40"/>
      <w:bookmarkEnd w:id="41"/>
      <w:bookmarkEnd w:id="42"/>
      <w:proofErr w:type="spellEnd"/>
      <w:r w:rsidR="00E426B6" w:rsidRPr="003D76E4">
        <w:rPr>
          <w:rFonts w:cstheme="minorHAnsi"/>
        </w:rPr>
        <w:t xml:space="preserve"> </w:t>
      </w:r>
    </w:p>
    <w:p w14:paraId="3DCF33B1" w14:textId="07342962" w:rsidR="00E02972" w:rsidRDefault="00B46EB6" w:rsidP="00F20849">
      <w:pPr>
        <w:jc w:val="both"/>
        <w:rPr>
          <w:rFonts w:cstheme="minorHAnsi"/>
          <w:sz w:val="24"/>
          <w:szCs w:val="24"/>
        </w:rPr>
      </w:pPr>
      <w:r w:rsidRPr="003D76E4">
        <w:rPr>
          <w:rFonts w:cstheme="minorHAnsi"/>
          <w:sz w:val="24"/>
          <w:szCs w:val="24"/>
        </w:rPr>
        <w:t xml:space="preserve">The </w:t>
      </w:r>
      <w:r w:rsidR="00BF613F" w:rsidRPr="003D76E4">
        <w:rPr>
          <w:rFonts w:cstheme="minorHAnsi"/>
          <w:sz w:val="24"/>
          <w:szCs w:val="24"/>
        </w:rPr>
        <w:t>unifying thread that connects smoking</w:t>
      </w:r>
      <w:r w:rsidR="00D75FF7" w:rsidRPr="003D76E4">
        <w:rPr>
          <w:rFonts w:cstheme="minorHAnsi"/>
          <w:sz w:val="24"/>
          <w:szCs w:val="24"/>
        </w:rPr>
        <w:t>, obesity, T2DM</w:t>
      </w:r>
      <w:r w:rsidR="000B08C2">
        <w:rPr>
          <w:rFonts w:cstheme="minorHAnsi"/>
          <w:sz w:val="24"/>
          <w:szCs w:val="24"/>
        </w:rPr>
        <w:t xml:space="preserve"> and </w:t>
      </w:r>
      <w:r w:rsidR="00887746">
        <w:rPr>
          <w:rFonts w:cstheme="minorHAnsi"/>
          <w:sz w:val="24"/>
          <w:szCs w:val="24"/>
        </w:rPr>
        <w:t>C</w:t>
      </w:r>
      <w:r w:rsidR="000B08C2">
        <w:rPr>
          <w:rFonts w:cstheme="minorHAnsi"/>
          <w:sz w:val="24"/>
          <w:szCs w:val="24"/>
        </w:rPr>
        <w:t>KD</w:t>
      </w:r>
      <w:r w:rsidRPr="003D76E4">
        <w:rPr>
          <w:rFonts w:cstheme="minorHAnsi"/>
          <w:sz w:val="24"/>
          <w:szCs w:val="24"/>
        </w:rPr>
        <w:t xml:space="preserve"> is insulin resistance. </w:t>
      </w:r>
      <w:r w:rsidR="00DC3D62">
        <w:rPr>
          <w:rFonts w:cstheme="minorHAnsi"/>
          <w:sz w:val="24"/>
          <w:szCs w:val="24"/>
        </w:rPr>
        <w:t xml:space="preserve">An individual progresses from normoglycaemia to various stages of impaired glucose regulation before </w:t>
      </w:r>
      <w:r w:rsidR="00193619">
        <w:rPr>
          <w:rFonts w:cstheme="minorHAnsi"/>
          <w:sz w:val="24"/>
          <w:szCs w:val="24"/>
        </w:rPr>
        <w:t xml:space="preserve">developing T2DM (Figure 1). </w:t>
      </w:r>
      <w:r w:rsidR="00F912CB">
        <w:rPr>
          <w:rFonts w:cstheme="minorHAnsi"/>
          <w:sz w:val="24"/>
          <w:szCs w:val="24"/>
        </w:rPr>
        <w:t xml:space="preserve">Regardless of progression to T2DM, </w:t>
      </w:r>
      <w:r w:rsidR="00044352">
        <w:rPr>
          <w:rFonts w:cstheme="minorHAnsi"/>
          <w:sz w:val="24"/>
          <w:szCs w:val="24"/>
        </w:rPr>
        <w:t>the individual remains susceptible to micro- and macrovascular complications</w:t>
      </w:r>
      <w:r w:rsidR="000B08C2">
        <w:rPr>
          <w:rFonts w:cstheme="minorHAnsi"/>
          <w:sz w:val="24"/>
          <w:szCs w:val="24"/>
        </w:rPr>
        <w:t xml:space="preserve"> due to insulin resistance</w:t>
      </w:r>
      <w:r w:rsidR="007E648F">
        <w:rPr>
          <w:rFonts w:cstheme="minorHAnsi"/>
          <w:sz w:val="24"/>
          <w:szCs w:val="24"/>
        </w:rPr>
        <w:t xml:space="preserve"> </w:t>
      </w:r>
      <w:r w:rsidR="007E648F">
        <w:rPr>
          <w:rFonts w:cstheme="minorHAnsi"/>
          <w:sz w:val="24"/>
          <w:szCs w:val="24"/>
        </w:rPr>
        <w:fldChar w:fldCharType="begin"/>
      </w:r>
      <w:r w:rsidR="007138E8">
        <w:rPr>
          <w:rFonts w:cstheme="minorHAnsi"/>
          <w:sz w:val="24"/>
          <w:szCs w:val="24"/>
        </w:rPr>
        <w:instrText xml:space="preserve"> ADDIN EN.CITE &lt;EndNote&gt;&lt;Cite&gt;&lt;Author&gt;Chuang&lt;/Author&gt;&lt;Year&gt;2019&lt;/Year&gt;&lt;RecNum&gt;2425&lt;/RecNum&gt;&lt;DisplayText&gt;[55]&lt;/DisplayText&gt;&lt;record&gt;&lt;rec-number&gt;2425&lt;/rec-number&gt;&lt;foreign-keys&gt;&lt;key app="EN" db-id="prw9wfe08ve2elexet2pxvz2zvr0x9ezwzpa" timestamp="1677278262"&gt;2425&lt;/key&gt;&lt;/foreign-keys&gt;&lt;ref-type name="Journal Article"&gt;17&lt;/ref-type&gt;&lt;contributors&gt;&lt;authors&gt;&lt;author&gt;Chuang, Shih-Ming&lt;/author&gt;&lt;author&gt;Shih, Hong-Mou&lt;/author&gt;&lt;author&gt;Chien, Ming-Nan&lt;/author&gt;&lt;author&gt;Liu, Sun-Chen&lt;/author&gt;&lt;author&gt;Wang, Chao-Hung&lt;/author&gt;&lt;author&gt;Lee, Chun-Chuan&lt;/author&gt;&lt;/authors&gt;&lt;/contributors&gt;&lt;titles&gt;&lt;title&gt;Risk factors in metabolic syndrome predict the progression of diabetic nephropathy in patients with type 2 diabetes&lt;/title&gt;&lt;secondary-title&gt;Diabetes Res Clin Pract&lt;/secondary-title&gt;&lt;/titles&gt;&lt;periodical&gt;&lt;full-title&gt;Diabetes Res Clin Pract&lt;/full-title&gt;&lt;/periodical&gt;&lt;pages&gt;6-13&lt;/pages&gt;&lt;volume&gt;153&lt;/volume&gt;&lt;keywords&gt;&lt;keyword&gt;Development and progression&lt;/keyword&gt;&lt;keyword&gt;Diabetic nephropathies&lt;/keyword&gt;&lt;keyword&gt;Diabetics&lt;/keyword&gt;&lt;keyword&gt;Endocrinology &amp;amp; Metabolism&lt;/keyword&gt;&lt;keyword&gt;Life Sciences &amp;amp; Biomedicine&lt;/keyword&gt;&lt;keyword&gt;Medical research&lt;/keyword&gt;&lt;keyword&gt;Medicine, Experimental&lt;/keyword&gt;&lt;keyword&gt;Risk factors&lt;/keyword&gt;&lt;keyword&gt;Science &amp;amp; Technology&lt;/keyword&gt;&lt;keyword&gt;Type 2 diabetes&lt;/keyword&gt;&lt;/keywords&gt;&lt;dates&gt;&lt;year&gt;2019&lt;/year&gt;&lt;/dates&gt;&lt;pub-location&gt;CLARE&lt;/pub-location&gt;&lt;publisher&gt;CLARE: Elsevier B.V&lt;/publisher&gt;&lt;isbn&gt;0168-8227&lt;/isbn&gt;&lt;urls&gt;&lt;/urls&gt;&lt;electronic-resource-num&gt;10.1016/j.diabres.2019.04.022&lt;/electronic-resource-num&gt;&lt;/record&gt;&lt;/Cite&gt;&lt;/EndNote&gt;</w:instrText>
      </w:r>
      <w:r w:rsidR="007E648F">
        <w:rPr>
          <w:rFonts w:cstheme="minorHAnsi"/>
          <w:sz w:val="24"/>
          <w:szCs w:val="24"/>
        </w:rPr>
        <w:fldChar w:fldCharType="separate"/>
      </w:r>
      <w:r w:rsidR="007138E8">
        <w:rPr>
          <w:rFonts w:cstheme="minorHAnsi"/>
          <w:noProof/>
          <w:sz w:val="24"/>
          <w:szCs w:val="24"/>
        </w:rPr>
        <w:t>[55]</w:t>
      </w:r>
      <w:r w:rsidR="007E648F">
        <w:rPr>
          <w:rFonts w:cstheme="minorHAnsi"/>
          <w:sz w:val="24"/>
          <w:szCs w:val="24"/>
        </w:rPr>
        <w:fldChar w:fldCharType="end"/>
      </w:r>
      <w:r w:rsidR="00E02972">
        <w:rPr>
          <w:rFonts w:cstheme="minorHAnsi"/>
          <w:sz w:val="24"/>
          <w:szCs w:val="24"/>
        </w:rPr>
        <w:t xml:space="preserve">. </w:t>
      </w:r>
    </w:p>
    <w:p w14:paraId="15AEEA6A" w14:textId="4F3CE6CB" w:rsidR="00F20849" w:rsidRDefault="00B46EB6" w:rsidP="00F20849">
      <w:pPr>
        <w:jc w:val="both"/>
        <w:rPr>
          <w:sz w:val="24"/>
          <w:szCs w:val="24"/>
        </w:rPr>
      </w:pPr>
      <w:r w:rsidRPr="0452D526">
        <w:rPr>
          <w:sz w:val="24"/>
          <w:szCs w:val="24"/>
        </w:rPr>
        <w:t xml:space="preserve">At the beginning of metabolic syndrome, normoglycaemia is maintained at </w:t>
      </w:r>
      <w:r w:rsidR="00127353" w:rsidRPr="0452D526">
        <w:rPr>
          <w:sz w:val="24"/>
          <w:szCs w:val="24"/>
        </w:rPr>
        <w:t>the</w:t>
      </w:r>
      <w:r w:rsidRPr="0452D526">
        <w:rPr>
          <w:sz w:val="24"/>
          <w:szCs w:val="24"/>
        </w:rPr>
        <w:t xml:space="preserve"> cost of increasing demand on the insulin-secreting β</w:t>
      </w:r>
      <w:r w:rsidR="00943E35" w:rsidRPr="0452D526">
        <w:rPr>
          <w:sz w:val="24"/>
          <w:szCs w:val="24"/>
        </w:rPr>
        <w:t xml:space="preserve"> </w:t>
      </w:r>
      <w:r w:rsidRPr="0452D526">
        <w:rPr>
          <w:sz w:val="24"/>
          <w:szCs w:val="24"/>
        </w:rPr>
        <w:t xml:space="preserve">cells of the pancreas </w:t>
      </w:r>
      <w:r w:rsidRPr="0452D526">
        <w:rPr>
          <w:sz w:val="24"/>
          <w:szCs w:val="24"/>
        </w:rPr>
        <w:fldChar w:fldCharType="begin"/>
      </w:r>
      <w:r w:rsidR="007138E8">
        <w:rPr>
          <w:sz w:val="24"/>
          <w:szCs w:val="24"/>
        </w:rPr>
        <w:instrText xml:space="preserve"> ADDIN EN.CITE &lt;EndNote&gt;&lt;Cite&gt;&lt;Author&gt;King&lt;/Author&gt;&lt;Year&gt;1996&lt;/Year&gt;&lt;RecNum&gt;2036&lt;/RecNum&gt;&lt;IDText&gt;The role of hyperglycaemia and hyperinsulinaemia in causing vascular dysfunction in diabetes&lt;/IDText&gt;&lt;DisplayText&gt;[56]&lt;/DisplayText&gt;&lt;record&gt;&lt;rec-number&gt;2036&lt;/rec-number&gt;&lt;foreign-keys&gt;&lt;key app="EN" db-id="prw9wfe08ve2elexet2pxvz2zvr0x9ezwzpa" timestamp="1677278184"&gt;2036&lt;/key&gt;&lt;/foreign-keys&gt;&lt;ref-type name="Journal Article"&gt;17&lt;/ref-type&gt;&lt;contributors&gt;&lt;authors&gt;&lt;author&gt;King, George L&lt;/author&gt;&lt;/authors&gt;&lt;/contributors&gt;&lt;titles&gt;&lt;title&gt;The role of hyperglycaemia and hyperinsulinaemia in causing vascular dysfunction in diabetes&lt;/title&gt;&lt;secondary-title&gt;Annals of medicine&lt;/secondary-title&gt;&lt;/titles&gt;&lt;periodical&gt;&lt;full-title&gt;Annals of Medicine&lt;/full-title&gt;&lt;/periodical&gt;&lt;pages&gt;427-432&lt;/pages&gt;&lt;volume&gt;28&lt;/volume&gt;&lt;number&gt;5&lt;/number&gt;&lt;dates&gt;&lt;year&gt;1996&lt;/year&gt;&lt;/dates&gt;&lt;isbn&gt;0785-3890&lt;/isbn&gt;&lt;urls&gt;&lt;/urls&gt;&lt;/record&gt;&lt;/Cite&gt;&lt;/EndNote&gt;</w:instrText>
      </w:r>
      <w:r w:rsidRPr="0452D526">
        <w:rPr>
          <w:sz w:val="24"/>
          <w:szCs w:val="24"/>
        </w:rPr>
        <w:fldChar w:fldCharType="separate"/>
      </w:r>
      <w:r w:rsidR="007138E8">
        <w:rPr>
          <w:noProof/>
          <w:sz w:val="24"/>
          <w:szCs w:val="24"/>
        </w:rPr>
        <w:t>[56]</w:t>
      </w:r>
      <w:r w:rsidRPr="0452D526">
        <w:rPr>
          <w:sz w:val="24"/>
          <w:szCs w:val="24"/>
        </w:rPr>
        <w:fldChar w:fldCharType="end"/>
      </w:r>
      <w:r w:rsidRPr="0452D526">
        <w:rPr>
          <w:sz w:val="24"/>
          <w:szCs w:val="24"/>
        </w:rPr>
        <w:t xml:space="preserve">. </w:t>
      </w:r>
      <w:r w:rsidR="00DD0D3A" w:rsidRPr="0452D526">
        <w:rPr>
          <w:sz w:val="24"/>
          <w:szCs w:val="24"/>
        </w:rPr>
        <w:t xml:space="preserve">Obesity and smoking contribute to </w:t>
      </w:r>
      <w:r w:rsidR="006B2113" w:rsidRPr="0452D526">
        <w:rPr>
          <w:sz w:val="24"/>
          <w:szCs w:val="24"/>
        </w:rPr>
        <w:t>insulin resistance</w:t>
      </w:r>
      <w:r w:rsidR="00393500">
        <w:rPr>
          <w:sz w:val="24"/>
          <w:szCs w:val="24"/>
        </w:rPr>
        <w:t xml:space="preserve"> and </w:t>
      </w:r>
      <w:r w:rsidR="00000DA4">
        <w:rPr>
          <w:sz w:val="24"/>
          <w:szCs w:val="24"/>
        </w:rPr>
        <w:t xml:space="preserve">further </w:t>
      </w:r>
      <w:r w:rsidR="001547D0">
        <w:rPr>
          <w:sz w:val="24"/>
          <w:szCs w:val="24"/>
        </w:rPr>
        <w:t>increase demand</w:t>
      </w:r>
      <w:r w:rsidR="007138E8">
        <w:rPr>
          <w:sz w:val="24"/>
          <w:szCs w:val="24"/>
        </w:rPr>
        <w:t xml:space="preserve"> for insulin</w:t>
      </w:r>
      <w:r w:rsidR="001547D0">
        <w:rPr>
          <w:sz w:val="24"/>
          <w:szCs w:val="24"/>
        </w:rPr>
        <w:t xml:space="preserve"> </w:t>
      </w:r>
      <w:r w:rsidR="006B2113" w:rsidRPr="0452D526">
        <w:rPr>
          <w:sz w:val="24"/>
          <w:szCs w:val="24"/>
        </w:rPr>
        <w:fldChar w:fldCharType="begin">
          <w:fldData xml:space="preserve">PEVuZE5vdGU+PENpdGU+PEF1dGhvcj5BcnRlc2U8L0F1dGhvcj48WWVhcj4yMDE5PC9ZZWFyPjxS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</w:fldData>
        </w:fldChar>
      </w:r>
      <w:r w:rsidR="007138E8">
        <w:rPr>
          <w:sz w:val="24"/>
          <w:szCs w:val="24"/>
        </w:rPr>
        <w:instrText xml:space="preserve"> ADDIN EN.CITE </w:instrText>
      </w:r>
      <w:r w:rsidR="007138E8">
        <w:rPr>
          <w:sz w:val="24"/>
          <w:szCs w:val="24"/>
        </w:rPr>
        <w:fldChar w:fldCharType="begin">
          <w:fldData xml:space="preserve">PEVuZE5vdGU+PENpdGU+PEF1dGhvcj5BcnRlc2U8L0F1dGhvcj48WWVhcj4yMDE5PC9ZZWFyPjxS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</w:fldData>
        </w:fldChar>
      </w:r>
      <w:r w:rsidR="007138E8">
        <w:rPr>
          <w:sz w:val="24"/>
          <w:szCs w:val="24"/>
        </w:rPr>
        <w:instrText xml:space="preserve"> ADDIN EN.CITE.DATA </w:instrText>
      </w:r>
      <w:r w:rsidR="007138E8">
        <w:rPr>
          <w:sz w:val="24"/>
          <w:szCs w:val="24"/>
        </w:rPr>
      </w:r>
      <w:r w:rsidR="007138E8">
        <w:rPr>
          <w:sz w:val="24"/>
          <w:szCs w:val="24"/>
        </w:rPr>
        <w:fldChar w:fldCharType="end"/>
      </w:r>
      <w:r w:rsidR="006B2113" w:rsidRPr="0452D526">
        <w:rPr>
          <w:sz w:val="24"/>
          <w:szCs w:val="24"/>
        </w:rPr>
      </w:r>
      <w:r w:rsidR="006B2113" w:rsidRPr="0452D526">
        <w:rPr>
          <w:sz w:val="24"/>
          <w:szCs w:val="24"/>
        </w:rPr>
        <w:fldChar w:fldCharType="separate"/>
      </w:r>
      <w:r w:rsidR="007138E8">
        <w:rPr>
          <w:noProof/>
          <w:sz w:val="24"/>
          <w:szCs w:val="24"/>
        </w:rPr>
        <w:t>[9, 57]</w:t>
      </w:r>
      <w:r w:rsidR="006B2113" w:rsidRPr="0452D526">
        <w:rPr>
          <w:sz w:val="24"/>
          <w:szCs w:val="24"/>
        </w:rPr>
        <w:fldChar w:fldCharType="end"/>
      </w:r>
      <w:r w:rsidR="000668D7" w:rsidRPr="0452D526">
        <w:rPr>
          <w:sz w:val="24"/>
          <w:szCs w:val="24"/>
        </w:rPr>
        <w:t xml:space="preserve">. </w:t>
      </w:r>
      <w:r w:rsidRPr="0452D526">
        <w:rPr>
          <w:sz w:val="24"/>
          <w:szCs w:val="24"/>
        </w:rPr>
        <w:t xml:space="preserve">This phase is characterised by hyperinsulinemia, a toxic environment for vascular endothelium and </w:t>
      </w:r>
      <w:r w:rsidR="00177C3E">
        <w:rPr>
          <w:sz w:val="24"/>
          <w:szCs w:val="24"/>
        </w:rPr>
        <w:t xml:space="preserve">is </w:t>
      </w:r>
      <w:r w:rsidRPr="0452D526">
        <w:rPr>
          <w:sz w:val="24"/>
          <w:szCs w:val="24"/>
        </w:rPr>
        <w:t>strongly associated with albuminuria</w:t>
      </w:r>
      <w:r w:rsidR="001C1B5A" w:rsidRPr="0452D526">
        <w:rPr>
          <w:sz w:val="24"/>
          <w:szCs w:val="24"/>
        </w:rPr>
        <w:t>, an early marker of CKD</w:t>
      </w:r>
      <w:r w:rsidRPr="0452D526">
        <w:rPr>
          <w:sz w:val="24"/>
          <w:szCs w:val="24"/>
        </w:rPr>
        <w:t xml:space="preserve"> </w:t>
      </w:r>
      <w:r w:rsidRPr="0452D526">
        <w:rPr>
          <w:sz w:val="24"/>
          <w:szCs w:val="24"/>
        </w:rPr>
        <w:fldChar w:fldCharType="begin">
          <w:fldData xml:space="preserve">PEVuZE5vdGU+PENpdGU+PEF1dGhvcj5ZdWRraW48L0F1dGhvcj48WWVhcj4xOTk2PC9ZZWFyPjxS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</w:fldData>
        </w:fldChar>
      </w:r>
      <w:r w:rsidR="007138E8">
        <w:rPr>
          <w:sz w:val="24"/>
          <w:szCs w:val="24"/>
        </w:rPr>
        <w:instrText xml:space="preserve"> ADDIN EN.CITE </w:instrText>
      </w:r>
      <w:r w:rsidR="007138E8">
        <w:rPr>
          <w:sz w:val="24"/>
          <w:szCs w:val="24"/>
        </w:rPr>
        <w:fldChar w:fldCharType="begin">
          <w:fldData xml:space="preserve">PEVuZE5vdGU+PENpdGU+PEF1dGhvcj5ZdWRraW48L0F1dGhvcj48WWVhcj4xOTk2PC9ZZWFyPjxS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</w:fldData>
        </w:fldChar>
      </w:r>
      <w:r w:rsidR="007138E8">
        <w:rPr>
          <w:sz w:val="24"/>
          <w:szCs w:val="24"/>
        </w:rPr>
        <w:instrText xml:space="preserve"> ADDIN EN.CITE.DATA </w:instrText>
      </w:r>
      <w:r w:rsidR="007138E8">
        <w:rPr>
          <w:sz w:val="24"/>
          <w:szCs w:val="24"/>
        </w:rPr>
      </w:r>
      <w:r w:rsidR="007138E8">
        <w:rPr>
          <w:sz w:val="24"/>
          <w:szCs w:val="24"/>
        </w:rPr>
        <w:fldChar w:fldCharType="end"/>
      </w:r>
      <w:r w:rsidRPr="0452D526">
        <w:rPr>
          <w:sz w:val="24"/>
          <w:szCs w:val="24"/>
        </w:rPr>
      </w:r>
      <w:r w:rsidRPr="0452D526">
        <w:rPr>
          <w:sz w:val="24"/>
          <w:szCs w:val="24"/>
        </w:rPr>
        <w:fldChar w:fldCharType="separate"/>
      </w:r>
      <w:r w:rsidR="007138E8">
        <w:rPr>
          <w:noProof/>
          <w:sz w:val="24"/>
          <w:szCs w:val="24"/>
        </w:rPr>
        <w:t>[6, 58]</w:t>
      </w:r>
      <w:r w:rsidRPr="0452D526">
        <w:rPr>
          <w:sz w:val="24"/>
          <w:szCs w:val="24"/>
        </w:rPr>
        <w:fldChar w:fldCharType="end"/>
      </w:r>
      <w:r w:rsidRPr="410BDA6F">
        <w:rPr>
          <w:sz w:val="24"/>
          <w:szCs w:val="24"/>
        </w:rPr>
        <w:t>.</w:t>
      </w:r>
      <w:r w:rsidRPr="0452D526">
        <w:rPr>
          <w:sz w:val="24"/>
          <w:szCs w:val="24"/>
        </w:rPr>
        <w:t xml:space="preserve"> During this phase, to meet the increased demand </w:t>
      </w:r>
      <w:r w:rsidR="00177C3E">
        <w:rPr>
          <w:sz w:val="24"/>
          <w:szCs w:val="24"/>
        </w:rPr>
        <w:t>for</w:t>
      </w:r>
      <w:r w:rsidRPr="0452D526">
        <w:rPr>
          <w:sz w:val="24"/>
          <w:szCs w:val="24"/>
        </w:rPr>
        <w:t xml:space="preserve"> insulin, the </w:t>
      </w:r>
      <w:r w:rsidR="00855973" w:rsidRPr="0452D526">
        <w:rPr>
          <w:sz w:val="24"/>
          <w:szCs w:val="24"/>
        </w:rPr>
        <w:t>pancreatic Islets of Langerhans</w:t>
      </w:r>
      <w:r w:rsidRPr="0452D526">
        <w:rPr>
          <w:sz w:val="24"/>
          <w:szCs w:val="24"/>
        </w:rPr>
        <w:t xml:space="preserve"> undergo rapid hyperplasia followed by apoptosis </w:t>
      </w:r>
      <w:r w:rsidRPr="0452D526">
        <w:rPr>
          <w:sz w:val="24"/>
          <w:szCs w:val="24"/>
        </w:rPr>
        <w:fldChar w:fldCharType="begin"/>
      </w:r>
      <w:r w:rsidR="007138E8">
        <w:rPr>
          <w:sz w:val="24"/>
          <w:szCs w:val="24"/>
        </w:rPr>
        <w:instrText xml:space="preserve"> ADDIN EN.CITE &lt;EndNote&gt;&lt;Cite&gt;&lt;Author&gt;Rojas&lt;/Author&gt;&lt;Year&gt;2018&lt;/Year&gt;&lt;RecNum&gt;2587&lt;/RecNum&gt;&lt;IDText&gt;Pancreatic Beta Cell Death: Novel Potential Mechanisms in Diabetes Therapy&lt;/IDText&gt;&lt;DisplayText&gt;[59]&lt;/DisplayText&gt;&lt;record&gt;&lt;rec-number&gt;2587&lt;/rec-number&gt;&lt;foreign-keys&gt;&lt;key app="EN" db-id="prw9wfe08ve2elexet2pxvz2zvr0x9ezwzpa" timestamp="1677278719"&gt;2587&lt;/key&gt;&lt;/foreign-keys&gt;&lt;ref-type name="Journal Article"&gt;17&lt;/ref-type&gt;&lt;contributors&gt;&lt;authors&gt;&lt;author&gt;Rojas, Joselyn&lt;/author&gt;&lt;author&gt;Bermudez, Valmore&lt;/author&gt;&lt;author&gt;Palmar, Jim&lt;/author&gt;&lt;author&gt;Martínez, María Sofía&lt;/author&gt;&lt;author&gt;Olivar, Luis Carlos&lt;/author&gt;&lt;author&gt;Nava, Manuel&lt;/author&gt;&lt;author&gt;Tomey, Daniel&lt;/author&gt;&lt;author&gt;Rojas, Milagros&lt;/author&gt;&lt;author&gt;Salazar, Juan&lt;/author&gt;&lt;author&gt;Garicano, Carlos&lt;/author&gt;&lt;author&gt;Velasco, Manuel&lt;/author&gt;&lt;/authors&gt;&lt;/contributors&gt;&lt;titles&gt;&lt;title&gt;Pancreatic Beta Cell Death: Novel Potential Mechanisms in Diabetes Therapy&lt;/title&gt;&lt;secondary-title&gt;Journal of Diabetes Research&lt;/secondary-title&gt;&lt;/titles&gt;&lt;periodical&gt;&lt;full-title&gt;Journal of Diabetes Research&lt;/full-title&gt;&lt;/periodical&gt;&lt;pages&gt;1-19&lt;/pages&gt;&lt;volume&gt;2018&lt;/volume&gt;&lt;dates&gt;&lt;year&gt;2018&lt;/year&gt;&lt;pub-dates&gt;&lt;date&gt;2018-02-19&lt;/date&gt;&lt;/pub-dates&gt;&lt;/dates&gt;&lt;publisher&gt;Hindawi Limited&lt;/publisher&gt;&lt;isbn&gt;2314-6745&lt;/isbn&gt;&lt;urls&gt;&lt;related-urls&gt;&lt;url&gt;https://dash.harvard.edu/bitstream/1/37067790/1/5836465.pdf&lt;/url&gt;&lt;/related-urls&gt;&lt;/urls&gt;&lt;electronic-resource-num&gt;10.1155/2018/9601801&lt;/electronic-resource-num&gt;&lt;access-date&gt;2022-03-24T14:24:24&lt;/access-date&gt;&lt;/record&gt;&lt;/Cite&gt;&lt;/EndNote&gt;</w:instrText>
      </w:r>
      <w:r w:rsidRPr="0452D526">
        <w:rPr>
          <w:sz w:val="24"/>
          <w:szCs w:val="24"/>
        </w:rPr>
        <w:fldChar w:fldCharType="separate"/>
      </w:r>
      <w:r w:rsidR="007138E8">
        <w:rPr>
          <w:noProof/>
          <w:sz w:val="24"/>
          <w:szCs w:val="24"/>
        </w:rPr>
        <w:t>[59]</w:t>
      </w:r>
      <w:r w:rsidRPr="0452D526">
        <w:rPr>
          <w:sz w:val="24"/>
          <w:szCs w:val="24"/>
        </w:rPr>
        <w:fldChar w:fldCharType="end"/>
      </w:r>
      <w:r w:rsidRPr="0452D526">
        <w:rPr>
          <w:sz w:val="24"/>
          <w:szCs w:val="24"/>
        </w:rPr>
        <w:t xml:space="preserve">. When 40-50% of the functioning </w:t>
      </w:r>
      <w:r w:rsidR="00C328CF" w:rsidRPr="0452D526">
        <w:rPr>
          <w:sz w:val="24"/>
          <w:szCs w:val="24"/>
        </w:rPr>
        <w:t>Islets of Langerhans</w:t>
      </w:r>
      <w:r w:rsidRPr="0452D526">
        <w:rPr>
          <w:sz w:val="24"/>
          <w:szCs w:val="24"/>
        </w:rPr>
        <w:t xml:space="preserve"> </w:t>
      </w:r>
      <w:r w:rsidR="00943E35" w:rsidRPr="0452D526">
        <w:rPr>
          <w:sz w:val="24"/>
          <w:szCs w:val="24"/>
        </w:rPr>
        <w:t>β cells</w:t>
      </w:r>
      <w:r w:rsidRPr="0452D526">
        <w:rPr>
          <w:sz w:val="24"/>
          <w:szCs w:val="24"/>
        </w:rPr>
        <w:t xml:space="preserve"> </w:t>
      </w:r>
      <w:r w:rsidR="007B7962" w:rsidRPr="0452D526">
        <w:rPr>
          <w:sz w:val="24"/>
          <w:szCs w:val="24"/>
        </w:rPr>
        <w:t>have undergone apoptosis</w:t>
      </w:r>
      <w:r w:rsidRPr="0452D526">
        <w:rPr>
          <w:sz w:val="24"/>
          <w:szCs w:val="24"/>
        </w:rPr>
        <w:t xml:space="preserve">, persistent hyperglycaemia marks the onset of T2DM </w:t>
      </w:r>
      <w:r w:rsidRPr="0452D526">
        <w:rPr>
          <w:sz w:val="24"/>
          <w:szCs w:val="24"/>
        </w:rPr>
        <w:fldChar w:fldCharType="begin"/>
      </w:r>
      <w:r w:rsidR="007138E8">
        <w:rPr>
          <w:sz w:val="24"/>
          <w:szCs w:val="24"/>
        </w:rPr>
        <w:instrText xml:space="preserve"> ADDIN EN.CITE &lt;EndNote&gt;&lt;Cite&gt;&lt;Author&gt;Leibowitz&lt;/Author&gt;&lt;Year&gt;2011&lt;/Year&gt;&lt;RecNum&gt;2514&lt;/RecNum&gt;&lt;IDText&gt;β-Cell failure in type 2 diabetes&lt;/IDText&gt;&lt;DisplayText&gt;[60]&lt;/DisplayText&gt;&lt;record&gt;&lt;rec-number&gt;2514&lt;/rec-number&gt;&lt;foreign-keys&gt;&lt;key app="EN" db-id="prw9wfe08ve2elexet2pxvz2zvr0x9ezwzpa" timestamp="1677278486"&gt;2514&lt;/key&gt;&lt;/foreign-keys&gt;&lt;ref-type name="Journal Article"&gt;17&lt;/ref-type&gt;&lt;contributors&gt;&lt;authors&gt;&lt;author&gt;Leibowitz, Gil&lt;/author&gt;&lt;author&gt;Kaiser, Nurit&lt;/author&gt;&lt;author&gt;Cerasi, Erol&lt;/author&gt;&lt;/authors&gt;&lt;/contributors&gt;&lt;titles&gt;&lt;title&gt;β-Cell failure in type 2 diabetes&lt;/title&gt;&lt;secondary-title&gt;Journal of Diabetes Investigation&lt;/secondary-title&gt;&lt;/titles&gt;&lt;periodical&gt;&lt;full-title&gt;Journal of Diabetes Investigation&lt;/full-title&gt;&lt;/periodical&gt;&lt;pages&gt;82-91&lt;/pages&gt;&lt;volume&gt;2&lt;/volume&gt;&lt;number&gt;2&lt;/number&gt;&lt;dates&gt;&lt;year&gt;2011&lt;/year&gt;&lt;pub-dates&gt;&lt;date&gt;2011-04-01&lt;/date&gt;&lt;/pub-dates&gt;&lt;/dates&gt;&lt;publisher&gt;Wiley&lt;/publisher&gt;&lt;isbn&gt;2040-1116&lt;/isbn&gt;&lt;urls&gt;&lt;related-urls&gt;&lt;url&gt;https://onlinelibrary.wiley.com/doi/pdf/10.1111/j.2040-1124.2010.00094.x&lt;/url&gt;&lt;/related-urls&gt;&lt;/urls&gt;&lt;electronic-resource-num&gt;10.1111/j.2040-1124.2010.00094.x&lt;/electronic-resource-num&gt;&lt;access-date&gt;2022-02-05T13:55:18&lt;/access-date&gt;&lt;/record&gt;&lt;/Cite&gt;&lt;/EndNote&gt;</w:instrText>
      </w:r>
      <w:r w:rsidRPr="0452D526">
        <w:rPr>
          <w:sz w:val="24"/>
          <w:szCs w:val="24"/>
        </w:rPr>
        <w:fldChar w:fldCharType="separate"/>
      </w:r>
      <w:r w:rsidR="007138E8">
        <w:rPr>
          <w:noProof/>
          <w:sz w:val="24"/>
          <w:szCs w:val="24"/>
        </w:rPr>
        <w:t>[60]</w:t>
      </w:r>
      <w:r w:rsidRPr="0452D526">
        <w:rPr>
          <w:sz w:val="24"/>
          <w:szCs w:val="24"/>
        </w:rPr>
        <w:fldChar w:fldCharType="end"/>
      </w:r>
      <w:r w:rsidR="00943E35" w:rsidRPr="0452D526">
        <w:rPr>
          <w:sz w:val="24"/>
          <w:szCs w:val="24"/>
        </w:rPr>
        <w:t xml:space="preserve"> (Figure 1)</w:t>
      </w:r>
      <w:r w:rsidRPr="0452D526">
        <w:rPr>
          <w:sz w:val="24"/>
          <w:szCs w:val="24"/>
        </w:rPr>
        <w:t xml:space="preserve">. </w:t>
      </w:r>
      <w:r w:rsidR="00F20849" w:rsidRPr="0452D526">
        <w:rPr>
          <w:sz w:val="24"/>
          <w:szCs w:val="24"/>
        </w:rPr>
        <w:t xml:space="preserve">Irrespective of whether the glycaemic status moves from one stage to the other, insulin resistance </w:t>
      </w:r>
      <w:r w:rsidR="00605137">
        <w:rPr>
          <w:sz w:val="24"/>
          <w:szCs w:val="24"/>
        </w:rPr>
        <w:t>remains</w:t>
      </w:r>
      <w:r w:rsidR="00F20849" w:rsidRPr="0452D526">
        <w:rPr>
          <w:sz w:val="24"/>
          <w:szCs w:val="24"/>
        </w:rPr>
        <w:t xml:space="preserve"> an independent predictor </w:t>
      </w:r>
      <w:r w:rsidR="001C1B5A" w:rsidRPr="0452D526">
        <w:rPr>
          <w:sz w:val="24"/>
          <w:szCs w:val="24"/>
        </w:rPr>
        <w:t>for</w:t>
      </w:r>
      <w:r w:rsidR="00F20849" w:rsidRPr="0452D526">
        <w:rPr>
          <w:sz w:val="24"/>
          <w:szCs w:val="24"/>
        </w:rPr>
        <w:t xml:space="preserve"> micro- and macrovascular complications </w:t>
      </w:r>
      <w:r w:rsidR="00F20849" w:rsidRPr="0452D526">
        <w:rPr>
          <w:sz w:val="24"/>
          <w:szCs w:val="24"/>
        </w:rPr>
        <w:fldChar w:fldCharType="begin"/>
      </w:r>
      <w:r w:rsidR="007138E8">
        <w:rPr>
          <w:sz w:val="24"/>
          <w:szCs w:val="24"/>
        </w:rPr>
        <w:instrText xml:space="preserve"> ADDIN EN.CITE &lt;EndNote&gt;&lt;Cite&gt;&lt;Author&gt;Karrowni&lt;/Author&gt;&lt;Year&gt;2013&lt;/Year&gt;&lt;RecNum&gt;2809&lt;/RecNum&gt;&lt;DisplayText&gt;[61]&lt;/DisplayText&gt;&lt;record&gt;&lt;rec-number&gt;2809&lt;/rec-number&gt;&lt;foreign-keys&gt;&lt;key app="EN" db-id="prw9wfe08ve2elexet2pxvz2zvr0x9ezwzpa" timestamp="1678630210"&gt;2809&lt;/key&gt;&lt;/foreign-keys&gt;&lt;ref-type name="Journal Article"&gt;17&lt;/ref-type&gt;&lt;contributors&gt;&lt;authors&gt;&lt;author&gt;Karrowni, Wassef&lt;/author&gt;&lt;author&gt;Li, Yan&lt;/author&gt;&lt;author&gt;Jones, Philip G.&lt;/author&gt;&lt;author&gt;Cresci, Sharon&lt;/author&gt;&lt;author&gt;Abdallah, Mouin S.&lt;/author&gt;&lt;author&gt;Lanfear, David E.&lt;/author&gt;&lt;author&gt;Maddox, Thomas M.&lt;/author&gt;&lt;author&gt;McGuire, Darren K.&lt;/author&gt;&lt;author&gt;Spertus, John A.&lt;/author&gt;&lt;author&gt;Horwitz, Phillip A.&lt;/author&gt;&lt;/authors&gt;&lt;/contributors&gt;&lt;titles&gt;&lt;title&gt;Insulin Resistance Is Associated With Significant Clinical Atherosclerosis in Nondiabetic Patients With Acute Myocardial Infarction&lt;/title&gt;&lt;secondary-title&gt;Arteriosclerosis, Thrombosis, and Vascular Biology&lt;/secondary-title&gt;&lt;/titles&gt;&lt;periodical&gt;&lt;full-title&gt;Arteriosclerosis, Thrombosis, and Vascular Biology&lt;/full-title&gt;&lt;/periodical&gt;&lt;pages&gt;2245-2251&lt;/pages&gt;&lt;volume&gt;33&lt;/volume&gt;&lt;number&gt;9&lt;/number&gt;&lt;dates&gt;&lt;year&gt;2013&lt;/year&gt;&lt;/dates&gt;&lt;publisher&gt;Ovid Technologies (Wolters Kluwer Health)&lt;/publisher&gt;&lt;isbn&gt;1079-5642&lt;/isbn&gt;&lt;urls&gt;&lt;related-urls&gt;&lt;url&gt;https://dx.doi.org/10.1161/atvbaha.113.301585&lt;/url&gt;&lt;/related-urls&gt;&lt;/urls&gt;&lt;electronic-resource-num&gt;10.1161/atvbaha.113.301585&lt;/electronic-resource-num&gt;&lt;/record&gt;&lt;/Cite&gt;&lt;/EndNote&gt;</w:instrText>
      </w:r>
      <w:r w:rsidR="00F20849" w:rsidRPr="0452D526">
        <w:rPr>
          <w:sz w:val="24"/>
          <w:szCs w:val="24"/>
        </w:rPr>
        <w:fldChar w:fldCharType="separate"/>
      </w:r>
      <w:r w:rsidR="007138E8">
        <w:rPr>
          <w:noProof/>
          <w:sz w:val="24"/>
          <w:szCs w:val="24"/>
        </w:rPr>
        <w:t>[61]</w:t>
      </w:r>
      <w:r w:rsidR="00F20849" w:rsidRPr="0452D526">
        <w:rPr>
          <w:sz w:val="24"/>
          <w:szCs w:val="24"/>
        </w:rPr>
        <w:fldChar w:fldCharType="end"/>
      </w:r>
      <w:r w:rsidR="00F20849" w:rsidRPr="0452D526">
        <w:rPr>
          <w:sz w:val="24"/>
          <w:szCs w:val="24"/>
        </w:rPr>
        <w:t xml:space="preserve"> and mortality </w:t>
      </w:r>
      <w:r w:rsidR="00F20849" w:rsidRPr="0452D526">
        <w:rPr>
          <w:sz w:val="24"/>
          <w:szCs w:val="24"/>
        </w:rPr>
        <w:fldChar w:fldCharType="begin"/>
      </w:r>
      <w:r w:rsidR="007138E8">
        <w:rPr>
          <w:sz w:val="24"/>
          <w:szCs w:val="24"/>
        </w:rPr>
        <w:instrText xml:space="preserve"> ADDIN EN.CITE &lt;EndNote&gt;&lt;Cite&gt;&lt;Author&gt;Cheong&lt;/Author&gt;&lt;Year&gt;2023&lt;/Year&gt;&lt;RecNum&gt;2808&lt;/RecNum&gt;&lt;DisplayText&gt;[62]&lt;/DisplayText&gt;&lt;record&gt;&lt;rec-number&gt;2808&lt;/rec-number&gt;&lt;foreign-keys&gt;&lt;key app="EN" db-id="prw9wfe08ve2elexet2pxvz2zvr0x9ezwzpa" timestamp="1678630205"&gt;2808&lt;/key&gt;&lt;/foreign-keys&gt;&lt;ref-type name="Journal Article"&gt;17&lt;/ref-type&gt;&lt;contributors&gt;&lt;authors&gt;&lt;author&gt;Cheong, Hae Suk&lt;/author&gt;&lt;author&gt;Chang, Yoosoo&lt;/author&gt;&lt;author&gt;Kim, Yejin&lt;/author&gt;&lt;author&gt;Joo, Eun-Jeong&lt;/author&gt;&lt;author&gt;Kwon, Min-Jung&lt;/author&gt;&lt;author&gt;Wild, Sarah H.&lt;/author&gt;&lt;author&gt;Byrne, Christopher D.&lt;/author&gt;&lt;author&gt;Ryu, Seungho&lt;/author&gt;&lt;/authors&gt;&lt;/contributors&gt;&lt;titles&gt;&lt;title&gt;Glycaemic status, insulin resistance, and risk of infection-related mortality: a cohort study&lt;/title&gt;&lt;secondary-title&gt;European Journal of Endocrinology&lt;/secondary-title&gt;&lt;/titles&gt;&lt;periodical&gt;&lt;full-title&gt;European Journal of Endocrinology&lt;/full-title&gt;&lt;/periodical&gt;&lt;volume&gt;188&lt;/volume&gt;&lt;number&gt;2&lt;/number&gt;&lt;dates&gt;&lt;year&gt;2023&lt;/year&gt;&lt;/dates&gt;&lt;publisher&gt;Oxford University Press (OUP)&lt;/publisher&gt;&lt;isbn&gt;0804-4643&lt;/isbn&gt;&lt;urls&gt;&lt;related-urls&gt;&lt;url&gt;https://dx.doi.org/10.1093/ejendo/lvad011&lt;/url&gt;&lt;/related-urls&gt;&lt;/urls&gt;&lt;electronic-resource-num&gt;10.1093/ejendo/lvad011&lt;/electronic-resource-num&gt;&lt;/record&gt;&lt;/Cite&gt;&lt;/EndNote&gt;</w:instrText>
      </w:r>
      <w:r w:rsidR="00F20849" w:rsidRPr="0452D526">
        <w:rPr>
          <w:sz w:val="24"/>
          <w:szCs w:val="24"/>
        </w:rPr>
        <w:fldChar w:fldCharType="separate"/>
      </w:r>
      <w:r w:rsidR="007138E8">
        <w:rPr>
          <w:noProof/>
          <w:sz w:val="24"/>
          <w:szCs w:val="24"/>
        </w:rPr>
        <w:t>[62]</w:t>
      </w:r>
      <w:r w:rsidR="00F20849" w:rsidRPr="0452D526">
        <w:rPr>
          <w:sz w:val="24"/>
          <w:szCs w:val="24"/>
        </w:rPr>
        <w:fldChar w:fldCharType="end"/>
      </w:r>
      <w:r w:rsidR="00F20849" w:rsidRPr="0452D526">
        <w:rPr>
          <w:sz w:val="24"/>
          <w:szCs w:val="24"/>
        </w:rPr>
        <w:t xml:space="preserve">. </w:t>
      </w:r>
    </w:p>
    <w:p w14:paraId="5EE032D0" w14:textId="77777777" w:rsidR="005761AD" w:rsidRDefault="005761AD" w:rsidP="00F20849">
      <w:pPr>
        <w:jc w:val="both"/>
        <w:rPr>
          <w:sz w:val="24"/>
          <w:szCs w:val="24"/>
        </w:rPr>
      </w:pPr>
    </w:p>
    <w:p w14:paraId="2D7A81DF" w14:textId="2F1CEDFB" w:rsidR="00797078" w:rsidRDefault="00797078" w:rsidP="00F20849">
      <w:pPr>
        <w:jc w:val="both"/>
        <w:rPr>
          <w:sz w:val="24"/>
          <w:szCs w:val="24"/>
        </w:rPr>
      </w:pPr>
      <w:r>
        <w:rPr>
          <w:noProof/>
          <w:lang w:eastAsia="zh-CN"/>
        </w:rPr>
        <w:lastRenderedPageBreak/>
        <w:drawing>
          <wp:inline distT="0" distB="0" distL="0" distR="0" wp14:anchorId="03E295B9" wp14:editId="564B4E7C">
            <wp:extent cx="5943600" cy="2526030"/>
            <wp:effectExtent l="0" t="0" r="0" b="7620"/>
            <wp:docPr id="1870866876" name="Picture 1" descr="A diagram of a medica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66876" name="Picture 1" descr="A diagram of a medical procedure"/>
                    <pic:cNvPicPr/>
                  </pic:nvPicPr>
                  <pic:blipFill>
                    <a:blip r:embed="rId16"/>
                    <a:stretch>
                      <a:fillRect/>
                    </a:stretch>
                  </pic:blipFill>
                  <pic:spPr>
                    <a:xfrm>
                      <a:off x="0" y="0"/>
                      <a:ext cx="5943600" cy="2526030"/>
                    </a:xfrm>
                    <a:prstGeom prst="rect">
                      <a:avLst/>
                    </a:prstGeom>
                  </pic:spPr>
                </pic:pic>
              </a:graphicData>
            </a:graphic>
          </wp:inline>
        </w:drawing>
      </w:r>
    </w:p>
    <w:p w14:paraId="6A811BF9" w14:textId="77777777" w:rsidR="00797078" w:rsidRPr="00D6627F" w:rsidRDefault="00797078" w:rsidP="00797078">
      <w:pPr>
        <w:pStyle w:val="Myfigures"/>
        <w:jc w:val="center"/>
        <w:rPr>
          <w:rFonts w:cstheme="minorHAnsi"/>
        </w:rPr>
      </w:pPr>
      <w:bookmarkStart w:id="43" w:name="_Toc148365635"/>
      <w:bookmarkStart w:id="44" w:name="_Toc148971432"/>
      <w:bookmarkStart w:id="45" w:name="_Toc156123682"/>
      <w:bookmarkStart w:id="46" w:name="_Toc156653206"/>
      <w:r w:rsidRPr="00D6627F">
        <w:rPr>
          <w:rFonts w:cstheme="minorHAnsi"/>
        </w:rPr>
        <w:t>Figure 1: Natural history of disease progression.</w:t>
      </w:r>
      <w:bookmarkEnd w:id="43"/>
      <w:bookmarkEnd w:id="44"/>
      <w:bookmarkEnd w:id="45"/>
      <w:bookmarkEnd w:id="46"/>
    </w:p>
    <w:p w14:paraId="3CA048E4" w14:textId="003DB61F" w:rsidR="00713224" w:rsidRDefault="00196E05" w:rsidP="00713224">
      <w:pPr>
        <w:jc w:val="both"/>
        <w:rPr>
          <w:rFonts w:cstheme="minorHAnsi"/>
          <w:sz w:val="24"/>
          <w:szCs w:val="24"/>
        </w:rPr>
      </w:pPr>
      <w:r w:rsidRPr="00BF0F74">
        <w:rPr>
          <w:rFonts w:cstheme="minorHAnsi"/>
          <w:sz w:val="24"/>
          <w:szCs w:val="24"/>
        </w:rPr>
        <w:t xml:space="preserve">Insulin resistance is </w:t>
      </w:r>
      <w:r w:rsidR="00873C60" w:rsidRPr="00BF0F74">
        <w:rPr>
          <w:rFonts w:cstheme="minorHAnsi"/>
          <w:sz w:val="24"/>
          <w:szCs w:val="24"/>
        </w:rPr>
        <w:t xml:space="preserve">also </w:t>
      </w:r>
      <w:r w:rsidR="00C52A15" w:rsidRPr="00BF0F74">
        <w:rPr>
          <w:rFonts w:cstheme="minorHAnsi"/>
          <w:sz w:val="24"/>
          <w:szCs w:val="24"/>
        </w:rPr>
        <w:t xml:space="preserve">linked with </w:t>
      </w:r>
      <w:r w:rsidR="002A3350" w:rsidRPr="00BF0F74">
        <w:rPr>
          <w:rFonts w:cstheme="minorHAnsi"/>
          <w:sz w:val="24"/>
          <w:szCs w:val="24"/>
        </w:rPr>
        <w:t>dyslipidaemia</w:t>
      </w:r>
      <w:r w:rsidR="00CC001F" w:rsidRPr="00BF0F74">
        <w:rPr>
          <w:rFonts w:cstheme="minorHAnsi"/>
          <w:sz w:val="24"/>
          <w:szCs w:val="24"/>
        </w:rPr>
        <w:t xml:space="preserve"> and</w:t>
      </w:r>
      <w:r w:rsidR="00F20849" w:rsidRPr="00BF0F74">
        <w:rPr>
          <w:rFonts w:cstheme="minorHAnsi"/>
          <w:sz w:val="24"/>
          <w:szCs w:val="24"/>
        </w:rPr>
        <w:t xml:space="preserve"> hypertension</w:t>
      </w:r>
      <w:r w:rsidR="0018485C">
        <w:rPr>
          <w:rFonts w:cstheme="minorHAnsi"/>
          <w:sz w:val="24"/>
          <w:szCs w:val="24"/>
        </w:rPr>
        <w:t>,</w:t>
      </w:r>
      <w:r w:rsidR="002A3350" w:rsidRPr="00BF0F74">
        <w:rPr>
          <w:rFonts w:cstheme="minorHAnsi"/>
          <w:sz w:val="24"/>
          <w:szCs w:val="24"/>
        </w:rPr>
        <w:t xml:space="preserve"> </w:t>
      </w:r>
      <w:r w:rsidR="00CC001F" w:rsidRPr="00BF0F74">
        <w:rPr>
          <w:rFonts w:cstheme="minorHAnsi"/>
          <w:sz w:val="24"/>
          <w:szCs w:val="24"/>
        </w:rPr>
        <w:t xml:space="preserve">which interferes with </w:t>
      </w:r>
      <w:r w:rsidR="0018485C">
        <w:rPr>
          <w:rFonts w:cstheme="minorHAnsi"/>
          <w:sz w:val="24"/>
          <w:szCs w:val="24"/>
        </w:rPr>
        <w:t xml:space="preserve">the </w:t>
      </w:r>
      <w:r w:rsidR="00356C5D" w:rsidRPr="00BF0F74">
        <w:rPr>
          <w:rFonts w:cstheme="minorHAnsi"/>
          <w:sz w:val="24"/>
          <w:szCs w:val="24"/>
        </w:rPr>
        <w:t>intrarenal</w:t>
      </w:r>
      <w:r w:rsidR="000030EF" w:rsidRPr="00BF0F74">
        <w:rPr>
          <w:rFonts w:cstheme="minorHAnsi"/>
          <w:sz w:val="24"/>
          <w:szCs w:val="24"/>
        </w:rPr>
        <w:t xml:space="preserve"> haemodynamic </w:t>
      </w:r>
      <w:r w:rsidR="007C0728" w:rsidRPr="00BF0F74">
        <w:rPr>
          <w:rFonts w:cstheme="minorHAnsi"/>
          <w:sz w:val="24"/>
          <w:szCs w:val="24"/>
        </w:rPr>
        <w:t xml:space="preserve">pathway </w:t>
      </w:r>
      <w:r w:rsidR="00C76C6B">
        <w:rPr>
          <w:rFonts w:cstheme="minorHAnsi"/>
          <w:sz w:val="24"/>
          <w:szCs w:val="24"/>
        </w:rPr>
        <w:t>and</w:t>
      </w:r>
      <w:r w:rsidR="000030EF" w:rsidRPr="00BF0F74">
        <w:rPr>
          <w:rFonts w:cstheme="minorHAnsi"/>
          <w:sz w:val="24"/>
          <w:szCs w:val="24"/>
        </w:rPr>
        <w:t xml:space="preserve"> contribute</w:t>
      </w:r>
      <w:r w:rsidR="0018485C">
        <w:rPr>
          <w:rFonts w:cstheme="minorHAnsi"/>
          <w:sz w:val="24"/>
          <w:szCs w:val="24"/>
        </w:rPr>
        <w:t>s</w:t>
      </w:r>
      <w:r w:rsidR="000030EF" w:rsidRPr="00BF0F74">
        <w:rPr>
          <w:rFonts w:cstheme="minorHAnsi"/>
          <w:sz w:val="24"/>
          <w:szCs w:val="24"/>
        </w:rPr>
        <w:t xml:space="preserve"> to </w:t>
      </w:r>
      <w:r w:rsidR="00AB0C69" w:rsidRPr="00BF0F74">
        <w:rPr>
          <w:rFonts w:cstheme="minorHAnsi"/>
          <w:sz w:val="24"/>
          <w:szCs w:val="24"/>
        </w:rPr>
        <w:t>albuminuria and CKD</w:t>
      </w:r>
      <w:r w:rsidR="00AC1A6F" w:rsidRPr="00BF0F74">
        <w:rPr>
          <w:rFonts w:cstheme="minorHAnsi"/>
          <w:sz w:val="24"/>
          <w:szCs w:val="24"/>
        </w:rPr>
        <w:t xml:space="preserve"> </w:t>
      </w:r>
      <w:r w:rsidR="00AC1A6F" w:rsidRPr="00BF0F74">
        <w:rPr>
          <w:rFonts w:cstheme="minorHAnsi"/>
          <w:sz w:val="24"/>
          <w:szCs w:val="24"/>
        </w:rPr>
        <w:fldChar w:fldCharType="begin">
          <w:fldData xml:space="preserve">PEVuZE5vdGU+PENpdGU+PEF1dGhvcj5Hcm9vcDwvQXV0aG9yPjxZZWFyPjE5OTM8L1llYXI+PFJl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=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PEVuZE5vdGU+PENpdGU+PEF1dGhvcj5Hcm9vcDwvQXV0aG9yPjxZZWFyPjE5OTM8L1llYXI+PFJl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=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AC1A6F" w:rsidRPr="00BF0F74">
        <w:rPr>
          <w:rFonts w:cstheme="minorHAnsi"/>
          <w:sz w:val="24"/>
          <w:szCs w:val="24"/>
        </w:rPr>
      </w:r>
      <w:r w:rsidR="00AC1A6F" w:rsidRPr="00BF0F74">
        <w:rPr>
          <w:rFonts w:cstheme="minorHAnsi"/>
          <w:sz w:val="24"/>
          <w:szCs w:val="24"/>
        </w:rPr>
        <w:fldChar w:fldCharType="separate"/>
      </w:r>
      <w:r w:rsidR="007138E8">
        <w:rPr>
          <w:rFonts w:cstheme="minorHAnsi"/>
          <w:noProof/>
          <w:sz w:val="24"/>
          <w:szCs w:val="24"/>
        </w:rPr>
        <w:t>[63, 64]</w:t>
      </w:r>
      <w:r w:rsidR="00AC1A6F" w:rsidRPr="00BF0F74">
        <w:rPr>
          <w:rFonts w:cstheme="minorHAnsi"/>
          <w:sz w:val="24"/>
          <w:szCs w:val="24"/>
        </w:rPr>
        <w:fldChar w:fldCharType="end"/>
      </w:r>
      <w:r w:rsidR="00AB0C69" w:rsidRPr="00BF0F74">
        <w:rPr>
          <w:rFonts w:cstheme="minorHAnsi"/>
          <w:sz w:val="24"/>
          <w:szCs w:val="24"/>
        </w:rPr>
        <w:t xml:space="preserve">. </w:t>
      </w:r>
      <w:r w:rsidR="00321594" w:rsidRPr="00BF0F74">
        <w:rPr>
          <w:rFonts w:cstheme="minorHAnsi"/>
          <w:sz w:val="24"/>
          <w:szCs w:val="24"/>
        </w:rPr>
        <w:t>Characteristics</w:t>
      </w:r>
      <w:r w:rsidR="003609C6" w:rsidRPr="00BF0F74">
        <w:rPr>
          <w:rFonts w:cstheme="minorHAnsi"/>
          <w:sz w:val="24"/>
          <w:szCs w:val="24"/>
        </w:rPr>
        <w:t xml:space="preserve"> of insulin resistance</w:t>
      </w:r>
      <w:r w:rsidR="009C5DD7" w:rsidRPr="00BF0F74">
        <w:rPr>
          <w:rFonts w:cstheme="minorHAnsi"/>
          <w:sz w:val="24"/>
          <w:szCs w:val="24"/>
        </w:rPr>
        <w:t>-induced dyslipidaemia are increased level</w:t>
      </w:r>
      <w:r w:rsidR="0018485C">
        <w:rPr>
          <w:rFonts w:cstheme="minorHAnsi"/>
          <w:sz w:val="24"/>
          <w:szCs w:val="24"/>
        </w:rPr>
        <w:t>s</w:t>
      </w:r>
      <w:r w:rsidR="009C5DD7" w:rsidRPr="00BF0F74">
        <w:rPr>
          <w:rFonts w:cstheme="minorHAnsi"/>
          <w:sz w:val="24"/>
          <w:szCs w:val="24"/>
        </w:rPr>
        <w:t xml:space="preserve"> of triglyceride, low level</w:t>
      </w:r>
      <w:r w:rsidR="0018485C">
        <w:rPr>
          <w:rFonts w:cstheme="minorHAnsi"/>
          <w:sz w:val="24"/>
          <w:szCs w:val="24"/>
        </w:rPr>
        <w:t>s</w:t>
      </w:r>
      <w:r w:rsidR="009C5DD7" w:rsidRPr="00BF0F74">
        <w:rPr>
          <w:rFonts w:cstheme="minorHAnsi"/>
          <w:sz w:val="24"/>
          <w:szCs w:val="24"/>
        </w:rPr>
        <w:t xml:space="preserve"> of High-Density Lipoprotein (HDL), and </w:t>
      </w:r>
      <w:r w:rsidR="00321594" w:rsidRPr="00BF0F74">
        <w:rPr>
          <w:rFonts w:cstheme="minorHAnsi"/>
          <w:sz w:val="24"/>
          <w:szCs w:val="24"/>
        </w:rPr>
        <w:t xml:space="preserve">changes in the composition of the Low-Density Lipoprotein (LDL) </w:t>
      </w:r>
      <w:r w:rsidR="00321594" w:rsidRPr="00BF0F74">
        <w:rPr>
          <w:rFonts w:cstheme="minorHAnsi"/>
          <w:sz w:val="24"/>
          <w:szCs w:val="24"/>
        </w:rPr>
        <w:fldChar w:fldCharType="begin"/>
      </w:r>
      <w:r w:rsidR="007138E8">
        <w:rPr>
          <w:rFonts w:cstheme="minorHAnsi"/>
          <w:sz w:val="24"/>
          <w:szCs w:val="24"/>
        </w:rPr>
        <w:instrText xml:space="preserve"> ADDIN EN.CITE &lt;EndNote&gt;&lt;Cite&gt;&lt;Author&gt;Howard&lt;/Author&gt;&lt;Year&gt;1999&lt;/Year&gt;&lt;RecNum&gt;2810&lt;/RecNum&gt;&lt;DisplayText&gt;[64]&lt;/DisplayText&gt;&lt;record&gt;&lt;rec-number&gt;2810&lt;/rec-number&gt;&lt;foreign-keys&gt;&lt;key app="EN" db-id="prw9wfe08ve2elexet2pxvz2zvr0x9ezwzpa" timestamp="1678630211"&gt;2810&lt;/key&gt;&lt;/foreign-keys&gt;&lt;ref-type name="Journal Article"&gt;17&lt;/ref-type&gt;&lt;contributors&gt;&lt;authors&gt;&lt;author&gt;Howard, B. V.&lt;/author&gt;&lt;/authors&gt;&lt;/contributors&gt;&lt;auth-address&gt;MedStar Research Institute, Washington, DC 20010, USA.&lt;/auth-address&gt;&lt;titles&gt;&lt;title&gt;Insulin resistance and lipid metabolism&lt;/title&gt;&lt;secondary-title&gt;Am J Cardiol&lt;/secondary-title&gt;&lt;/titles&gt;&lt;periodical&gt;&lt;full-title&gt;Am J Cardiol&lt;/full-title&gt;&lt;/periodical&gt;&lt;pages&gt;28j-32j&lt;/pages&gt;&lt;volume&gt;84&lt;/volume&gt;&lt;number&gt;1a&lt;/number&gt;&lt;keywords&gt;&lt;keyword&gt;Adult&lt;/keyword&gt;&lt;keyword&gt;Aged&lt;/keyword&gt;&lt;keyword&gt;Arteriosclerosis/etiology/*metabolism/*physiopathology/prevention &amp;amp; control&lt;/keyword&gt;&lt;keyword&gt;Child&lt;/keyword&gt;&lt;keyword&gt;Child, Preschool&lt;/keyword&gt;&lt;keyword&gt;Diabetes Mellitus, Type 2/therapy&lt;/keyword&gt;&lt;keyword&gt;Female&lt;/keyword&gt;&lt;keyword&gt;Humans&lt;/keyword&gt;&lt;keyword&gt;Hyperlipidemias/complications/*metabolism/*physiopathology/therapy&lt;/keyword&gt;&lt;keyword&gt;Hypoglycemic Agents/therapeutic use&lt;/keyword&gt;&lt;keyword&gt;Insulin Resistance/*physiology&lt;/keyword&gt;&lt;keyword&gt;*Lipid Metabolism&lt;/keyword&gt;&lt;keyword&gt;Male&lt;/keyword&gt;&lt;keyword&gt;Middle Aged&lt;/keyword&gt;&lt;keyword&gt;Obesity/metabolism&lt;/keyword&gt;&lt;keyword&gt;Risk Factors&lt;/keyword&gt;&lt;keyword&gt;Syndrome&lt;/keyword&gt;&lt;/keywords&gt;&lt;dates&gt;&lt;year&gt;1999&lt;/year&gt;&lt;pub-dates&gt;&lt;date&gt;Jul 8&lt;/date&gt;&lt;/pub-dates&gt;&lt;/dates&gt;&lt;isbn&gt;0002-9149 (Print)&amp;#xD;0002-9149&lt;/isbn&gt;&lt;accession-num&gt;10418856&lt;/accession-num&gt;&lt;urls&gt;&lt;/urls&gt;&lt;electronic-resource-num&gt;10.1016/s0002-9149(99)00355-0&lt;/electronic-resource-num&gt;&lt;remote-database-provider&gt;NLM&lt;/remote-database-provider&gt;&lt;language&gt;eng&lt;/language&gt;&lt;/record&gt;&lt;/Cite&gt;&lt;/EndNote&gt;</w:instrText>
      </w:r>
      <w:r w:rsidR="00321594" w:rsidRPr="00BF0F74">
        <w:rPr>
          <w:rFonts w:cstheme="minorHAnsi"/>
          <w:sz w:val="24"/>
          <w:szCs w:val="24"/>
        </w:rPr>
        <w:fldChar w:fldCharType="separate"/>
      </w:r>
      <w:r w:rsidR="007138E8">
        <w:rPr>
          <w:rFonts w:cstheme="minorHAnsi"/>
          <w:noProof/>
          <w:sz w:val="24"/>
          <w:szCs w:val="24"/>
        </w:rPr>
        <w:t>[64]</w:t>
      </w:r>
      <w:r w:rsidR="00321594" w:rsidRPr="00BF0F74">
        <w:rPr>
          <w:rFonts w:cstheme="minorHAnsi"/>
          <w:sz w:val="24"/>
          <w:szCs w:val="24"/>
        </w:rPr>
        <w:fldChar w:fldCharType="end"/>
      </w:r>
      <w:r w:rsidR="00321594" w:rsidRPr="00BF0F74">
        <w:rPr>
          <w:rFonts w:cstheme="minorHAnsi"/>
          <w:sz w:val="24"/>
          <w:szCs w:val="24"/>
        </w:rPr>
        <w:t xml:space="preserve">. </w:t>
      </w:r>
      <w:r w:rsidR="009F069A" w:rsidRPr="00BF0F74">
        <w:rPr>
          <w:rFonts w:cstheme="minorHAnsi"/>
          <w:sz w:val="24"/>
          <w:szCs w:val="24"/>
        </w:rPr>
        <w:t>Atherogenic dyslipidaemia</w:t>
      </w:r>
      <w:r w:rsidR="005F2CEB" w:rsidRPr="00BF0F74">
        <w:rPr>
          <w:rFonts w:cstheme="minorHAnsi"/>
          <w:sz w:val="24"/>
          <w:szCs w:val="24"/>
        </w:rPr>
        <w:t xml:space="preserve"> and metabolic perturbations associated with</w:t>
      </w:r>
      <w:r w:rsidR="00826F74" w:rsidRPr="00BF0F74">
        <w:rPr>
          <w:rFonts w:cstheme="minorHAnsi"/>
          <w:sz w:val="24"/>
          <w:szCs w:val="24"/>
        </w:rPr>
        <w:t xml:space="preserve"> insulin resistance </w:t>
      </w:r>
      <w:r w:rsidR="004253E4" w:rsidRPr="00BF0F74">
        <w:rPr>
          <w:rFonts w:cstheme="minorHAnsi"/>
          <w:sz w:val="24"/>
          <w:szCs w:val="24"/>
        </w:rPr>
        <w:t>are predisposing factors for CVD and</w:t>
      </w:r>
      <w:r w:rsidR="008C6100" w:rsidRPr="00BF0F74">
        <w:rPr>
          <w:rFonts w:cstheme="minorHAnsi"/>
          <w:sz w:val="24"/>
          <w:szCs w:val="24"/>
        </w:rPr>
        <w:t xml:space="preserve"> C</w:t>
      </w:r>
      <w:r w:rsidR="00266842" w:rsidRPr="00BF0F74">
        <w:rPr>
          <w:rFonts w:cstheme="minorHAnsi"/>
          <w:sz w:val="24"/>
          <w:szCs w:val="24"/>
        </w:rPr>
        <w:t>KD</w:t>
      </w:r>
      <w:r w:rsidR="00107F73" w:rsidRPr="00BF0F74">
        <w:rPr>
          <w:rFonts w:cstheme="minorHAnsi"/>
          <w:sz w:val="24"/>
          <w:szCs w:val="24"/>
        </w:rPr>
        <w:t xml:space="preserve"> </w:t>
      </w:r>
      <w:r w:rsidR="007901FF" w:rsidRPr="00BF0F74">
        <w:rPr>
          <w:rFonts w:cstheme="minorHAnsi"/>
          <w:sz w:val="24"/>
          <w:szCs w:val="24"/>
        </w:rPr>
        <w:fldChar w:fldCharType="begin">
          <w:fldData xml:space="preserve">PEVuZE5vdGU+PENpdGU+PEF1dGhvcj5TY2hyYXViZW48L0F1dGhvcj48WWVhcj4yMDE5PC9ZZWFy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PEVuZE5vdGU+PENpdGU+PEF1dGhvcj5TY2hyYXViZW48L0F1dGhvcj48WWVhcj4yMDE5PC9ZZWFy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7901FF" w:rsidRPr="00BF0F74">
        <w:rPr>
          <w:rFonts w:cstheme="minorHAnsi"/>
          <w:sz w:val="24"/>
          <w:szCs w:val="24"/>
        </w:rPr>
      </w:r>
      <w:r w:rsidR="007901FF" w:rsidRPr="00BF0F74">
        <w:rPr>
          <w:rFonts w:cstheme="minorHAnsi"/>
          <w:sz w:val="24"/>
          <w:szCs w:val="24"/>
        </w:rPr>
        <w:fldChar w:fldCharType="separate"/>
      </w:r>
      <w:r w:rsidR="007138E8">
        <w:rPr>
          <w:rFonts w:cstheme="minorHAnsi"/>
          <w:noProof/>
          <w:sz w:val="24"/>
          <w:szCs w:val="24"/>
        </w:rPr>
        <w:t>[65, 66]</w:t>
      </w:r>
      <w:r w:rsidR="007901FF" w:rsidRPr="00BF0F74">
        <w:rPr>
          <w:rFonts w:cstheme="minorHAnsi"/>
          <w:sz w:val="24"/>
          <w:szCs w:val="24"/>
        </w:rPr>
        <w:fldChar w:fldCharType="end"/>
      </w:r>
      <w:r w:rsidR="00A9653B" w:rsidRPr="00BF0F74">
        <w:rPr>
          <w:rFonts w:cstheme="minorHAnsi"/>
          <w:sz w:val="24"/>
          <w:szCs w:val="24"/>
        </w:rPr>
        <w:t>.</w:t>
      </w:r>
      <w:r w:rsidR="00692326">
        <w:rPr>
          <w:rFonts w:cstheme="minorHAnsi"/>
          <w:sz w:val="24"/>
          <w:szCs w:val="24"/>
        </w:rPr>
        <w:t xml:space="preserve"> </w:t>
      </w:r>
      <w:r w:rsidR="00E17191">
        <w:rPr>
          <w:rFonts w:cstheme="minorHAnsi"/>
          <w:sz w:val="24"/>
          <w:szCs w:val="24"/>
        </w:rPr>
        <w:t xml:space="preserve">Concurrently, insulin resistance </w:t>
      </w:r>
      <w:r w:rsidR="00FA7E70">
        <w:rPr>
          <w:rFonts w:cstheme="minorHAnsi"/>
          <w:sz w:val="24"/>
          <w:szCs w:val="24"/>
        </w:rPr>
        <w:t xml:space="preserve">contributes to </w:t>
      </w:r>
      <w:r w:rsidR="009326F5">
        <w:rPr>
          <w:rFonts w:cstheme="minorHAnsi"/>
          <w:sz w:val="24"/>
          <w:szCs w:val="24"/>
        </w:rPr>
        <w:t xml:space="preserve">renovascular </w:t>
      </w:r>
      <w:r w:rsidR="00385EF6">
        <w:rPr>
          <w:rFonts w:cstheme="minorHAnsi"/>
          <w:sz w:val="24"/>
          <w:szCs w:val="24"/>
        </w:rPr>
        <w:t>hypertension,</w:t>
      </w:r>
      <w:r w:rsidR="009326F5">
        <w:rPr>
          <w:rFonts w:cstheme="minorHAnsi"/>
          <w:sz w:val="24"/>
          <w:szCs w:val="24"/>
        </w:rPr>
        <w:t xml:space="preserve"> which is a </w:t>
      </w:r>
      <w:r w:rsidR="00F6417B">
        <w:rPr>
          <w:rFonts w:cstheme="minorHAnsi"/>
          <w:sz w:val="24"/>
          <w:szCs w:val="24"/>
        </w:rPr>
        <w:t>predisposing factor for albuminuria, CVD</w:t>
      </w:r>
      <w:r w:rsidR="003218A8">
        <w:rPr>
          <w:rFonts w:cstheme="minorHAnsi"/>
          <w:sz w:val="24"/>
          <w:szCs w:val="24"/>
        </w:rPr>
        <w:t xml:space="preserve">, </w:t>
      </w:r>
      <w:r w:rsidR="00F6417B">
        <w:rPr>
          <w:rFonts w:cstheme="minorHAnsi"/>
          <w:sz w:val="24"/>
          <w:szCs w:val="24"/>
        </w:rPr>
        <w:t>and ESRD</w:t>
      </w:r>
      <w:r w:rsidR="003218A8">
        <w:rPr>
          <w:rFonts w:cstheme="minorHAnsi"/>
          <w:sz w:val="24"/>
          <w:szCs w:val="24"/>
        </w:rPr>
        <w:t xml:space="preserve"> </w:t>
      </w:r>
      <w:r w:rsidR="003218A8">
        <w:rPr>
          <w:rFonts w:cstheme="minorHAnsi"/>
          <w:sz w:val="24"/>
          <w:szCs w:val="24"/>
        </w:rPr>
        <w:fldChar w:fldCharType="begin">
          <w:fldData xml:space="preserve">PEVuZE5vdGU+PENpdGU+PEF1dGhvcj5TcGFuZ2xlcjwvQXV0aG9yPjxZZWFyPjE5OTY8L1llYXI+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==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PEVuZE5vdGU+PENpdGU+PEF1dGhvcj5TcGFuZ2xlcjwvQXV0aG9yPjxZZWFyPjE5OTY8L1llYXI+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==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3218A8">
        <w:rPr>
          <w:rFonts w:cstheme="minorHAnsi"/>
          <w:sz w:val="24"/>
          <w:szCs w:val="24"/>
        </w:rPr>
      </w:r>
      <w:r w:rsidR="003218A8">
        <w:rPr>
          <w:rFonts w:cstheme="minorHAnsi"/>
          <w:sz w:val="24"/>
          <w:szCs w:val="24"/>
        </w:rPr>
        <w:fldChar w:fldCharType="separate"/>
      </w:r>
      <w:r w:rsidR="007138E8">
        <w:rPr>
          <w:rFonts w:cstheme="minorHAnsi"/>
          <w:noProof/>
          <w:sz w:val="24"/>
          <w:szCs w:val="24"/>
        </w:rPr>
        <w:t>[63, 67]</w:t>
      </w:r>
      <w:r w:rsidR="003218A8">
        <w:rPr>
          <w:rFonts w:cstheme="minorHAnsi"/>
          <w:sz w:val="24"/>
          <w:szCs w:val="24"/>
        </w:rPr>
        <w:fldChar w:fldCharType="end"/>
      </w:r>
      <w:r w:rsidR="00385EF6">
        <w:rPr>
          <w:rFonts w:cstheme="minorHAnsi"/>
          <w:sz w:val="24"/>
          <w:szCs w:val="24"/>
        </w:rPr>
        <w:t>.</w:t>
      </w:r>
      <w:r w:rsidR="0043210D" w:rsidRPr="003E7EEC">
        <w:rPr>
          <w:rFonts w:cstheme="minorHAnsi"/>
          <w:sz w:val="24"/>
          <w:szCs w:val="24"/>
        </w:rPr>
        <w:t xml:space="preserve"> </w:t>
      </w:r>
    </w:p>
    <w:p w14:paraId="3C5F6487" w14:textId="7AF54399" w:rsidR="00B63D61" w:rsidRPr="00E0418A" w:rsidRDefault="00713224" w:rsidP="00713224">
      <w:pPr>
        <w:pStyle w:val="Heading2"/>
        <w:rPr>
          <w:rFonts w:cstheme="minorHAnsi"/>
        </w:rPr>
      </w:pPr>
      <w:bookmarkStart w:id="47" w:name="_Toc148970577"/>
      <w:bookmarkStart w:id="48" w:name="_Toc149422629"/>
      <w:bookmarkStart w:id="49" w:name="_Toc156815177"/>
      <w:r w:rsidRPr="00E0418A">
        <w:rPr>
          <w:rFonts w:cstheme="minorHAnsi"/>
        </w:rPr>
        <w:t>1.4</w:t>
      </w:r>
      <w:r w:rsidR="008E452F" w:rsidRPr="00E0418A">
        <w:rPr>
          <w:rFonts w:cstheme="minorHAnsi"/>
        </w:rPr>
        <w:t>.</w:t>
      </w:r>
      <w:r w:rsidRPr="00E0418A">
        <w:rPr>
          <w:rFonts w:cstheme="minorHAnsi"/>
        </w:rPr>
        <w:t xml:space="preserve"> </w:t>
      </w:r>
      <w:r w:rsidR="008E452F" w:rsidRPr="00E0418A">
        <w:rPr>
          <w:rFonts w:cstheme="minorHAnsi"/>
        </w:rPr>
        <w:tab/>
      </w:r>
      <w:r w:rsidR="00A36434" w:rsidRPr="00E0418A">
        <w:rPr>
          <w:rFonts w:cstheme="minorHAnsi"/>
        </w:rPr>
        <w:t xml:space="preserve">Natural history of kidney disease </w:t>
      </w:r>
      <w:r w:rsidR="005F04F6" w:rsidRPr="00E0418A">
        <w:rPr>
          <w:rFonts w:cstheme="minorHAnsi"/>
        </w:rPr>
        <w:t>in prediabetes &amp; T2DM</w:t>
      </w:r>
      <w:bookmarkEnd w:id="47"/>
      <w:bookmarkEnd w:id="48"/>
      <w:bookmarkEnd w:id="49"/>
      <w:r w:rsidR="005F04F6" w:rsidRPr="00E0418A">
        <w:rPr>
          <w:rFonts w:cstheme="minorHAnsi"/>
        </w:rPr>
        <w:t xml:space="preserve"> </w:t>
      </w:r>
    </w:p>
    <w:p w14:paraId="7FA9E429" w14:textId="6199B4A3" w:rsidR="00316A7B" w:rsidRDefault="00E12A8C" w:rsidP="00254B3F">
      <w:pPr>
        <w:jc w:val="both"/>
        <w:rPr>
          <w:sz w:val="24"/>
          <w:szCs w:val="24"/>
        </w:rPr>
      </w:pPr>
      <w:r>
        <w:rPr>
          <w:sz w:val="24"/>
          <w:szCs w:val="24"/>
        </w:rPr>
        <w:t xml:space="preserve">Nephrons are the </w:t>
      </w:r>
      <w:r w:rsidR="00C411B3">
        <w:rPr>
          <w:sz w:val="24"/>
          <w:szCs w:val="24"/>
        </w:rPr>
        <w:t xml:space="preserve">structural and </w:t>
      </w:r>
      <w:r w:rsidR="00536129">
        <w:rPr>
          <w:sz w:val="24"/>
          <w:szCs w:val="24"/>
        </w:rPr>
        <w:t>functional unit of kidneys</w:t>
      </w:r>
      <w:r w:rsidR="00785BBB">
        <w:rPr>
          <w:sz w:val="24"/>
          <w:szCs w:val="24"/>
        </w:rPr>
        <w:t xml:space="preserve">. </w:t>
      </w:r>
      <w:r w:rsidR="003B08F1">
        <w:rPr>
          <w:sz w:val="24"/>
          <w:szCs w:val="24"/>
        </w:rPr>
        <w:t>Approximately 1 million nephron</w:t>
      </w:r>
      <w:r w:rsidR="0018485C">
        <w:rPr>
          <w:sz w:val="24"/>
          <w:szCs w:val="24"/>
        </w:rPr>
        <w:t>s</w:t>
      </w:r>
      <w:r w:rsidR="003B08F1">
        <w:rPr>
          <w:sz w:val="24"/>
          <w:szCs w:val="24"/>
        </w:rPr>
        <w:t xml:space="preserve"> in each kidney</w:t>
      </w:r>
      <w:r w:rsidR="005909B4">
        <w:rPr>
          <w:sz w:val="24"/>
          <w:szCs w:val="24"/>
        </w:rPr>
        <w:t xml:space="preserve"> </w:t>
      </w:r>
      <w:r w:rsidR="009D6A39">
        <w:rPr>
          <w:sz w:val="24"/>
          <w:szCs w:val="24"/>
        </w:rPr>
        <w:t>produc</w:t>
      </w:r>
      <w:r w:rsidR="00140463">
        <w:rPr>
          <w:sz w:val="24"/>
          <w:szCs w:val="24"/>
        </w:rPr>
        <w:t>e</w:t>
      </w:r>
      <w:r w:rsidR="009D6A39">
        <w:rPr>
          <w:sz w:val="24"/>
          <w:szCs w:val="24"/>
        </w:rPr>
        <w:t xml:space="preserve"> about 1.5 litres of urine</w:t>
      </w:r>
      <w:r w:rsidR="005909B4">
        <w:rPr>
          <w:sz w:val="24"/>
          <w:szCs w:val="24"/>
        </w:rPr>
        <w:t xml:space="preserve"> in 24 hours</w:t>
      </w:r>
      <w:r w:rsidR="00140463">
        <w:rPr>
          <w:sz w:val="24"/>
          <w:szCs w:val="24"/>
        </w:rPr>
        <w:t xml:space="preserve"> by filtering 200 litres of blood</w:t>
      </w:r>
      <w:r w:rsidR="00702638">
        <w:rPr>
          <w:sz w:val="24"/>
          <w:szCs w:val="24"/>
        </w:rPr>
        <w:t xml:space="preserve"> </w:t>
      </w:r>
      <w:r w:rsidR="005909B4">
        <w:rPr>
          <w:sz w:val="24"/>
          <w:szCs w:val="24"/>
        </w:rPr>
        <w:fldChar w:fldCharType="begin"/>
      </w:r>
      <w:r w:rsidR="007138E8">
        <w:rPr>
          <w:sz w:val="24"/>
          <w:szCs w:val="24"/>
        </w:rPr>
        <w:instrText xml:space="preserve"> ADDIN EN.CITE &lt;EndNote&gt;&lt;Cite&gt;&lt;Author&gt;Bertram&lt;/Author&gt;&lt;Year&gt;2011&lt;/Year&gt;&lt;RecNum&gt;2831&lt;/RecNum&gt;&lt;DisplayText&gt;[68]&lt;/DisplayText&gt;&lt;record&gt;&lt;rec-number&gt;2831&lt;/rec-number&gt;&lt;foreign-keys&gt;&lt;key app="EN" db-id="prw9wfe08ve2elexet2pxvz2zvr0x9ezwzpa" timestamp="1679312604"&gt;2831&lt;/key&gt;&lt;/foreign-keys&gt;&lt;ref-type name="Journal Article"&gt;17&lt;/ref-type&gt;&lt;contributors&gt;&lt;authors&gt;&lt;author&gt;Bertram, John F.&lt;/author&gt;&lt;author&gt;Douglas-Denton, Rebecca N.&lt;/author&gt;&lt;author&gt;Diouf, Boucar&lt;/author&gt;&lt;author&gt;Hughson, Michael D.&lt;/author&gt;&lt;author&gt;Hoy, Wendy E.&lt;/author&gt;&lt;/authors&gt;&lt;/contributors&gt;&lt;titles&gt;&lt;title&gt;Human nephron number: implications for health and disease&lt;/title&gt;&lt;secondary-title&gt;Pediatric Nephrology&lt;/secondary-title&gt;&lt;/titles&gt;&lt;periodical&gt;&lt;full-title&gt;Pediatric Nephrology&lt;/full-title&gt;&lt;/periodical&gt;&lt;pages&gt;1529-1533&lt;/pages&gt;&lt;volume&gt;26&lt;/volume&gt;&lt;number&gt;9&lt;/number&gt;&lt;dates&gt;&lt;year&gt;2011&lt;/year&gt;&lt;/dates&gt;&lt;publisher&gt;Springer Science and Business Media LLC&lt;/publisher&gt;&lt;isbn&gt;0931-041X&lt;/isbn&gt;&lt;urls&gt;&lt;related-urls&gt;&lt;url&gt;https://dx.doi.org/10.1007/s00467-011-1843-8&lt;/url&gt;&lt;/related-urls&gt;&lt;/urls&gt;&lt;electronic-resource-num&gt;10.1007/s00467-011-1843-8&lt;/electronic-resource-num&gt;&lt;/record&gt;&lt;/Cite&gt;&lt;/EndNote&gt;</w:instrText>
      </w:r>
      <w:r w:rsidR="005909B4">
        <w:rPr>
          <w:sz w:val="24"/>
          <w:szCs w:val="24"/>
        </w:rPr>
        <w:fldChar w:fldCharType="separate"/>
      </w:r>
      <w:r w:rsidR="007138E8">
        <w:rPr>
          <w:noProof/>
          <w:sz w:val="24"/>
          <w:szCs w:val="24"/>
        </w:rPr>
        <w:t>[68]</w:t>
      </w:r>
      <w:r w:rsidR="005909B4">
        <w:rPr>
          <w:sz w:val="24"/>
          <w:szCs w:val="24"/>
        </w:rPr>
        <w:fldChar w:fldCharType="end"/>
      </w:r>
      <w:r w:rsidR="009D6A39">
        <w:rPr>
          <w:sz w:val="24"/>
          <w:szCs w:val="24"/>
        </w:rPr>
        <w:t xml:space="preserve">. </w:t>
      </w:r>
      <w:r w:rsidR="007A7AB9">
        <w:rPr>
          <w:sz w:val="24"/>
          <w:szCs w:val="24"/>
        </w:rPr>
        <w:t>It filters the waste products</w:t>
      </w:r>
      <w:r w:rsidR="00AE7FD8">
        <w:rPr>
          <w:sz w:val="24"/>
          <w:szCs w:val="24"/>
        </w:rPr>
        <w:t xml:space="preserve">, </w:t>
      </w:r>
      <w:r w:rsidR="007A7AB9">
        <w:rPr>
          <w:sz w:val="24"/>
          <w:szCs w:val="24"/>
        </w:rPr>
        <w:t>maintains the fluid,</w:t>
      </w:r>
      <w:r w:rsidR="00AE7FD8">
        <w:rPr>
          <w:sz w:val="24"/>
          <w:szCs w:val="24"/>
        </w:rPr>
        <w:t xml:space="preserve"> electrolyte</w:t>
      </w:r>
      <w:r w:rsidR="00443498">
        <w:rPr>
          <w:sz w:val="24"/>
          <w:szCs w:val="24"/>
        </w:rPr>
        <w:t>,</w:t>
      </w:r>
      <w:r w:rsidR="007A7AB9">
        <w:rPr>
          <w:sz w:val="24"/>
          <w:szCs w:val="24"/>
        </w:rPr>
        <w:t xml:space="preserve"> </w:t>
      </w:r>
      <w:r w:rsidR="0018485C">
        <w:rPr>
          <w:sz w:val="24"/>
          <w:szCs w:val="24"/>
        </w:rPr>
        <w:t xml:space="preserve">and </w:t>
      </w:r>
      <w:r w:rsidR="007A7AB9">
        <w:rPr>
          <w:sz w:val="24"/>
          <w:szCs w:val="24"/>
        </w:rPr>
        <w:t xml:space="preserve">acid-base </w:t>
      </w:r>
      <w:r w:rsidR="002E2BC3">
        <w:rPr>
          <w:sz w:val="24"/>
          <w:szCs w:val="24"/>
        </w:rPr>
        <w:t>balance,</w:t>
      </w:r>
      <w:r w:rsidR="007A7AB9">
        <w:rPr>
          <w:sz w:val="24"/>
          <w:szCs w:val="24"/>
        </w:rPr>
        <w:t xml:space="preserve"> and</w:t>
      </w:r>
      <w:r w:rsidR="00443498">
        <w:rPr>
          <w:sz w:val="24"/>
          <w:szCs w:val="24"/>
        </w:rPr>
        <w:t xml:space="preserve"> controls blood pressure. </w:t>
      </w:r>
      <w:r w:rsidR="00D87DF2">
        <w:rPr>
          <w:sz w:val="24"/>
          <w:szCs w:val="24"/>
        </w:rPr>
        <w:t xml:space="preserve">Each nephron </w:t>
      </w:r>
      <w:r w:rsidR="00A425AE">
        <w:rPr>
          <w:sz w:val="24"/>
          <w:szCs w:val="24"/>
        </w:rPr>
        <w:t>comprises</w:t>
      </w:r>
      <w:r w:rsidR="00240338">
        <w:rPr>
          <w:sz w:val="24"/>
          <w:szCs w:val="24"/>
        </w:rPr>
        <w:t xml:space="preserve"> </w:t>
      </w:r>
      <w:r w:rsidR="00D87DF2">
        <w:rPr>
          <w:sz w:val="24"/>
          <w:szCs w:val="24"/>
        </w:rPr>
        <w:t xml:space="preserve">an afferent arteriole, through which </w:t>
      </w:r>
      <w:r w:rsidR="00FD7400">
        <w:rPr>
          <w:sz w:val="24"/>
          <w:szCs w:val="24"/>
        </w:rPr>
        <w:t xml:space="preserve">blood </w:t>
      </w:r>
      <w:r w:rsidR="00316A7B">
        <w:rPr>
          <w:sz w:val="24"/>
          <w:szCs w:val="24"/>
        </w:rPr>
        <w:t>enters</w:t>
      </w:r>
      <w:r w:rsidR="00FD7400">
        <w:rPr>
          <w:sz w:val="24"/>
          <w:szCs w:val="24"/>
        </w:rPr>
        <w:t xml:space="preserve"> a tuft of capillaries called </w:t>
      </w:r>
      <w:r w:rsidR="00BB55D9">
        <w:rPr>
          <w:sz w:val="24"/>
          <w:szCs w:val="24"/>
        </w:rPr>
        <w:t xml:space="preserve">the </w:t>
      </w:r>
      <w:r w:rsidR="00FD7400">
        <w:rPr>
          <w:sz w:val="24"/>
          <w:szCs w:val="24"/>
        </w:rPr>
        <w:t>glomerulus</w:t>
      </w:r>
      <w:r w:rsidR="00E4206A">
        <w:rPr>
          <w:sz w:val="24"/>
          <w:szCs w:val="24"/>
        </w:rPr>
        <w:t xml:space="preserve">. In the glomerulus, the hydrostatic pressure </w:t>
      </w:r>
      <w:r w:rsidR="002E030E">
        <w:rPr>
          <w:sz w:val="24"/>
          <w:szCs w:val="24"/>
        </w:rPr>
        <w:t xml:space="preserve">filters </w:t>
      </w:r>
      <w:r w:rsidR="00FE1D93">
        <w:rPr>
          <w:sz w:val="24"/>
          <w:szCs w:val="24"/>
        </w:rPr>
        <w:t xml:space="preserve">the fluid, </w:t>
      </w:r>
      <w:r w:rsidR="00D5653C">
        <w:rPr>
          <w:sz w:val="24"/>
          <w:szCs w:val="24"/>
        </w:rPr>
        <w:lastRenderedPageBreak/>
        <w:t>electrolytes,</w:t>
      </w:r>
      <w:r w:rsidR="00FE1D93">
        <w:rPr>
          <w:sz w:val="24"/>
          <w:szCs w:val="24"/>
        </w:rPr>
        <w:t xml:space="preserve"> </w:t>
      </w:r>
      <w:r w:rsidR="00EC7769">
        <w:rPr>
          <w:sz w:val="24"/>
          <w:szCs w:val="24"/>
        </w:rPr>
        <w:t>and other waste products into Bowman’s capsule</w:t>
      </w:r>
      <w:r w:rsidR="00E56D6B">
        <w:rPr>
          <w:sz w:val="24"/>
          <w:szCs w:val="24"/>
        </w:rPr>
        <w:t>,</w:t>
      </w:r>
      <w:r w:rsidR="00F336B6">
        <w:rPr>
          <w:sz w:val="24"/>
          <w:szCs w:val="24"/>
        </w:rPr>
        <w:t xml:space="preserve"> called glomerular filtrate</w:t>
      </w:r>
      <w:r w:rsidR="00721FF4">
        <w:rPr>
          <w:sz w:val="24"/>
          <w:szCs w:val="24"/>
        </w:rPr>
        <w:t xml:space="preserve">. </w:t>
      </w:r>
      <w:r w:rsidR="00A425AE">
        <w:rPr>
          <w:sz w:val="24"/>
          <w:szCs w:val="24"/>
        </w:rPr>
        <w:t xml:space="preserve">After filtration, the </w:t>
      </w:r>
      <w:r w:rsidR="00721FF4">
        <w:rPr>
          <w:sz w:val="24"/>
          <w:szCs w:val="24"/>
        </w:rPr>
        <w:t>remaining blood</w:t>
      </w:r>
      <w:r w:rsidR="00721FF4" w:rsidRPr="003E7EEC">
        <w:rPr>
          <w:sz w:val="24"/>
          <w:szCs w:val="24"/>
        </w:rPr>
        <w:t xml:space="preserve"> </w:t>
      </w:r>
      <w:r w:rsidR="00721FF4">
        <w:rPr>
          <w:sz w:val="24"/>
          <w:szCs w:val="24"/>
        </w:rPr>
        <w:t>returns t</w:t>
      </w:r>
      <w:r w:rsidR="0061116E">
        <w:rPr>
          <w:sz w:val="24"/>
          <w:szCs w:val="24"/>
        </w:rPr>
        <w:t>o circulation through the efferent arteriole</w:t>
      </w:r>
      <w:r w:rsidR="00721FF4">
        <w:rPr>
          <w:sz w:val="24"/>
          <w:szCs w:val="24"/>
        </w:rPr>
        <w:t xml:space="preserve">. </w:t>
      </w:r>
      <w:r w:rsidR="00E32770">
        <w:rPr>
          <w:sz w:val="24"/>
          <w:szCs w:val="24"/>
        </w:rPr>
        <w:t xml:space="preserve">Through the tubular pathway of nephrons, </w:t>
      </w:r>
      <w:r w:rsidR="00E56D6B">
        <w:rPr>
          <w:sz w:val="24"/>
          <w:szCs w:val="24"/>
        </w:rPr>
        <w:t>the glomerular filtrate becomes urine after a series of reabsorptions and secretions</w:t>
      </w:r>
      <w:r w:rsidR="000B11AB">
        <w:rPr>
          <w:sz w:val="24"/>
          <w:szCs w:val="24"/>
        </w:rPr>
        <w:t xml:space="preserve"> (Figure 2). </w:t>
      </w:r>
    </w:p>
    <w:p w14:paraId="078B3F4E" w14:textId="77777777" w:rsidR="00AD0AC9" w:rsidRDefault="00AD0AC9" w:rsidP="00B63D61">
      <w:pPr>
        <w:jc w:val="both"/>
        <w:rPr>
          <w:rFonts w:ascii="Arial" w:hAnsi="Arial" w:cs="Arial"/>
          <w:sz w:val="24"/>
          <w:szCs w:val="24"/>
        </w:rPr>
      </w:pPr>
    </w:p>
    <w:p w14:paraId="4C972AFA" w14:textId="66D20250" w:rsidR="00AD0AC9" w:rsidRDefault="00AD0AC9" w:rsidP="00E02972">
      <w:pPr>
        <w:jc w:val="center"/>
        <w:rPr>
          <w:rFonts w:ascii="Arial" w:hAnsi="Arial" w:cs="Arial"/>
          <w:sz w:val="24"/>
          <w:szCs w:val="24"/>
        </w:rPr>
      </w:pPr>
      <w:r w:rsidRPr="000E4FD7">
        <w:rPr>
          <w:rFonts w:ascii="Arial" w:hAnsi="Arial" w:cs="Arial"/>
          <w:noProof/>
          <w:sz w:val="24"/>
          <w:szCs w:val="24"/>
          <w:lang w:eastAsia="zh-CN"/>
        </w:rPr>
        <w:drawing>
          <wp:inline distT="0" distB="0" distL="0" distR="0" wp14:anchorId="21AFAF06" wp14:editId="6747A594">
            <wp:extent cx="3224071" cy="2118360"/>
            <wp:effectExtent l="0" t="0" r="0" b="0"/>
            <wp:docPr id="104" name="Picture 104" descr="A picture containing text&#10;&#10;Description automatically generated">
              <a:extLst xmlns:a="http://schemas.openxmlformats.org/drawingml/2006/main">
                <a:ext uri="{FF2B5EF4-FFF2-40B4-BE49-F238E27FC236}">
                  <a16:creationId xmlns:a16="http://schemas.microsoft.com/office/drawing/2014/main" id="{E18493AA-9DD9-98A5-77A6-C132C905B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a:extLst>
                        <a:ext uri="{FF2B5EF4-FFF2-40B4-BE49-F238E27FC236}">
                          <a16:creationId xmlns:a16="http://schemas.microsoft.com/office/drawing/2014/main" id="{E18493AA-9DD9-98A5-77A6-C132C905B876}"/>
                        </a:ext>
                      </a:extLst>
                    </pic:cNvPr>
                    <pic:cNvPicPr>
                      <a:picLocks noChangeAspect="1"/>
                    </pic:cNvPicPr>
                  </pic:nvPicPr>
                  <pic:blipFill>
                    <a:blip r:embed="rId17"/>
                    <a:stretch>
                      <a:fillRect/>
                    </a:stretch>
                  </pic:blipFill>
                  <pic:spPr>
                    <a:xfrm>
                      <a:off x="0" y="0"/>
                      <a:ext cx="3253904" cy="2137961"/>
                    </a:xfrm>
                    <a:prstGeom prst="rect">
                      <a:avLst/>
                    </a:prstGeom>
                  </pic:spPr>
                </pic:pic>
              </a:graphicData>
            </a:graphic>
          </wp:inline>
        </w:drawing>
      </w:r>
    </w:p>
    <w:p w14:paraId="05B1BE12" w14:textId="77777777" w:rsidR="00AD0AC9" w:rsidRDefault="00AD0AC9" w:rsidP="00B63D61">
      <w:pPr>
        <w:jc w:val="both"/>
        <w:rPr>
          <w:rFonts w:ascii="Arial" w:hAnsi="Arial" w:cs="Arial"/>
          <w:sz w:val="24"/>
          <w:szCs w:val="24"/>
        </w:rPr>
      </w:pPr>
    </w:p>
    <w:p w14:paraId="2F32C962" w14:textId="1AAC80EA" w:rsidR="00AD0AC9" w:rsidRPr="00E0418A" w:rsidRDefault="000E1D4F" w:rsidP="006B11D6">
      <w:pPr>
        <w:pStyle w:val="Myfigures"/>
        <w:jc w:val="center"/>
        <w:rPr>
          <w:rFonts w:cstheme="minorHAnsi"/>
        </w:rPr>
      </w:pPr>
      <w:bookmarkStart w:id="50" w:name="_Toc156653207"/>
      <w:bookmarkStart w:id="51" w:name="_Toc148365636"/>
      <w:bookmarkStart w:id="52" w:name="_Toc148971433"/>
      <w:bookmarkStart w:id="53" w:name="_Toc156123683"/>
      <w:r w:rsidRPr="00E0418A">
        <w:rPr>
          <w:rFonts w:cstheme="minorHAnsi"/>
        </w:rPr>
        <w:t xml:space="preserve">Figure 2: </w:t>
      </w:r>
      <w:r w:rsidR="002E2BC3" w:rsidRPr="00E0418A">
        <w:rPr>
          <w:rFonts w:cstheme="minorHAnsi"/>
        </w:rPr>
        <w:t xml:space="preserve">Structure of a nephron </w:t>
      </w:r>
      <w:r w:rsidR="00B05EAE" w:rsidRPr="00E0418A">
        <w:rPr>
          <w:rFonts w:cstheme="minorHAnsi"/>
        </w:rPr>
        <w:t xml:space="preserve">and </w:t>
      </w:r>
      <w:r w:rsidR="002E2BC3" w:rsidRPr="00E0418A">
        <w:rPr>
          <w:rFonts w:cstheme="minorHAnsi"/>
        </w:rPr>
        <w:t xml:space="preserve">the process of </w:t>
      </w:r>
      <w:r w:rsidR="00B05EAE" w:rsidRPr="00E0418A">
        <w:rPr>
          <w:rFonts w:cstheme="minorHAnsi"/>
        </w:rPr>
        <w:t>urine production</w:t>
      </w:r>
      <w:r w:rsidR="00316A7B" w:rsidRPr="00E0418A">
        <w:rPr>
          <w:rFonts w:cstheme="minorHAnsi"/>
        </w:rPr>
        <w:t xml:space="preserve"> </w:t>
      </w:r>
      <w:r w:rsidR="00316A7B" w:rsidRPr="00E0418A">
        <w:rPr>
          <w:rFonts w:cstheme="minorHAnsi"/>
        </w:rPr>
        <w:fldChar w:fldCharType="begin"/>
      </w:r>
      <w:bookmarkEnd w:id="51"/>
      <w:bookmarkEnd w:id="52"/>
      <w:r w:rsidR="007138E8">
        <w:rPr>
          <w:rFonts w:cstheme="minorHAnsi"/>
        </w:rPr>
        <w:instrText xml:space="preserve"> ADDIN EN.CITE &lt;EndNote&gt;&lt;Cite&gt;&lt;Author&gt;Daehn&lt;/Author&gt;&lt;Year&gt;2018&lt;/Year&gt;&lt;RecNum&gt;2099&lt;/RecNum&gt;&lt;DisplayText&gt;[69]&lt;/DisplayText&gt;&lt;record&gt;&lt;rec-number&gt;2099&lt;/rec-number&gt;&lt;foreign-keys&gt;&lt;key app="EN" db-id="prw9wfe08ve2elexet2pxvz2zvr0x9ezwzpa" timestamp="1677278192"&gt;2099&lt;/key&gt;&lt;/foreign-keys&gt;&lt;ref-type name="Journal Article"&gt;17&lt;/ref-type&gt;&lt;contributors&gt;&lt;authors&gt;&lt;author&gt;Daehn, Ilse Sofia&lt;/author&gt;&lt;/authors&gt;&lt;/contributors&gt;&lt;titles&gt;&lt;title&gt;Glomerular endothelial cell stress and cross-talk with podocytes in early diabetic kidney disease&lt;/title&gt;&lt;secondary-title&gt;Frontiers in Medicine&lt;/secondary-title&gt;&lt;/titles&gt;&lt;periodical&gt;&lt;full-title&gt;Frontiers in Medicine&lt;/full-title&gt;&lt;/periodical&gt;&lt;pages&gt;76&lt;/pages&gt;&lt;volume&gt;5&lt;/volume&gt;&lt;dates&gt;&lt;year&gt;2018&lt;/year&gt;&lt;/dates&gt;&lt;isbn&gt;2296-858X&lt;/isbn&gt;&lt;urls&gt;&lt;/urls&gt;&lt;/record&gt;&lt;/Cite&gt;&lt;/EndNote&gt;</w:instrText>
      </w:r>
      <w:r w:rsidR="00316A7B" w:rsidRPr="00E0418A">
        <w:rPr>
          <w:rFonts w:cstheme="minorHAnsi"/>
        </w:rPr>
        <w:fldChar w:fldCharType="separate"/>
      </w:r>
      <w:bookmarkEnd w:id="53"/>
      <w:r w:rsidR="007138E8">
        <w:rPr>
          <w:rFonts w:cstheme="minorHAnsi"/>
          <w:noProof/>
        </w:rPr>
        <w:t>[69]</w:t>
      </w:r>
      <w:bookmarkEnd w:id="50"/>
      <w:r w:rsidR="00316A7B" w:rsidRPr="00E0418A">
        <w:rPr>
          <w:rFonts w:cstheme="minorHAnsi"/>
        </w:rPr>
        <w:fldChar w:fldCharType="end"/>
      </w:r>
      <w:r w:rsidR="00DF13A1" w:rsidRPr="003E7EEC">
        <w:rPr>
          <w:rFonts w:cstheme="minorHAnsi"/>
        </w:rPr>
        <w:t xml:space="preserve"> </w:t>
      </w:r>
    </w:p>
    <w:p w14:paraId="0A978651" w14:textId="77777777" w:rsidR="00AD0AC9" w:rsidRDefault="00AD0AC9" w:rsidP="00B63D61">
      <w:pPr>
        <w:jc w:val="both"/>
        <w:rPr>
          <w:rFonts w:ascii="Arial" w:hAnsi="Arial" w:cs="Arial"/>
          <w:sz w:val="24"/>
          <w:szCs w:val="24"/>
        </w:rPr>
      </w:pPr>
    </w:p>
    <w:p w14:paraId="4EDC0130" w14:textId="3B859D05" w:rsidR="00AD0AC9" w:rsidRPr="00643627" w:rsidRDefault="0053640F" w:rsidP="00B63D61">
      <w:pPr>
        <w:jc w:val="both"/>
        <w:rPr>
          <w:rFonts w:cstheme="minorHAnsi"/>
          <w:sz w:val="24"/>
          <w:szCs w:val="24"/>
        </w:rPr>
      </w:pPr>
      <w:r w:rsidRPr="00643627">
        <w:rPr>
          <w:rFonts w:cstheme="minorHAnsi"/>
          <w:sz w:val="24"/>
          <w:szCs w:val="24"/>
        </w:rPr>
        <w:t xml:space="preserve">The </w:t>
      </w:r>
      <w:r w:rsidR="00F40783">
        <w:rPr>
          <w:rFonts w:cstheme="minorHAnsi"/>
          <w:sz w:val="24"/>
          <w:szCs w:val="24"/>
        </w:rPr>
        <w:t xml:space="preserve">glomerular </w:t>
      </w:r>
      <w:r w:rsidR="00E27503" w:rsidRPr="00643627">
        <w:rPr>
          <w:rFonts w:cstheme="minorHAnsi"/>
          <w:sz w:val="24"/>
          <w:szCs w:val="24"/>
        </w:rPr>
        <w:t>endothelial cells</w:t>
      </w:r>
      <w:r w:rsidR="00F40783">
        <w:rPr>
          <w:rFonts w:cstheme="minorHAnsi"/>
          <w:sz w:val="24"/>
          <w:szCs w:val="24"/>
        </w:rPr>
        <w:t xml:space="preserve"> (GEC)</w:t>
      </w:r>
      <w:r w:rsidR="00E27503" w:rsidRPr="00643627">
        <w:rPr>
          <w:rFonts w:cstheme="minorHAnsi"/>
          <w:sz w:val="24"/>
          <w:szCs w:val="24"/>
        </w:rPr>
        <w:t xml:space="preserve"> are crucial </w:t>
      </w:r>
      <w:r w:rsidR="00643627">
        <w:rPr>
          <w:rFonts w:cstheme="minorHAnsi"/>
          <w:sz w:val="24"/>
          <w:szCs w:val="24"/>
        </w:rPr>
        <w:t xml:space="preserve">for the </w:t>
      </w:r>
      <w:r w:rsidR="00DE421C">
        <w:rPr>
          <w:rFonts w:cstheme="minorHAnsi"/>
          <w:sz w:val="24"/>
          <w:szCs w:val="24"/>
        </w:rPr>
        <w:t xml:space="preserve">filtration </w:t>
      </w:r>
      <w:r w:rsidR="007E24D3">
        <w:rPr>
          <w:rFonts w:cstheme="minorHAnsi"/>
          <w:sz w:val="24"/>
          <w:szCs w:val="24"/>
        </w:rPr>
        <w:t xml:space="preserve">function of the </w:t>
      </w:r>
      <w:r w:rsidR="00DE421C">
        <w:rPr>
          <w:rFonts w:cstheme="minorHAnsi"/>
          <w:sz w:val="24"/>
          <w:szCs w:val="24"/>
        </w:rPr>
        <w:t>nephron</w:t>
      </w:r>
      <w:r w:rsidR="007E24D3">
        <w:rPr>
          <w:rFonts w:cstheme="minorHAnsi"/>
          <w:sz w:val="24"/>
          <w:szCs w:val="24"/>
        </w:rPr>
        <w:t xml:space="preserve">. Under normal circumstances, the </w:t>
      </w:r>
      <w:r w:rsidR="0053684F">
        <w:rPr>
          <w:rFonts w:cstheme="minorHAnsi"/>
          <w:sz w:val="24"/>
          <w:szCs w:val="24"/>
        </w:rPr>
        <w:t>GEC do</w:t>
      </w:r>
      <w:r w:rsidR="00E56D6B">
        <w:rPr>
          <w:rFonts w:cstheme="minorHAnsi"/>
          <w:sz w:val="24"/>
          <w:szCs w:val="24"/>
        </w:rPr>
        <w:t>es</w:t>
      </w:r>
      <w:r w:rsidR="0053684F">
        <w:rPr>
          <w:rFonts w:cstheme="minorHAnsi"/>
          <w:sz w:val="24"/>
          <w:szCs w:val="24"/>
        </w:rPr>
        <w:t xml:space="preserve"> not allow albumin, </w:t>
      </w:r>
      <w:r w:rsidR="00D5653C">
        <w:rPr>
          <w:rFonts w:cstheme="minorHAnsi"/>
          <w:sz w:val="24"/>
          <w:szCs w:val="24"/>
        </w:rPr>
        <w:t>glucose,</w:t>
      </w:r>
      <w:r w:rsidR="0053684F">
        <w:rPr>
          <w:rFonts w:cstheme="minorHAnsi"/>
          <w:sz w:val="24"/>
          <w:szCs w:val="24"/>
        </w:rPr>
        <w:t xml:space="preserve"> or blood cells to escape into </w:t>
      </w:r>
      <w:r w:rsidR="00702638">
        <w:rPr>
          <w:rFonts w:cstheme="minorHAnsi"/>
          <w:sz w:val="24"/>
          <w:szCs w:val="24"/>
        </w:rPr>
        <w:t xml:space="preserve">the </w:t>
      </w:r>
      <w:r w:rsidR="0053684F">
        <w:rPr>
          <w:rFonts w:cstheme="minorHAnsi"/>
          <w:sz w:val="24"/>
          <w:szCs w:val="24"/>
        </w:rPr>
        <w:t xml:space="preserve">glomerular filtrate. </w:t>
      </w:r>
      <w:r w:rsidR="00D5653C">
        <w:rPr>
          <w:rFonts w:cstheme="minorHAnsi"/>
          <w:sz w:val="24"/>
          <w:szCs w:val="24"/>
        </w:rPr>
        <w:t xml:space="preserve">However, if the </w:t>
      </w:r>
      <w:r w:rsidR="004558E3">
        <w:rPr>
          <w:rFonts w:cstheme="minorHAnsi"/>
          <w:sz w:val="24"/>
          <w:szCs w:val="24"/>
        </w:rPr>
        <w:t>GEC is damaged, albumin starts appearing in the urine</w:t>
      </w:r>
      <w:r w:rsidR="00FB3638">
        <w:rPr>
          <w:rFonts w:cstheme="minorHAnsi"/>
          <w:sz w:val="24"/>
          <w:szCs w:val="24"/>
        </w:rPr>
        <w:t xml:space="preserve"> (albuminuria)</w:t>
      </w:r>
      <w:r w:rsidR="004558E3">
        <w:rPr>
          <w:rFonts w:cstheme="minorHAnsi"/>
          <w:sz w:val="24"/>
          <w:szCs w:val="24"/>
        </w:rPr>
        <w:t>, an early marker of vascular damage</w:t>
      </w:r>
      <w:r w:rsidR="00E4484A">
        <w:rPr>
          <w:rFonts w:cstheme="minorHAnsi"/>
          <w:sz w:val="24"/>
          <w:szCs w:val="24"/>
        </w:rPr>
        <w:t xml:space="preserve"> and renal injury </w:t>
      </w:r>
      <w:r w:rsidR="00E4484A">
        <w:rPr>
          <w:rFonts w:cstheme="minorHAnsi"/>
          <w:sz w:val="24"/>
          <w:szCs w:val="24"/>
        </w:rPr>
        <w:fldChar w:fldCharType="begin"/>
      </w:r>
      <w:r w:rsidR="007138E8">
        <w:rPr>
          <w:rFonts w:cstheme="minorHAnsi"/>
          <w:sz w:val="24"/>
          <w:szCs w:val="24"/>
        </w:rPr>
        <w:instrText xml:space="preserve"> ADDIN EN.CITE &lt;EndNote&gt;&lt;Cite&gt;&lt;Author&gt;Schmidt&lt;/Author&gt;&lt;Year&gt;2000&lt;/Year&gt;&lt;RecNum&gt;699&lt;/RecNum&gt;&lt;DisplayText&gt;[70]&lt;/DisplayText&gt;&lt;record&gt;&lt;rec-number&gt;699&lt;/rec-number&gt;&lt;foreign-keys&gt;&lt;key app="EN" db-id="prw9wfe08ve2elexet2pxvz2zvr0x9ezwzpa" timestamp="1677278026"&gt;699&lt;/key&gt;&lt;/foreign-keys&gt;&lt;ref-type name="Journal Article"&gt;17&lt;/ref-type&gt;&lt;contributors&gt;&lt;authors&gt;&lt;author&gt;Schmidt, S.&lt;/author&gt;&lt;author&gt;Ismail, A.&lt;/author&gt;&lt;author&gt;Ritz, E.&lt;/author&gt;&lt;/authors&gt;&lt;/contributors&gt;&lt;auth-address&gt;Schmidt, S. Department of Nephrology, University of Heidelberg, Germany. schmidtrzn@aol.com.&lt;/auth-address&gt;&lt;titles&gt;&lt;title&gt;Diabetic glomerulopathy: pathogenesis and management&lt;/title&gt;&lt;secondary-title&gt;Saudi Journal of Kidney Diseases &amp;amp; Transplantation&lt;/secondary-title&gt;&lt;/titles&gt;&lt;periodical&gt;&lt;full-title&gt;Saudi Journal of Kidney Diseases &amp;amp; Transplantation&lt;/full-title&gt;&lt;/periodical&gt;&lt;pages&gt;405-413&lt;/pages&gt;&lt;volume&gt;11&lt;/volume&gt;&lt;number&gt;3&lt;/number&gt;&lt;dates&gt;&lt;year&gt;2000&lt;/year&gt;&lt;/dates&gt;&lt;pub-location&gt;Saudi Arabia&lt;/pub-location&gt;&lt;isbn&gt;1319-2442&lt;/isbn&gt;&lt;urls&gt;&lt;related-urls&gt;&lt;url&gt;http://ezproxy.lib.le.ac.uk/login?url=http://ovidsp.ovid.com/ovidweb.cgi?T=JS&amp;amp;CSC=Y&amp;amp;NEWS=N&amp;amp;PAGE=fulltext&amp;amp;D=prem&amp;amp;AN=18209332 http://openurl.ac.uk/ukfed:le.ac.uk/?sid=OVID:medline&amp;amp;id=pmid:18209332&amp;amp;id=doi:&amp;amp;issn=1319-2442&amp;amp;isbn=&amp;amp;volume=11&amp;amp;issue=3&amp;amp;spage=405&amp;amp;pages=405-13&amp;amp;date=2000&amp;amp;title=Saudi+Journal+of+Kidney+Diseases+%26+Transplantation&amp;amp;atitle=Diabetic+glomerulopathy%3A+pathogenesis+and+management.&amp;amp;aulast=Schmidt&amp;amp;pid=%3Cauthor%3ESchmidt+S%2CIsmail+A%2CRitz+E%3C%2Fauthor%3E%3CAN%3E18209332%3C%2FAN%3E%3CDT%3EJournal+Article%3C%2FDT%3E&lt;/url&gt;&lt;/related-urls&gt;&lt;/urls&gt;&lt;/record&gt;&lt;/Cite&gt;&lt;/EndNote&gt;</w:instrText>
      </w:r>
      <w:r w:rsidR="00E4484A">
        <w:rPr>
          <w:rFonts w:cstheme="minorHAnsi"/>
          <w:sz w:val="24"/>
          <w:szCs w:val="24"/>
        </w:rPr>
        <w:fldChar w:fldCharType="separate"/>
      </w:r>
      <w:r w:rsidR="007138E8">
        <w:rPr>
          <w:rFonts w:cstheme="minorHAnsi"/>
          <w:noProof/>
          <w:sz w:val="24"/>
          <w:szCs w:val="24"/>
        </w:rPr>
        <w:t>[70]</w:t>
      </w:r>
      <w:r w:rsidR="00E4484A">
        <w:rPr>
          <w:rFonts w:cstheme="minorHAnsi"/>
          <w:sz w:val="24"/>
          <w:szCs w:val="24"/>
        </w:rPr>
        <w:fldChar w:fldCharType="end"/>
      </w:r>
      <w:r w:rsidR="00E4484A">
        <w:rPr>
          <w:rFonts w:cstheme="minorHAnsi"/>
          <w:sz w:val="24"/>
          <w:szCs w:val="24"/>
        </w:rPr>
        <w:t>.</w:t>
      </w:r>
      <w:r w:rsidR="002E467C">
        <w:rPr>
          <w:rFonts w:cstheme="minorHAnsi"/>
          <w:sz w:val="24"/>
          <w:szCs w:val="24"/>
        </w:rPr>
        <w:t xml:space="preserve"> </w:t>
      </w:r>
      <w:r w:rsidR="00E56D6B">
        <w:rPr>
          <w:rFonts w:cstheme="minorHAnsi"/>
          <w:sz w:val="24"/>
          <w:szCs w:val="24"/>
        </w:rPr>
        <w:t>The a</w:t>
      </w:r>
      <w:r w:rsidR="002E467C">
        <w:rPr>
          <w:rFonts w:cstheme="minorHAnsi"/>
          <w:sz w:val="24"/>
          <w:szCs w:val="24"/>
        </w:rPr>
        <w:t xml:space="preserve">ppearance of albumin in the urine </w:t>
      </w:r>
      <w:r w:rsidR="0046010E">
        <w:rPr>
          <w:rFonts w:cstheme="minorHAnsi"/>
          <w:sz w:val="24"/>
          <w:szCs w:val="24"/>
        </w:rPr>
        <w:t xml:space="preserve">indicates </w:t>
      </w:r>
      <w:r w:rsidR="00115A2A">
        <w:rPr>
          <w:rFonts w:cstheme="minorHAnsi"/>
          <w:sz w:val="24"/>
          <w:szCs w:val="24"/>
        </w:rPr>
        <w:t>renovascular disease and</w:t>
      </w:r>
      <w:r w:rsidR="002E467C">
        <w:rPr>
          <w:rFonts w:cstheme="minorHAnsi"/>
          <w:sz w:val="24"/>
          <w:szCs w:val="24"/>
        </w:rPr>
        <w:t xml:space="preserve"> </w:t>
      </w:r>
      <w:r w:rsidR="00044538">
        <w:rPr>
          <w:rFonts w:cstheme="minorHAnsi"/>
          <w:sz w:val="24"/>
          <w:szCs w:val="24"/>
        </w:rPr>
        <w:t>other</w:t>
      </w:r>
      <w:r w:rsidR="00AE399E">
        <w:rPr>
          <w:rFonts w:cstheme="minorHAnsi"/>
          <w:sz w:val="24"/>
          <w:szCs w:val="24"/>
        </w:rPr>
        <w:t xml:space="preserve"> micro-and macrovascular endothelial dysfunction. Hypertension, obesity, smoking</w:t>
      </w:r>
      <w:r w:rsidR="00877582">
        <w:rPr>
          <w:rFonts w:cstheme="minorHAnsi"/>
          <w:sz w:val="24"/>
          <w:szCs w:val="24"/>
        </w:rPr>
        <w:t xml:space="preserve">, </w:t>
      </w:r>
      <w:r w:rsidR="00910CBB">
        <w:rPr>
          <w:rFonts w:cstheme="minorHAnsi"/>
          <w:sz w:val="24"/>
          <w:szCs w:val="24"/>
        </w:rPr>
        <w:t>hyperglycaemia,</w:t>
      </w:r>
      <w:r w:rsidR="00877582">
        <w:rPr>
          <w:rFonts w:cstheme="minorHAnsi"/>
          <w:sz w:val="24"/>
          <w:szCs w:val="24"/>
        </w:rPr>
        <w:t xml:space="preserve"> and dyslipidaemia are the leading causes </w:t>
      </w:r>
      <w:r w:rsidR="006F5D63">
        <w:rPr>
          <w:rFonts w:cstheme="minorHAnsi"/>
          <w:sz w:val="24"/>
          <w:szCs w:val="24"/>
        </w:rPr>
        <w:t>of</w:t>
      </w:r>
      <w:r w:rsidR="00877582">
        <w:rPr>
          <w:rFonts w:cstheme="minorHAnsi"/>
          <w:sz w:val="24"/>
          <w:szCs w:val="24"/>
        </w:rPr>
        <w:t xml:space="preserve"> </w:t>
      </w:r>
      <w:r w:rsidR="00910CBB">
        <w:rPr>
          <w:rFonts w:cstheme="minorHAnsi"/>
          <w:sz w:val="24"/>
          <w:szCs w:val="24"/>
        </w:rPr>
        <w:t xml:space="preserve">GEC damage </w:t>
      </w:r>
      <w:r w:rsidR="00910CBB">
        <w:rPr>
          <w:rFonts w:cstheme="minorHAnsi"/>
          <w:sz w:val="24"/>
          <w:szCs w:val="24"/>
        </w:rPr>
        <w:fldChar w:fldCharType="begin">
          <w:fldData xml:space="preserve">PEVuZE5vdGU+PENpdGU+PEF1dGhvcj5DZWRlcmhvbG08L0F1dGhvcj48WWVhcj4yMDA1PC9ZZWFy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PEVuZE5vdGU+PENpdGU+PEF1dGhvcj5DZWRlcmhvbG08L0F1dGhvcj48WWVhcj4yMDA1PC9ZZWFy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910CBB">
        <w:rPr>
          <w:rFonts w:cstheme="minorHAnsi"/>
          <w:sz w:val="24"/>
          <w:szCs w:val="24"/>
        </w:rPr>
      </w:r>
      <w:r w:rsidR="00910CBB">
        <w:rPr>
          <w:rFonts w:cstheme="minorHAnsi"/>
          <w:sz w:val="24"/>
          <w:szCs w:val="24"/>
        </w:rPr>
        <w:fldChar w:fldCharType="separate"/>
      </w:r>
      <w:r w:rsidR="007138E8">
        <w:rPr>
          <w:rFonts w:cstheme="minorHAnsi"/>
          <w:noProof/>
          <w:sz w:val="24"/>
          <w:szCs w:val="24"/>
        </w:rPr>
        <w:t>[71-73]</w:t>
      </w:r>
      <w:r w:rsidR="00910CBB">
        <w:rPr>
          <w:rFonts w:cstheme="minorHAnsi"/>
          <w:sz w:val="24"/>
          <w:szCs w:val="24"/>
        </w:rPr>
        <w:fldChar w:fldCharType="end"/>
      </w:r>
      <w:r w:rsidR="00910CBB">
        <w:rPr>
          <w:rFonts w:cstheme="minorHAnsi"/>
          <w:sz w:val="24"/>
          <w:szCs w:val="24"/>
        </w:rPr>
        <w:t xml:space="preserve">. </w:t>
      </w:r>
      <w:r w:rsidR="00E4484A">
        <w:rPr>
          <w:rFonts w:cstheme="minorHAnsi"/>
          <w:sz w:val="24"/>
          <w:szCs w:val="24"/>
        </w:rPr>
        <w:t xml:space="preserve"> </w:t>
      </w:r>
    </w:p>
    <w:p w14:paraId="27724046" w14:textId="3ADEB470" w:rsidR="00C4659C" w:rsidRDefault="00B63D61" w:rsidP="00AC262A">
      <w:pPr>
        <w:jc w:val="both"/>
        <w:rPr>
          <w:rFonts w:cstheme="minorHAnsi"/>
          <w:sz w:val="24"/>
          <w:szCs w:val="24"/>
        </w:rPr>
      </w:pPr>
      <w:r w:rsidRPr="0073590F">
        <w:rPr>
          <w:rFonts w:cstheme="minorHAnsi"/>
          <w:sz w:val="24"/>
          <w:szCs w:val="24"/>
        </w:rPr>
        <w:lastRenderedPageBreak/>
        <w:t xml:space="preserve">Several structural and functional </w:t>
      </w:r>
      <w:r w:rsidR="00586CC8" w:rsidRPr="0073590F">
        <w:rPr>
          <w:rFonts w:cstheme="minorHAnsi"/>
          <w:sz w:val="24"/>
          <w:szCs w:val="24"/>
        </w:rPr>
        <w:t xml:space="preserve">changes </w:t>
      </w:r>
      <w:r w:rsidR="00E56D6B">
        <w:rPr>
          <w:rFonts w:cstheme="minorHAnsi"/>
          <w:sz w:val="24"/>
          <w:szCs w:val="24"/>
        </w:rPr>
        <w:t>occur</w:t>
      </w:r>
      <w:r w:rsidRPr="0073590F">
        <w:rPr>
          <w:rFonts w:cstheme="minorHAnsi"/>
          <w:sz w:val="24"/>
          <w:szCs w:val="24"/>
        </w:rPr>
        <w:t xml:space="preserve"> </w:t>
      </w:r>
      <w:r w:rsidR="00766A98" w:rsidRPr="0073590F">
        <w:rPr>
          <w:rFonts w:cstheme="minorHAnsi"/>
          <w:sz w:val="24"/>
          <w:szCs w:val="24"/>
        </w:rPr>
        <w:t>i</w:t>
      </w:r>
      <w:r w:rsidRPr="0073590F">
        <w:rPr>
          <w:rFonts w:cstheme="minorHAnsi"/>
          <w:sz w:val="24"/>
          <w:szCs w:val="24"/>
        </w:rPr>
        <w:t xml:space="preserve">n the kidneys during different stages of </w:t>
      </w:r>
      <w:r w:rsidR="00F86B49">
        <w:rPr>
          <w:rFonts w:cstheme="minorHAnsi"/>
          <w:sz w:val="24"/>
          <w:szCs w:val="24"/>
        </w:rPr>
        <w:t xml:space="preserve">metabolic deregulatory </w:t>
      </w:r>
      <w:r w:rsidR="009475C0">
        <w:rPr>
          <w:rFonts w:cstheme="minorHAnsi"/>
          <w:sz w:val="24"/>
          <w:szCs w:val="24"/>
        </w:rPr>
        <w:t xml:space="preserve">disease trajectory, from normoglycaemia to T2DM </w:t>
      </w:r>
      <w:r w:rsidRPr="0073590F">
        <w:rPr>
          <w:rFonts w:cstheme="minorHAnsi"/>
          <w:sz w:val="24"/>
          <w:szCs w:val="24"/>
        </w:rPr>
        <w:t xml:space="preserve">(Figure </w:t>
      </w:r>
      <w:r w:rsidR="009475C0">
        <w:rPr>
          <w:rFonts w:cstheme="minorHAnsi"/>
          <w:sz w:val="24"/>
          <w:szCs w:val="24"/>
        </w:rPr>
        <w:t>1</w:t>
      </w:r>
      <w:r w:rsidRPr="0073590F">
        <w:rPr>
          <w:rFonts w:cstheme="minorHAnsi"/>
          <w:sz w:val="24"/>
          <w:szCs w:val="24"/>
        </w:rPr>
        <w:t xml:space="preserve">). </w:t>
      </w:r>
      <w:r w:rsidR="005E47A5" w:rsidRPr="0073590F">
        <w:rPr>
          <w:rFonts w:cstheme="minorHAnsi"/>
          <w:sz w:val="24"/>
          <w:szCs w:val="24"/>
        </w:rPr>
        <w:t xml:space="preserve">The earliest change </w:t>
      </w:r>
      <w:r w:rsidR="00217015" w:rsidRPr="0073590F">
        <w:rPr>
          <w:rFonts w:cstheme="minorHAnsi"/>
          <w:sz w:val="24"/>
          <w:szCs w:val="24"/>
        </w:rPr>
        <w:t xml:space="preserve">in the renal structure in </w:t>
      </w:r>
      <w:r w:rsidR="006D00C4" w:rsidRPr="0073590F">
        <w:rPr>
          <w:rFonts w:cstheme="minorHAnsi"/>
          <w:sz w:val="24"/>
          <w:szCs w:val="24"/>
        </w:rPr>
        <w:t>prediabetes and early T2DM</w:t>
      </w:r>
      <w:r w:rsidR="00217015" w:rsidRPr="0073590F">
        <w:rPr>
          <w:rFonts w:cstheme="minorHAnsi"/>
          <w:sz w:val="24"/>
          <w:szCs w:val="24"/>
        </w:rPr>
        <w:t xml:space="preserve"> is </w:t>
      </w:r>
      <w:r w:rsidR="00C237AF" w:rsidRPr="0073590F">
        <w:rPr>
          <w:rFonts w:cstheme="minorHAnsi"/>
          <w:sz w:val="24"/>
          <w:szCs w:val="24"/>
        </w:rPr>
        <w:t xml:space="preserve">renal hypertrophy </w:t>
      </w:r>
      <w:r w:rsidR="004F0820" w:rsidRPr="0073590F">
        <w:rPr>
          <w:rFonts w:cstheme="minorHAnsi"/>
          <w:sz w:val="24"/>
          <w:szCs w:val="24"/>
        </w:rPr>
        <w:t>caused by</w:t>
      </w:r>
      <w:r w:rsidR="00C237AF" w:rsidRPr="0073590F">
        <w:rPr>
          <w:rFonts w:cstheme="minorHAnsi"/>
          <w:sz w:val="24"/>
          <w:szCs w:val="24"/>
        </w:rPr>
        <w:t xml:space="preserve"> raised intraglomerular pressure</w:t>
      </w:r>
      <w:r w:rsidR="158259F5" w:rsidRPr="0073590F">
        <w:rPr>
          <w:rFonts w:cstheme="minorHAnsi"/>
          <w:sz w:val="24"/>
          <w:szCs w:val="24"/>
        </w:rPr>
        <w:t>.</w:t>
      </w:r>
      <w:r w:rsidR="00465697" w:rsidRPr="0073590F">
        <w:rPr>
          <w:rFonts w:cstheme="minorHAnsi"/>
          <w:sz w:val="24"/>
          <w:szCs w:val="24"/>
        </w:rPr>
        <w:t xml:space="preserve"> During this phase, the eGFR</w:t>
      </w:r>
      <w:r w:rsidR="00436449" w:rsidRPr="0073590F">
        <w:rPr>
          <w:rFonts w:cstheme="minorHAnsi"/>
          <w:sz w:val="24"/>
          <w:szCs w:val="24"/>
        </w:rPr>
        <w:t xml:space="preserve"> increases by </w:t>
      </w:r>
      <w:r w:rsidR="004B2E99" w:rsidRPr="0073590F">
        <w:rPr>
          <w:rFonts w:cstheme="minorHAnsi"/>
          <w:sz w:val="24"/>
          <w:szCs w:val="24"/>
        </w:rPr>
        <w:t>20-50%</w:t>
      </w:r>
      <w:r w:rsidR="00E56D6B">
        <w:rPr>
          <w:rFonts w:cstheme="minorHAnsi"/>
          <w:sz w:val="24"/>
          <w:szCs w:val="24"/>
        </w:rPr>
        <w:t>,</w:t>
      </w:r>
      <w:r w:rsidR="00CE44B4" w:rsidRPr="0073590F">
        <w:rPr>
          <w:rFonts w:cstheme="minorHAnsi"/>
          <w:sz w:val="24"/>
          <w:szCs w:val="24"/>
        </w:rPr>
        <w:t xml:space="preserve"> but</w:t>
      </w:r>
      <w:r w:rsidR="00303F00" w:rsidRPr="0073590F">
        <w:rPr>
          <w:rFonts w:cstheme="minorHAnsi"/>
          <w:sz w:val="24"/>
          <w:szCs w:val="24"/>
        </w:rPr>
        <w:t xml:space="preserve"> </w:t>
      </w:r>
      <w:r w:rsidR="00801784" w:rsidRPr="0073590F">
        <w:rPr>
          <w:rFonts w:cstheme="minorHAnsi"/>
          <w:sz w:val="24"/>
          <w:szCs w:val="24"/>
        </w:rPr>
        <w:t>the</w:t>
      </w:r>
      <w:r w:rsidR="000768E0" w:rsidRPr="0073590F">
        <w:rPr>
          <w:rFonts w:cstheme="minorHAnsi"/>
          <w:sz w:val="24"/>
          <w:szCs w:val="24"/>
        </w:rPr>
        <w:t xml:space="preserve"> </w:t>
      </w:r>
      <w:r w:rsidR="000D63DB" w:rsidRPr="0073590F">
        <w:rPr>
          <w:rFonts w:cstheme="minorHAnsi"/>
          <w:sz w:val="24"/>
          <w:szCs w:val="24"/>
        </w:rPr>
        <w:t>urinary ACR</w:t>
      </w:r>
      <w:r w:rsidR="00043247">
        <w:rPr>
          <w:rFonts w:cstheme="minorHAnsi"/>
          <w:sz w:val="24"/>
          <w:szCs w:val="24"/>
        </w:rPr>
        <w:t xml:space="preserve"> </w:t>
      </w:r>
      <w:r w:rsidR="005D6A51">
        <w:rPr>
          <w:rFonts w:cstheme="minorHAnsi"/>
          <w:sz w:val="24"/>
          <w:szCs w:val="24"/>
        </w:rPr>
        <w:t>remains</w:t>
      </w:r>
      <w:r w:rsidR="00043247">
        <w:rPr>
          <w:rFonts w:cstheme="minorHAnsi"/>
          <w:sz w:val="24"/>
          <w:szCs w:val="24"/>
        </w:rPr>
        <w:t xml:space="preserve"> &lt;30 mg/g</w:t>
      </w:r>
      <w:r w:rsidR="00115A2A">
        <w:rPr>
          <w:rFonts w:cstheme="minorHAnsi"/>
          <w:sz w:val="24"/>
          <w:szCs w:val="24"/>
        </w:rPr>
        <w:t>,</w:t>
      </w:r>
      <w:r w:rsidR="000768E0" w:rsidRPr="0073590F">
        <w:rPr>
          <w:rFonts w:cstheme="minorHAnsi"/>
          <w:sz w:val="24"/>
          <w:szCs w:val="24"/>
        </w:rPr>
        <w:t xml:space="preserve"> </w:t>
      </w:r>
      <w:r w:rsidR="00E169C6" w:rsidRPr="0073590F">
        <w:rPr>
          <w:rFonts w:cstheme="minorHAnsi"/>
          <w:sz w:val="24"/>
          <w:szCs w:val="24"/>
        </w:rPr>
        <w:t xml:space="preserve">and </w:t>
      </w:r>
      <w:r w:rsidR="00043247">
        <w:rPr>
          <w:rFonts w:cstheme="minorHAnsi"/>
          <w:sz w:val="24"/>
          <w:szCs w:val="24"/>
        </w:rPr>
        <w:t xml:space="preserve">the </w:t>
      </w:r>
      <w:r w:rsidR="000D63DB" w:rsidRPr="0073590F">
        <w:rPr>
          <w:rFonts w:cstheme="minorHAnsi"/>
          <w:sz w:val="24"/>
          <w:szCs w:val="24"/>
        </w:rPr>
        <w:t>blood pressure</w:t>
      </w:r>
      <w:r w:rsidR="00303F00" w:rsidRPr="0073590F">
        <w:rPr>
          <w:rFonts w:cstheme="minorHAnsi"/>
          <w:sz w:val="24"/>
          <w:szCs w:val="24"/>
        </w:rPr>
        <w:t xml:space="preserve"> </w:t>
      </w:r>
      <w:r w:rsidR="00043247">
        <w:rPr>
          <w:rFonts w:cstheme="minorHAnsi"/>
          <w:sz w:val="24"/>
          <w:szCs w:val="24"/>
        </w:rPr>
        <w:t xml:space="preserve">is </w:t>
      </w:r>
      <w:r w:rsidR="000D63DB" w:rsidRPr="0073590F">
        <w:rPr>
          <w:rFonts w:cstheme="minorHAnsi"/>
          <w:sz w:val="24"/>
          <w:szCs w:val="24"/>
        </w:rPr>
        <w:t>within the</w:t>
      </w:r>
      <w:r w:rsidR="00E169C6" w:rsidRPr="0073590F">
        <w:rPr>
          <w:rFonts w:cstheme="minorHAnsi"/>
          <w:sz w:val="24"/>
          <w:szCs w:val="24"/>
        </w:rPr>
        <w:t xml:space="preserve"> normal</w:t>
      </w:r>
      <w:r w:rsidR="000D63DB" w:rsidRPr="0073590F">
        <w:rPr>
          <w:rFonts w:cstheme="minorHAnsi"/>
          <w:sz w:val="24"/>
          <w:szCs w:val="24"/>
        </w:rPr>
        <w:t xml:space="preserve"> range</w:t>
      </w:r>
      <w:r w:rsidR="00E169C6" w:rsidRPr="0073590F">
        <w:rPr>
          <w:rFonts w:cstheme="minorHAnsi"/>
          <w:sz w:val="24"/>
          <w:szCs w:val="24"/>
        </w:rPr>
        <w:t xml:space="preserve">. Based on </w:t>
      </w:r>
      <w:r w:rsidR="00422553" w:rsidRPr="0073590F">
        <w:rPr>
          <w:rFonts w:cstheme="minorHAnsi"/>
          <w:sz w:val="24"/>
          <w:szCs w:val="24"/>
        </w:rPr>
        <w:t xml:space="preserve">the progression of </w:t>
      </w:r>
      <w:r w:rsidR="0055421A" w:rsidRPr="0073590F">
        <w:rPr>
          <w:rFonts w:cstheme="minorHAnsi"/>
          <w:sz w:val="24"/>
          <w:szCs w:val="24"/>
        </w:rPr>
        <w:t xml:space="preserve">metabolic deregulation and </w:t>
      </w:r>
      <w:r w:rsidR="006D00C4" w:rsidRPr="0073590F">
        <w:rPr>
          <w:rFonts w:cstheme="minorHAnsi"/>
          <w:sz w:val="24"/>
          <w:szCs w:val="24"/>
        </w:rPr>
        <w:t>other</w:t>
      </w:r>
      <w:r w:rsidR="0055421A" w:rsidRPr="0073590F">
        <w:rPr>
          <w:rFonts w:cstheme="minorHAnsi"/>
          <w:sz w:val="24"/>
          <w:szCs w:val="24"/>
        </w:rPr>
        <w:t xml:space="preserve"> cardiorenal risk factors</w:t>
      </w:r>
      <w:r w:rsidR="00303F00" w:rsidRPr="0073590F">
        <w:rPr>
          <w:rFonts w:cstheme="minorHAnsi"/>
          <w:sz w:val="24"/>
          <w:szCs w:val="24"/>
        </w:rPr>
        <w:t>,</w:t>
      </w:r>
      <w:r w:rsidR="0055421A" w:rsidRPr="0073590F">
        <w:rPr>
          <w:rFonts w:cstheme="minorHAnsi"/>
          <w:sz w:val="24"/>
          <w:szCs w:val="24"/>
        </w:rPr>
        <w:t xml:space="preserve"> this phase may last </w:t>
      </w:r>
      <w:r w:rsidR="0004529C" w:rsidRPr="0073590F">
        <w:rPr>
          <w:rFonts w:cstheme="minorHAnsi"/>
          <w:sz w:val="24"/>
          <w:szCs w:val="24"/>
        </w:rPr>
        <w:t>0 to 5 years.</w:t>
      </w:r>
      <w:r w:rsidR="009337FE" w:rsidRPr="0073590F">
        <w:rPr>
          <w:rFonts w:cstheme="minorHAnsi"/>
          <w:sz w:val="24"/>
          <w:szCs w:val="24"/>
        </w:rPr>
        <w:t xml:space="preserve"> A</w:t>
      </w:r>
      <w:r w:rsidR="008061F9" w:rsidRPr="0073590F">
        <w:rPr>
          <w:rFonts w:cstheme="minorHAnsi"/>
          <w:sz w:val="24"/>
          <w:szCs w:val="24"/>
        </w:rPr>
        <w:t xml:space="preserve">fter the </w:t>
      </w:r>
      <w:r w:rsidR="00E56D6B">
        <w:rPr>
          <w:rFonts w:cstheme="minorHAnsi"/>
          <w:sz w:val="24"/>
          <w:szCs w:val="24"/>
        </w:rPr>
        <w:t>stag</w:t>
      </w:r>
      <w:r w:rsidR="008061F9" w:rsidRPr="0073590F">
        <w:rPr>
          <w:rFonts w:cstheme="minorHAnsi"/>
          <w:sz w:val="24"/>
          <w:szCs w:val="24"/>
        </w:rPr>
        <w:t xml:space="preserve">e of renal hypertrophy, incipient nephropathy begins </w:t>
      </w:r>
      <w:r w:rsidR="00AF1956" w:rsidRPr="0073590F">
        <w:rPr>
          <w:rFonts w:cstheme="minorHAnsi"/>
          <w:sz w:val="24"/>
          <w:szCs w:val="24"/>
        </w:rPr>
        <w:t>when the eGFR returns to normal</w:t>
      </w:r>
      <w:r w:rsidR="00115A2A">
        <w:rPr>
          <w:rFonts w:cstheme="minorHAnsi"/>
          <w:sz w:val="24"/>
          <w:szCs w:val="24"/>
        </w:rPr>
        <w:t>,</w:t>
      </w:r>
      <w:r w:rsidR="00AF1956" w:rsidRPr="0073590F">
        <w:rPr>
          <w:rFonts w:cstheme="minorHAnsi"/>
          <w:sz w:val="24"/>
          <w:szCs w:val="24"/>
        </w:rPr>
        <w:t xml:space="preserve"> and the </w:t>
      </w:r>
      <w:r w:rsidR="000D63DB" w:rsidRPr="0073590F">
        <w:rPr>
          <w:rFonts w:cstheme="minorHAnsi"/>
          <w:sz w:val="24"/>
          <w:szCs w:val="24"/>
        </w:rPr>
        <w:t>blood pressure</w:t>
      </w:r>
      <w:r w:rsidR="00AF1956" w:rsidRPr="0073590F">
        <w:rPr>
          <w:rFonts w:cstheme="minorHAnsi"/>
          <w:sz w:val="24"/>
          <w:szCs w:val="24"/>
        </w:rPr>
        <w:t xml:space="preserve"> </w:t>
      </w:r>
      <w:r w:rsidR="00060B87">
        <w:rPr>
          <w:rFonts w:cstheme="minorHAnsi"/>
          <w:sz w:val="24"/>
          <w:szCs w:val="24"/>
        </w:rPr>
        <w:t xml:space="preserve">starts </w:t>
      </w:r>
      <w:r w:rsidR="00E56D6B">
        <w:rPr>
          <w:rFonts w:cstheme="minorHAnsi"/>
          <w:sz w:val="24"/>
          <w:szCs w:val="24"/>
        </w:rPr>
        <w:t>ris</w:t>
      </w:r>
      <w:r w:rsidR="00060B87">
        <w:rPr>
          <w:rFonts w:cstheme="minorHAnsi"/>
          <w:sz w:val="24"/>
          <w:szCs w:val="24"/>
        </w:rPr>
        <w:t>ing</w:t>
      </w:r>
      <w:r w:rsidR="007A59E9" w:rsidRPr="0073590F">
        <w:rPr>
          <w:rFonts w:cstheme="minorHAnsi"/>
          <w:sz w:val="24"/>
          <w:szCs w:val="24"/>
        </w:rPr>
        <w:t xml:space="preserve"> </w:t>
      </w:r>
      <w:r w:rsidR="00BC6BC2" w:rsidRPr="0073590F">
        <w:rPr>
          <w:rFonts w:cstheme="minorHAnsi"/>
          <w:sz w:val="24"/>
          <w:szCs w:val="24"/>
        </w:rPr>
        <w:fldChar w:fldCharType="begin"/>
      </w:r>
      <w:r w:rsidR="007138E8">
        <w:rPr>
          <w:rFonts w:cstheme="minorHAnsi"/>
          <w:sz w:val="24"/>
          <w:szCs w:val="24"/>
        </w:rPr>
        <w:instrText xml:space="preserve"> ADDIN EN.CITE &lt;EndNote&gt;&lt;Cite&gt;&lt;Author&gt;Ismail&lt;/Author&gt;&lt;Year&gt;1999&lt;/Year&gt;&lt;RecNum&gt;169&lt;/RecNum&gt;&lt;DisplayText&gt;[74]&lt;/DisplayText&gt;&lt;record&gt;&lt;rec-number&gt;169&lt;/rec-number&gt;&lt;foreign-keys&gt;&lt;key app="EN" db-id="prw9wfe08ve2elexet2pxvz2zvr0x9ezwzpa" timestamp="1677277988"&gt;169&lt;/key&gt;&lt;/foreign-keys&gt;&lt;ref-type name="Journal Article"&gt;17&lt;/ref-type&gt;&lt;contributors&gt;&lt;authors&gt;&lt;author&gt;Ismail, N.&lt;/author&gt;&lt;author&gt;Becker, B.&lt;/author&gt;&lt;author&gt;Strzelczyk, P.&lt;/author&gt;&lt;author&gt;Ritz, E.&lt;/author&gt;&lt;/authors&gt;&lt;/contributors&gt;&lt;auth-address&gt;Ismail, N. Department of Internal Medicine, Division of Nephrology, Vanderbilt University School of Medicine, Nashville, Tennessee, USA. nuhad.ismail@mcmail.vanderbilt.edu&lt;/auth-address&gt;&lt;titles&gt;&lt;title&gt;Renal disease and hypertension in non-insulin-dependent diabetes mellitus&lt;/title&gt;&lt;secondary-title&gt;Kidney international&lt;/secondary-title&gt;&lt;/titles&gt;&lt;periodical&gt;&lt;full-title&gt;Kidney international&lt;/full-title&gt;&lt;/periodical&gt;&lt;pages&gt;1-28&lt;/pages&gt;&lt;volume&gt;55&lt;/volume&gt;&lt;number&gt;1&lt;/number&gt;&lt;dates&gt;&lt;year&gt;1999&lt;/year&gt;&lt;/dates&gt;&lt;pub-location&gt;United States&lt;/pub-location&gt;&lt;isbn&gt;0085-2538&lt;/isbn&gt;&lt;urls&gt;&lt;related-urls&gt;&lt;url&gt;http://ezproxy.lib.le.ac.uk/login?url=http://ovidsp.ovid.com/ovidweb.cgi?T=JS&amp;amp;CSC=Y&amp;amp;NEWS=N&amp;amp;PAGE=fulltext&amp;amp;D=med4&amp;amp;AN=9893112 http://openurl.ac.uk/ukfed:le.ac.uk/?sid=OVID:medline&amp;amp;id=pmid:9893112&amp;amp;id=doi:10.1046%2Fj.1523-1755.1999.00232.x&amp;amp;issn=0085-2538&amp;amp;isbn=&amp;amp;volume=55&amp;amp;issue=1&amp;amp;spage=1&amp;amp;pages=1-28&amp;amp;date=1999&amp;amp;title=Kidney+International&amp;amp;atitle=Renal+disease+and+hypertension+in+non-insulin-dependent+diabetes+mellitus.&amp;amp;aulast=Ismail&amp;amp;pid=%3Cauthor%3EIsmail+N%2CBecker+B%2CStrzelczyk+P%2CRitz+E%3C%2Fauthor%3E%3CAN%3E9893112%3C%2FAN%3E%3CDT%3EJournal+Article%3C%2FDT%3E&lt;/url&gt;&lt;/related-urls&gt;&lt;/urls&gt;&lt;electronic-resource-num&gt;//dx.doi.org/10.1046/j.1523-1755.1999.00232.x&lt;/electronic-resource-num&gt;&lt;access-date&gt;Jan&lt;/access-date&gt;&lt;/record&gt;&lt;/Cite&gt;&lt;/EndNote&gt;</w:instrText>
      </w:r>
      <w:r w:rsidR="00BC6BC2" w:rsidRPr="0073590F">
        <w:rPr>
          <w:rFonts w:cstheme="minorHAnsi"/>
          <w:sz w:val="24"/>
          <w:szCs w:val="24"/>
        </w:rPr>
        <w:fldChar w:fldCharType="separate"/>
      </w:r>
      <w:r w:rsidR="007138E8">
        <w:rPr>
          <w:rFonts w:cstheme="minorHAnsi"/>
          <w:noProof/>
          <w:sz w:val="24"/>
          <w:szCs w:val="24"/>
        </w:rPr>
        <w:t>[74]</w:t>
      </w:r>
      <w:r w:rsidR="00BC6BC2" w:rsidRPr="0073590F">
        <w:rPr>
          <w:rFonts w:cstheme="minorHAnsi"/>
          <w:sz w:val="24"/>
          <w:szCs w:val="24"/>
        </w:rPr>
        <w:fldChar w:fldCharType="end"/>
      </w:r>
      <w:r w:rsidR="00AF1956" w:rsidRPr="0073590F">
        <w:rPr>
          <w:rFonts w:cstheme="minorHAnsi"/>
          <w:sz w:val="24"/>
          <w:szCs w:val="24"/>
        </w:rPr>
        <w:t xml:space="preserve">. </w:t>
      </w:r>
      <w:r w:rsidR="00141B43" w:rsidRPr="0073590F">
        <w:rPr>
          <w:rFonts w:cstheme="minorHAnsi"/>
          <w:sz w:val="24"/>
          <w:szCs w:val="24"/>
        </w:rPr>
        <w:t xml:space="preserve">This phase is characterised </w:t>
      </w:r>
      <w:r w:rsidR="008061F9" w:rsidRPr="0073590F">
        <w:rPr>
          <w:rFonts w:cstheme="minorHAnsi"/>
          <w:sz w:val="24"/>
          <w:szCs w:val="24"/>
        </w:rPr>
        <w:t xml:space="preserve">by </w:t>
      </w:r>
      <w:r w:rsidR="00E204A6" w:rsidRPr="0073590F">
        <w:rPr>
          <w:rFonts w:cstheme="minorHAnsi"/>
          <w:sz w:val="24"/>
          <w:szCs w:val="24"/>
        </w:rPr>
        <w:t>microalbuminuria</w:t>
      </w:r>
      <w:r w:rsidR="000D63DB" w:rsidRPr="0073590F">
        <w:rPr>
          <w:rFonts w:cstheme="minorHAnsi"/>
          <w:sz w:val="24"/>
          <w:szCs w:val="24"/>
        </w:rPr>
        <w:t xml:space="preserve"> </w:t>
      </w:r>
      <w:r w:rsidR="00141B43" w:rsidRPr="0073590F">
        <w:rPr>
          <w:rFonts w:cstheme="minorHAnsi"/>
          <w:sz w:val="24"/>
          <w:szCs w:val="24"/>
        </w:rPr>
        <w:fldChar w:fldCharType="begin"/>
      </w:r>
      <w:r w:rsidR="007138E8">
        <w:rPr>
          <w:rFonts w:cstheme="minorHAnsi"/>
          <w:sz w:val="24"/>
          <w:szCs w:val="24"/>
        </w:rPr>
        <w:instrText xml:space="preserve"> ADDIN EN.CITE &lt;EndNote&gt;&lt;Cite&gt;&lt;Author&gt;Ritz&lt;/Author&gt;&lt;Year&gt;2006&lt;/Year&gt;&lt;RecNum&gt;1786&lt;/RecNum&gt;&lt;DisplayText&gt;[75]&lt;/DisplayText&gt;&lt;record&gt;&lt;rec-number&gt;1786&lt;/rec-number&gt;&lt;foreign-keys&gt;&lt;key app="EN" db-id="prw9wfe08ve2elexet2pxvz2zvr0x9ezwzpa" timestamp="1677278137"&gt;1786&lt;/key&gt;&lt;/foreign-keys&gt;&lt;ref-type name="Journal Article"&gt;17&lt;/ref-type&gt;&lt;contributors&gt;&lt;authors&gt;&lt;author&gt;Ritz, Eberhard&lt;/author&gt;&lt;/authors&gt;&lt;/contributors&gt;&lt;titles&gt;&lt;title&gt;Diabetic nephropathy&lt;/title&gt;&lt;secondary-title&gt;Saudi Journal of Kidney Diseases &amp;amp; Transplantation&lt;/secondary-title&gt;&lt;/titles&gt;&lt;periodical&gt;&lt;full-title&gt;Saudi Journal of Kidney Diseases &amp;amp; Transplantation&lt;/full-title&gt;&lt;/periodical&gt;&lt;pages&gt;481-490&lt;/pages&gt;&lt;volume&gt;17&lt;/volume&gt;&lt;number&gt;4&lt;/number&gt;&lt;dates&gt;&lt;year&gt;2006&lt;/year&gt;&lt;/dates&gt;&lt;pub-location&gt;Saudi Arabia&lt;/pub-location&gt;&lt;isbn&gt;1319-2442&lt;/isbn&gt;&lt;urls&gt;&lt;related-urls&gt;&lt;url&gt;http://ezproxy.lib.le.ac.uk/login?url=http://ovidsp.ovid.com/ovidweb.cgi?T=JS&amp;amp;CSC=Y&amp;amp;NEWS=N&amp;amp;PAGE=fulltext&amp;amp;D=med5&amp;amp;AN=17186681 http://openurl.ac.uk/ukfed:le.ac.uk/?sid=OVID:medline&amp;amp;id=pmid:17186681&amp;amp;id=doi:&amp;amp;issn=1319-2442&amp;amp;isbn=&amp;amp;volume=17&amp;amp;issue=4&amp;amp;spage=481&amp;amp;pages=481-90&amp;amp;date=2006&amp;amp;title=Saudi+Journal+of+Kidney+Diseases+%26+Transplantation&amp;amp;atitle=Diabetic+nephropathy.&amp;amp;aulast=Ritz&amp;amp;pid=%3Cauthor%3ERitz+E%3C%2Fauthor%3E%3CAN%3E17186681%3C%2FAN%3E%3CDT%3EEditorial%3C%2FDT%3E&lt;/url&gt;&lt;/related-urls&gt;&lt;/urls&gt;&lt;access-date&gt;Dec&lt;/access-date&gt;&lt;/record&gt;&lt;/Cite&gt;&lt;/EndNote&gt;</w:instrText>
      </w:r>
      <w:r w:rsidR="00141B43" w:rsidRPr="0073590F">
        <w:rPr>
          <w:rFonts w:cstheme="minorHAnsi"/>
          <w:sz w:val="24"/>
          <w:szCs w:val="24"/>
        </w:rPr>
        <w:fldChar w:fldCharType="separate"/>
      </w:r>
      <w:r w:rsidR="007138E8">
        <w:rPr>
          <w:rFonts w:cstheme="minorHAnsi"/>
          <w:noProof/>
          <w:sz w:val="24"/>
          <w:szCs w:val="24"/>
        </w:rPr>
        <w:t>[75]</w:t>
      </w:r>
      <w:r w:rsidR="00141B43" w:rsidRPr="0073590F">
        <w:rPr>
          <w:rFonts w:cstheme="minorHAnsi"/>
          <w:sz w:val="24"/>
          <w:szCs w:val="24"/>
        </w:rPr>
        <w:fldChar w:fldCharType="end"/>
      </w:r>
      <w:r w:rsidR="00CB5CE8">
        <w:rPr>
          <w:rFonts w:cstheme="minorHAnsi"/>
          <w:sz w:val="24"/>
          <w:szCs w:val="24"/>
        </w:rPr>
        <w:t xml:space="preserve"> when the urinary </w:t>
      </w:r>
      <w:r w:rsidR="00043B04">
        <w:rPr>
          <w:rFonts w:cstheme="minorHAnsi"/>
          <w:sz w:val="24"/>
          <w:szCs w:val="24"/>
        </w:rPr>
        <w:t xml:space="preserve">ACR value </w:t>
      </w:r>
      <w:r w:rsidR="00E27DA9">
        <w:rPr>
          <w:rFonts w:cstheme="minorHAnsi"/>
          <w:sz w:val="24"/>
          <w:szCs w:val="24"/>
        </w:rPr>
        <w:t>increa</w:t>
      </w:r>
      <w:r w:rsidR="00384028">
        <w:rPr>
          <w:rFonts w:cstheme="minorHAnsi"/>
          <w:sz w:val="24"/>
          <w:szCs w:val="24"/>
        </w:rPr>
        <w:t xml:space="preserve">ses above </w:t>
      </w:r>
      <w:r w:rsidR="00043B04">
        <w:rPr>
          <w:rFonts w:cstheme="minorHAnsi"/>
          <w:sz w:val="24"/>
          <w:szCs w:val="24"/>
        </w:rPr>
        <w:t xml:space="preserve">30 mg/g </w:t>
      </w:r>
      <w:r w:rsidRPr="0073590F">
        <w:rPr>
          <w:rFonts w:cstheme="minorHAnsi"/>
          <w:sz w:val="24"/>
          <w:szCs w:val="24"/>
        </w:rPr>
        <w:fldChar w:fldCharType="begin"/>
      </w:r>
      <w:r w:rsidR="007138E8">
        <w:rPr>
          <w:rFonts w:cstheme="minorHAnsi"/>
          <w:sz w:val="24"/>
          <w:szCs w:val="24"/>
        </w:rPr>
        <w:instrText xml:space="preserve"> ADDIN EN.CITE &lt;EndNote&gt;&lt;Cite&gt;&lt;Author&gt;Toto&lt;/Author&gt;&lt;Year&gt;2004&lt;/Year&gt;&lt;RecNum&gt;2479&lt;/RecNum&gt;&lt;DisplayText&gt;[76]&lt;/DisplayText&gt;&lt;record&gt;&lt;rec-number&gt;2479&lt;/rec-number&gt;&lt;foreign-keys&gt;&lt;key app="EN" db-id="prw9wfe08ve2elexet2pxvz2zvr0x9ezwzpa" timestamp="1677278398"&gt;2479&lt;/key&gt;&lt;/foreign-keys&gt;&lt;ref-type name="Journal Article"&gt;17&lt;/ref-type&gt;&lt;contributors&gt;&lt;authors&gt;&lt;author&gt;Toto, Robert D.&lt;/author&gt;&lt;/authors&gt;&lt;/contributors&gt;&lt;titles&gt;&lt;title&gt;Microalbuminuria: Definition, Detection, and Clinical Significance&lt;/title&gt;&lt;secondary-title&gt;The Journal of Clinical Hypertension&lt;/secondary-title&gt;&lt;/titles&gt;&lt;periodical&gt;&lt;full-title&gt;The Journal of Clinical Hypertension&lt;/full-title&gt;&lt;/periodical&gt;&lt;pages&gt;2-7&lt;/pages&gt;&lt;volume&gt;6&lt;/volume&gt;&lt;number&gt;s11&lt;/number&gt;&lt;dates&gt;&lt;year&gt;2004&lt;/year&gt;&lt;pub-dates&gt;&lt;date&gt;2004-11-01&lt;/date&gt;&lt;/pub-dates&gt;&lt;/dates&gt;&lt;publisher&gt;Wiley&lt;/publisher&gt;&lt;isbn&gt;1524-6175&lt;/isbn&gt;&lt;urls&gt;&lt;/urls&gt;&lt;electronic-resource-num&gt;10.1111/j.1524-6175.2004.4064.x&lt;/electronic-resource-num&gt;&lt;access-date&gt;2021-12-13T16:28:38&lt;/access-date&gt;&lt;/record&gt;&lt;/Cite&gt;&lt;/EndNote&gt;</w:instrText>
      </w:r>
      <w:r w:rsidRPr="0073590F">
        <w:rPr>
          <w:rFonts w:cstheme="minorHAnsi"/>
          <w:sz w:val="24"/>
          <w:szCs w:val="24"/>
        </w:rPr>
        <w:fldChar w:fldCharType="separate"/>
      </w:r>
      <w:r w:rsidR="007138E8">
        <w:rPr>
          <w:rFonts w:cstheme="minorHAnsi"/>
          <w:noProof/>
          <w:sz w:val="24"/>
          <w:szCs w:val="24"/>
        </w:rPr>
        <w:t>[76]</w:t>
      </w:r>
      <w:r w:rsidRPr="0073590F">
        <w:rPr>
          <w:rFonts w:cstheme="minorHAnsi"/>
          <w:sz w:val="24"/>
          <w:szCs w:val="24"/>
        </w:rPr>
        <w:fldChar w:fldCharType="end"/>
      </w:r>
      <w:r w:rsidR="158259F5" w:rsidRPr="0073590F">
        <w:rPr>
          <w:rFonts w:cstheme="minorHAnsi"/>
          <w:sz w:val="24"/>
          <w:szCs w:val="24"/>
        </w:rPr>
        <w:t xml:space="preserve">. If untreated, this phase progresses to overt nephropathy, the eGFR starts </w:t>
      </w:r>
      <w:r w:rsidR="00A23054">
        <w:rPr>
          <w:rFonts w:cstheme="minorHAnsi"/>
          <w:sz w:val="24"/>
          <w:szCs w:val="24"/>
        </w:rPr>
        <w:t>dropping</w:t>
      </w:r>
      <w:r w:rsidR="00702638">
        <w:rPr>
          <w:rFonts w:cstheme="minorHAnsi"/>
          <w:sz w:val="24"/>
          <w:szCs w:val="24"/>
        </w:rPr>
        <w:t>,</w:t>
      </w:r>
      <w:r w:rsidR="158259F5" w:rsidRPr="0073590F">
        <w:rPr>
          <w:rFonts w:cstheme="minorHAnsi"/>
          <w:sz w:val="24"/>
          <w:szCs w:val="24"/>
        </w:rPr>
        <w:t xml:space="preserve"> and </w:t>
      </w:r>
      <w:r w:rsidR="00702638">
        <w:rPr>
          <w:rFonts w:cstheme="minorHAnsi"/>
          <w:sz w:val="24"/>
          <w:szCs w:val="24"/>
        </w:rPr>
        <w:t xml:space="preserve">the </w:t>
      </w:r>
      <w:r w:rsidR="158259F5" w:rsidRPr="0073590F">
        <w:rPr>
          <w:rFonts w:cstheme="minorHAnsi"/>
          <w:sz w:val="24"/>
          <w:szCs w:val="24"/>
        </w:rPr>
        <w:t xml:space="preserve">urinary ACR level </w:t>
      </w:r>
      <w:r w:rsidR="00702638">
        <w:rPr>
          <w:rFonts w:cstheme="minorHAnsi"/>
          <w:sz w:val="24"/>
          <w:szCs w:val="24"/>
        </w:rPr>
        <w:t>creep</w:t>
      </w:r>
      <w:r w:rsidR="00671B8D">
        <w:rPr>
          <w:rFonts w:cstheme="minorHAnsi"/>
          <w:sz w:val="24"/>
          <w:szCs w:val="24"/>
        </w:rPr>
        <w:t>s</w:t>
      </w:r>
      <w:r w:rsidR="00702638">
        <w:rPr>
          <w:rFonts w:cstheme="minorHAnsi"/>
          <w:sz w:val="24"/>
          <w:szCs w:val="24"/>
        </w:rPr>
        <w:t xml:space="preserve"> up</w:t>
      </w:r>
      <w:r w:rsidR="00043247">
        <w:rPr>
          <w:rFonts w:cstheme="minorHAnsi"/>
          <w:sz w:val="24"/>
          <w:szCs w:val="24"/>
        </w:rPr>
        <w:t xml:space="preserve"> &gt;300 mg/g</w:t>
      </w:r>
      <w:r w:rsidR="158259F5" w:rsidRPr="0073590F">
        <w:rPr>
          <w:rFonts w:cstheme="minorHAnsi"/>
          <w:sz w:val="24"/>
          <w:szCs w:val="24"/>
        </w:rPr>
        <w:t xml:space="preserve">. </w:t>
      </w:r>
      <w:r w:rsidR="00B31C6A" w:rsidRPr="0073590F">
        <w:rPr>
          <w:rFonts w:cstheme="minorHAnsi"/>
          <w:sz w:val="24"/>
          <w:szCs w:val="24"/>
        </w:rPr>
        <w:t xml:space="preserve">When the eGFR </w:t>
      </w:r>
      <w:r w:rsidR="00A23054">
        <w:rPr>
          <w:rFonts w:cstheme="minorHAnsi"/>
          <w:sz w:val="24"/>
          <w:szCs w:val="24"/>
        </w:rPr>
        <w:t>drops</w:t>
      </w:r>
      <w:r w:rsidR="00B31C6A" w:rsidRPr="0073590F">
        <w:rPr>
          <w:rFonts w:cstheme="minorHAnsi"/>
          <w:sz w:val="24"/>
          <w:szCs w:val="24"/>
        </w:rPr>
        <w:t xml:space="preserve">, it represents </w:t>
      </w:r>
      <w:r w:rsidR="004304C8">
        <w:rPr>
          <w:rFonts w:cstheme="minorHAnsi"/>
          <w:sz w:val="24"/>
          <w:szCs w:val="24"/>
        </w:rPr>
        <w:t xml:space="preserve">irreversible damage to the </w:t>
      </w:r>
      <w:r w:rsidR="00E71F17" w:rsidRPr="0073590F">
        <w:rPr>
          <w:rFonts w:cstheme="minorHAnsi"/>
          <w:sz w:val="24"/>
          <w:szCs w:val="24"/>
        </w:rPr>
        <w:t>glomerul</w:t>
      </w:r>
      <w:r w:rsidR="004304C8">
        <w:rPr>
          <w:rFonts w:cstheme="minorHAnsi"/>
          <w:sz w:val="24"/>
          <w:szCs w:val="24"/>
        </w:rPr>
        <w:t xml:space="preserve">ar </w:t>
      </w:r>
      <w:r w:rsidR="00633DE7">
        <w:rPr>
          <w:rFonts w:cstheme="minorHAnsi"/>
          <w:sz w:val="24"/>
          <w:szCs w:val="24"/>
        </w:rPr>
        <w:t>filtration function</w:t>
      </w:r>
      <w:r w:rsidR="158259F5" w:rsidRPr="0073590F">
        <w:rPr>
          <w:rFonts w:cstheme="minorHAnsi"/>
          <w:sz w:val="24"/>
          <w:szCs w:val="24"/>
        </w:rPr>
        <w:t xml:space="preserve"> </w:t>
      </w:r>
      <w:r w:rsidRPr="0073590F">
        <w:rPr>
          <w:rFonts w:cstheme="minorHAnsi"/>
          <w:sz w:val="24"/>
          <w:szCs w:val="24"/>
        </w:rPr>
        <w:fldChar w:fldCharType="begin"/>
      </w:r>
      <w:r w:rsidR="007138E8">
        <w:rPr>
          <w:rFonts w:cstheme="minorHAnsi"/>
          <w:sz w:val="24"/>
          <w:szCs w:val="24"/>
        </w:rPr>
        <w:instrText xml:space="preserve"> ADDIN EN.CITE &lt;EndNote&gt;&lt;Cite&gt;&lt;Author&gt;Badve&lt;/Author&gt;&lt;Year&gt;2015&lt;/Year&gt;&lt;RecNum&gt;2355&lt;/RecNum&gt;&lt;DisplayText&gt;[77]&lt;/DisplayText&gt;&lt;record&gt;&lt;rec-number&gt;2355&lt;/rec-number&gt;&lt;foreign-keys&gt;&lt;key app="EN" db-id="prw9wfe08ve2elexet2pxvz2zvr0x9ezwzpa" timestamp="1677278232"&gt;2355&lt;/key&gt;&lt;/foreign-keys&gt;&lt;ref-type name="Journal Article"&gt;17&lt;/ref-type&gt;&lt;contributors&gt;&lt;authors&gt;&lt;author&gt;Badve, Sunil V.&lt;/author&gt;&lt;author&gt;Palmer, Suetonia C.&lt;/author&gt;&lt;author&gt;Hawley, Carmel M.&lt;/author&gt;&lt;author&gt;Pascoe, Elaine M.&lt;/author&gt;&lt;author&gt;Strippoli, Giovanni F.M.&lt;/author&gt;&lt;author&gt;Johnson, David W.&lt;/author&gt;&lt;/authors&gt;&lt;/contributors&gt;&lt;titles&gt;&lt;title&gt;Glomerular filtration rate decline as a surrogate end point in kidney disease progression trials&lt;/title&gt;&lt;secondary-title&gt;Nephrology Dialysis Transplantation&lt;/secondary-title&gt;&lt;/titles&gt;&lt;periodical&gt;&lt;full-title&gt;Nephrology Dialysis Transplantation&lt;/full-title&gt;&lt;/periodical&gt;&lt;pages&gt;1425-1436&lt;/pages&gt;&lt;volume&gt;31&lt;/volume&gt;&lt;number&gt;9&lt;/number&gt;&lt;dates&gt;&lt;year&gt;2015&lt;/year&gt;&lt;/dates&gt;&lt;isbn&gt;0931-0509&lt;/isbn&gt;&lt;urls&gt;&lt;related-urls&gt;&lt;url&gt;https://doi.org/10.1093/ndt/gfv269&lt;/url&gt;&lt;/related-urls&gt;&lt;/urls&gt;&lt;electronic-resource-num&gt;10.1093/ndt/gfv269&lt;/electronic-resource-num&gt;&lt;access-date&gt;3/8/2021&lt;/access-date&gt;&lt;/record&gt;&lt;/Cite&gt;&lt;/EndNote&gt;</w:instrText>
      </w:r>
      <w:r w:rsidRPr="0073590F">
        <w:rPr>
          <w:rFonts w:cstheme="minorHAnsi"/>
          <w:sz w:val="24"/>
          <w:szCs w:val="24"/>
        </w:rPr>
        <w:fldChar w:fldCharType="separate"/>
      </w:r>
      <w:r w:rsidR="007138E8">
        <w:rPr>
          <w:rFonts w:cstheme="minorHAnsi"/>
          <w:noProof/>
          <w:sz w:val="24"/>
          <w:szCs w:val="24"/>
        </w:rPr>
        <w:t>[77]</w:t>
      </w:r>
      <w:r w:rsidRPr="0073590F">
        <w:rPr>
          <w:rFonts w:cstheme="minorHAnsi"/>
          <w:sz w:val="24"/>
          <w:szCs w:val="24"/>
        </w:rPr>
        <w:fldChar w:fldCharType="end"/>
      </w:r>
      <w:r w:rsidR="158259F5" w:rsidRPr="0073590F">
        <w:rPr>
          <w:rFonts w:cstheme="minorHAnsi"/>
          <w:sz w:val="24"/>
          <w:szCs w:val="24"/>
        </w:rPr>
        <w:t>.</w:t>
      </w:r>
      <w:r w:rsidR="00C4659C" w:rsidRPr="0073590F">
        <w:rPr>
          <w:rFonts w:cstheme="minorHAnsi"/>
          <w:sz w:val="24"/>
          <w:szCs w:val="24"/>
        </w:rPr>
        <w:t xml:space="preserve"> This phase is </w:t>
      </w:r>
      <w:r w:rsidR="00D716D3" w:rsidRPr="0073590F">
        <w:rPr>
          <w:rFonts w:cstheme="minorHAnsi"/>
          <w:sz w:val="24"/>
          <w:szCs w:val="24"/>
        </w:rPr>
        <w:t>characterised by systemic hypertension</w:t>
      </w:r>
      <w:r w:rsidR="00924EBF" w:rsidRPr="0073590F">
        <w:rPr>
          <w:rFonts w:cstheme="minorHAnsi"/>
          <w:sz w:val="24"/>
          <w:szCs w:val="24"/>
        </w:rPr>
        <w:t>,</w:t>
      </w:r>
      <w:r w:rsidR="00D716D3" w:rsidRPr="0073590F">
        <w:rPr>
          <w:rFonts w:cstheme="minorHAnsi"/>
          <w:sz w:val="24"/>
          <w:szCs w:val="24"/>
        </w:rPr>
        <w:t xml:space="preserve"> as the renal pathway for blood pressure </w:t>
      </w:r>
      <w:r w:rsidR="00924EBF" w:rsidRPr="0073590F">
        <w:rPr>
          <w:rFonts w:cstheme="minorHAnsi"/>
          <w:sz w:val="24"/>
          <w:szCs w:val="24"/>
        </w:rPr>
        <w:t>regulation</w:t>
      </w:r>
      <w:r w:rsidR="00D716D3" w:rsidRPr="0073590F">
        <w:rPr>
          <w:rFonts w:cstheme="minorHAnsi"/>
          <w:sz w:val="24"/>
          <w:szCs w:val="24"/>
        </w:rPr>
        <w:t xml:space="preserve"> </w:t>
      </w:r>
      <w:r w:rsidR="0072778E" w:rsidRPr="0073590F">
        <w:rPr>
          <w:rFonts w:cstheme="minorHAnsi"/>
          <w:sz w:val="24"/>
          <w:szCs w:val="24"/>
        </w:rPr>
        <w:t>becomes dysfunctional</w:t>
      </w:r>
      <w:r w:rsidR="158259F5" w:rsidRPr="0073590F">
        <w:rPr>
          <w:rFonts w:cstheme="minorHAnsi"/>
          <w:sz w:val="24"/>
          <w:szCs w:val="24"/>
        </w:rPr>
        <w:t xml:space="preserve"> </w:t>
      </w:r>
      <w:r w:rsidRPr="0073590F">
        <w:rPr>
          <w:rFonts w:cstheme="minorHAnsi"/>
          <w:sz w:val="24"/>
          <w:szCs w:val="24"/>
        </w:rPr>
        <w:fldChar w:fldCharType="begin"/>
      </w:r>
      <w:r w:rsidR="007138E8">
        <w:rPr>
          <w:rFonts w:cstheme="minorHAnsi"/>
          <w:sz w:val="24"/>
          <w:szCs w:val="24"/>
        </w:rPr>
        <w:instrText xml:space="preserve"> ADDIN EN.CITE &lt;EndNote&gt;&lt;Cite&gt;&lt;Author&gt;Cases Amenos&lt;/Author&gt;&lt;Year&gt;2008&lt;/Year&gt;&lt;RecNum&gt;457&lt;/RecNum&gt;&lt;DisplayText&gt;[78]&lt;/DisplayText&gt;&lt;record&gt;&lt;rec-number&gt;457&lt;/rec-number&gt;&lt;foreign-keys&gt;&lt;key app="EN" db-id="prw9wfe08ve2elexet2pxvz2zvr0x9ezwzpa" timestamp="1677278008"&gt;457&lt;/key&gt;&lt;/foreign-keys&gt;&lt;ref-type name="Journal Article"&gt;17&lt;/ref-type&gt;&lt;contributors&gt;&lt;authors&gt;&lt;author&gt;Cases Amenos, A.&lt;/author&gt;&lt;author&gt;Goicoechea Diezhandino, M.&lt;/author&gt;&lt;author&gt;de Alvaro Moreno, F.&lt;/author&gt;&lt;/authors&gt;&lt;/contributors&gt;&lt;auth-address&gt;Cases Amenos, A. Servicio de Nefrologia, Hospital Clinic, Barcelona.&lt;/auth-address&gt;&lt;titles&gt;&lt;title&gt;[Arterial hypertension and dyslipidemia in patients with chronic kidney disease (CKD). Anti-platelet aggregation. Goal oriented treatment]&lt;/title&gt;&lt;secondary-title&gt;Nefrologia&lt;/secondary-title&gt;&lt;/titles&gt;&lt;periodical&gt;&lt;full-title&gt;Nefrologia&lt;/full-title&gt;&lt;/periodical&gt;&lt;pages&gt;39-48&lt;/pages&gt;&lt;volume&gt;28&lt;/volume&gt;&lt;number&gt;Suppl 3&lt;/number&gt;&lt;dates&gt;&lt;year&gt;2008&lt;/year&gt;&lt;/dates&gt;&lt;pub-location&gt;Spain&lt;/pub-location&gt;&lt;isbn&gt;0211-6995&lt;/isbn&gt;&lt;urls&gt;&lt;related-urls&gt;&lt;url&gt;http://ezproxy.lib.le.ac.uk/login?url=http://ovidsp.ovid.com/ovidweb.cgi?T=JS&amp;amp;CSC=Y&amp;amp;NEWS=N&amp;amp;PAGE=fulltext&amp;amp;D=med6&amp;amp;AN=19018737 http://openurl.ac.uk/ukfed:le.ac.uk/?sid=OVID:medline&amp;amp;id=pmid:19018737&amp;amp;id=doi:&amp;amp;issn=0211-6995&amp;amp;isbn=&amp;amp;volume=28&amp;amp;issue=3&amp;amp;spage=39&amp;amp;pages=39-48&amp;amp;date=2008&amp;amp;title=Nefrologia&amp;amp;atitle=Hipertension+arterial+y+dislipemia+en+el+paciente+con+enfermedad+renal+cronica+%28ERC%29.+Antiagregacion.+Terapeutica+por+objetivos.&amp;amp;aulast=Cases+Amenos&amp;amp;pid=%3Cauthor%3ECases+Amenos+A%2CGoicoechea+Diezhandino+M%2Cde+Alvaro+Moreno+F%3C%2Fauthor%3E%3CAN%3E19018737%3C%2FAN%3E%3CDT%3EEnglish+Abstract%3C%2FDT%3E&lt;/url&gt;&lt;/related-urls&gt;&lt;/urls&gt;&lt;/record&gt;&lt;/Cite&gt;&lt;/EndNote&gt;</w:instrText>
      </w:r>
      <w:r w:rsidRPr="0073590F">
        <w:rPr>
          <w:rFonts w:cstheme="minorHAnsi"/>
          <w:sz w:val="24"/>
          <w:szCs w:val="24"/>
        </w:rPr>
        <w:fldChar w:fldCharType="separate"/>
      </w:r>
      <w:r w:rsidR="007138E8">
        <w:rPr>
          <w:rFonts w:cstheme="minorHAnsi"/>
          <w:noProof/>
          <w:sz w:val="24"/>
          <w:szCs w:val="24"/>
        </w:rPr>
        <w:t>[78]</w:t>
      </w:r>
      <w:r w:rsidRPr="0073590F">
        <w:rPr>
          <w:rFonts w:cstheme="minorHAnsi"/>
          <w:sz w:val="24"/>
          <w:szCs w:val="24"/>
        </w:rPr>
        <w:fldChar w:fldCharType="end"/>
      </w:r>
      <w:r w:rsidR="00C922B5">
        <w:rPr>
          <w:rFonts w:cstheme="minorHAnsi"/>
          <w:sz w:val="24"/>
          <w:szCs w:val="24"/>
        </w:rPr>
        <w:t>,</w:t>
      </w:r>
      <w:r w:rsidR="004304C8">
        <w:rPr>
          <w:rFonts w:cstheme="minorHAnsi"/>
          <w:sz w:val="24"/>
          <w:szCs w:val="24"/>
        </w:rPr>
        <w:t xml:space="preserve"> and </w:t>
      </w:r>
      <w:r w:rsidR="00C922B5">
        <w:rPr>
          <w:rFonts w:cstheme="minorHAnsi"/>
          <w:sz w:val="24"/>
          <w:szCs w:val="24"/>
        </w:rPr>
        <w:t xml:space="preserve">the </w:t>
      </w:r>
      <w:r w:rsidR="00DC4A31">
        <w:rPr>
          <w:rFonts w:cstheme="minorHAnsi"/>
          <w:sz w:val="24"/>
          <w:szCs w:val="24"/>
        </w:rPr>
        <w:t>urinary ACR level reaches &gt;300 mg/g</w:t>
      </w:r>
      <w:r w:rsidR="158259F5" w:rsidRPr="0073590F">
        <w:rPr>
          <w:rFonts w:cstheme="minorHAnsi"/>
          <w:sz w:val="24"/>
          <w:szCs w:val="24"/>
        </w:rPr>
        <w:t xml:space="preserve">. Unless the precipitating factors such as smoking, obesity, hyperglycaemia, </w:t>
      </w:r>
      <w:r w:rsidR="00043247">
        <w:rPr>
          <w:rFonts w:cstheme="minorHAnsi"/>
          <w:sz w:val="24"/>
          <w:szCs w:val="24"/>
        </w:rPr>
        <w:t xml:space="preserve">dyslipidaemia, </w:t>
      </w:r>
      <w:r w:rsidR="158259F5" w:rsidRPr="0073590F">
        <w:rPr>
          <w:rFonts w:cstheme="minorHAnsi"/>
          <w:sz w:val="24"/>
          <w:szCs w:val="24"/>
        </w:rPr>
        <w:t>and blood pressure are</w:t>
      </w:r>
      <w:r w:rsidR="000C25EF">
        <w:rPr>
          <w:rFonts w:cstheme="minorHAnsi"/>
          <w:sz w:val="24"/>
          <w:szCs w:val="24"/>
        </w:rPr>
        <w:t xml:space="preserve"> m</w:t>
      </w:r>
      <w:r w:rsidR="158259F5" w:rsidRPr="0073590F">
        <w:rPr>
          <w:rFonts w:cstheme="minorHAnsi"/>
          <w:sz w:val="24"/>
          <w:szCs w:val="24"/>
        </w:rPr>
        <w:t xml:space="preserve">anaged appropriately, this phase </w:t>
      </w:r>
      <w:r w:rsidR="0003241A">
        <w:rPr>
          <w:rFonts w:cstheme="minorHAnsi"/>
          <w:sz w:val="24"/>
          <w:szCs w:val="24"/>
        </w:rPr>
        <w:t>may</w:t>
      </w:r>
      <w:r w:rsidR="00F66EE3">
        <w:rPr>
          <w:rFonts w:cstheme="minorHAnsi"/>
          <w:sz w:val="24"/>
          <w:szCs w:val="24"/>
        </w:rPr>
        <w:t xml:space="preserve"> </w:t>
      </w:r>
      <w:r w:rsidR="158259F5" w:rsidRPr="0073590F">
        <w:rPr>
          <w:rFonts w:cstheme="minorHAnsi"/>
          <w:sz w:val="24"/>
          <w:szCs w:val="24"/>
        </w:rPr>
        <w:t xml:space="preserve">progress to ESRD, when the patient </w:t>
      </w:r>
      <w:r w:rsidR="003C1031">
        <w:rPr>
          <w:rFonts w:cstheme="minorHAnsi"/>
          <w:sz w:val="24"/>
          <w:szCs w:val="24"/>
        </w:rPr>
        <w:t xml:space="preserve">will </w:t>
      </w:r>
      <w:r w:rsidR="158259F5" w:rsidRPr="0073590F">
        <w:rPr>
          <w:rFonts w:cstheme="minorHAnsi"/>
          <w:sz w:val="24"/>
          <w:szCs w:val="24"/>
        </w:rPr>
        <w:t xml:space="preserve">need </w:t>
      </w:r>
      <w:proofErr w:type="spellStart"/>
      <w:r w:rsidR="158259F5" w:rsidRPr="0073590F">
        <w:rPr>
          <w:rFonts w:cstheme="minorHAnsi"/>
          <w:sz w:val="24"/>
          <w:szCs w:val="24"/>
        </w:rPr>
        <w:t>RRT</w:t>
      </w:r>
      <w:proofErr w:type="spellEnd"/>
      <w:r w:rsidR="158259F5" w:rsidRPr="0073590F">
        <w:rPr>
          <w:rFonts w:cstheme="minorHAnsi"/>
          <w:sz w:val="24"/>
          <w:szCs w:val="24"/>
        </w:rPr>
        <w:t xml:space="preserve"> or renal transplant to survive</w:t>
      </w:r>
      <w:r w:rsidR="00CB5CE8">
        <w:rPr>
          <w:rFonts w:cstheme="minorHAnsi"/>
          <w:sz w:val="24"/>
          <w:szCs w:val="24"/>
        </w:rPr>
        <w:t>. (Figure 3</w:t>
      </w:r>
      <w:r w:rsidR="00CB5CE8" w:rsidRPr="003E7EEC">
        <w:rPr>
          <w:rFonts w:cstheme="minorHAnsi"/>
          <w:sz w:val="24"/>
          <w:szCs w:val="24"/>
        </w:rPr>
        <w:t>)</w:t>
      </w:r>
      <w:r w:rsidR="007F15DA" w:rsidRPr="003E7EEC">
        <w:rPr>
          <w:rFonts w:cstheme="minorHAnsi"/>
          <w:sz w:val="24"/>
          <w:szCs w:val="24"/>
        </w:rPr>
        <w:t>.</w:t>
      </w:r>
      <w:r w:rsidR="158259F5" w:rsidRPr="0073590F">
        <w:rPr>
          <w:rFonts w:cstheme="minorHAnsi"/>
          <w:sz w:val="24"/>
          <w:szCs w:val="24"/>
        </w:rPr>
        <w:t xml:space="preserve"> </w:t>
      </w:r>
    </w:p>
    <w:p w14:paraId="34C8D126" w14:textId="45BE3AC7" w:rsidR="00273E2A" w:rsidRDefault="00273E2A" w:rsidP="00AC262A">
      <w:pPr>
        <w:jc w:val="both"/>
        <w:rPr>
          <w:rFonts w:cstheme="minorHAnsi"/>
          <w:sz w:val="24"/>
          <w:szCs w:val="24"/>
        </w:rPr>
      </w:pPr>
      <w:r>
        <w:rPr>
          <w:noProof/>
          <w:lang w:eastAsia="zh-CN"/>
        </w:rPr>
        <w:lastRenderedPageBreak/>
        <w:drawing>
          <wp:inline distT="0" distB="0" distL="0" distR="0" wp14:anchorId="2DE1BCDC" wp14:editId="59558FE7">
            <wp:extent cx="6076950" cy="2998470"/>
            <wp:effectExtent l="0" t="0" r="0" b="0"/>
            <wp:docPr id="179656808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68081" name="Picture 1" descr="A screenshot of a computer"/>
                    <pic:cNvPicPr/>
                  </pic:nvPicPr>
                  <pic:blipFill>
                    <a:blip r:embed="rId18"/>
                    <a:stretch>
                      <a:fillRect/>
                    </a:stretch>
                  </pic:blipFill>
                  <pic:spPr>
                    <a:xfrm>
                      <a:off x="0" y="0"/>
                      <a:ext cx="6076950" cy="2998470"/>
                    </a:xfrm>
                    <a:prstGeom prst="rect">
                      <a:avLst/>
                    </a:prstGeom>
                  </pic:spPr>
                </pic:pic>
              </a:graphicData>
            </a:graphic>
          </wp:inline>
        </w:drawing>
      </w:r>
    </w:p>
    <w:p w14:paraId="5207B2DB" w14:textId="14A16510" w:rsidR="00B63D61" w:rsidRPr="00DE493C" w:rsidRDefault="00B63D61" w:rsidP="003C1031">
      <w:pPr>
        <w:pStyle w:val="Myfigures"/>
        <w:jc w:val="center"/>
        <w:rPr>
          <w:rFonts w:cstheme="minorHAnsi"/>
        </w:rPr>
      </w:pPr>
      <w:bookmarkStart w:id="54" w:name="_Toc148365637"/>
      <w:bookmarkStart w:id="55" w:name="_Toc148971434"/>
      <w:bookmarkStart w:id="56" w:name="_Toc156123684"/>
      <w:bookmarkStart w:id="57" w:name="_Toc156653208"/>
      <w:r w:rsidRPr="00DE493C">
        <w:rPr>
          <w:rFonts w:cstheme="minorHAnsi"/>
        </w:rPr>
        <w:t xml:space="preserve">Figure </w:t>
      </w:r>
      <w:r w:rsidR="00B05EAE" w:rsidRPr="00DE493C">
        <w:rPr>
          <w:rFonts w:cstheme="minorHAnsi"/>
        </w:rPr>
        <w:t>3</w:t>
      </w:r>
      <w:r w:rsidRPr="00DE493C">
        <w:rPr>
          <w:rFonts w:cstheme="minorHAnsi"/>
        </w:rPr>
        <w:t xml:space="preserve">: </w:t>
      </w:r>
      <w:r w:rsidR="00473431" w:rsidRPr="00DE493C">
        <w:rPr>
          <w:rFonts w:cstheme="minorHAnsi"/>
        </w:rPr>
        <w:t xml:space="preserve">Structural and functional changes </w:t>
      </w:r>
      <w:r w:rsidR="004D1792" w:rsidRPr="00DE493C">
        <w:rPr>
          <w:rFonts w:cstheme="minorHAnsi"/>
        </w:rPr>
        <w:t xml:space="preserve">in kidneys </w:t>
      </w:r>
      <w:r w:rsidRPr="00DE493C">
        <w:rPr>
          <w:rFonts w:cstheme="minorHAnsi"/>
        </w:rPr>
        <w:t>various stages of DN</w:t>
      </w:r>
      <w:bookmarkEnd w:id="54"/>
      <w:bookmarkEnd w:id="55"/>
      <w:bookmarkEnd w:id="56"/>
      <w:bookmarkEnd w:id="57"/>
    </w:p>
    <w:p w14:paraId="4235C7B6" w14:textId="77777777" w:rsidR="00F207E0" w:rsidRDefault="00F207E0" w:rsidP="00B63D61">
      <w:pPr>
        <w:jc w:val="both"/>
        <w:rPr>
          <w:rFonts w:ascii="Arial" w:hAnsi="Arial" w:cs="Arial"/>
          <w:sz w:val="24"/>
          <w:szCs w:val="24"/>
        </w:rPr>
      </w:pPr>
    </w:p>
    <w:p w14:paraId="6CC77E03" w14:textId="04FB7B50" w:rsidR="00B63D61" w:rsidRPr="0073590F" w:rsidRDefault="00B63D61" w:rsidP="00B63D61">
      <w:pPr>
        <w:jc w:val="both"/>
        <w:rPr>
          <w:sz w:val="24"/>
          <w:szCs w:val="24"/>
        </w:rPr>
      </w:pPr>
      <w:r w:rsidRPr="0073590F">
        <w:rPr>
          <w:rFonts w:cstheme="minorHAnsi"/>
          <w:sz w:val="24"/>
          <w:szCs w:val="24"/>
        </w:rPr>
        <w:t xml:space="preserve">If </w:t>
      </w:r>
      <w:r w:rsidR="00715478">
        <w:rPr>
          <w:rFonts w:cstheme="minorHAnsi"/>
          <w:sz w:val="24"/>
          <w:szCs w:val="24"/>
        </w:rPr>
        <w:t>C</w:t>
      </w:r>
      <w:r w:rsidRPr="0073590F">
        <w:rPr>
          <w:rFonts w:cstheme="minorHAnsi"/>
          <w:sz w:val="24"/>
          <w:szCs w:val="24"/>
        </w:rPr>
        <w:t xml:space="preserve">KD can be diagnosed at the stage of microalbuminuria, it can be </w:t>
      </w:r>
      <w:r w:rsidR="00CB5CE8">
        <w:rPr>
          <w:rFonts w:cstheme="minorHAnsi"/>
          <w:sz w:val="24"/>
          <w:szCs w:val="24"/>
        </w:rPr>
        <w:t xml:space="preserve">potentially </w:t>
      </w:r>
      <w:r w:rsidRPr="0073590F">
        <w:rPr>
          <w:rFonts w:cstheme="minorHAnsi"/>
          <w:sz w:val="24"/>
          <w:szCs w:val="24"/>
        </w:rPr>
        <w:t>revers</w:t>
      </w:r>
      <w:r w:rsidR="00CB5CE8">
        <w:rPr>
          <w:rFonts w:cstheme="minorHAnsi"/>
          <w:sz w:val="24"/>
          <w:szCs w:val="24"/>
        </w:rPr>
        <w:t>ible</w:t>
      </w:r>
      <w:r w:rsidRPr="0073590F">
        <w:rPr>
          <w:rFonts w:cstheme="minorHAnsi"/>
          <w:sz w:val="24"/>
          <w:szCs w:val="24"/>
        </w:rPr>
        <w:t xml:space="preserve"> by </w:t>
      </w:r>
      <w:r w:rsidR="00CB5CE8">
        <w:rPr>
          <w:rFonts w:cstheme="minorHAnsi"/>
          <w:sz w:val="24"/>
          <w:szCs w:val="24"/>
        </w:rPr>
        <w:t>multifactorial</w:t>
      </w:r>
      <w:r w:rsidR="004329FF">
        <w:rPr>
          <w:rFonts w:cstheme="minorHAnsi"/>
          <w:sz w:val="24"/>
          <w:szCs w:val="24"/>
        </w:rPr>
        <w:t xml:space="preserve"> intervention</w:t>
      </w:r>
      <w:r w:rsidRPr="0073590F">
        <w:rPr>
          <w:rFonts w:cstheme="minorHAnsi"/>
          <w:sz w:val="24"/>
          <w:szCs w:val="24"/>
        </w:rPr>
        <w:t xml:space="preserve"> </w:t>
      </w:r>
      <w:r w:rsidRPr="0073590F">
        <w:rPr>
          <w:rFonts w:cstheme="minorHAnsi"/>
          <w:sz w:val="24"/>
          <w:szCs w:val="24"/>
        </w:rPr>
        <w:fldChar w:fldCharType="begin">
          <w:fldData xml:space="preserve">PEVuZE5vdGU+PENpdGU+PEF1dGhvcj5NYWtpbm88L0F1dGhvcj48WWVhcj4yMDAzPC9ZZWFyPjxS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PEVuZE5vdGU+PENpdGU+PEF1dGhvcj5NYWtpbm88L0F1dGhvcj48WWVhcj4yMDAzPC9ZZWFyPjxS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73590F">
        <w:rPr>
          <w:rFonts w:cstheme="minorHAnsi"/>
          <w:sz w:val="24"/>
          <w:szCs w:val="24"/>
        </w:rPr>
      </w:r>
      <w:r w:rsidRPr="0073590F">
        <w:rPr>
          <w:rFonts w:cstheme="minorHAnsi"/>
          <w:sz w:val="24"/>
          <w:szCs w:val="24"/>
        </w:rPr>
        <w:fldChar w:fldCharType="separate"/>
      </w:r>
      <w:r w:rsidR="007138E8">
        <w:rPr>
          <w:rFonts w:cstheme="minorHAnsi"/>
          <w:noProof/>
          <w:sz w:val="24"/>
          <w:szCs w:val="24"/>
        </w:rPr>
        <w:t>[34, 79]</w:t>
      </w:r>
      <w:r w:rsidRPr="0073590F">
        <w:rPr>
          <w:rFonts w:cstheme="minorHAnsi"/>
          <w:sz w:val="24"/>
          <w:szCs w:val="24"/>
        </w:rPr>
        <w:fldChar w:fldCharType="end"/>
      </w:r>
      <w:r w:rsidRPr="0073590F">
        <w:rPr>
          <w:rFonts w:cstheme="minorHAnsi"/>
          <w:sz w:val="24"/>
          <w:szCs w:val="24"/>
        </w:rPr>
        <w:t xml:space="preserve">. However, </w:t>
      </w:r>
      <w:r w:rsidR="00DC4A31">
        <w:rPr>
          <w:rFonts w:cstheme="minorHAnsi"/>
          <w:sz w:val="24"/>
          <w:szCs w:val="24"/>
        </w:rPr>
        <w:t>piecemeal</w:t>
      </w:r>
      <w:r w:rsidR="005659C7">
        <w:rPr>
          <w:rFonts w:cstheme="minorHAnsi"/>
          <w:sz w:val="24"/>
          <w:szCs w:val="24"/>
        </w:rPr>
        <w:t xml:space="preserve"> management of</w:t>
      </w:r>
      <w:r w:rsidR="00A47F98">
        <w:rPr>
          <w:rFonts w:cstheme="minorHAnsi"/>
          <w:sz w:val="24"/>
          <w:szCs w:val="24"/>
        </w:rPr>
        <w:t xml:space="preserve"> individual risk factors such as </w:t>
      </w:r>
      <w:r w:rsidR="00715478">
        <w:rPr>
          <w:rFonts w:cstheme="minorHAnsi"/>
          <w:sz w:val="24"/>
          <w:szCs w:val="24"/>
        </w:rPr>
        <w:t>hyperglycaemia</w:t>
      </w:r>
      <w:r w:rsidR="00A47F98">
        <w:rPr>
          <w:rFonts w:cstheme="minorHAnsi"/>
          <w:sz w:val="24"/>
          <w:szCs w:val="24"/>
        </w:rPr>
        <w:t xml:space="preserve"> and </w:t>
      </w:r>
      <w:r w:rsidR="00715478">
        <w:rPr>
          <w:rFonts w:cstheme="minorHAnsi"/>
          <w:sz w:val="24"/>
          <w:szCs w:val="24"/>
        </w:rPr>
        <w:t>hypertension</w:t>
      </w:r>
      <w:r w:rsidR="005659C7">
        <w:rPr>
          <w:rFonts w:cstheme="minorHAnsi"/>
          <w:sz w:val="24"/>
          <w:szCs w:val="24"/>
        </w:rPr>
        <w:t xml:space="preserve"> may </w:t>
      </w:r>
      <w:r w:rsidR="00AB1B0D">
        <w:rPr>
          <w:rFonts w:cstheme="minorHAnsi"/>
          <w:sz w:val="24"/>
          <w:szCs w:val="24"/>
        </w:rPr>
        <w:t xml:space="preserve">be counterproductive </w:t>
      </w:r>
      <w:r w:rsidRPr="0073590F">
        <w:rPr>
          <w:rFonts w:cstheme="minorHAnsi"/>
          <w:sz w:val="24"/>
          <w:szCs w:val="24"/>
        </w:rPr>
        <w:fldChar w:fldCharType="begin">
          <w:fldData xml:space="preserve">PEVuZE5vdGU+PENpdGU+PEF1dGhvcj5EdWNrd29ydGg8L0F1dGhvcj48WWVhcj4yMDA5PC9ZZWFy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PEVuZE5vdGU+PENpdGU+PEF1dGhvcj5EdWNrd29ydGg8L0F1dGhvcj48WWVhcj4yMDA5PC9ZZWFy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73590F">
        <w:rPr>
          <w:rFonts w:cstheme="minorHAnsi"/>
          <w:sz w:val="24"/>
          <w:szCs w:val="24"/>
        </w:rPr>
      </w:r>
      <w:r w:rsidRPr="0073590F">
        <w:rPr>
          <w:rFonts w:cstheme="minorHAnsi"/>
          <w:sz w:val="24"/>
          <w:szCs w:val="24"/>
        </w:rPr>
        <w:fldChar w:fldCharType="separate"/>
      </w:r>
      <w:r w:rsidR="007138E8">
        <w:rPr>
          <w:rFonts w:cstheme="minorHAnsi"/>
          <w:noProof/>
          <w:sz w:val="24"/>
          <w:szCs w:val="24"/>
        </w:rPr>
        <w:t>[80, 81]</w:t>
      </w:r>
      <w:r w:rsidRPr="0073590F">
        <w:rPr>
          <w:rFonts w:cstheme="minorHAnsi"/>
          <w:sz w:val="24"/>
          <w:szCs w:val="24"/>
        </w:rPr>
        <w:fldChar w:fldCharType="end"/>
      </w:r>
      <w:r w:rsidRPr="0073590F">
        <w:rPr>
          <w:rFonts w:cstheme="minorHAnsi"/>
          <w:sz w:val="24"/>
          <w:szCs w:val="24"/>
        </w:rPr>
        <w:t xml:space="preserve">. </w:t>
      </w:r>
      <w:r w:rsidRPr="0452D526">
        <w:rPr>
          <w:sz w:val="24"/>
          <w:szCs w:val="24"/>
        </w:rPr>
        <w:t xml:space="preserve">A stratified analysis of the </w:t>
      </w:r>
      <w:r w:rsidR="00AA4EA5" w:rsidRPr="0452D526">
        <w:rPr>
          <w:sz w:val="24"/>
          <w:szCs w:val="24"/>
        </w:rPr>
        <w:t xml:space="preserve">Action </w:t>
      </w:r>
      <w:r w:rsidR="008A6961" w:rsidRPr="0452D526">
        <w:rPr>
          <w:sz w:val="24"/>
          <w:szCs w:val="24"/>
        </w:rPr>
        <w:t>to Control Cardiovascular Risk in Diabetes (</w:t>
      </w:r>
      <w:r w:rsidRPr="0452D526">
        <w:rPr>
          <w:sz w:val="24"/>
          <w:szCs w:val="24"/>
        </w:rPr>
        <w:t>ACCORD</w:t>
      </w:r>
      <w:r w:rsidR="008A6961" w:rsidRPr="0452D526">
        <w:rPr>
          <w:sz w:val="24"/>
          <w:szCs w:val="24"/>
        </w:rPr>
        <w:t>)</w:t>
      </w:r>
      <w:r w:rsidRPr="0452D526">
        <w:rPr>
          <w:sz w:val="24"/>
          <w:szCs w:val="24"/>
        </w:rPr>
        <w:t xml:space="preserve"> study indicated that intensive glycaemic management and multifactorial intervention at an early stage of disease trajectory can prevent </w:t>
      </w:r>
      <w:r w:rsidR="00715478">
        <w:rPr>
          <w:sz w:val="24"/>
          <w:szCs w:val="24"/>
        </w:rPr>
        <w:t>C</w:t>
      </w:r>
      <w:r w:rsidRPr="0452D526">
        <w:rPr>
          <w:sz w:val="24"/>
          <w:szCs w:val="24"/>
        </w:rPr>
        <w:t>KD</w:t>
      </w:r>
      <w:r w:rsidR="005049BD">
        <w:rPr>
          <w:sz w:val="24"/>
          <w:szCs w:val="24"/>
        </w:rPr>
        <w:t xml:space="preserve"> in people with T2DM</w:t>
      </w:r>
      <w:r w:rsidRPr="0452D526">
        <w:rPr>
          <w:sz w:val="24"/>
          <w:szCs w:val="24"/>
        </w:rPr>
        <w:t xml:space="preserve"> </w:t>
      </w:r>
      <w:r w:rsidRPr="0452D526">
        <w:rPr>
          <w:sz w:val="24"/>
          <w:szCs w:val="24"/>
        </w:rPr>
        <w:fldChar w:fldCharType="begin"/>
      </w:r>
      <w:r w:rsidR="007138E8">
        <w:rPr>
          <w:sz w:val="24"/>
          <w:szCs w:val="24"/>
        </w:rPr>
        <w:instrText xml:space="preserve"> ADDIN EN.CITE &lt;EndNote&gt;&lt;Cite&gt;&lt;Author&gt;Ismail-Beigi&lt;/Author&gt;&lt;Year&gt;2010&lt;/Year&gt;&lt;RecNum&gt;1502&lt;/RecNum&gt;&lt;IDText&gt;Effect of intensive treatment of hyperglycaemia on microvascular outcomes in type 2 diabetes: an analysis of the ACCORD randomised trial&lt;/IDText&gt;&lt;DisplayText&gt;[82]&lt;/DisplayText&gt;&lt;record&gt;&lt;rec-number&gt;1502&lt;/rec-number&gt;&lt;foreign-keys&gt;&lt;key app="EN" db-id="prw9wfe08ve2elexet2pxvz2zvr0x9ezwzpa" timestamp="1677278099"&gt;1502&lt;/key&gt;&lt;/foreign-keys&gt;&lt;ref-type name="Journal Article"&gt;17&lt;/ref-type&gt;&lt;contributors&gt;&lt;authors&gt;&lt;author&gt;Ismail-Beigi, Faramarz&lt;/author&gt;&lt;author&gt;Craven, Timothy&lt;/author&gt;&lt;author&gt;Banerji, Mary Ann&lt;/author&gt;&lt;author&gt;Basile, Jan&lt;/author&gt;&lt;author&gt;Calles, Jorge&lt;/author&gt;&lt;author&gt;Cohen, Robert M.&lt;/author&gt;&lt;author&gt;Cuddihy, Robert&lt;/author&gt;&lt;author&gt;Cushman, William C.&lt;/author&gt;&lt;author&gt;Genuth, Saul&lt;/author&gt;&lt;author&gt;Grimm, Richard H.&lt;/author&gt;&lt;author&gt;Hamilton, Bruce P.&lt;/author&gt;&lt;author&gt;Hoogwerf, Byron&lt;/author&gt;&lt;author&gt;Karl, Diane&lt;/author&gt;&lt;author&gt;Katz, Lois&lt;/author&gt;&lt;author&gt;Krikorian, Armand&lt;/author&gt;&lt;author&gt;amp,&lt;/author&gt;&lt;author&gt;Amp,&lt;/author&gt;&lt;author&gt;Apos,&lt;/author&gt;&lt;author&gt;Connor, Patrick&lt;/author&gt;&lt;author&gt;Pop-Busui, Rodica&lt;/author&gt;&lt;author&gt;Schubart, Ulrich&lt;/author&gt;&lt;author&gt;Simmons, Debra&lt;/author&gt;&lt;author&gt;Taylor, Harris&lt;/author&gt;&lt;author&gt;Thomas, Abraham&lt;/author&gt;&lt;author&gt;Weiss, Daniel&lt;/author&gt;&lt;author&gt;Hramiak, Irene&lt;/author&gt;&lt;/authors&gt;&lt;/contributors&gt;&lt;titles&gt;&lt;title&gt;Effect of intensive treatment of hyperglycaemia on microvascular outcomes in type 2 diabetes: an analysis of the ACCORD randomised trial&lt;/title&gt;&lt;secondary-title&gt;The Lancet&lt;/secondary-title&gt;&lt;/titles&gt;&lt;periodical&gt;&lt;full-title&gt;The Lancet&lt;/full-title&gt;&lt;/periodical&gt;&lt;pages&gt;419-430&lt;/pages&gt;&lt;volume&gt;376&lt;/volume&gt;&lt;number&gt;9739&lt;/number&gt;&lt;dates&gt;&lt;year&gt;2010&lt;/year&gt;&lt;/dates&gt;&lt;isbn&gt;0140-6736&lt;/isbn&gt;&lt;urls&gt;&lt;/urls&gt;&lt;electronic-resource-num&gt;10.1016/S0140-6736(10)60576-4&lt;/electronic-resource-num&gt;&lt;/record&gt;&lt;/Cite&gt;&lt;/EndNote&gt;</w:instrText>
      </w:r>
      <w:r w:rsidRPr="0452D526">
        <w:rPr>
          <w:sz w:val="24"/>
          <w:szCs w:val="24"/>
        </w:rPr>
        <w:fldChar w:fldCharType="separate"/>
      </w:r>
      <w:r w:rsidR="007138E8">
        <w:rPr>
          <w:noProof/>
          <w:sz w:val="24"/>
          <w:szCs w:val="24"/>
        </w:rPr>
        <w:t>[82]</w:t>
      </w:r>
      <w:r w:rsidRPr="0452D526">
        <w:rPr>
          <w:sz w:val="24"/>
          <w:szCs w:val="24"/>
        </w:rPr>
        <w:fldChar w:fldCharType="end"/>
      </w:r>
      <w:r w:rsidRPr="0452D526">
        <w:rPr>
          <w:sz w:val="24"/>
          <w:szCs w:val="24"/>
        </w:rPr>
        <w:t>.</w:t>
      </w:r>
      <w:r w:rsidR="00794389">
        <w:rPr>
          <w:sz w:val="24"/>
          <w:szCs w:val="24"/>
        </w:rPr>
        <w:t xml:space="preserve"> </w:t>
      </w:r>
      <w:r w:rsidR="00794389">
        <w:rPr>
          <w:rFonts w:cstheme="minorHAnsi"/>
          <w:sz w:val="24"/>
          <w:szCs w:val="24"/>
        </w:rPr>
        <w:t>Likewise, i</w:t>
      </w:r>
      <w:r w:rsidR="00794389" w:rsidRPr="0452D526">
        <w:rPr>
          <w:sz w:val="24"/>
          <w:szCs w:val="24"/>
        </w:rPr>
        <w:t xml:space="preserve">n </w:t>
      </w:r>
      <w:r w:rsidR="00794389">
        <w:rPr>
          <w:sz w:val="24"/>
          <w:szCs w:val="24"/>
        </w:rPr>
        <w:t xml:space="preserve">the </w:t>
      </w:r>
      <w:r w:rsidR="00794389" w:rsidRPr="0452D526">
        <w:rPr>
          <w:sz w:val="24"/>
          <w:szCs w:val="24"/>
        </w:rPr>
        <w:t xml:space="preserve">STENO-2 study, </w:t>
      </w:r>
      <w:r w:rsidR="00794389">
        <w:rPr>
          <w:sz w:val="24"/>
          <w:szCs w:val="24"/>
        </w:rPr>
        <w:t xml:space="preserve">a </w:t>
      </w:r>
      <w:r w:rsidR="00794389" w:rsidRPr="0452D526">
        <w:rPr>
          <w:sz w:val="24"/>
          <w:szCs w:val="24"/>
        </w:rPr>
        <w:t xml:space="preserve">multifactorial intervention </w:t>
      </w:r>
      <w:r w:rsidR="00A418FE">
        <w:rPr>
          <w:sz w:val="24"/>
          <w:szCs w:val="24"/>
        </w:rPr>
        <w:t>including s</w:t>
      </w:r>
      <w:r w:rsidR="00A418FE" w:rsidRPr="0452D526">
        <w:rPr>
          <w:sz w:val="24"/>
          <w:szCs w:val="24"/>
        </w:rPr>
        <w:t>moking cessation</w:t>
      </w:r>
      <w:r w:rsidR="005B42C4">
        <w:rPr>
          <w:sz w:val="24"/>
          <w:szCs w:val="24"/>
        </w:rPr>
        <w:t xml:space="preserve">, </w:t>
      </w:r>
      <w:r w:rsidR="00A418FE" w:rsidRPr="0452D526">
        <w:rPr>
          <w:sz w:val="24"/>
          <w:szCs w:val="24"/>
        </w:rPr>
        <w:t>active weigh</w:t>
      </w:r>
      <w:r w:rsidR="005B42C4">
        <w:rPr>
          <w:sz w:val="24"/>
          <w:szCs w:val="24"/>
        </w:rPr>
        <w:t>t management</w:t>
      </w:r>
      <w:r w:rsidR="00A418FE" w:rsidRPr="0452D526">
        <w:rPr>
          <w:sz w:val="24"/>
          <w:szCs w:val="24"/>
        </w:rPr>
        <w:t xml:space="preserve">, </w:t>
      </w:r>
      <w:r w:rsidR="00E27DA9">
        <w:rPr>
          <w:sz w:val="24"/>
          <w:szCs w:val="24"/>
        </w:rPr>
        <w:t xml:space="preserve">and </w:t>
      </w:r>
      <w:r w:rsidR="005B42C4">
        <w:rPr>
          <w:sz w:val="24"/>
          <w:szCs w:val="24"/>
        </w:rPr>
        <w:t xml:space="preserve">control of </w:t>
      </w:r>
      <w:r w:rsidR="00A418FE" w:rsidRPr="0452D526">
        <w:rPr>
          <w:sz w:val="24"/>
          <w:szCs w:val="24"/>
        </w:rPr>
        <w:t>hypertension and hyperglycaemia</w:t>
      </w:r>
      <w:r w:rsidR="00A418FE">
        <w:rPr>
          <w:sz w:val="24"/>
          <w:szCs w:val="24"/>
        </w:rPr>
        <w:t xml:space="preserve"> </w:t>
      </w:r>
      <w:r w:rsidR="00794389" w:rsidRPr="0452D526">
        <w:rPr>
          <w:sz w:val="24"/>
          <w:szCs w:val="24"/>
        </w:rPr>
        <w:t>at the microalbuminuria</w:t>
      </w:r>
      <w:r w:rsidR="000C5834">
        <w:rPr>
          <w:sz w:val="24"/>
          <w:szCs w:val="24"/>
        </w:rPr>
        <w:t xml:space="preserve"> stage</w:t>
      </w:r>
      <w:r w:rsidR="00794389" w:rsidRPr="0452D526">
        <w:rPr>
          <w:sz w:val="24"/>
          <w:szCs w:val="24"/>
        </w:rPr>
        <w:t xml:space="preserve"> prevented </w:t>
      </w:r>
      <w:r w:rsidR="00A418FE">
        <w:rPr>
          <w:sz w:val="24"/>
          <w:szCs w:val="24"/>
        </w:rPr>
        <w:t>C</w:t>
      </w:r>
      <w:r w:rsidR="00794389" w:rsidRPr="0452D526">
        <w:rPr>
          <w:sz w:val="24"/>
          <w:szCs w:val="24"/>
        </w:rPr>
        <w:t>KD</w:t>
      </w:r>
      <w:r w:rsidR="000C5834">
        <w:rPr>
          <w:sz w:val="24"/>
          <w:szCs w:val="24"/>
        </w:rPr>
        <w:t xml:space="preserve">  progression</w:t>
      </w:r>
      <w:r w:rsidR="00794389" w:rsidRPr="0452D526">
        <w:rPr>
          <w:sz w:val="24"/>
          <w:szCs w:val="24"/>
        </w:rPr>
        <w:t xml:space="preserve"> and improved life</w:t>
      </w:r>
      <w:r w:rsidR="000C5834">
        <w:rPr>
          <w:sz w:val="24"/>
          <w:szCs w:val="24"/>
        </w:rPr>
        <w:t xml:space="preserve"> </w:t>
      </w:r>
      <w:r w:rsidR="00794389" w:rsidRPr="0452D526">
        <w:rPr>
          <w:sz w:val="24"/>
          <w:szCs w:val="24"/>
        </w:rPr>
        <w:t xml:space="preserve">expectancy 21 years after the intervention </w:t>
      </w:r>
      <w:r w:rsidR="00794389" w:rsidRPr="0452D526">
        <w:rPr>
          <w:sz w:val="24"/>
          <w:szCs w:val="24"/>
        </w:rPr>
        <w:fldChar w:fldCharType="begin"/>
      </w:r>
      <w:r w:rsidR="007138E8">
        <w:rPr>
          <w:sz w:val="24"/>
          <w:szCs w:val="24"/>
        </w:rPr>
        <w:instrText xml:space="preserve"> ADDIN EN.CITE &lt;EndNote&gt;&lt;Cite&gt;&lt;Author&gt;Gæde&lt;/Author&gt;&lt;Year&gt;2016&lt;/Year&gt;&lt;RecNum&gt;1569&lt;/RecNum&gt;&lt;DisplayText&gt;[83]&lt;/DisplayText&gt;&lt;record&gt;&lt;rec-number&gt;1569&lt;/rec-number&gt;&lt;foreign-keys&gt;&lt;key app="EN" db-id="prw9wfe08ve2elexet2pxvz2zvr0x9ezwzpa" timestamp="1677278105"&gt;1569&lt;/key&gt;&lt;/foreign-keys&gt;&lt;ref-type name="Journal Article"&gt;17&lt;/ref-type&gt;&lt;contributors&gt;&lt;authors&gt;&lt;author&gt;Gæde, Peter&lt;/author&gt;&lt;author&gt;Oellgaard, Jens&lt;/author&gt;&lt;author&gt;Carstensen, Bendix&lt;/author&gt;&lt;author&gt;Rossing, Peter&lt;/author&gt;&lt;author&gt;Lund-Andersen, Henrik&lt;/author&gt;&lt;author&gt;Parving, Hans-Henrik&lt;/author&gt;&lt;author&gt;Pedersen, Oluf&lt;/author&gt;&lt;/authors&gt;&lt;/contributors&gt;&lt;titles&gt;&lt;title&gt;Years of life gained by multifactorial intervention in patients with type 2 diabetes mellitus and microalbuminuria: 21  years follow-up on the Steno- 2 randomised trial&lt;/title&gt;&lt;secondary-title&gt;Diabetologia&lt;/secondary-title&gt;&lt;/titles&gt;&lt;periodical&gt;&lt;full-title&gt;Diabetologia&lt;/full-title&gt;&lt;/periodical&gt;&lt;pages&gt;2298&lt;/pages&gt;&lt;volume&gt;59&lt;/volume&gt;&lt;number&gt;11&lt;/number&gt;&lt;keywords&gt;&lt;keyword&gt;Albuminuria&lt;/keyword&gt;&lt;keyword&gt;Cardiovascular Disease&lt;/keyword&gt;&lt;keyword&gt;Diabetes Complications&lt;/keyword&gt;&lt;keyword&gt;Diabetes Mellitus, Type 2&lt;/keyword&gt;&lt;keyword&gt;Diabetic Nephropathy&lt;/keyword&gt;&lt;keyword&gt;Diabetic Neuropathy&lt;/keyword&gt;&lt;keyword&gt;Diabetic Retinopathy&lt;/keyword&gt;&lt;keyword&gt;Follow-Up Studies&lt;/keyword&gt;&lt;keyword&gt;Humans&lt;/keyword&gt;&lt;/keywords&gt;&lt;dates&gt;&lt;year&gt;2016&lt;/year&gt;&lt;/dates&gt;&lt;urls&gt;&lt;/urls&gt;&lt;electronic-resource-num&gt;10.1007/s00125-016-4065-6&lt;/electronic-resource-num&gt;&lt;/record&gt;&lt;/Cite&gt;&lt;/EndNote&gt;</w:instrText>
      </w:r>
      <w:r w:rsidR="00794389" w:rsidRPr="0452D526">
        <w:rPr>
          <w:sz w:val="24"/>
          <w:szCs w:val="24"/>
        </w:rPr>
        <w:fldChar w:fldCharType="separate"/>
      </w:r>
      <w:r w:rsidR="007138E8">
        <w:rPr>
          <w:noProof/>
          <w:sz w:val="24"/>
          <w:szCs w:val="24"/>
        </w:rPr>
        <w:t>[83]</w:t>
      </w:r>
      <w:r w:rsidR="00794389" w:rsidRPr="0452D526">
        <w:rPr>
          <w:sz w:val="24"/>
          <w:szCs w:val="24"/>
        </w:rPr>
        <w:fldChar w:fldCharType="end"/>
      </w:r>
      <w:r w:rsidR="00794389" w:rsidRPr="0452D526">
        <w:rPr>
          <w:sz w:val="24"/>
          <w:szCs w:val="24"/>
        </w:rPr>
        <w:t xml:space="preserve">. </w:t>
      </w:r>
      <w:r w:rsidR="008A7EB5">
        <w:rPr>
          <w:sz w:val="24"/>
          <w:szCs w:val="24"/>
        </w:rPr>
        <w:t xml:space="preserve">In contrast, aggressive glucose and blood pressure control </w:t>
      </w:r>
      <w:r w:rsidR="001C7914">
        <w:rPr>
          <w:sz w:val="24"/>
          <w:szCs w:val="24"/>
        </w:rPr>
        <w:t xml:space="preserve">at a later stage of </w:t>
      </w:r>
      <w:r w:rsidR="00C922B5">
        <w:rPr>
          <w:sz w:val="24"/>
          <w:szCs w:val="24"/>
        </w:rPr>
        <w:t xml:space="preserve">the </w:t>
      </w:r>
      <w:r w:rsidR="001C7914">
        <w:rPr>
          <w:sz w:val="24"/>
          <w:szCs w:val="24"/>
        </w:rPr>
        <w:t xml:space="preserve">disease trajectory </w:t>
      </w:r>
      <w:r w:rsidR="00A34723">
        <w:rPr>
          <w:sz w:val="24"/>
          <w:szCs w:val="24"/>
        </w:rPr>
        <w:t xml:space="preserve">of </w:t>
      </w:r>
      <w:r w:rsidR="005B42C4">
        <w:rPr>
          <w:sz w:val="24"/>
          <w:szCs w:val="24"/>
        </w:rPr>
        <w:t>C</w:t>
      </w:r>
      <w:r w:rsidR="00A34723">
        <w:rPr>
          <w:sz w:val="24"/>
          <w:szCs w:val="24"/>
        </w:rPr>
        <w:t xml:space="preserve">KD </w:t>
      </w:r>
      <w:r w:rsidRPr="0452D526">
        <w:rPr>
          <w:sz w:val="24"/>
          <w:szCs w:val="24"/>
        </w:rPr>
        <w:t xml:space="preserve">can </w:t>
      </w:r>
      <w:r w:rsidR="00A34723">
        <w:rPr>
          <w:sz w:val="24"/>
          <w:szCs w:val="24"/>
        </w:rPr>
        <w:t>predispose to</w:t>
      </w:r>
      <w:r w:rsidRPr="0452D526">
        <w:rPr>
          <w:sz w:val="24"/>
          <w:szCs w:val="24"/>
        </w:rPr>
        <w:t xml:space="preserve"> frequent </w:t>
      </w:r>
      <w:r w:rsidR="00043247" w:rsidRPr="0452D526">
        <w:rPr>
          <w:sz w:val="24"/>
          <w:szCs w:val="24"/>
        </w:rPr>
        <w:t>glycaemic oscillation</w:t>
      </w:r>
      <w:r w:rsidR="007F6111" w:rsidRPr="0452D526">
        <w:rPr>
          <w:sz w:val="24"/>
          <w:szCs w:val="24"/>
        </w:rPr>
        <w:t xml:space="preserve"> </w:t>
      </w:r>
      <w:r w:rsidR="007F6111" w:rsidRPr="0452D526">
        <w:rPr>
          <w:sz w:val="24"/>
          <w:szCs w:val="24"/>
        </w:rPr>
        <w:fldChar w:fldCharType="begin">
          <w:fldData xml:space="preserve">PEVuZE5vdGU+PENpdGU+PEF1dGhvcj5DYW5kaWRvPC9BdXRob3I+PFllYXI+MjAxMzwvWWVhcj48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</w:fldData>
        </w:fldChar>
      </w:r>
      <w:r w:rsidR="007138E8">
        <w:rPr>
          <w:sz w:val="24"/>
          <w:szCs w:val="24"/>
        </w:rPr>
        <w:instrText xml:space="preserve"> ADDIN EN.CITE </w:instrText>
      </w:r>
      <w:r w:rsidR="007138E8">
        <w:rPr>
          <w:sz w:val="24"/>
          <w:szCs w:val="24"/>
        </w:rPr>
        <w:fldChar w:fldCharType="begin">
          <w:fldData xml:space="preserve">PEVuZE5vdGU+PENpdGU+PEF1dGhvcj5DYW5kaWRvPC9BdXRob3I+PFllYXI+MjAxMzwvWWVhcj48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</w:fldData>
        </w:fldChar>
      </w:r>
      <w:r w:rsidR="007138E8">
        <w:rPr>
          <w:sz w:val="24"/>
          <w:szCs w:val="24"/>
        </w:rPr>
        <w:instrText xml:space="preserve"> ADDIN EN.CITE.DATA </w:instrText>
      </w:r>
      <w:r w:rsidR="007138E8">
        <w:rPr>
          <w:sz w:val="24"/>
          <w:szCs w:val="24"/>
        </w:rPr>
      </w:r>
      <w:r w:rsidR="007138E8">
        <w:rPr>
          <w:sz w:val="24"/>
          <w:szCs w:val="24"/>
        </w:rPr>
        <w:fldChar w:fldCharType="end"/>
      </w:r>
      <w:r w:rsidR="007F6111" w:rsidRPr="0452D526">
        <w:rPr>
          <w:sz w:val="24"/>
          <w:szCs w:val="24"/>
        </w:rPr>
      </w:r>
      <w:r w:rsidR="007F6111" w:rsidRPr="0452D526">
        <w:rPr>
          <w:sz w:val="24"/>
          <w:szCs w:val="24"/>
        </w:rPr>
        <w:fldChar w:fldCharType="separate"/>
      </w:r>
      <w:r w:rsidR="007138E8">
        <w:rPr>
          <w:noProof/>
          <w:sz w:val="24"/>
          <w:szCs w:val="24"/>
        </w:rPr>
        <w:t>[84]</w:t>
      </w:r>
      <w:r w:rsidR="007F6111" w:rsidRPr="0452D526">
        <w:rPr>
          <w:sz w:val="24"/>
          <w:szCs w:val="24"/>
        </w:rPr>
        <w:fldChar w:fldCharType="end"/>
      </w:r>
      <w:r w:rsidR="00E10F18" w:rsidRPr="0452D526">
        <w:rPr>
          <w:sz w:val="24"/>
          <w:szCs w:val="24"/>
        </w:rPr>
        <w:t xml:space="preserve"> </w:t>
      </w:r>
      <w:r w:rsidR="005659C7">
        <w:rPr>
          <w:sz w:val="24"/>
          <w:szCs w:val="24"/>
        </w:rPr>
        <w:t xml:space="preserve">and </w:t>
      </w:r>
      <w:r w:rsidR="009C35C7" w:rsidRPr="0452D526">
        <w:rPr>
          <w:sz w:val="24"/>
          <w:szCs w:val="24"/>
        </w:rPr>
        <w:t xml:space="preserve">orthostatic hypotension </w:t>
      </w:r>
      <w:r w:rsidR="009C35C7" w:rsidRPr="0452D526">
        <w:rPr>
          <w:sz w:val="24"/>
          <w:szCs w:val="24"/>
        </w:rPr>
        <w:fldChar w:fldCharType="begin"/>
      </w:r>
      <w:r w:rsidR="007138E8">
        <w:rPr>
          <w:sz w:val="24"/>
          <w:szCs w:val="24"/>
        </w:rPr>
        <w:instrText xml:space="preserve"> ADDIN EN.CITE &lt;EndNote&gt;&lt;Cite&gt;&lt;Author&gt;Robertson&lt;/Author&gt;&lt;Year&gt;2008&lt;/Year&gt;&lt;RecNum&gt;1319&lt;/RecNum&gt;&lt;DisplayText&gt;[85]&lt;/DisplayText&gt;&lt;record&gt;&lt;rec-number&gt;1319&lt;/rec-number&gt;&lt;foreign-keys&gt;&lt;key app="EN" db-id="prw9wfe08ve2elexet2pxvz2zvr0x9ezwzpa" timestamp="1677278083"&gt;1319&lt;/key&gt;&lt;/foreign-keys&gt;&lt;ref-type name="Journal Article"&gt;17&lt;/ref-type&gt;&lt;contributors&gt;&lt;authors&gt;&lt;author&gt;Robertson, D.&lt;/author&gt;&lt;/authors&gt;&lt;/contributors&gt;&lt;titles&gt;&lt;title&gt;The pathophysiology and diagnosis of orthostatic hypotension&lt;/title&gt;&lt;secondary-title&gt;Clinical Autonomic Research&lt;/secondary-title&gt;&lt;/titles&gt;&lt;periodical&gt;&lt;full-title&gt;Clinical Autonomic Research&lt;/full-title&gt;&lt;/periodical&gt;&lt;pages&gt;2-7&lt;/pages&gt;&lt;volume&gt;18&lt;/volume&gt;&lt;number&gt;Suppl 1&lt;/number&gt;&lt;dates&gt;&lt;year&gt;2008&lt;/year&gt;&lt;/dates&gt;&lt;urls&gt;&lt;related-urls&gt;&lt;url&gt;http://ezproxy.lib.le.ac.uk/login?url=http://ovidsp.ovid.com/ovidweb.cgi?T=JS&amp;amp;CSC=Y&amp;amp;NEWS=N&amp;amp;PAGE=fulltext&amp;amp;D=med5&amp;amp;AN=18368300 http://openurl.ac.uk/ukfed:le.ac.uk/?sid=OVID:medline&amp;amp;id=pmid:18368300&amp;amp;id=doi:10.1007%2Fs10286-007-1004-0&amp;amp;issn=0959-9851&amp;amp;isbn=&amp;amp;volume=18&amp;amp;issue=1&amp;amp;spage=2&amp;amp;pages=2-7&amp;amp;date=2008&amp;amp;title=Clinical+Autonomic+Research&amp;amp;atitle=The+pathophysiology+and+diagnosis+of+orthostatic+hypotension.&amp;amp;aulast=Robertson&amp;amp;pid=%3Cauthor%3ERobertson+D%3C%2Fauthor%3E%3CAN%3E18368300%3C%2FAN%3E%3CDT%3EJournal+Article%3C%2FDT%3E&lt;/url&gt;&lt;/related-urls&gt;&lt;/urls&gt;&lt;access-date&gt;Mar&lt;/access-date&gt;&lt;/record&gt;&lt;/Cite&gt;&lt;/EndNote&gt;</w:instrText>
      </w:r>
      <w:r w:rsidR="009C35C7" w:rsidRPr="0452D526">
        <w:rPr>
          <w:sz w:val="24"/>
          <w:szCs w:val="24"/>
        </w:rPr>
        <w:fldChar w:fldCharType="separate"/>
      </w:r>
      <w:r w:rsidR="007138E8">
        <w:rPr>
          <w:noProof/>
          <w:sz w:val="24"/>
          <w:szCs w:val="24"/>
        </w:rPr>
        <w:t>[85]</w:t>
      </w:r>
      <w:r w:rsidR="009C35C7" w:rsidRPr="0452D526">
        <w:rPr>
          <w:sz w:val="24"/>
          <w:szCs w:val="24"/>
        </w:rPr>
        <w:fldChar w:fldCharType="end"/>
      </w:r>
      <w:r w:rsidRPr="0452D526">
        <w:rPr>
          <w:sz w:val="24"/>
          <w:szCs w:val="24"/>
        </w:rPr>
        <w:t xml:space="preserve"> </w:t>
      </w:r>
      <w:r w:rsidR="00576C2C">
        <w:rPr>
          <w:sz w:val="24"/>
          <w:szCs w:val="24"/>
        </w:rPr>
        <w:t xml:space="preserve">due to poor renal clearance of </w:t>
      </w:r>
      <w:r w:rsidR="00801FCE">
        <w:rPr>
          <w:sz w:val="24"/>
          <w:szCs w:val="24"/>
        </w:rPr>
        <w:t>hypo</w:t>
      </w:r>
      <w:r w:rsidR="00576C2C">
        <w:rPr>
          <w:sz w:val="24"/>
          <w:szCs w:val="24"/>
        </w:rPr>
        <w:t xml:space="preserve">glycaemic and antihypertensive drugs. </w:t>
      </w:r>
      <w:r w:rsidR="008D26ED">
        <w:rPr>
          <w:sz w:val="24"/>
          <w:szCs w:val="24"/>
        </w:rPr>
        <w:t>There</w:t>
      </w:r>
      <w:r w:rsidR="00507B66">
        <w:rPr>
          <w:sz w:val="24"/>
          <w:szCs w:val="24"/>
        </w:rPr>
        <w:t>fore</w:t>
      </w:r>
      <w:r w:rsidR="008D26ED">
        <w:rPr>
          <w:sz w:val="24"/>
          <w:szCs w:val="24"/>
        </w:rPr>
        <w:t xml:space="preserve">, </w:t>
      </w:r>
      <w:r w:rsidR="00507B66">
        <w:rPr>
          <w:sz w:val="24"/>
          <w:szCs w:val="24"/>
        </w:rPr>
        <w:t xml:space="preserve">aggressive </w:t>
      </w:r>
      <w:r w:rsidR="00382630">
        <w:rPr>
          <w:sz w:val="24"/>
          <w:szCs w:val="24"/>
        </w:rPr>
        <w:t xml:space="preserve">glycaemic and hypertension </w:t>
      </w:r>
      <w:r w:rsidR="00382630">
        <w:rPr>
          <w:sz w:val="24"/>
          <w:szCs w:val="24"/>
        </w:rPr>
        <w:lastRenderedPageBreak/>
        <w:t xml:space="preserve">management </w:t>
      </w:r>
      <w:r w:rsidR="00B505B5">
        <w:rPr>
          <w:sz w:val="24"/>
          <w:szCs w:val="24"/>
        </w:rPr>
        <w:t xml:space="preserve">in established CKD can enhance the </w:t>
      </w:r>
      <w:r w:rsidRPr="0452D526">
        <w:rPr>
          <w:sz w:val="24"/>
          <w:szCs w:val="24"/>
        </w:rPr>
        <w:t xml:space="preserve">progression of </w:t>
      </w:r>
      <w:r w:rsidR="00DE2D26">
        <w:rPr>
          <w:sz w:val="24"/>
          <w:szCs w:val="24"/>
        </w:rPr>
        <w:t>albuminuria and</w:t>
      </w:r>
      <w:r w:rsidR="008A139F">
        <w:rPr>
          <w:sz w:val="24"/>
          <w:szCs w:val="24"/>
        </w:rPr>
        <w:t xml:space="preserve"> </w:t>
      </w:r>
      <w:r w:rsidR="00AA307D" w:rsidRPr="0452D526">
        <w:rPr>
          <w:sz w:val="24"/>
          <w:szCs w:val="24"/>
        </w:rPr>
        <w:t xml:space="preserve">increase </w:t>
      </w:r>
      <w:r w:rsidRPr="0452D526">
        <w:rPr>
          <w:sz w:val="24"/>
          <w:szCs w:val="24"/>
        </w:rPr>
        <w:t xml:space="preserve">the risk of cardiovascular mortality </w:t>
      </w:r>
      <w:r w:rsidRPr="0452D526">
        <w:rPr>
          <w:sz w:val="24"/>
          <w:szCs w:val="24"/>
        </w:rPr>
        <w:fldChar w:fldCharType="begin">
          <w:fldData xml:space="preserve">PEVuZE5vdGU+PENpdGU+PEF1dGhvcj5Ta3JoYTwvQXV0aG9yPjxZZWFyPjIwMTY8L1llYXI+PFJl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</w:fldData>
        </w:fldChar>
      </w:r>
      <w:r w:rsidR="007138E8">
        <w:rPr>
          <w:sz w:val="24"/>
          <w:szCs w:val="24"/>
        </w:rPr>
        <w:instrText xml:space="preserve"> ADDIN EN.CITE </w:instrText>
      </w:r>
      <w:r w:rsidR="007138E8">
        <w:rPr>
          <w:sz w:val="24"/>
          <w:szCs w:val="24"/>
        </w:rPr>
        <w:fldChar w:fldCharType="begin">
          <w:fldData xml:space="preserve">PEVuZE5vdGU+PENpdGU+PEF1dGhvcj5Ta3JoYTwvQXV0aG9yPjxZZWFyPjIwMTY8L1llYXI+PFJl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</w:fldData>
        </w:fldChar>
      </w:r>
      <w:r w:rsidR="007138E8">
        <w:rPr>
          <w:sz w:val="24"/>
          <w:szCs w:val="24"/>
        </w:rPr>
        <w:instrText xml:space="preserve"> ADDIN EN.CITE.DATA </w:instrText>
      </w:r>
      <w:r w:rsidR="007138E8">
        <w:rPr>
          <w:sz w:val="24"/>
          <w:szCs w:val="24"/>
        </w:rPr>
      </w:r>
      <w:r w:rsidR="007138E8">
        <w:rPr>
          <w:sz w:val="24"/>
          <w:szCs w:val="24"/>
        </w:rPr>
        <w:fldChar w:fldCharType="end"/>
      </w:r>
      <w:r w:rsidRPr="0452D526">
        <w:rPr>
          <w:sz w:val="24"/>
          <w:szCs w:val="24"/>
        </w:rPr>
      </w:r>
      <w:r w:rsidRPr="0452D526">
        <w:rPr>
          <w:sz w:val="24"/>
          <w:szCs w:val="24"/>
        </w:rPr>
        <w:fldChar w:fldCharType="separate"/>
      </w:r>
      <w:r w:rsidR="007138E8">
        <w:rPr>
          <w:noProof/>
          <w:sz w:val="24"/>
          <w:szCs w:val="24"/>
        </w:rPr>
        <w:t>[82, 86, 87]</w:t>
      </w:r>
      <w:r w:rsidRPr="0452D526">
        <w:rPr>
          <w:sz w:val="24"/>
          <w:szCs w:val="24"/>
        </w:rPr>
        <w:fldChar w:fldCharType="end"/>
      </w:r>
      <w:r w:rsidRPr="0073590F">
        <w:rPr>
          <w:rFonts w:cstheme="minorHAnsi"/>
          <w:sz w:val="24"/>
          <w:szCs w:val="24"/>
        </w:rPr>
        <w:t>.</w:t>
      </w:r>
      <w:r w:rsidR="00743C32">
        <w:rPr>
          <w:rFonts w:cstheme="minorHAnsi"/>
          <w:sz w:val="24"/>
          <w:szCs w:val="24"/>
        </w:rPr>
        <w:t xml:space="preserve"> Th</w:t>
      </w:r>
      <w:r w:rsidR="00832DA8">
        <w:rPr>
          <w:rFonts w:cstheme="minorHAnsi"/>
          <w:sz w:val="24"/>
          <w:szCs w:val="24"/>
        </w:rPr>
        <w:t>us</w:t>
      </w:r>
      <w:r w:rsidR="00743C32">
        <w:rPr>
          <w:rFonts w:cstheme="minorHAnsi"/>
          <w:sz w:val="24"/>
          <w:szCs w:val="24"/>
        </w:rPr>
        <w:t xml:space="preserve">, </w:t>
      </w:r>
      <w:r w:rsidR="007A2C8D">
        <w:rPr>
          <w:rFonts w:cstheme="minorHAnsi"/>
          <w:sz w:val="24"/>
          <w:szCs w:val="24"/>
        </w:rPr>
        <w:t>multifactorial intervention</w:t>
      </w:r>
      <w:r w:rsidR="00DF2325">
        <w:rPr>
          <w:rFonts w:cstheme="minorHAnsi"/>
          <w:sz w:val="24"/>
          <w:szCs w:val="24"/>
        </w:rPr>
        <w:t>,</w:t>
      </w:r>
      <w:r w:rsidR="007A2C8D">
        <w:rPr>
          <w:rFonts w:cstheme="minorHAnsi"/>
          <w:sz w:val="24"/>
          <w:szCs w:val="24"/>
        </w:rPr>
        <w:t xml:space="preserve"> including smoking cessation</w:t>
      </w:r>
      <w:r w:rsidR="000C5834">
        <w:rPr>
          <w:rFonts w:cstheme="minorHAnsi"/>
          <w:sz w:val="24"/>
          <w:szCs w:val="24"/>
        </w:rPr>
        <w:t>,</w:t>
      </w:r>
      <w:r w:rsidR="007A2C8D">
        <w:rPr>
          <w:rFonts w:cstheme="minorHAnsi"/>
          <w:sz w:val="24"/>
          <w:szCs w:val="24"/>
        </w:rPr>
        <w:t xml:space="preserve"> </w:t>
      </w:r>
      <w:r w:rsidR="00DE2D26">
        <w:rPr>
          <w:rFonts w:cstheme="minorHAnsi"/>
          <w:sz w:val="24"/>
          <w:szCs w:val="24"/>
        </w:rPr>
        <w:t xml:space="preserve">should be achieved </w:t>
      </w:r>
      <w:r w:rsidR="007A2C8D">
        <w:rPr>
          <w:rFonts w:cstheme="minorHAnsi"/>
          <w:sz w:val="24"/>
          <w:szCs w:val="24"/>
        </w:rPr>
        <w:t xml:space="preserve">at the stage of microalbuminuria </w:t>
      </w:r>
      <w:r w:rsidR="000E4F83">
        <w:rPr>
          <w:rFonts w:cstheme="minorHAnsi"/>
          <w:sz w:val="24"/>
          <w:szCs w:val="24"/>
        </w:rPr>
        <w:t>before the eGFR starts dropping</w:t>
      </w:r>
      <w:r w:rsidR="00BA3A06">
        <w:rPr>
          <w:rFonts w:cstheme="minorHAnsi"/>
          <w:sz w:val="24"/>
          <w:szCs w:val="24"/>
        </w:rPr>
        <w:t xml:space="preserve">. </w:t>
      </w:r>
      <w:r w:rsidR="00794389">
        <w:rPr>
          <w:rFonts w:cstheme="minorHAnsi"/>
          <w:sz w:val="24"/>
          <w:szCs w:val="24"/>
        </w:rPr>
        <w:t xml:space="preserve"> </w:t>
      </w:r>
    </w:p>
    <w:p w14:paraId="4DBFAB75" w14:textId="10CF1BF8" w:rsidR="00383D97" w:rsidRPr="0073590F" w:rsidRDefault="00383D97" w:rsidP="00383D97">
      <w:pPr>
        <w:jc w:val="both"/>
        <w:rPr>
          <w:rFonts w:cstheme="minorHAnsi"/>
          <w:b/>
          <w:sz w:val="16"/>
          <w:szCs w:val="16"/>
        </w:rPr>
      </w:pPr>
      <w:r w:rsidRPr="0073590F">
        <w:rPr>
          <w:rFonts w:cstheme="minorHAnsi"/>
          <w:b/>
          <w:sz w:val="16"/>
          <w:szCs w:val="16"/>
        </w:rPr>
        <w:t xml:space="preserve">                </w:t>
      </w:r>
    </w:p>
    <w:p w14:paraId="1E638BC9" w14:textId="5F78560E" w:rsidR="00307886" w:rsidRDefault="00307886" w:rsidP="00590C7F">
      <w:pPr>
        <w:pStyle w:val="Heading2"/>
        <w:rPr>
          <w:rFonts w:cstheme="minorHAnsi"/>
        </w:rPr>
      </w:pPr>
      <w:bookmarkStart w:id="58" w:name="_Toc98439697"/>
      <w:bookmarkStart w:id="59" w:name="_Toc148970578"/>
      <w:bookmarkStart w:id="60" w:name="_Toc149422630"/>
      <w:bookmarkStart w:id="61" w:name="_Toc156815178"/>
      <w:r w:rsidRPr="0073590F">
        <w:rPr>
          <w:rFonts w:cstheme="minorHAnsi"/>
        </w:rPr>
        <w:t>1.</w:t>
      </w:r>
      <w:r w:rsidR="00531BA1" w:rsidRPr="0073590F">
        <w:rPr>
          <w:rFonts w:cstheme="minorHAnsi"/>
        </w:rPr>
        <w:t>5</w:t>
      </w:r>
      <w:r w:rsidR="00234B44">
        <w:rPr>
          <w:rFonts w:cstheme="minorHAnsi"/>
        </w:rPr>
        <w:tab/>
      </w:r>
      <w:bookmarkEnd w:id="58"/>
      <w:r w:rsidR="006F09A5">
        <w:rPr>
          <w:rFonts w:cstheme="minorHAnsi"/>
        </w:rPr>
        <w:t>M</w:t>
      </w:r>
      <w:r w:rsidR="00C91E98">
        <w:rPr>
          <w:rFonts w:cstheme="minorHAnsi"/>
        </w:rPr>
        <w:t>etabolic</w:t>
      </w:r>
      <w:r w:rsidR="006F09A5">
        <w:rPr>
          <w:rFonts w:cstheme="minorHAnsi"/>
        </w:rPr>
        <w:t xml:space="preserve"> effect of smoking and its cessation: a confusing relationship</w:t>
      </w:r>
      <w:bookmarkEnd w:id="59"/>
      <w:bookmarkEnd w:id="60"/>
      <w:bookmarkEnd w:id="61"/>
      <w:r w:rsidR="00C91E98">
        <w:rPr>
          <w:rFonts w:cstheme="minorHAnsi"/>
        </w:rPr>
        <w:t xml:space="preserve"> </w:t>
      </w:r>
    </w:p>
    <w:p w14:paraId="55A380C2" w14:textId="232BC5A9" w:rsidR="00C3709A" w:rsidRDefault="00707E04" w:rsidP="00590C7F">
      <w:pPr>
        <w:jc w:val="both"/>
        <w:rPr>
          <w:rFonts w:cstheme="minorHAnsi"/>
          <w:sz w:val="24"/>
          <w:szCs w:val="24"/>
        </w:rPr>
      </w:pPr>
      <w:r w:rsidRPr="0073590F">
        <w:rPr>
          <w:rFonts w:cstheme="minorHAnsi"/>
          <w:sz w:val="24"/>
          <w:szCs w:val="24"/>
        </w:rPr>
        <w:t>The relationship between smoking and its cessation o</w:t>
      </w:r>
      <w:r w:rsidR="00E40A3D">
        <w:rPr>
          <w:rFonts w:cstheme="minorHAnsi"/>
          <w:sz w:val="24"/>
          <w:szCs w:val="24"/>
        </w:rPr>
        <w:t>n</w:t>
      </w:r>
      <w:r w:rsidRPr="0073590F">
        <w:rPr>
          <w:rFonts w:cstheme="minorHAnsi"/>
          <w:sz w:val="24"/>
          <w:szCs w:val="24"/>
        </w:rPr>
        <w:t xml:space="preserve"> </w:t>
      </w:r>
      <w:r w:rsidR="00A473F4">
        <w:rPr>
          <w:rFonts w:cstheme="minorHAnsi"/>
          <w:sz w:val="24"/>
          <w:szCs w:val="24"/>
        </w:rPr>
        <w:t>cardiorenal risk factors</w:t>
      </w:r>
      <w:r w:rsidRPr="0073590F">
        <w:rPr>
          <w:rFonts w:cstheme="minorHAnsi"/>
          <w:sz w:val="24"/>
          <w:szCs w:val="24"/>
        </w:rPr>
        <w:t xml:space="preserve"> is confusing and </w:t>
      </w:r>
      <w:r w:rsidR="00407DF2">
        <w:rPr>
          <w:rFonts w:cstheme="minorHAnsi"/>
          <w:sz w:val="24"/>
          <w:szCs w:val="24"/>
        </w:rPr>
        <w:t xml:space="preserve">is </w:t>
      </w:r>
      <w:r w:rsidRPr="0073590F">
        <w:rPr>
          <w:rFonts w:cstheme="minorHAnsi"/>
          <w:sz w:val="24"/>
          <w:szCs w:val="24"/>
        </w:rPr>
        <w:t xml:space="preserve">not </w:t>
      </w:r>
      <w:r w:rsidR="00676CFF">
        <w:rPr>
          <w:rFonts w:cstheme="minorHAnsi"/>
          <w:sz w:val="24"/>
          <w:szCs w:val="24"/>
        </w:rPr>
        <w:t>full</w:t>
      </w:r>
      <w:r w:rsidR="00294ED4">
        <w:rPr>
          <w:rFonts w:cstheme="minorHAnsi"/>
          <w:sz w:val="24"/>
          <w:szCs w:val="24"/>
        </w:rPr>
        <w:t>y</w:t>
      </w:r>
      <w:r w:rsidR="004D08B6" w:rsidRPr="0073590F">
        <w:rPr>
          <w:rFonts w:cstheme="minorHAnsi"/>
          <w:sz w:val="24"/>
          <w:szCs w:val="24"/>
        </w:rPr>
        <w:t xml:space="preserve"> understood</w:t>
      </w:r>
      <w:r w:rsidRPr="0073590F">
        <w:rPr>
          <w:rFonts w:cstheme="minorHAnsi"/>
          <w:sz w:val="24"/>
          <w:szCs w:val="24"/>
        </w:rPr>
        <w:t xml:space="preserve">. </w:t>
      </w:r>
      <w:r w:rsidR="00C3709A" w:rsidRPr="0073590F">
        <w:rPr>
          <w:rFonts w:cstheme="minorHAnsi"/>
          <w:sz w:val="24"/>
          <w:szCs w:val="24"/>
        </w:rPr>
        <w:t>While s</w:t>
      </w:r>
      <w:r w:rsidR="00D30917" w:rsidRPr="0073590F">
        <w:rPr>
          <w:rFonts w:cstheme="minorHAnsi"/>
          <w:sz w:val="24"/>
          <w:szCs w:val="24"/>
        </w:rPr>
        <w:t xml:space="preserve">moking is a risk factor for prediabetes and its progression to T2DM </w:t>
      </w:r>
      <w:r w:rsidR="00D30917" w:rsidRPr="0073590F">
        <w:rPr>
          <w:rFonts w:cstheme="minorHAnsi"/>
          <w:sz w:val="24"/>
          <w:szCs w:val="24"/>
        </w:rPr>
        <w:fldChar w:fldCharType="begin">
          <w:fldData xml:space="preserve">PEVuZE5vdGU+PENpdGU+PEF1dGhvcj5TdW48L0F1dGhvcj48WWVhcj4yMDEyPC9ZZWFyPjxSZWNO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PEVuZE5vdGU+PENpdGU+PEF1dGhvcj5TdW48L0F1dGhvcj48WWVhcj4yMDEyPC9ZZWFyPjxSZWNO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D30917" w:rsidRPr="0073590F">
        <w:rPr>
          <w:rFonts w:cstheme="minorHAnsi"/>
          <w:sz w:val="24"/>
          <w:szCs w:val="24"/>
        </w:rPr>
      </w:r>
      <w:r w:rsidR="00D30917" w:rsidRPr="0073590F">
        <w:rPr>
          <w:rFonts w:cstheme="minorHAnsi"/>
          <w:sz w:val="24"/>
          <w:szCs w:val="24"/>
        </w:rPr>
        <w:fldChar w:fldCharType="separate"/>
      </w:r>
      <w:r w:rsidR="007138E8">
        <w:rPr>
          <w:rFonts w:cstheme="minorHAnsi"/>
          <w:noProof/>
          <w:sz w:val="24"/>
          <w:szCs w:val="24"/>
        </w:rPr>
        <w:t>[88, 89]</w:t>
      </w:r>
      <w:r w:rsidR="00D30917" w:rsidRPr="0073590F">
        <w:rPr>
          <w:rFonts w:cstheme="minorHAnsi"/>
          <w:sz w:val="24"/>
          <w:szCs w:val="24"/>
        </w:rPr>
        <w:fldChar w:fldCharType="end"/>
      </w:r>
      <w:r w:rsidR="00E02CC7" w:rsidRPr="003E7EEC">
        <w:rPr>
          <w:rFonts w:cstheme="minorHAnsi"/>
          <w:sz w:val="24"/>
          <w:szCs w:val="24"/>
        </w:rPr>
        <w:t>,</w:t>
      </w:r>
      <w:r w:rsidR="00E02CC7" w:rsidRPr="0073590F">
        <w:rPr>
          <w:rFonts w:cstheme="minorHAnsi"/>
          <w:sz w:val="24"/>
          <w:szCs w:val="24"/>
        </w:rPr>
        <w:t xml:space="preserve"> so </w:t>
      </w:r>
      <w:r w:rsidR="00AC05FA">
        <w:rPr>
          <w:rFonts w:cstheme="minorHAnsi"/>
          <w:sz w:val="24"/>
          <w:szCs w:val="24"/>
        </w:rPr>
        <w:t xml:space="preserve">is </w:t>
      </w:r>
      <w:r w:rsidR="00E02CC7" w:rsidRPr="0073590F">
        <w:rPr>
          <w:rFonts w:cstheme="minorHAnsi"/>
          <w:sz w:val="24"/>
          <w:szCs w:val="24"/>
        </w:rPr>
        <w:t>its cessation</w:t>
      </w:r>
      <w:r w:rsidR="00497AA8" w:rsidRPr="0073590F">
        <w:rPr>
          <w:rFonts w:cstheme="minorHAnsi"/>
          <w:sz w:val="24"/>
          <w:szCs w:val="24"/>
        </w:rPr>
        <w:t xml:space="preserve"> </w:t>
      </w:r>
      <w:r w:rsidR="00497AA8" w:rsidRPr="0073590F">
        <w:rPr>
          <w:rFonts w:cstheme="minorHAnsi"/>
          <w:sz w:val="24"/>
          <w:szCs w:val="24"/>
        </w:rPr>
        <w:fldChar w:fldCharType="begin"/>
      </w:r>
      <w:r w:rsidR="007138E8">
        <w:rPr>
          <w:rFonts w:cstheme="minorHAnsi"/>
          <w:sz w:val="24"/>
          <w:szCs w:val="24"/>
        </w:rPr>
        <w:instrText xml:space="preserve"> ADDIN EN.CITE &lt;EndNote&gt;&lt;Cite&gt;&lt;Author&gt;Luo&lt;/Author&gt;&lt;Year&gt;2012&lt;/Year&gt;&lt;RecNum&gt;2445&lt;/RecNum&gt;&lt;DisplayText&gt;[90]&lt;/DisplayText&gt;&lt;record&gt;&lt;rec-number&gt;2445&lt;/rec-number&gt;&lt;foreign-keys&gt;&lt;key app="EN" db-id="prw9wfe08ve2elexet2pxvz2zvr0x9ezwzpa" timestamp="1677278324"&gt;2445&lt;/key&gt;&lt;/foreign-keys&gt;&lt;ref-type name="Journal Article"&gt;17&lt;/ref-type&gt;&lt;contributors&gt;&lt;authors&gt;&lt;author&gt;Luo, Juhua&lt;/author&gt;&lt;/authors&gt;&lt;/contributors&gt;&lt;titles&gt;&lt;title&gt;Smoking Cessation, Weight Gain, and Risk of Type 2 Diabetes Mellitus Among Postmenopausal Women&lt;/title&gt;&lt;secondary-title&gt;Archives of Internal Medicine&lt;/secondary-title&gt;&lt;/titles&gt;&lt;periodical&gt;&lt;full-title&gt;Archives of Internal Medicine&lt;/full-title&gt;&lt;/periodical&gt;&lt;pages&gt;438&lt;/pages&gt;&lt;volume&gt;172&lt;/volume&gt;&lt;number&gt;5&lt;/number&gt;&lt;dates&gt;&lt;year&gt;2012&lt;/year&gt;&lt;pub-dates&gt;&lt;date&gt;2012-03-12&lt;/date&gt;&lt;/pub-dates&gt;&lt;/dates&gt;&lt;publisher&gt;American Medical Association (AMA)&lt;/publisher&gt;&lt;isbn&gt;0003-9926&lt;/isbn&gt;&lt;urls&gt;&lt;related-urls&gt;&lt;url&gt;https://jamanetwork.com/journals/jamainternalmedicine/articlepdf/1108773/ilt120002_440a_442.pdf&lt;/url&gt;&lt;/related-urls&gt;&lt;/urls&gt;&lt;electronic-resource-num&gt;10.1001/archinternmed.2012.24&lt;/electronic-resource-num&gt;&lt;access-date&gt;2021-11-15T12:37:26&lt;/access-date&gt;&lt;/record&gt;&lt;/Cite&gt;&lt;/EndNote&gt;</w:instrText>
      </w:r>
      <w:r w:rsidR="00497AA8" w:rsidRPr="0073590F">
        <w:rPr>
          <w:rFonts w:cstheme="minorHAnsi"/>
          <w:sz w:val="24"/>
          <w:szCs w:val="24"/>
        </w:rPr>
        <w:fldChar w:fldCharType="separate"/>
      </w:r>
      <w:r w:rsidR="007138E8">
        <w:rPr>
          <w:rFonts w:cstheme="minorHAnsi"/>
          <w:noProof/>
          <w:sz w:val="24"/>
          <w:szCs w:val="24"/>
        </w:rPr>
        <w:t>[90]</w:t>
      </w:r>
      <w:r w:rsidR="00497AA8" w:rsidRPr="0073590F">
        <w:rPr>
          <w:rFonts w:cstheme="minorHAnsi"/>
          <w:sz w:val="24"/>
          <w:szCs w:val="24"/>
        </w:rPr>
        <w:fldChar w:fldCharType="end"/>
      </w:r>
      <w:r w:rsidR="000F3E87" w:rsidRPr="0073590F">
        <w:rPr>
          <w:rFonts w:cstheme="minorHAnsi"/>
          <w:sz w:val="24"/>
          <w:szCs w:val="24"/>
        </w:rPr>
        <w:t>.</w:t>
      </w:r>
      <w:r w:rsidR="002B5986" w:rsidRPr="0073590F">
        <w:rPr>
          <w:rFonts w:cstheme="minorHAnsi"/>
          <w:sz w:val="24"/>
          <w:szCs w:val="24"/>
        </w:rPr>
        <w:t xml:space="preserve"> </w:t>
      </w:r>
      <w:r w:rsidR="00407DF2">
        <w:rPr>
          <w:rFonts w:cstheme="minorHAnsi"/>
          <w:sz w:val="24"/>
          <w:szCs w:val="24"/>
        </w:rPr>
        <w:t xml:space="preserve">Moreover, the impact of smoking cessation </w:t>
      </w:r>
      <w:r w:rsidR="00A473F4">
        <w:rPr>
          <w:rFonts w:cstheme="minorHAnsi"/>
          <w:sz w:val="24"/>
          <w:szCs w:val="24"/>
        </w:rPr>
        <w:t>is</w:t>
      </w:r>
      <w:r w:rsidR="00407DF2">
        <w:rPr>
          <w:rFonts w:cstheme="minorHAnsi"/>
          <w:sz w:val="24"/>
          <w:szCs w:val="24"/>
        </w:rPr>
        <w:t xml:space="preserve"> disparate in people with and without </w:t>
      </w:r>
      <w:r w:rsidR="00F3447E">
        <w:rPr>
          <w:rFonts w:cstheme="minorHAnsi"/>
          <w:sz w:val="24"/>
          <w:szCs w:val="24"/>
        </w:rPr>
        <w:t>T2DM</w:t>
      </w:r>
      <w:r w:rsidR="00407DF2">
        <w:rPr>
          <w:rFonts w:cstheme="minorHAnsi"/>
          <w:sz w:val="24"/>
          <w:szCs w:val="24"/>
        </w:rPr>
        <w:t xml:space="preserve">, the precise cause of which is unknown. </w:t>
      </w:r>
      <w:r w:rsidR="002B5986" w:rsidRPr="0073590F">
        <w:rPr>
          <w:rFonts w:cstheme="minorHAnsi"/>
          <w:sz w:val="24"/>
          <w:szCs w:val="24"/>
        </w:rPr>
        <w:t xml:space="preserve">Smoking cessation reverses insulin resistance </w:t>
      </w:r>
      <w:r w:rsidR="00564565" w:rsidRPr="0073590F">
        <w:rPr>
          <w:rFonts w:cstheme="minorHAnsi"/>
          <w:sz w:val="24"/>
          <w:szCs w:val="24"/>
        </w:rPr>
        <w:t xml:space="preserve">to the level of non-smokers </w:t>
      </w:r>
      <w:r w:rsidR="002B5986" w:rsidRPr="0073590F">
        <w:rPr>
          <w:rFonts w:cstheme="minorHAnsi"/>
          <w:sz w:val="24"/>
          <w:szCs w:val="24"/>
        </w:rPr>
        <w:t xml:space="preserve">within </w:t>
      </w:r>
      <w:r w:rsidR="007136C6">
        <w:rPr>
          <w:rFonts w:cstheme="minorHAnsi"/>
          <w:sz w:val="24"/>
          <w:szCs w:val="24"/>
        </w:rPr>
        <w:t>three</w:t>
      </w:r>
      <w:r w:rsidR="002B5986" w:rsidRPr="0073590F">
        <w:rPr>
          <w:rFonts w:cstheme="minorHAnsi"/>
          <w:sz w:val="24"/>
          <w:szCs w:val="24"/>
        </w:rPr>
        <w:t xml:space="preserve"> </w:t>
      </w:r>
      <w:r w:rsidR="00C46082" w:rsidRPr="0073590F">
        <w:rPr>
          <w:rFonts w:cstheme="minorHAnsi"/>
          <w:sz w:val="24"/>
          <w:szCs w:val="24"/>
        </w:rPr>
        <w:t xml:space="preserve">years </w:t>
      </w:r>
      <w:r w:rsidR="00564565" w:rsidRPr="0073590F">
        <w:rPr>
          <w:rFonts w:cstheme="minorHAnsi"/>
          <w:sz w:val="24"/>
          <w:szCs w:val="24"/>
        </w:rPr>
        <w:t>in people without T2DM</w:t>
      </w:r>
      <w:r w:rsidR="007138E8">
        <w:rPr>
          <w:rFonts w:cstheme="minorHAnsi"/>
          <w:sz w:val="24"/>
          <w:szCs w:val="24"/>
        </w:rPr>
        <w:t xml:space="preserve"> </w:t>
      </w:r>
      <w:r w:rsidR="007138E8">
        <w:rPr>
          <w:rFonts w:cstheme="minorHAnsi"/>
          <w:sz w:val="24"/>
          <w:szCs w:val="24"/>
        </w:rPr>
        <w:fldChar w:fldCharType="begin"/>
      </w:r>
      <w:r w:rsidR="007138E8">
        <w:rPr>
          <w:rFonts w:cstheme="minorHAnsi"/>
          <w:sz w:val="24"/>
          <w:szCs w:val="24"/>
        </w:rPr>
        <w:instrText xml:space="preserve"> ADDIN EN.CITE &lt;EndNote&gt;&lt;Cite&gt;&lt;Author&gt;Clair&lt;/Author&gt;&lt;Year&gt;2013&lt;/Year&gt;&lt;RecNum&gt;1695&lt;/RecNum&gt;&lt;DisplayText&gt;[91]&lt;/DisplayText&gt;&lt;record&gt;&lt;rec-number&gt;1695&lt;/rec-number&gt;&lt;foreign-keys&gt;&lt;key app="EN" db-id="prw9wfe08ve2elexet2pxvz2zvr0x9ezwzpa" timestamp="1677278115"&gt;1695&lt;/key&gt;&lt;/foreign-keys&gt;&lt;ref-type name="Journal Article"&gt;17&lt;/ref-type&gt;&lt;contributors&gt;&lt;authors&gt;&lt;author&gt;Carole Clair&lt;/author&gt;&lt;author&gt;Nancy A. Rigotti&lt;/author&gt;&lt;author&gt;Bianca Porneala&lt;/author&gt;&lt;author&gt;Caroline S. Fox&lt;/author&gt;&lt;author&gt;Ralph B. D’Agostino&lt;/author&gt;&lt;author&gt;Michael J. Pencina&lt;/author&gt;&lt;author&gt;James B. Meigs&lt;/author&gt;&lt;/authors&gt;&lt;/contributors&gt;&lt;titles&gt;&lt;title&gt;Association of Smoking Cessation and Weight Change With Cardiovascular Disease Among Adults With and Without Diabetes&lt;/title&gt;&lt;secondary-title&gt;JAMA&lt;/secondary-title&gt;&lt;/titles&gt;&lt;periodical&gt;&lt;full-title&gt;JAMA&lt;/full-title&gt;&lt;/periodical&gt;&lt;pages&gt;1014-1021&lt;/pages&gt;&lt;volume&gt;309&lt;/volume&gt;&lt;number&gt;10&lt;/number&gt;&lt;dates&gt;&lt;year&gt;2013&lt;/year&gt;&lt;/dates&gt;&lt;publisher&gt;American Medical Association&lt;/publisher&gt;&lt;isbn&gt;0098-7484&lt;/isbn&gt;&lt;urls&gt;&lt;related-urls&gt;&lt;url&gt;https://jamanetwork-com.ezproxy4.lib.le.ac.uk/journals/jama/articlepdf/1667090/joc130016_1014_1021.pdf&lt;/url&gt;&lt;/related-urls&gt;&lt;/urls&gt;&lt;electronic-resource-num&gt;10.1001/jama.2013.1644&lt;/electronic-resource-num&gt;&lt;/record&gt;&lt;/Cite&gt;&lt;/EndNote&gt;</w:instrText>
      </w:r>
      <w:r w:rsidR="007138E8">
        <w:rPr>
          <w:rFonts w:cstheme="minorHAnsi"/>
          <w:sz w:val="24"/>
          <w:szCs w:val="24"/>
        </w:rPr>
        <w:fldChar w:fldCharType="separate"/>
      </w:r>
      <w:r w:rsidR="007138E8">
        <w:rPr>
          <w:rFonts w:cstheme="minorHAnsi"/>
          <w:noProof/>
          <w:sz w:val="24"/>
          <w:szCs w:val="24"/>
        </w:rPr>
        <w:t>[91]</w:t>
      </w:r>
      <w:r w:rsidR="007138E8">
        <w:rPr>
          <w:rFonts w:cstheme="minorHAnsi"/>
          <w:sz w:val="24"/>
          <w:szCs w:val="24"/>
        </w:rPr>
        <w:fldChar w:fldCharType="end"/>
      </w:r>
      <w:r w:rsidR="009F5F7D">
        <w:rPr>
          <w:rFonts w:cstheme="minorHAnsi"/>
          <w:sz w:val="24"/>
          <w:szCs w:val="24"/>
        </w:rPr>
        <w:t xml:space="preserve">. </w:t>
      </w:r>
      <w:r w:rsidR="0006042A">
        <w:rPr>
          <w:rFonts w:cstheme="minorHAnsi"/>
          <w:sz w:val="24"/>
          <w:szCs w:val="24"/>
        </w:rPr>
        <w:t>On the contrary, i</w:t>
      </w:r>
      <w:r w:rsidR="00564565" w:rsidRPr="0073590F">
        <w:rPr>
          <w:rFonts w:cstheme="minorHAnsi"/>
          <w:sz w:val="24"/>
          <w:szCs w:val="24"/>
        </w:rPr>
        <w:t xml:space="preserve">n </w:t>
      </w:r>
      <w:r w:rsidR="00BC03F7" w:rsidRPr="0073590F">
        <w:rPr>
          <w:rFonts w:cstheme="minorHAnsi"/>
          <w:sz w:val="24"/>
          <w:szCs w:val="24"/>
        </w:rPr>
        <w:t>smokers with T2DM</w:t>
      </w:r>
      <w:r w:rsidR="00306DD7">
        <w:rPr>
          <w:rFonts w:cstheme="minorHAnsi"/>
          <w:sz w:val="24"/>
          <w:szCs w:val="24"/>
        </w:rPr>
        <w:t>,</w:t>
      </w:r>
      <w:r w:rsidR="00BC03F7" w:rsidRPr="0073590F">
        <w:rPr>
          <w:rFonts w:cstheme="minorHAnsi"/>
          <w:sz w:val="24"/>
          <w:szCs w:val="24"/>
        </w:rPr>
        <w:t xml:space="preserve"> it </w:t>
      </w:r>
      <w:r w:rsidR="00C46082" w:rsidRPr="0073590F">
        <w:rPr>
          <w:rFonts w:cstheme="minorHAnsi"/>
          <w:sz w:val="24"/>
          <w:szCs w:val="24"/>
        </w:rPr>
        <w:t>may take up to 10 yea</w:t>
      </w:r>
      <w:r w:rsidR="00567A0A" w:rsidRPr="0073590F">
        <w:rPr>
          <w:rFonts w:cstheme="minorHAnsi"/>
          <w:sz w:val="24"/>
          <w:szCs w:val="24"/>
        </w:rPr>
        <w:t>rs</w:t>
      </w:r>
      <w:r w:rsidR="004D08B6" w:rsidRPr="0073590F">
        <w:rPr>
          <w:rFonts w:cstheme="minorHAnsi"/>
          <w:sz w:val="24"/>
          <w:szCs w:val="24"/>
        </w:rPr>
        <w:t>,</w:t>
      </w:r>
      <w:r w:rsidR="00D60FE4" w:rsidRPr="0073590F">
        <w:rPr>
          <w:rFonts w:cstheme="minorHAnsi"/>
          <w:sz w:val="24"/>
          <w:szCs w:val="24"/>
        </w:rPr>
        <w:t xml:space="preserve"> depend</w:t>
      </w:r>
      <w:r w:rsidR="00567A0A" w:rsidRPr="0073590F">
        <w:rPr>
          <w:rFonts w:cstheme="minorHAnsi"/>
          <w:sz w:val="24"/>
          <w:szCs w:val="24"/>
        </w:rPr>
        <w:t>ing</w:t>
      </w:r>
      <w:r w:rsidR="00D60FE4" w:rsidRPr="0073590F">
        <w:rPr>
          <w:rFonts w:cstheme="minorHAnsi"/>
          <w:sz w:val="24"/>
          <w:szCs w:val="24"/>
        </w:rPr>
        <w:t xml:space="preserve"> on the pack-years smoked</w:t>
      </w:r>
      <w:r w:rsidR="0006042A">
        <w:rPr>
          <w:rFonts w:cstheme="minorHAnsi"/>
          <w:sz w:val="24"/>
          <w:szCs w:val="24"/>
        </w:rPr>
        <w:t xml:space="preserve"> and </w:t>
      </w:r>
      <w:r w:rsidR="00A73F57">
        <w:rPr>
          <w:rFonts w:cstheme="minorHAnsi"/>
          <w:sz w:val="24"/>
          <w:szCs w:val="24"/>
        </w:rPr>
        <w:t>the scale of post-cessation weight</w:t>
      </w:r>
      <w:r w:rsidR="00A425AE">
        <w:rPr>
          <w:rFonts w:cstheme="minorHAnsi"/>
          <w:sz w:val="24"/>
          <w:szCs w:val="24"/>
        </w:rPr>
        <w:t xml:space="preserve"> </w:t>
      </w:r>
      <w:r w:rsidR="00A73F57">
        <w:rPr>
          <w:rFonts w:cstheme="minorHAnsi"/>
          <w:sz w:val="24"/>
          <w:szCs w:val="24"/>
        </w:rPr>
        <w:t>gain</w:t>
      </w:r>
      <w:r w:rsidR="004D08B6" w:rsidRPr="0073590F">
        <w:rPr>
          <w:rFonts w:cstheme="minorHAnsi"/>
          <w:sz w:val="24"/>
          <w:szCs w:val="24"/>
        </w:rPr>
        <w:t xml:space="preserve"> </w:t>
      </w:r>
      <w:r w:rsidR="00BC03F7" w:rsidRPr="0073590F">
        <w:rPr>
          <w:rFonts w:cstheme="minorHAnsi"/>
          <w:sz w:val="24"/>
          <w:szCs w:val="24"/>
        </w:rPr>
        <w:fldChar w:fldCharType="begin">
          <w:fldData xml:space="preserve">PEVuZE5vdGU+PENpdGU+PEF1dGhvcj5FbGlhc3NvbjwvQXV0aG9yPjxZZWFyPjE5OTc8L1llYXI+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PEVuZE5vdGU+PENpdGU+PEF1dGhvcj5FbGlhc3NvbjwvQXV0aG9yPjxZZWFyPjE5OTc8L1llYXI+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BC03F7" w:rsidRPr="0073590F">
        <w:rPr>
          <w:rFonts w:cstheme="minorHAnsi"/>
          <w:sz w:val="24"/>
          <w:szCs w:val="24"/>
        </w:rPr>
      </w:r>
      <w:r w:rsidR="00BC03F7" w:rsidRPr="0073590F">
        <w:rPr>
          <w:rFonts w:cstheme="minorHAnsi"/>
          <w:sz w:val="24"/>
          <w:szCs w:val="24"/>
        </w:rPr>
        <w:fldChar w:fldCharType="separate"/>
      </w:r>
      <w:r w:rsidR="007138E8">
        <w:rPr>
          <w:rFonts w:cstheme="minorHAnsi"/>
          <w:noProof/>
          <w:sz w:val="24"/>
          <w:szCs w:val="24"/>
        </w:rPr>
        <w:t>[92, 93]</w:t>
      </w:r>
      <w:r w:rsidR="00BC03F7" w:rsidRPr="0073590F">
        <w:rPr>
          <w:rFonts w:cstheme="minorHAnsi"/>
          <w:sz w:val="24"/>
          <w:szCs w:val="24"/>
        </w:rPr>
        <w:fldChar w:fldCharType="end"/>
      </w:r>
      <w:r w:rsidR="00D60FE4" w:rsidRPr="0073590F">
        <w:rPr>
          <w:rFonts w:cstheme="minorHAnsi"/>
          <w:sz w:val="24"/>
          <w:szCs w:val="24"/>
        </w:rPr>
        <w:t>.</w:t>
      </w:r>
      <w:r w:rsidR="00C11F97" w:rsidRPr="0073590F">
        <w:rPr>
          <w:rFonts w:cstheme="minorHAnsi"/>
          <w:sz w:val="24"/>
          <w:szCs w:val="24"/>
        </w:rPr>
        <w:t xml:space="preserve"> </w:t>
      </w:r>
      <w:r w:rsidR="00306DD7">
        <w:rPr>
          <w:rFonts w:cstheme="minorHAnsi"/>
          <w:sz w:val="24"/>
          <w:szCs w:val="24"/>
        </w:rPr>
        <w:t>I</w:t>
      </w:r>
      <w:r w:rsidR="00513A4C">
        <w:rPr>
          <w:rFonts w:cstheme="minorHAnsi"/>
          <w:sz w:val="24"/>
          <w:szCs w:val="24"/>
        </w:rPr>
        <w:t>n addition, i</w:t>
      </w:r>
      <w:r w:rsidR="00306DD7">
        <w:rPr>
          <w:rFonts w:cstheme="minorHAnsi"/>
          <w:sz w:val="24"/>
          <w:szCs w:val="24"/>
        </w:rPr>
        <w:t>n people without T2DM</w:t>
      </w:r>
      <w:r w:rsidR="00D262AA" w:rsidRPr="0073590F">
        <w:rPr>
          <w:rFonts w:cstheme="minorHAnsi"/>
          <w:sz w:val="24"/>
          <w:szCs w:val="24"/>
        </w:rPr>
        <w:t xml:space="preserve">, if the post-cessation weight gain is not managed appropriately, </w:t>
      </w:r>
      <w:r w:rsidR="00830E47" w:rsidRPr="0073590F">
        <w:rPr>
          <w:rFonts w:cstheme="minorHAnsi"/>
          <w:sz w:val="24"/>
          <w:szCs w:val="24"/>
        </w:rPr>
        <w:t xml:space="preserve">it can precipitate </w:t>
      </w:r>
      <w:r w:rsidR="00627764" w:rsidRPr="0073590F">
        <w:rPr>
          <w:rFonts w:cstheme="minorHAnsi"/>
          <w:sz w:val="24"/>
          <w:szCs w:val="24"/>
        </w:rPr>
        <w:t xml:space="preserve">incident T2DM </w:t>
      </w:r>
      <w:r w:rsidR="00627764" w:rsidRPr="0073590F">
        <w:rPr>
          <w:rFonts w:cstheme="minorHAnsi"/>
          <w:sz w:val="24"/>
          <w:szCs w:val="24"/>
        </w:rPr>
        <w:fldChar w:fldCharType="begin">
          <w:fldData xml:space="preserve">PEVuZE5vdGU+PENpdGU+PEF1dGhvcj5LYW1hdXJhPC9BdXRob3I+PFllYXI+MjAxMTwvWWVhcj48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PEVuZE5vdGU+PENpdGU+PEF1dGhvcj5LYW1hdXJhPC9BdXRob3I+PFllYXI+MjAxMTwvWWVhcj48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627764" w:rsidRPr="0073590F">
        <w:rPr>
          <w:rFonts w:cstheme="minorHAnsi"/>
          <w:sz w:val="24"/>
          <w:szCs w:val="24"/>
        </w:rPr>
      </w:r>
      <w:r w:rsidR="00627764" w:rsidRPr="0073590F">
        <w:rPr>
          <w:rFonts w:cstheme="minorHAnsi"/>
          <w:sz w:val="24"/>
          <w:szCs w:val="24"/>
        </w:rPr>
        <w:fldChar w:fldCharType="separate"/>
      </w:r>
      <w:r w:rsidR="007138E8">
        <w:rPr>
          <w:rFonts w:cstheme="minorHAnsi"/>
          <w:noProof/>
          <w:sz w:val="24"/>
          <w:szCs w:val="24"/>
        </w:rPr>
        <w:t>[94, 95]</w:t>
      </w:r>
      <w:r w:rsidR="00627764" w:rsidRPr="0073590F">
        <w:rPr>
          <w:rFonts w:cstheme="minorHAnsi"/>
          <w:sz w:val="24"/>
          <w:szCs w:val="24"/>
        </w:rPr>
        <w:fldChar w:fldCharType="end"/>
      </w:r>
      <w:r w:rsidR="00F3447E">
        <w:rPr>
          <w:rFonts w:cstheme="minorHAnsi"/>
          <w:sz w:val="24"/>
          <w:szCs w:val="24"/>
        </w:rPr>
        <w:t>.</w:t>
      </w:r>
      <w:r w:rsidR="003F25D3" w:rsidRPr="003E7EEC">
        <w:rPr>
          <w:rFonts w:cstheme="minorHAnsi"/>
          <w:sz w:val="24"/>
          <w:szCs w:val="24"/>
        </w:rPr>
        <w:t xml:space="preserve"> </w:t>
      </w:r>
    </w:p>
    <w:p w14:paraId="24D12478" w14:textId="0F7BEDCD" w:rsidR="004F0469" w:rsidRDefault="005E4721" w:rsidP="00307886">
      <w:pPr>
        <w:jc w:val="both"/>
        <w:rPr>
          <w:rFonts w:cstheme="minorHAnsi"/>
          <w:sz w:val="24"/>
          <w:szCs w:val="24"/>
        </w:rPr>
      </w:pPr>
      <w:r w:rsidRPr="0073590F">
        <w:rPr>
          <w:rFonts w:cstheme="minorHAnsi"/>
          <w:sz w:val="24"/>
          <w:szCs w:val="24"/>
        </w:rPr>
        <w:t xml:space="preserve">A recent systematic review with over 5 million participants reported that compared to non-smokers, active smokers were at a 37% increased risk of developing T2DM </w:t>
      </w:r>
      <w:r w:rsidRPr="0073590F">
        <w:rPr>
          <w:rFonts w:cstheme="minorHAnsi"/>
          <w:sz w:val="24"/>
          <w:szCs w:val="24"/>
        </w:rPr>
        <w:fldChar w:fldCharType="begin"/>
      </w:r>
      <w:r w:rsidR="007138E8">
        <w:rPr>
          <w:rFonts w:cstheme="minorHAnsi"/>
          <w:sz w:val="24"/>
          <w:szCs w:val="24"/>
        </w:rPr>
        <w:instrText xml:space="preserve"> ADDIN EN.CITE &lt;EndNote&gt;&lt;Cite&gt;&lt;Author&gt;Pan&lt;/Author&gt;&lt;Year&gt;2015&lt;/Year&gt;&lt;RecNum&gt;1731&lt;/RecNum&gt;&lt;IDText&gt;Relation of Smoking with Total Mortality and Cardiovascular Events Among Patients with Diabetes: A Meta-Analysis and Systematic Review&lt;/IDText&gt;&lt;DisplayText&gt;[96]&lt;/DisplayText&gt;&lt;record&gt;&lt;rec-number&gt;1731&lt;/rec-number&gt;&lt;foreign-keys&gt;&lt;key app="EN" db-id="prw9wfe08ve2elexet2pxvz2zvr0x9ezwzpa" timestamp="1677278119"&gt;1731&lt;/key&gt;&lt;/foreign-keys&gt;&lt;ref-type name="Journal Article"&gt;17&lt;/ref-type&gt;&lt;contributors&gt;&lt;authors&gt;&lt;author&gt;Pan, A.&lt;/author&gt;&lt;author&gt;Wang, Y.&lt;/author&gt;&lt;author&gt;Talaei, M.&lt;/author&gt;&lt;author&gt;Hu, F. B.&lt;/author&gt;&lt;/authors&gt;&lt;/contributors&gt;&lt;auth-address&gt;Department of Epidemiology and Biostatistics, and MOE Key Lab of Environment and Health, School of Public Health, Tongji Medical College, Huazhong University of Science and Technology, Wuhan, Hubei Province, ChinaSaw Swee Hock School of Public Health, National University of Singapore and National University Health System, Republic of SingaporeDepartment of Nutrition and Department of Epidemiology, Harvard T.H. Chan School of Public Health, Boston, MA&lt;/auth-address&gt;&lt;titles&gt;&lt;title&gt;Relation of Smoking with Total Mortality and Cardiovascular Events Among Patients with Diabetes: A Meta-Analysis and Systematic Review&lt;/title&gt;&lt;secondary-title&gt;Circulation&lt;/secondary-title&gt;&lt;/titles&gt;&lt;periodical&gt;&lt;full-title&gt;Circulation&lt;/full-title&gt;&lt;/periodical&gt;&lt;pages&gt;1795-804&lt;/pages&gt;&lt;volume&gt;132&lt;/volume&gt;&lt;number&gt;19&lt;/number&gt;&lt;dates&gt;&lt;year&gt;2015&lt;/year&gt;&lt;pub-dates&gt;&lt;date&gt;Nov 10&lt;/date&gt;&lt;/pub-dates&gt;&lt;/dates&gt;&lt;isbn&gt;0009-7322 (Print)1524-4539 (Electronic)&lt;/isbn&gt;&lt;accession-num&gt;26311724&lt;/accession-num&gt;&lt;urls&gt;&lt;related-urls&gt;&lt;url&gt;http://dx.doi.org/10.1161/circulationaha.115.017926&lt;/url&gt;&lt;/related-urls&gt;&lt;/urls&gt;&lt;custom2&gt;4643392&lt;/custom2&gt;&lt;electronic-resource-num&gt;10.1161/circulationaha.115.017926&lt;/electronic-resource-num&gt;&lt;language&gt;eng&lt;/language&gt;&lt;/record&gt;&lt;/Cite&gt;&lt;/EndNote&gt;</w:instrText>
      </w:r>
      <w:r w:rsidRPr="0073590F">
        <w:rPr>
          <w:rFonts w:cstheme="minorHAnsi"/>
          <w:sz w:val="24"/>
          <w:szCs w:val="24"/>
        </w:rPr>
        <w:fldChar w:fldCharType="separate"/>
      </w:r>
      <w:r w:rsidR="007138E8">
        <w:rPr>
          <w:rFonts w:cstheme="minorHAnsi"/>
          <w:noProof/>
          <w:sz w:val="24"/>
          <w:szCs w:val="24"/>
        </w:rPr>
        <w:t>[96]</w:t>
      </w:r>
      <w:r w:rsidRPr="0073590F">
        <w:rPr>
          <w:rFonts w:cstheme="minorHAnsi"/>
          <w:sz w:val="24"/>
          <w:szCs w:val="24"/>
        </w:rPr>
        <w:fldChar w:fldCharType="end"/>
      </w:r>
      <w:r w:rsidRPr="0073590F">
        <w:rPr>
          <w:rFonts w:cstheme="minorHAnsi"/>
          <w:sz w:val="24"/>
          <w:szCs w:val="24"/>
        </w:rPr>
        <w:t>. The study also found a dose-dependent relationship between smoking and the risk of incident T2DM. Compared to non-smokers, light smokers (&lt;10 cigarettes/day) were at 21%, moderate smokers (10-20 cigarettes/day) were at 34%, and heavy smokers (&gt;20 cigarettes/day) were at 57% higher risk of incident T2DM</w:t>
      </w:r>
      <w:r w:rsidR="001226F5" w:rsidRPr="0073590F">
        <w:rPr>
          <w:rFonts w:cstheme="minorHAnsi"/>
          <w:sz w:val="24"/>
          <w:szCs w:val="24"/>
        </w:rPr>
        <w:t xml:space="preserve">. </w:t>
      </w:r>
      <w:r w:rsidR="002E21E6" w:rsidRPr="0073590F">
        <w:rPr>
          <w:rFonts w:cstheme="minorHAnsi"/>
          <w:sz w:val="24"/>
          <w:szCs w:val="24"/>
        </w:rPr>
        <w:t>Therefore,</w:t>
      </w:r>
      <w:r w:rsidR="00855A74">
        <w:rPr>
          <w:rFonts w:cstheme="minorHAnsi"/>
          <w:sz w:val="24"/>
          <w:szCs w:val="24"/>
        </w:rPr>
        <w:t xml:space="preserve"> it is </w:t>
      </w:r>
      <w:r w:rsidR="00A473F4">
        <w:rPr>
          <w:rFonts w:cstheme="minorHAnsi"/>
          <w:sz w:val="24"/>
          <w:szCs w:val="24"/>
        </w:rPr>
        <w:t>intuitive</w:t>
      </w:r>
      <w:r w:rsidR="00855A74">
        <w:rPr>
          <w:rFonts w:cstheme="minorHAnsi"/>
          <w:sz w:val="24"/>
          <w:szCs w:val="24"/>
        </w:rPr>
        <w:t xml:space="preserve"> that </w:t>
      </w:r>
      <w:r w:rsidR="00513A4C">
        <w:rPr>
          <w:rFonts w:cstheme="minorHAnsi"/>
          <w:sz w:val="24"/>
          <w:szCs w:val="24"/>
        </w:rPr>
        <w:t>smoking cessation would reduce the risk</w:t>
      </w:r>
      <w:r w:rsidR="002E21E6" w:rsidRPr="0073590F">
        <w:rPr>
          <w:rFonts w:cstheme="minorHAnsi"/>
          <w:sz w:val="24"/>
          <w:szCs w:val="24"/>
        </w:rPr>
        <w:t>.</w:t>
      </w:r>
      <w:r w:rsidR="00E419E5">
        <w:rPr>
          <w:rFonts w:cstheme="minorHAnsi"/>
          <w:sz w:val="24"/>
          <w:szCs w:val="24"/>
        </w:rPr>
        <w:t xml:space="preserve"> </w:t>
      </w:r>
      <w:r w:rsidR="00674FB0">
        <w:rPr>
          <w:rFonts w:cstheme="minorHAnsi"/>
          <w:sz w:val="24"/>
          <w:szCs w:val="24"/>
        </w:rPr>
        <w:t>Paradoxically</w:t>
      </w:r>
      <w:r w:rsidR="00A04816" w:rsidRPr="0073590F">
        <w:rPr>
          <w:rFonts w:cstheme="minorHAnsi"/>
          <w:sz w:val="24"/>
          <w:szCs w:val="24"/>
        </w:rPr>
        <w:t xml:space="preserve">, </w:t>
      </w:r>
      <w:r w:rsidR="002C57F3">
        <w:rPr>
          <w:rFonts w:cstheme="minorHAnsi"/>
          <w:sz w:val="24"/>
          <w:szCs w:val="24"/>
        </w:rPr>
        <w:t xml:space="preserve">research evidence suggests that quitters </w:t>
      </w:r>
      <w:r w:rsidR="00B055E7">
        <w:rPr>
          <w:rFonts w:cstheme="minorHAnsi"/>
          <w:sz w:val="24"/>
          <w:szCs w:val="24"/>
        </w:rPr>
        <w:t xml:space="preserve">who gain ≥2 </w:t>
      </w:r>
      <w:r w:rsidR="00901F32">
        <w:rPr>
          <w:rFonts w:cstheme="minorHAnsi"/>
          <w:sz w:val="24"/>
          <w:szCs w:val="24"/>
        </w:rPr>
        <w:t>kg in body weight</w:t>
      </w:r>
      <w:r w:rsidR="00513A4C">
        <w:rPr>
          <w:rFonts w:cstheme="minorHAnsi"/>
          <w:sz w:val="24"/>
          <w:szCs w:val="24"/>
        </w:rPr>
        <w:t xml:space="preserve"> have a 2.25-fold increased risk of</w:t>
      </w:r>
      <w:r w:rsidR="00901F32">
        <w:rPr>
          <w:rFonts w:cstheme="minorHAnsi"/>
          <w:sz w:val="24"/>
          <w:szCs w:val="24"/>
        </w:rPr>
        <w:t xml:space="preserve"> </w:t>
      </w:r>
      <w:r w:rsidR="00613FF8">
        <w:rPr>
          <w:rFonts w:cstheme="minorHAnsi"/>
          <w:sz w:val="24"/>
          <w:szCs w:val="24"/>
        </w:rPr>
        <w:t>T2DM</w:t>
      </w:r>
      <w:r w:rsidR="00901F32">
        <w:rPr>
          <w:rFonts w:cstheme="minorHAnsi"/>
          <w:sz w:val="24"/>
          <w:szCs w:val="24"/>
        </w:rPr>
        <w:t xml:space="preserve"> </w:t>
      </w:r>
      <w:r w:rsidR="00901F32">
        <w:rPr>
          <w:rFonts w:cstheme="minorHAnsi"/>
          <w:sz w:val="24"/>
          <w:szCs w:val="24"/>
        </w:rPr>
        <w:fldChar w:fldCharType="begin"/>
      </w:r>
      <w:r w:rsidR="007138E8">
        <w:rPr>
          <w:rFonts w:cstheme="minorHAnsi"/>
          <w:sz w:val="24"/>
          <w:szCs w:val="24"/>
        </w:rPr>
        <w:instrText xml:space="preserve"> ADDIN EN.CITE &lt;EndNote&gt;&lt;Cite&gt;&lt;Author&gt;Wu&lt;/Author&gt;&lt;Year&gt;2022&lt;/Year&gt;&lt;RecNum&gt;2896&lt;/RecNum&gt;&lt;DisplayText&gt;[97]&lt;/DisplayText&gt;&lt;record&gt;&lt;rec-number&gt;2896&lt;/rec-number&gt;&lt;foreign-keys&gt;&lt;key app="EN" db-id="prw9wfe08ve2elexet2pxvz2zvr0x9ezwzpa" timestamp="1687882976"&gt;2896&lt;/key&gt;&lt;/foreign-keys&gt;&lt;ref-type name="Journal Article"&gt;17&lt;/ref-type&gt;&lt;contributors&gt;&lt;authors&gt;&lt;author&gt;Wu, L.&lt;/author&gt;&lt;author&gt;Wang, X.&lt;/author&gt;&lt;author&gt;Dong, J. Y.&lt;/author&gt;&lt;author&gt;Zhao, Y. T.&lt;/author&gt;&lt;author&gt;Lou, H.&lt;/author&gt;&lt;/authors&gt;&lt;/contributors&gt;&lt;auth-address&gt;Department of Medical College, Jinhua Polytechnic, JinHua, China.&amp;#xD;Public Health, Department of Social Medicine, Osaka University Graduate School of Medicine, Osaka, Japan.&amp;#xD;Chengdu Center for Disease and Prevention, Chengdu, China.&lt;/auth-address&gt;&lt;titles&gt;&lt;title&gt;Smoking Cessation, Weight Gain, and Risk for Type 2 Diabetes: A Prospective Study&lt;/title&gt;&lt;secondary-title&gt;Int J Public Health&lt;/secondary-title&gt;&lt;/titles&gt;&lt;periodical&gt;&lt;full-title&gt;Int J Public Health&lt;/full-title&gt;&lt;/periodical&gt;&lt;pages&gt;1604654&lt;/pages&gt;&lt;volume&gt;67&lt;/volume&gt;&lt;edition&gt;20220414&lt;/edition&gt;&lt;keywords&gt;&lt;keyword&gt;*Diabetes Mellitus, Type 2/epidemiology/etiology&lt;/keyword&gt;&lt;keyword&gt;Humans&lt;/keyword&gt;&lt;keyword&gt;Longitudinal Studies&lt;/keyword&gt;&lt;keyword&gt;Prospective Studies&lt;/keyword&gt;&lt;keyword&gt;Smoking/adverse effects/epidemiology&lt;/keyword&gt;&lt;keyword&gt;*Smoking Cessation&lt;/keyword&gt;&lt;keyword&gt;Weight Gain&lt;/keyword&gt;&lt;keyword&gt;Chinese&lt;/keyword&gt;&lt;keyword&gt;diabetes&lt;/keyword&gt;&lt;keyword&gt;prospective study&lt;/keyword&gt;&lt;keyword&gt;smoking cessation&lt;/keyword&gt;&lt;/keywords&gt;&lt;dates&gt;&lt;year&gt;2022&lt;/year&gt;&lt;/dates&gt;&lt;isbn&gt;1661-8556 (Print)&amp;#xD;1661-8556&lt;/isbn&gt;&lt;accession-num&gt;35496941&lt;/accession-num&gt;&lt;urls&gt;&lt;/urls&gt;&lt;custom1&gt;The authors declare that the research was conducted in the absence of any commercial or financial relationships that could be construed as a potential conflict of interest.&lt;/custom1&gt;&lt;custom2&gt;PMC9046538&lt;/custom2&gt;&lt;electronic-resource-num&gt;10.3389/ijph.2022.1604654&lt;/electronic-resource-num&gt;&lt;remote-database-provider&gt;NLM&lt;/remote-database-provider&gt;&lt;language&gt;eng&lt;/language&gt;&lt;/record&gt;&lt;/Cite&gt;&lt;/EndNote&gt;</w:instrText>
      </w:r>
      <w:r w:rsidR="00901F32">
        <w:rPr>
          <w:rFonts w:cstheme="minorHAnsi"/>
          <w:sz w:val="24"/>
          <w:szCs w:val="24"/>
        </w:rPr>
        <w:fldChar w:fldCharType="separate"/>
      </w:r>
      <w:r w:rsidR="007138E8">
        <w:rPr>
          <w:rFonts w:cstheme="minorHAnsi"/>
          <w:noProof/>
          <w:sz w:val="24"/>
          <w:szCs w:val="24"/>
        </w:rPr>
        <w:t>[97]</w:t>
      </w:r>
      <w:r w:rsidR="00901F32">
        <w:rPr>
          <w:rFonts w:cstheme="minorHAnsi"/>
          <w:sz w:val="24"/>
          <w:szCs w:val="24"/>
        </w:rPr>
        <w:fldChar w:fldCharType="end"/>
      </w:r>
      <w:r w:rsidR="00000984">
        <w:rPr>
          <w:rFonts w:cstheme="minorHAnsi"/>
          <w:sz w:val="24"/>
          <w:szCs w:val="24"/>
        </w:rPr>
        <w:t>.</w:t>
      </w:r>
      <w:r w:rsidR="00DB132A">
        <w:rPr>
          <w:rFonts w:cstheme="minorHAnsi"/>
          <w:sz w:val="24"/>
          <w:szCs w:val="24"/>
        </w:rPr>
        <w:t xml:space="preserve"> </w:t>
      </w:r>
      <w:r w:rsidR="00000984">
        <w:rPr>
          <w:rFonts w:cstheme="minorHAnsi"/>
          <w:sz w:val="24"/>
          <w:szCs w:val="24"/>
        </w:rPr>
        <w:t xml:space="preserve"> </w:t>
      </w:r>
      <w:r w:rsidR="007634D9">
        <w:rPr>
          <w:rFonts w:cstheme="minorHAnsi"/>
          <w:sz w:val="24"/>
          <w:szCs w:val="24"/>
        </w:rPr>
        <w:t>Furthermore, m</w:t>
      </w:r>
      <w:r w:rsidR="00E6024B">
        <w:rPr>
          <w:rFonts w:cstheme="minorHAnsi"/>
          <w:sz w:val="24"/>
          <w:szCs w:val="24"/>
        </w:rPr>
        <w:t xml:space="preserve">ultiple studies have shown that based on </w:t>
      </w:r>
      <w:r w:rsidR="00E6024B">
        <w:rPr>
          <w:rFonts w:cstheme="minorHAnsi"/>
          <w:sz w:val="24"/>
          <w:szCs w:val="24"/>
        </w:rPr>
        <w:lastRenderedPageBreak/>
        <w:t>the scale of post</w:t>
      </w:r>
      <w:r w:rsidR="00513A4C">
        <w:rPr>
          <w:rFonts w:cstheme="minorHAnsi"/>
          <w:sz w:val="24"/>
          <w:szCs w:val="24"/>
        </w:rPr>
        <w:t>-</w:t>
      </w:r>
      <w:r w:rsidR="00E6024B">
        <w:rPr>
          <w:rFonts w:cstheme="minorHAnsi"/>
          <w:sz w:val="24"/>
          <w:szCs w:val="24"/>
        </w:rPr>
        <w:t xml:space="preserve">cessation weight gain, </w:t>
      </w:r>
      <w:r w:rsidR="007B2CEE" w:rsidRPr="0073590F">
        <w:rPr>
          <w:rFonts w:cstheme="minorHAnsi"/>
          <w:sz w:val="24"/>
          <w:szCs w:val="24"/>
        </w:rPr>
        <w:t xml:space="preserve">the risk </w:t>
      </w:r>
      <w:r w:rsidR="00105DFF" w:rsidRPr="0073590F">
        <w:rPr>
          <w:rFonts w:cstheme="minorHAnsi"/>
          <w:sz w:val="24"/>
          <w:szCs w:val="24"/>
        </w:rPr>
        <w:t>of incident</w:t>
      </w:r>
      <w:r w:rsidR="00160448" w:rsidRPr="0073590F">
        <w:rPr>
          <w:rFonts w:cstheme="minorHAnsi"/>
          <w:sz w:val="24"/>
          <w:szCs w:val="24"/>
        </w:rPr>
        <w:t xml:space="preserve"> T2DM</w:t>
      </w:r>
      <w:r w:rsidR="007B2CEE" w:rsidRPr="0073590F">
        <w:rPr>
          <w:rFonts w:cstheme="minorHAnsi"/>
          <w:sz w:val="24"/>
          <w:szCs w:val="24"/>
        </w:rPr>
        <w:t xml:space="preserve"> increases in recent quitters</w:t>
      </w:r>
      <w:r w:rsidR="00105DFF" w:rsidRPr="0073590F">
        <w:rPr>
          <w:rFonts w:cstheme="minorHAnsi"/>
          <w:sz w:val="24"/>
          <w:szCs w:val="24"/>
        </w:rPr>
        <w:t xml:space="preserve"> </w:t>
      </w:r>
      <w:r w:rsidR="00105DFF" w:rsidRPr="0073590F">
        <w:rPr>
          <w:rFonts w:cstheme="minorHAnsi"/>
          <w:sz w:val="24"/>
          <w:szCs w:val="24"/>
        </w:rPr>
        <w:fldChar w:fldCharType="begin">
          <w:fldData xml:space="preserve">PEVuZE5vdGU+PENpdGU+PEF1dGhvcj5Ba3RlcjwvQXV0aG9yPjxZZWFyPjIwMTU8L1llYXI+PFJl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PEVuZE5vdGU+PENpdGU+PEF1dGhvcj5Ba3RlcjwvQXV0aG9yPjxZZWFyPjIwMTU8L1llYXI+PFJl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105DFF" w:rsidRPr="0073590F">
        <w:rPr>
          <w:rFonts w:cstheme="minorHAnsi"/>
          <w:sz w:val="24"/>
          <w:szCs w:val="24"/>
        </w:rPr>
      </w:r>
      <w:r w:rsidR="00105DFF" w:rsidRPr="0073590F">
        <w:rPr>
          <w:rFonts w:cstheme="minorHAnsi"/>
          <w:sz w:val="24"/>
          <w:szCs w:val="24"/>
        </w:rPr>
        <w:fldChar w:fldCharType="separate"/>
      </w:r>
      <w:r w:rsidR="007138E8">
        <w:rPr>
          <w:rFonts w:cstheme="minorHAnsi"/>
          <w:noProof/>
          <w:sz w:val="24"/>
          <w:szCs w:val="24"/>
        </w:rPr>
        <w:t>[98, 99]</w:t>
      </w:r>
      <w:r w:rsidR="00105DFF" w:rsidRPr="0073590F">
        <w:rPr>
          <w:rFonts w:cstheme="minorHAnsi"/>
          <w:sz w:val="24"/>
          <w:szCs w:val="24"/>
        </w:rPr>
        <w:fldChar w:fldCharType="end"/>
      </w:r>
      <w:r w:rsidR="00160448" w:rsidRPr="0073590F">
        <w:rPr>
          <w:rFonts w:cstheme="minorHAnsi"/>
          <w:sz w:val="24"/>
          <w:szCs w:val="24"/>
        </w:rPr>
        <w:t>.</w:t>
      </w:r>
      <w:r w:rsidR="00DA0356" w:rsidRPr="0073590F">
        <w:rPr>
          <w:rFonts w:cstheme="minorHAnsi"/>
          <w:sz w:val="24"/>
          <w:szCs w:val="24"/>
        </w:rPr>
        <w:t xml:space="preserve"> </w:t>
      </w:r>
    </w:p>
    <w:p w14:paraId="69BB46E3" w14:textId="1E53DCEF" w:rsidR="001426DB" w:rsidRDefault="00F41C70" w:rsidP="00307886">
      <w:pPr>
        <w:jc w:val="both"/>
        <w:rPr>
          <w:rFonts w:cstheme="minorHAnsi"/>
          <w:sz w:val="24"/>
          <w:szCs w:val="24"/>
        </w:rPr>
      </w:pPr>
      <w:r>
        <w:rPr>
          <w:rFonts w:cstheme="minorHAnsi"/>
          <w:sz w:val="24"/>
          <w:szCs w:val="24"/>
        </w:rPr>
        <w:t>Concurrently,</w:t>
      </w:r>
      <w:r w:rsidR="004F0469">
        <w:rPr>
          <w:rFonts w:cstheme="minorHAnsi"/>
          <w:sz w:val="24"/>
          <w:szCs w:val="24"/>
        </w:rPr>
        <w:t xml:space="preserve"> the duration of abstinence is also a key determinant of the risk of T2DM after smoking cessation</w:t>
      </w:r>
      <w:r w:rsidR="00504580" w:rsidRPr="0073590F">
        <w:rPr>
          <w:rFonts w:cstheme="minorHAnsi"/>
          <w:sz w:val="24"/>
          <w:szCs w:val="24"/>
        </w:rPr>
        <w:t xml:space="preserve">. </w:t>
      </w:r>
      <w:r w:rsidR="009414FA" w:rsidRPr="0073590F">
        <w:rPr>
          <w:rFonts w:cstheme="minorHAnsi"/>
          <w:sz w:val="24"/>
          <w:szCs w:val="24"/>
        </w:rPr>
        <w:t xml:space="preserve">A recent systematic review </w:t>
      </w:r>
      <w:r w:rsidR="00504580" w:rsidRPr="0073590F">
        <w:rPr>
          <w:rFonts w:cstheme="minorHAnsi"/>
          <w:sz w:val="24"/>
          <w:szCs w:val="24"/>
        </w:rPr>
        <w:t>reported that</w:t>
      </w:r>
      <w:r w:rsidR="00307886" w:rsidRPr="0073590F">
        <w:rPr>
          <w:rFonts w:cstheme="minorHAnsi"/>
          <w:sz w:val="24"/>
          <w:szCs w:val="24"/>
        </w:rPr>
        <w:t xml:space="preserve">, compared with non-smokers, quitters were at 54%, 18% and 11% higher risk of incident T2DM within </w:t>
      </w:r>
      <w:r w:rsidR="00513A4C">
        <w:rPr>
          <w:rFonts w:cstheme="minorHAnsi"/>
          <w:sz w:val="24"/>
          <w:szCs w:val="24"/>
        </w:rPr>
        <w:t>five</w:t>
      </w:r>
      <w:r w:rsidR="00307886" w:rsidRPr="0073590F">
        <w:rPr>
          <w:rFonts w:cstheme="minorHAnsi"/>
          <w:sz w:val="24"/>
          <w:szCs w:val="24"/>
        </w:rPr>
        <w:t xml:space="preserve"> years, 5-9 years and &gt;</w:t>
      </w:r>
      <w:r w:rsidR="0068139C">
        <w:rPr>
          <w:rFonts w:cstheme="minorHAnsi"/>
          <w:sz w:val="24"/>
          <w:szCs w:val="24"/>
        </w:rPr>
        <w:t>10</w:t>
      </w:r>
      <w:r w:rsidR="00307886" w:rsidRPr="0073590F">
        <w:rPr>
          <w:rFonts w:cstheme="minorHAnsi"/>
          <w:sz w:val="24"/>
          <w:szCs w:val="24"/>
        </w:rPr>
        <w:t xml:space="preserve"> years, respectively </w:t>
      </w:r>
      <w:r w:rsidR="00307886" w:rsidRPr="0073590F">
        <w:rPr>
          <w:rFonts w:cstheme="minorHAnsi"/>
          <w:sz w:val="24"/>
          <w:szCs w:val="24"/>
        </w:rPr>
        <w:fldChar w:fldCharType="begin"/>
      </w:r>
      <w:r w:rsidR="007138E8">
        <w:rPr>
          <w:rFonts w:cstheme="minorHAnsi"/>
          <w:sz w:val="24"/>
          <w:szCs w:val="24"/>
        </w:rPr>
        <w:instrText xml:space="preserve"> ADDIN EN.CITE &lt;EndNote&gt;&lt;Cite&gt;&lt;Author&gt;Pan&lt;/Author&gt;&lt;Year&gt;2015&lt;/Year&gt;&lt;RecNum&gt;1830&lt;/RecNum&gt;&lt;IDText&gt;Relation of active, passive, and quitting smoking with incident type 2 diabetes: a systematic review and meta-analysis&lt;/IDText&gt;&lt;DisplayText&gt;[100]&lt;/DisplayText&gt;&lt;record&gt;&lt;rec-number&gt;1830&lt;/rec-number&gt;&lt;foreign-keys&gt;&lt;key app="EN" db-id="prw9wfe08ve2elexet2pxvz2zvr0x9ezwzpa" timestamp="1677278165"&gt;1830&lt;/key&gt;&lt;/foreign-keys&gt;&lt;ref-type name="Journal Article"&gt;17&lt;/ref-type&gt;&lt;contributors&gt;&lt;authors&gt;&lt;author&gt;Pan, An&lt;/author&gt;&lt;author&gt;Wang, Yeli&lt;/author&gt;&lt;author&gt;Talaei, Mohammad&lt;/author&gt;&lt;author&gt;Hu, Frank B.&lt;/author&gt;&lt;author&gt;Wu, Tangchun&lt;/author&gt;&lt;/authors&gt;&lt;/contributors&gt;&lt;titles&gt;&lt;title&gt;Relation of active, passive, and quitting smoking with incident type 2 diabetes: a systematic review and meta-analysis&lt;/title&gt;&lt;secondary-title&gt;The Lancet Diabetes &amp;amp; Endocrinology&lt;/secondary-title&gt;&lt;/titles&gt;&lt;periodical&gt;&lt;full-title&gt;The Lancet Diabetes &amp;amp; Endocrinology&lt;/full-title&gt;&lt;/periodical&gt;&lt;pages&gt;958-967&lt;/pages&gt;&lt;volume&gt;3&lt;/volume&gt;&lt;number&gt;12&lt;/number&gt;&lt;keywords&gt;&lt;keyword&gt;Smoking Cessation&lt;/keyword&gt;&lt;keyword&gt;Diabetes Mellitus, Type 2 -- Epidemiology&lt;/keyword&gt;&lt;keyword&gt;Smoking -- Adverse Effects&lt;/keyword&gt;&lt;/keywords&gt;&lt;dates&gt;&lt;year&gt;2015&lt;/year&gt;&lt;/dates&gt;&lt;isbn&gt;2213-8587&lt;/isbn&gt;&lt;urls&gt;&lt;/urls&gt;&lt;electronic-resource-num&gt;10.1016/S2213-8587(15)00316-2&lt;/electronic-resource-num&gt;&lt;/record&gt;&lt;/Cite&gt;&lt;/EndNote&gt;</w:instrText>
      </w:r>
      <w:r w:rsidR="00307886" w:rsidRPr="0073590F">
        <w:rPr>
          <w:rFonts w:cstheme="minorHAnsi"/>
          <w:sz w:val="24"/>
          <w:szCs w:val="24"/>
        </w:rPr>
        <w:fldChar w:fldCharType="separate"/>
      </w:r>
      <w:r w:rsidR="007138E8">
        <w:rPr>
          <w:rFonts w:cstheme="minorHAnsi"/>
          <w:noProof/>
          <w:sz w:val="24"/>
          <w:szCs w:val="24"/>
        </w:rPr>
        <w:t>[100]</w:t>
      </w:r>
      <w:r w:rsidR="00307886" w:rsidRPr="0073590F">
        <w:rPr>
          <w:rFonts w:cstheme="minorHAnsi"/>
          <w:sz w:val="24"/>
          <w:szCs w:val="24"/>
        </w:rPr>
        <w:fldChar w:fldCharType="end"/>
      </w:r>
      <w:r w:rsidR="00307886" w:rsidRPr="0073590F">
        <w:rPr>
          <w:rFonts w:cstheme="minorHAnsi"/>
          <w:sz w:val="24"/>
          <w:szCs w:val="24"/>
        </w:rPr>
        <w:t xml:space="preserve">. </w:t>
      </w:r>
      <w:r w:rsidR="00146A90" w:rsidRPr="0073590F">
        <w:rPr>
          <w:rFonts w:cstheme="minorHAnsi"/>
          <w:sz w:val="24"/>
          <w:szCs w:val="24"/>
        </w:rPr>
        <w:t xml:space="preserve">In obese </w:t>
      </w:r>
      <w:r w:rsidR="007138E8">
        <w:rPr>
          <w:rFonts w:cstheme="minorHAnsi"/>
          <w:sz w:val="24"/>
          <w:szCs w:val="24"/>
        </w:rPr>
        <w:t>quitters</w:t>
      </w:r>
      <w:r w:rsidR="00307886" w:rsidRPr="0073590F">
        <w:rPr>
          <w:rFonts w:cstheme="minorHAnsi"/>
          <w:sz w:val="24"/>
          <w:szCs w:val="24"/>
        </w:rPr>
        <w:t xml:space="preserve">, it may take up to 12 years </w:t>
      </w:r>
      <w:r w:rsidR="00146A90" w:rsidRPr="0073590F">
        <w:rPr>
          <w:rFonts w:cstheme="minorHAnsi"/>
          <w:sz w:val="24"/>
          <w:szCs w:val="24"/>
        </w:rPr>
        <w:t>for the</w:t>
      </w:r>
      <w:r w:rsidR="00307886" w:rsidRPr="0073590F">
        <w:rPr>
          <w:rFonts w:cstheme="minorHAnsi"/>
          <w:sz w:val="24"/>
          <w:szCs w:val="24"/>
        </w:rPr>
        <w:t xml:space="preserve"> risk of incident T2DM </w:t>
      </w:r>
      <w:r w:rsidR="00513A4C">
        <w:rPr>
          <w:rFonts w:cstheme="minorHAnsi"/>
          <w:sz w:val="24"/>
          <w:szCs w:val="24"/>
        </w:rPr>
        <w:t>to decline</w:t>
      </w:r>
      <w:r w:rsidR="00307886" w:rsidRPr="0073590F">
        <w:rPr>
          <w:rFonts w:cstheme="minorHAnsi"/>
          <w:sz w:val="24"/>
          <w:szCs w:val="24"/>
        </w:rPr>
        <w:t xml:space="preserve"> to the level of non-smokers </w:t>
      </w:r>
      <w:r w:rsidR="00307886" w:rsidRPr="0073590F">
        <w:rPr>
          <w:rFonts w:cstheme="minorHAnsi"/>
          <w:sz w:val="24"/>
          <w:szCs w:val="24"/>
        </w:rPr>
        <w:fldChar w:fldCharType="begin"/>
      </w:r>
      <w:r w:rsidR="007138E8">
        <w:rPr>
          <w:rFonts w:cstheme="minorHAnsi"/>
          <w:sz w:val="24"/>
          <w:szCs w:val="24"/>
        </w:rPr>
        <w:instrText xml:space="preserve"> ADDIN EN.CITE &lt;EndNote&gt;&lt;Cite&gt;&lt;Author&gt;Pham&lt;/Author&gt;&lt;Year&gt;2015&lt;/Year&gt;&lt;RecNum&gt;2675&lt;/RecNum&gt;&lt;IDText&gt;Non-linear association between smoking cessation and incident type 2 diabetes&lt;/IDText&gt;&lt;DisplayText&gt;[101]&lt;/DisplayText&gt;&lt;record&gt;&lt;rec-number&gt;2675&lt;/rec-number&gt;&lt;foreign-keys&gt;&lt;key app="EN" db-id="prw9wfe08ve2elexet2pxvz2zvr0x9ezwzpa" timestamp="1677278872"&gt;2675&lt;/key&gt;&lt;/foreign-keys&gt;&lt;ref-type name="Journal Article"&gt;17&lt;/ref-type&gt;&lt;contributors&gt;&lt;authors&gt;&lt;author&gt;Pham, Ngoc Minh&lt;/author&gt;&lt;author&gt;Nguyen, Chung Thanh&lt;/author&gt;&lt;author&gt;Binns, Colin W&lt;/author&gt;&lt;author&gt;Lee, Andy H&lt;/author&gt;&lt;/authors&gt;&lt;/contributors&gt;&lt;titles&gt;&lt;title&gt;Non-linear association between smoking cessation and incident type 2 diabetes&lt;/title&gt;&lt;secondary-title&gt;The Lancet Diabetes &amp;amp; Endocrinology&lt;/secondary-title&gt;&lt;/titles&gt;&lt;periodical&gt;&lt;full-title&gt;The Lancet Diabetes &amp;amp; Endocrinology&lt;/full-title&gt;&lt;/periodical&gt;&lt;pages&gt;932&lt;/pages&gt;&lt;volume&gt;3&lt;/volume&gt;&lt;number&gt;12&lt;/number&gt;&lt;dates&gt;&lt;year&gt;2015&lt;/year&gt;&lt;pub-dates&gt;&lt;date&gt;2015-12-01&lt;/date&gt;&lt;/pub-dates&gt;&lt;/dates&gt;&lt;publisher&gt;Elsevier BV&lt;/publisher&gt;&lt;isbn&gt;2213-8587&lt;/isbn&gt;&lt;urls&gt;&lt;/urls&gt;&lt;electronic-resource-num&gt;10.1016/s2213-8587(15)00416-7&lt;/electronic-resource-num&gt;&lt;access-date&gt;2022-01-20T12:14:16&lt;/access-date&gt;&lt;/record&gt;&lt;/Cite&gt;&lt;/EndNote&gt;</w:instrText>
      </w:r>
      <w:r w:rsidR="00307886" w:rsidRPr="0073590F">
        <w:rPr>
          <w:rFonts w:cstheme="minorHAnsi"/>
          <w:sz w:val="24"/>
          <w:szCs w:val="24"/>
        </w:rPr>
        <w:fldChar w:fldCharType="separate"/>
      </w:r>
      <w:r w:rsidR="007138E8">
        <w:rPr>
          <w:rFonts w:cstheme="minorHAnsi"/>
          <w:noProof/>
          <w:sz w:val="24"/>
          <w:szCs w:val="24"/>
        </w:rPr>
        <w:t>[101]</w:t>
      </w:r>
      <w:r w:rsidR="00307886" w:rsidRPr="0073590F">
        <w:rPr>
          <w:rFonts w:cstheme="minorHAnsi"/>
          <w:sz w:val="24"/>
          <w:szCs w:val="24"/>
        </w:rPr>
        <w:fldChar w:fldCharType="end"/>
      </w:r>
      <w:r w:rsidR="00307886" w:rsidRPr="0073590F">
        <w:rPr>
          <w:rFonts w:cstheme="minorHAnsi"/>
          <w:sz w:val="24"/>
          <w:szCs w:val="24"/>
        </w:rPr>
        <w:t>.</w:t>
      </w:r>
      <w:r w:rsidR="00AA1292" w:rsidRPr="0073590F">
        <w:rPr>
          <w:rFonts w:cstheme="minorHAnsi"/>
          <w:sz w:val="24"/>
          <w:szCs w:val="24"/>
        </w:rPr>
        <w:t xml:space="preserve"> </w:t>
      </w:r>
      <w:r w:rsidR="00501161">
        <w:rPr>
          <w:rFonts w:cstheme="minorHAnsi"/>
          <w:sz w:val="24"/>
          <w:szCs w:val="24"/>
        </w:rPr>
        <w:t xml:space="preserve">However, </w:t>
      </w:r>
      <w:r w:rsidR="001B727A">
        <w:rPr>
          <w:rFonts w:cstheme="minorHAnsi"/>
          <w:sz w:val="24"/>
          <w:szCs w:val="24"/>
        </w:rPr>
        <w:t xml:space="preserve">the risk can be reduced substantially if the post-cessation weight gain is managed </w:t>
      </w:r>
      <w:r w:rsidR="00A13CA0">
        <w:rPr>
          <w:rFonts w:cstheme="minorHAnsi"/>
          <w:sz w:val="24"/>
          <w:szCs w:val="24"/>
        </w:rPr>
        <w:t>appropriately</w:t>
      </w:r>
      <w:r w:rsidR="00327E14">
        <w:rPr>
          <w:rFonts w:cstheme="minorHAnsi"/>
          <w:sz w:val="24"/>
          <w:szCs w:val="24"/>
        </w:rPr>
        <w:t>,</w:t>
      </w:r>
      <w:r w:rsidR="0068139C">
        <w:rPr>
          <w:rFonts w:cstheme="minorHAnsi"/>
          <w:sz w:val="24"/>
          <w:szCs w:val="24"/>
        </w:rPr>
        <w:t xml:space="preserve"> and smokers remain abstinent for &gt;10 years</w:t>
      </w:r>
      <w:r w:rsidR="00CE18D1">
        <w:rPr>
          <w:rFonts w:cstheme="minorHAnsi"/>
          <w:sz w:val="24"/>
          <w:szCs w:val="24"/>
        </w:rPr>
        <w:t xml:space="preserve"> </w:t>
      </w:r>
      <w:r w:rsidR="005F3710">
        <w:rPr>
          <w:rFonts w:cstheme="minorHAnsi"/>
          <w:sz w:val="24"/>
          <w:szCs w:val="24"/>
        </w:rPr>
        <w:fldChar w:fldCharType="begin">
          <w:fldData xml:space="preserve">PEVuZE5vdGU+PENpdGU+PEF1dGhvcj5Lb3M8L0F1dGhvcj48WWVhcj4yMDIwPC9ZZWFyPjxSZWNO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PEVuZE5vdGU+PENpdGU+PEF1dGhvcj5Lb3M8L0F1dGhvcj48WWVhcj4yMDIwPC9ZZWFyPjxSZWNO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5F3710">
        <w:rPr>
          <w:rFonts w:cstheme="minorHAnsi"/>
          <w:sz w:val="24"/>
          <w:szCs w:val="24"/>
        </w:rPr>
      </w:r>
      <w:r w:rsidR="005F3710">
        <w:rPr>
          <w:rFonts w:cstheme="minorHAnsi"/>
          <w:sz w:val="24"/>
          <w:szCs w:val="24"/>
        </w:rPr>
        <w:fldChar w:fldCharType="separate"/>
      </w:r>
      <w:r w:rsidR="007138E8">
        <w:rPr>
          <w:rFonts w:cstheme="minorHAnsi"/>
          <w:noProof/>
          <w:sz w:val="24"/>
          <w:szCs w:val="24"/>
        </w:rPr>
        <w:t>[102]</w:t>
      </w:r>
      <w:r w:rsidR="005F3710">
        <w:rPr>
          <w:rFonts w:cstheme="minorHAnsi"/>
          <w:sz w:val="24"/>
          <w:szCs w:val="24"/>
        </w:rPr>
        <w:fldChar w:fldCharType="end"/>
      </w:r>
      <w:r w:rsidR="005F3710">
        <w:rPr>
          <w:rFonts w:cstheme="minorHAnsi"/>
          <w:sz w:val="24"/>
          <w:szCs w:val="24"/>
        </w:rPr>
        <w:t>.</w:t>
      </w:r>
      <w:r w:rsidR="00982330">
        <w:rPr>
          <w:rFonts w:cstheme="minorHAnsi"/>
          <w:sz w:val="24"/>
          <w:szCs w:val="24"/>
        </w:rPr>
        <w:t xml:space="preserve"> </w:t>
      </w:r>
    </w:p>
    <w:p w14:paraId="508D65AC" w14:textId="3EB50DD4" w:rsidR="00476654" w:rsidRPr="0073590F" w:rsidRDefault="00476654" w:rsidP="00476654">
      <w:pPr>
        <w:pStyle w:val="Heading2"/>
        <w:rPr>
          <w:rFonts w:cstheme="minorBidi"/>
        </w:rPr>
      </w:pPr>
      <w:bookmarkStart w:id="62" w:name="_Toc148970579"/>
      <w:bookmarkStart w:id="63" w:name="_Toc149422631"/>
      <w:bookmarkStart w:id="64" w:name="_Toc156815179"/>
      <w:r w:rsidRPr="07DC100A">
        <w:rPr>
          <w:rFonts w:cstheme="minorBidi"/>
        </w:rPr>
        <w:t>1.</w:t>
      </w:r>
      <w:r w:rsidR="00531BA1" w:rsidRPr="07DC100A">
        <w:rPr>
          <w:rFonts w:cstheme="minorBidi"/>
        </w:rPr>
        <w:t>6</w:t>
      </w:r>
      <w:r w:rsidR="00884D71" w:rsidRPr="07DC100A">
        <w:rPr>
          <w:rFonts w:cstheme="minorBidi"/>
        </w:rPr>
        <w:t>.</w:t>
      </w:r>
      <w:r w:rsidR="00884D71">
        <w:tab/>
      </w:r>
      <w:r w:rsidR="00923A8B" w:rsidRPr="07DC100A">
        <w:rPr>
          <w:rFonts w:cstheme="minorBidi"/>
        </w:rPr>
        <w:t>Effect of smoking on the renovascular haemodynamic</w:t>
      </w:r>
      <w:r w:rsidR="00E419E5" w:rsidRPr="07DC100A">
        <w:rPr>
          <w:rFonts w:cstheme="minorBidi"/>
        </w:rPr>
        <w:t xml:space="preserve"> pathway</w:t>
      </w:r>
      <w:bookmarkEnd w:id="62"/>
      <w:bookmarkEnd w:id="63"/>
      <w:bookmarkEnd w:id="64"/>
    </w:p>
    <w:p w14:paraId="68ED3E90" w14:textId="672E9DBE" w:rsidR="0041607F" w:rsidRDefault="00976F1B" w:rsidP="00307886">
      <w:pPr>
        <w:jc w:val="both"/>
        <w:rPr>
          <w:rFonts w:cstheme="minorHAnsi"/>
          <w:sz w:val="24"/>
          <w:szCs w:val="24"/>
        </w:rPr>
      </w:pPr>
      <w:r w:rsidRPr="0073590F">
        <w:rPr>
          <w:rFonts w:cstheme="minorHAnsi"/>
          <w:sz w:val="24"/>
          <w:szCs w:val="24"/>
        </w:rPr>
        <w:t xml:space="preserve">Smoking is particularly </w:t>
      </w:r>
      <w:r w:rsidR="00B9286E" w:rsidRPr="0073590F">
        <w:rPr>
          <w:rFonts w:cstheme="minorHAnsi"/>
          <w:sz w:val="24"/>
          <w:szCs w:val="24"/>
        </w:rPr>
        <w:t xml:space="preserve">harmful </w:t>
      </w:r>
      <w:r w:rsidR="001B727A">
        <w:rPr>
          <w:rFonts w:cstheme="minorHAnsi"/>
          <w:sz w:val="24"/>
          <w:szCs w:val="24"/>
        </w:rPr>
        <w:t>to</w:t>
      </w:r>
      <w:r w:rsidR="00B9286E" w:rsidRPr="0073590F">
        <w:rPr>
          <w:rFonts w:cstheme="minorHAnsi"/>
          <w:sz w:val="24"/>
          <w:szCs w:val="24"/>
        </w:rPr>
        <w:t xml:space="preserve"> renovascular </w:t>
      </w:r>
      <w:r w:rsidR="003206E7">
        <w:rPr>
          <w:rFonts w:cstheme="minorHAnsi"/>
          <w:sz w:val="24"/>
          <w:szCs w:val="24"/>
        </w:rPr>
        <w:t>end</w:t>
      </w:r>
      <w:r w:rsidR="00E92BE0">
        <w:rPr>
          <w:rFonts w:cstheme="minorHAnsi"/>
          <w:sz w:val="24"/>
          <w:szCs w:val="24"/>
        </w:rPr>
        <w:t xml:space="preserve">othelial integrity and </w:t>
      </w:r>
      <w:r w:rsidR="006A7621">
        <w:rPr>
          <w:rFonts w:cstheme="minorHAnsi"/>
          <w:sz w:val="24"/>
          <w:szCs w:val="24"/>
        </w:rPr>
        <w:t xml:space="preserve">intrarenal </w:t>
      </w:r>
      <w:r w:rsidR="00B9286E" w:rsidRPr="0073590F">
        <w:rPr>
          <w:rFonts w:cstheme="minorHAnsi"/>
          <w:sz w:val="24"/>
          <w:szCs w:val="24"/>
        </w:rPr>
        <w:t>haemodynamic</w:t>
      </w:r>
      <w:r w:rsidR="006A7621">
        <w:rPr>
          <w:rFonts w:cstheme="minorHAnsi"/>
          <w:sz w:val="24"/>
          <w:szCs w:val="24"/>
        </w:rPr>
        <w:t xml:space="preserve"> circulation</w:t>
      </w:r>
      <w:r w:rsidR="00B9286E" w:rsidRPr="0073590F">
        <w:rPr>
          <w:rFonts w:cstheme="minorHAnsi"/>
          <w:sz w:val="24"/>
          <w:szCs w:val="24"/>
        </w:rPr>
        <w:t xml:space="preserve">. </w:t>
      </w:r>
      <w:r w:rsidR="00327A9A" w:rsidRPr="0073590F">
        <w:rPr>
          <w:rFonts w:cstheme="minorHAnsi"/>
          <w:sz w:val="24"/>
          <w:szCs w:val="24"/>
        </w:rPr>
        <w:t>It causes</w:t>
      </w:r>
      <w:r w:rsidR="00A15BDE" w:rsidRPr="0073590F">
        <w:rPr>
          <w:rFonts w:cstheme="minorHAnsi"/>
          <w:sz w:val="24"/>
          <w:szCs w:val="24"/>
        </w:rPr>
        <w:t xml:space="preserve"> raised </w:t>
      </w:r>
      <w:r w:rsidR="009800DF" w:rsidRPr="0073590F">
        <w:rPr>
          <w:rFonts w:cstheme="minorHAnsi"/>
          <w:sz w:val="24"/>
          <w:szCs w:val="24"/>
        </w:rPr>
        <w:t>intraglomerular pressure by interfering with the Renin-Angiotensin</w:t>
      </w:r>
      <w:r w:rsidR="001B727A">
        <w:rPr>
          <w:rFonts w:cstheme="minorHAnsi"/>
          <w:sz w:val="24"/>
          <w:szCs w:val="24"/>
        </w:rPr>
        <w:t>-</w:t>
      </w:r>
      <w:r w:rsidR="00C06689" w:rsidRPr="0073590F">
        <w:rPr>
          <w:rFonts w:cstheme="minorHAnsi"/>
          <w:sz w:val="24"/>
          <w:szCs w:val="24"/>
        </w:rPr>
        <w:t>Aldosterone System (RAAS)</w:t>
      </w:r>
      <w:r w:rsidR="00C239DE" w:rsidRPr="0073590F">
        <w:rPr>
          <w:rFonts w:cstheme="minorHAnsi"/>
          <w:sz w:val="24"/>
          <w:szCs w:val="24"/>
        </w:rPr>
        <w:t xml:space="preserve"> </w:t>
      </w:r>
      <w:r w:rsidR="00970ACC" w:rsidRPr="0073590F">
        <w:rPr>
          <w:rFonts w:cstheme="minorHAnsi"/>
          <w:sz w:val="24"/>
          <w:szCs w:val="24"/>
        </w:rPr>
        <w:fldChar w:fldCharType="begin"/>
      </w:r>
      <w:r w:rsidR="007138E8">
        <w:rPr>
          <w:rFonts w:cstheme="minorHAnsi"/>
          <w:sz w:val="24"/>
          <w:szCs w:val="24"/>
        </w:rPr>
        <w:instrText xml:space="preserve"> ADDIN EN.CITE &lt;EndNote&gt;&lt;Cite&gt;&lt;Author&gt;Oakes&lt;/Author&gt;&lt;Year&gt;2018&lt;/Year&gt;&lt;RecNum&gt;2389&lt;/RecNum&gt;&lt;DisplayText&gt;[103]&lt;/DisplayText&gt;&lt;record&gt;&lt;rec-number&gt;2389&lt;/rec-number&gt;&lt;foreign-keys&gt;&lt;key app="EN" db-id="prw9wfe08ve2elexet2pxvz2zvr0x9ezwzpa" timestamp="1677278241"&gt;2389&lt;/key&gt;&lt;/foreign-keys&gt;&lt;ref-type name="Journal Article"&gt;17&lt;/ref-type&gt;&lt;contributors&gt;&lt;authors&gt;&lt;author&gt;Oakes, Joshua M&lt;/author&gt;&lt;author&gt;Fuchs, Robert M&lt;/author&gt;&lt;author&gt;Gardner, Jason D&lt;/author&gt;&lt;author&gt;Lazartigues, Eric&lt;/author&gt;&lt;author&gt;Yue, Xinping&lt;/author&gt;&lt;/authors&gt;&lt;/contributors&gt;&lt;titles&gt;&lt;title&gt;Nicotine and the renin-angiotensin system&lt;/title&gt;&lt;secondary-title&gt;American Journal of Physiology-Regulatory, Integrative and Comparative Physiology&lt;/secondary-title&gt;&lt;/titles&gt;&lt;periodical&gt;&lt;full-title&gt;American Journal of Physiology-Regulatory, Integrative and Comparative Physiology&lt;/full-title&gt;&lt;/periodical&gt;&lt;pages&gt;R895-R906&lt;/pages&gt;&lt;volume&gt;315&lt;/volume&gt;&lt;number&gt;5&lt;/number&gt;&lt;dates&gt;&lt;year&gt;2018&lt;/year&gt;&lt;/dates&gt;&lt;isbn&gt;0363-6119&lt;/isbn&gt;&lt;urls&gt;&lt;/urls&gt;&lt;/record&gt;&lt;/Cite&gt;&lt;/EndNote&gt;</w:instrText>
      </w:r>
      <w:r w:rsidR="00970ACC" w:rsidRPr="0073590F">
        <w:rPr>
          <w:rFonts w:cstheme="minorHAnsi"/>
          <w:sz w:val="24"/>
          <w:szCs w:val="24"/>
        </w:rPr>
        <w:fldChar w:fldCharType="separate"/>
      </w:r>
      <w:r w:rsidR="007138E8">
        <w:rPr>
          <w:rFonts w:cstheme="minorHAnsi"/>
          <w:noProof/>
          <w:sz w:val="24"/>
          <w:szCs w:val="24"/>
        </w:rPr>
        <w:t>[103]</w:t>
      </w:r>
      <w:r w:rsidR="00970ACC" w:rsidRPr="0073590F">
        <w:rPr>
          <w:rFonts w:cstheme="minorHAnsi"/>
          <w:sz w:val="24"/>
          <w:szCs w:val="24"/>
        </w:rPr>
        <w:fldChar w:fldCharType="end"/>
      </w:r>
      <w:r w:rsidR="00146A90" w:rsidRPr="0073590F">
        <w:rPr>
          <w:rFonts w:cstheme="minorHAnsi"/>
          <w:sz w:val="24"/>
          <w:szCs w:val="24"/>
        </w:rPr>
        <w:t>,</w:t>
      </w:r>
      <w:r w:rsidR="00C239DE" w:rsidRPr="0073590F">
        <w:rPr>
          <w:rFonts w:cstheme="minorHAnsi"/>
          <w:sz w:val="24"/>
          <w:szCs w:val="24"/>
        </w:rPr>
        <w:t xml:space="preserve"> </w:t>
      </w:r>
      <w:r w:rsidR="00260C24" w:rsidRPr="0073590F">
        <w:rPr>
          <w:rFonts w:cstheme="minorHAnsi"/>
          <w:sz w:val="24"/>
          <w:szCs w:val="24"/>
        </w:rPr>
        <w:t xml:space="preserve">damaging the </w:t>
      </w:r>
      <w:r w:rsidR="00076EE4">
        <w:rPr>
          <w:rFonts w:cstheme="minorHAnsi"/>
          <w:sz w:val="24"/>
          <w:szCs w:val="24"/>
        </w:rPr>
        <w:t xml:space="preserve">filtration </w:t>
      </w:r>
      <w:r w:rsidR="00EE6225">
        <w:rPr>
          <w:rFonts w:cstheme="minorHAnsi"/>
          <w:sz w:val="24"/>
          <w:szCs w:val="24"/>
        </w:rPr>
        <w:t xml:space="preserve">functionality of the </w:t>
      </w:r>
      <w:r w:rsidR="003B7871" w:rsidRPr="0073590F">
        <w:rPr>
          <w:rFonts w:cstheme="minorHAnsi"/>
          <w:sz w:val="24"/>
          <w:szCs w:val="24"/>
        </w:rPr>
        <w:t xml:space="preserve">glomerular endothelial </w:t>
      </w:r>
      <w:r w:rsidR="00076EE4">
        <w:rPr>
          <w:rFonts w:cstheme="minorHAnsi"/>
          <w:sz w:val="24"/>
          <w:szCs w:val="24"/>
        </w:rPr>
        <w:t>bondage</w:t>
      </w:r>
      <w:r w:rsidR="00260C24" w:rsidRPr="0073590F">
        <w:rPr>
          <w:rFonts w:cstheme="minorHAnsi"/>
          <w:sz w:val="24"/>
          <w:szCs w:val="24"/>
        </w:rPr>
        <w:t xml:space="preserve"> </w:t>
      </w:r>
      <w:r w:rsidR="000B509F" w:rsidRPr="0073590F">
        <w:rPr>
          <w:rFonts w:cstheme="minorHAnsi"/>
          <w:sz w:val="24"/>
          <w:szCs w:val="24"/>
        </w:rPr>
        <w:fldChar w:fldCharType="begin">
          <w:fldData xml:space="preserve">PEVuZE5vdGU+PENpdGU+PEF1dGhvcj5EZWxnYWRvPC9BdXRob3I+PFllYXI+MjAxNjwvWWVhcj48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=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PEVuZE5vdGU+PENpdGU+PEF1dGhvcj5EZWxnYWRvPC9BdXRob3I+PFllYXI+MjAxNjwvWWVhcj48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=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0B509F" w:rsidRPr="0073590F">
        <w:rPr>
          <w:rFonts w:cstheme="minorHAnsi"/>
          <w:sz w:val="24"/>
          <w:szCs w:val="24"/>
        </w:rPr>
      </w:r>
      <w:r w:rsidR="000B509F" w:rsidRPr="0073590F">
        <w:rPr>
          <w:rFonts w:cstheme="minorHAnsi"/>
          <w:sz w:val="24"/>
          <w:szCs w:val="24"/>
        </w:rPr>
        <w:fldChar w:fldCharType="separate"/>
      </w:r>
      <w:r w:rsidR="007138E8">
        <w:rPr>
          <w:rFonts w:cstheme="minorHAnsi"/>
          <w:noProof/>
          <w:sz w:val="24"/>
          <w:szCs w:val="24"/>
        </w:rPr>
        <w:t>[104]</w:t>
      </w:r>
      <w:r w:rsidR="000B509F" w:rsidRPr="0073590F">
        <w:rPr>
          <w:rFonts w:cstheme="minorHAnsi"/>
          <w:sz w:val="24"/>
          <w:szCs w:val="24"/>
        </w:rPr>
        <w:fldChar w:fldCharType="end"/>
      </w:r>
      <w:r w:rsidR="00A0273D" w:rsidRPr="0073590F">
        <w:rPr>
          <w:rFonts w:cstheme="minorHAnsi"/>
          <w:sz w:val="24"/>
          <w:szCs w:val="24"/>
        </w:rPr>
        <w:t xml:space="preserve">, and exposing endothelium to </w:t>
      </w:r>
      <w:r w:rsidR="00CD4EFA" w:rsidRPr="0073590F">
        <w:rPr>
          <w:rFonts w:cstheme="minorHAnsi"/>
          <w:sz w:val="24"/>
          <w:szCs w:val="24"/>
        </w:rPr>
        <w:t>oxidative stress and Reactive Oxygen Species (ROS) by destroying</w:t>
      </w:r>
      <w:r w:rsidR="004E6041">
        <w:rPr>
          <w:rFonts w:cstheme="minorHAnsi"/>
          <w:sz w:val="24"/>
          <w:szCs w:val="24"/>
        </w:rPr>
        <w:t xml:space="preserve"> the</w:t>
      </w:r>
      <w:r w:rsidR="00CD4EFA" w:rsidRPr="0073590F">
        <w:rPr>
          <w:rFonts w:cstheme="minorHAnsi"/>
          <w:sz w:val="24"/>
          <w:szCs w:val="24"/>
        </w:rPr>
        <w:t xml:space="preserve"> glycocalyx</w:t>
      </w:r>
      <w:r w:rsidR="006C4058" w:rsidRPr="0073590F">
        <w:rPr>
          <w:rFonts w:cstheme="minorHAnsi"/>
          <w:sz w:val="24"/>
          <w:szCs w:val="24"/>
        </w:rPr>
        <w:t xml:space="preserve"> </w:t>
      </w:r>
      <w:r w:rsidR="006C4058" w:rsidRPr="0073590F">
        <w:rPr>
          <w:rFonts w:cstheme="minorHAnsi"/>
          <w:sz w:val="24"/>
          <w:szCs w:val="24"/>
        </w:rPr>
        <w:fldChar w:fldCharType="begin"/>
      </w:r>
      <w:r w:rsidR="007138E8">
        <w:rPr>
          <w:rFonts w:cstheme="minorHAnsi"/>
          <w:sz w:val="24"/>
          <w:szCs w:val="24"/>
        </w:rPr>
        <w:instrText xml:space="preserve"> ADDIN EN.CITE &lt;EndNote&gt;&lt;Cite&gt;&lt;Author&gt;Triantafyllidi&lt;/Author&gt;&lt;Year&gt;2022&lt;/Year&gt;&lt;RecNum&gt;2628&lt;/RecNum&gt;&lt;DisplayText&gt;[105]&lt;/DisplayText&gt;&lt;record&gt;&lt;rec-number&gt;2628&lt;/rec-number&gt;&lt;foreign-keys&gt;&lt;key app="EN" db-id="prw9wfe08ve2elexet2pxvz2zvr0x9ezwzpa" timestamp="1677278828"&gt;2628&lt;/key&gt;&lt;/foreign-keys&gt;&lt;ref-type name="Journal Article"&gt;17&lt;/ref-type&gt;&lt;contributors&gt;&lt;authors&gt;&lt;author&gt;Triantafyllidi, Helen&lt;/author&gt;&lt;author&gt;Fabri, Anastasia&lt;/author&gt;&lt;author&gt;Benas, Dimitris&lt;/author&gt;&lt;author&gt;Birmpa, Dionyssia&lt;/author&gt;&lt;author&gt;Schoinas, Antonios&lt;/author&gt;&lt;author&gt;Thymis, Ioannis&lt;/author&gt;&lt;author&gt;Kostell, Gavriela&lt;/author&gt;&lt;author&gt;Ikonomidis, Ignatios&lt;/author&gt;&lt;/authors&gt;&lt;/contributors&gt;&lt;titles&gt;&lt;title&gt;REDUCED ENDOTHELIAL GLYCOCALYX IS ASSOCIATED WITH HYPERTENSION BURDEN ONLY IN MALE SMOKERS WITH FIRST DIAGNOSED AND NEVER TREATED STAGE I AND II ESSENTIAL HYPERTENSION&lt;/title&gt;&lt;secondary-title&gt;Journal of Hypertension&lt;/secondary-title&gt;&lt;/titles&gt;&lt;periodical&gt;&lt;full-title&gt;Journal of hypertension&lt;/full-title&gt;&lt;/periodical&gt;&lt;pages&gt;e125&lt;/pages&gt;&lt;volume&gt;40&lt;/volume&gt;&lt;number&gt;Suppl 1&lt;/number&gt;&lt;dates&gt;&lt;year&gt;2022&lt;/year&gt;&lt;/dates&gt;&lt;isbn&gt;0263-6352&lt;/isbn&gt;&lt;accession-num&gt;00004872-202206001-00307&lt;/accession-num&gt;&lt;urls&gt;&lt;related-urls&gt;&lt;url&gt;https://journals.lww.com/jhypertension/Fulltext/2022/06001/REDUCED_ENDOTHELIAL_GLYCOCALYX_IS_ASSOCIATED_WITH.307.aspx&lt;/url&gt;&lt;/related-urls&gt;&lt;/urls&gt;&lt;electronic-resource-num&gt;10.1097/01.hjh.0000836520.70681.cb&lt;/electronic-resource-num&gt;&lt;/record&gt;&lt;/Cite&gt;&lt;/EndNote&gt;</w:instrText>
      </w:r>
      <w:r w:rsidR="006C4058" w:rsidRPr="0073590F">
        <w:rPr>
          <w:rFonts w:cstheme="minorHAnsi"/>
          <w:sz w:val="24"/>
          <w:szCs w:val="24"/>
        </w:rPr>
        <w:fldChar w:fldCharType="separate"/>
      </w:r>
      <w:r w:rsidR="007138E8">
        <w:rPr>
          <w:rFonts w:cstheme="minorHAnsi"/>
          <w:noProof/>
          <w:sz w:val="24"/>
          <w:szCs w:val="24"/>
        </w:rPr>
        <w:t>[105]</w:t>
      </w:r>
      <w:r w:rsidR="006C4058" w:rsidRPr="0073590F">
        <w:rPr>
          <w:rFonts w:cstheme="minorHAnsi"/>
          <w:sz w:val="24"/>
          <w:szCs w:val="24"/>
        </w:rPr>
        <w:fldChar w:fldCharType="end"/>
      </w:r>
      <w:r w:rsidR="00E14801" w:rsidRPr="0073590F">
        <w:rPr>
          <w:rFonts w:cstheme="minorHAnsi"/>
          <w:sz w:val="24"/>
          <w:szCs w:val="24"/>
        </w:rPr>
        <w:t xml:space="preserve">. </w:t>
      </w:r>
    </w:p>
    <w:p w14:paraId="404A4975" w14:textId="54967B2A" w:rsidR="00471879" w:rsidRPr="00E2027A" w:rsidRDefault="00471879" w:rsidP="00471879">
      <w:pPr>
        <w:jc w:val="both"/>
        <w:rPr>
          <w:rFonts w:cstheme="minorHAnsi"/>
        </w:rPr>
      </w:pPr>
      <w:r w:rsidRPr="00E2027A">
        <w:rPr>
          <w:rFonts w:cstheme="minorHAnsi"/>
          <w:sz w:val="24"/>
          <w:szCs w:val="24"/>
        </w:rPr>
        <w:t xml:space="preserve">One of the crucial components of vascular endothelial protection in blood vessels such as </w:t>
      </w:r>
      <w:r w:rsidR="00A454F7">
        <w:rPr>
          <w:rFonts w:cstheme="minorHAnsi"/>
          <w:sz w:val="24"/>
          <w:szCs w:val="24"/>
        </w:rPr>
        <w:t xml:space="preserve">the </w:t>
      </w:r>
      <w:r w:rsidRPr="00E2027A">
        <w:rPr>
          <w:rFonts w:cstheme="minorHAnsi"/>
          <w:sz w:val="24"/>
          <w:szCs w:val="24"/>
        </w:rPr>
        <w:t xml:space="preserve">glomerulus is </w:t>
      </w:r>
      <w:r w:rsidR="004E6041">
        <w:rPr>
          <w:rFonts w:cstheme="minorHAnsi"/>
          <w:sz w:val="24"/>
          <w:szCs w:val="24"/>
        </w:rPr>
        <w:t xml:space="preserve">the </w:t>
      </w:r>
      <w:r w:rsidRPr="00E2027A">
        <w:rPr>
          <w:rFonts w:cstheme="minorHAnsi"/>
          <w:sz w:val="24"/>
          <w:szCs w:val="24"/>
        </w:rPr>
        <w:t>glycocalyx. It is a thin microscopic layer of glycoprotein which lines the inner surface of the vascular endothelium and prevents exposure of endothelium to the circulating plasma protein such as albumin</w:t>
      </w:r>
      <w:r w:rsidR="00424284">
        <w:rPr>
          <w:rFonts w:cstheme="minorHAnsi"/>
          <w:sz w:val="24"/>
          <w:szCs w:val="24"/>
        </w:rPr>
        <w:t xml:space="preserve"> and small dense</w:t>
      </w:r>
      <w:r w:rsidR="00454AC1">
        <w:rPr>
          <w:rFonts w:cstheme="minorHAnsi"/>
          <w:sz w:val="24"/>
          <w:szCs w:val="24"/>
        </w:rPr>
        <w:t xml:space="preserve"> atherogenic LDL and VLDL</w:t>
      </w:r>
      <w:r w:rsidR="001964CC">
        <w:rPr>
          <w:rFonts w:cstheme="minorHAnsi"/>
          <w:sz w:val="24"/>
          <w:szCs w:val="24"/>
        </w:rPr>
        <w:t xml:space="preserve"> </w:t>
      </w:r>
      <w:r w:rsidR="001964CC">
        <w:rPr>
          <w:rFonts w:cstheme="minorHAnsi"/>
          <w:sz w:val="24"/>
          <w:szCs w:val="24"/>
        </w:rPr>
        <w:fldChar w:fldCharType="begin"/>
      </w:r>
      <w:r w:rsidR="007138E8">
        <w:rPr>
          <w:rFonts w:cstheme="minorHAnsi"/>
          <w:sz w:val="24"/>
          <w:szCs w:val="24"/>
        </w:rPr>
        <w:instrText xml:space="preserve"> ADDIN EN.CITE &lt;EndNote&gt;&lt;Cite&gt;&lt;Author&gt;Salmon&lt;/Author&gt;&lt;Year&gt;2012&lt;/Year&gt;&lt;RecNum&gt;1931&lt;/RecNum&gt;&lt;DisplayText&gt;[106]&lt;/DisplayText&gt;&lt;record&gt;&lt;rec-number&gt;1931&lt;/rec-number&gt;&lt;foreign-keys&gt;&lt;key app="EN" db-id="prw9wfe08ve2elexet2pxvz2zvr0x9ezwzpa" timestamp="1677278174"&gt;1931&lt;/key&gt;&lt;/foreign-keys&gt;&lt;ref-type name="Journal Article"&gt;17&lt;/ref-type&gt;&lt;contributors&gt;&lt;authors&gt;&lt;author&gt;Salmon, Ahj&lt;/author&gt;&lt;author&gt;Ferguson, Jk&lt;/author&gt;&lt;author&gt;Burford, Jl&lt;/author&gt;&lt;author&gt;Gevorgyan, H.&lt;/author&gt;&lt;author&gt;Nakano, D.&lt;/author&gt;&lt;author&gt;Harper, S. J.&lt;/author&gt;&lt;author&gt;Bates, Do&lt;/author&gt;&lt;author&gt;Peti-Peterdi, J.&lt;/author&gt;&lt;/authors&gt;&lt;/contributors&gt;&lt;titles&gt;&lt;title&gt;Loss of the Endothelial Glycocalyx Links Albuminuria and Vascular Dysfunction&lt;/title&gt;&lt;secondary-title&gt;J. Am. Soc. Nephrol.&lt;/secondary-title&gt;&lt;/titles&gt;&lt;periodical&gt;&lt;full-title&gt;J. Am. Soc. Nephrol.&lt;/full-title&gt;&lt;/periodical&gt;&lt;pages&gt;1339-1350&lt;/pages&gt;&lt;volume&gt;23&lt;/volume&gt;&lt;number&gt;8&lt;/number&gt;&lt;dates&gt;&lt;year&gt;2012&lt;/year&gt;&lt;/dates&gt;&lt;isbn&gt;1046-6673&lt;/isbn&gt;&lt;urls&gt;&lt;/urls&gt;&lt;electronic-resource-num&gt;10.1681/ASN.2012010017&lt;/electronic-resource-num&gt;&lt;/record&gt;&lt;/Cite&gt;&lt;/EndNote&gt;</w:instrText>
      </w:r>
      <w:r w:rsidR="001964CC">
        <w:rPr>
          <w:rFonts w:cstheme="minorHAnsi"/>
          <w:sz w:val="24"/>
          <w:szCs w:val="24"/>
        </w:rPr>
        <w:fldChar w:fldCharType="separate"/>
      </w:r>
      <w:r w:rsidR="007138E8">
        <w:rPr>
          <w:rFonts w:cstheme="minorHAnsi"/>
          <w:noProof/>
          <w:sz w:val="24"/>
          <w:szCs w:val="24"/>
        </w:rPr>
        <w:t>[106]</w:t>
      </w:r>
      <w:r w:rsidR="001964CC">
        <w:rPr>
          <w:rFonts w:cstheme="minorHAnsi"/>
          <w:sz w:val="24"/>
          <w:szCs w:val="24"/>
        </w:rPr>
        <w:fldChar w:fldCharType="end"/>
      </w:r>
      <w:r w:rsidRPr="00E2027A">
        <w:rPr>
          <w:rFonts w:cstheme="minorHAnsi"/>
          <w:sz w:val="24"/>
          <w:szCs w:val="24"/>
        </w:rPr>
        <w:t xml:space="preserve">. Smoking and ROS generated from insulin resistance </w:t>
      </w:r>
      <w:r w:rsidRPr="003E7EEC">
        <w:rPr>
          <w:rFonts w:cstheme="minorHAnsi"/>
          <w:sz w:val="24"/>
          <w:szCs w:val="24"/>
        </w:rPr>
        <w:t>damage</w:t>
      </w:r>
      <w:r w:rsidRPr="00E2027A">
        <w:rPr>
          <w:rFonts w:cstheme="minorHAnsi"/>
          <w:sz w:val="24"/>
          <w:szCs w:val="24"/>
        </w:rPr>
        <w:t xml:space="preserve"> the glycocalyx. Intact glycocalyx repels the adhesion of albumin to the glomerular endothelial cells. However, when the glycocalyx is damaged, albumin attaches itself to the endothelial surface</w:t>
      </w:r>
      <w:r w:rsidR="00BE6B84">
        <w:rPr>
          <w:rFonts w:cstheme="minorHAnsi"/>
          <w:sz w:val="24"/>
          <w:szCs w:val="24"/>
        </w:rPr>
        <w:t xml:space="preserve">, with the help of </w:t>
      </w:r>
      <w:r w:rsidR="00DF3A7A">
        <w:rPr>
          <w:rFonts w:cstheme="minorHAnsi"/>
          <w:sz w:val="24"/>
          <w:szCs w:val="24"/>
        </w:rPr>
        <w:t>VLDL,</w:t>
      </w:r>
      <w:r w:rsidRPr="00E2027A">
        <w:rPr>
          <w:rFonts w:cstheme="minorHAnsi"/>
          <w:sz w:val="24"/>
          <w:szCs w:val="24"/>
        </w:rPr>
        <w:t xml:space="preserve"> and then leaks </w:t>
      </w:r>
      <w:r w:rsidRPr="00E2027A">
        <w:rPr>
          <w:rFonts w:cstheme="minorHAnsi"/>
          <w:sz w:val="24"/>
          <w:szCs w:val="24"/>
        </w:rPr>
        <w:lastRenderedPageBreak/>
        <w:t>out through the damaged endothelial barrier</w:t>
      </w:r>
      <w:r w:rsidR="00A454F7">
        <w:rPr>
          <w:rFonts w:cstheme="minorHAnsi"/>
          <w:sz w:val="24"/>
          <w:szCs w:val="24"/>
        </w:rPr>
        <w:t>,</w:t>
      </w:r>
      <w:r w:rsidRPr="00E2027A">
        <w:rPr>
          <w:rFonts w:cstheme="minorHAnsi"/>
          <w:sz w:val="24"/>
          <w:szCs w:val="24"/>
        </w:rPr>
        <w:t xml:space="preserve"> causing microalbuminuria</w:t>
      </w:r>
      <w:r w:rsidR="00EE619C">
        <w:rPr>
          <w:rFonts w:cstheme="minorHAnsi"/>
          <w:sz w:val="24"/>
          <w:szCs w:val="24"/>
        </w:rPr>
        <w:t xml:space="preserve"> </w:t>
      </w:r>
      <w:r w:rsidR="00EE619C">
        <w:rPr>
          <w:rFonts w:cstheme="minorHAnsi"/>
          <w:sz w:val="24"/>
          <w:szCs w:val="24"/>
        </w:rPr>
        <w:fldChar w:fldCharType="begin"/>
      </w:r>
      <w:r w:rsidR="007138E8">
        <w:rPr>
          <w:rFonts w:cstheme="minorHAnsi"/>
          <w:sz w:val="24"/>
          <w:szCs w:val="24"/>
        </w:rPr>
        <w:instrText xml:space="preserve"> ADDIN EN.CITE &lt;EndNote&gt;&lt;Cite&gt;&lt;Author&gt;Salmon&lt;/Author&gt;&lt;Year&gt;2012&lt;/Year&gt;&lt;RecNum&gt;1989&lt;/RecNum&gt;&lt;DisplayText&gt;[107]&lt;/DisplayText&gt;&lt;record&gt;&lt;rec-number&gt;1989&lt;/rec-number&gt;&lt;foreign-keys&gt;&lt;key app="EN" db-id="prw9wfe08ve2elexet2pxvz2zvr0x9ezwzpa" timestamp="1677278180"&gt;1989&lt;/key&gt;&lt;/foreign-keys&gt;&lt;ref-type name="Generic"&gt;13&lt;/ref-type&gt;&lt;contributors&gt;&lt;authors&gt;&lt;author&gt;Salmon, Andrew Hj&lt;/author&gt;&lt;author&gt;Satchell, Simon C.&lt;/author&gt;&lt;/authors&gt;&lt;/contributors&gt;&lt;titles&gt;&lt;title&gt;Endothelial glycocalyx dysfunction in disease: albuminuria and increased microvascular permeability&lt;/title&gt;&lt;/titles&gt;&lt;pages&gt;562-574&lt;/pages&gt;&lt;volume&gt;226&lt;/volume&gt;&lt;keywords&gt;&lt;keyword&gt;Glycocalyx&lt;/keyword&gt;&lt;keyword&gt;Endothelium&lt;/keyword&gt;&lt;keyword&gt;Albuminuria&lt;/keyword&gt;&lt;keyword&gt;Proteinuria&lt;/keyword&gt;&lt;keyword&gt;Permeability&lt;/keyword&gt;&lt;keyword&gt;Diabetic Nephropathy&lt;/keyword&gt;&lt;keyword&gt;Diabetes&lt;/keyword&gt;&lt;keyword&gt;Glomerulus&lt;/keyword&gt;&lt;keyword&gt;Ischaemia–Reperfusion Injury&lt;/keyword&gt;&lt;keyword&gt;Dengue&lt;/keyword&gt;&lt;/keywords&gt;&lt;dates&gt;&lt;year&gt;2012&lt;/year&gt;&lt;/dates&gt;&lt;pub-location&gt;Chichester, UK&lt;/pub-location&gt;&lt;isbn&gt;0022-3417&lt;/isbn&gt;&lt;urls&gt;&lt;/urls&gt;&lt;electronic-resource-num&gt;10.1002/path.3964&lt;/electronic-resource-num&gt;&lt;/record&gt;&lt;/Cite&gt;&lt;/EndNote&gt;</w:instrText>
      </w:r>
      <w:r w:rsidR="00EE619C">
        <w:rPr>
          <w:rFonts w:cstheme="minorHAnsi"/>
          <w:sz w:val="24"/>
          <w:szCs w:val="24"/>
        </w:rPr>
        <w:fldChar w:fldCharType="separate"/>
      </w:r>
      <w:r w:rsidR="007138E8">
        <w:rPr>
          <w:rFonts w:cstheme="minorHAnsi"/>
          <w:noProof/>
          <w:sz w:val="24"/>
          <w:szCs w:val="24"/>
        </w:rPr>
        <w:t>[107]</w:t>
      </w:r>
      <w:r w:rsidR="00EE619C">
        <w:rPr>
          <w:rFonts w:cstheme="minorHAnsi"/>
          <w:sz w:val="24"/>
          <w:szCs w:val="24"/>
        </w:rPr>
        <w:fldChar w:fldCharType="end"/>
      </w:r>
      <w:r w:rsidR="00E770FA">
        <w:rPr>
          <w:rFonts w:cstheme="minorHAnsi"/>
          <w:sz w:val="24"/>
          <w:szCs w:val="24"/>
        </w:rPr>
        <w:t xml:space="preserve">. </w:t>
      </w:r>
      <w:r w:rsidRPr="00E2027A">
        <w:rPr>
          <w:rFonts w:cstheme="minorHAnsi"/>
          <w:sz w:val="24"/>
          <w:szCs w:val="24"/>
        </w:rPr>
        <w:t xml:space="preserve">It is a sensitive and reliable marker for renovascular and cardiovascular disease </w:t>
      </w:r>
      <w:r w:rsidRPr="00E2027A">
        <w:rPr>
          <w:rFonts w:cstheme="minorHAnsi"/>
          <w:sz w:val="24"/>
          <w:szCs w:val="24"/>
        </w:rPr>
        <w:fldChar w:fldCharType="begin"/>
      </w:r>
      <w:r w:rsidR="007138E8">
        <w:rPr>
          <w:rFonts w:cstheme="minorHAnsi"/>
          <w:sz w:val="24"/>
          <w:szCs w:val="24"/>
        </w:rPr>
        <w:instrText xml:space="preserve"> ADDIN EN.CITE &lt;EndNote&gt;&lt;Cite&gt;&lt;Author&gt;Donnelly&lt;/Author&gt;&lt;Year&gt;2003&lt;/Year&gt;&lt;RecNum&gt;1077&lt;/RecNum&gt;&lt;DisplayText&gt;[108]&lt;/DisplayText&gt;&lt;record&gt;&lt;rec-number&gt;1077&lt;/rec-number&gt;&lt;foreign-keys&gt;&lt;key app="EN" db-id="prw9wfe08ve2elexet2pxvz2zvr0x9ezwzpa" timestamp="1677278062"&gt;1077&lt;/key&gt;&lt;/foreign-keys&gt;&lt;ref-type name="Journal Article"&gt;17&lt;/ref-type&gt;&lt;contributors&gt;&lt;authors&gt;&lt;author&gt;Donnelly, R.&lt;/author&gt;&lt;author&gt;Yeung, J. M.&lt;/author&gt;&lt;author&gt;Manning, G.&lt;/author&gt;&lt;/authors&gt;&lt;/contributors&gt;&lt;auth-address&gt;Donnelly,Richard. School of Medical and Surgical Sciences, University of Nottingham, Southern Derbyshire Acute Hospitals Trust, Derby, UK. richard.donnelly@nottingham.ac.uk&lt;/auth-address&gt;&lt;titles&gt;&lt;title&gt;Microalbuminuria: a common, independent cardiovascular risk factor, especially but not exclusively in type 2 diabetes&lt;/title&gt;&lt;/titles&gt;&lt;pages&gt;7&lt;/pages&gt;&lt;volume&gt;21&lt;/volume&gt;&lt;dates&gt;&lt;year&gt;2003&lt;/year&gt;&lt;/dates&gt;&lt;isbn&gt;0952-1178&lt;/isbn&gt;&lt;urls&gt;&lt;related-urls&gt;&lt;url&gt;http://ovidsp.ovid.com/ovidweb.cgi?T=JS&amp;amp;CSC=Y&amp;amp;NEWS=N&amp;amp;PAGE=fulltext&amp;amp;D=med4&amp;amp;AN=12769161 http://openurl.ac.uk/ukfed:le.ac.uk/?sid=OVID:medline&amp;amp;id=pmid:12769161&amp;amp;id=doi:&amp;amp;issn=0952-1178&amp;amp;isbn=&amp;amp;volume=21&amp;amp;issue=1&amp;amp;spage=S7&amp;amp;pages=S7-12&amp;amp;date=2003&amp;amp;title=Journal+of+Hypertension+-+Supplement&amp;amp;atitle=Microalbuminuria%3A+a+common%2C+independent+cardiovascular+risk+factor%2C+especially+but+not+exclusively+in+type+2+diabetes.&amp;amp;aulast=Donnelly&amp;amp;pid=%3Cauthor%3EDonnelly+R%2CYeung+JM%2CManning+G%3C%2Fauthor%3E%3CAN%3E12769161%3C%2FAN%3E%3CDT%3EJournal+Article%3C%2FDT%3E&lt;/url&gt;&lt;/related-urls&gt;&lt;/urls&gt;&lt;/record&gt;&lt;/Cite&gt;&lt;/EndNote&gt;</w:instrText>
      </w:r>
      <w:r w:rsidRPr="00E2027A">
        <w:rPr>
          <w:rFonts w:cstheme="minorHAnsi"/>
          <w:sz w:val="24"/>
          <w:szCs w:val="24"/>
        </w:rPr>
        <w:fldChar w:fldCharType="separate"/>
      </w:r>
      <w:r w:rsidR="007138E8">
        <w:rPr>
          <w:rFonts w:cstheme="minorHAnsi"/>
          <w:noProof/>
          <w:sz w:val="24"/>
          <w:szCs w:val="24"/>
        </w:rPr>
        <w:t>[108]</w:t>
      </w:r>
      <w:r w:rsidRPr="00E2027A">
        <w:rPr>
          <w:rFonts w:cstheme="minorHAnsi"/>
          <w:sz w:val="24"/>
          <w:szCs w:val="24"/>
        </w:rPr>
        <w:fldChar w:fldCharType="end"/>
      </w:r>
      <w:r w:rsidRPr="00E2027A">
        <w:rPr>
          <w:rFonts w:cstheme="minorHAnsi"/>
          <w:sz w:val="24"/>
          <w:szCs w:val="24"/>
        </w:rPr>
        <w:t xml:space="preserve">. </w:t>
      </w:r>
      <w:r w:rsidR="00321971">
        <w:rPr>
          <w:rFonts w:cstheme="minorHAnsi"/>
          <w:sz w:val="24"/>
          <w:szCs w:val="24"/>
        </w:rPr>
        <w:t>Any factors that exacerbate insulin resistance</w:t>
      </w:r>
      <w:r w:rsidR="00A454F7">
        <w:rPr>
          <w:rFonts w:cstheme="minorHAnsi"/>
          <w:sz w:val="24"/>
          <w:szCs w:val="24"/>
        </w:rPr>
        <w:t>,</w:t>
      </w:r>
      <w:r w:rsidR="00EE619C">
        <w:rPr>
          <w:rFonts w:cstheme="minorHAnsi"/>
          <w:sz w:val="24"/>
          <w:szCs w:val="24"/>
        </w:rPr>
        <w:t xml:space="preserve"> such as </w:t>
      </w:r>
      <w:r w:rsidR="00553C7C">
        <w:rPr>
          <w:rFonts w:cstheme="minorHAnsi"/>
          <w:sz w:val="24"/>
          <w:szCs w:val="24"/>
        </w:rPr>
        <w:t xml:space="preserve">hypertension, </w:t>
      </w:r>
      <w:r w:rsidR="00E873AE">
        <w:rPr>
          <w:rFonts w:cstheme="minorHAnsi"/>
          <w:sz w:val="24"/>
          <w:szCs w:val="24"/>
        </w:rPr>
        <w:t xml:space="preserve">hyperglycaemia, </w:t>
      </w:r>
      <w:r w:rsidR="00EE619C">
        <w:rPr>
          <w:rFonts w:cstheme="minorHAnsi"/>
          <w:sz w:val="24"/>
          <w:szCs w:val="24"/>
        </w:rPr>
        <w:t>obesity</w:t>
      </w:r>
      <w:r w:rsidR="00A87E7D" w:rsidRPr="003E7EEC">
        <w:rPr>
          <w:rFonts w:cstheme="minorHAnsi"/>
          <w:sz w:val="24"/>
          <w:szCs w:val="24"/>
        </w:rPr>
        <w:t>,</w:t>
      </w:r>
      <w:r w:rsidR="00EE619C">
        <w:rPr>
          <w:rFonts w:cstheme="minorHAnsi"/>
          <w:sz w:val="24"/>
          <w:szCs w:val="24"/>
        </w:rPr>
        <w:t xml:space="preserve"> and smoking</w:t>
      </w:r>
      <w:r w:rsidR="00A454F7">
        <w:rPr>
          <w:rFonts w:cstheme="minorHAnsi"/>
          <w:sz w:val="24"/>
          <w:szCs w:val="24"/>
        </w:rPr>
        <w:t>,</w:t>
      </w:r>
      <w:r w:rsidR="00321971">
        <w:rPr>
          <w:rFonts w:cstheme="minorHAnsi"/>
          <w:sz w:val="24"/>
          <w:szCs w:val="24"/>
        </w:rPr>
        <w:t xml:space="preserve"> </w:t>
      </w:r>
      <w:r w:rsidR="00B17821">
        <w:rPr>
          <w:rFonts w:cstheme="minorHAnsi"/>
          <w:sz w:val="24"/>
          <w:szCs w:val="24"/>
        </w:rPr>
        <w:t xml:space="preserve">can damage </w:t>
      </w:r>
      <w:r w:rsidR="004E6041">
        <w:rPr>
          <w:rFonts w:cstheme="minorHAnsi"/>
          <w:sz w:val="24"/>
          <w:szCs w:val="24"/>
        </w:rPr>
        <w:t xml:space="preserve">the </w:t>
      </w:r>
      <w:r w:rsidR="00B17821">
        <w:rPr>
          <w:rFonts w:cstheme="minorHAnsi"/>
          <w:sz w:val="24"/>
          <w:szCs w:val="24"/>
        </w:rPr>
        <w:t>glycocalyx</w:t>
      </w:r>
      <w:r w:rsidR="00EE619C">
        <w:rPr>
          <w:rFonts w:cstheme="minorHAnsi"/>
          <w:sz w:val="24"/>
          <w:szCs w:val="24"/>
        </w:rPr>
        <w:t xml:space="preserve"> </w:t>
      </w:r>
      <w:r w:rsidR="00EE619C">
        <w:rPr>
          <w:rFonts w:cstheme="minorHAnsi"/>
          <w:sz w:val="24"/>
          <w:szCs w:val="24"/>
        </w:rPr>
        <w:fldChar w:fldCharType="begin"/>
      </w:r>
      <w:r w:rsidR="007138E8">
        <w:rPr>
          <w:rFonts w:cstheme="minorHAnsi"/>
          <w:sz w:val="24"/>
          <w:szCs w:val="24"/>
        </w:rPr>
        <w:instrText xml:space="preserve"> ADDIN EN.CITE &lt;EndNote&gt;&lt;Cite&gt;&lt;Author&gt;Triantafyllidi&lt;/Author&gt;&lt;Year&gt;2022&lt;/Year&gt;&lt;RecNum&gt;2628&lt;/RecNum&gt;&lt;DisplayText&gt;[105]&lt;/DisplayText&gt;&lt;record&gt;&lt;rec-number&gt;2628&lt;/rec-number&gt;&lt;foreign-keys&gt;&lt;key app="EN" db-id="prw9wfe08ve2elexet2pxvz2zvr0x9ezwzpa" timestamp="1677278828"&gt;2628&lt;/key&gt;&lt;/foreign-keys&gt;&lt;ref-type name="Journal Article"&gt;17&lt;/ref-type&gt;&lt;contributors&gt;&lt;authors&gt;&lt;author&gt;Triantafyllidi, Helen&lt;/author&gt;&lt;author&gt;Fabri, Anastasia&lt;/author&gt;&lt;author&gt;Benas, Dimitris&lt;/author&gt;&lt;author&gt;Birmpa, Dionyssia&lt;/author&gt;&lt;author&gt;Schoinas, Antonios&lt;/author&gt;&lt;author&gt;Thymis, Ioannis&lt;/author&gt;&lt;author&gt;Kostell, Gavriela&lt;/author&gt;&lt;author&gt;Ikonomidis, Ignatios&lt;/author&gt;&lt;/authors&gt;&lt;/contributors&gt;&lt;titles&gt;&lt;title&gt;REDUCED ENDOTHELIAL GLYCOCALYX IS ASSOCIATED WITH HYPERTENSION BURDEN ONLY IN MALE SMOKERS WITH FIRST DIAGNOSED AND NEVER TREATED STAGE I AND II ESSENTIAL HYPERTENSION&lt;/title&gt;&lt;secondary-title&gt;Journal of Hypertension&lt;/secondary-title&gt;&lt;/titles&gt;&lt;periodical&gt;&lt;full-title&gt;Journal of hypertension&lt;/full-title&gt;&lt;/periodical&gt;&lt;pages&gt;e125&lt;/pages&gt;&lt;volume&gt;40&lt;/volume&gt;&lt;number&gt;Suppl 1&lt;/number&gt;&lt;dates&gt;&lt;year&gt;2022&lt;/year&gt;&lt;/dates&gt;&lt;isbn&gt;0263-6352&lt;/isbn&gt;&lt;accession-num&gt;00004872-202206001-00307&lt;/accession-num&gt;&lt;urls&gt;&lt;related-urls&gt;&lt;url&gt;https://journals.lww.com/jhypertension/Fulltext/2022/06001/REDUCED_ENDOTHELIAL_GLYCOCALYX_IS_ASSOCIATED_WITH.307.aspx&lt;/url&gt;&lt;/related-urls&gt;&lt;/urls&gt;&lt;electronic-resource-num&gt;10.1097/01.hjh.0000836520.70681.cb&lt;/electronic-resource-num&gt;&lt;/record&gt;&lt;/Cite&gt;&lt;/EndNote&gt;</w:instrText>
      </w:r>
      <w:r w:rsidR="00EE619C">
        <w:rPr>
          <w:rFonts w:cstheme="minorHAnsi"/>
          <w:sz w:val="24"/>
          <w:szCs w:val="24"/>
        </w:rPr>
        <w:fldChar w:fldCharType="separate"/>
      </w:r>
      <w:r w:rsidR="007138E8">
        <w:rPr>
          <w:rFonts w:cstheme="minorHAnsi"/>
          <w:noProof/>
          <w:sz w:val="24"/>
          <w:szCs w:val="24"/>
        </w:rPr>
        <w:t>[105]</w:t>
      </w:r>
      <w:r w:rsidR="00EE619C">
        <w:rPr>
          <w:rFonts w:cstheme="minorHAnsi"/>
          <w:sz w:val="24"/>
          <w:szCs w:val="24"/>
        </w:rPr>
        <w:fldChar w:fldCharType="end"/>
      </w:r>
      <w:r w:rsidR="00B17821">
        <w:rPr>
          <w:rFonts w:cstheme="minorHAnsi"/>
          <w:sz w:val="24"/>
          <w:szCs w:val="24"/>
        </w:rPr>
        <w:t xml:space="preserve"> and cause </w:t>
      </w:r>
      <w:r w:rsidR="00115A2A">
        <w:rPr>
          <w:rFonts w:cstheme="minorHAnsi"/>
          <w:sz w:val="24"/>
          <w:szCs w:val="24"/>
        </w:rPr>
        <w:t xml:space="preserve">a </w:t>
      </w:r>
      <w:r w:rsidR="00E419E5">
        <w:rPr>
          <w:rFonts w:cstheme="minorHAnsi"/>
          <w:sz w:val="24"/>
          <w:szCs w:val="24"/>
        </w:rPr>
        <w:t>faster</w:t>
      </w:r>
      <w:r w:rsidR="00A454F7">
        <w:rPr>
          <w:rFonts w:cstheme="minorHAnsi"/>
          <w:sz w:val="24"/>
          <w:szCs w:val="24"/>
        </w:rPr>
        <w:t xml:space="preserve"> </w:t>
      </w:r>
      <w:r w:rsidR="00B17821">
        <w:rPr>
          <w:rFonts w:cstheme="minorHAnsi"/>
          <w:sz w:val="24"/>
          <w:szCs w:val="24"/>
        </w:rPr>
        <w:t>progression of albuminuria to ESRD (</w:t>
      </w:r>
      <w:r w:rsidR="00E873AE">
        <w:rPr>
          <w:rFonts w:cstheme="minorHAnsi"/>
          <w:sz w:val="24"/>
          <w:szCs w:val="24"/>
        </w:rPr>
        <w:t>F</w:t>
      </w:r>
      <w:r w:rsidR="00B17821">
        <w:rPr>
          <w:rFonts w:cstheme="minorHAnsi"/>
          <w:sz w:val="24"/>
          <w:szCs w:val="24"/>
        </w:rPr>
        <w:t>igure 4)</w:t>
      </w:r>
      <w:r w:rsidR="00E419E5">
        <w:rPr>
          <w:rFonts w:cstheme="minorHAnsi"/>
          <w:sz w:val="24"/>
          <w:szCs w:val="24"/>
        </w:rPr>
        <w:t>.</w:t>
      </w:r>
      <w:r w:rsidR="00E873AE">
        <w:rPr>
          <w:rFonts w:cstheme="minorHAnsi"/>
          <w:sz w:val="24"/>
          <w:szCs w:val="24"/>
        </w:rPr>
        <w:t xml:space="preserve"> </w:t>
      </w:r>
    </w:p>
    <w:p w14:paraId="5FC03925" w14:textId="77777777" w:rsidR="0041607F" w:rsidRDefault="0041607F" w:rsidP="00307886">
      <w:pPr>
        <w:jc w:val="both"/>
        <w:rPr>
          <w:rFonts w:cstheme="minorHAnsi"/>
          <w:sz w:val="24"/>
          <w:szCs w:val="24"/>
        </w:rPr>
      </w:pPr>
    </w:p>
    <w:p w14:paraId="54BE95A7" w14:textId="209F599C" w:rsidR="0064030E" w:rsidRDefault="0064030E" w:rsidP="00307886">
      <w:pPr>
        <w:jc w:val="both"/>
        <w:rPr>
          <w:rFonts w:cstheme="minorHAnsi"/>
          <w:sz w:val="24"/>
          <w:szCs w:val="24"/>
        </w:rPr>
      </w:pPr>
      <w:r>
        <w:rPr>
          <w:noProof/>
          <w:lang w:eastAsia="zh-CN"/>
        </w:rPr>
        <w:drawing>
          <wp:inline distT="0" distB="0" distL="0" distR="0" wp14:anchorId="1C3D8446" wp14:editId="2D9AE720">
            <wp:extent cx="5943600" cy="3333115"/>
            <wp:effectExtent l="0" t="0" r="0" b="635"/>
            <wp:docPr id="699506337" name="Picture 1" descr="A diagram of a capillar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06337" name="Picture 1" descr="A diagram of a capillary system&#10;&#10;Description automatically generated"/>
                    <pic:cNvPicPr/>
                  </pic:nvPicPr>
                  <pic:blipFill>
                    <a:blip r:embed="rId19"/>
                    <a:stretch>
                      <a:fillRect/>
                    </a:stretch>
                  </pic:blipFill>
                  <pic:spPr>
                    <a:xfrm>
                      <a:off x="0" y="0"/>
                      <a:ext cx="5943600" cy="3333115"/>
                    </a:xfrm>
                    <a:prstGeom prst="rect">
                      <a:avLst/>
                    </a:prstGeom>
                  </pic:spPr>
                </pic:pic>
              </a:graphicData>
            </a:graphic>
          </wp:inline>
        </w:drawing>
      </w:r>
    </w:p>
    <w:p w14:paraId="4D56BC41" w14:textId="2677FEE2" w:rsidR="00755210" w:rsidRDefault="00AD0AC9" w:rsidP="0064030E">
      <w:pPr>
        <w:pStyle w:val="Myfigures"/>
        <w:jc w:val="center"/>
      </w:pPr>
      <w:bookmarkStart w:id="65" w:name="_Toc148365638"/>
      <w:bookmarkStart w:id="66" w:name="_Toc148971435"/>
      <w:bookmarkStart w:id="67" w:name="_Toc156123685"/>
      <w:bookmarkStart w:id="68" w:name="_Toc156653209"/>
      <w:r w:rsidRPr="00E27651">
        <w:t>Figure</w:t>
      </w:r>
      <w:r w:rsidR="00B05EAE" w:rsidRPr="00E27651">
        <w:t xml:space="preserve"> 4: </w:t>
      </w:r>
      <w:r w:rsidR="00686D1B" w:rsidRPr="00E27651">
        <w:t xml:space="preserve">Structural damage to glycocalyx initiates </w:t>
      </w:r>
      <w:r w:rsidR="00E2027A" w:rsidRPr="00E27651">
        <w:t xml:space="preserve">albuminuria in </w:t>
      </w:r>
      <w:proofErr w:type="spellStart"/>
      <w:r w:rsidR="00E2027A" w:rsidRPr="00E27651">
        <w:t>DKD</w:t>
      </w:r>
      <w:bookmarkEnd w:id="65"/>
      <w:bookmarkEnd w:id="66"/>
      <w:bookmarkEnd w:id="67"/>
      <w:bookmarkEnd w:id="68"/>
      <w:proofErr w:type="spellEnd"/>
    </w:p>
    <w:p w14:paraId="5D99CE86" w14:textId="23AA2799" w:rsidR="00B24432" w:rsidRPr="00E27651" w:rsidRDefault="00E13857" w:rsidP="004E6041">
      <w:pPr>
        <w:jc w:val="center"/>
      </w:pPr>
      <w:r>
        <w:t xml:space="preserve">(Adapted from </w:t>
      </w:r>
      <w:r w:rsidR="000A69AF">
        <w:t>Daehn et al</w:t>
      </w:r>
      <w:r w:rsidR="007634D9">
        <w:t>.</w:t>
      </w:r>
      <w:r w:rsidR="000A69AF">
        <w:t>, 2018)</w:t>
      </w:r>
      <w:r w:rsidR="00E2027A" w:rsidRPr="00E27651">
        <w:t xml:space="preserve"> </w:t>
      </w:r>
      <w:r w:rsidR="00E2027A" w:rsidRPr="00E27651">
        <w:fldChar w:fldCharType="begin"/>
      </w:r>
      <w:r w:rsidR="007138E8">
        <w:instrText xml:space="preserve"> ADDIN EN.CITE &lt;EndNote&gt;&lt;Cite&gt;&lt;Author&gt;Daehn&lt;/Author&gt;&lt;Year&gt;2018&lt;/Year&gt;&lt;RecNum&gt;2099&lt;/RecNum&gt;&lt;DisplayText&gt;[69]&lt;/DisplayText&gt;&lt;record&gt;&lt;rec-number&gt;2099&lt;/rec-number&gt;&lt;foreign-keys&gt;&lt;key app="EN" db-id="prw9wfe08ve2elexet2pxvz2zvr0x9ezwzpa" timestamp="1677278192"&gt;2099&lt;/key&gt;&lt;/foreign-keys&gt;&lt;ref-type name="Journal Article"&gt;17&lt;/ref-type&gt;&lt;contributors&gt;&lt;authors&gt;&lt;author&gt;Daehn, Ilse Sofia&lt;/author&gt;&lt;/authors&gt;&lt;/contributors&gt;&lt;titles&gt;&lt;title&gt;Glomerular endothelial cell stress and cross-talk with podocytes in early diabetic kidney disease&lt;/title&gt;&lt;secondary-title&gt;Frontiers in Medicine&lt;/secondary-title&gt;&lt;/titles&gt;&lt;periodical&gt;&lt;full-title&gt;Frontiers in Medicine&lt;/full-title&gt;&lt;/periodical&gt;&lt;pages&gt;76&lt;/pages&gt;&lt;volume&gt;5&lt;/volume&gt;&lt;dates&gt;&lt;year&gt;2018&lt;/year&gt;&lt;/dates&gt;&lt;isbn&gt;2296-858X&lt;/isbn&gt;&lt;urls&gt;&lt;/urls&gt;&lt;/record&gt;&lt;/Cite&gt;&lt;/EndNote&gt;</w:instrText>
      </w:r>
      <w:r w:rsidR="00E2027A" w:rsidRPr="00E27651">
        <w:fldChar w:fldCharType="separate"/>
      </w:r>
      <w:r w:rsidR="007138E8">
        <w:rPr>
          <w:noProof/>
        </w:rPr>
        <w:t>[69]</w:t>
      </w:r>
      <w:r w:rsidR="00E2027A" w:rsidRPr="00E27651">
        <w:fldChar w:fldCharType="end"/>
      </w:r>
    </w:p>
    <w:p w14:paraId="08709CA1" w14:textId="4525248F" w:rsidR="008C18CB" w:rsidRDefault="003B3412" w:rsidP="008C18CB">
      <w:pPr>
        <w:jc w:val="both"/>
        <w:rPr>
          <w:sz w:val="24"/>
          <w:szCs w:val="24"/>
        </w:rPr>
      </w:pPr>
      <w:r>
        <w:rPr>
          <w:rFonts w:cstheme="minorHAnsi"/>
          <w:sz w:val="24"/>
          <w:szCs w:val="24"/>
        </w:rPr>
        <w:t>The most effective management for albuminuria in people with insulin resistance, hypertension and albuminuria is the i</w:t>
      </w:r>
      <w:r w:rsidRPr="0073590F">
        <w:rPr>
          <w:rFonts w:cstheme="minorHAnsi"/>
          <w:sz w:val="24"/>
          <w:szCs w:val="24"/>
        </w:rPr>
        <w:t xml:space="preserve">nhibition of RAAS by Angiotensin-Converting Enzymes Inhibitors (ACEI) or Angiotensin Receptor Blockers (ARB) </w:t>
      </w:r>
      <w:r w:rsidRPr="0073590F">
        <w:rPr>
          <w:rFonts w:cstheme="minorHAnsi"/>
          <w:sz w:val="24"/>
          <w:szCs w:val="24"/>
        </w:rPr>
        <w:fldChar w:fldCharType="begin">
          <w:fldData xml:space="preserve">PEVuZE5vdGU+PENpdGU+PEF1dGhvcj5Cb2dlcjwvQXV0aG9yPjxZZWFyPjIwMDY8L1llYXI+PFJl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==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PEVuZE5vdGU+PENpdGU+PEF1dGhvcj5Cb2dlcjwvQXV0aG9yPjxZZWFyPjIwMDY8L1llYXI+PFJl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==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73590F">
        <w:rPr>
          <w:rFonts w:cstheme="minorHAnsi"/>
          <w:sz w:val="24"/>
          <w:szCs w:val="24"/>
        </w:rPr>
      </w:r>
      <w:r w:rsidRPr="0073590F">
        <w:rPr>
          <w:rFonts w:cstheme="minorHAnsi"/>
          <w:sz w:val="24"/>
          <w:szCs w:val="24"/>
        </w:rPr>
        <w:fldChar w:fldCharType="separate"/>
      </w:r>
      <w:r w:rsidR="007138E8">
        <w:rPr>
          <w:rFonts w:cstheme="minorHAnsi"/>
          <w:noProof/>
          <w:sz w:val="24"/>
          <w:szCs w:val="24"/>
        </w:rPr>
        <w:t>[109]</w:t>
      </w:r>
      <w:r w:rsidRPr="0073590F">
        <w:rPr>
          <w:rFonts w:cstheme="minorHAnsi"/>
          <w:sz w:val="24"/>
          <w:szCs w:val="24"/>
        </w:rPr>
        <w:fldChar w:fldCharType="end"/>
      </w:r>
      <w:r>
        <w:rPr>
          <w:rFonts w:cstheme="minorHAnsi"/>
          <w:sz w:val="24"/>
          <w:szCs w:val="24"/>
        </w:rPr>
        <w:t>.</w:t>
      </w:r>
      <w:r w:rsidR="002F2B60">
        <w:rPr>
          <w:rFonts w:cstheme="minorHAnsi"/>
          <w:sz w:val="24"/>
          <w:szCs w:val="24"/>
        </w:rPr>
        <w:t xml:space="preserve"> </w:t>
      </w:r>
      <w:r w:rsidR="008C18CB" w:rsidRPr="0452D526">
        <w:rPr>
          <w:sz w:val="24"/>
          <w:szCs w:val="24"/>
        </w:rPr>
        <w:t xml:space="preserve">However, </w:t>
      </w:r>
      <w:r w:rsidR="00A454F7">
        <w:rPr>
          <w:sz w:val="24"/>
          <w:szCs w:val="24"/>
        </w:rPr>
        <w:t>neither ACEI nor ARB can confer their therapeutic benefit in smokers</w:t>
      </w:r>
      <w:r w:rsidR="008C18CB" w:rsidRPr="0452D526">
        <w:rPr>
          <w:sz w:val="24"/>
          <w:szCs w:val="24"/>
        </w:rPr>
        <w:t xml:space="preserve"> due to excessive pulmonary conversion of Angiotensin I to Angiotensin II </w:t>
      </w:r>
      <w:r w:rsidR="008C18CB" w:rsidRPr="0452D526">
        <w:rPr>
          <w:sz w:val="24"/>
          <w:szCs w:val="24"/>
        </w:rPr>
        <w:fldChar w:fldCharType="begin"/>
      </w:r>
      <w:r w:rsidR="007138E8">
        <w:rPr>
          <w:sz w:val="24"/>
          <w:szCs w:val="24"/>
        </w:rPr>
        <w:instrText xml:space="preserve"> ADDIN EN.CITE &lt;EndNote&gt;&lt;Cite&gt;&lt;Author&gt;Oakes&lt;/Author&gt;&lt;Year&gt;2018&lt;/Year&gt;&lt;RecNum&gt;2389&lt;/RecNum&gt;&lt;DisplayText&gt;[103]&lt;/DisplayText&gt;&lt;record&gt;&lt;rec-number&gt;2389&lt;/rec-number&gt;&lt;foreign-keys&gt;&lt;key app="EN" db-id="prw9wfe08ve2elexet2pxvz2zvr0x9ezwzpa" timestamp="1677278241"&gt;2389&lt;/key&gt;&lt;/foreign-keys&gt;&lt;ref-type name="Journal Article"&gt;17&lt;/ref-type&gt;&lt;contributors&gt;&lt;authors&gt;&lt;author&gt;Oakes, Joshua M&lt;/author&gt;&lt;author&gt;Fuchs, Robert M&lt;/author&gt;&lt;author&gt;Gardner, Jason D&lt;/author&gt;&lt;author&gt;Lazartigues, Eric&lt;/author&gt;&lt;author&gt;Yue, Xinping&lt;/author&gt;&lt;/authors&gt;&lt;/contributors&gt;&lt;titles&gt;&lt;title&gt;Nicotine and the renin-angiotensin system&lt;/title&gt;&lt;secondary-title&gt;American Journal of Physiology-Regulatory, Integrative and Comparative Physiology&lt;/secondary-title&gt;&lt;/titles&gt;&lt;periodical&gt;&lt;full-title&gt;American Journal of Physiology-Regulatory, Integrative and Comparative Physiology&lt;/full-title&gt;&lt;/periodical&gt;&lt;pages&gt;R895-R906&lt;/pages&gt;&lt;volume&gt;315&lt;/volume&gt;&lt;number&gt;5&lt;/number&gt;&lt;dates&gt;&lt;year&gt;2018&lt;/year&gt;&lt;/dates&gt;&lt;isbn&gt;0363-6119&lt;/isbn&gt;&lt;urls&gt;&lt;/urls&gt;&lt;/record&gt;&lt;/Cite&gt;&lt;/EndNote&gt;</w:instrText>
      </w:r>
      <w:r w:rsidR="008C18CB" w:rsidRPr="0452D526">
        <w:rPr>
          <w:sz w:val="24"/>
          <w:szCs w:val="24"/>
        </w:rPr>
        <w:fldChar w:fldCharType="separate"/>
      </w:r>
      <w:r w:rsidR="007138E8">
        <w:rPr>
          <w:noProof/>
          <w:sz w:val="24"/>
          <w:szCs w:val="24"/>
        </w:rPr>
        <w:t>[103]</w:t>
      </w:r>
      <w:r w:rsidR="008C18CB" w:rsidRPr="0452D526">
        <w:rPr>
          <w:sz w:val="24"/>
          <w:szCs w:val="24"/>
        </w:rPr>
        <w:fldChar w:fldCharType="end"/>
      </w:r>
      <w:r w:rsidR="008C18CB" w:rsidRPr="0452D526">
        <w:rPr>
          <w:sz w:val="24"/>
          <w:szCs w:val="24"/>
        </w:rPr>
        <w:t xml:space="preserve">. </w:t>
      </w:r>
      <w:r w:rsidR="00A454F7">
        <w:rPr>
          <w:sz w:val="24"/>
          <w:szCs w:val="24"/>
        </w:rPr>
        <w:t>Furthermore, m</w:t>
      </w:r>
      <w:r w:rsidR="008C18CB" w:rsidRPr="0452D526">
        <w:rPr>
          <w:sz w:val="24"/>
          <w:szCs w:val="24"/>
        </w:rPr>
        <w:t>anaging hypertension with beta-blocker</w:t>
      </w:r>
      <w:r w:rsidR="000010B3" w:rsidRPr="0452D526">
        <w:rPr>
          <w:sz w:val="24"/>
          <w:szCs w:val="24"/>
        </w:rPr>
        <w:t>s</w:t>
      </w:r>
      <w:r w:rsidR="008C18CB" w:rsidRPr="0452D526">
        <w:rPr>
          <w:sz w:val="24"/>
          <w:szCs w:val="24"/>
        </w:rPr>
        <w:t xml:space="preserve"> is also ineffective in smokers </w:t>
      </w:r>
      <w:r w:rsidR="003E5903" w:rsidRPr="0452D526">
        <w:rPr>
          <w:sz w:val="24"/>
          <w:szCs w:val="24"/>
        </w:rPr>
        <w:t>due to the</w:t>
      </w:r>
      <w:r w:rsidR="00AF3271" w:rsidRPr="0452D526">
        <w:rPr>
          <w:sz w:val="24"/>
          <w:szCs w:val="24"/>
        </w:rPr>
        <w:t xml:space="preserve"> excitatory action of</w:t>
      </w:r>
      <w:r w:rsidR="008C18CB" w:rsidRPr="0452D526">
        <w:rPr>
          <w:sz w:val="24"/>
          <w:szCs w:val="24"/>
        </w:rPr>
        <w:t xml:space="preserve"> nicotine on the sympathetic-adrenergic pathway </w:t>
      </w:r>
      <w:r w:rsidR="008C18CB" w:rsidRPr="0452D526">
        <w:rPr>
          <w:sz w:val="24"/>
          <w:szCs w:val="24"/>
        </w:rPr>
        <w:fldChar w:fldCharType="begin"/>
      </w:r>
      <w:r w:rsidR="007138E8">
        <w:rPr>
          <w:sz w:val="24"/>
          <w:szCs w:val="24"/>
        </w:rPr>
        <w:instrText xml:space="preserve"> ADDIN EN.CITE &lt;EndNote&gt;&lt;Cite&gt;&lt;Author&gt;Trap-Jensen&lt;/Author&gt;&lt;Year&gt;1979&lt;/Year&gt;&lt;RecNum&gt;2617&lt;/RecNum&gt;&lt;DisplayText&gt;[110]&lt;/DisplayText&gt;&lt;record&gt;&lt;rec-number&gt;2617&lt;/rec-number&gt;&lt;foreign-keys&gt;&lt;key app="EN" db-id="prw9wfe08ve2elexet2pxvz2zvr0x9ezwzpa" timestamp="1677278804"&gt;2617&lt;/key&gt;&lt;/foreign-keys&gt;&lt;ref-type name="Journal Article"&gt;17&lt;/ref-type&gt;&lt;contributors&gt;&lt;authors&gt;&lt;author&gt;Trap-Jensen, J.&lt;/author&gt;&lt;author&gt;Carlsen, J. E.&lt;/author&gt;&lt;author&gt;Svendsen, T. L.&lt;/author&gt;&lt;author&gt;Christensen, N. J.&lt;/author&gt;&lt;/authors&gt;&lt;/contributors&gt;&lt;titles&gt;&lt;title&gt;Cardiovascular and adrenergic effects of cigarette smoking during immediate non-selective and selective beta adrenoceptor blockade in humans&lt;/title&gt;&lt;secondary-title&gt;Eur J Clin Invest&lt;/secondary-title&gt;&lt;/titles&gt;&lt;periodical&gt;&lt;full-title&gt;Eur J Clin Invest&lt;/full-title&gt;&lt;/periodical&gt;&lt;pages&gt;181-3&lt;/pages&gt;&lt;volume&gt;9&lt;/volume&gt;&lt;number&gt;3&lt;/number&gt;&lt;keywords&gt;&lt;keyword&gt;Adult&lt;/keyword&gt;&lt;keyword&gt;*Atenolol&lt;/keyword&gt;&lt;keyword&gt;Blood Pressure/*drug effects&lt;/keyword&gt;&lt;keyword&gt;Double-Blind Method&lt;/keyword&gt;&lt;keyword&gt;Female&lt;/keyword&gt;&lt;keyword&gt;Forearm/blood supply&lt;/keyword&gt;&lt;keyword&gt;Heart Rate/*drug effects&lt;/keyword&gt;&lt;keyword&gt;Humans&lt;/keyword&gt;&lt;keyword&gt;Male&lt;/keyword&gt;&lt;keyword&gt;Middle Aged&lt;/keyword&gt;&lt;keyword&gt;*Propanolamines&lt;/keyword&gt;&lt;keyword&gt;*Propranolol&lt;/keyword&gt;&lt;keyword&gt;Regional Blood Flow/drug effects&lt;/keyword&gt;&lt;keyword&gt;*Smoking&lt;/keyword&gt;&lt;/keywords&gt;&lt;dates&gt;&lt;year&gt;1979&lt;/year&gt;&lt;pub-dates&gt;&lt;date&gt;Jun&lt;/date&gt;&lt;/pub-dates&gt;&lt;/dates&gt;&lt;isbn&gt;0014-2972 (Print)&amp;#xD;0014-2972&lt;/isbn&gt;&lt;accession-num&gt;113217&lt;/accession-num&gt;&lt;urls&gt;&lt;/urls&gt;&lt;electronic-resource-num&gt;10.1111/j.1365-2362.1979.tb00920.x&lt;/electronic-resource-num&gt;&lt;remote-database-provider&gt;NLM&lt;/remote-database-provider&gt;&lt;language&gt;eng&lt;/language&gt;&lt;/record&gt;&lt;/Cite&gt;&lt;/EndNote&gt;</w:instrText>
      </w:r>
      <w:r w:rsidR="008C18CB" w:rsidRPr="0452D526">
        <w:rPr>
          <w:sz w:val="24"/>
          <w:szCs w:val="24"/>
        </w:rPr>
        <w:fldChar w:fldCharType="separate"/>
      </w:r>
      <w:r w:rsidR="007138E8">
        <w:rPr>
          <w:noProof/>
          <w:sz w:val="24"/>
          <w:szCs w:val="24"/>
        </w:rPr>
        <w:t>[110]</w:t>
      </w:r>
      <w:r w:rsidR="008C18CB" w:rsidRPr="0452D526">
        <w:rPr>
          <w:sz w:val="24"/>
          <w:szCs w:val="24"/>
        </w:rPr>
        <w:fldChar w:fldCharType="end"/>
      </w:r>
      <w:r w:rsidR="008C18CB" w:rsidRPr="0452D526">
        <w:rPr>
          <w:sz w:val="24"/>
          <w:szCs w:val="24"/>
        </w:rPr>
        <w:t xml:space="preserve">. </w:t>
      </w:r>
      <w:r w:rsidR="008C18CB" w:rsidRPr="0452D526">
        <w:rPr>
          <w:sz w:val="24"/>
          <w:szCs w:val="24"/>
        </w:rPr>
        <w:lastRenderedPageBreak/>
        <w:t>Therefore, smoking cessation is a renoprotective intervention at any stage of metabolic syndrome</w:t>
      </w:r>
      <w:r w:rsidR="00A454F7">
        <w:rPr>
          <w:sz w:val="24"/>
          <w:szCs w:val="24"/>
        </w:rPr>
        <w:t>,</w:t>
      </w:r>
      <w:r w:rsidR="008C18CB" w:rsidRPr="0452D526">
        <w:rPr>
          <w:sz w:val="24"/>
          <w:szCs w:val="24"/>
        </w:rPr>
        <w:t xml:space="preserve"> but it must be achieved at the stage of </w:t>
      </w:r>
      <w:r w:rsidR="00B17821" w:rsidRPr="0452D526">
        <w:rPr>
          <w:sz w:val="24"/>
          <w:szCs w:val="24"/>
        </w:rPr>
        <w:t>micro</w:t>
      </w:r>
      <w:r w:rsidR="008C18CB" w:rsidRPr="0452D526">
        <w:rPr>
          <w:sz w:val="24"/>
          <w:szCs w:val="24"/>
        </w:rPr>
        <w:t xml:space="preserve">albuminuria before </w:t>
      </w:r>
      <w:r w:rsidR="00A454F7">
        <w:rPr>
          <w:sz w:val="24"/>
          <w:szCs w:val="24"/>
        </w:rPr>
        <w:t xml:space="preserve">the </w:t>
      </w:r>
      <w:r w:rsidR="008C18CB" w:rsidRPr="0452D526">
        <w:rPr>
          <w:sz w:val="24"/>
          <w:szCs w:val="24"/>
        </w:rPr>
        <w:t xml:space="preserve">eGFR starts dropping.  </w:t>
      </w:r>
    </w:p>
    <w:p w14:paraId="1723202C" w14:textId="77777777" w:rsidR="00E96B68" w:rsidRDefault="00E96B68" w:rsidP="008C18CB">
      <w:pPr>
        <w:jc w:val="both"/>
        <w:rPr>
          <w:rFonts w:cstheme="minorHAnsi"/>
          <w:sz w:val="24"/>
          <w:szCs w:val="24"/>
        </w:rPr>
      </w:pPr>
    </w:p>
    <w:p w14:paraId="495A0F1F" w14:textId="1481F5AA" w:rsidR="002C560D" w:rsidRPr="00081B57" w:rsidRDefault="00B312EF" w:rsidP="002C560D">
      <w:pPr>
        <w:pStyle w:val="Heading2"/>
        <w:rPr>
          <w:rFonts w:cstheme="minorHAnsi"/>
        </w:rPr>
      </w:pPr>
      <w:bookmarkStart w:id="69" w:name="_Toc148970580"/>
      <w:bookmarkStart w:id="70" w:name="_Toc149422632"/>
      <w:bookmarkStart w:id="71" w:name="_Toc156815180"/>
      <w:r w:rsidRPr="00E2027A">
        <w:rPr>
          <w:rFonts w:cstheme="minorHAnsi"/>
        </w:rPr>
        <w:t>1.</w:t>
      </w:r>
      <w:r w:rsidR="00884D71">
        <w:rPr>
          <w:rFonts w:cstheme="minorHAnsi"/>
        </w:rPr>
        <w:t>7</w:t>
      </w:r>
      <w:r w:rsidR="002C560D" w:rsidRPr="00E2027A">
        <w:rPr>
          <w:rFonts w:cstheme="minorHAnsi"/>
        </w:rPr>
        <w:t xml:space="preserve"> </w:t>
      </w:r>
      <w:r w:rsidR="00B43593">
        <w:rPr>
          <w:rFonts w:cstheme="minorHAnsi"/>
        </w:rPr>
        <w:tab/>
      </w:r>
      <w:r w:rsidR="002C560D" w:rsidRPr="00E2027A">
        <w:rPr>
          <w:rFonts w:cstheme="minorHAnsi"/>
        </w:rPr>
        <w:t xml:space="preserve"> </w:t>
      </w:r>
      <w:r w:rsidR="00631BBD">
        <w:rPr>
          <w:rFonts w:cstheme="minorHAnsi"/>
        </w:rPr>
        <w:t xml:space="preserve">Is </w:t>
      </w:r>
      <w:r w:rsidR="00A454F7">
        <w:rPr>
          <w:rFonts w:cstheme="minorHAnsi"/>
        </w:rPr>
        <w:t xml:space="preserve">the </w:t>
      </w:r>
      <w:r w:rsidR="00631BBD">
        <w:rPr>
          <w:rFonts w:cstheme="minorHAnsi"/>
        </w:rPr>
        <w:t xml:space="preserve">glucocentric approach fit for the emerging </w:t>
      </w:r>
      <w:r w:rsidR="00BB0605">
        <w:rPr>
          <w:rFonts w:cstheme="minorHAnsi"/>
        </w:rPr>
        <w:t>challenges of vascular complications?</w:t>
      </w:r>
      <w:bookmarkEnd w:id="69"/>
      <w:bookmarkEnd w:id="70"/>
      <w:bookmarkEnd w:id="71"/>
    </w:p>
    <w:p w14:paraId="4FB39571" w14:textId="58E416FE" w:rsidR="005E107B" w:rsidRPr="0027085A" w:rsidRDefault="002F2B60" w:rsidP="00C7250E">
      <w:pPr>
        <w:jc w:val="both"/>
        <w:rPr>
          <w:sz w:val="24"/>
        </w:rPr>
      </w:pPr>
      <w:r>
        <w:rPr>
          <w:sz w:val="24"/>
          <w:szCs w:val="24"/>
        </w:rPr>
        <w:t>Existing</w:t>
      </w:r>
      <w:r w:rsidR="008B3CF8" w:rsidRPr="0452D526">
        <w:rPr>
          <w:sz w:val="24"/>
          <w:szCs w:val="24"/>
        </w:rPr>
        <w:t xml:space="preserve"> DPP </w:t>
      </w:r>
      <w:r w:rsidR="00BA46B9" w:rsidRPr="0452D526">
        <w:rPr>
          <w:sz w:val="24"/>
          <w:szCs w:val="24"/>
        </w:rPr>
        <w:t>models assume that keeping the HbA1c below the diabetes range will prevent vascular complications</w:t>
      </w:r>
      <w:r w:rsidR="007B6CAC" w:rsidRPr="0452D526">
        <w:rPr>
          <w:sz w:val="24"/>
          <w:szCs w:val="24"/>
        </w:rPr>
        <w:t xml:space="preserve">. </w:t>
      </w:r>
      <w:r w:rsidR="00621970">
        <w:rPr>
          <w:sz w:val="24"/>
          <w:szCs w:val="24"/>
        </w:rPr>
        <w:t>However,</w:t>
      </w:r>
      <w:r w:rsidR="007942C0" w:rsidRPr="0452D526">
        <w:rPr>
          <w:sz w:val="24"/>
          <w:szCs w:val="24"/>
        </w:rPr>
        <w:t xml:space="preserve"> the </w:t>
      </w:r>
      <w:r w:rsidR="007F3A9A" w:rsidRPr="0452D526">
        <w:rPr>
          <w:sz w:val="24"/>
          <w:szCs w:val="24"/>
        </w:rPr>
        <w:t xml:space="preserve">current epidemiology of </w:t>
      </w:r>
      <w:r w:rsidR="00A1718D" w:rsidRPr="0452D526">
        <w:rPr>
          <w:sz w:val="24"/>
          <w:szCs w:val="24"/>
        </w:rPr>
        <w:t xml:space="preserve">ESRD, CVD and other vascular complications suggests that it may not be the case. </w:t>
      </w:r>
      <w:r w:rsidR="00160038">
        <w:rPr>
          <w:sz w:val="24"/>
          <w:szCs w:val="24"/>
        </w:rPr>
        <w:t>The g</w:t>
      </w:r>
      <w:r w:rsidR="00C7250E" w:rsidRPr="0452D526">
        <w:rPr>
          <w:sz w:val="24"/>
          <w:szCs w:val="24"/>
        </w:rPr>
        <w:t xml:space="preserve">lucocentric approach of global diabetes prevention models </w:t>
      </w:r>
      <w:proofErr w:type="gramStart"/>
      <w:r w:rsidR="00C7250E">
        <w:rPr>
          <w:rFonts w:cstheme="minorHAnsi"/>
          <w:sz w:val="24"/>
          <w:szCs w:val="24"/>
        </w:rPr>
        <w:t>is</w:t>
      </w:r>
      <w:proofErr w:type="gramEnd"/>
      <w:r w:rsidR="00C7250E" w:rsidRPr="0452D526">
        <w:rPr>
          <w:sz w:val="24"/>
          <w:szCs w:val="24"/>
        </w:rPr>
        <w:t xml:space="preserve"> derived from the findings of </w:t>
      </w:r>
      <w:r w:rsidR="00087524" w:rsidRPr="0452D526">
        <w:rPr>
          <w:sz w:val="24"/>
          <w:szCs w:val="24"/>
        </w:rPr>
        <w:t xml:space="preserve">the </w:t>
      </w:r>
      <w:r w:rsidR="00C7250E" w:rsidRPr="0452D526">
        <w:rPr>
          <w:sz w:val="24"/>
          <w:szCs w:val="24"/>
        </w:rPr>
        <w:t>United Kingdom Prospective Diabetes Study (</w:t>
      </w:r>
      <w:proofErr w:type="spellStart"/>
      <w:r w:rsidR="00C7250E" w:rsidRPr="0452D526">
        <w:rPr>
          <w:sz w:val="24"/>
          <w:szCs w:val="24"/>
        </w:rPr>
        <w:t>UKPDS</w:t>
      </w:r>
      <w:proofErr w:type="spellEnd"/>
      <w:r w:rsidR="00C7250E" w:rsidRPr="003E7EEC">
        <w:rPr>
          <w:sz w:val="24"/>
          <w:szCs w:val="24"/>
        </w:rPr>
        <w:t>)</w:t>
      </w:r>
      <w:r w:rsidR="00F66235" w:rsidRPr="003E7EEC">
        <w:rPr>
          <w:sz w:val="24"/>
          <w:szCs w:val="24"/>
        </w:rPr>
        <w:t xml:space="preserve">. </w:t>
      </w:r>
      <w:r w:rsidR="00F66235" w:rsidRPr="0027085A">
        <w:rPr>
          <w:sz w:val="24"/>
        </w:rPr>
        <w:t xml:space="preserve">It is one of the largest </w:t>
      </w:r>
      <w:proofErr w:type="spellStart"/>
      <w:r w:rsidR="009D3AAB" w:rsidRPr="0027085A">
        <w:rPr>
          <w:sz w:val="24"/>
        </w:rPr>
        <w:t>RCTs</w:t>
      </w:r>
      <w:proofErr w:type="spellEnd"/>
      <w:r w:rsidR="009D3AAB" w:rsidRPr="0027085A">
        <w:rPr>
          <w:sz w:val="24"/>
        </w:rPr>
        <w:t xml:space="preserve"> in people with T2DM and has been widely used </w:t>
      </w:r>
      <w:r w:rsidR="00A425AE">
        <w:rPr>
          <w:sz w:val="24"/>
        </w:rPr>
        <w:t xml:space="preserve">in </w:t>
      </w:r>
      <w:r w:rsidR="009D3AAB" w:rsidRPr="0027085A">
        <w:rPr>
          <w:sz w:val="24"/>
        </w:rPr>
        <w:t>diabetes management guidelines worldwide</w:t>
      </w:r>
      <w:r w:rsidR="008D5C8F" w:rsidRPr="0027085A">
        <w:rPr>
          <w:sz w:val="24"/>
        </w:rPr>
        <w:t>. The RCT</w:t>
      </w:r>
      <w:r w:rsidR="00C7250E" w:rsidRPr="0452D526">
        <w:rPr>
          <w:sz w:val="24"/>
          <w:szCs w:val="24"/>
        </w:rPr>
        <w:t xml:space="preserve"> showed that reducing HbA1c by 1% could reduce the risk of albuminuria by 33</w:t>
      </w:r>
      <w:r w:rsidR="007138E8">
        <w:rPr>
          <w:sz w:val="24"/>
          <w:szCs w:val="24"/>
        </w:rPr>
        <w:t xml:space="preserve">% </w:t>
      </w:r>
      <w:r w:rsidR="00C7250E" w:rsidRPr="0452D526">
        <w:rPr>
          <w:sz w:val="24"/>
          <w:szCs w:val="24"/>
        </w:rPr>
        <w:fldChar w:fldCharType="begin"/>
      </w:r>
      <w:r w:rsidR="007138E8">
        <w:rPr>
          <w:sz w:val="24"/>
          <w:szCs w:val="24"/>
        </w:rPr>
        <w:instrText xml:space="preserve"> ADDIN EN.CITE &lt;EndNote&gt;&lt;Cite&gt;&lt;Year&gt;2017&lt;/Year&gt;&lt;RecNum&gt;775&lt;/RecNum&gt;&lt;DisplayText&gt;[111]&lt;/DisplayText&gt;&lt;record&gt;&lt;rec-number&gt;775&lt;/rec-number&gt;&lt;foreign-keys&gt;&lt;key app="EN" db-id="prw9wfe08ve2elexet2pxvz2zvr0x9ezwzpa" timestamp="1677278032"&gt;775&lt;/key&gt;&lt;/foreign-keys&gt;&lt;ref-type name="Journal Article"&gt;17&lt;/ref-type&gt;&lt;contributors&gt;&lt;/contributors&gt;&lt;titles&gt;&lt;title&gt;Glycemic control with diet, sulfonylurea, metformin, or insulin in patients with type 2 diabetes mellitus: progressive requirement for multiple therapies (UKPDS 49). UK Prospective Diabetes Study (UKPDS) Group&lt;/title&gt;&lt;/titles&gt;&lt;dates&gt;&lt;year&gt;2017&lt;/year&gt;&lt;/dates&gt;&lt;urls&gt;&lt;related-urls&gt;&lt;url&gt;https://find.shef.ac.uk/primo_library/libweb/action/dlDisplay.do?vid=SFD_VU2&amp;amp;afterPDS=true&amp;amp;docId=TN_medline10359389&amp;amp;loc=adaptor,primo_central_multiple_fe&lt;/url&gt;&lt;/related-urls&gt;&lt;/urls&gt;&lt;/record&gt;&lt;/Cite&gt;&lt;/EndNote&gt;</w:instrText>
      </w:r>
      <w:r w:rsidR="00C7250E" w:rsidRPr="0452D526">
        <w:rPr>
          <w:sz w:val="24"/>
          <w:szCs w:val="24"/>
        </w:rPr>
        <w:fldChar w:fldCharType="separate"/>
      </w:r>
      <w:r w:rsidR="007138E8">
        <w:rPr>
          <w:noProof/>
          <w:sz w:val="24"/>
          <w:szCs w:val="24"/>
        </w:rPr>
        <w:t>[111]</w:t>
      </w:r>
      <w:r w:rsidR="00C7250E" w:rsidRPr="0452D526">
        <w:rPr>
          <w:sz w:val="24"/>
          <w:szCs w:val="24"/>
        </w:rPr>
        <w:fldChar w:fldCharType="end"/>
      </w:r>
      <w:r w:rsidR="00C7250E" w:rsidRPr="0452D526">
        <w:rPr>
          <w:sz w:val="24"/>
          <w:szCs w:val="24"/>
        </w:rPr>
        <w:t>.</w:t>
      </w:r>
      <w:r w:rsidR="004B61AE">
        <w:rPr>
          <w:sz w:val="24"/>
          <w:szCs w:val="24"/>
        </w:rPr>
        <w:t xml:space="preserve"> </w:t>
      </w:r>
      <w:r w:rsidR="00D970B8" w:rsidRPr="00A87E7D">
        <w:rPr>
          <w:sz w:val="24"/>
        </w:rPr>
        <w:t xml:space="preserve">Out of the 5097 study participants </w:t>
      </w:r>
      <w:r w:rsidR="00C11A53" w:rsidRPr="00A87E7D">
        <w:rPr>
          <w:sz w:val="24"/>
        </w:rPr>
        <w:t xml:space="preserve">of </w:t>
      </w:r>
      <w:proofErr w:type="spellStart"/>
      <w:r w:rsidR="00C11A53" w:rsidRPr="00A87E7D">
        <w:rPr>
          <w:sz w:val="24"/>
        </w:rPr>
        <w:t>UKPDS</w:t>
      </w:r>
      <w:proofErr w:type="spellEnd"/>
      <w:r w:rsidR="00C11A53" w:rsidRPr="00A87E7D">
        <w:rPr>
          <w:sz w:val="24"/>
        </w:rPr>
        <w:t xml:space="preserve"> RCT phase, </w:t>
      </w:r>
      <w:r w:rsidR="00B23A51" w:rsidRPr="00A87E7D">
        <w:rPr>
          <w:sz w:val="24"/>
        </w:rPr>
        <w:t>92.7% (n=</w:t>
      </w:r>
      <w:r w:rsidR="004E57E2" w:rsidRPr="00A87E7D">
        <w:rPr>
          <w:sz w:val="24"/>
        </w:rPr>
        <w:t xml:space="preserve">4727) had normoalbuminuria (UAC &lt;30 </w:t>
      </w:r>
      <w:r w:rsidR="002D4374" w:rsidRPr="00A87E7D">
        <w:rPr>
          <w:sz w:val="24"/>
        </w:rPr>
        <w:t xml:space="preserve">µmol/g), </w:t>
      </w:r>
      <w:r w:rsidR="00C11A53" w:rsidRPr="00A87E7D">
        <w:rPr>
          <w:sz w:val="24"/>
        </w:rPr>
        <w:t>6.5% (</w:t>
      </w:r>
      <w:r w:rsidR="00B23A51" w:rsidRPr="00A87E7D">
        <w:rPr>
          <w:sz w:val="24"/>
        </w:rPr>
        <w:t>n=333) had micr</w:t>
      </w:r>
      <w:r w:rsidR="002D4374" w:rsidRPr="00A87E7D">
        <w:rPr>
          <w:sz w:val="24"/>
        </w:rPr>
        <w:t xml:space="preserve">oalbuminuria (UAC </w:t>
      </w:r>
      <w:r w:rsidR="00256613" w:rsidRPr="00A87E7D">
        <w:rPr>
          <w:sz w:val="24"/>
        </w:rPr>
        <w:t>30-300 µmol/g) and 0.7% (n=37) had macroalbuminuria (n=</w:t>
      </w:r>
      <w:r w:rsidR="00D74E00" w:rsidRPr="00A87E7D">
        <w:rPr>
          <w:sz w:val="24"/>
        </w:rPr>
        <w:t>37) had macroalbuminuria (&gt;300 µmol/g).</w:t>
      </w:r>
      <w:r w:rsidR="005A4606" w:rsidRPr="00A87E7D">
        <w:rPr>
          <w:sz w:val="24"/>
        </w:rPr>
        <w:t xml:space="preserve"> In the cohort phase, after a median follow-up of 10.4 years</w:t>
      </w:r>
      <w:r w:rsidR="008E510F" w:rsidRPr="00A87E7D">
        <w:rPr>
          <w:sz w:val="24"/>
        </w:rPr>
        <w:t xml:space="preserve">, </w:t>
      </w:r>
      <w:r w:rsidR="00C54849" w:rsidRPr="00A87E7D">
        <w:rPr>
          <w:sz w:val="24"/>
        </w:rPr>
        <w:t>a further 867 participants developed microa</w:t>
      </w:r>
      <w:r w:rsidR="00567CE6" w:rsidRPr="00A87E7D">
        <w:rPr>
          <w:sz w:val="24"/>
        </w:rPr>
        <w:t>lbuminuria and 264 macroalbuminuria</w:t>
      </w:r>
      <w:r w:rsidR="00567CE6" w:rsidRPr="00723EEC">
        <w:rPr>
          <w:color w:val="FF0000"/>
          <w:sz w:val="24"/>
          <w:szCs w:val="24"/>
        </w:rPr>
        <w:t>.</w:t>
      </w:r>
      <w:r w:rsidR="00256613" w:rsidRPr="0027085A">
        <w:rPr>
          <w:color w:val="FF0000"/>
          <w:sz w:val="24"/>
        </w:rPr>
        <w:t xml:space="preserve"> </w:t>
      </w:r>
    </w:p>
    <w:p w14:paraId="5C2B92C5" w14:textId="10123C15" w:rsidR="00A1718D" w:rsidRDefault="00C7250E" w:rsidP="00C7250E">
      <w:pPr>
        <w:jc w:val="both"/>
        <w:rPr>
          <w:sz w:val="24"/>
          <w:szCs w:val="24"/>
        </w:rPr>
      </w:pPr>
      <w:r w:rsidRPr="0452D526">
        <w:rPr>
          <w:sz w:val="24"/>
          <w:szCs w:val="24"/>
        </w:rPr>
        <w:t xml:space="preserve">However, the epidemiology of T2DM </w:t>
      </w:r>
      <w:r w:rsidR="00793B9B" w:rsidRPr="0452D526">
        <w:rPr>
          <w:sz w:val="24"/>
          <w:szCs w:val="24"/>
        </w:rPr>
        <w:t xml:space="preserve">and </w:t>
      </w:r>
      <w:proofErr w:type="spellStart"/>
      <w:r w:rsidR="00793B9B" w:rsidRPr="0452D526">
        <w:rPr>
          <w:sz w:val="24"/>
          <w:szCs w:val="24"/>
        </w:rPr>
        <w:t>DKD</w:t>
      </w:r>
      <w:proofErr w:type="spellEnd"/>
      <w:r w:rsidR="00793B9B" w:rsidRPr="0452D526">
        <w:rPr>
          <w:sz w:val="24"/>
          <w:szCs w:val="24"/>
        </w:rPr>
        <w:t xml:space="preserve"> </w:t>
      </w:r>
      <w:r w:rsidRPr="0452D526">
        <w:rPr>
          <w:sz w:val="24"/>
          <w:szCs w:val="24"/>
        </w:rPr>
        <w:t>ha</w:t>
      </w:r>
      <w:r w:rsidR="00160038">
        <w:rPr>
          <w:sz w:val="24"/>
          <w:szCs w:val="24"/>
        </w:rPr>
        <w:t>s</w:t>
      </w:r>
      <w:r w:rsidR="00793B9B" w:rsidRPr="0452D526">
        <w:rPr>
          <w:sz w:val="24"/>
          <w:szCs w:val="24"/>
        </w:rPr>
        <w:t xml:space="preserve"> </w:t>
      </w:r>
      <w:r w:rsidRPr="0452D526">
        <w:rPr>
          <w:sz w:val="24"/>
          <w:szCs w:val="24"/>
        </w:rPr>
        <w:t>changed</w:t>
      </w:r>
      <w:r w:rsidR="0053254B">
        <w:rPr>
          <w:sz w:val="24"/>
          <w:szCs w:val="24"/>
        </w:rPr>
        <w:t xml:space="preserve"> a lot</w:t>
      </w:r>
      <w:r w:rsidRPr="0452D526">
        <w:rPr>
          <w:sz w:val="24"/>
          <w:szCs w:val="24"/>
        </w:rPr>
        <w:t xml:space="preserve"> </w:t>
      </w:r>
      <w:r w:rsidR="000B1C5A">
        <w:rPr>
          <w:sz w:val="24"/>
          <w:szCs w:val="24"/>
        </w:rPr>
        <w:t>si</w:t>
      </w:r>
      <w:r w:rsidRPr="0452D526">
        <w:rPr>
          <w:sz w:val="24"/>
          <w:szCs w:val="24"/>
        </w:rPr>
        <w:t xml:space="preserve">nce the </w:t>
      </w:r>
      <w:proofErr w:type="spellStart"/>
      <w:r w:rsidRPr="0452D526">
        <w:rPr>
          <w:sz w:val="24"/>
          <w:szCs w:val="24"/>
        </w:rPr>
        <w:t>UKPDS</w:t>
      </w:r>
      <w:proofErr w:type="spellEnd"/>
      <w:r w:rsidRPr="0452D526">
        <w:rPr>
          <w:sz w:val="24"/>
          <w:szCs w:val="24"/>
        </w:rPr>
        <w:t>.</w:t>
      </w:r>
      <w:r w:rsidR="00263BED" w:rsidRPr="0452D526">
        <w:rPr>
          <w:sz w:val="24"/>
          <w:szCs w:val="24"/>
        </w:rPr>
        <w:t xml:space="preserve"> </w:t>
      </w:r>
      <w:r w:rsidR="002467FF">
        <w:rPr>
          <w:sz w:val="24"/>
          <w:szCs w:val="24"/>
        </w:rPr>
        <w:t xml:space="preserve">Due to </w:t>
      </w:r>
      <w:r w:rsidR="00360412">
        <w:rPr>
          <w:sz w:val="24"/>
          <w:szCs w:val="24"/>
        </w:rPr>
        <w:t xml:space="preserve">the </w:t>
      </w:r>
      <w:r w:rsidR="002467FF">
        <w:rPr>
          <w:sz w:val="24"/>
          <w:szCs w:val="24"/>
        </w:rPr>
        <w:t>increa</w:t>
      </w:r>
      <w:r w:rsidR="00360412">
        <w:rPr>
          <w:sz w:val="24"/>
          <w:szCs w:val="24"/>
        </w:rPr>
        <w:t>sing</w:t>
      </w:r>
      <w:r w:rsidR="002467FF">
        <w:rPr>
          <w:sz w:val="24"/>
          <w:szCs w:val="24"/>
        </w:rPr>
        <w:t xml:space="preserve"> preval</w:t>
      </w:r>
      <w:r w:rsidR="00360412">
        <w:rPr>
          <w:sz w:val="24"/>
          <w:szCs w:val="24"/>
        </w:rPr>
        <w:t>e</w:t>
      </w:r>
      <w:r w:rsidR="002467FF">
        <w:rPr>
          <w:sz w:val="24"/>
          <w:szCs w:val="24"/>
        </w:rPr>
        <w:t xml:space="preserve">nce of T2DM </w:t>
      </w:r>
      <w:r w:rsidR="00360412">
        <w:rPr>
          <w:sz w:val="24"/>
          <w:szCs w:val="24"/>
        </w:rPr>
        <w:t>worldwide</w:t>
      </w:r>
      <w:r w:rsidR="00EE284E">
        <w:rPr>
          <w:sz w:val="24"/>
          <w:szCs w:val="24"/>
        </w:rPr>
        <w:t>,</w:t>
      </w:r>
      <w:r w:rsidR="00360412">
        <w:rPr>
          <w:sz w:val="24"/>
          <w:szCs w:val="24"/>
        </w:rPr>
        <w:t xml:space="preserve"> </w:t>
      </w:r>
      <w:r w:rsidR="00561B17">
        <w:rPr>
          <w:sz w:val="24"/>
          <w:szCs w:val="24"/>
        </w:rPr>
        <w:t>the n</w:t>
      </w:r>
      <w:r w:rsidR="008102ED" w:rsidRPr="003E7EEC">
        <w:rPr>
          <w:sz w:val="24"/>
          <w:szCs w:val="24"/>
        </w:rPr>
        <w:t xml:space="preserve">umber of people requiring </w:t>
      </w:r>
      <w:proofErr w:type="spellStart"/>
      <w:r w:rsidR="007F041A" w:rsidRPr="003E7EEC">
        <w:rPr>
          <w:sz w:val="24"/>
          <w:szCs w:val="24"/>
        </w:rPr>
        <w:t>RRT</w:t>
      </w:r>
      <w:proofErr w:type="spellEnd"/>
      <w:r w:rsidR="007F041A" w:rsidRPr="003E7EEC">
        <w:rPr>
          <w:sz w:val="24"/>
          <w:szCs w:val="24"/>
        </w:rPr>
        <w:t xml:space="preserve"> due to T2DM </w:t>
      </w:r>
      <w:r w:rsidR="00E139C0">
        <w:rPr>
          <w:sz w:val="24"/>
          <w:szCs w:val="24"/>
        </w:rPr>
        <w:t>has increased</w:t>
      </w:r>
      <w:r w:rsidR="007138E8">
        <w:rPr>
          <w:sz w:val="24"/>
          <w:szCs w:val="24"/>
        </w:rPr>
        <w:t xml:space="preserve"> </w:t>
      </w:r>
      <w:r w:rsidR="002731E5">
        <w:rPr>
          <w:sz w:val="24"/>
          <w:szCs w:val="24"/>
        </w:rPr>
        <w:fldChar w:fldCharType="begin">
          <w:fldData xml:space="preserve">PEVuZE5vdGU+PENpdGU+PEF1dGhvcj5Lb3llPC9BdXRob3I+PFllYXI+MjAxODwvWWVhcj48UmVj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</w:fldData>
        </w:fldChar>
      </w:r>
      <w:r w:rsidR="007138E8">
        <w:rPr>
          <w:sz w:val="24"/>
          <w:szCs w:val="24"/>
        </w:rPr>
        <w:instrText xml:space="preserve"> ADDIN EN.CITE </w:instrText>
      </w:r>
      <w:r w:rsidR="007138E8">
        <w:rPr>
          <w:sz w:val="24"/>
          <w:szCs w:val="24"/>
        </w:rPr>
        <w:fldChar w:fldCharType="begin">
          <w:fldData xml:space="preserve">PEVuZE5vdGU+PENpdGU+PEF1dGhvcj5Lb3llPC9BdXRob3I+PFllYXI+MjAxODwvWWVhcj48UmVj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</w:fldData>
        </w:fldChar>
      </w:r>
      <w:r w:rsidR="007138E8">
        <w:rPr>
          <w:sz w:val="24"/>
          <w:szCs w:val="24"/>
        </w:rPr>
        <w:instrText xml:space="preserve"> ADDIN EN.CITE.DATA </w:instrText>
      </w:r>
      <w:r w:rsidR="007138E8">
        <w:rPr>
          <w:sz w:val="24"/>
          <w:szCs w:val="24"/>
        </w:rPr>
      </w:r>
      <w:r w:rsidR="007138E8">
        <w:rPr>
          <w:sz w:val="24"/>
          <w:szCs w:val="24"/>
        </w:rPr>
        <w:fldChar w:fldCharType="end"/>
      </w:r>
      <w:r w:rsidR="002731E5">
        <w:rPr>
          <w:sz w:val="24"/>
          <w:szCs w:val="24"/>
        </w:rPr>
      </w:r>
      <w:r w:rsidR="002731E5">
        <w:rPr>
          <w:sz w:val="24"/>
          <w:szCs w:val="24"/>
        </w:rPr>
        <w:fldChar w:fldCharType="separate"/>
      </w:r>
      <w:r w:rsidR="007138E8">
        <w:rPr>
          <w:noProof/>
          <w:sz w:val="24"/>
          <w:szCs w:val="24"/>
        </w:rPr>
        <w:t>[112]</w:t>
      </w:r>
      <w:r w:rsidR="002731E5">
        <w:rPr>
          <w:sz w:val="24"/>
          <w:szCs w:val="24"/>
        </w:rPr>
        <w:fldChar w:fldCharType="end"/>
      </w:r>
      <w:r w:rsidR="00A06FCA">
        <w:rPr>
          <w:sz w:val="24"/>
          <w:szCs w:val="24"/>
        </w:rPr>
        <w:t>.</w:t>
      </w:r>
      <w:r w:rsidR="007138E8">
        <w:rPr>
          <w:sz w:val="24"/>
          <w:szCs w:val="24"/>
        </w:rPr>
        <w:t xml:space="preserve"> </w:t>
      </w:r>
      <w:r w:rsidR="00C011E4">
        <w:rPr>
          <w:sz w:val="24"/>
          <w:szCs w:val="24"/>
        </w:rPr>
        <w:t>CKD is a multifactorial disease</w:t>
      </w:r>
      <w:r w:rsidR="000B1C5A">
        <w:rPr>
          <w:sz w:val="24"/>
          <w:szCs w:val="24"/>
        </w:rPr>
        <w:t>;</w:t>
      </w:r>
      <w:r w:rsidR="00C011E4">
        <w:rPr>
          <w:sz w:val="24"/>
          <w:szCs w:val="24"/>
        </w:rPr>
        <w:t xml:space="preserve"> </w:t>
      </w:r>
      <w:r w:rsidR="004A63AD">
        <w:rPr>
          <w:sz w:val="24"/>
          <w:szCs w:val="24"/>
        </w:rPr>
        <w:t xml:space="preserve">therefore, </w:t>
      </w:r>
      <w:r w:rsidR="00F92B4C">
        <w:rPr>
          <w:sz w:val="24"/>
          <w:szCs w:val="24"/>
        </w:rPr>
        <w:t>screening people with</w:t>
      </w:r>
      <w:r w:rsidR="00297F5F">
        <w:rPr>
          <w:sz w:val="24"/>
          <w:szCs w:val="24"/>
        </w:rPr>
        <w:t xml:space="preserve"> insulin resistance may allow early detection </w:t>
      </w:r>
      <w:r w:rsidR="00536255">
        <w:rPr>
          <w:sz w:val="24"/>
          <w:szCs w:val="24"/>
        </w:rPr>
        <w:t>and multifactorial intervention at an early stage of disease trajectory when it is amenable to reversal. In people with established T2DM d</w:t>
      </w:r>
      <w:r w:rsidR="004C41DC" w:rsidRPr="0452D526">
        <w:rPr>
          <w:sz w:val="24"/>
          <w:szCs w:val="24"/>
        </w:rPr>
        <w:t xml:space="preserve">espite following </w:t>
      </w:r>
      <w:r w:rsidR="00A305F9" w:rsidRPr="0452D526">
        <w:rPr>
          <w:sz w:val="24"/>
          <w:szCs w:val="24"/>
        </w:rPr>
        <w:t xml:space="preserve">guidelines </w:t>
      </w:r>
      <w:r w:rsidR="004C41DC" w:rsidRPr="0452D526">
        <w:rPr>
          <w:sz w:val="24"/>
          <w:szCs w:val="24"/>
        </w:rPr>
        <w:t xml:space="preserve">recommended </w:t>
      </w:r>
      <w:r w:rsidR="00E419E5">
        <w:rPr>
          <w:sz w:val="24"/>
          <w:szCs w:val="24"/>
        </w:rPr>
        <w:t xml:space="preserve">by the </w:t>
      </w:r>
      <w:r w:rsidR="004C41DC" w:rsidRPr="0452D526">
        <w:rPr>
          <w:sz w:val="24"/>
          <w:szCs w:val="24"/>
        </w:rPr>
        <w:t>NICE</w:t>
      </w:r>
      <w:r w:rsidR="00EB208A" w:rsidRPr="0452D526">
        <w:rPr>
          <w:sz w:val="24"/>
          <w:szCs w:val="24"/>
        </w:rPr>
        <w:t xml:space="preserve"> and high achievement in </w:t>
      </w:r>
      <w:r w:rsidR="009911EE" w:rsidRPr="0452D526">
        <w:rPr>
          <w:sz w:val="24"/>
          <w:szCs w:val="24"/>
        </w:rPr>
        <w:t xml:space="preserve">the </w:t>
      </w:r>
      <w:proofErr w:type="spellStart"/>
      <w:r w:rsidR="00EB208A" w:rsidRPr="0452D526">
        <w:rPr>
          <w:sz w:val="24"/>
          <w:szCs w:val="24"/>
        </w:rPr>
        <w:t>QOF</w:t>
      </w:r>
      <w:proofErr w:type="spellEnd"/>
      <w:r w:rsidR="00EB208A" w:rsidRPr="0452D526">
        <w:rPr>
          <w:sz w:val="24"/>
          <w:szCs w:val="24"/>
        </w:rPr>
        <w:t xml:space="preserve"> for </w:t>
      </w:r>
      <w:r w:rsidR="007716DD">
        <w:rPr>
          <w:sz w:val="24"/>
          <w:szCs w:val="24"/>
        </w:rPr>
        <w:t xml:space="preserve">glucose and blood </w:t>
      </w:r>
      <w:r w:rsidR="007716DD">
        <w:rPr>
          <w:sz w:val="24"/>
          <w:szCs w:val="24"/>
        </w:rPr>
        <w:lastRenderedPageBreak/>
        <w:t>pressure control</w:t>
      </w:r>
      <w:r w:rsidR="00445D91" w:rsidRPr="0452D526">
        <w:rPr>
          <w:sz w:val="24"/>
          <w:szCs w:val="24"/>
        </w:rPr>
        <w:t xml:space="preserve">, the </w:t>
      </w:r>
      <w:r w:rsidR="00165107" w:rsidRPr="0452D526">
        <w:rPr>
          <w:sz w:val="24"/>
          <w:szCs w:val="24"/>
        </w:rPr>
        <w:t>24</w:t>
      </w:r>
      <w:r w:rsidR="00165107" w:rsidRPr="0452D526">
        <w:rPr>
          <w:sz w:val="24"/>
          <w:szCs w:val="24"/>
          <w:vertAlign w:val="superscript"/>
        </w:rPr>
        <w:t>th</w:t>
      </w:r>
      <w:r w:rsidR="00165107" w:rsidRPr="0452D526">
        <w:rPr>
          <w:sz w:val="24"/>
          <w:szCs w:val="24"/>
        </w:rPr>
        <w:t xml:space="preserve"> </w:t>
      </w:r>
      <w:r w:rsidR="00445D91" w:rsidRPr="0452D526">
        <w:rPr>
          <w:sz w:val="24"/>
          <w:szCs w:val="24"/>
        </w:rPr>
        <w:t xml:space="preserve">Renal Registry Report </w:t>
      </w:r>
      <w:r w:rsidR="00D55F36" w:rsidRPr="0452D526">
        <w:rPr>
          <w:sz w:val="24"/>
          <w:szCs w:val="24"/>
        </w:rPr>
        <w:t>showed that in 20</w:t>
      </w:r>
      <w:r w:rsidR="002E0D36" w:rsidRPr="0452D526">
        <w:rPr>
          <w:sz w:val="24"/>
          <w:szCs w:val="24"/>
        </w:rPr>
        <w:t>20</w:t>
      </w:r>
      <w:r w:rsidR="00D55F36" w:rsidRPr="0452D526">
        <w:rPr>
          <w:sz w:val="24"/>
          <w:szCs w:val="24"/>
        </w:rPr>
        <w:t xml:space="preserve">, </w:t>
      </w:r>
      <w:r w:rsidR="003A0B01" w:rsidRPr="0452D526">
        <w:rPr>
          <w:sz w:val="24"/>
          <w:szCs w:val="24"/>
        </w:rPr>
        <w:t xml:space="preserve">7,323 new people registered for </w:t>
      </w:r>
      <w:proofErr w:type="spellStart"/>
      <w:r w:rsidR="003A0B01" w:rsidRPr="0452D526">
        <w:rPr>
          <w:sz w:val="24"/>
          <w:szCs w:val="24"/>
        </w:rPr>
        <w:t>RRT</w:t>
      </w:r>
      <w:proofErr w:type="spellEnd"/>
      <w:r w:rsidR="00415070" w:rsidRPr="0452D526">
        <w:rPr>
          <w:sz w:val="24"/>
          <w:szCs w:val="24"/>
        </w:rPr>
        <w:t xml:space="preserve">, which is identical to the </w:t>
      </w:r>
      <w:r w:rsidR="0081520B" w:rsidRPr="0452D526">
        <w:rPr>
          <w:sz w:val="24"/>
          <w:szCs w:val="24"/>
        </w:rPr>
        <w:t>year before</w:t>
      </w:r>
      <w:r w:rsidR="003A0B01" w:rsidRPr="0452D526">
        <w:rPr>
          <w:sz w:val="24"/>
          <w:szCs w:val="24"/>
        </w:rPr>
        <w:t>.</w:t>
      </w:r>
      <w:r w:rsidR="00B66F16">
        <w:rPr>
          <w:sz w:val="24"/>
          <w:szCs w:val="24"/>
        </w:rPr>
        <w:t xml:space="preserve"> </w:t>
      </w:r>
      <w:r w:rsidR="009F2F11">
        <w:rPr>
          <w:sz w:val="24"/>
          <w:szCs w:val="24"/>
        </w:rPr>
        <w:t xml:space="preserve">Approximately </w:t>
      </w:r>
      <w:r w:rsidR="00D54DE1" w:rsidRPr="003E7EEC">
        <w:rPr>
          <w:sz w:val="24"/>
          <w:szCs w:val="24"/>
        </w:rPr>
        <w:t xml:space="preserve">30% of </w:t>
      </w:r>
      <w:r w:rsidR="009F2F11">
        <w:rPr>
          <w:sz w:val="24"/>
          <w:szCs w:val="24"/>
        </w:rPr>
        <w:t>them</w:t>
      </w:r>
      <w:r w:rsidR="00D54DE1" w:rsidRPr="003E7EEC">
        <w:rPr>
          <w:sz w:val="24"/>
          <w:szCs w:val="24"/>
        </w:rPr>
        <w:t xml:space="preserve"> had </w:t>
      </w:r>
      <w:r w:rsidR="00235585">
        <w:rPr>
          <w:sz w:val="24"/>
          <w:szCs w:val="24"/>
        </w:rPr>
        <w:t>diabetic nephropathy</w:t>
      </w:r>
      <w:r w:rsidR="00161B88" w:rsidRPr="003E7EEC">
        <w:rPr>
          <w:sz w:val="24"/>
          <w:szCs w:val="24"/>
        </w:rPr>
        <w:t>.</w:t>
      </w:r>
      <w:r w:rsidR="00CD155E" w:rsidRPr="0452D526">
        <w:rPr>
          <w:sz w:val="24"/>
          <w:szCs w:val="24"/>
        </w:rPr>
        <w:t xml:space="preserve"> </w:t>
      </w:r>
      <w:r w:rsidR="0081520B" w:rsidRPr="0452D526">
        <w:rPr>
          <w:sz w:val="24"/>
          <w:szCs w:val="24"/>
        </w:rPr>
        <w:t xml:space="preserve">The report suspects that the number of people who met the criteria for </w:t>
      </w:r>
      <w:proofErr w:type="spellStart"/>
      <w:r w:rsidR="0081520B" w:rsidRPr="0452D526">
        <w:rPr>
          <w:sz w:val="24"/>
          <w:szCs w:val="24"/>
        </w:rPr>
        <w:t>RRT</w:t>
      </w:r>
      <w:proofErr w:type="spellEnd"/>
      <w:r w:rsidR="0081520B" w:rsidRPr="0452D526">
        <w:rPr>
          <w:sz w:val="24"/>
          <w:szCs w:val="24"/>
        </w:rPr>
        <w:t xml:space="preserve"> </w:t>
      </w:r>
      <w:r w:rsidR="007716DD">
        <w:rPr>
          <w:sz w:val="24"/>
          <w:szCs w:val="24"/>
        </w:rPr>
        <w:t>could be</w:t>
      </w:r>
      <w:r w:rsidR="009C7206" w:rsidRPr="0452D526">
        <w:rPr>
          <w:sz w:val="24"/>
          <w:szCs w:val="24"/>
        </w:rPr>
        <w:t xml:space="preserve"> significantly higher as many people declined to have </w:t>
      </w:r>
      <w:proofErr w:type="spellStart"/>
      <w:r w:rsidR="009C7206" w:rsidRPr="0452D526">
        <w:rPr>
          <w:sz w:val="24"/>
          <w:szCs w:val="24"/>
        </w:rPr>
        <w:t>RRT</w:t>
      </w:r>
      <w:proofErr w:type="spellEnd"/>
      <w:r w:rsidR="009C7206" w:rsidRPr="0452D526">
        <w:rPr>
          <w:sz w:val="24"/>
          <w:szCs w:val="24"/>
        </w:rPr>
        <w:t xml:space="preserve"> during the COVID-19 pandemic.</w:t>
      </w:r>
      <w:r w:rsidR="0081520B" w:rsidRPr="0452D526">
        <w:rPr>
          <w:sz w:val="24"/>
          <w:szCs w:val="24"/>
        </w:rPr>
        <w:t xml:space="preserve"> </w:t>
      </w:r>
      <w:r w:rsidR="00CD155E" w:rsidRPr="0452D526">
        <w:rPr>
          <w:sz w:val="24"/>
          <w:szCs w:val="24"/>
        </w:rPr>
        <w:t xml:space="preserve">The proportion of people who needed </w:t>
      </w:r>
      <w:proofErr w:type="spellStart"/>
      <w:r w:rsidR="00CD155E" w:rsidRPr="0452D526">
        <w:rPr>
          <w:sz w:val="24"/>
          <w:szCs w:val="24"/>
        </w:rPr>
        <w:t>RRT</w:t>
      </w:r>
      <w:proofErr w:type="spellEnd"/>
      <w:r w:rsidR="00CD155E" w:rsidRPr="0452D526">
        <w:rPr>
          <w:sz w:val="24"/>
          <w:szCs w:val="24"/>
        </w:rPr>
        <w:t xml:space="preserve"> due to diabetes increased from 24.1% in 2011 to 30.5% in 2020</w:t>
      </w:r>
      <w:r w:rsidR="00AB102B" w:rsidRPr="0452D526">
        <w:rPr>
          <w:sz w:val="24"/>
          <w:szCs w:val="24"/>
        </w:rPr>
        <w:t xml:space="preserve"> </w:t>
      </w:r>
      <w:r w:rsidR="00AB102B" w:rsidRPr="0452D526">
        <w:rPr>
          <w:sz w:val="24"/>
          <w:szCs w:val="24"/>
        </w:rPr>
        <w:fldChar w:fldCharType="begin"/>
      </w:r>
      <w:r w:rsidR="007138E8">
        <w:rPr>
          <w:sz w:val="24"/>
          <w:szCs w:val="24"/>
        </w:rPr>
        <w:instrText xml:space="preserve"> ADDIN EN.CITE &lt;EndNote&gt;&lt;Cite&gt;&lt;Year&gt;2022&lt;/Year&gt;&lt;RecNum&gt;2838&lt;/RecNum&gt;&lt;DisplayText&gt;[113]&lt;/DisplayText&gt;&lt;record&gt;&lt;rec-number&gt;2838&lt;/rec-number&gt;&lt;foreign-keys&gt;&lt;key app="EN" db-id="prw9wfe08ve2elexet2pxvz2zvr0x9ezwzpa" timestamp="1679312614"&gt;2838&lt;/key&gt;&lt;/foreign-keys&gt;&lt;ref-type name="Web Page"&gt;12&lt;/ref-type&gt;&lt;contributors&gt;&lt;/contributors&gt;&lt;titles&gt;&lt;title&gt;24th Renal Registry Report&lt;/title&gt;&lt;/titles&gt;&lt;number&gt;March 19, 2023&lt;/number&gt;&lt;dates&gt;&lt;year&gt;2022&lt;/year&gt;&lt;/dates&gt;&lt;urls&gt;&lt;related-urls&gt;&lt;url&gt;https://ukkidney.org/audit-research/annual-report/24th-annual-report-data-31122020&lt;/url&gt;&lt;/related-urls&gt;&lt;/urls&gt;&lt;/record&gt;&lt;/Cite&gt;&lt;/EndNote&gt;</w:instrText>
      </w:r>
      <w:r w:rsidR="00AB102B" w:rsidRPr="0452D526">
        <w:rPr>
          <w:sz w:val="24"/>
          <w:szCs w:val="24"/>
        </w:rPr>
        <w:fldChar w:fldCharType="separate"/>
      </w:r>
      <w:r w:rsidR="007138E8">
        <w:rPr>
          <w:noProof/>
          <w:sz w:val="24"/>
          <w:szCs w:val="24"/>
        </w:rPr>
        <w:t>[113]</w:t>
      </w:r>
      <w:r w:rsidR="00AB102B" w:rsidRPr="0452D526">
        <w:rPr>
          <w:sz w:val="24"/>
          <w:szCs w:val="24"/>
        </w:rPr>
        <w:fldChar w:fldCharType="end"/>
      </w:r>
      <w:r w:rsidR="003939B2">
        <w:rPr>
          <w:sz w:val="24"/>
          <w:szCs w:val="24"/>
        </w:rPr>
        <w:t xml:space="preserve">. </w:t>
      </w:r>
      <w:r w:rsidR="004242C6" w:rsidRPr="0452D526">
        <w:rPr>
          <w:sz w:val="24"/>
          <w:szCs w:val="24"/>
        </w:rPr>
        <w:t xml:space="preserve"> </w:t>
      </w:r>
      <w:r w:rsidR="003939B2">
        <w:rPr>
          <w:sz w:val="24"/>
          <w:szCs w:val="24"/>
        </w:rPr>
        <w:t xml:space="preserve"> </w:t>
      </w:r>
      <w:r w:rsidR="00A03BF7">
        <w:rPr>
          <w:sz w:val="24"/>
          <w:szCs w:val="24"/>
        </w:rPr>
        <w:t xml:space="preserve">The STENO-2 study demonstrated that if </w:t>
      </w:r>
      <w:r w:rsidR="00185741">
        <w:rPr>
          <w:sz w:val="24"/>
          <w:szCs w:val="24"/>
        </w:rPr>
        <w:t xml:space="preserve">diabetic nephropathy can be detected at the stage of </w:t>
      </w:r>
      <w:r w:rsidR="00F42C56">
        <w:rPr>
          <w:sz w:val="24"/>
          <w:szCs w:val="24"/>
        </w:rPr>
        <w:t xml:space="preserve">microalbuminuria and a multifactorial </w:t>
      </w:r>
      <w:r w:rsidR="00910168">
        <w:rPr>
          <w:sz w:val="24"/>
          <w:szCs w:val="24"/>
        </w:rPr>
        <w:t>intervention is implemented</w:t>
      </w:r>
      <w:r w:rsidR="00A06FCA">
        <w:rPr>
          <w:sz w:val="24"/>
          <w:szCs w:val="24"/>
        </w:rPr>
        <w:t>,</w:t>
      </w:r>
      <w:r w:rsidR="00910168">
        <w:rPr>
          <w:sz w:val="24"/>
          <w:szCs w:val="24"/>
        </w:rPr>
        <w:t xml:space="preserve"> the progression of CKD can be halted </w:t>
      </w:r>
      <w:r w:rsidR="002F34B0">
        <w:rPr>
          <w:sz w:val="24"/>
          <w:szCs w:val="24"/>
        </w:rPr>
        <w:fldChar w:fldCharType="begin"/>
      </w:r>
      <w:r w:rsidR="007138E8">
        <w:rPr>
          <w:sz w:val="24"/>
          <w:szCs w:val="24"/>
        </w:rPr>
        <w:instrText xml:space="preserve"> ADDIN EN.CITE &lt;EndNote&gt;&lt;Cite ExcludeYear="1"&gt;&lt;Author&gt;Gaede&lt;/Author&gt;&lt;RecNum&gt;1746&lt;/RecNum&gt;&lt;DisplayText&gt;[79]&lt;/DisplayText&gt;&lt;record&gt;&lt;rec-number&gt;1746&lt;/rec-number&gt;&lt;foreign-keys&gt;&lt;key app="EN" db-id="prw9wfe08ve2elexet2pxvz2zvr0x9ezwzpa" timestamp="1677278120"&gt;1746&lt;/key&gt;&lt;/foreign-keys&gt;&lt;ref-type name="Journal Article"&gt;17&lt;/ref-type&gt;&lt;contributors&gt;&lt;authors&gt;&lt;author&gt;Gaede, P. H.&lt;/author&gt;&lt;author&gt;Jepsen, P. V.&lt;/author&gt;&lt;author&gt;Parving, H. H.&lt;/author&gt;&lt;author&gt;Pedersen, O. B.&lt;/author&gt;&lt;/authors&gt;&lt;/contributors&gt;&lt;titles&gt;&lt;title&gt;[Intensified multifactorial intervention in patients with type 2 diabetes mellitus and microalbuminuria: the Steno-2 study]&lt;/title&gt;&lt;secondary-title&gt;Ugeskrift for Laeger&lt;/secondary-title&gt;&lt;/titles&gt;&lt;periodical&gt;&lt;full-title&gt;Ugeskrift for laeger&lt;/full-title&gt;&lt;/periodical&gt;&lt;pages&gt;4277-85&lt;/pages&gt;&lt;volume&gt;161&lt;/volume&gt;&lt;number&gt;30&lt;/number&gt;&lt;dates&gt;&lt;/dates&gt;&lt;accession-num&gt;10439688&lt;/accession-num&gt;&lt;work-type&gt;Clinical Trial&amp;#xD;Randomized Controlled Trial&lt;/work-type&gt;&lt;urls&gt;&lt;related-urls&gt;&lt;url&gt;http://ezproxy.lib.le.ac.uk/login?url=http://ovidsp.ovid.com/ovidweb.cgi?T=JS&amp;amp;CSC=Y&amp;amp;NEWS=N&amp;amp;PAGE=fulltext&amp;amp;D=med4&amp;amp;AN=10439688&lt;/url&gt;&lt;url&gt;http://openurl.ac.uk/ukfed:le.ac.uk/?sid=OVID:medline&amp;amp;id=pmid:10439688&amp;amp;id=doi:&amp;amp;issn=0041-5782&amp;amp;isbn=&amp;amp;volume=161&amp;amp;issue=30&amp;amp;spage=4277&amp;amp;pages=4277-85&amp;amp;date=1999&amp;amp;title=Ugeskrift+for+Laeger&amp;amp;atitle=Intensiveret+multifaktoriel+intervention+hos+patienter+med+type+2-diabetes+mellitus+og+mikroalbuminuri:+Steno-2-studiet.&amp;amp;aulast=Gaede&amp;amp;pid=&amp;lt;author&amp;gt;Gaede+PH,Jepsen+PV,Parving+HH,Pedersen+OB&amp;lt;/author&amp;gt;&amp;lt;AN&amp;gt;10439688&amp;lt;/AN&amp;gt;&amp;lt;DT&amp;gt;Clinical+Trial&amp;lt;/DT&amp;gt;&lt;/url&gt;&lt;/related-urls&gt;&lt;/urls&gt;&lt;/record&gt;&lt;/Cite&gt;&lt;/EndNote&gt;</w:instrText>
      </w:r>
      <w:r w:rsidR="002F34B0">
        <w:rPr>
          <w:sz w:val="24"/>
          <w:szCs w:val="24"/>
        </w:rPr>
        <w:fldChar w:fldCharType="separate"/>
      </w:r>
      <w:r w:rsidR="007138E8">
        <w:rPr>
          <w:noProof/>
          <w:sz w:val="24"/>
          <w:szCs w:val="24"/>
        </w:rPr>
        <w:t>[79]</w:t>
      </w:r>
      <w:r w:rsidR="002F34B0">
        <w:rPr>
          <w:sz w:val="24"/>
          <w:szCs w:val="24"/>
        </w:rPr>
        <w:fldChar w:fldCharType="end"/>
      </w:r>
      <w:r w:rsidR="002F34B0">
        <w:rPr>
          <w:sz w:val="24"/>
          <w:szCs w:val="24"/>
        </w:rPr>
        <w:t xml:space="preserve">. </w:t>
      </w:r>
      <w:r w:rsidR="00F67683">
        <w:rPr>
          <w:sz w:val="24"/>
          <w:szCs w:val="24"/>
        </w:rPr>
        <w:t xml:space="preserve">More recent work in people with </w:t>
      </w:r>
      <w:r w:rsidR="002223A2">
        <w:rPr>
          <w:sz w:val="24"/>
          <w:szCs w:val="24"/>
        </w:rPr>
        <w:t>CKD</w:t>
      </w:r>
      <w:r w:rsidR="00F67683">
        <w:rPr>
          <w:sz w:val="24"/>
          <w:szCs w:val="24"/>
        </w:rPr>
        <w:t xml:space="preserve"> showed that </w:t>
      </w:r>
      <w:r w:rsidR="002223A2">
        <w:rPr>
          <w:sz w:val="24"/>
          <w:szCs w:val="24"/>
        </w:rPr>
        <w:t>treatment with</w:t>
      </w:r>
      <w:r w:rsidR="00F67683">
        <w:rPr>
          <w:sz w:val="24"/>
          <w:szCs w:val="24"/>
        </w:rPr>
        <w:t xml:space="preserve"> </w:t>
      </w:r>
      <w:proofErr w:type="spellStart"/>
      <w:r w:rsidR="00F67683">
        <w:rPr>
          <w:sz w:val="24"/>
          <w:szCs w:val="24"/>
        </w:rPr>
        <w:t>SGLT</w:t>
      </w:r>
      <w:proofErr w:type="spellEnd"/>
      <w:r w:rsidR="00F67683">
        <w:rPr>
          <w:sz w:val="24"/>
          <w:szCs w:val="24"/>
        </w:rPr>
        <w:t xml:space="preserve">-2 inhibitors </w:t>
      </w:r>
      <w:r w:rsidR="009A7B9C">
        <w:rPr>
          <w:sz w:val="24"/>
          <w:szCs w:val="24"/>
        </w:rPr>
        <w:t xml:space="preserve">can prevent the progression of CKD without </w:t>
      </w:r>
      <w:r w:rsidR="00193A93">
        <w:rPr>
          <w:sz w:val="24"/>
          <w:szCs w:val="24"/>
        </w:rPr>
        <w:t>diabetes</w:t>
      </w:r>
      <w:r w:rsidR="00F76FA8">
        <w:rPr>
          <w:sz w:val="24"/>
          <w:szCs w:val="24"/>
        </w:rPr>
        <w:t xml:space="preserve"> </w:t>
      </w:r>
      <w:r w:rsidR="00F76FA8">
        <w:rPr>
          <w:sz w:val="24"/>
          <w:szCs w:val="24"/>
        </w:rPr>
        <w:fldChar w:fldCharType="begin"/>
      </w:r>
      <w:r w:rsidR="007138E8">
        <w:rPr>
          <w:sz w:val="24"/>
          <w:szCs w:val="24"/>
        </w:rPr>
        <w:instrText xml:space="preserve"> ADDIN EN.CITE &lt;EndNote&gt;&lt;Cite&gt;&lt;Author&gt;Podestà&lt;/Author&gt;&lt;Year&gt;2023&lt;/Year&gt;&lt;RecNum&gt;3095&lt;/RecNum&gt;&lt;DisplayText&gt;[114]&lt;/DisplayText&gt;&lt;record&gt;&lt;rec-number&gt;3095&lt;/rec-number&gt;&lt;foreign-keys&gt;&lt;key app="EN" db-id="prw9wfe08ve2elexet2pxvz2zvr0x9ezwzpa" timestamp="1704982333"&gt;3095&lt;/key&gt;&lt;/foreign-keys&gt;&lt;ref-type name="Journal Article"&gt;17&lt;/ref-type&gt;&lt;contributors&gt;&lt;authors&gt;&lt;author&gt;Podestà, M. A.&lt;/author&gt;&lt;author&gt;Sabiu, G.&lt;/author&gt;&lt;author&gt;Galassi, A.&lt;/author&gt;&lt;author&gt;Ciceri, P.&lt;/author&gt;&lt;author&gt;Cozzolino, M.&lt;/author&gt;&lt;/authors&gt;&lt;/contributors&gt;&lt;auth-address&gt;Renal Division, ASST Santi Paolo e Carlo, Department of Health Sciences, Università degli Studi di Milano, 20154 Milano, Italy.&amp;#xD;Transplantation Research Center, Renal Division, Harvard Medical School, Brigham and Women&amp;apos;s Hospital, Boston, MA 02115, USA.&amp;#xD;Nephrology and Dialysis Unit, ASST Fatebenefratelli Sacco, Università degli Studi di Milano, 20154 Milano, Italy.&lt;/auth-address&gt;&lt;titles&gt;&lt;title&gt;SGLT2 Inhibitors in Diabetic and Non-Diabetic Chronic Kidney Disease&lt;/title&gt;&lt;secondary-title&gt;Biomedicines&lt;/secondary-title&gt;&lt;/titles&gt;&lt;periodical&gt;&lt;full-title&gt;Biomedicines&lt;/full-title&gt;&lt;/periodical&gt;&lt;volume&gt;11&lt;/volume&gt;&lt;number&gt;2&lt;/number&gt;&lt;edition&gt;20230119&lt;/edition&gt;&lt;keywords&gt;&lt;keyword&gt;canagliflozin&lt;/keyword&gt;&lt;keyword&gt;dapagliflozin&lt;/keyword&gt;&lt;keyword&gt;empagliflozin&lt;/keyword&gt;&lt;keyword&gt;ertugliflozin&lt;/keyword&gt;&lt;keyword&gt;proteinuria&lt;/keyword&gt;&lt;keyword&gt;renal failure&lt;/keyword&gt;&lt;keyword&gt;sotagliflozin&lt;/keyword&gt;&lt;/keywords&gt;&lt;dates&gt;&lt;year&gt;2023&lt;/year&gt;&lt;pub-dates&gt;&lt;date&gt;Jan 19&lt;/date&gt;&lt;/pub-dates&gt;&lt;/dates&gt;&lt;isbn&gt;2227-9059 (Print)&amp;#xD;2227-9059&lt;/isbn&gt;&lt;accession-num&gt;36830815&lt;/accession-num&gt;&lt;urls&gt;&lt;/urls&gt;&lt;custom1&gt;The authors declare not conflict of interest.&lt;/custom1&gt;&lt;custom2&gt;PMC9953060&lt;/custom2&gt;&lt;electronic-resource-num&gt;10.3390/biomedicines11020279&lt;/electronic-resource-num&gt;&lt;remote-database-provider&gt;NLM&lt;/remote-database-provider&gt;&lt;language&gt;eng&lt;/language&gt;&lt;/record&gt;&lt;/Cite&gt;&lt;/EndNote&gt;</w:instrText>
      </w:r>
      <w:r w:rsidR="00F76FA8">
        <w:rPr>
          <w:sz w:val="24"/>
          <w:szCs w:val="24"/>
        </w:rPr>
        <w:fldChar w:fldCharType="separate"/>
      </w:r>
      <w:r w:rsidR="007138E8">
        <w:rPr>
          <w:noProof/>
          <w:sz w:val="24"/>
          <w:szCs w:val="24"/>
        </w:rPr>
        <w:t>[114]</w:t>
      </w:r>
      <w:r w:rsidR="00F76FA8">
        <w:rPr>
          <w:sz w:val="24"/>
          <w:szCs w:val="24"/>
        </w:rPr>
        <w:fldChar w:fldCharType="end"/>
      </w:r>
      <w:r w:rsidR="00193A93">
        <w:rPr>
          <w:sz w:val="24"/>
          <w:szCs w:val="24"/>
        </w:rPr>
        <w:t xml:space="preserve">. </w:t>
      </w:r>
      <w:r w:rsidR="005B1071">
        <w:rPr>
          <w:sz w:val="24"/>
          <w:szCs w:val="24"/>
        </w:rPr>
        <w:t xml:space="preserve">In the UK, the </w:t>
      </w:r>
      <w:r w:rsidR="007F41BC">
        <w:rPr>
          <w:sz w:val="24"/>
          <w:szCs w:val="24"/>
        </w:rPr>
        <w:t>NICE recommend</w:t>
      </w:r>
      <w:r w:rsidR="007138E8">
        <w:rPr>
          <w:sz w:val="24"/>
          <w:szCs w:val="24"/>
        </w:rPr>
        <w:t>s</w:t>
      </w:r>
      <w:r w:rsidR="007F41BC">
        <w:rPr>
          <w:sz w:val="24"/>
          <w:szCs w:val="24"/>
        </w:rPr>
        <w:t xml:space="preserve"> </w:t>
      </w:r>
      <w:proofErr w:type="spellStart"/>
      <w:r w:rsidR="007F41BC">
        <w:rPr>
          <w:sz w:val="24"/>
          <w:szCs w:val="24"/>
        </w:rPr>
        <w:t>SGLT</w:t>
      </w:r>
      <w:proofErr w:type="spellEnd"/>
      <w:r w:rsidR="007F41BC">
        <w:rPr>
          <w:sz w:val="24"/>
          <w:szCs w:val="24"/>
        </w:rPr>
        <w:t xml:space="preserve">-2 </w:t>
      </w:r>
      <w:proofErr w:type="spellStart"/>
      <w:r w:rsidR="007F41BC">
        <w:rPr>
          <w:sz w:val="24"/>
          <w:szCs w:val="24"/>
        </w:rPr>
        <w:t>inhibtors</w:t>
      </w:r>
      <w:proofErr w:type="spellEnd"/>
      <w:r w:rsidR="007F41BC">
        <w:rPr>
          <w:sz w:val="24"/>
          <w:szCs w:val="24"/>
        </w:rPr>
        <w:t xml:space="preserve"> in people with CKD </w:t>
      </w:r>
      <w:r w:rsidR="007138E8">
        <w:rPr>
          <w:sz w:val="24"/>
          <w:szCs w:val="24"/>
        </w:rPr>
        <w:t xml:space="preserve">even without </w:t>
      </w:r>
      <w:r w:rsidR="007F41BC">
        <w:rPr>
          <w:sz w:val="24"/>
          <w:szCs w:val="24"/>
        </w:rPr>
        <w:t xml:space="preserve">diabetes </w:t>
      </w:r>
      <w:r w:rsidR="007F41BC">
        <w:rPr>
          <w:sz w:val="24"/>
          <w:szCs w:val="24"/>
        </w:rPr>
        <w:fldChar w:fldCharType="begin"/>
      </w:r>
      <w:r w:rsidR="007138E8">
        <w:rPr>
          <w:sz w:val="24"/>
          <w:szCs w:val="24"/>
        </w:rPr>
        <w:instrText xml:space="preserve"> ADDIN EN.CITE &lt;EndNote&gt;&lt;Cite&gt;&lt;Year&gt;2021&lt;/Year&gt;&lt;RecNum&gt;3096&lt;/RecNum&gt;&lt;DisplayText&gt;[115]&lt;/DisplayText&gt;&lt;record&gt;&lt;rec-number&gt;3096&lt;/rec-number&gt;&lt;foreign-keys&gt;&lt;key app="EN" db-id="prw9wfe08ve2elexet2pxvz2zvr0x9ezwzpa" timestamp="1704982884"&gt;3096&lt;/key&gt;&lt;/foreign-keys&gt;&lt;ref-type name="Web Page"&gt;12&lt;/ref-type&gt;&lt;contributors&gt;&lt;/contributors&gt;&lt;titles&gt;&lt;title&gt;NICE recommend dapagliflozin for people with chronic kidney disease&lt;/title&gt;&lt;/titles&gt;&lt;number&gt;11 January 2024&lt;/number&gt;&lt;dates&gt;&lt;year&gt;2021&lt;/year&gt;&lt;/dates&gt;&lt;urls&gt;&lt;related-urls&gt;&lt;url&gt;https://www.nice.org.uk/news/article/nice-recommend-dapagliflozin-for-people-with-chronic-kidney-disease#:~:text=It%20is%20the%20first%20SGLT2,technology%20appraisal%20process%20for%20CKD.&amp;amp;text=In%20draft%20guidance%20published%20today,disease%20(CKD)%20in%20adults.&lt;/url&gt;&lt;/related-urls&gt;&lt;/urls&gt;&lt;/record&gt;&lt;/Cite&gt;&lt;/EndNote&gt;</w:instrText>
      </w:r>
      <w:r w:rsidR="007F41BC">
        <w:rPr>
          <w:sz w:val="24"/>
          <w:szCs w:val="24"/>
        </w:rPr>
        <w:fldChar w:fldCharType="separate"/>
      </w:r>
      <w:r w:rsidR="007138E8">
        <w:rPr>
          <w:noProof/>
          <w:sz w:val="24"/>
          <w:szCs w:val="24"/>
        </w:rPr>
        <w:t>[115]</w:t>
      </w:r>
      <w:r w:rsidR="007F41BC">
        <w:rPr>
          <w:sz w:val="24"/>
          <w:szCs w:val="24"/>
        </w:rPr>
        <w:fldChar w:fldCharType="end"/>
      </w:r>
      <w:r w:rsidR="007F41BC">
        <w:rPr>
          <w:sz w:val="24"/>
          <w:szCs w:val="24"/>
        </w:rPr>
        <w:t xml:space="preserve">. </w:t>
      </w:r>
      <w:r w:rsidR="0089379E">
        <w:rPr>
          <w:sz w:val="24"/>
          <w:szCs w:val="24"/>
        </w:rPr>
        <w:t>Therefore, screening people for microalbumi</w:t>
      </w:r>
      <w:r w:rsidR="00714539">
        <w:rPr>
          <w:sz w:val="24"/>
          <w:szCs w:val="24"/>
        </w:rPr>
        <w:t xml:space="preserve">nuria at the stage of prediabetes may be an opportunity to prevent </w:t>
      </w:r>
      <w:r w:rsidR="007B5E90">
        <w:rPr>
          <w:sz w:val="24"/>
          <w:szCs w:val="24"/>
        </w:rPr>
        <w:t xml:space="preserve">rising numbers of people with CKD. </w:t>
      </w:r>
    </w:p>
    <w:p w14:paraId="472C7E3F" w14:textId="739BEA52" w:rsidR="00C7250E" w:rsidRDefault="00E931F1" w:rsidP="00A1718D">
      <w:pPr>
        <w:jc w:val="both"/>
        <w:rPr>
          <w:rFonts w:cstheme="minorHAnsi"/>
          <w:sz w:val="24"/>
          <w:szCs w:val="24"/>
        </w:rPr>
      </w:pPr>
      <w:r w:rsidRPr="0452D526">
        <w:rPr>
          <w:sz w:val="24"/>
          <w:szCs w:val="24"/>
        </w:rPr>
        <w:t xml:space="preserve">In contrast to the </w:t>
      </w:r>
      <w:proofErr w:type="spellStart"/>
      <w:r w:rsidRPr="0452D526">
        <w:rPr>
          <w:sz w:val="24"/>
          <w:szCs w:val="24"/>
        </w:rPr>
        <w:t>UKPDS</w:t>
      </w:r>
      <w:proofErr w:type="spellEnd"/>
      <w:r w:rsidRPr="0452D526">
        <w:rPr>
          <w:sz w:val="24"/>
          <w:szCs w:val="24"/>
        </w:rPr>
        <w:t xml:space="preserve">, T2DM is no longer an exclusive disease of middle-aged and older people. </w:t>
      </w:r>
      <w:r w:rsidR="00C7250E" w:rsidRPr="0452D526">
        <w:rPr>
          <w:sz w:val="24"/>
          <w:szCs w:val="24"/>
        </w:rPr>
        <w:t xml:space="preserve">The mean age of newly diagnosed study participants with T2DM in </w:t>
      </w:r>
      <w:r w:rsidR="004242C6" w:rsidRPr="0452D526">
        <w:rPr>
          <w:sz w:val="24"/>
          <w:szCs w:val="24"/>
        </w:rPr>
        <w:t xml:space="preserve">the </w:t>
      </w:r>
      <w:proofErr w:type="spellStart"/>
      <w:r w:rsidR="00C7250E" w:rsidRPr="0452D526">
        <w:rPr>
          <w:sz w:val="24"/>
          <w:szCs w:val="24"/>
        </w:rPr>
        <w:t>UKPDS</w:t>
      </w:r>
      <w:proofErr w:type="spellEnd"/>
      <w:r w:rsidR="00C7250E" w:rsidRPr="0452D526">
        <w:rPr>
          <w:sz w:val="24"/>
          <w:szCs w:val="24"/>
        </w:rPr>
        <w:t xml:space="preserve"> was 51 years </w:t>
      </w:r>
      <w:r w:rsidR="00C7250E" w:rsidRPr="0452D526">
        <w:rPr>
          <w:sz w:val="24"/>
          <w:szCs w:val="24"/>
        </w:rPr>
        <w:fldChar w:fldCharType="begin"/>
      </w:r>
      <w:r w:rsidR="007138E8">
        <w:rPr>
          <w:sz w:val="24"/>
          <w:szCs w:val="24"/>
        </w:rPr>
        <w:instrText xml:space="preserve"> ADDIN EN.CITE &lt;EndNote&gt;&lt;Cite&gt;&lt;Author&gt;Turner&lt;/Author&gt;&lt;Year&gt;1991&lt;/Year&gt;&lt;RecNum&gt;1720&lt;/RecNum&gt;&lt;DisplayText&gt;[116]&lt;/DisplayText&gt;&lt;record&gt;&lt;rec-number&gt;1720&lt;/rec-number&gt;&lt;foreign-keys&gt;&lt;key app="EN" db-id="prw9wfe08ve2elexet2pxvz2zvr0x9ezwzpa" timestamp="1677278118"&gt;1720&lt;/key&gt;&lt;/foreign-keys&gt;&lt;ref-type name="Journal Article"&gt;17&lt;/ref-type&gt;&lt;contributors&gt;&lt;authors&gt;&lt;author&gt;Turner, R. C.&lt;/author&gt;&lt;author&gt;Holman, R. R.&lt;/author&gt;&lt;author&gt;Matthews, D. R.&lt;/author&gt;&lt;author&gt;Oakes, S. F.&lt;/author&gt;&lt;author&gt;Bassett, P. A.&lt;/author&gt;&lt;author&gt;Stratton, I. M.&lt;/author&gt;&lt;author&gt;Cull, C. A.&lt;/author&gt;&lt;author&gt;Manley, S. E.&lt;/author&gt;&lt;author&gt;Frighi, V.&lt;/author&gt;&lt;/authors&gt;&lt;/contributors&gt;&lt;titles&gt;&lt;title&gt;UK PROSPECTIVE DIABETES STUDY (UKPDS) .8. STUDY DESIGN, PROGRESS AND PERFORMANCE&lt;/title&gt;&lt;secondary-title&gt;Diabetologia&lt;/secondary-title&gt;&lt;/titles&gt;&lt;periodical&gt;&lt;full-title&gt;Diabetologia&lt;/full-title&gt;&lt;/periodical&gt;&lt;pages&gt;877-890&lt;/pages&gt;&lt;volume&gt;34&lt;/volume&gt;&lt;number&gt;12&lt;/number&gt;&lt;dates&gt;&lt;year&gt;1991&lt;/year&gt;&lt;pub-dates&gt;&lt;date&gt;Dec&lt;/date&gt;&lt;/pub-dates&gt;&lt;/dates&gt;&lt;isbn&gt;0012-186X&lt;/isbn&gt;&lt;accession-num&gt;WOS:A1991GV96700005&lt;/accession-num&gt;&lt;urls&gt;&lt;related-urls&gt;&lt;url&gt;&amp;lt;Go to ISI&amp;gt;://WOS:A1991GV96700005&lt;/url&gt;&lt;/related-urls&gt;&lt;/urls&gt;&lt;/record&gt;&lt;/Cite&gt;&lt;/EndNote&gt;</w:instrText>
      </w:r>
      <w:r w:rsidR="00C7250E" w:rsidRPr="0452D526">
        <w:rPr>
          <w:sz w:val="24"/>
          <w:szCs w:val="24"/>
        </w:rPr>
        <w:fldChar w:fldCharType="separate"/>
      </w:r>
      <w:r w:rsidR="007138E8">
        <w:rPr>
          <w:noProof/>
          <w:sz w:val="24"/>
          <w:szCs w:val="24"/>
        </w:rPr>
        <w:t>[116]</w:t>
      </w:r>
      <w:r w:rsidR="00C7250E" w:rsidRPr="0452D526">
        <w:rPr>
          <w:sz w:val="24"/>
          <w:szCs w:val="24"/>
        </w:rPr>
        <w:fldChar w:fldCharType="end"/>
      </w:r>
      <w:r w:rsidR="00C7250E" w:rsidRPr="0452D526">
        <w:rPr>
          <w:sz w:val="24"/>
          <w:szCs w:val="24"/>
        </w:rPr>
        <w:t xml:space="preserve">. </w:t>
      </w:r>
      <w:r w:rsidR="00455176">
        <w:rPr>
          <w:sz w:val="24"/>
          <w:szCs w:val="24"/>
        </w:rPr>
        <w:t xml:space="preserve">However, since the </w:t>
      </w:r>
      <w:proofErr w:type="spellStart"/>
      <w:r w:rsidR="00455176">
        <w:rPr>
          <w:sz w:val="24"/>
          <w:szCs w:val="24"/>
        </w:rPr>
        <w:t>UKPDS</w:t>
      </w:r>
      <w:proofErr w:type="spellEnd"/>
      <w:r w:rsidR="00455176">
        <w:rPr>
          <w:sz w:val="24"/>
          <w:szCs w:val="24"/>
        </w:rPr>
        <w:t>, t</w:t>
      </w:r>
      <w:r w:rsidR="001969D1">
        <w:rPr>
          <w:sz w:val="24"/>
          <w:szCs w:val="24"/>
        </w:rPr>
        <w:t xml:space="preserve">he mean age of people with </w:t>
      </w:r>
      <w:r w:rsidR="00D051C2">
        <w:rPr>
          <w:sz w:val="24"/>
          <w:szCs w:val="24"/>
        </w:rPr>
        <w:t>T2DM has declined</w:t>
      </w:r>
      <w:r w:rsidR="00B3393D">
        <w:rPr>
          <w:sz w:val="24"/>
          <w:szCs w:val="24"/>
        </w:rPr>
        <w:t xml:space="preserve">. </w:t>
      </w:r>
      <w:r w:rsidR="0088316B" w:rsidRPr="0452D526">
        <w:rPr>
          <w:sz w:val="24"/>
          <w:szCs w:val="24"/>
        </w:rPr>
        <w:t xml:space="preserve">In the UK, between 2007 and 2015, the incidence of T2DM in children aged 17 years or younger increased from 0.53 to 0.72 per 100,000 person-years </w:t>
      </w:r>
      <w:r w:rsidR="0088316B" w:rsidRPr="0452D526">
        <w:rPr>
          <w:sz w:val="24"/>
          <w:szCs w:val="24"/>
        </w:rPr>
        <w:fldChar w:fldCharType="begin"/>
      </w:r>
      <w:r w:rsidR="007138E8">
        <w:rPr>
          <w:sz w:val="24"/>
          <w:szCs w:val="24"/>
        </w:rPr>
        <w:instrText xml:space="preserve"> ADDIN EN.CITE &lt;EndNote&gt;&lt;Cite&gt;&lt;Author&gt;Candler&lt;/Author&gt;&lt;Year&gt;2018&lt;/Year&gt;&lt;RecNum&gt;2789&lt;/RecNum&gt;&lt;DisplayText&gt;[117]&lt;/DisplayText&gt;&lt;record&gt;&lt;rec-number&gt;2789&lt;/rec-number&gt;&lt;foreign-keys&gt;&lt;key app="EN" db-id="prw9wfe08ve2elexet2pxvz2zvr0x9ezwzpa" timestamp="1677278984"&gt;2789&lt;/key&gt;&lt;/foreign-keys&gt;&lt;ref-type name="Journal Article"&gt;17&lt;/ref-type&gt;&lt;contributors&gt;&lt;authors&gt;&lt;author&gt;Candler, TP&lt;/author&gt;&lt;author&gt;Mahmoud, O&lt;/author&gt;&lt;author&gt;Lynn, RM&lt;/author&gt;&lt;author&gt;Majbar, AA&lt;/author&gt;&lt;author&gt;Barrett, TG&lt;/author&gt;&lt;author&gt;Shield, JPH&lt;/author&gt;&lt;/authors&gt;&lt;/contributors&gt;&lt;titles&gt;&lt;title&gt;Continuing rise of type 2 diabetes incidence in children and young people in the UK&lt;/title&gt;&lt;secondary-title&gt;Diabetic Medicine&lt;/secondary-title&gt;&lt;/titles&gt;&lt;periodical&gt;&lt;full-title&gt;Diabetic Medicine&lt;/full-title&gt;&lt;/periodical&gt;&lt;pages&gt;737-744&lt;/pages&gt;&lt;volume&gt;35&lt;/volume&gt;&lt;number&gt;6&lt;/number&gt;&lt;dates&gt;&lt;year&gt;2018&lt;/year&gt;&lt;/dates&gt;&lt;isbn&gt;0742-3071&lt;/isbn&gt;&lt;urls&gt;&lt;/urls&gt;&lt;/record&gt;&lt;/Cite&gt;&lt;/EndNote&gt;</w:instrText>
      </w:r>
      <w:r w:rsidR="0088316B" w:rsidRPr="0452D526">
        <w:rPr>
          <w:sz w:val="24"/>
          <w:szCs w:val="24"/>
        </w:rPr>
        <w:fldChar w:fldCharType="separate"/>
      </w:r>
      <w:r w:rsidR="007138E8">
        <w:rPr>
          <w:noProof/>
          <w:sz w:val="24"/>
          <w:szCs w:val="24"/>
        </w:rPr>
        <w:t>[117]</w:t>
      </w:r>
      <w:r w:rsidR="0088316B" w:rsidRPr="0452D526">
        <w:rPr>
          <w:sz w:val="24"/>
          <w:szCs w:val="24"/>
        </w:rPr>
        <w:fldChar w:fldCharType="end"/>
      </w:r>
      <w:r w:rsidR="0088316B" w:rsidRPr="0452D526">
        <w:rPr>
          <w:sz w:val="24"/>
          <w:szCs w:val="24"/>
        </w:rPr>
        <w:t xml:space="preserve">. </w:t>
      </w:r>
      <w:r w:rsidR="00455176">
        <w:rPr>
          <w:sz w:val="24"/>
          <w:szCs w:val="24"/>
        </w:rPr>
        <w:t xml:space="preserve">Likewise, </w:t>
      </w:r>
      <w:r w:rsidR="005C05AF">
        <w:rPr>
          <w:sz w:val="24"/>
          <w:szCs w:val="24"/>
        </w:rPr>
        <w:t>t</w:t>
      </w:r>
      <w:r w:rsidR="0088316B" w:rsidRPr="0452D526">
        <w:rPr>
          <w:sz w:val="24"/>
          <w:szCs w:val="24"/>
        </w:rPr>
        <w:t>he incidence of prediabetes is also rising in young and adolescents</w:t>
      </w:r>
      <w:r w:rsidR="00803963">
        <w:rPr>
          <w:sz w:val="24"/>
          <w:szCs w:val="24"/>
        </w:rPr>
        <w:t xml:space="preserve"> </w:t>
      </w:r>
      <w:r w:rsidR="00803963">
        <w:rPr>
          <w:sz w:val="24"/>
          <w:szCs w:val="24"/>
        </w:rPr>
        <w:fldChar w:fldCharType="begin"/>
      </w:r>
      <w:r w:rsidR="007138E8">
        <w:rPr>
          <w:sz w:val="24"/>
          <w:szCs w:val="24"/>
        </w:rPr>
        <w:instrText xml:space="preserve"> ADDIN EN.CITE &lt;EndNote&gt;&lt;Cite&gt;&lt;Author&gt;Andes&lt;/Author&gt;&lt;Year&gt;2020&lt;/Year&gt;&lt;RecNum&gt;2456&lt;/RecNum&gt;&lt;DisplayText&gt;[50]&lt;/DisplayText&gt;&lt;record&gt;&lt;rec-number&gt;2456&lt;/rec-number&gt;&lt;foreign-keys&gt;&lt;key app="EN" db-id="prw9wfe08ve2elexet2pxvz2zvr0x9ezwzpa" timestamp="1677278343"&gt;2456&lt;/key&gt;&lt;/foreign-keys&gt;&lt;ref-type name="Journal Article"&gt;17&lt;/ref-type&gt;&lt;contributors&gt;&lt;authors&gt;&lt;author&gt;Andes, Linda J.&lt;/author&gt;&lt;author&gt;Cheng, Yiling J.&lt;/author&gt;&lt;author&gt;Rolka, Deborah B.&lt;/author&gt;&lt;author&gt;Gregg, Edward W.&lt;/author&gt;&lt;author&gt;Imperatore, Giuseppina&lt;/author&gt;&lt;/authors&gt;&lt;/contributors&gt;&lt;titles&gt;&lt;title&gt;Prevalence of Prediabetes Among Adolescents and Young Adults in the United States, 2005-2016&lt;/title&gt;&lt;secondary-title&gt;JAMA Pediatrics&lt;/secondary-title&gt;&lt;/titles&gt;&lt;periodical&gt;&lt;full-title&gt;JAMA Pediatrics&lt;/full-title&gt;&lt;/periodical&gt;&lt;pages&gt;e194498&lt;/pages&gt;&lt;volume&gt;174&lt;/volume&gt;&lt;number&gt;2&lt;/number&gt;&lt;dates&gt;&lt;year&gt;2020&lt;/year&gt;&lt;pub-dates&gt;&lt;date&gt;2020-02-03&lt;/date&gt;&lt;/pub-dates&gt;&lt;/dates&gt;&lt;publisher&gt;American Medical Association (AMA)&lt;/publisher&gt;&lt;isbn&gt;2168-6203&lt;/isbn&gt;&lt;urls&gt;&lt;/urls&gt;&lt;electronic-resource-num&gt;10.1001/jamapediatrics.2019.4498&lt;/electronic-resource-num&gt;&lt;access-date&gt;2021-11-18T19:30:09&lt;/access-date&gt;&lt;/record&gt;&lt;/Cite&gt;&lt;/EndNote&gt;</w:instrText>
      </w:r>
      <w:r w:rsidR="00803963">
        <w:rPr>
          <w:sz w:val="24"/>
          <w:szCs w:val="24"/>
        </w:rPr>
        <w:fldChar w:fldCharType="separate"/>
      </w:r>
      <w:r w:rsidR="007138E8">
        <w:rPr>
          <w:noProof/>
          <w:sz w:val="24"/>
          <w:szCs w:val="24"/>
        </w:rPr>
        <w:t>[50]</w:t>
      </w:r>
      <w:r w:rsidR="00803963">
        <w:rPr>
          <w:sz w:val="24"/>
          <w:szCs w:val="24"/>
        </w:rPr>
        <w:fldChar w:fldCharType="end"/>
      </w:r>
      <w:r w:rsidR="00B3393D">
        <w:rPr>
          <w:sz w:val="24"/>
          <w:szCs w:val="24"/>
        </w:rPr>
        <w:t xml:space="preserve">, and </w:t>
      </w:r>
      <w:r w:rsidR="003E636E">
        <w:rPr>
          <w:sz w:val="24"/>
          <w:szCs w:val="24"/>
        </w:rPr>
        <w:t xml:space="preserve">an </w:t>
      </w:r>
      <w:r w:rsidR="00B3393D">
        <w:rPr>
          <w:sz w:val="24"/>
          <w:szCs w:val="24"/>
        </w:rPr>
        <w:t xml:space="preserve">increasing number of them are presenting with established vascular complications such as CKD </w:t>
      </w:r>
      <w:r w:rsidR="00B3393D">
        <w:rPr>
          <w:sz w:val="24"/>
          <w:szCs w:val="24"/>
        </w:rPr>
        <w:fldChar w:fldCharType="begin"/>
      </w:r>
      <w:r w:rsidR="007138E8">
        <w:rPr>
          <w:sz w:val="24"/>
          <w:szCs w:val="24"/>
        </w:rPr>
        <w:instrText xml:space="preserve"> ADDIN EN.CITE &lt;EndNote&gt;&lt;Cite&gt;&lt;Author&gt;Dart&lt;/Author&gt;&lt;Year&gt;2014&lt;/Year&gt;&lt;RecNum&gt;1969&lt;/RecNum&gt;&lt;DisplayText&gt;[118]&lt;/DisplayText&gt;&lt;record&gt;&lt;rec-number&gt;1969&lt;/rec-number&gt;&lt;foreign-keys&gt;&lt;key app="EN" db-id="prw9wfe08ve2elexet2pxvz2zvr0x9ezwzpa" timestamp="1677278177"&gt;1969&lt;/key&gt;&lt;/foreign-keys&gt;&lt;ref-type name="Journal Article"&gt;17&lt;/ref-type&gt;&lt;contributors&gt;&lt;authors&gt;&lt;author&gt;Dart, Allison B.&lt;/author&gt;&lt;author&gt;Martens, Patricia J.&lt;/author&gt;&lt;author&gt;Rigatto, Claudio&lt;/author&gt;&lt;author&gt;Brownell, Marni D.&lt;/author&gt;&lt;author&gt;Dean, Heather J.&lt;/author&gt;&lt;author&gt;Sellers, Elizabeth A.&lt;/author&gt;&lt;/authors&gt;&lt;secondary-authors&gt;&lt;author&gt;Dart, Allison B.&lt;/author&gt;&lt;/secondary-authors&gt;&lt;/contributors&gt;&lt;titles&gt;&lt;title&gt;Earlier onset of complications in youth with type 2 diabetes&lt;/title&gt;&lt;secondary-title&gt;Diabetes care&lt;/secondary-title&gt;&lt;/titles&gt;&lt;periodical&gt;&lt;full-title&gt;Diabetes care&lt;/full-title&gt;&lt;/periodical&gt;&lt;pages&gt;436-443&lt;/pages&gt;&lt;volume&gt;37&lt;/volume&gt;&lt;number&gt;2&lt;/number&gt;&lt;keywords&gt;&lt;keyword&gt;Adolescent– Complications&lt;/keyword&gt;&lt;keyword&gt;Age of Onset–Epidemiology&lt;/keyword&gt;&lt;keyword&gt;Child– Complications&lt;/keyword&gt;&lt;keyword&gt;Child, Preschool–Epidemiology&lt;/keyword&gt;&lt;keyword&gt;Cohort Studies–Epidemiology&lt;/keyword&gt;&lt;keyword&gt;Diabetes Mellitus, Type 1–Epidemiology&lt;/keyword&gt;&lt;keyword&gt;Diabetes Mellitus, Type 2–Epidemiology&lt;/keyword&gt;&lt;keyword&gt;Female–Epidemiology&lt;/keyword&gt;&lt;keyword&gt;Humans–Epidemiology&lt;/keyword&gt;&lt;keyword&gt;Infant–Epidemiology&lt;/keyword&gt;&lt;keyword&gt;Male–Epidemiology&lt;/keyword&gt;&lt;keyword&gt;Registries–Epidemiology&lt;/keyword&gt;&lt;keyword&gt;Young Adult–Epidemiology&lt;/keyword&gt;&lt;/keywords&gt;&lt;dates&gt;&lt;year&gt;2014&lt;/year&gt;&lt;/dates&gt;&lt;urls&gt;&lt;/urls&gt;&lt;electronic-resource-num&gt;10.2337/dc13-0954&lt;/electronic-resource-num&gt;&lt;/record&gt;&lt;/Cite&gt;&lt;/EndNote&gt;</w:instrText>
      </w:r>
      <w:r w:rsidR="00B3393D">
        <w:rPr>
          <w:sz w:val="24"/>
          <w:szCs w:val="24"/>
        </w:rPr>
        <w:fldChar w:fldCharType="separate"/>
      </w:r>
      <w:r w:rsidR="007138E8">
        <w:rPr>
          <w:noProof/>
          <w:sz w:val="24"/>
          <w:szCs w:val="24"/>
        </w:rPr>
        <w:t>[118]</w:t>
      </w:r>
      <w:r w:rsidR="00B3393D">
        <w:rPr>
          <w:sz w:val="24"/>
          <w:szCs w:val="24"/>
        </w:rPr>
        <w:fldChar w:fldCharType="end"/>
      </w:r>
      <w:r w:rsidR="0088316B" w:rsidRPr="0452D526">
        <w:rPr>
          <w:sz w:val="24"/>
          <w:szCs w:val="24"/>
        </w:rPr>
        <w:t xml:space="preserve">. </w:t>
      </w:r>
      <w:r w:rsidR="006B1835" w:rsidRPr="0452D526">
        <w:rPr>
          <w:sz w:val="24"/>
          <w:szCs w:val="24"/>
        </w:rPr>
        <w:t xml:space="preserve">The </w:t>
      </w:r>
      <w:r w:rsidR="0050032E" w:rsidRPr="0452D526">
        <w:rPr>
          <w:sz w:val="24"/>
          <w:szCs w:val="24"/>
        </w:rPr>
        <w:t>s</w:t>
      </w:r>
      <w:r w:rsidR="006B1835" w:rsidRPr="0452D526">
        <w:rPr>
          <w:sz w:val="24"/>
          <w:szCs w:val="24"/>
        </w:rPr>
        <w:t>everity and</w:t>
      </w:r>
      <w:r w:rsidR="0050032E" w:rsidRPr="0452D526">
        <w:rPr>
          <w:sz w:val="24"/>
          <w:szCs w:val="24"/>
        </w:rPr>
        <w:t xml:space="preserve"> progression of CKD in younger people with prediabetes and T2DM </w:t>
      </w:r>
      <w:r w:rsidR="00160038">
        <w:rPr>
          <w:sz w:val="24"/>
          <w:szCs w:val="24"/>
        </w:rPr>
        <w:t>are</w:t>
      </w:r>
      <w:r w:rsidR="0050032E" w:rsidRPr="0452D526">
        <w:rPr>
          <w:sz w:val="24"/>
          <w:szCs w:val="24"/>
        </w:rPr>
        <w:t xml:space="preserve"> faster than </w:t>
      </w:r>
      <w:r w:rsidR="002027AD" w:rsidRPr="0452D526">
        <w:rPr>
          <w:sz w:val="24"/>
          <w:szCs w:val="24"/>
        </w:rPr>
        <w:t xml:space="preserve">the study participants of the </w:t>
      </w:r>
      <w:proofErr w:type="spellStart"/>
      <w:r w:rsidR="002027AD" w:rsidRPr="0452D526">
        <w:rPr>
          <w:sz w:val="24"/>
          <w:szCs w:val="24"/>
        </w:rPr>
        <w:t>UKPDS</w:t>
      </w:r>
      <w:proofErr w:type="spellEnd"/>
      <w:r w:rsidR="00014F1C" w:rsidRPr="0452D526">
        <w:rPr>
          <w:sz w:val="24"/>
          <w:szCs w:val="24"/>
        </w:rPr>
        <w:t xml:space="preserve"> </w:t>
      </w:r>
      <w:r w:rsidR="00014F1C" w:rsidRPr="0452D526">
        <w:rPr>
          <w:sz w:val="24"/>
          <w:szCs w:val="24"/>
        </w:rPr>
        <w:fldChar w:fldCharType="begin"/>
      </w:r>
      <w:r w:rsidR="007138E8">
        <w:rPr>
          <w:sz w:val="24"/>
          <w:szCs w:val="24"/>
        </w:rPr>
        <w:instrText xml:space="preserve"> ADDIN EN.CITE &lt;EndNote&gt;&lt;Cite&gt;&lt;Author&gt;Group&lt;/Author&gt;&lt;Year&gt;2013&lt;/Year&gt;&lt;RecNum&gt;1831&lt;/RecNum&gt;&lt;DisplayText&gt;[119]&lt;/DisplayText&gt;&lt;record&gt;&lt;rec-number&gt;1831&lt;/rec-number&gt;&lt;foreign-keys&gt;&lt;key app="EN" db-id="prw9wfe08ve2elexet2pxvz2zvr0x9ezwzpa" timestamp="1677278165"&gt;1831&lt;/key&gt;&lt;/foreign-keys&gt;&lt;ref-type name="Journal Article"&gt;17&lt;/ref-type&gt;&lt;contributors&gt;&lt;authors&gt;&lt;author&gt;TODAY Study Group&lt;/author&gt;&lt;/authors&gt;&lt;/contributors&gt;&lt;titles&gt;&lt;title&gt;Rapid rise in hypertension and nephropathy in youth with type 2 diabetes: the TODAY clinical trial&lt;/title&gt;&lt;secondary-title&gt;Diabetes Care&lt;/secondary-title&gt;&lt;/titles&gt;&lt;periodical&gt;&lt;full-title&gt;Diabetes care&lt;/full-title&gt;&lt;/periodical&gt;&lt;pages&gt;1735-1741&lt;/pages&gt;&lt;volume&gt;36&lt;/volume&gt;&lt;number&gt;6&lt;/number&gt;&lt;dates&gt;&lt;year&gt;2013&lt;/year&gt;&lt;/dates&gt;&lt;isbn&gt;0149-5992&lt;/isbn&gt;&lt;urls&gt;&lt;/urls&gt;&lt;/record&gt;&lt;/Cite&gt;&lt;/EndNote&gt;</w:instrText>
      </w:r>
      <w:r w:rsidR="00014F1C" w:rsidRPr="0452D526">
        <w:rPr>
          <w:sz w:val="24"/>
          <w:szCs w:val="24"/>
        </w:rPr>
        <w:fldChar w:fldCharType="separate"/>
      </w:r>
      <w:r w:rsidR="007138E8">
        <w:rPr>
          <w:noProof/>
          <w:sz w:val="24"/>
          <w:szCs w:val="24"/>
        </w:rPr>
        <w:t>[119]</w:t>
      </w:r>
      <w:r w:rsidR="00014F1C" w:rsidRPr="0452D526">
        <w:rPr>
          <w:sz w:val="24"/>
          <w:szCs w:val="24"/>
        </w:rPr>
        <w:fldChar w:fldCharType="end"/>
      </w:r>
      <w:r w:rsidR="007C6A49" w:rsidRPr="0452D526">
        <w:rPr>
          <w:sz w:val="24"/>
          <w:szCs w:val="24"/>
        </w:rPr>
        <w:t xml:space="preserve">. </w:t>
      </w:r>
      <w:r w:rsidR="00696BE9">
        <w:rPr>
          <w:sz w:val="24"/>
          <w:szCs w:val="24"/>
        </w:rPr>
        <w:t xml:space="preserve">Unlike </w:t>
      </w:r>
      <w:r w:rsidR="00712C35">
        <w:rPr>
          <w:sz w:val="24"/>
          <w:szCs w:val="24"/>
        </w:rPr>
        <w:t xml:space="preserve">the </w:t>
      </w:r>
      <w:r w:rsidR="0069027A">
        <w:rPr>
          <w:sz w:val="24"/>
          <w:szCs w:val="24"/>
        </w:rPr>
        <w:t xml:space="preserve">age when </w:t>
      </w:r>
      <w:proofErr w:type="spellStart"/>
      <w:r w:rsidR="00712C35">
        <w:rPr>
          <w:sz w:val="24"/>
          <w:szCs w:val="24"/>
        </w:rPr>
        <w:t>UKPDS</w:t>
      </w:r>
      <w:proofErr w:type="spellEnd"/>
      <w:r w:rsidR="003124F8">
        <w:rPr>
          <w:sz w:val="24"/>
          <w:szCs w:val="24"/>
        </w:rPr>
        <w:t xml:space="preserve"> stud</w:t>
      </w:r>
      <w:r w:rsidR="0069027A">
        <w:rPr>
          <w:sz w:val="24"/>
          <w:szCs w:val="24"/>
        </w:rPr>
        <w:t>y participants who</w:t>
      </w:r>
      <w:r w:rsidR="00D95901">
        <w:rPr>
          <w:sz w:val="24"/>
          <w:szCs w:val="24"/>
        </w:rPr>
        <w:t xml:space="preserve"> </w:t>
      </w:r>
      <w:r w:rsidR="009B22DA">
        <w:rPr>
          <w:sz w:val="24"/>
          <w:szCs w:val="24"/>
        </w:rPr>
        <w:t>n</w:t>
      </w:r>
      <w:r w:rsidR="00D95901">
        <w:rPr>
          <w:sz w:val="24"/>
          <w:szCs w:val="24"/>
        </w:rPr>
        <w:t xml:space="preserve">eeded </w:t>
      </w:r>
      <w:proofErr w:type="spellStart"/>
      <w:r w:rsidR="00D95901">
        <w:rPr>
          <w:sz w:val="24"/>
          <w:szCs w:val="24"/>
        </w:rPr>
        <w:t>RRT</w:t>
      </w:r>
      <w:proofErr w:type="spellEnd"/>
      <w:r w:rsidR="0069027A">
        <w:rPr>
          <w:sz w:val="24"/>
          <w:szCs w:val="24"/>
        </w:rPr>
        <w:t xml:space="preserve"> was </w:t>
      </w:r>
      <w:r w:rsidR="0069027A">
        <w:rPr>
          <w:rFonts w:cstheme="minorHAnsi"/>
          <w:sz w:val="24"/>
          <w:szCs w:val="24"/>
        </w:rPr>
        <w:t>≥</w:t>
      </w:r>
      <w:r w:rsidR="0069027A">
        <w:rPr>
          <w:sz w:val="24"/>
          <w:szCs w:val="24"/>
        </w:rPr>
        <w:t>65 years</w:t>
      </w:r>
      <w:r w:rsidR="00712C35">
        <w:rPr>
          <w:sz w:val="24"/>
          <w:szCs w:val="24"/>
        </w:rPr>
        <w:t>, in</w:t>
      </w:r>
      <w:r w:rsidR="004D0776" w:rsidRPr="0452D526">
        <w:rPr>
          <w:sz w:val="24"/>
          <w:szCs w:val="24"/>
        </w:rPr>
        <w:t xml:space="preserve"> 2020, </w:t>
      </w:r>
      <w:r w:rsidR="007634D9">
        <w:rPr>
          <w:sz w:val="24"/>
          <w:szCs w:val="24"/>
        </w:rPr>
        <w:t xml:space="preserve">for </w:t>
      </w:r>
      <w:r w:rsidR="000428AE">
        <w:rPr>
          <w:sz w:val="24"/>
          <w:szCs w:val="24"/>
        </w:rPr>
        <w:t>those</w:t>
      </w:r>
      <w:r w:rsidR="004D0776" w:rsidRPr="0452D526">
        <w:rPr>
          <w:sz w:val="24"/>
          <w:szCs w:val="24"/>
        </w:rPr>
        <w:t xml:space="preserve"> who needed </w:t>
      </w:r>
      <w:proofErr w:type="spellStart"/>
      <w:r w:rsidR="004D0776" w:rsidRPr="0452D526">
        <w:rPr>
          <w:sz w:val="24"/>
          <w:szCs w:val="24"/>
        </w:rPr>
        <w:t>RRT</w:t>
      </w:r>
      <w:proofErr w:type="spellEnd"/>
      <w:r w:rsidR="004D0776" w:rsidRPr="0452D526">
        <w:rPr>
          <w:sz w:val="24"/>
          <w:szCs w:val="24"/>
        </w:rPr>
        <w:t xml:space="preserve"> due to diabetes, 31% were between the ages </w:t>
      </w:r>
      <w:r w:rsidR="004D0776" w:rsidRPr="0452D526">
        <w:rPr>
          <w:sz w:val="24"/>
          <w:szCs w:val="24"/>
        </w:rPr>
        <w:lastRenderedPageBreak/>
        <w:t xml:space="preserve">of 45 and 54, and 40% were between the ages of 55 </w:t>
      </w:r>
      <w:r w:rsidR="00A425AE">
        <w:rPr>
          <w:sz w:val="24"/>
          <w:szCs w:val="24"/>
        </w:rPr>
        <w:t>and</w:t>
      </w:r>
      <w:r w:rsidR="004D0776" w:rsidRPr="0452D526">
        <w:rPr>
          <w:sz w:val="24"/>
          <w:szCs w:val="24"/>
        </w:rPr>
        <w:t xml:space="preserve"> 64 years</w:t>
      </w:r>
      <w:r w:rsidR="006646AB" w:rsidRPr="0452D526">
        <w:rPr>
          <w:sz w:val="24"/>
          <w:szCs w:val="24"/>
        </w:rPr>
        <w:t xml:space="preserve"> </w:t>
      </w:r>
      <w:r w:rsidR="006646AB" w:rsidRPr="0452D526">
        <w:rPr>
          <w:sz w:val="24"/>
          <w:szCs w:val="24"/>
        </w:rPr>
        <w:fldChar w:fldCharType="begin"/>
      </w:r>
      <w:r w:rsidR="007138E8">
        <w:rPr>
          <w:sz w:val="24"/>
          <w:szCs w:val="24"/>
        </w:rPr>
        <w:instrText xml:space="preserve"> ADDIN EN.CITE &lt;EndNote&gt;&lt;Cite&gt;&lt;Year&gt;2022&lt;/Year&gt;&lt;RecNum&gt;2838&lt;/RecNum&gt;&lt;DisplayText&gt;[113]&lt;/DisplayText&gt;&lt;record&gt;&lt;rec-number&gt;2838&lt;/rec-number&gt;&lt;foreign-keys&gt;&lt;key app="EN" db-id="prw9wfe08ve2elexet2pxvz2zvr0x9ezwzpa" timestamp="1679312614"&gt;2838&lt;/key&gt;&lt;/foreign-keys&gt;&lt;ref-type name="Web Page"&gt;12&lt;/ref-type&gt;&lt;contributors&gt;&lt;/contributors&gt;&lt;titles&gt;&lt;title&gt;24th Renal Registry Report&lt;/title&gt;&lt;/titles&gt;&lt;number&gt;March 19, 2023&lt;/number&gt;&lt;dates&gt;&lt;year&gt;2022&lt;/year&gt;&lt;/dates&gt;&lt;urls&gt;&lt;related-urls&gt;&lt;url&gt;https://ukkidney.org/audit-research/annual-report/24th-annual-report-data-31122020&lt;/url&gt;&lt;/related-urls&gt;&lt;/urls&gt;&lt;/record&gt;&lt;/Cite&gt;&lt;/EndNote&gt;</w:instrText>
      </w:r>
      <w:r w:rsidR="006646AB" w:rsidRPr="0452D526">
        <w:rPr>
          <w:sz w:val="24"/>
          <w:szCs w:val="24"/>
        </w:rPr>
        <w:fldChar w:fldCharType="separate"/>
      </w:r>
      <w:r w:rsidR="007138E8">
        <w:rPr>
          <w:noProof/>
          <w:sz w:val="24"/>
          <w:szCs w:val="24"/>
        </w:rPr>
        <w:t>[113]</w:t>
      </w:r>
      <w:r w:rsidR="006646AB" w:rsidRPr="0452D526">
        <w:rPr>
          <w:sz w:val="24"/>
          <w:szCs w:val="24"/>
        </w:rPr>
        <w:fldChar w:fldCharType="end"/>
      </w:r>
      <w:r w:rsidR="006646AB" w:rsidRPr="0452D526">
        <w:rPr>
          <w:sz w:val="24"/>
          <w:szCs w:val="24"/>
        </w:rPr>
        <w:t>.</w:t>
      </w:r>
      <w:r w:rsidR="004D0776" w:rsidRPr="0452D526">
        <w:rPr>
          <w:sz w:val="24"/>
          <w:szCs w:val="24"/>
        </w:rPr>
        <w:t xml:space="preserve"> </w:t>
      </w:r>
      <w:r w:rsidR="00BF5054">
        <w:rPr>
          <w:rFonts w:cstheme="minorHAnsi"/>
          <w:sz w:val="24"/>
          <w:szCs w:val="24"/>
        </w:rPr>
        <w:t xml:space="preserve">The </w:t>
      </w:r>
      <w:r w:rsidR="00BF5054" w:rsidRPr="0452D526">
        <w:rPr>
          <w:sz w:val="24"/>
          <w:szCs w:val="24"/>
        </w:rPr>
        <w:t xml:space="preserve">cost of </w:t>
      </w:r>
      <w:r w:rsidR="00BF5054">
        <w:rPr>
          <w:rFonts w:cstheme="minorHAnsi"/>
          <w:sz w:val="24"/>
          <w:szCs w:val="24"/>
        </w:rPr>
        <w:t>managing the ESRD</w:t>
      </w:r>
      <w:r w:rsidR="00BF5054" w:rsidRPr="0452D526">
        <w:rPr>
          <w:sz w:val="24"/>
          <w:szCs w:val="24"/>
        </w:rPr>
        <w:t xml:space="preserve"> is also </w:t>
      </w:r>
      <w:r w:rsidR="00A83A5D">
        <w:rPr>
          <w:rFonts w:cstheme="minorHAnsi"/>
          <w:sz w:val="24"/>
          <w:szCs w:val="24"/>
        </w:rPr>
        <w:t xml:space="preserve">higher in younger people as they are likely to need </w:t>
      </w:r>
      <w:proofErr w:type="spellStart"/>
      <w:r w:rsidR="00A83A5D">
        <w:rPr>
          <w:rFonts w:cstheme="minorHAnsi"/>
          <w:sz w:val="24"/>
          <w:szCs w:val="24"/>
        </w:rPr>
        <w:t>RRT</w:t>
      </w:r>
      <w:proofErr w:type="spellEnd"/>
      <w:r w:rsidR="00A83A5D">
        <w:rPr>
          <w:rFonts w:cstheme="minorHAnsi"/>
          <w:sz w:val="24"/>
          <w:szCs w:val="24"/>
        </w:rPr>
        <w:t xml:space="preserve"> </w:t>
      </w:r>
      <w:r w:rsidR="000428AE">
        <w:rPr>
          <w:rFonts w:cstheme="minorHAnsi"/>
          <w:sz w:val="24"/>
          <w:szCs w:val="24"/>
        </w:rPr>
        <w:t xml:space="preserve">for a </w:t>
      </w:r>
      <w:r w:rsidR="00A83A5D">
        <w:rPr>
          <w:rFonts w:cstheme="minorHAnsi"/>
          <w:sz w:val="24"/>
          <w:szCs w:val="24"/>
        </w:rPr>
        <w:t>longer</w:t>
      </w:r>
      <w:r w:rsidR="000428AE">
        <w:rPr>
          <w:rFonts w:cstheme="minorHAnsi"/>
          <w:sz w:val="24"/>
          <w:szCs w:val="24"/>
        </w:rPr>
        <w:t xml:space="preserve"> period</w:t>
      </w:r>
      <w:r w:rsidR="00CD5417" w:rsidRPr="0452D526">
        <w:rPr>
          <w:sz w:val="24"/>
          <w:szCs w:val="24"/>
        </w:rPr>
        <w:t>. Additionally,</w:t>
      </w:r>
      <w:r w:rsidR="002027AD" w:rsidRPr="0452D526">
        <w:rPr>
          <w:sz w:val="24"/>
          <w:szCs w:val="24"/>
        </w:rPr>
        <w:t xml:space="preserve"> </w:t>
      </w:r>
      <w:r w:rsidR="00CD5417" w:rsidRPr="0452D526">
        <w:rPr>
          <w:sz w:val="24"/>
          <w:szCs w:val="24"/>
        </w:rPr>
        <w:t>i</w:t>
      </w:r>
      <w:r w:rsidR="00D21CFC" w:rsidRPr="0452D526">
        <w:rPr>
          <w:sz w:val="24"/>
          <w:szCs w:val="24"/>
        </w:rPr>
        <w:t xml:space="preserve">f </w:t>
      </w:r>
      <w:r w:rsidR="00AF3271" w:rsidRPr="0452D526">
        <w:rPr>
          <w:sz w:val="24"/>
          <w:szCs w:val="24"/>
        </w:rPr>
        <w:t xml:space="preserve">younger </w:t>
      </w:r>
      <w:r w:rsidR="008B13A3">
        <w:rPr>
          <w:sz w:val="24"/>
          <w:szCs w:val="24"/>
        </w:rPr>
        <w:t xml:space="preserve">people with T2DM are </w:t>
      </w:r>
      <w:r w:rsidR="00D21CFC" w:rsidRPr="0452D526">
        <w:rPr>
          <w:sz w:val="24"/>
          <w:szCs w:val="24"/>
        </w:rPr>
        <w:t>smokers</w:t>
      </w:r>
      <w:r w:rsidR="008B13A3">
        <w:rPr>
          <w:sz w:val="24"/>
          <w:szCs w:val="24"/>
        </w:rPr>
        <w:t xml:space="preserve"> and </w:t>
      </w:r>
      <w:r w:rsidR="00014F1C" w:rsidRPr="0452D526">
        <w:rPr>
          <w:sz w:val="24"/>
          <w:szCs w:val="24"/>
        </w:rPr>
        <w:t>need</w:t>
      </w:r>
      <w:r w:rsidR="00D21CFC" w:rsidRPr="0452D526">
        <w:rPr>
          <w:sz w:val="24"/>
          <w:szCs w:val="24"/>
        </w:rPr>
        <w:t xml:space="preserve"> </w:t>
      </w:r>
      <w:proofErr w:type="spellStart"/>
      <w:r w:rsidR="00D21CFC" w:rsidRPr="0452D526">
        <w:rPr>
          <w:sz w:val="24"/>
          <w:szCs w:val="24"/>
        </w:rPr>
        <w:t>RRT</w:t>
      </w:r>
      <w:proofErr w:type="spellEnd"/>
      <w:r w:rsidR="00D21CFC" w:rsidRPr="0452D526">
        <w:rPr>
          <w:sz w:val="24"/>
          <w:szCs w:val="24"/>
        </w:rPr>
        <w:t xml:space="preserve">, they are at a higher risk </w:t>
      </w:r>
      <w:r w:rsidR="007C6A49" w:rsidRPr="0452D526">
        <w:rPr>
          <w:sz w:val="24"/>
          <w:szCs w:val="24"/>
        </w:rPr>
        <w:t>of CVD and mortality</w:t>
      </w:r>
      <w:r w:rsidR="00FC7FCD" w:rsidRPr="0452D526">
        <w:rPr>
          <w:sz w:val="24"/>
          <w:szCs w:val="24"/>
        </w:rPr>
        <w:t xml:space="preserve"> </w:t>
      </w:r>
      <w:r w:rsidR="00FC7FCD" w:rsidRPr="0452D526">
        <w:rPr>
          <w:sz w:val="24"/>
          <w:szCs w:val="24"/>
        </w:rPr>
        <w:fldChar w:fldCharType="begin">
          <w:fldData xml:space="preserve">PEVuZE5vdGU+PENpdGU+PEF1dGhvcj5MaWVibWFuPC9BdXRob3I+PFllYXI+MjAxMTwvWWVhcj48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</w:fldData>
        </w:fldChar>
      </w:r>
      <w:r w:rsidR="007138E8">
        <w:rPr>
          <w:sz w:val="24"/>
          <w:szCs w:val="24"/>
        </w:rPr>
        <w:instrText xml:space="preserve"> ADDIN EN.CITE </w:instrText>
      </w:r>
      <w:r w:rsidR="007138E8">
        <w:rPr>
          <w:sz w:val="24"/>
          <w:szCs w:val="24"/>
        </w:rPr>
        <w:fldChar w:fldCharType="begin">
          <w:fldData xml:space="preserve">PEVuZE5vdGU+PENpdGU+PEF1dGhvcj5MaWVibWFuPC9BdXRob3I+PFllYXI+MjAxMTwvWWVhcj48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</w:fldData>
        </w:fldChar>
      </w:r>
      <w:r w:rsidR="007138E8">
        <w:rPr>
          <w:sz w:val="24"/>
          <w:szCs w:val="24"/>
        </w:rPr>
        <w:instrText xml:space="preserve"> ADDIN EN.CITE.DATA </w:instrText>
      </w:r>
      <w:r w:rsidR="007138E8">
        <w:rPr>
          <w:sz w:val="24"/>
          <w:szCs w:val="24"/>
        </w:rPr>
      </w:r>
      <w:r w:rsidR="007138E8">
        <w:rPr>
          <w:sz w:val="24"/>
          <w:szCs w:val="24"/>
        </w:rPr>
        <w:fldChar w:fldCharType="end"/>
      </w:r>
      <w:r w:rsidR="00FC7FCD" w:rsidRPr="0452D526">
        <w:rPr>
          <w:sz w:val="24"/>
          <w:szCs w:val="24"/>
        </w:rPr>
      </w:r>
      <w:r w:rsidR="00FC7FCD" w:rsidRPr="0452D526">
        <w:rPr>
          <w:sz w:val="24"/>
          <w:szCs w:val="24"/>
        </w:rPr>
        <w:fldChar w:fldCharType="separate"/>
      </w:r>
      <w:r w:rsidR="007138E8">
        <w:rPr>
          <w:noProof/>
          <w:sz w:val="24"/>
          <w:szCs w:val="24"/>
        </w:rPr>
        <w:t>[120, 121]</w:t>
      </w:r>
      <w:r w:rsidR="00FC7FCD" w:rsidRPr="0452D526">
        <w:rPr>
          <w:sz w:val="24"/>
          <w:szCs w:val="24"/>
        </w:rPr>
        <w:fldChar w:fldCharType="end"/>
      </w:r>
      <w:r w:rsidR="000428AE">
        <w:rPr>
          <w:sz w:val="24"/>
          <w:szCs w:val="24"/>
        </w:rPr>
        <w:t>.</w:t>
      </w:r>
    </w:p>
    <w:p w14:paraId="1EA67FD1" w14:textId="7AB6B787" w:rsidR="00E31F34" w:rsidRDefault="00FA72F1" w:rsidP="00A1718D">
      <w:pPr>
        <w:jc w:val="both"/>
        <w:rPr>
          <w:rFonts w:cstheme="minorHAnsi"/>
          <w:sz w:val="24"/>
          <w:szCs w:val="24"/>
        </w:rPr>
      </w:pPr>
      <w:r>
        <w:rPr>
          <w:rFonts w:cstheme="minorHAnsi"/>
          <w:sz w:val="24"/>
          <w:szCs w:val="24"/>
        </w:rPr>
        <w:t xml:space="preserve">The </w:t>
      </w:r>
      <w:proofErr w:type="spellStart"/>
      <w:r>
        <w:rPr>
          <w:rFonts w:cstheme="minorHAnsi"/>
          <w:sz w:val="24"/>
          <w:szCs w:val="24"/>
        </w:rPr>
        <w:t>UKPDS</w:t>
      </w:r>
      <w:proofErr w:type="spellEnd"/>
      <w:r>
        <w:rPr>
          <w:rFonts w:cstheme="minorHAnsi"/>
          <w:sz w:val="24"/>
          <w:szCs w:val="24"/>
        </w:rPr>
        <w:t xml:space="preserve"> was the first </w:t>
      </w:r>
      <w:r w:rsidR="007C15B6">
        <w:rPr>
          <w:rFonts w:cstheme="minorHAnsi"/>
          <w:sz w:val="24"/>
          <w:szCs w:val="24"/>
        </w:rPr>
        <w:t>randomised controlled trial that</w:t>
      </w:r>
      <w:r w:rsidR="00793944">
        <w:rPr>
          <w:rFonts w:cstheme="minorHAnsi"/>
          <w:sz w:val="24"/>
          <w:szCs w:val="24"/>
        </w:rPr>
        <w:t xml:space="preserve"> demonstrated the relationship between hyperglycaemi</w:t>
      </w:r>
      <w:r w:rsidR="001554E0">
        <w:rPr>
          <w:rFonts w:cstheme="minorHAnsi"/>
          <w:sz w:val="24"/>
          <w:szCs w:val="24"/>
        </w:rPr>
        <w:t xml:space="preserve">a </w:t>
      </w:r>
      <w:r w:rsidR="007138E8">
        <w:rPr>
          <w:rFonts w:cstheme="minorHAnsi"/>
          <w:sz w:val="24"/>
          <w:szCs w:val="24"/>
        </w:rPr>
        <w:t xml:space="preserve">in T2DM </w:t>
      </w:r>
      <w:r w:rsidR="001554E0">
        <w:rPr>
          <w:rFonts w:cstheme="minorHAnsi"/>
          <w:sz w:val="24"/>
          <w:szCs w:val="24"/>
        </w:rPr>
        <w:t>and micro- and macro</w:t>
      </w:r>
      <w:r w:rsidR="00793944">
        <w:rPr>
          <w:rFonts w:cstheme="minorHAnsi"/>
          <w:sz w:val="24"/>
          <w:szCs w:val="24"/>
        </w:rPr>
        <w:t xml:space="preserve">vascular complications </w:t>
      </w:r>
      <w:r w:rsidR="001554E0">
        <w:rPr>
          <w:rFonts w:cstheme="minorHAnsi"/>
          <w:sz w:val="24"/>
          <w:szCs w:val="24"/>
        </w:rPr>
        <w:fldChar w:fldCharType="begin"/>
      </w:r>
      <w:r w:rsidR="007138E8">
        <w:rPr>
          <w:rFonts w:cstheme="minorHAnsi"/>
          <w:sz w:val="24"/>
          <w:szCs w:val="24"/>
        </w:rPr>
        <w:instrText xml:space="preserve"> ADDIN EN.CITE &lt;EndNote&gt;&lt;Cite&gt;&lt;Author&gt;Stratton&lt;/Author&gt;&lt;Year&gt;2000&lt;/Year&gt;&lt;RecNum&gt;1821&lt;/RecNum&gt;&lt;DisplayText&gt;[122]&lt;/DisplayText&gt;&lt;record&gt;&lt;rec-number&gt;1821&lt;/rec-number&gt;&lt;foreign-keys&gt;&lt;key app="EN" db-id="prw9wfe08ve2elexet2pxvz2zvr0x9ezwzpa" timestamp="1677278163"&gt;1821&lt;/key&gt;&lt;/foreign-keys&gt;&lt;ref-type name="Journal Article"&gt;17&lt;/ref-type&gt;&lt;contributors&gt;&lt;authors&gt;&lt;author&gt;Stratton, Irene M.&lt;/author&gt;&lt;author&gt;Adler, Amanda I.&lt;/author&gt;&lt;author&gt;Neil, H. Andrew W.&lt;/author&gt;&lt;author&gt;Matthews, David R.&lt;/author&gt;&lt;author&gt;Manley, Susan E.&lt;/author&gt;&lt;author&gt;Cull, Carole A.&lt;/author&gt;&lt;author&gt;Hadden, David&lt;/author&gt;&lt;author&gt;Turner, Robert C.&lt;/author&gt;&lt;author&gt;Holman, Rury R.&lt;/author&gt;&lt;/authors&gt;&lt;/contributors&gt;&lt;titles&gt;&lt;title&gt;Association of glycaemia with macrovascular and microvascular complications of type 2 diabetes (UKPDS 35): prospective observational study&lt;/title&gt;&lt;secondary-title&gt;Bmj&lt;/secondary-title&gt;&lt;/titles&gt;&lt;periodical&gt;&lt;full-title&gt;BMJ&lt;/full-title&gt;&lt;/periodical&gt;&lt;pages&gt;405-412&lt;/pages&gt;&lt;volume&gt;321&lt;/volume&gt;&lt;number&gt;7258&lt;/number&gt;&lt;dates&gt;&lt;year&gt;2000&lt;/year&gt;&lt;/dates&gt;&lt;publisher&gt;British Medical Journal Publishing Group&lt;/publisher&gt;&lt;urls&gt;&lt;/urls&gt;&lt;/record&gt;&lt;/Cite&gt;&lt;/EndNote&gt;</w:instrText>
      </w:r>
      <w:r w:rsidR="001554E0">
        <w:rPr>
          <w:rFonts w:cstheme="minorHAnsi"/>
          <w:sz w:val="24"/>
          <w:szCs w:val="24"/>
        </w:rPr>
        <w:fldChar w:fldCharType="separate"/>
      </w:r>
      <w:r w:rsidR="007138E8">
        <w:rPr>
          <w:rFonts w:cstheme="minorHAnsi"/>
          <w:noProof/>
          <w:sz w:val="24"/>
          <w:szCs w:val="24"/>
        </w:rPr>
        <w:t>[122]</w:t>
      </w:r>
      <w:r w:rsidR="001554E0">
        <w:rPr>
          <w:rFonts w:cstheme="minorHAnsi"/>
          <w:sz w:val="24"/>
          <w:szCs w:val="24"/>
        </w:rPr>
        <w:fldChar w:fldCharType="end"/>
      </w:r>
      <w:r w:rsidR="00E80332">
        <w:rPr>
          <w:rFonts w:cstheme="minorHAnsi"/>
          <w:sz w:val="24"/>
          <w:szCs w:val="24"/>
        </w:rPr>
        <w:t xml:space="preserve">. </w:t>
      </w:r>
      <w:r w:rsidR="0090730B">
        <w:rPr>
          <w:rFonts w:cstheme="minorHAnsi"/>
          <w:sz w:val="24"/>
          <w:szCs w:val="24"/>
        </w:rPr>
        <w:t>Th</w:t>
      </w:r>
      <w:r w:rsidR="00F1027C">
        <w:rPr>
          <w:rFonts w:cstheme="minorHAnsi"/>
          <w:sz w:val="24"/>
          <w:szCs w:val="24"/>
        </w:rPr>
        <w:t xml:space="preserve">is was </w:t>
      </w:r>
      <w:r w:rsidR="007138E8">
        <w:rPr>
          <w:rFonts w:cstheme="minorHAnsi"/>
          <w:sz w:val="24"/>
          <w:szCs w:val="24"/>
        </w:rPr>
        <w:t xml:space="preserve">also </w:t>
      </w:r>
      <w:r w:rsidR="00F1027C">
        <w:rPr>
          <w:rFonts w:cstheme="minorHAnsi"/>
          <w:sz w:val="24"/>
          <w:szCs w:val="24"/>
        </w:rPr>
        <w:t>the</w:t>
      </w:r>
      <w:r w:rsidR="0090730B">
        <w:rPr>
          <w:rFonts w:cstheme="minorHAnsi"/>
          <w:sz w:val="24"/>
          <w:szCs w:val="24"/>
        </w:rPr>
        <w:t xml:space="preserve"> first study</w:t>
      </w:r>
      <w:r w:rsidR="00B83EDD" w:rsidRPr="003E7EEC">
        <w:rPr>
          <w:rFonts w:cstheme="minorHAnsi"/>
          <w:sz w:val="24"/>
          <w:szCs w:val="24"/>
        </w:rPr>
        <w:t xml:space="preserve"> </w:t>
      </w:r>
      <w:r w:rsidR="00F1027C">
        <w:rPr>
          <w:rFonts w:cstheme="minorHAnsi"/>
          <w:sz w:val="24"/>
          <w:szCs w:val="24"/>
        </w:rPr>
        <w:t xml:space="preserve">that </w:t>
      </w:r>
      <w:r w:rsidR="00B83EDD" w:rsidRPr="003E7EEC">
        <w:rPr>
          <w:rFonts w:cstheme="minorHAnsi"/>
          <w:sz w:val="24"/>
          <w:szCs w:val="24"/>
        </w:rPr>
        <w:t xml:space="preserve">showed that glycaemic control </w:t>
      </w:r>
      <w:r w:rsidR="003922F6" w:rsidRPr="003E7EEC">
        <w:rPr>
          <w:rFonts w:cstheme="minorHAnsi"/>
          <w:sz w:val="24"/>
          <w:szCs w:val="24"/>
        </w:rPr>
        <w:t>in newly diagnosed people with T2DM can reduce the risk of vascular complications</w:t>
      </w:r>
      <w:r w:rsidR="00106C96">
        <w:rPr>
          <w:rFonts w:cstheme="minorHAnsi"/>
          <w:sz w:val="24"/>
          <w:szCs w:val="24"/>
        </w:rPr>
        <w:t xml:space="preserve"> </w:t>
      </w:r>
      <w:r w:rsidR="00106C96">
        <w:rPr>
          <w:rFonts w:cstheme="minorHAnsi"/>
          <w:sz w:val="24"/>
          <w:szCs w:val="24"/>
        </w:rPr>
        <w:fldChar w:fldCharType="begin"/>
      </w:r>
      <w:r w:rsidR="007138E8">
        <w:rPr>
          <w:rFonts w:cstheme="minorHAnsi"/>
          <w:sz w:val="24"/>
          <w:szCs w:val="24"/>
        </w:rPr>
        <w:instrText xml:space="preserve"> ADDIN EN.CITE &lt;EndNote&gt;&lt;Cite&gt;&lt;Year&gt;1998&lt;/Year&gt;&lt;RecNum&gt;1480&lt;/RecNum&gt;&lt;DisplayText&gt;[123]&lt;/DisplayText&gt;&lt;record&gt;&lt;rec-number&gt;1480&lt;/rec-number&gt;&lt;foreign-keys&gt;&lt;key app="EN" db-id="prw9wfe08ve2elexet2pxvz2zvr0x9ezwzpa" timestamp="1677278097"&gt;1480&lt;/key&gt;&lt;/foreign-keys&gt;&lt;ref-type name="Journal Article"&gt;17&lt;/ref-type&gt;&lt;contributors&gt;&lt;/contributors&gt;&lt;titles&gt;&lt;title&gt;Intensive blood-glucose control with sulphonylureas or insulin compared with conventional treatment and risk of complications in patients with type 2 diabetes (UKPDS 33). UK Prospective Diabetes Study (UKPDS) Group&lt;/title&gt;&lt;secondary-title&gt;Lancet&lt;/secondary-title&gt;&lt;/titles&gt;&lt;periodical&gt;&lt;full-title&gt;Lancet&lt;/full-title&gt;&lt;/periodical&gt;&lt;pages&gt;837&lt;/pages&gt;&lt;volume&gt;352&lt;/volume&gt;&lt;number&gt;9131&lt;/number&gt;&lt;dates&gt;&lt;year&gt;1998&lt;/year&gt;&lt;/dates&gt;&lt;pub-location&gt;ENGLAND&lt;/pub-location&gt;&lt;isbn&gt;0140-6736&lt;/isbn&gt;&lt;urls&gt;&lt;related-urls&gt;&lt;url&gt;http://le.summon.serialssolutions.com/2.0.0/link/0/eLvHCXMw3Z3LasJAFIYPVqi4KbWt6U04y4okaCYxZtFFW1sK4koF6UaimUChJlbtq_Z5OtdcrIXuCl2FZCZhmP_L3JjzDwCxrba50yaEAYM5tLuU24UxaAKf8q6yO3c7DBjhoJ8_-lDvJMqe_Qfh_35TurRq3fxmjddqTQY8WEEHfLb6Ot9IuF3r3HzxIlsm-x6_HWaBfPzchcJSZhp4wHoi2fw6nmO6jjfNt8_EtXMg-h3Va8gGtyctY1IlV0smJZsj2b6347CdyCMcZAr3VV-Gr4vtLY3NyegADti0jpuE9u_3RdWKclbhUL2-MwURQ5HxMRypOQTeSe1rUKLxCVSGapfEKXymCGABAVQIIBcGiwhgskaFAGoEZL48ApgigAwB5AhgEmEBAfYZ1AjIL3AE0EaNAN4ISZGQpoWTAebkRy0_CvlVziYK6c-g8fQ4fng2Za3MVtIoZaaqi9ShHCcxNaC8XX-wCxvmGKzWDKhM_UFv-GIP5W1N31obEXJovW8Npob4MU3Xcs4BO3bQbtPID7rhwiELJ4jYgDsiHnHCuRfR8ALq-wtx-VPCFVQzPK9lERtQeqNf1KqHVw&lt;/url&gt;&lt;/related-urls&gt;&lt;/urls&gt;&lt;/record&gt;&lt;/Cite&gt;&lt;/EndNote&gt;</w:instrText>
      </w:r>
      <w:r w:rsidR="00106C96">
        <w:rPr>
          <w:rFonts w:cstheme="minorHAnsi"/>
          <w:sz w:val="24"/>
          <w:szCs w:val="24"/>
        </w:rPr>
        <w:fldChar w:fldCharType="separate"/>
      </w:r>
      <w:r w:rsidR="007138E8">
        <w:rPr>
          <w:rFonts w:cstheme="minorHAnsi"/>
          <w:noProof/>
          <w:sz w:val="24"/>
          <w:szCs w:val="24"/>
        </w:rPr>
        <w:t>[123]</w:t>
      </w:r>
      <w:r w:rsidR="00106C96">
        <w:rPr>
          <w:rFonts w:cstheme="minorHAnsi"/>
          <w:sz w:val="24"/>
          <w:szCs w:val="24"/>
        </w:rPr>
        <w:fldChar w:fldCharType="end"/>
      </w:r>
      <w:r w:rsidR="003922F6" w:rsidRPr="003E7EEC">
        <w:rPr>
          <w:rFonts w:cstheme="minorHAnsi"/>
          <w:sz w:val="24"/>
          <w:szCs w:val="24"/>
        </w:rPr>
        <w:t>.</w:t>
      </w:r>
      <w:r w:rsidR="0048316A" w:rsidRPr="003E7EEC">
        <w:rPr>
          <w:rFonts w:cstheme="minorHAnsi"/>
          <w:sz w:val="24"/>
          <w:szCs w:val="24"/>
        </w:rPr>
        <w:t xml:space="preserve"> </w:t>
      </w:r>
      <w:r w:rsidR="00E80332">
        <w:rPr>
          <w:rFonts w:cstheme="minorHAnsi"/>
          <w:sz w:val="24"/>
          <w:szCs w:val="24"/>
        </w:rPr>
        <w:t>T</w:t>
      </w:r>
      <w:r w:rsidR="00B85B4E" w:rsidRPr="003E7EEC">
        <w:rPr>
          <w:rFonts w:cstheme="minorHAnsi"/>
          <w:sz w:val="24"/>
          <w:szCs w:val="24"/>
        </w:rPr>
        <w:t>he</w:t>
      </w:r>
      <w:r w:rsidR="00634461" w:rsidRPr="003E7EEC">
        <w:rPr>
          <w:rFonts w:cstheme="minorHAnsi"/>
          <w:sz w:val="24"/>
          <w:szCs w:val="24"/>
        </w:rPr>
        <w:t xml:space="preserve"> </w:t>
      </w:r>
      <w:proofErr w:type="spellStart"/>
      <w:r w:rsidR="00634461" w:rsidRPr="003E7EEC">
        <w:rPr>
          <w:rFonts w:cstheme="minorHAnsi"/>
          <w:sz w:val="24"/>
          <w:szCs w:val="24"/>
        </w:rPr>
        <w:t>UKPDS</w:t>
      </w:r>
      <w:proofErr w:type="spellEnd"/>
      <w:r w:rsidR="00072E3C">
        <w:rPr>
          <w:rFonts w:cstheme="minorHAnsi"/>
          <w:sz w:val="24"/>
          <w:szCs w:val="24"/>
        </w:rPr>
        <w:t xml:space="preserve"> follow-up cohort analysis showed that</w:t>
      </w:r>
      <w:r w:rsidR="001A7646" w:rsidRPr="003E7EEC">
        <w:rPr>
          <w:rFonts w:cstheme="minorHAnsi"/>
          <w:sz w:val="24"/>
          <w:szCs w:val="24"/>
        </w:rPr>
        <w:t xml:space="preserve"> ten years after the onset of T2DM, the prevalence</w:t>
      </w:r>
      <w:r w:rsidR="004242C6" w:rsidRPr="003E7EEC">
        <w:rPr>
          <w:rFonts w:cstheme="minorHAnsi"/>
          <w:sz w:val="24"/>
          <w:szCs w:val="24"/>
        </w:rPr>
        <w:t xml:space="preserve"> of</w:t>
      </w:r>
      <w:r w:rsidR="001A7646" w:rsidRPr="003E7EEC">
        <w:rPr>
          <w:rFonts w:cstheme="minorHAnsi"/>
          <w:sz w:val="24"/>
          <w:szCs w:val="24"/>
        </w:rPr>
        <w:t xml:space="preserve"> </w:t>
      </w:r>
      <w:r w:rsidR="000F3EE5" w:rsidRPr="003E7EEC">
        <w:rPr>
          <w:rFonts w:cstheme="minorHAnsi"/>
          <w:sz w:val="24"/>
          <w:szCs w:val="24"/>
        </w:rPr>
        <w:t>microalbuminuria was 24.9%</w:t>
      </w:r>
      <w:r w:rsidR="00072E3C">
        <w:rPr>
          <w:rFonts w:cstheme="minorHAnsi"/>
          <w:sz w:val="24"/>
          <w:szCs w:val="24"/>
        </w:rPr>
        <w:t xml:space="preserve"> and</w:t>
      </w:r>
      <w:r w:rsidR="000F3EE5" w:rsidRPr="003E7EEC">
        <w:rPr>
          <w:rFonts w:cstheme="minorHAnsi"/>
          <w:sz w:val="24"/>
          <w:szCs w:val="24"/>
        </w:rPr>
        <w:t xml:space="preserve"> </w:t>
      </w:r>
      <w:r w:rsidR="00072E3C">
        <w:rPr>
          <w:rFonts w:cstheme="minorHAnsi"/>
          <w:sz w:val="24"/>
          <w:szCs w:val="24"/>
        </w:rPr>
        <w:t>t</w:t>
      </w:r>
      <w:r w:rsidR="00A83A5D" w:rsidRPr="003E7EEC">
        <w:rPr>
          <w:rFonts w:cstheme="minorHAnsi"/>
          <w:sz w:val="24"/>
          <w:szCs w:val="24"/>
        </w:rPr>
        <w:t xml:space="preserve">he </w:t>
      </w:r>
      <w:r w:rsidR="000F3EE5" w:rsidRPr="003E7EEC">
        <w:rPr>
          <w:rFonts w:cstheme="minorHAnsi"/>
          <w:sz w:val="24"/>
          <w:szCs w:val="24"/>
        </w:rPr>
        <w:t xml:space="preserve">annual </w:t>
      </w:r>
      <w:r w:rsidR="00632309" w:rsidRPr="003E7EEC">
        <w:rPr>
          <w:rFonts w:cstheme="minorHAnsi"/>
          <w:sz w:val="24"/>
          <w:szCs w:val="24"/>
        </w:rPr>
        <w:t xml:space="preserve">rate of </w:t>
      </w:r>
      <w:r w:rsidR="000F3EE5" w:rsidRPr="003E7EEC">
        <w:rPr>
          <w:rFonts w:cstheme="minorHAnsi"/>
          <w:sz w:val="24"/>
          <w:szCs w:val="24"/>
        </w:rPr>
        <w:t xml:space="preserve">progression of </w:t>
      </w:r>
      <w:r w:rsidR="006F1713" w:rsidRPr="003E7EEC">
        <w:rPr>
          <w:rFonts w:cstheme="minorHAnsi"/>
          <w:sz w:val="24"/>
          <w:szCs w:val="24"/>
        </w:rPr>
        <w:t>micr</w:t>
      </w:r>
      <w:r w:rsidR="005F1DF8" w:rsidRPr="003E7EEC">
        <w:rPr>
          <w:rFonts w:cstheme="minorHAnsi"/>
          <w:sz w:val="24"/>
          <w:szCs w:val="24"/>
        </w:rPr>
        <w:t>o</w:t>
      </w:r>
      <w:r w:rsidR="000F3EE5" w:rsidRPr="003E7EEC">
        <w:rPr>
          <w:rFonts w:cstheme="minorHAnsi"/>
          <w:sz w:val="24"/>
          <w:szCs w:val="24"/>
        </w:rPr>
        <w:t xml:space="preserve">albuminuria </w:t>
      </w:r>
      <w:r w:rsidR="00C3350E" w:rsidRPr="003E7EEC">
        <w:rPr>
          <w:rFonts w:cstheme="minorHAnsi"/>
          <w:sz w:val="24"/>
          <w:szCs w:val="24"/>
        </w:rPr>
        <w:t xml:space="preserve">to macroalbuminuria </w:t>
      </w:r>
      <w:r w:rsidR="000F3EE5" w:rsidRPr="003E7EEC">
        <w:rPr>
          <w:rFonts w:cstheme="minorHAnsi"/>
          <w:sz w:val="24"/>
          <w:szCs w:val="24"/>
        </w:rPr>
        <w:t>was  2.</w:t>
      </w:r>
      <w:r w:rsidR="00632309" w:rsidRPr="003E7EEC">
        <w:rPr>
          <w:rFonts w:cstheme="minorHAnsi"/>
          <w:sz w:val="24"/>
          <w:szCs w:val="24"/>
        </w:rPr>
        <w:t>8</w:t>
      </w:r>
      <w:r w:rsidR="000F3EE5" w:rsidRPr="003E7EEC">
        <w:rPr>
          <w:rFonts w:cstheme="minorHAnsi"/>
          <w:sz w:val="24"/>
          <w:szCs w:val="24"/>
        </w:rPr>
        <w:t>%</w:t>
      </w:r>
      <w:r w:rsidR="00632309" w:rsidRPr="003E7EEC">
        <w:rPr>
          <w:rFonts w:cstheme="minorHAnsi"/>
          <w:sz w:val="24"/>
          <w:szCs w:val="24"/>
        </w:rPr>
        <w:t xml:space="preserve">, and </w:t>
      </w:r>
      <w:r w:rsidR="007B07EA" w:rsidRPr="003E7EEC">
        <w:rPr>
          <w:rFonts w:cstheme="minorHAnsi"/>
          <w:sz w:val="24"/>
          <w:szCs w:val="24"/>
        </w:rPr>
        <w:t>from macroalbuminuria to elevated creatinine (</w:t>
      </w:r>
      <w:r w:rsidR="00D0372D" w:rsidRPr="003E7EEC">
        <w:rPr>
          <w:rFonts w:cstheme="minorHAnsi"/>
          <w:sz w:val="24"/>
          <w:szCs w:val="24"/>
        </w:rPr>
        <w:t xml:space="preserve">≥ 175 </w:t>
      </w:r>
      <w:r w:rsidR="008746C0">
        <w:rPr>
          <w:rFonts w:cstheme="minorHAnsi"/>
          <w:sz w:val="24"/>
          <w:szCs w:val="24"/>
        </w:rPr>
        <w:t>µ</w:t>
      </w:r>
      <w:r w:rsidR="00D0372D" w:rsidRPr="003E7EEC">
        <w:rPr>
          <w:rFonts w:cstheme="minorHAnsi"/>
          <w:sz w:val="24"/>
          <w:szCs w:val="24"/>
        </w:rPr>
        <w:t>mol/L) was 2.3</w:t>
      </w:r>
      <w:r w:rsidR="00FA37D4" w:rsidRPr="003E7EEC">
        <w:rPr>
          <w:rFonts w:cstheme="minorHAnsi"/>
          <w:sz w:val="24"/>
          <w:szCs w:val="24"/>
        </w:rPr>
        <w:t>%</w:t>
      </w:r>
      <w:r w:rsidR="00072E3C">
        <w:rPr>
          <w:rFonts w:cstheme="minorHAnsi"/>
          <w:sz w:val="24"/>
          <w:szCs w:val="24"/>
        </w:rPr>
        <w:t xml:space="preserve"> </w:t>
      </w:r>
      <w:r w:rsidR="00072E3C">
        <w:rPr>
          <w:rFonts w:cstheme="minorHAnsi"/>
          <w:sz w:val="24"/>
          <w:szCs w:val="24"/>
        </w:rPr>
        <w:fldChar w:fldCharType="begin"/>
      </w:r>
      <w:r w:rsidR="007138E8">
        <w:rPr>
          <w:rFonts w:cstheme="minorHAnsi"/>
          <w:sz w:val="24"/>
          <w:szCs w:val="24"/>
        </w:rPr>
        <w:instrText xml:space="preserve"> ADDIN EN.CITE &lt;EndNote&gt;&lt;Cite&gt;&lt;Author&gt;Adler&lt;/Author&gt;&lt;Year&gt;2003&lt;/Year&gt;&lt;RecNum&gt;2668&lt;/RecNum&gt;&lt;DisplayText&gt;[124]&lt;/DisplayText&gt;&lt;record&gt;&lt;rec-number&gt;2668&lt;/rec-number&gt;&lt;foreign-keys&gt;&lt;key app="EN" db-id="prw9wfe08ve2elexet2pxvz2zvr0x9ezwzpa" timestamp="1677278866"&gt;2668&lt;/key&gt;&lt;/foreign-keys&gt;&lt;ref-type name="Journal Article"&gt;17&lt;/ref-type&gt;&lt;contributors&gt;&lt;authors&gt;&lt;author&gt;Adler, Amanda I&lt;/author&gt;&lt;author&gt;Stevens, Richard J&lt;/author&gt;&lt;author&gt;Manley, Sue E&lt;/author&gt;&lt;author&gt;Bilous, Rudy W&lt;/author&gt;&lt;author&gt;Cull, Carole A&lt;/author&gt;&lt;author&gt;Holman, Rury R&lt;/author&gt;&lt;author&gt;UKPDS Group&lt;/author&gt;&lt;/authors&gt;&lt;/contributors&gt;&lt;titles&gt;&lt;title&gt;Development and progression of nephropathy in type 2 diabetes: the United Kingdom Prospective Diabetes Study (UKPDS 64)&lt;/title&gt;&lt;secondary-title&gt;Kidney international&lt;/secondary-title&gt;&lt;/titles&gt;&lt;periodical&gt;&lt;full-title&gt;Kidney international&lt;/full-title&gt;&lt;/periodical&gt;&lt;pages&gt;225-232&lt;/pages&gt;&lt;volume&gt;63&lt;/volume&gt;&lt;number&gt;1&lt;/number&gt;&lt;dates&gt;&lt;year&gt;2003&lt;/year&gt;&lt;/dates&gt;&lt;isbn&gt;0085-2538&lt;/isbn&gt;&lt;urls&gt;&lt;/urls&gt;&lt;/record&gt;&lt;/Cite&gt;&lt;/EndNote&gt;</w:instrText>
      </w:r>
      <w:r w:rsidR="00072E3C">
        <w:rPr>
          <w:rFonts w:cstheme="minorHAnsi"/>
          <w:sz w:val="24"/>
          <w:szCs w:val="24"/>
        </w:rPr>
        <w:fldChar w:fldCharType="separate"/>
      </w:r>
      <w:r w:rsidR="007138E8">
        <w:rPr>
          <w:rFonts w:cstheme="minorHAnsi"/>
          <w:noProof/>
          <w:sz w:val="24"/>
          <w:szCs w:val="24"/>
        </w:rPr>
        <w:t>[124]</w:t>
      </w:r>
      <w:r w:rsidR="00072E3C">
        <w:rPr>
          <w:rFonts w:cstheme="minorHAnsi"/>
          <w:sz w:val="24"/>
          <w:szCs w:val="24"/>
        </w:rPr>
        <w:fldChar w:fldCharType="end"/>
      </w:r>
      <w:r w:rsidR="007138E8">
        <w:rPr>
          <w:rFonts w:cstheme="minorHAnsi"/>
          <w:sz w:val="24"/>
          <w:szCs w:val="24"/>
        </w:rPr>
        <w:t>.</w:t>
      </w:r>
      <w:r w:rsidR="00634461">
        <w:rPr>
          <w:rFonts w:cstheme="minorHAnsi"/>
          <w:sz w:val="24"/>
          <w:szCs w:val="24"/>
        </w:rPr>
        <w:t xml:space="preserve"> </w:t>
      </w:r>
      <w:r w:rsidR="000E6A5D">
        <w:rPr>
          <w:rFonts w:cstheme="minorHAnsi"/>
          <w:sz w:val="24"/>
          <w:szCs w:val="24"/>
        </w:rPr>
        <w:t xml:space="preserve">In the </w:t>
      </w:r>
      <w:proofErr w:type="spellStart"/>
      <w:r w:rsidR="000E6A5D">
        <w:rPr>
          <w:rFonts w:cstheme="minorHAnsi"/>
          <w:sz w:val="24"/>
          <w:szCs w:val="24"/>
        </w:rPr>
        <w:t>UKPDS</w:t>
      </w:r>
      <w:proofErr w:type="spellEnd"/>
      <w:r w:rsidR="000E6A5D">
        <w:rPr>
          <w:rFonts w:cstheme="minorHAnsi"/>
          <w:sz w:val="24"/>
          <w:szCs w:val="24"/>
        </w:rPr>
        <w:t xml:space="preserve"> cohort of 5,097 study participants of newly diagnosed people with T2DM, only 14 needed </w:t>
      </w:r>
      <w:proofErr w:type="spellStart"/>
      <w:r w:rsidR="000E6A5D">
        <w:rPr>
          <w:rFonts w:cstheme="minorHAnsi"/>
          <w:sz w:val="24"/>
          <w:szCs w:val="24"/>
        </w:rPr>
        <w:t>RRT</w:t>
      </w:r>
      <w:proofErr w:type="spellEnd"/>
      <w:r w:rsidR="000E6A5D">
        <w:rPr>
          <w:rFonts w:cstheme="minorHAnsi"/>
          <w:sz w:val="24"/>
          <w:szCs w:val="24"/>
        </w:rPr>
        <w:t xml:space="preserve"> during the median follow</w:t>
      </w:r>
      <w:r w:rsidR="00A83A5D">
        <w:rPr>
          <w:rFonts w:cstheme="minorHAnsi"/>
          <w:sz w:val="24"/>
          <w:szCs w:val="24"/>
        </w:rPr>
        <w:t>-</w:t>
      </w:r>
      <w:r w:rsidR="000E6A5D">
        <w:rPr>
          <w:rFonts w:cstheme="minorHAnsi"/>
          <w:sz w:val="24"/>
          <w:szCs w:val="24"/>
        </w:rPr>
        <w:t>up of 10.4 years</w:t>
      </w:r>
      <w:r w:rsidR="00880651">
        <w:rPr>
          <w:rFonts w:cstheme="minorHAnsi"/>
          <w:sz w:val="24"/>
          <w:szCs w:val="24"/>
        </w:rPr>
        <w:t>.</w:t>
      </w:r>
      <w:r w:rsidR="000E6A5D">
        <w:rPr>
          <w:rFonts w:cstheme="minorHAnsi"/>
          <w:sz w:val="24"/>
          <w:szCs w:val="24"/>
        </w:rPr>
        <w:t xml:space="preserve"> </w:t>
      </w:r>
      <w:r w:rsidR="000E6A5D">
        <w:rPr>
          <w:rFonts w:cstheme="minorHAnsi"/>
          <w:sz w:val="24"/>
          <w:szCs w:val="24"/>
        </w:rPr>
        <w:fldChar w:fldCharType="begin"/>
      </w:r>
      <w:r w:rsidR="007138E8">
        <w:rPr>
          <w:rFonts w:cstheme="minorHAnsi"/>
          <w:sz w:val="24"/>
          <w:szCs w:val="24"/>
        </w:rPr>
        <w:instrText xml:space="preserve"> ADDIN EN.CITE &lt;EndNote&gt;&lt;Cite&gt;&lt;Author&gt;Adler&lt;/Author&gt;&lt;Year&gt;2003&lt;/Year&gt;&lt;RecNum&gt;2668&lt;/RecNum&gt;&lt;DisplayText&gt;[124]&lt;/DisplayText&gt;&lt;record&gt;&lt;rec-number&gt;2668&lt;/rec-number&gt;&lt;foreign-keys&gt;&lt;key app="EN" db-id="prw9wfe08ve2elexet2pxvz2zvr0x9ezwzpa" timestamp="1677278866"&gt;2668&lt;/key&gt;&lt;/foreign-keys&gt;&lt;ref-type name="Journal Article"&gt;17&lt;/ref-type&gt;&lt;contributors&gt;&lt;authors&gt;&lt;author&gt;Adler, Amanda I&lt;/author&gt;&lt;author&gt;Stevens, Richard J&lt;/author&gt;&lt;author&gt;Manley, Sue E&lt;/author&gt;&lt;author&gt;Bilous, Rudy W&lt;/author&gt;&lt;author&gt;Cull, Carole A&lt;/author&gt;&lt;author&gt;Holman, Rury R&lt;/author&gt;&lt;author&gt;UKPDS Group&lt;/author&gt;&lt;/authors&gt;&lt;/contributors&gt;&lt;titles&gt;&lt;title&gt;Development and progression of nephropathy in type 2 diabetes: the United Kingdom Prospective Diabetes Study (UKPDS 64)&lt;/title&gt;&lt;secondary-title&gt;Kidney international&lt;/secondary-title&gt;&lt;/titles&gt;&lt;periodical&gt;&lt;full-title&gt;Kidney international&lt;/full-title&gt;&lt;/periodical&gt;&lt;pages&gt;225-232&lt;/pages&gt;&lt;volume&gt;63&lt;/volume&gt;&lt;number&gt;1&lt;/number&gt;&lt;dates&gt;&lt;year&gt;2003&lt;/year&gt;&lt;/dates&gt;&lt;isbn&gt;0085-2538&lt;/isbn&gt;&lt;urls&gt;&lt;/urls&gt;&lt;/record&gt;&lt;/Cite&gt;&lt;/EndNote&gt;</w:instrText>
      </w:r>
      <w:r w:rsidR="000E6A5D">
        <w:rPr>
          <w:rFonts w:cstheme="minorHAnsi"/>
          <w:sz w:val="24"/>
          <w:szCs w:val="24"/>
        </w:rPr>
        <w:fldChar w:fldCharType="separate"/>
      </w:r>
      <w:r w:rsidR="007138E8">
        <w:rPr>
          <w:rFonts w:cstheme="minorHAnsi"/>
          <w:noProof/>
          <w:sz w:val="24"/>
          <w:szCs w:val="24"/>
        </w:rPr>
        <w:t>[124]</w:t>
      </w:r>
      <w:r w:rsidR="000E6A5D">
        <w:rPr>
          <w:rFonts w:cstheme="minorHAnsi"/>
          <w:sz w:val="24"/>
          <w:szCs w:val="24"/>
        </w:rPr>
        <w:fldChar w:fldCharType="end"/>
      </w:r>
      <w:r w:rsidR="007138E8">
        <w:rPr>
          <w:rFonts w:cstheme="minorHAnsi"/>
          <w:sz w:val="24"/>
          <w:szCs w:val="24"/>
        </w:rPr>
        <w:t xml:space="preserve">. </w:t>
      </w:r>
      <w:bookmarkStart w:id="72" w:name="_Hlk156209582"/>
      <w:r w:rsidR="007138E8">
        <w:rPr>
          <w:rFonts w:cstheme="minorHAnsi"/>
          <w:sz w:val="24"/>
          <w:szCs w:val="24"/>
        </w:rPr>
        <w:t xml:space="preserve">Further analyses of the </w:t>
      </w:r>
      <w:proofErr w:type="spellStart"/>
      <w:r w:rsidR="0028224C">
        <w:rPr>
          <w:rFonts w:cstheme="minorHAnsi"/>
          <w:sz w:val="24"/>
          <w:szCs w:val="24"/>
        </w:rPr>
        <w:t>UKPDS</w:t>
      </w:r>
      <w:proofErr w:type="spellEnd"/>
      <w:r w:rsidR="007138E8">
        <w:rPr>
          <w:rFonts w:cstheme="minorHAnsi"/>
          <w:sz w:val="24"/>
          <w:szCs w:val="24"/>
        </w:rPr>
        <w:t xml:space="preserve"> participants cohort 12 years after the study began</w:t>
      </w:r>
      <w:r w:rsidR="0028224C">
        <w:rPr>
          <w:rFonts w:cstheme="minorHAnsi"/>
          <w:sz w:val="24"/>
          <w:szCs w:val="24"/>
        </w:rPr>
        <w:t xml:space="preserve"> </w:t>
      </w:r>
      <w:bookmarkEnd w:id="72"/>
      <w:r w:rsidR="0028224C">
        <w:rPr>
          <w:rFonts w:cstheme="minorHAnsi"/>
          <w:sz w:val="24"/>
          <w:szCs w:val="24"/>
        </w:rPr>
        <w:t xml:space="preserve">showed that more intensive glycaemic control can reduce the </w:t>
      </w:r>
      <w:r w:rsidR="00121B72">
        <w:rPr>
          <w:rFonts w:cstheme="minorHAnsi"/>
          <w:sz w:val="24"/>
          <w:szCs w:val="24"/>
        </w:rPr>
        <w:t>risk of microalbuminuria or clinical grade proteinuria by 33%</w:t>
      </w:r>
      <w:r w:rsidR="00094B70">
        <w:rPr>
          <w:rFonts w:cstheme="minorHAnsi"/>
          <w:sz w:val="24"/>
          <w:szCs w:val="24"/>
        </w:rPr>
        <w:t xml:space="preserve"> </w:t>
      </w:r>
      <w:r w:rsidR="00094B70">
        <w:rPr>
          <w:rFonts w:cstheme="minorHAnsi"/>
          <w:sz w:val="24"/>
          <w:szCs w:val="24"/>
        </w:rPr>
        <w:fldChar w:fldCharType="begin"/>
      </w:r>
      <w:r w:rsidR="007138E8">
        <w:rPr>
          <w:rFonts w:cstheme="minorHAnsi"/>
          <w:sz w:val="24"/>
          <w:szCs w:val="24"/>
        </w:rPr>
        <w:instrText xml:space="preserve"> ADDIN EN.CITE &lt;EndNote&gt;&lt;Cite&gt;&lt;Author&gt;Bilous&lt;/Author&gt;&lt;Year&gt;2008&lt;/Year&gt;&lt;RecNum&gt;2651&lt;/RecNum&gt;&lt;DisplayText&gt;[125]&lt;/DisplayText&gt;&lt;record&gt;&lt;rec-number&gt;2651&lt;/rec-number&gt;&lt;foreign-keys&gt;&lt;key app="EN" db-id="prw9wfe08ve2elexet2pxvz2zvr0x9ezwzpa" timestamp="1677278846"&gt;2651&lt;/key&gt;&lt;/foreign-keys&gt;&lt;ref-type name="Journal Article"&gt;17&lt;/ref-type&gt;&lt;contributors&gt;&lt;authors&gt;&lt;author&gt;Bilous, R&lt;/author&gt;&lt;/authors&gt;&lt;/contributors&gt;&lt;titles&gt;&lt;title&gt;Microvascular disease: what does the UKPDS tell us about diabetic nephropathy?&lt;/title&gt;&lt;secondary-title&gt;Diabetic medicine&lt;/secondary-title&gt;&lt;/titles&gt;&lt;periodical&gt;&lt;full-title&gt;Diabetic Medicine&lt;/full-title&gt;&lt;/periodical&gt;&lt;pages&gt;25-29&lt;/pages&gt;&lt;volume&gt;25&lt;/volume&gt;&lt;dates&gt;&lt;year&gt;2008&lt;/year&gt;&lt;/dates&gt;&lt;isbn&gt;0742-3071&lt;/isbn&gt;&lt;urls&gt;&lt;/urls&gt;&lt;/record&gt;&lt;/Cite&gt;&lt;/EndNote&gt;</w:instrText>
      </w:r>
      <w:r w:rsidR="00094B70">
        <w:rPr>
          <w:rFonts w:cstheme="minorHAnsi"/>
          <w:sz w:val="24"/>
          <w:szCs w:val="24"/>
        </w:rPr>
        <w:fldChar w:fldCharType="separate"/>
      </w:r>
      <w:r w:rsidR="007138E8">
        <w:rPr>
          <w:rFonts w:cstheme="minorHAnsi"/>
          <w:noProof/>
          <w:sz w:val="24"/>
          <w:szCs w:val="24"/>
        </w:rPr>
        <w:t>[125]</w:t>
      </w:r>
      <w:r w:rsidR="00094B70">
        <w:rPr>
          <w:rFonts w:cstheme="minorHAnsi"/>
          <w:sz w:val="24"/>
          <w:szCs w:val="24"/>
        </w:rPr>
        <w:fldChar w:fldCharType="end"/>
      </w:r>
      <w:r w:rsidR="000E6A5D">
        <w:rPr>
          <w:rFonts w:cstheme="minorHAnsi"/>
          <w:sz w:val="24"/>
          <w:szCs w:val="24"/>
        </w:rPr>
        <w:t xml:space="preserve">. </w:t>
      </w:r>
    </w:p>
    <w:p w14:paraId="10F40A23" w14:textId="50D9D440" w:rsidR="00C7250E" w:rsidRDefault="00E31F34" w:rsidP="00A1718D">
      <w:pPr>
        <w:jc w:val="both"/>
        <w:rPr>
          <w:rFonts w:cstheme="minorHAnsi"/>
          <w:sz w:val="24"/>
          <w:szCs w:val="24"/>
        </w:rPr>
      </w:pPr>
      <w:r w:rsidRPr="003E7EEC">
        <w:rPr>
          <w:rFonts w:cstheme="minorHAnsi"/>
          <w:sz w:val="24"/>
          <w:szCs w:val="24"/>
        </w:rPr>
        <w:t xml:space="preserve">However, the </w:t>
      </w:r>
      <w:r w:rsidR="001E281F">
        <w:rPr>
          <w:rFonts w:cstheme="minorHAnsi"/>
          <w:sz w:val="24"/>
          <w:szCs w:val="24"/>
        </w:rPr>
        <w:t>prevalence and natural history</w:t>
      </w:r>
      <w:r w:rsidRPr="003E7EEC">
        <w:rPr>
          <w:rFonts w:cstheme="minorHAnsi"/>
          <w:sz w:val="24"/>
          <w:szCs w:val="24"/>
        </w:rPr>
        <w:t xml:space="preserve"> </w:t>
      </w:r>
      <w:r w:rsidR="00810C4E">
        <w:rPr>
          <w:rFonts w:cstheme="minorHAnsi"/>
          <w:sz w:val="24"/>
          <w:szCs w:val="24"/>
        </w:rPr>
        <w:t xml:space="preserve">of </w:t>
      </w:r>
      <w:r w:rsidRPr="003E7EEC">
        <w:rPr>
          <w:rFonts w:cstheme="minorHAnsi"/>
          <w:sz w:val="24"/>
          <w:szCs w:val="24"/>
        </w:rPr>
        <w:t>CKD ha</w:t>
      </w:r>
      <w:r w:rsidR="00810C4E">
        <w:rPr>
          <w:rFonts w:cstheme="minorHAnsi"/>
          <w:sz w:val="24"/>
          <w:szCs w:val="24"/>
        </w:rPr>
        <w:t>ve</w:t>
      </w:r>
      <w:r w:rsidRPr="003E7EEC">
        <w:rPr>
          <w:rFonts w:cstheme="minorHAnsi"/>
          <w:sz w:val="24"/>
          <w:szCs w:val="24"/>
        </w:rPr>
        <w:t xml:space="preserve"> changed significantly since </w:t>
      </w:r>
      <w:r>
        <w:rPr>
          <w:rFonts w:cstheme="minorHAnsi"/>
          <w:sz w:val="24"/>
          <w:szCs w:val="24"/>
        </w:rPr>
        <w:t xml:space="preserve">when </w:t>
      </w:r>
      <w:r w:rsidRPr="003E7EEC">
        <w:rPr>
          <w:rFonts w:cstheme="minorHAnsi"/>
          <w:sz w:val="24"/>
          <w:szCs w:val="24"/>
        </w:rPr>
        <w:t>the</w:t>
      </w:r>
      <w:r>
        <w:rPr>
          <w:rFonts w:cstheme="minorHAnsi"/>
          <w:sz w:val="24"/>
          <w:szCs w:val="24"/>
        </w:rPr>
        <w:t xml:space="preserve"> </w:t>
      </w:r>
      <w:proofErr w:type="spellStart"/>
      <w:r>
        <w:rPr>
          <w:rFonts w:cstheme="minorHAnsi"/>
          <w:sz w:val="24"/>
          <w:szCs w:val="24"/>
        </w:rPr>
        <w:t>UKPDS</w:t>
      </w:r>
      <w:proofErr w:type="spellEnd"/>
      <w:r>
        <w:rPr>
          <w:rFonts w:cstheme="minorHAnsi"/>
          <w:sz w:val="24"/>
          <w:szCs w:val="24"/>
        </w:rPr>
        <w:t xml:space="preserve"> </w:t>
      </w:r>
      <w:r w:rsidR="003F7B18">
        <w:rPr>
          <w:rFonts w:cstheme="minorHAnsi"/>
          <w:sz w:val="24"/>
          <w:szCs w:val="24"/>
        </w:rPr>
        <w:t xml:space="preserve">participants were recruited. </w:t>
      </w:r>
      <w:r w:rsidR="003F3CC2">
        <w:rPr>
          <w:rFonts w:cstheme="minorHAnsi"/>
          <w:sz w:val="24"/>
          <w:szCs w:val="24"/>
        </w:rPr>
        <w:t>The</w:t>
      </w:r>
      <w:r w:rsidR="00C7250E" w:rsidRPr="00F56B2C">
        <w:rPr>
          <w:rFonts w:cstheme="minorHAnsi"/>
          <w:sz w:val="24"/>
          <w:szCs w:val="24"/>
        </w:rPr>
        <w:t xml:space="preserve"> Diabetes UK report 2019 suggests that almost a third of people at the onset of T2DM might have already developed one or more microvascular complications</w:t>
      </w:r>
      <w:r w:rsidR="00A83A5D">
        <w:rPr>
          <w:rFonts w:cstheme="minorHAnsi"/>
          <w:sz w:val="24"/>
          <w:szCs w:val="24"/>
        </w:rPr>
        <w:t>,</w:t>
      </w:r>
      <w:r w:rsidR="00C7250E" w:rsidRPr="00F56B2C">
        <w:rPr>
          <w:rFonts w:cstheme="minorHAnsi"/>
          <w:sz w:val="24"/>
          <w:szCs w:val="24"/>
        </w:rPr>
        <w:t xml:space="preserve"> such as </w:t>
      </w:r>
      <w:r w:rsidR="008B13A3">
        <w:rPr>
          <w:rFonts w:cstheme="minorHAnsi"/>
          <w:sz w:val="24"/>
          <w:szCs w:val="24"/>
        </w:rPr>
        <w:t>CKD</w:t>
      </w:r>
      <w:r w:rsidR="00C7250E" w:rsidRPr="00F56B2C">
        <w:rPr>
          <w:rFonts w:cstheme="minorHAnsi"/>
          <w:sz w:val="24"/>
          <w:szCs w:val="24"/>
        </w:rPr>
        <w:t xml:space="preserve"> </w:t>
      </w:r>
      <w:r w:rsidR="00C7250E" w:rsidRPr="00F56B2C">
        <w:rPr>
          <w:rFonts w:cstheme="minorHAnsi"/>
          <w:sz w:val="24"/>
          <w:szCs w:val="24"/>
        </w:rPr>
        <w:fldChar w:fldCharType="begin"/>
      </w:r>
      <w:r w:rsidR="007138E8">
        <w:rPr>
          <w:rFonts w:cstheme="minorHAnsi"/>
          <w:sz w:val="24"/>
          <w:szCs w:val="24"/>
        </w:rPr>
        <w:instrText xml:space="preserve"> ADDIN EN.CITE &lt;EndNote&gt;&lt;Cite&gt;&lt;Year&gt;2019&lt;/Year&gt;&lt;RecNum&gt;2002&lt;/RecNum&gt;&lt;DisplayText&gt;[126]&lt;/DisplayText&gt;&lt;record&gt;&lt;rec-number&gt;2002&lt;/rec-number&gt;&lt;foreign-keys&gt;&lt;key app="EN" db-id="prw9wfe08ve2elexet2pxvz2zvr0x9ezwzpa" timestamp="1677278181"&gt;2002&lt;/key&gt;&lt;/foreign-keys&gt;&lt;ref-type name="Report"&gt;27&lt;/ref-type&gt;&lt;contributors&gt;&lt;/contributors&gt;&lt;titles&gt;&lt;title&gt;Diabetes UK Report - https://www.diabetes.org.uk/professionals/position-statements-reports/statistics&lt;/title&gt;&lt;/titles&gt;&lt;dates&gt;&lt;year&gt;2019&lt;/year&gt;&lt;/dates&gt;&lt;urls&gt;&lt;related-urls&gt;&lt;url&gt;https://www.diabetes.org.uk/professionals/position-statements-reports/statistics&lt;/url&gt;&lt;/related-urls&gt;&lt;/urls&gt;&lt;/record&gt;&lt;/Cite&gt;&lt;/EndNote&gt;</w:instrText>
      </w:r>
      <w:r w:rsidR="00C7250E" w:rsidRPr="00F56B2C">
        <w:rPr>
          <w:rFonts w:cstheme="minorHAnsi"/>
          <w:sz w:val="24"/>
          <w:szCs w:val="24"/>
        </w:rPr>
        <w:fldChar w:fldCharType="separate"/>
      </w:r>
      <w:r w:rsidR="007138E8">
        <w:rPr>
          <w:rFonts w:cstheme="minorHAnsi"/>
          <w:noProof/>
          <w:sz w:val="24"/>
          <w:szCs w:val="24"/>
        </w:rPr>
        <w:t>[126]</w:t>
      </w:r>
      <w:r w:rsidR="00C7250E" w:rsidRPr="00F56B2C">
        <w:rPr>
          <w:rFonts w:cstheme="minorHAnsi"/>
          <w:sz w:val="24"/>
          <w:szCs w:val="24"/>
        </w:rPr>
        <w:fldChar w:fldCharType="end"/>
      </w:r>
      <w:r w:rsidR="00C7250E" w:rsidRPr="00F56B2C">
        <w:rPr>
          <w:rFonts w:cstheme="minorHAnsi"/>
          <w:sz w:val="24"/>
          <w:szCs w:val="24"/>
        </w:rPr>
        <w:t xml:space="preserve">. </w:t>
      </w:r>
      <w:r w:rsidR="00A83A5D">
        <w:rPr>
          <w:rFonts w:cstheme="minorHAnsi"/>
          <w:sz w:val="24"/>
          <w:szCs w:val="24"/>
        </w:rPr>
        <w:t>An i</w:t>
      </w:r>
      <w:r w:rsidR="00C7250E" w:rsidRPr="00F56B2C">
        <w:rPr>
          <w:rFonts w:cstheme="minorHAnsi"/>
          <w:sz w:val="24"/>
          <w:szCs w:val="24"/>
        </w:rPr>
        <w:t xml:space="preserve">ncreasing number of people </w:t>
      </w:r>
      <w:r w:rsidR="004710CF">
        <w:rPr>
          <w:rFonts w:cstheme="minorHAnsi"/>
          <w:sz w:val="24"/>
          <w:szCs w:val="24"/>
        </w:rPr>
        <w:t>present</w:t>
      </w:r>
      <w:r w:rsidR="00C7250E" w:rsidRPr="00F56B2C">
        <w:rPr>
          <w:rFonts w:cstheme="minorHAnsi"/>
          <w:sz w:val="24"/>
          <w:szCs w:val="24"/>
        </w:rPr>
        <w:t xml:space="preserve"> with ESRD, with an HbA1c </w:t>
      </w:r>
      <w:r w:rsidR="00A83A5D">
        <w:rPr>
          <w:rFonts w:cstheme="minorHAnsi"/>
          <w:sz w:val="24"/>
          <w:szCs w:val="24"/>
        </w:rPr>
        <w:t>in</w:t>
      </w:r>
      <w:r w:rsidR="00C7250E" w:rsidRPr="00F56B2C">
        <w:rPr>
          <w:rFonts w:cstheme="minorHAnsi"/>
          <w:sz w:val="24"/>
          <w:szCs w:val="24"/>
        </w:rPr>
        <w:t xml:space="preserve"> diabetes or prediabetes range</w:t>
      </w:r>
      <w:r w:rsidR="003E636E">
        <w:rPr>
          <w:rFonts w:cstheme="minorHAnsi"/>
          <w:sz w:val="24"/>
          <w:szCs w:val="24"/>
        </w:rPr>
        <w:t>s</w:t>
      </w:r>
      <w:r w:rsidR="00C7250E" w:rsidRPr="00F56B2C">
        <w:rPr>
          <w:rFonts w:cstheme="minorHAnsi"/>
          <w:sz w:val="24"/>
          <w:szCs w:val="24"/>
        </w:rPr>
        <w:t xml:space="preserve"> </w:t>
      </w:r>
      <w:r w:rsidR="00C7250E" w:rsidRPr="00F56B2C">
        <w:rPr>
          <w:rFonts w:cstheme="minorHAnsi"/>
          <w:sz w:val="24"/>
          <w:szCs w:val="24"/>
        </w:rPr>
        <w:fldChar w:fldCharType="begin"/>
      </w:r>
      <w:r w:rsidR="007138E8">
        <w:rPr>
          <w:rFonts w:cstheme="minorHAnsi"/>
          <w:sz w:val="24"/>
          <w:szCs w:val="24"/>
        </w:rPr>
        <w:instrText xml:space="preserve"> ADDIN EN.CITE &lt;EndNote&gt;&lt;Cite&gt;&lt;Author&gt;Kim&lt;/Author&gt;&lt;Year&gt;2020&lt;/Year&gt;&lt;RecNum&gt;2189&lt;/RecNum&gt;&lt;DisplayText&gt;[127]&lt;/DisplayText&gt;&lt;record&gt;&lt;rec-number&gt;2189&lt;/rec-number&gt;&lt;foreign-keys&gt;&lt;key app="EN" db-id="prw9wfe08ve2elexet2pxvz2zvr0x9ezwzpa" timestamp="1677278200"&gt;2189&lt;/key&gt;&lt;/foreign-keys&gt;&lt;ref-type name="Journal Article"&gt;17&lt;/ref-type&gt;&lt;contributors&gt;&lt;authors&gt;&lt;author&gt;Kim, Sung Min&lt;/author&gt;&lt;author&gt;Lee, Gyeongsil&lt;/author&gt;&lt;author&gt;Choi, Seulggie&lt;/author&gt;&lt;author&gt;Kim, Kyuwoong&lt;/author&gt;&lt;author&gt;Jeong, Su-Min&lt;/author&gt;&lt;author&gt;Son, Joung Sik&lt;/author&gt;&lt;author&gt;Yun, Jae-Moon&lt;/author&gt;&lt;author&gt;Kim, Sin Gon&lt;/author&gt;&lt;author&gt;Hwang, Seung-sik&lt;/author&gt;&lt;author&gt;Park, Seong Yong&lt;/author&gt;&lt;/authors&gt;&lt;/contributors&gt;&lt;titles&gt;&lt;title&gt;Association of early-onset diabetes, prediabetes and early glycaemic recovery with the risk of all-cause and cardiovascular mortality&lt;/title&gt;&lt;secondary-title&gt;Diabetologia&lt;/secondary-title&gt;&lt;/titles&gt;&lt;periodical&gt;&lt;full-title&gt;Diabetologia&lt;/full-title&gt;&lt;/periodical&gt;&lt;pages&gt;1-10&lt;/pages&gt;&lt;dates&gt;&lt;year&gt;2020&lt;/year&gt;&lt;/dates&gt;&lt;isbn&gt;1432-0428&lt;/isbn&gt;&lt;urls&gt;&lt;/urls&gt;&lt;/record&gt;&lt;/Cite&gt;&lt;/EndNote&gt;</w:instrText>
      </w:r>
      <w:r w:rsidR="00C7250E" w:rsidRPr="00F56B2C">
        <w:rPr>
          <w:rFonts w:cstheme="minorHAnsi"/>
          <w:sz w:val="24"/>
          <w:szCs w:val="24"/>
        </w:rPr>
        <w:fldChar w:fldCharType="separate"/>
      </w:r>
      <w:r w:rsidR="007138E8">
        <w:rPr>
          <w:rFonts w:cstheme="minorHAnsi"/>
          <w:noProof/>
          <w:sz w:val="24"/>
          <w:szCs w:val="24"/>
        </w:rPr>
        <w:t>[127]</w:t>
      </w:r>
      <w:r w:rsidR="00C7250E" w:rsidRPr="00F56B2C">
        <w:rPr>
          <w:rFonts w:cstheme="minorHAnsi"/>
          <w:sz w:val="24"/>
          <w:szCs w:val="24"/>
        </w:rPr>
        <w:fldChar w:fldCharType="end"/>
      </w:r>
      <w:r w:rsidR="00C7250E" w:rsidRPr="00F56B2C">
        <w:rPr>
          <w:rFonts w:cstheme="minorHAnsi"/>
          <w:sz w:val="24"/>
          <w:szCs w:val="24"/>
        </w:rPr>
        <w:t xml:space="preserve">. The risk is </w:t>
      </w:r>
      <w:r w:rsidR="00CA1DD4">
        <w:rPr>
          <w:rFonts w:cstheme="minorHAnsi"/>
          <w:sz w:val="24"/>
          <w:szCs w:val="24"/>
        </w:rPr>
        <w:t>particularly</w:t>
      </w:r>
      <w:r w:rsidR="00C7250E" w:rsidRPr="00F56B2C">
        <w:rPr>
          <w:rFonts w:cstheme="minorHAnsi"/>
          <w:sz w:val="24"/>
          <w:szCs w:val="24"/>
        </w:rPr>
        <w:t xml:space="preserve"> high in obese smokers </w:t>
      </w:r>
      <w:r w:rsidR="00C7250E" w:rsidRPr="00F56B2C">
        <w:rPr>
          <w:rFonts w:cstheme="minorHAnsi"/>
          <w:sz w:val="24"/>
          <w:szCs w:val="24"/>
        </w:rPr>
        <w:fldChar w:fldCharType="begin"/>
      </w:r>
      <w:r w:rsidR="007138E8">
        <w:rPr>
          <w:rFonts w:cstheme="minorHAnsi"/>
          <w:sz w:val="24"/>
          <w:szCs w:val="24"/>
        </w:rPr>
        <w:instrText xml:space="preserve"> ADDIN EN.CITE &lt;EndNote&gt;&lt;Cite&gt;&lt;Author&gt;Ioakeimidis&lt;/Author&gt;&lt;Year&gt;2020&lt;/Year&gt;&lt;RecNum&gt;2653&lt;/RecNum&gt;&lt;DisplayText&gt;[128]&lt;/DisplayText&gt;&lt;record&gt;&lt;rec-number&gt;2653&lt;/rec-number&gt;&lt;foreign-keys&gt;&lt;key app="EN" db-id="prw9wfe08ve2elexet2pxvz2zvr0x9ezwzpa" timestamp="1677278846"&gt;2653&lt;/key&gt;&lt;/foreign-keys&gt;&lt;ref-type name="Journal Article"&gt;17&lt;/ref-type&gt;&lt;contributors&gt;&lt;authors&gt;&lt;author&gt;Ioakeimidis, N&lt;/author&gt;&lt;author&gt;Dima, I&lt;/author&gt;&lt;author&gt;Terentes-Printzios, D&lt;/author&gt;&lt;author&gt;Georgakopoulos, C&lt;/author&gt;&lt;author&gt;Angelis, A&lt;/author&gt;&lt;author&gt;Gourgouli, I&lt;/author&gt;&lt;author&gt;Solomou, E&lt;/author&gt;&lt;author&gt;Skoumas, I&lt;/author&gt;&lt;author&gt;Tousoulis, D&lt;/author&gt;&lt;author&gt;Vlachopoulos, C&lt;/author&gt;&lt;/authors&gt;&lt;/contributors&gt;&lt;titles&gt;&lt;title&gt;Combined effect of cigarette smoking and prediabetes on structural and functional changes of large arteries&lt;/title&gt;&lt;secondary-title&gt;European Heart Journal&lt;/secondary-title&gt;&lt;/titles&gt;&lt;periodical&gt;&lt;full-title&gt;European heart journal&lt;/full-title&gt;&lt;/periodical&gt;&lt;volume&gt;41&lt;/volume&gt;&lt;number&gt;Supplement_2&lt;/number&gt;&lt;dates&gt;&lt;year&gt;2020&lt;/year&gt;&lt;pub-dates&gt;&lt;date&gt;2020-11-01&lt;/date&gt;&lt;/pub-dates&gt;&lt;/dates&gt;&lt;publisher&gt;Oxford University Press (OUP)&lt;/publisher&gt;&lt;isbn&gt;0195-668X&lt;/isbn&gt;&lt;urls&gt;&lt;/urls&gt;&lt;electronic-resource-num&gt;10.1093/ehjci/ehaa946.2940&lt;/electronic-resource-num&gt;&lt;access-date&gt;2021-11-15T12:10:10&lt;/access-date&gt;&lt;/record&gt;&lt;/Cite&gt;&lt;/EndNote&gt;</w:instrText>
      </w:r>
      <w:r w:rsidR="00C7250E" w:rsidRPr="00F56B2C">
        <w:rPr>
          <w:rFonts w:cstheme="minorHAnsi"/>
          <w:sz w:val="24"/>
          <w:szCs w:val="24"/>
        </w:rPr>
        <w:fldChar w:fldCharType="separate"/>
      </w:r>
      <w:r w:rsidR="007138E8">
        <w:rPr>
          <w:rFonts w:cstheme="minorHAnsi"/>
          <w:noProof/>
          <w:sz w:val="24"/>
          <w:szCs w:val="24"/>
        </w:rPr>
        <w:t>[128]</w:t>
      </w:r>
      <w:r w:rsidR="00C7250E" w:rsidRPr="00F56B2C">
        <w:rPr>
          <w:rFonts w:cstheme="minorHAnsi"/>
          <w:sz w:val="24"/>
          <w:szCs w:val="24"/>
        </w:rPr>
        <w:fldChar w:fldCharType="end"/>
      </w:r>
      <w:r w:rsidR="00C7250E" w:rsidRPr="00F56B2C">
        <w:rPr>
          <w:rFonts w:cstheme="minorHAnsi"/>
          <w:sz w:val="24"/>
          <w:szCs w:val="24"/>
        </w:rPr>
        <w:t xml:space="preserve">. </w:t>
      </w:r>
      <w:r w:rsidR="003557BB">
        <w:rPr>
          <w:rFonts w:cstheme="minorHAnsi"/>
          <w:sz w:val="24"/>
          <w:szCs w:val="24"/>
        </w:rPr>
        <w:t>Th</w:t>
      </w:r>
      <w:r w:rsidR="00BB4F7A">
        <w:rPr>
          <w:rFonts w:cstheme="minorHAnsi"/>
          <w:sz w:val="24"/>
          <w:szCs w:val="24"/>
        </w:rPr>
        <w:t>us</w:t>
      </w:r>
      <w:r w:rsidR="003557BB">
        <w:rPr>
          <w:rFonts w:cstheme="minorHAnsi"/>
          <w:sz w:val="24"/>
          <w:szCs w:val="24"/>
        </w:rPr>
        <w:t xml:space="preserve">, the </w:t>
      </w:r>
      <w:r w:rsidR="00D41B10">
        <w:rPr>
          <w:rFonts w:cstheme="minorHAnsi"/>
          <w:sz w:val="24"/>
          <w:szCs w:val="24"/>
        </w:rPr>
        <w:t xml:space="preserve">lesson from the </w:t>
      </w:r>
      <w:proofErr w:type="spellStart"/>
      <w:r w:rsidR="00D41B10">
        <w:rPr>
          <w:rFonts w:cstheme="minorHAnsi"/>
          <w:sz w:val="24"/>
          <w:szCs w:val="24"/>
        </w:rPr>
        <w:t>UKPDS</w:t>
      </w:r>
      <w:proofErr w:type="spellEnd"/>
      <w:r w:rsidR="00D41B10">
        <w:rPr>
          <w:rFonts w:cstheme="minorHAnsi"/>
          <w:sz w:val="24"/>
          <w:szCs w:val="24"/>
        </w:rPr>
        <w:t xml:space="preserve"> needs to be revisited.</w:t>
      </w:r>
    </w:p>
    <w:p w14:paraId="7EF878DC" w14:textId="77777777" w:rsidR="004858E2" w:rsidRPr="00F56B2C" w:rsidRDefault="004858E2" w:rsidP="00A1718D">
      <w:pPr>
        <w:jc w:val="both"/>
        <w:rPr>
          <w:rFonts w:cstheme="minorHAnsi"/>
          <w:sz w:val="24"/>
          <w:szCs w:val="24"/>
        </w:rPr>
      </w:pPr>
    </w:p>
    <w:p w14:paraId="3C8B76BB" w14:textId="4DD46D34" w:rsidR="00744B36" w:rsidRPr="00542C7A" w:rsidRDefault="00744B36" w:rsidP="00744B36">
      <w:pPr>
        <w:pStyle w:val="Heading2"/>
        <w:rPr>
          <w:rFonts w:cstheme="minorHAnsi"/>
        </w:rPr>
      </w:pPr>
      <w:bookmarkStart w:id="73" w:name="_Toc148970581"/>
      <w:bookmarkStart w:id="74" w:name="_Toc149422633"/>
      <w:bookmarkStart w:id="75" w:name="_Toc156815181"/>
      <w:r w:rsidRPr="00703746">
        <w:rPr>
          <w:rFonts w:cstheme="minorHAnsi"/>
        </w:rPr>
        <w:lastRenderedPageBreak/>
        <w:t>1.8.</w:t>
      </w:r>
      <w:r w:rsidRPr="00703746">
        <w:rPr>
          <w:rFonts w:cstheme="minorHAnsi"/>
        </w:rPr>
        <w:tab/>
        <w:t xml:space="preserve"> </w:t>
      </w:r>
      <w:r w:rsidR="00B8711A">
        <w:rPr>
          <w:rFonts w:cstheme="minorHAnsi"/>
        </w:rPr>
        <w:t>The NHS</w:t>
      </w:r>
      <w:r w:rsidRPr="00703746">
        <w:rPr>
          <w:rFonts w:cstheme="minorHAnsi"/>
        </w:rPr>
        <w:t xml:space="preserve"> D</w:t>
      </w:r>
      <w:r w:rsidR="00B8711A">
        <w:rPr>
          <w:rFonts w:cstheme="minorHAnsi"/>
        </w:rPr>
        <w:t xml:space="preserve">iabetes </w:t>
      </w:r>
      <w:r w:rsidRPr="00703746">
        <w:rPr>
          <w:rFonts w:cstheme="minorHAnsi"/>
        </w:rPr>
        <w:t>P</w:t>
      </w:r>
      <w:r w:rsidR="00B8711A">
        <w:rPr>
          <w:rFonts w:cstheme="minorHAnsi"/>
        </w:rPr>
        <w:t xml:space="preserve">revention </w:t>
      </w:r>
      <w:r w:rsidRPr="00703746">
        <w:rPr>
          <w:rFonts w:cstheme="minorHAnsi"/>
        </w:rPr>
        <w:t>P</w:t>
      </w:r>
      <w:r w:rsidR="00B8711A">
        <w:rPr>
          <w:rFonts w:cstheme="minorHAnsi"/>
        </w:rPr>
        <w:t>rogramme</w:t>
      </w:r>
      <w:r w:rsidR="009A37A6" w:rsidRPr="00703746">
        <w:rPr>
          <w:rFonts w:cstheme="minorHAnsi"/>
        </w:rPr>
        <w:t>:</w:t>
      </w:r>
      <w:r w:rsidRPr="00703746">
        <w:rPr>
          <w:rFonts w:cstheme="minorHAnsi"/>
        </w:rPr>
        <w:t xml:space="preserve"> </w:t>
      </w:r>
      <w:r w:rsidR="00D333AB" w:rsidRPr="00703746">
        <w:rPr>
          <w:rFonts w:cstheme="minorHAnsi"/>
        </w:rPr>
        <w:t>wh</w:t>
      </w:r>
      <w:r w:rsidR="001807B7" w:rsidRPr="00703746">
        <w:rPr>
          <w:rFonts w:cstheme="minorHAnsi"/>
        </w:rPr>
        <w:t>at is the problem under consideration?</w:t>
      </w:r>
      <w:bookmarkEnd w:id="73"/>
      <w:bookmarkEnd w:id="74"/>
      <w:bookmarkEnd w:id="75"/>
    </w:p>
    <w:p w14:paraId="05CF409F" w14:textId="3E5DD27A" w:rsidR="00BB6607" w:rsidRDefault="009F09D9" w:rsidP="00BB6607">
      <w:pPr>
        <w:jc w:val="both"/>
        <w:rPr>
          <w:rFonts w:cstheme="minorHAnsi"/>
          <w:sz w:val="24"/>
          <w:szCs w:val="24"/>
        </w:rPr>
      </w:pPr>
      <w:r>
        <w:rPr>
          <w:rFonts w:cstheme="minorHAnsi"/>
          <w:sz w:val="24"/>
          <w:szCs w:val="24"/>
        </w:rPr>
        <w:t xml:space="preserve">Diabetes UK estimates that </w:t>
      </w:r>
      <w:r w:rsidR="00CE3D01">
        <w:rPr>
          <w:rFonts w:cstheme="minorHAnsi"/>
          <w:sz w:val="24"/>
          <w:szCs w:val="24"/>
        </w:rPr>
        <w:t xml:space="preserve">around 2 million people in the UK have </w:t>
      </w:r>
      <w:r w:rsidR="00290F58">
        <w:rPr>
          <w:rFonts w:cstheme="minorHAnsi"/>
          <w:sz w:val="24"/>
          <w:szCs w:val="24"/>
        </w:rPr>
        <w:t>prediabetes and are at a higher risk of developing T2DM</w:t>
      </w:r>
      <w:r w:rsidR="00650209">
        <w:rPr>
          <w:rFonts w:cstheme="minorHAnsi"/>
          <w:sz w:val="24"/>
          <w:szCs w:val="24"/>
        </w:rPr>
        <w:t xml:space="preserve"> </w:t>
      </w:r>
      <w:r w:rsidR="00650209">
        <w:rPr>
          <w:rFonts w:cstheme="minorHAnsi"/>
          <w:sz w:val="24"/>
          <w:szCs w:val="24"/>
        </w:rPr>
        <w:fldChar w:fldCharType="begin"/>
      </w:r>
      <w:r w:rsidR="007138E8">
        <w:rPr>
          <w:rFonts w:cstheme="minorHAnsi"/>
          <w:sz w:val="24"/>
          <w:szCs w:val="24"/>
        </w:rPr>
        <w:instrText xml:space="preserve"> ADDIN EN.CITE &lt;EndNote&gt;&lt;Cite&gt;&lt;Author&gt;England&lt;/Author&gt;&lt;Year&gt;2019&lt;/Year&gt;&lt;RecNum&gt;2957&lt;/RecNum&gt;&lt;DisplayText&gt;[129]&lt;/DisplayText&gt;&lt;record&gt;&lt;rec-number&gt;2957&lt;/rec-number&gt;&lt;foreign-keys&gt;&lt;key app="EN" db-id="prw9wfe08ve2elexet2pxvz2zvr0x9ezwzpa" timestamp="1687883206"&gt;2957&lt;/key&gt;&lt;/foreign-keys&gt;&lt;ref-type name="Web Page"&gt;12&lt;/ref-type&gt;&lt;contributors&gt;&lt;authors&gt;&lt;author&gt;NHS England&lt;/author&gt;&lt;/authors&gt;&lt;/contributors&gt;&lt;titles&gt;&lt;title&gt;Healthier You NHS Diabetes Prevention Programme&lt;/title&gt;&lt;/titles&gt;&lt;volume&gt;2023&lt;/volume&gt;&lt;number&gt;May 1, 2023&lt;/number&gt;&lt;dates&gt;&lt;year&gt;2019&lt;/year&gt;&lt;/dates&gt;&lt;urls&gt;&lt;related-urls&gt;&lt;url&gt;https://www.england.nhs.uk/diabetes/diabetes-prevention/&lt;/url&gt;&lt;/related-urls&gt;&lt;/urls&gt;&lt;/record&gt;&lt;/Cite&gt;&lt;/EndNote&gt;</w:instrText>
      </w:r>
      <w:r w:rsidR="00650209">
        <w:rPr>
          <w:rFonts w:cstheme="minorHAnsi"/>
          <w:sz w:val="24"/>
          <w:szCs w:val="24"/>
        </w:rPr>
        <w:fldChar w:fldCharType="separate"/>
      </w:r>
      <w:r w:rsidR="007138E8">
        <w:rPr>
          <w:rFonts w:cstheme="minorHAnsi"/>
          <w:noProof/>
          <w:sz w:val="24"/>
          <w:szCs w:val="24"/>
        </w:rPr>
        <w:t>[129]</w:t>
      </w:r>
      <w:r w:rsidR="00650209">
        <w:rPr>
          <w:rFonts w:cstheme="minorHAnsi"/>
          <w:sz w:val="24"/>
          <w:szCs w:val="24"/>
        </w:rPr>
        <w:fldChar w:fldCharType="end"/>
      </w:r>
      <w:r w:rsidR="007634D9">
        <w:rPr>
          <w:rFonts w:cstheme="minorHAnsi"/>
          <w:sz w:val="24"/>
          <w:szCs w:val="24"/>
        </w:rPr>
        <w:t>,</w:t>
      </w:r>
      <w:r w:rsidR="00D54076">
        <w:rPr>
          <w:rFonts w:cstheme="minorHAnsi"/>
          <w:sz w:val="24"/>
          <w:szCs w:val="24"/>
        </w:rPr>
        <w:t xml:space="preserve"> and a</w:t>
      </w:r>
      <w:r w:rsidR="00290F58">
        <w:rPr>
          <w:rFonts w:cstheme="minorHAnsi"/>
          <w:sz w:val="24"/>
          <w:szCs w:val="24"/>
        </w:rPr>
        <w:t xml:space="preserve"> third of them </w:t>
      </w:r>
      <w:r w:rsidR="0000128A">
        <w:rPr>
          <w:rFonts w:cstheme="minorHAnsi"/>
          <w:sz w:val="24"/>
          <w:szCs w:val="24"/>
        </w:rPr>
        <w:t>may present with an established microvascular complication such as CKD</w:t>
      </w:r>
      <w:r w:rsidR="00D54076">
        <w:rPr>
          <w:rFonts w:cstheme="minorHAnsi"/>
          <w:sz w:val="24"/>
          <w:szCs w:val="24"/>
        </w:rPr>
        <w:t xml:space="preserve"> </w:t>
      </w:r>
      <w:r w:rsidR="00D54076">
        <w:rPr>
          <w:rFonts w:cstheme="minorHAnsi"/>
          <w:sz w:val="24"/>
          <w:szCs w:val="24"/>
        </w:rPr>
        <w:fldChar w:fldCharType="begin"/>
      </w:r>
      <w:r w:rsidR="007138E8">
        <w:rPr>
          <w:rFonts w:cstheme="minorHAnsi"/>
          <w:sz w:val="24"/>
          <w:szCs w:val="24"/>
        </w:rPr>
        <w:instrText xml:space="preserve"> ADDIN EN.CITE &lt;EndNote&gt;&lt;Cite&gt;&lt;Year&gt;2019&lt;/Year&gt;&lt;RecNum&gt;2002&lt;/RecNum&gt;&lt;DisplayText&gt;[126]&lt;/DisplayText&gt;&lt;record&gt;&lt;rec-number&gt;2002&lt;/rec-number&gt;&lt;foreign-keys&gt;&lt;key app="EN" db-id="prw9wfe08ve2elexet2pxvz2zvr0x9ezwzpa" timestamp="1677278181"&gt;2002&lt;/key&gt;&lt;/foreign-keys&gt;&lt;ref-type name="Report"&gt;27&lt;/ref-type&gt;&lt;contributors&gt;&lt;/contributors&gt;&lt;titles&gt;&lt;title&gt;Diabetes UK Report - https://www.diabetes.org.uk/professionals/position-statements-reports/statistics&lt;/title&gt;&lt;/titles&gt;&lt;dates&gt;&lt;year&gt;2019&lt;/year&gt;&lt;/dates&gt;&lt;urls&gt;&lt;related-urls&gt;&lt;url&gt;https://www.diabetes.org.uk/professionals/position-statements-reports/statistics&lt;/url&gt;&lt;/related-urls&gt;&lt;/urls&gt;&lt;/record&gt;&lt;/Cite&gt;&lt;/EndNote&gt;</w:instrText>
      </w:r>
      <w:r w:rsidR="00D54076">
        <w:rPr>
          <w:rFonts w:cstheme="minorHAnsi"/>
          <w:sz w:val="24"/>
          <w:szCs w:val="24"/>
        </w:rPr>
        <w:fldChar w:fldCharType="separate"/>
      </w:r>
      <w:r w:rsidR="007138E8">
        <w:rPr>
          <w:rFonts w:cstheme="minorHAnsi"/>
          <w:noProof/>
          <w:sz w:val="24"/>
          <w:szCs w:val="24"/>
        </w:rPr>
        <w:t>[126]</w:t>
      </w:r>
      <w:r w:rsidR="00D54076">
        <w:rPr>
          <w:rFonts w:cstheme="minorHAnsi"/>
          <w:sz w:val="24"/>
          <w:szCs w:val="24"/>
        </w:rPr>
        <w:fldChar w:fldCharType="end"/>
      </w:r>
      <w:r w:rsidR="00650209">
        <w:rPr>
          <w:rFonts w:cstheme="minorHAnsi"/>
          <w:sz w:val="24"/>
          <w:szCs w:val="24"/>
        </w:rPr>
        <w:t>.</w:t>
      </w:r>
      <w:r w:rsidR="0000128A">
        <w:rPr>
          <w:rFonts w:cstheme="minorHAnsi"/>
          <w:sz w:val="24"/>
          <w:szCs w:val="24"/>
        </w:rPr>
        <w:t xml:space="preserve"> </w:t>
      </w:r>
      <w:r w:rsidR="00B67DF5">
        <w:rPr>
          <w:rFonts w:cstheme="minorHAnsi"/>
          <w:sz w:val="24"/>
          <w:szCs w:val="24"/>
        </w:rPr>
        <w:t>The Healthier You</w:t>
      </w:r>
      <w:r w:rsidR="00BB4F7A">
        <w:rPr>
          <w:rFonts w:cstheme="minorHAnsi"/>
          <w:sz w:val="24"/>
          <w:szCs w:val="24"/>
        </w:rPr>
        <w:t xml:space="preserve"> NHS Diabetes Prevention Programme</w:t>
      </w:r>
      <w:r w:rsidR="00B67DF5">
        <w:rPr>
          <w:rFonts w:cstheme="minorHAnsi"/>
          <w:sz w:val="24"/>
          <w:szCs w:val="24"/>
        </w:rPr>
        <w:t xml:space="preserve"> </w:t>
      </w:r>
      <w:r w:rsidR="0063251D">
        <w:rPr>
          <w:rFonts w:cstheme="minorHAnsi"/>
          <w:sz w:val="24"/>
          <w:szCs w:val="24"/>
        </w:rPr>
        <w:t>identifies people at a high</w:t>
      </w:r>
      <w:r w:rsidR="009F5F50">
        <w:rPr>
          <w:rFonts w:cstheme="minorHAnsi"/>
          <w:sz w:val="24"/>
          <w:szCs w:val="24"/>
        </w:rPr>
        <w:t>er</w:t>
      </w:r>
      <w:r w:rsidR="0063251D">
        <w:rPr>
          <w:rFonts w:cstheme="minorHAnsi"/>
          <w:sz w:val="24"/>
          <w:szCs w:val="24"/>
        </w:rPr>
        <w:t xml:space="preserve"> risk of developing </w:t>
      </w:r>
      <w:r w:rsidR="000428AE">
        <w:rPr>
          <w:rFonts w:cstheme="minorHAnsi"/>
          <w:sz w:val="24"/>
          <w:szCs w:val="24"/>
        </w:rPr>
        <w:t>T2DM and</w:t>
      </w:r>
      <w:r w:rsidR="0063251D">
        <w:rPr>
          <w:rFonts w:cstheme="minorHAnsi"/>
          <w:sz w:val="24"/>
          <w:szCs w:val="24"/>
        </w:rPr>
        <w:t xml:space="preserve"> offers them </w:t>
      </w:r>
      <w:r w:rsidR="00DB17EA">
        <w:rPr>
          <w:rFonts w:cstheme="minorHAnsi"/>
          <w:sz w:val="24"/>
          <w:szCs w:val="24"/>
        </w:rPr>
        <w:t>a nine-month</w:t>
      </w:r>
      <w:r w:rsidR="00C66CAA">
        <w:rPr>
          <w:rFonts w:cstheme="minorHAnsi"/>
          <w:sz w:val="24"/>
          <w:szCs w:val="24"/>
        </w:rPr>
        <w:t>-long behavioural intervention</w:t>
      </w:r>
      <w:r w:rsidR="00F60C15">
        <w:rPr>
          <w:rFonts w:cstheme="minorHAnsi"/>
          <w:sz w:val="24"/>
          <w:szCs w:val="24"/>
        </w:rPr>
        <w:t>. It is provided face</w:t>
      </w:r>
      <w:r w:rsidR="007634D9">
        <w:rPr>
          <w:rFonts w:cstheme="minorHAnsi"/>
          <w:sz w:val="24"/>
          <w:szCs w:val="24"/>
        </w:rPr>
        <w:t>-to-</w:t>
      </w:r>
      <w:r w:rsidR="00F60C15">
        <w:rPr>
          <w:rFonts w:cstheme="minorHAnsi"/>
          <w:sz w:val="24"/>
          <w:szCs w:val="24"/>
        </w:rPr>
        <w:t>face or as a digital servic</w:t>
      </w:r>
      <w:r w:rsidR="008A6CB4">
        <w:rPr>
          <w:rFonts w:cstheme="minorHAnsi"/>
          <w:sz w:val="24"/>
          <w:szCs w:val="24"/>
        </w:rPr>
        <w:t xml:space="preserve">e. After being referred, people are free to choose between the two. </w:t>
      </w:r>
      <w:r w:rsidR="00993CAE">
        <w:rPr>
          <w:rFonts w:cstheme="minorHAnsi"/>
          <w:sz w:val="24"/>
          <w:szCs w:val="24"/>
        </w:rPr>
        <w:t xml:space="preserve">Those who </w:t>
      </w:r>
      <w:r w:rsidR="004710CF">
        <w:rPr>
          <w:rFonts w:cstheme="minorHAnsi"/>
          <w:sz w:val="24"/>
          <w:szCs w:val="24"/>
        </w:rPr>
        <w:t>prefer</w:t>
      </w:r>
      <w:r w:rsidR="00993CAE">
        <w:rPr>
          <w:rFonts w:cstheme="minorHAnsi"/>
          <w:sz w:val="24"/>
          <w:szCs w:val="24"/>
        </w:rPr>
        <w:t xml:space="preserve"> </w:t>
      </w:r>
      <w:r w:rsidR="007634D9">
        <w:rPr>
          <w:rFonts w:cstheme="minorHAnsi"/>
          <w:sz w:val="24"/>
          <w:szCs w:val="24"/>
        </w:rPr>
        <w:t xml:space="preserve">a </w:t>
      </w:r>
      <w:r w:rsidR="00993CAE">
        <w:rPr>
          <w:rFonts w:cstheme="minorHAnsi"/>
          <w:sz w:val="24"/>
          <w:szCs w:val="24"/>
        </w:rPr>
        <w:t>face</w:t>
      </w:r>
      <w:r w:rsidR="007634D9">
        <w:rPr>
          <w:rFonts w:cstheme="minorHAnsi"/>
          <w:sz w:val="24"/>
          <w:szCs w:val="24"/>
        </w:rPr>
        <w:t>-to-</w:t>
      </w:r>
      <w:r w:rsidR="00993CAE">
        <w:rPr>
          <w:rFonts w:cstheme="minorHAnsi"/>
          <w:sz w:val="24"/>
          <w:szCs w:val="24"/>
        </w:rPr>
        <w:t xml:space="preserve">face behavioural intervention receive </w:t>
      </w:r>
      <w:r w:rsidR="006B6621">
        <w:rPr>
          <w:rFonts w:cstheme="minorHAnsi"/>
          <w:sz w:val="24"/>
          <w:szCs w:val="24"/>
        </w:rPr>
        <w:t xml:space="preserve">personalised coaching on </w:t>
      </w:r>
      <w:r w:rsidR="007F75A3">
        <w:rPr>
          <w:rFonts w:cstheme="minorHAnsi"/>
          <w:sz w:val="24"/>
          <w:szCs w:val="24"/>
        </w:rPr>
        <w:t xml:space="preserve">weight-management, healthy </w:t>
      </w:r>
      <w:r w:rsidR="00B326DA">
        <w:rPr>
          <w:rFonts w:cstheme="minorHAnsi"/>
          <w:sz w:val="24"/>
          <w:szCs w:val="24"/>
        </w:rPr>
        <w:t>eating,</w:t>
      </w:r>
      <w:r w:rsidR="007F75A3">
        <w:rPr>
          <w:rFonts w:cstheme="minorHAnsi"/>
          <w:sz w:val="24"/>
          <w:szCs w:val="24"/>
        </w:rPr>
        <w:t xml:space="preserve"> and structured exercise. </w:t>
      </w:r>
      <w:r w:rsidR="00AF61B6">
        <w:rPr>
          <w:rFonts w:cstheme="minorHAnsi"/>
          <w:sz w:val="24"/>
          <w:szCs w:val="24"/>
        </w:rPr>
        <w:t>Likewise</w:t>
      </w:r>
      <w:r w:rsidR="007F75A3">
        <w:rPr>
          <w:rFonts w:cstheme="minorHAnsi"/>
          <w:sz w:val="24"/>
          <w:szCs w:val="24"/>
        </w:rPr>
        <w:t xml:space="preserve">, those </w:t>
      </w:r>
      <w:r w:rsidR="007634D9">
        <w:rPr>
          <w:rFonts w:cstheme="minorHAnsi"/>
          <w:sz w:val="24"/>
          <w:szCs w:val="24"/>
        </w:rPr>
        <w:t>signed up for digital services receive similar support using technologies and apps that monitor exercise levels, give access to health coaching and online peer support, setting and monitor</w:t>
      </w:r>
      <w:r w:rsidR="00F75872">
        <w:rPr>
          <w:rFonts w:cstheme="minorHAnsi"/>
          <w:sz w:val="24"/>
          <w:szCs w:val="24"/>
        </w:rPr>
        <w:t xml:space="preserve"> goals electronically.</w:t>
      </w:r>
      <w:r w:rsidR="00BB6607">
        <w:rPr>
          <w:rFonts w:cstheme="minorHAnsi"/>
          <w:sz w:val="24"/>
          <w:szCs w:val="24"/>
        </w:rPr>
        <w:t xml:space="preserve"> In 2022, commissioned by NHS England, the University of Manchester analysed the data of those who completed nine months of the DPP structured intervention programme and reported that it reduced the incidence of  T2DM by 37% </w:t>
      </w:r>
      <w:r w:rsidR="00BB6607">
        <w:rPr>
          <w:rFonts w:cstheme="minorHAnsi"/>
          <w:sz w:val="24"/>
          <w:szCs w:val="24"/>
        </w:rPr>
        <w:fldChar w:fldCharType="begin"/>
      </w:r>
      <w:r w:rsidR="007138E8">
        <w:rPr>
          <w:rFonts w:cstheme="minorHAnsi"/>
          <w:sz w:val="24"/>
          <w:szCs w:val="24"/>
        </w:rPr>
        <w:instrText xml:space="preserve"> ADDIN EN.CITE &lt;EndNote&gt;&lt;Cite&gt;&lt;Author&gt;The University of Manchester&lt;/Author&gt;&lt;Year&gt;2022&lt;/Year&gt;&lt;RecNum&gt;2834&lt;/RecNum&gt;&lt;DisplayText&gt;[130]&lt;/DisplayText&gt;&lt;record&gt;&lt;rec-number&gt;2834&lt;/rec-number&gt;&lt;foreign-keys&gt;&lt;key app="EN" db-id="prw9wfe08ve2elexet2pxvz2zvr0x9ezwzpa" timestamp="1679312610"&gt;2834&lt;/key&gt;&lt;/foreign-keys&gt;&lt;ref-type name="Web Page"&gt;12&lt;/ref-type&gt;&lt;contributors&gt;&lt;authors&gt;&lt;author&gt;The University of Manchester, UK&lt;/author&gt;&lt;/authors&gt;&lt;/contributors&gt;&lt;titles&gt;&lt;title&gt;NHS Prevention Programme Cuts Chances of Type 2 Diabetes for Thousands&lt;/title&gt;&lt;/titles&gt;&lt;volume&gt;2023&lt;/volume&gt;&lt;number&gt;March 18, 2023&lt;/number&gt;&lt;dates&gt;&lt;year&gt;2022&lt;/year&gt;&lt;/dates&gt;&lt;urls&gt;&lt;related-urls&gt;&lt;url&gt;https://www.manchester.ac.uk/discover/news/nhs-prevention-programme-cuts-chances-of-type-2-diabetes-for-thousands/&lt;/url&gt;&lt;/related-urls&gt;&lt;/urls&gt;&lt;/record&gt;&lt;/Cite&gt;&lt;/EndNote&gt;</w:instrText>
      </w:r>
      <w:r w:rsidR="00BB6607">
        <w:rPr>
          <w:rFonts w:cstheme="minorHAnsi"/>
          <w:sz w:val="24"/>
          <w:szCs w:val="24"/>
        </w:rPr>
        <w:fldChar w:fldCharType="separate"/>
      </w:r>
      <w:r w:rsidR="007138E8">
        <w:rPr>
          <w:rFonts w:cstheme="minorHAnsi"/>
          <w:noProof/>
          <w:sz w:val="24"/>
          <w:szCs w:val="24"/>
        </w:rPr>
        <w:t>[130]</w:t>
      </w:r>
      <w:r w:rsidR="00BB6607">
        <w:rPr>
          <w:rFonts w:cstheme="minorHAnsi"/>
          <w:sz w:val="24"/>
          <w:szCs w:val="24"/>
        </w:rPr>
        <w:fldChar w:fldCharType="end"/>
      </w:r>
      <w:r w:rsidR="00BB6607">
        <w:rPr>
          <w:rFonts w:cstheme="minorHAnsi"/>
          <w:sz w:val="24"/>
          <w:szCs w:val="24"/>
        </w:rPr>
        <w:t xml:space="preserve">.  </w:t>
      </w:r>
    </w:p>
    <w:p w14:paraId="38CCDF12" w14:textId="6214BE4B" w:rsidR="00334B66" w:rsidRDefault="007634D9" w:rsidP="005B706F">
      <w:pPr>
        <w:jc w:val="both"/>
        <w:rPr>
          <w:rFonts w:cstheme="minorHAnsi"/>
          <w:sz w:val="24"/>
          <w:szCs w:val="24"/>
        </w:rPr>
      </w:pPr>
      <w:r>
        <w:rPr>
          <w:rFonts w:cstheme="minorHAnsi"/>
          <w:sz w:val="24"/>
          <w:szCs w:val="24"/>
        </w:rPr>
        <w:t>Before</w:t>
      </w:r>
      <w:r w:rsidR="00BB6607">
        <w:rPr>
          <w:rFonts w:cstheme="minorHAnsi"/>
          <w:sz w:val="24"/>
          <w:szCs w:val="24"/>
        </w:rPr>
        <w:t xml:space="preserve"> rolling out the NHS DPP</w:t>
      </w:r>
      <w:r w:rsidR="003C2787">
        <w:rPr>
          <w:rFonts w:cstheme="minorHAnsi"/>
          <w:sz w:val="24"/>
          <w:szCs w:val="24"/>
        </w:rPr>
        <w:t xml:space="preserve">, </w:t>
      </w:r>
      <w:r w:rsidR="00D166F5">
        <w:rPr>
          <w:rFonts w:cstheme="minorHAnsi"/>
          <w:sz w:val="24"/>
          <w:szCs w:val="24"/>
        </w:rPr>
        <w:t>NH</w:t>
      </w:r>
      <w:r w:rsidR="003123BB">
        <w:rPr>
          <w:rFonts w:cstheme="minorHAnsi"/>
          <w:sz w:val="24"/>
          <w:szCs w:val="24"/>
        </w:rPr>
        <w:t>S</w:t>
      </w:r>
      <w:r w:rsidR="00D166F5">
        <w:rPr>
          <w:rFonts w:cstheme="minorHAnsi"/>
          <w:sz w:val="24"/>
          <w:szCs w:val="24"/>
        </w:rPr>
        <w:t xml:space="preserve"> England</w:t>
      </w:r>
      <w:r w:rsidR="003C2787">
        <w:rPr>
          <w:rFonts w:cstheme="minorHAnsi"/>
          <w:sz w:val="24"/>
          <w:szCs w:val="24"/>
        </w:rPr>
        <w:t xml:space="preserve"> commissioned </w:t>
      </w:r>
      <w:r w:rsidR="00773BC8">
        <w:rPr>
          <w:rFonts w:cstheme="minorHAnsi"/>
          <w:sz w:val="24"/>
          <w:szCs w:val="24"/>
        </w:rPr>
        <w:t xml:space="preserve">the </w:t>
      </w:r>
      <w:r w:rsidR="00854247">
        <w:rPr>
          <w:rFonts w:cstheme="minorHAnsi"/>
          <w:sz w:val="24"/>
          <w:szCs w:val="24"/>
        </w:rPr>
        <w:t xml:space="preserve">Sheffield School </w:t>
      </w:r>
      <w:r w:rsidR="00F449B2">
        <w:rPr>
          <w:rFonts w:cstheme="minorHAnsi"/>
          <w:sz w:val="24"/>
          <w:szCs w:val="24"/>
        </w:rPr>
        <w:t xml:space="preserve">for </w:t>
      </w:r>
      <w:r w:rsidR="00D0748D">
        <w:rPr>
          <w:rFonts w:cstheme="minorHAnsi"/>
          <w:sz w:val="24"/>
          <w:szCs w:val="24"/>
        </w:rPr>
        <w:t>Health</w:t>
      </w:r>
      <w:r w:rsidR="00F449B2">
        <w:rPr>
          <w:rFonts w:cstheme="minorHAnsi"/>
          <w:sz w:val="24"/>
          <w:szCs w:val="24"/>
        </w:rPr>
        <w:t xml:space="preserve"> and Related Research (</w:t>
      </w:r>
      <w:r w:rsidR="00703746">
        <w:rPr>
          <w:rFonts w:cstheme="minorHAnsi"/>
          <w:sz w:val="24"/>
          <w:szCs w:val="24"/>
        </w:rPr>
        <w:t xml:space="preserve">ScHARR) </w:t>
      </w:r>
      <w:r w:rsidR="003C2787">
        <w:rPr>
          <w:rFonts w:cstheme="minorHAnsi"/>
          <w:sz w:val="24"/>
          <w:szCs w:val="24"/>
        </w:rPr>
        <w:t xml:space="preserve">to </w:t>
      </w:r>
      <w:r w:rsidR="00D21126">
        <w:rPr>
          <w:rFonts w:cstheme="minorHAnsi"/>
          <w:sz w:val="24"/>
          <w:szCs w:val="24"/>
        </w:rPr>
        <w:t>develop</w:t>
      </w:r>
      <w:r w:rsidR="00854247">
        <w:rPr>
          <w:rFonts w:cstheme="minorHAnsi"/>
          <w:sz w:val="24"/>
          <w:szCs w:val="24"/>
        </w:rPr>
        <w:t xml:space="preserve"> a </w:t>
      </w:r>
      <w:r w:rsidR="003C2787">
        <w:rPr>
          <w:rFonts w:cstheme="minorHAnsi"/>
          <w:sz w:val="24"/>
          <w:szCs w:val="24"/>
        </w:rPr>
        <w:t xml:space="preserve">cost-benefit </w:t>
      </w:r>
      <w:r w:rsidR="00854247">
        <w:rPr>
          <w:rFonts w:cstheme="minorHAnsi"/>
          <w:sz w:val="24"/>
          <w:szCs w:val="24"/>
        </w:rPr>
        <w:t>model</w:t>
      </w:r>
      <w:r w:rsidR="003B324D">
        <w:rPr>
          <w:rFonts w:cstheme="minorHAnsi"/>
          <w:sz w:val="24"/>
          <w:szCs w:val="24"/>
        </w:rPr>
        <w:t xml:space="preserve">. </w:t>
      </w:r>
      <w:r w:rsidR="003F17B2" w:rsidRPr="00081B57">
        <w:rPr>
          <w:rFonts w:cstheme="minorHAnsi"/>
          <w:sz w:val="24"/>
          <w:szCs w:val="24"/>
        </w:rPr>
        <w:t xml:space="preserve"> </w:t>
      </w:r>
      <w:r w:rsidR="008B13A3">
        <w:rPr>
          <w:rFonts w:cstheme="minorHAnsi"/>
          <w:sz w:val="24"/>
          <w:szCs w:val="24"/>
        </w:rPr>
        <w:t>The model showed that k</w:t>
      </w:r>
      <w:r w:rsidR="003F17B2" w:rsidRPr="00081B57">
        <w:rPr>
          <w:rFonts w:cstheme="minorHAnsi"/>
          <w:sz w:val="24"/>
          <w:szCs w:val="24"/>
        </w:rPr>
        <w:t xml:space="preserve">eeping the HbA1c at </w:t>
      </w:r>
      <w:r w:rsidR="00A5287D">
        <w:rPr>
          <w:rFonts w:cstheme="minorHAnsi"/>
          <w:sz w:val="24"/>
          <w:szCs w:val="24"/>
        </w:rPr>
        <w:t xml:space="preserve">the </w:t>
      </w:r>
      <w:r w:rsidR="003F17B2" w:rsidRPr="00081B57">
        <w:rPr>
          <w:rFonts w:cstheme="minorHAnsi"/>
          <w:sz w:val="24"/>
          <w:szCs w:val="24"/>
        </w:rPr>
        <w:t>prediabetes range (6.2% to 6.4%</w:t>
      </w:r>
      <w:r w:rsidR="00D21126">
        <w:rPr>
          <w:rFonts w:cstheme="minorHAnsi"/>
          <w:sz w:val="24"/>
          <w:szCs w:val="24"/>
        </w:rPr>
        <w:t>, 42 – 47 mmol/mol</w:t>
      </w:r>
      <w:r w:rsidR="003F17B2" w:rsidRPr="00081B57">
        <w:rPr>
          <w:rFonts w:cstheme="minorHAnsi"/>
          <w:sz w:val="24"/>
          <w:szCs w:val="24"/>
        </w:rPr>
        <w:t>), each £1 invest</w:t>
      </w:r>
      <w:r w:rsidR="003F17B2">
        <w:rPr>
          <w:rFonts w:cstheme="minorHAnsi"/>
          <w:sz w:val="24"/>
          <w:szCs w:val="24"/>
        </w:rPr>
        <w:t>ment</w:t>
      </w:r>
      <w:r w:rsidR="003F17B2" w:rsidRPr="00081B57">
        <w:rPr>
          <w:rFonts w:cstheme="minorHAnsi"/>
          <w:sz w:val="24"/>
          <w:szCs w:val="24"/>
        </w:rPr>
        <w:t xml:space="preserve"> w</w:t>
      </w:r>
      <w:r w:rsidR="002477A7">
        <w:rPr>
          <w:rFonts w:cstheme="minorHAnsi"/>
          <w:sz w:val="24"/>
          <w:szCs w:val="24"/>
        </w:rPr>
        <w:t>ould</w:t>
      </w:r>
      <w:r w:rsidR="003F17B2" w:rsidRPr="00081B57">
        <w:rPr>
          <w:rFonts w:cstheme="minorHAnsi"/>
          <w:sz w:val="24"/>
          <w:szCs w:val="24"/>
        </w:rPr>
        <w:t xml:space="preserve"> return £1.28 over 20 years. For every 100,000 DPP intervention</w:t>
      </w:r>
      <w:r w:rsidR="003F17B2">
        <w:rPr>
          <w:rFonts w:cstheme="minorHAnsi"/>
          <w:sz w:val="24"/>
          <w:szCs w:val="24"/>
        </w:rPr>
        <w:t>s,</w:t>
      </w:r>
      <w:r w:rsidR="003F17B2" w:rsidRPr="00081B57">
        <w:rPr>
          <w:rFonts w:cstheme="minorHAnsi"/>
          <w:sz w:val="24"/>
          <w:szCs w:val="24"/>
        </w:rPr>
        <w:t xml:space="preserve"> </w:t>
      </w:r>
      <w:r w:rsidR="00641BC9">
        <w:rPr>
          <w:rFonts w:cstheme="minorHAnsi"/>
          <w:sz w:val="24"/>
          <w:szCs w:val="24"/>
        </w:rPr>
        <w:t>there will be a net</w:t>
      </w:r>
      <w:r w:rsidR="003F17B2" w:rsidRPr="00081B57">
        <w:rPr>
          <w:rFonts w:cstheme="minorHAnsi"/>
          <w:sz w:val="24"/>
          <w:szCs w:val="24"/>
        </w:rPr>
        <w:t xml:space="preserve"> gain of 3552 </w:t>
      </w:r>
      <w:proofErr w:type="spellStart"/>
      <w:r w:rsidR="003F17B2" w:rsidRPr="00081B57">
        <w:rPr>
          <w:rFonts w:cstheme="minorHAnsi"/>
          <w:sz w:val="24"/>
          <w:szCs w:val="24"/>
        </w:rPr>
        <w:t>QALY</w:t>
      </w:r>
      <w:r w:rsidR="00641BC9">
        <w:rPr>
          <w:rFonts w:cstheme="minorHAnsi"/>
          <w:sz w:val="24"/>
          <w:szCs w:val="24"/>
        </w:rPr>
        <w:t>s</w:t>
      </w:r>
      <w:proofErr w:type="spellEnd"/>
      <w:r w:rsidR="003F17B2" w:rsidRPr="00081B57">
        <w:rPr>
          <w:rFonts w:cstheme="minorHAnsi"/>
          <w:sz w:val="24"/>
          <w:szCs w:val="24"/>
        </w:rPr>
        <w:t xml:space="preserve"> </w:t>
      </w:r>
      <w:r w:rsidR="003F17B2" w:rsidRPr="00081B57">
        <w:rPr>
          <w:rFonts w:cstheme="minorHAnsi"/>
          <w:sz w:val="24"/>
          <w:szCs w:val="24"/>
        </w:rPr>
        <w:fldChar w:fldCharType="begin"/>
      </w:r>
      <w:r w:rsidR="007138E8">
        <w:rPr>
          <w:rFonts w:cstheme="minorHAnsi"/>
          <w:sz w:val="24"/>
          <w:szCs w:val="24"/>
        </w:rPr>
        <w:instrText xml:space="preserve"> ADDIN EN.CITE &lt;EndNote&gt;&lt;Cite&gt;&lt;Author&gt;Thomas&lt;/Author&gt;&lt;Year&gt;2017&lt;/Year&gt;&lt;RecNum&gt;2203&lt;/RecNum&gt;&lt;DisplayText&gt;[131]&lt;/DisplayText&gt;&lt;record&gt;&lt;rec-number&gt;2203&lt;/rec-number&gt;&lt;foreign-keys&gt;&lt;key app="EN" db-id="prw9wfe08ve2elexet2pxvz2zvr0x9ezwzpa" timestamp="1677278201"&gt;2203&lt;/key&gt;&lt;/foreign-keys&gt;&lt;ref-type name="Journal Article"&gt;17&lt;/ref-type&gt;&lt;contributors&gt;&lt;authors&gt;&lt;author&gt;Thomas, Chloe&lt;/author&gt;&lt;author&gt;Sadler, Susi&lt;/author&gt;&lt;author&gt;Breeze, Penny&lt;/author&gt;&lt;author&gt;Squires, Hazel&lt;/author&gt;&lt;author&gt;Gillett, Michael&lt;/author&gt;&lt;author&gt;Brennan, Alan&lt;/author&gt;&lt;/authors&gt;&lt;/contributors&gt;&lt;titles&gt;&lt;title&gt;Assessing the potential return on investment of the proposed UK NHS diabetes prevention programme in different population subgroups: an economic evaluation&lt;/title&gt;&lt;secondary-title&gt;BMJ open&lt;/secondary-title&gt;&lt;/titles&gt;&lt;periodical&gt;&lt;full-title&gt;BMJ Open&lt;/full-title&gt;&lt;/periodical&gt;&lt;pages&gt;e014953&lt;/pages&gt;&lt;volume&gt;7&lt;/volume&gt;&lt;number&gt;8&lt;/number&gt;&lt;dates&gt;&lt;year&gt;2017&lt;/year&gt;&lt;/dates&gt;&lt;isbn&gt;2044-6055&lt;/isbn&gt;&lt;urls&gt;&lt;/urls&gt;&lt;/record&gt;&lt;/Cite&gt;&lt;/EndNote&gt;</w:instrText>
      </w:r>
      <w:r w:rsidR="003F17B2" w:rsidRPr="00081B57">
        <w:rPr>
          <w:rFonts w:cstheme="minorHAnsi"/>
          <w:sz w:val="24"/>
          <w:szCs w:val="24"/>
        </w:rPr>
        <w:fldChar w:fldCharType="separate"/>
      </w:r>
      <w:r w:rsidR="007138E8">
        <w:rPr>
          <w:rFonts w:cstheme="minorHAnsi"/>
          <w:noProof/>
          <w:sz w:val="24"/>
          <w:szCs w:val="24"/>
        </w:rPr>
        <w:t>[131]</w:t>
      </w:r>
      <w:r w:rsidR="003F17B2" w:rsidRPr="00081B57">
        <w:rPr>
          <w:rFonts w:cstheme="minorHAnsi"/>
          <w:sz w:val="24"/>
          <w:szCs w:val="24"/>
        </w:rPr>
        <w:fldChar w:fldCharType="end"/>
      </w:r>
      <w:r w:rsidR="003F17B2" w:rsidRPr="00081B57">
        <w:rPr>
          <w:rFonts w:cstheme="minorHAnsi"/>
          <w:sz w:val="24"/>
          <w:szCs w:val="24"/>
        </w:rPr>
        <w:t>.</w:t>
      </w:r>
      <w:r w:rsidR="003F17B2">
        <w:rPr>
          <w:rFonts w:ascii="Arial" w:hAnsi="Arial" w:cs="Arial"/>
          <w:sz w:val="24"/>
          <w:szCs w:val="24"/>
        </w:rPr>
        <w:t xml:space="preserve"> </w:t>
      </w:r>
      <w:r w:rsidR="00836137">
        <w:rPr>
          <w:rFonts w:cstheme="minorHAnsi"/>
          <w:sz w:val="24"/>
          <w:szCs w:val="24"/>
        </w:rPr>
        <w:t xml:space="preserve">The </w:t>
      </w:r>
      <w:r w:rsidR="005822C1">
        <w:rPr>
          <w:rFonts w:cstheme="minorHAnsi"/>
          <w:sz w:val="24"/>
          <w:szCs w:val="24"/>
        </w:rPr>
        <w:t>modelling</w:t>
      </w:r>
      <w:r w:rsidR="00E93BB9">
        <w:rPr>
          <w:rFonts w:cstheme="minorHAnsi"/>
          <w:sz w:val="24"/>
          <w:szCs w:val="24"/>
        </w:rPr>
        <w:t xml:space="preserve"> was based on the programme lasting for five years</w:t>
      </w:r>
      <w:r w:rsidR="00A5287D">
        <w:rPr>
          <w:rFonts w:cstheme="minorHAnsi"/>
          <w:sz w:val="24"/>
          <w:szCs w:val="24"/>
        </w:rPr>
        <w:t>,</w:t>
      </w:r>
      <w:r w:rsidR="00E93BB9">
        <w:rPr>
          <w:rFonts w:cstheme="minorHAnsi"/>
          <w:sz w:val="24"/>
          <w:szCs w:val="24"/>
        </w:rPr>
        <w:t xml:space="preserve"> from 2016 to 2021</w:t>
      </w:r>
      <w:r w:rsidR="001B01EC">
        <w:rPr>
          <w:rFonts w:cstheme="minorHAnsi"/>
          <w:sz w:val="24"/>
          <w:szCs w:val="24"/>
        </w:rPr>
        <w:t xml:space="preserve">, with </w:t>
      </w:r>
      <w:r w:rsidR="00A5287D">
        <w:rPr>
          <w:rFonts w:cstheme="minorHAnsi"/>
          <w:sz w:val="24"/>
          <w:szCs w:val="24"/>
        </w:rPr>
        <w:t xml:space="preserve">a </w:t>
      </w:r>
      <w:r w:rsidR="001B01EC">
        <w:rPr>
          <w:rFonts w:cstheme="minorHAnsi"/>
          <w:sz w:val="24"/>
          <w:szCs w:val="24"/>
        </w:rPr>
        <w:t xml:space="preserve">gradual roll-out </w:t>
      </w:r>
      <w:r w:rsidR="00AF6FAB">
        <w:rPr>
          <w:rFonts w:cstheme="minorHAnsi"/>
          <w:sz w:val="24"/>
          <w:szCs w:val="24"/>
        </w:rPr>
        <w:t xml:space="preserve">over </w:t>
      </w:r>
      <w:r w:rsidR="009E2E8C">
        <w:rPr>
          <w:rFonts w:cstheme="minorHAnsi"/>
          <w:sz w:val="24"/>
          <w:szCs w:val="24"/>
        </w:rPr>
        <w:t>three years</w:t>
      </w:r>
      <w:r w:rsidR="00AF6FAB">
        <w:rPr>
          <w:rFonts w:cstheme="minorHAnsi"/>
          <w:sz w:val="24"/>
          <w:szCs w:val="24"/>
        </w:rPr>
        <w:t xml:space="preserve"> to </w:t>
      </w:r>
      <w:r w:rsidR="00F92024">
        <w:rPr>
          <w:rFonts w:cstheme="minorHAnsi"/>
          <w:sz w:val="24"/>
          <w:szCs w:val="24"/>
        </w:rPr>
        <w:t xml:space="preserve">offer the intervention to 100,000 people per year by the </w:t>
      </w:r>
      <w:r w:rsidR="00CE1BE9">
        <w:rPr>
          <w:rFonts w:cstheme="minorHAnsi"/>
          <w:sz w:val="24"/>
          <w:szCs w:val="24"/>
        </w:rPr>
        <w:t xml:space="preserve">end of </w:t>
      </w:r>
      <w:r w:rsidR="009E2E8C">
        <w:rPr>
          <w:rFonts w:cstheme="minorHAnsi"/>
          <w:sz w:val="24"/>
          <w:szCs w:val="24"/>
        </w:rPr>
        <w:t xml:space="preserve">the </w:t>
      </w:r>
      <w:r w:rsidR="00CE1BE9">
        <w:rPr>
          <w:rFonts w:cstheme="minorHAnsi"/>
          <w:sz w:val="24"/>
          <w:szCs w:val="24"/>
        </w:rPr>
        <w:t xml:space="preserve">third year </w:t>
      </w:r>
      <w:r w:rsidR="00CE1BE9">
        <w:rPr>
          <w:rFonts w:cstheme="minorHAnsi"/>
          <w:sz w:val="24"/>
          <w:szCs w:val="24"/>
        </w:rPr>
        <w:fldChar w:fldCharType="begin"/>
      </w:r>
      <w:r w:rsidR="007138E8">
        <w:rPr>
          <w:rFonts w:cstheme="minorHAnsi"/>
          <w:sz w:val="24"/>
          <w:szCs w:val="24"/>
        </w:rPr>
        <w:instrText xml:space="preserve"> ADDIN EN.CITE &lt;EndNote&gt;&lt;Cite&gt;&lt;Author&gt;England&lt;/Author&gt;&lt;Year&gt;2017&lt;/Year&gt;&lt;RecNum&gt;1588&lt;/RecNum&gt;&lt;DisplayText&gt;[132]&lt;/DisplayText&gt;&lt;record&gt;&lt;rec-number&gt;1588&lt;/rec-number&gt;&lt;foreign-keys&gt;&lt;key app="EN" db-id="prw9wfe08ve2elexet2pxvz2zvr0x9ezwzpa" timestamp="1677278106"&gt;1588&lt;/key&gt;&lt;/foreign-keys&gt;&lt;ref-type name="Journal Article"&gt;17&lt;/ref-type&gt;&lt;contributors&gt;&lt;authors&gt;&lt;author&gt;NHS England&lt;/author&gt;&lt;/authors&gt;&lt;/contributors&gt;&lt;titles&gt;&lt;title&gt;NHS England » NHS Diabetes Prevention Programme (NHS DPP)&lt;/title&gt;&lt;/titles&gt;&lt;dates&gt;&lt;year&gt;2017&lt;/year&gt;&lt;/dates&gt;&lt;urls&gt;&lt;related-urls&gt;&lt;url&gt;https://www.england.nhs.uk/ourwork/qual-clin-lead/diabetes-prevention/&lt;/url&gt;&lt;/related-urls&gt;&lt;/urls&gt;&lt;/record&gt;&lt;/Cite&gt;&lt;/EndNote&gt;</w:instrText>
      </w:r>
      <w:r w:rsidR="00CE1BE9">
        <w:rPr>
          <w:rFonts w:cstheme="minorHAnsi"/>
          <w:sz w:val="24"/>
          <w:szCs w:val="24"/>
        </w:rPr>
        <w:fldChar w:fldCharType="separate"/>
      </w:r>
      <w:r w:rsidR="007138E8">
        <w:rPr>
          <w:rFonts w:cstheme="minorHAnsi"/>
          <w:noProof/>
          <w:sz w:val="24"/>
          <w:szCs w:val="24"/>
        </w:rPr>
        <w:t>[132]</w:t>
      </w:r>
      <w:r w:rsidR="00CE1BE9">
        <w:rPr>
          <w:rFonts w:cstheme="minorHAnsi"/>
          <w:sz w:val="24"/>
          <w:szCs w:val="24"/>
        </w:rPr>
        <w:fldChar w:fldCharType="end"/>
      </w:r>
      <w:r w:rsidR="00CE1BE9">
        <w:rPr>
          <w:rFonts w:cstheme="minorHAnsi"/>
          <w:sz w:val="24"/>
          <w:szCs w:val="24"/>
        </w:rPr>
        <w:t>.</w:t>
      </w:r>
      <w:r w:rsidR="00563AD7">
        <w:rPr>
          <w:rFonts w:cstheme="minorHAnsi"/>
          <w:sz w:val="24"/>
          <w:szCs w:val="24"/>
        </w:rPr>
        <w:t xml:space="preserve"> </w:t>
      </w:r>
      <w:r w:rsidR="00D256E2">
        <w:rPr>
          <w:rFonts w:cstheme="minorHAnsi"/>
          <w:sz w:val="24"/>
          <w:szCs w:val="24"/>
        </w:rPr>
        <w:t xml:space="preserve">The </w:t>
      </w:r>
      <w:r w:rsidR="009E2E8C">
        <w:rPr>
          <w:rFonts w:cstheme="minorHAnsi"/>
          <w:sz w:val="24"/>
          <w:szCs w:val="24"/>
        </w:rPr>
        <w:t>intervention cost</w:t>
      </w:r>
      <w:r w:rsidR="00D256E2">
        <w:rPr>
          <w:rFonts w:cstheme="minorHAnsi"/>
          <w:sz w:val="24"/>
          <w:szCs w:val="24"/>
        </w:rPr>
        <w:t xml:space="preserve"> for the first three years was </w:t>
      </w:r>
      <w:r w:rsidR="00D256E2">
        <w:rPr>
          <w:rFonts w:cstheme="minorHAnsi"/>
          <w:sz w:val="24"/>
          <w:szCs w:val="24"/>
        </w:rPr>
        <w:lastRenderedPageBreak/>
        <w:t>estimated to be £</w:t>
      </w:r>
      <w:r w:rsidR="00B1406A">
        <w:rPr>
          <w:rFonts w:cstheme="minorHAnsi"/>
          <w:sz w:val="24"/>
          <w:szCs w:val="24"/>
        </w:rPr>
        <w:t>8,350,000</w:t>
      </w:r>
      <w:r w:rsidR="009E2E8C">
        <w:rPr>
          <w:rFonts w:cstheme="minorHAnsi"/>
          <w:sz w:val="24"/>
          <w:szCs w:val="24"/>
        </w:rPr>
        <w:t>,</w:t>
      </w:r>
      <w:r w:rsidR="00B1406A">
        <w:rPr>
          <w:rFonts w:cstheme="minorHAnsi"/>
          <w:sz w:val="24"/>
          <w:szCs w:val="24"/>
        </w:rPr>
        <w:t xml:space="preserve"> and the ongoing cost for supporting this </w:t>
      </w:r>
      <w:r w:rsidR="000F368B">
        <w:rPr>
          <w:rFonts w:cstheme="minorHAnsi"/>
          <w:sz w:val="24"/>
          <w:szCs w:val="24"/>
        </w:rPr>
        <w:t xml:space="preserve">programme beyond the first three years was estimated to be £1,300,000 </w:t>
      </w:r>
      <w:r w:rsidR="004347E4">
        <w:rPr>
          <w:rFonts w:cstheme="minorHAnsi"/>
          <w:sz w:val="24"/>
          <w:szCs w:val="24"/>
        </w:rPr>
        <w:t xml:space="preserve">per year </w:t>
      </w:r>
      <w:r w:rsidR="004347E4">
        <w:rPr>
          <w:rFonts w:cstheme="minorHAnsi"/>
          <w:sz w:val="24"/>
          <w:szCs w:val="24"/>
        </w:rPr>
        <w:fldChar w:fldCharType="begin"/>
      </w:r>
      <w:r w:rsidR="007138E8">
        <w:rPr>
          <w:rFonts w:cstheme="minorHAnsi"/>
          <w:sz w:val="24"/>
          <w:szCs w:val="24"/>
        </w:rPr>
        <w:instrText xml:space="preserve"> ADDIN EN.CITE &lt;EndNote&gt;&lt;Cite&gt;&lt;Year&gt;2016&lt;/Year&gt;&lt;RecNum&gt;2208&lt;/RecNum&gt;&lt;DisplayText&gt;[133]&lt;/DisplayText&gt;&lt;record&gt;&lt;rec-number&gt;2208&lt;/rec-number&gt;&lt;foreign-keys&gt;&lt;key app="EN" db-id="prw9wfe08ve2elexet2pxvz2zvr0x9ezwzpa" timestamp="1677278201"&gt;2208&lt;/key&gt;&lt;/foreign-keys&gt;&lt;ref-type name="Web Page"&gt;12&lt;/ref-type&gt;&lt;contributors&gt;&lt;/contributors&gt;&lt;titles&gt;&lt;title&gt;NHS Diabetes Prevention Programme Return on Investment Tool&lt;/title&gt;&lt;/titles&gt;&lt;number&gt;03/11/2020&lt;/number&gt;&lt;dates&gt;&lt;year&gt;2016&lt;/year&gt;&lt;/dates&gt;&lt;urls&gt;&lt;related-urls&gt;&lt;url&gt;https://dpp-roi-tool.shef.ac.uk/&lt;/url&gt;&lt;/related-urls&gt;&lt;/urls&gt;&lt;/record&gt;&lt;/Cite&gt;&lt;/EndNote&gt;</w:instrText>
      </w:r>
      <w:r w:rsidR="004347E4">
        <w:rPr>
          <w:rFonts w:cstheme="minorHAnsi"/>
          <w:sz w:val="24"/>
          <w:szCs w:val="24"/>
        </w:rPr>
        <w:fldChar w:fldCharType="separate"/>
      </w:r>
      <w:r w:rsidR="007138E8">
        <w:rPr>
          <w:rFonts w:cstheme="minorHAnsi"/>
          <w:noProof/>
          <w:sz w:val="24"/>
          <w:szCs w:val="24"/>
        </w:rPr>
        <w:t>[133]</w:t>
      </w:r>
      <w:r w:rsidR="004347E4">
        <w:rPr>
          <w:rFonts w:cstheme="minorHAnsi"/>
          <w:sz w:val="24"/>
          <w:szCs w:val="24"/>
        </w:rPr>
        <w:fldChar w:fldCharType="end"/>
      </w:r>
      <w:r w:rsidR="004347E4">
        <w:rPr>
          <w:rFonts w:cstheme="minorHAnsi"/>
          <w:sz w:val="24"/>
          <w:szCs w:val="24"/>
        </w:rPr>
        <w:t xml:space="preserve">. </w:t>
      </w:r>
    </w:p>
    <w:p w14:paraId="200E9A1D" w14:textId="66A79E0B" w:rsidR="009060E4" w:rsidRDefault="009D2C13" w:rsidP="005B706F">
      <w:pPr>
        <w:jc w:val="both"/>
        <w:rPr>
          <w:rFonts w:cstheme="minorHAnsi"/>
          <w:sz w:val="24"/>
          <w:szCs w:val="24"/>
        </w:rPr>
      </w:pPr>
      <w:r>
        <w:rPr>
          <w:rFonts w:cstheme="minorHAnsi"/>
          <w:sz w:val="24"/>
          <w:szCs w:val="24"/>
        </w:rPr>
        <w:t>ScHARR modellers used several scenarios and vascular outcomes to develop the cost-benefit model, including improved HbA1c, weight loss,</w:t>
      </w:r>
      <w:r w:rsidR="00C40828">
        <w:rPr>
          <w:rFonts w:cstheme="minorHAnsi"/>
          <w:sz w:val="24"/>
          <w:szCs w:val="24"/>
        </w:rPr>
        <w:t xml:space="preserve"> blood pressure and lipid profiles. It also used outcomes such as </w:t>
      </w:r>
      <w:proofErr w:type="spellStart"/>
      <w:r w:rsidR="00A13C92">
        <w:rPr>
          <w:rFonts w:cstheme="minorHAnsi"/>
          <w:sz w:val="24"/>
          <w:szCs w:val="24"/>
        </w:rPr>
        <w:t>QALYs</w:t>
      </w:r>
      <w:proofErr w:type="spellEnd"/>
      <w:r w:rsidR="00A13C92">
        <w:rPr>
          <w:rFonts w:cstheme="minorHAnsi"/>
          <w:sz w:val="24"/>
          <w:szCs w:val="24"/>
        </w:rPr>
        <w:t>, delayed cases of T2DM,</w:t>
      </w:r>
      <w:r w:rsidR="00AA1510">
        <w:rPr>
          <w:rFonts w:cstheme="minorHAnsi"/>
          <w:sz w:val="24"/>
          <w:szCs w:val="24"/>
        </w:rPr>
        <w:t xml:space="preserve"> cardiovascular disease and impact on health</w:t>
      </w:r>
      <w:r w:rsidR="00D707C3">
        <w:rPr>
          <w:rFonts w:cstheme="minorHAnsi"/>
          <w:sz w:val="24"/>
          <w:szCs w:val="24"/>
        </w:rPr>
        <w:t xml:space="preserve"> inequality </w:t>
      </w:r>
      <w:r w:rsidR="00D707C3">
        <w:rPr>
          <w:rFonts w:cstheme="minorHAnsi"/>
          <w:sz w:val="24"/>
          <w:szCs w:val="24"/>
        </w:rPr>
        <w:fldChar w:fldCharType="begin"/>
      </w:r>
      <w:r w:rsidR="007138E8">
        <w:rPr>
          <w:rFonts w:cstheme="minorHAnsi"/>
          <w:sz w:val="24"/>
          <w:szCs w:val="24"/>
        </w:rPr>
        <w:instrText xml:space="preserve"> ADDIN EN.CITE &lt;EndNote&gt;&lt;Cite&gt;&lt;Author&gt;Thomas&lt;/Author&gt;&lt;Year&gt;2017&lt;/Year&gt;&lt;RecNum&gt;2203&lt;/RecNum&gt;&lt;DisplayText&gt;[131, 134]&lt;/DisplayText&gt;&lt;record&gt;&lt;rec-number&gt;2203&lt;/rec-number&gt;&lt;foreign-keys&gt;&lt;key app="EN" db-id="prw9wfe08ve2elexet2pxvz2zvr0x9ezwzpa" timestamp="1677278201"&gt;2203&lt;/key&gt;&lt;/foreign-keys&gt;&lt;ref-type name="Journal Article"&gt;17&lt;/ref-type&gt;&lt;contributors&gt;&lt;authors&gt;&lt;author&gt;Thomas, Chloe&lt;/author&gt;&lt;author&gt;Sadler, Susi&lt;/author&gt;&lt;author&gt;Breeze, Penny&lt;/author&gt;&lt;author&gt;Squires, Hazel&lt;/author&gt;&lt;author&gt;Gillett, Michael&lt;/author&gt;&lt;author&gt;Brennan, Alan&lt;/author&gt;&lt;/authors&gt;&lt;/contributors&gt;&lt;titles&gt;&lt;title&gt;Assessing the potential return on investment of the proposed UK NHS diabetes prevention programme in different population subgroups: an economic evaluation&lt;/title&gt;&lt;secondary-title&gt;BMJ open&lt;/secondary-title&gt;&lt;/titles&gt;&lt;periodical&gt;&lt;full-title&gt;BMJ Open&lt;/full-title&gt;&lt;/periodical&gt;&lt;pages&gt;e014953&lt;/pages&gt;&lt;volume&gt;7&lt;/volume&gt;&lt;number&gt;8&lt;/number&gt;&lt;dates&gt;&lt;year&gt;2017&lt;/year&gt;&lt;/dates&gt;&lt;isbn&gt;2044-6055&lt;/isbn&gt;&lt;urls&gt;&lt;/urls&gt;&lt;/record&gt;&lt;/Cite&gt;&lt;Cite&gt;&lt;Author&gt;Chatterton&lt;/Author&gt;&lt;Year&gt;2012&lt;/Year&gt;&lt;RecNum&gt;2835&lt;/RecNum&gt;&lt;record&gt;&lt;rec-number&gt;2835&lt;/rec-number&gt;&lt;foreign-keys&gt;&lt;key app="EN" db-id="prw9wfe08ve2elexet2pxvz2zvr0x9ezwzpa" timestamp="1679312610"&gt;2835&lt;/key&gt;&lt;/foreign-keys&gt;&lt;ref-type name="Journal Article"&gt;17&lt;/ref-type&gt;&lt;contributors&gt;&lt;authors&gt;&lt;author&gt;Chatterton, Hilary&lt;/author&gt;&lt;author&gt;Younger, Tricia&lt;/author&gt;&lt;author&gt;Fischer, Alastair&lt;/author&gt;&lt;author&gt;Khunti, Kamlesh&lt;/author&gt;&lt;/authors&gt;&lt;/contributors&gt;&lt;titles&gt;&lt;title&gt;Risk identification and interventions to prevent type 2 diabetes in adults at high risk: summary of NICE guidance&lt;/title&gt;&lt;secondary-title&gt;BMJ : British Medical Journal&lt;/secondary-title&gt;&lt;/titles&gt;&lt;periodical&gt;&lt;full-title&gt;BMJ : British Medical Journal&lt;/full-title&gt;&lt;/periodical&gt;&lt;pages&gt;e4624&lt;/pages&gt;&lt;volume&gt;345&lt;/volume&gt;&lt;dates&gt;&lt;year&gt;2012&lt;/year&gt;&lt;/dates&gt;&lt;urls&gt;&lt;related-urls&gt;&lt;url&gt;http://www.bmj.com/content/345/bmj.e4624.abstract&lt;/url&gt;&lt;/related-urls&gt;&lt;/urls&gt;&lt;electronic-resource-num&gt;10.1136/bmj.e4624&lt;/electronic-resource-num&gt;&lt;/record&gt;&lt;/Cite&gt;&lt;/EndNote&gt;</w:instrText>
      </w:r>
      <w:r w:rsidR="00D707C3">
        <w:rPr>
          <w:rFonts w:cstheme="minorHAnsi"/>
          <w:sz w:val="24"/>
          <w:szCs w:val="24"/>
        </w:rPr>
        <w:fldChar w:fldCharType="separate"/>
      </w:r>
      <w:r w:rsidR="007138E8">
        <w:rPr>
          <w:rFonts w:cstheme="minorHAnsi"/>
          <w:noProof/>
          <w:sz w:val="24"/>
          <w:szCs w:val="24"/>
        </w:rPr>
        <w:t>[131, 134]</w:t>
      </w:r>
      <w:r w:rsidR="00D707C3">
        <w:rPr>
          <w:rFonts w:cstheme="minorHAnsi"/>
          <w:sz w:val="24"/>
          <w:szCs w:val="24"/>
        </w:rPr>
        <w:fldChar w:fldCharType="end"/>
      </w:r>
      <w:r w:rsidR="00D707C3">
        <w:rPr>
          <w:rFonts w:cstheme="minorHAnsi"/>
          <w:sz w:val="24"/>
          <w:szCs w:val="24"/>
        </w:rPr>
        <w:t xml:space="preserve">. </w:t>
      </w:r>
      <w:r w:rsidR="00C04054">
        <w:rPr>
          <w:rFonts w:cstheme="minorHAnsi"/>
          <w:sz w:val="24"/>
          <w:szCs w:val="24"/>
        </w:rPr>
        <w:t xml:space="preserve">However, </w:t>
      </w:r>
      <w:r w:rsidR="00906361">
        <w:rPr>
          <w:rFonts w:cstheme="minorHAnsi"/>
          <w:sz w:val="24"/>
          <w:szCs w:val="24"/>
        </w:rPr>
        <w:t>in the model</w:t>
      </w:r>
      <w:r w:rsidR="00CA3452">
        <w:rPr>
          <w:rFonts w:cstheme="minorHAnsi"/>
          <w:sz w:val="24"/>
          <w:szCs w:val="24"/>
        </w:rPr>
        <w:t>, as opposed to a vascular outcome such as UAC,</w:t>
      </w:r>
      <w:r w:rsidR="00906361">
        <w:rPr>
          <w:rFonts w:cstheme="minorHAnsi"/>
          <w:sz w:val="24"/>
          <w:szCs w:val="24"/>
        </w:rPr>
        <w:t xml:space="preserve"> all the risk factors</w:t>
      </w:r>
      <w:r w:rsidR="009E2E8C">
        <w:rPr>
          <w:rFonts w:cstheme="minorHAnsi"/>
          <w:sz w:val="24"/>
          <w:szCs w:val="24"/>
        </w:rPr>
        <w:t>,</w:t>
      </w:r>
      <w:r w:rsidR="00906361">
        <w:rPr>
          <w:rFonts w:cstheme="minorHAnsi"/>
          <w:sz w:val="24"/>
          <w:szCs w:val="24"/>
        </w:rPr>
        <w:t xml:space="preserve"> such as HbA1c, blood pressure, </w:t>
      </w:r>
      <w:r w:rsidR="00B53663">
        <w:rPr>
          <w:rFonts w:cstheme="minorHAnsi"/>
          <w:sz w:val="24"/>
          <w:szCs w:val="24"/>
        </w:rPr>
        <w:t>BMI</w:t>
      </w:r>
      <w:r w:rsidR="006D2BBC">
        <w:rPr>
          <w:rFonts w:cstheme="minorHAnsi"/>
          <w:sz w:val="24"/>
          <w:szCs w:val="24"/>
        </w:rPr>
        <w:t>,</w:t>
      </w:r>
      <w:r w:rsidR="00B53663">
        <w:rPr>
          <w:rFonts w:cstheme="minorHAnsi"/>
          <w:sz w:val="24"/>
          <w:szCs w:val="24"/>
        </w:rPr>
        <w:t xml:space="preserve"> etc.</w:t>
      </w:r>
      <w:r w:rsidR="009E2E8C">
        <w:rPr>
          <w:rFonts w:cstheme="minorHAnsi"/>
          <w:sz w:val="24"/>
          <w:szCs w:val="24"/>
        </w:rPr>
        <w:t>,</w:t>
      </w:r>
      <w:r w:rsidR="00B53663">
        <w:rPr>
          <w:rFonts w:cstheme="minorHAnsi"/>
          <w:sz w:val="24"/>
          <w:szCs w:val="24"/>
        </w:rPr>
        <w:t xml:space="preserve"> were used</w:t>
      </w:r>
      <w:r w:rsidR="009E2E8C">
        <w:rPr>
          <w:rFonts w:cstheme="minorHAnsi"/>
          <w:sz w:val="24"/>
          <w:szCs w:val="24"/>
        </w:rPr>
        <w:t>,</w:t>
      </w:r>
      <w:r w:rsidR="00B53663">
        <w:rPr>
          <w:rFonts w:cstheme="minorHAnsi"/>
          <w:sz w:val="24"/>
          <w:szCs w:val="24"/>
        </w:rPr>
        <w:t xml:space="preserve"> and a</w:t>
      </w:r>
      <w:r w:rsidR="00D03CF5">
        <w:rPr>
          <w:rFonts w:cstheme="minorHAnsi"/>
          <w:sz w:val="24"/>
          <w:szCs w:val="24"/>
        </w:rPr>
        <w:t xml:space="preserve"> speculative</w:t>
      </w:r>
      <w:r w:rsidR="00B53663">
        <w:rPr>
          <w:rFonts w:cstheme="minorHAnsi"/>
          <w:sz w:val="24"/>
          <w:szCs w:val="24"/>
        </w:rPr>
        <w:t xml:space="preserve"> estimate of cardiovascular disease 20 years late</w:t>
      </w:r>
      <w:r w:rsidR="00CA3452">
        <w:rPr>
          <w:rFonts w:cstheme="minorHAnsi"/>
          <w:sz w:val="24"/>
          <w:szCs w:val="24"/>
        </w:rPr>
        <w:t xml:space="preserve">r was </w:t>
      </w:r>
      <w:r w:rsidR="00D03CF5">
        <w:rPr>
          <w:rFonts w:cstheme="minorHAnsi"/>
          <w:sz w:val="24"/>
          <w:szCs w:val="24"/>
        </w:rPr>
        <w:t xml:space="preserve">made. </w:t>
      </w:r>
      <w:r w:rsidR="00C04054">
        <w:rPr>
          <w:rFonts w:cstheme="minorHAnsi"/>
          <w:sz w:val="24"/>
          <w:szCs w:val="24"/>
        </w:rPr>
        <w:t xml:space="preserve"> </w:t>
      </w:r>
      <w:r w:rsidR="00951349">
        <w:rPr>
          <w:rFonts w:cstheme="minorHAnsi"/>
          <w:sz w:val="24"/>
          <w:szCs w:val="24"/>
        </w:rPr>
        <w:t xml:space="preserve">Despite ESRD being one of the most expensive and avoidable complications of T2DM, </w:t>
      </w:r>
      <w:r w:rsidR="00733864">
        <w:rPr>
          <w:rFonts w:cstheme="minorHAnsi"/>
          <w:sz w:val="24"/>
          <w:szCs w:val="24"/>
        </w:rPr>
        <w:t xml:space="preserve">no specific renal outcome was incorporated into the modelling. </w:t>
      </w:r>
      <w:r w:rsidR="00774080">
        <w:rPr>
          <w:rFonts w:cstheme="minorHAnsi"/>
          <w:sz w:val="24"/>
          <w:szCs w:val="24"/>
        </w:rPr>
        <w:t xml:space="preserve">The model input restricted the </w:t>
      </w:r>
      <w:r w:rsidR="00C325CE">
        <w:rPr>
          <w:rFonts w:cstheme="minorHAnsi"/>
          <w:sz w:val="24"/>
          <w:szCs w:val="24"/>
        </w:rPr>
        <w:t xml:space="preserve">age between 40 </w:t>
      </w:r>
      <w:r w:rsidR="004D13A8">
        <w:rPr>
          <w:rFonts w:cstheme="minorHAnsi"/>
          <w:sz w:val="24"/>
          <w:szCs w:val="24"/>
        </w:rPr>
        <w:t>and 74 years  [133],</w:t>
      </w:r>
      <w:r w:rsidR="00706C37">
        <w:rPr>
          <w:rFonts w:cstheme="minorHAnsi"/>
          <w:sz w:val="24"/>
          <w:szCs w:val="24"/>
        </w:rPr>
        <w:t xml:space="preserve"> based on </w:t>
      </w:r>
      <w:r w:rsidR="00E1196F">
        <w:rPr>
          <w:rFonts w:cstheme="minorHAnsi"/>
          <w:sz w:val="24"/>
          <w:szCs w:val="24"/>
        </w:rPr>
        <w:t xml:space="preserve">the </w:t>
      </w:r>
      <w:proofErr w:type="spellStart"/>
      <w:r w:rsidR="00E1196F">
        <w:rPr>
          <w:rFonts w:cstheme="minorHAnsi"/>
          <w:sz w:val="24"/>
          <w:szCs w:val="24"/>
        </w:rPr>
        <w:t>UKPDS</w:t>
      </w:r>
      <w:proofErr w:type="spellEnd"/>
      <w:r w:rsidR="003369EA">
        <w:rPr>
          <w:rFonts w:cstheme="minorHAnsi"/>
          <w:sz w:val="24"/>
          <w:szCs w:val="24"/>
        </w:rPr>
        <w:t xml:space="preserve"> modelling</w:t>
      </w:r>
      <w:r w:rsidR="0068595F">
        <w:rPr>
          <w:rFonts w:cstheme="minorHAnsi"/>
          <w:sz w:val="24"/>
          <w:szCs w:val="24"/>
        </w:rPr>
        <w:t xml:space="preserve"> </w:t>
      </w:r>
      <w:r w:rsidR="0068595F">
        <w:rPr>
          <w:rFonts w:cstheme="minorHAnsi"/>
          <w:sz w:val="24"/>
          <w:szCs w:val="24"/>
        </w:rPr>
        <w:fldChar w:fldCharType="begin"/>
      </w:r>
      <w:r w:rsidR="007138E8">
        <w:rPr>
          <w:rFonts w:cstheme="minorHAnsi"/>
          <w:sz w:val="24"/>
          <w:szCs w:val="24"/>
        </w:rPr>
        <w:instrText xml:space="preserve"> ADDIN EN.CITE &lt;EndNote&gt;&lt;Cite&gt;&lt;Author&gt;Leal&lt;/Author&gt;&lt;Year&gt;2021&lt;/Year&gt;&lt;RecNum&gt;2422&lt;/RecNum&gt;&lt;DisplayText&gt;[135]&lt;/DisplayText&gt;&lt;record&gt;&lt;rec-number&gt;2422&lt;/rec-number&gt;&lt;foreign-keys&gt;&lt;key app="EN" db-id="prw9wfe08ve2elexet2pxvz2zvr0x9ezwzpa" timestamp="1677278249"&gt;2422&lt;/key&gt;&lt;/foreign-keys&gt;&lt;ref-type name="Journal Article"&gt;17&lt;/ref-type&gt;&lt;contributors&gt;&lt;authors&gt;&lt;author&gt;Leal, Jose&lt;/author&gt;&lt;author&gt;Alva, Maria&lt;/author&gt;&lt;author&gt;Gregory, Vanessa&lt;/author&gt;&lt;author&gt;Hayes, Alison&lt;/author&gt;&lt;author&gt;Mihaylova, Borislava&lt;/author&gt;&lt;author&gt;Gray, Alastair M.&lt;/author&gt;&lt;author&gt;Holman, Rury R.&lt;/author&gt;&lt;author&gt;Clarke, Philip&lt;/author&gt;&lt;/authors&gt;&lt;/contributors&gt;&lt;titles&gt;&lt;title&gt;Estimating risk factor progression equations for the UKPDS Outcomes Model 2 (UKPDS 90)&lt;/title&gt;&lt;secondary-title&gt;Diabetic Medicine&lt;/secondary-title&gt;&lt;/titles&gt;&lt;periodical&gt;&lt;full-title&gt;Diabetic Medicine&lt;/full-title&gt;&lt;/periodical&gt;&lt;volume&gt;38&lt;/volume&gt;&lt;number&gt;10&lt;/number&gt;&lt;dates&gt;&lt;year&gt;2021&lt;/year&gt;&lt;pub-dates&gt;&lt;date&gt;2021-10-01&lt;/date&gt;&lt;/pub-dates&gt;&lt;/dates&gt;&lt;publisher&gt;Wiley&lt;/publisher&gt;&lt;isbn&gt;0742-3071&lt;/isbn&gt;&lt;urls&gt;&lt;/urls&gt;&lt;electronic-resource-num&gt;10.1111/dme.14656&lt;/electronic-resource-num&gt;&lt;access-date&gt;2021-10-21T10:24:00&lt;/access-date&gt;&lt;/record&gt;&lt;/Cite&gt;&lt;/EndNote&gt;</w:instrText>
      </w:r>
      <w:r w:rsidR="0068595F">
        <w:rPr>
          <w:rFonts w:cstheme="minorHAnsi"/>
          <w:sz w:val="24"/>
          <w:szCs w:val="24"/>
        </w:rPr>
        <w:fldChar w:fldCharType="separate"/>
      </w:r>
      <w:r w:rsidR="007138E8">
        <w:rPr>
          <w:rFonts w:cstheme="minorHAnsi"/>
          <w:noProof/>
          <w:sz w:val="24"/>
          <w:szCs w:val="24"/>
        </w:rPr>
        <w:t>[135]</w:t>
      </w:r>
      <w:r w:rsidR="0068595F">
        <w:rPr>
          <w:rFonts w:cstheme="minorHAnsi"/>
          <w:sz w:val="24"/>
          <w:szCs w:val="24"/>
        </w:rPr>
        <w:fldChar w:fldCharType="end"/>
      </w:r>
      <w:r w:rsidR="00706C37">
        <w:rPr>
          <w:rFonts w:cstheme="minorHAnsi"/>
          <w:sz w:val="24"/>
          <w:szCs w:val="24"/>
        </w:rPr>
        <w:t xml:space="preserve">. </w:t>
      </w:r>
      <w:r w:rsidR="009060E4">
        <w:rPr>
          <w:rFonts w:cstheme="minorHAnsi"/>
          <w:sz w:val="24"/>
          <w:szCs w:val="24"/>
        </w:rPr>
        <w:t xml:space="preserve">In the </w:t>
      </w:r>
      <w:proofErr w:type="spellStart"/>
      <w:r w:rsidR="009060E4">
        <w:rPr>
          <w:rFonts w:cstheme="minorHAnsi"/>
          <w:sz w:val="24"/>
          <w:szCs w:val="24"/>
        </w:rPr>
        <w:t>UKPDS</w:t>
      </w:r>
      <w:proofErr w:type="spellEnd"/>
      <w:r w:rsidR="009060E4">
        <w:rPr>
          <w:rFonts w:cstheme="minorHAnsi"/>
          <w:sz w:val="24"/>
          <w:szCs w:val="24"/>
        </w:rPr>
        <w:t xml:space="preserve"> model, although active smoking </w:t>
      </w:r>
      <w:r w:rsidR="00C774D5">
        <w:rPr>
          <w:rFonts w:cstheme="minorHAnsi"/>
          <w:sz w:val="24"/>
          <w:szCs w:val="24"/>
        </w:rPr>
        <w:t xml:space="preserve">accounted for </w:t>
      </w:r>
      <w:r w:rsidR="009E2E8C">
        <w:rPr>
          <w:rFonts w:cstheme="minorHAnsi"/>
          <w:sz w:val="24"/>
          <w:szCs w:val="24"/>
        </w:rPr>
        <w:t xml:space="preserve">an </w:t>
      </w:r>
      <w:r w:rsidR="00C774D5">
        <w:rPr>
          <w:rFonts w:cstheme="minorHAnsi"/>
          <w:sz w:val="24"/>
          <w:szCs w:val="24"/>
        </w:rPr>
        <w:t xml:space="preserve">increased risk of </w:t>
      </w:r>
      <w:r w:rsidR="00D25005">
        <w:rPr>
          <w:rFonts w:cstheme="minorHAnsi"/>
          <w:sz w:val="24"/>
          <w:szCs w:val="24"/>
        </w:rPr>
        <w:t xml:space="preserve">ESRD, the impact of smoking cessation was not factored in </w:t>
      </w:r>
      <w:r w:rsidR="00D25005">
        <w:rPr>
          <w:rFonts w:cstheme="minorHAnsi"/>
          <w:sz w:val="24"/>
          <w:szCs w:val="24"/>
        </w:rPr>
        <w:fldChar w:fldCharType="begin"/>
      </w:r>
      <w:r w:rsidR="007138E8">
        <w:rPr>
          <w:rFonts w:cstheme="minorHAnsi"/>
          <w:sz w:val="24"/>
          <w:szCs w:val="24"/>
        </w:rPr>
        <w:instrText xml:space="preserve"> ADDIN EN.CITE &lt;EndNote&gt;&lt;Cite&gt;&lt;Author&gt;Hayes&lt;/Author&gt;&lt;Year&gt;2013&lt;/Year&gt;&lt;RecNum&gt;2453&lt;/RecNum&gt;&lt;DisplayText&gt;[136]&lt;/DisplayText&gt;&lt;record&gt;&lt;rec-number&gt;2453&lt;/rec-number&gt;&lt;foreign-keys&gt;&lt;key app="EN" db-id="prw9wfe08ve2elexet2pxvz2zvr0x9ezwzpa" timestamp="1677278333"&gt;2453&lt;/key&gt;&lt;/foreign-keys&gt;&lt;ref-type name="Journal Article"&gt;17&lt;/ref-type&gt;&lt;contributors&gt;&lt;authors&gt;&lt;author&gt;Hayes, A. J.&lt;/author&gt;&lt;author&gt;Leal, J.&lt;/author&gt;&lt;author&gt;Gray, A. M.&lt;/author&gt;&lt;author&gt;Holman, R. R.&lt;/author&gt;&lt;author&gt;Clarke, P. M.&lt;/author&gt;&lt;/authors&gt;&lt;/contributors&gt;&lt;titles&gt;&lt;title&gt;UKPDS Outcomes Model 2: a new version of a model to simulate lifetime health outcomes of patients with type 2 diabetes mellitus using data from the 30 year United Kingdom Prospective Diabetes Study: UKPDS 82&lt;/title&gt;&lt;secondary-title&gt;Diabetologia&lt;/secondary-title&gt;&lt;/titles&gt;&lt;periodical&gt;&lt;full-title&gt;Diabetologia&lt;/full-title&gt;&lt;/periodical&gt;&lt;pages&gt;1925-1933&lt;/pages&gt;&lt;volume&gt;56&lt;/volume&gt;&lt;number&gt;9&lt;/number&gt;&lt;dates&gt;&lt;year&gt;2013&lt;/year&gt;&lt;pub-dates&gt;&lt;date&gt;2013-09-01&lt;/date&gt;&lt;/pub-dates&gt;&lt;/dates&gt;&lt;publisher&gt;Springer Science and Business Media LLC&lt;/publisher&gt;&lt;isbn&gt;0012-186X&lt;/isbn&gt;&lt;urls&gt;&lt;related-urls&gt;&lt;url&gt;https://link.springer.com/content/pdf/10.1007%2Fs00125-013-2940-y.pdf&lt;/url&gt;&lt;/related-urls&gt;&lt;/urls&gt;&lt;electronic-resource-num&gt;10.1007/s00125-013-2940-y&lt;/electronic-resource-num&gt;&lt;access-date&gt;2021-11-17T19:00:39&lt;/access-date&gt;&lt;/record&gt;&lt;/Cite&gt;&lt;/EndNote&gt;</w:instrText>
      </w:r>
      <w:r w:rsidR="00D25005">
        <w:rPr>
          <w:rFonts w:cstheme="minorHAnsi"/>
          <w:sz w:val="24"/>
          <w:szCs w:val="24"/>
        </w:rPr>
        <w:fldChar w:fldCharType="separate"/>
      </w:r>
      <w:r w:rsidR="007138E8">
        <w:rPr>
          <w:rFonts w:cstheme="minorHAnsi"/>
          <w:noProof/>
          <w:sz w:val="24"/>
          <w:szCs w:val="24"/>
        </w:rPr>
        <w:t>[136]</w:t>
      </w:r>
      <w:r w:rsidR="00D25005">
        <w:rPr>
          <w:rFonts w:cstheme="minorHAnsi"/>
          <w:sz w:val="24"/>
          <w:szCs w:val="24"/>
        </w:rPr>
        <w:fldChar w:fldCharType="end"/>
      </w:r>
      <w:r w:rsidR="00D25005">
        <w:rPr>
          <w:rFonts w:cstheme="minorHAnsi"/>
          <w:sz w:val="24"/>
          <w:szCs w:val="24"/>
        </w:rPr>
        <w:t xml:space="preserve">. </w:t>
      </w:r>
    </w:p>
    <w:p w14:paraId="376F3041" w14:textId="77777777" w:rsidR="0082594B" w:rsidRDefault="0082594B" w:rsidP="005B706F">
      <w:pPr>
        <w:jc w:val="both"/>
        <w:rPr>
          <w:rFonts w:cstheme="minorHAnsi"/>
          <w:sz w:val="24"/>
          <w:szCs w:val="24"/>
        </w:rPr>
      </w:pPr>
    </w:p>
    <w:p w14:paraId="6E6FA303" w14:textId="7F1F674D" w:rsidR="00A441DE" w:rsidRDefault="00BA432D" w:rsidP="005B706F">
      <w:pPr>
        <w:jc w:val="both"/>
        <w:rPr>
          <w:rFonts w:cstheme="minorHAnsi"/>
          <w:sz w:val="24"/>
          <w:szCs w:val="24"/>
        </w:rPr>
      </w:pPr>
      <w:r>
        <w:rPr>
          <w:rFonts w:cstheme="minorHAnsi"/>
          <w:sz w:val="24"/>
          <w:szCs w:val="24"/>
        </w:rPr>
        <w:t xml:space="preserve">Based on the </w:t>
      </w:r>
      <w:r w:rsidR="001F72E3">
        <w:rPr>
          <w:rFonts w:cstheme="minorHAnsi"/>
          <w:sz w:val="24"/>
          <w:szCs w:val="24"/>
        </w:rPr>
        <w:t xml:space="preserve"> </w:t>
      </w:r>
      <w:proofErr w:type="spellStart"/>
      <w:r w:rsidR="00D505CF" w:rsidRPr="003E7EEC">
        <w:rPr>
          <w:rFonts w:cstheme="minorHAnsi"/>
          <w:sz w:val="24"/>
          <w:szCs w:val="24"/>
        </w:rPr>
        <w:t>UKPD</w:t>
      </w:r>
      <w:r w:rsidR="007138E8">
        <w:rPr>
          <w:rFonts w:cstheme="minorHAnsi"/>
          <w:sz w:val="24"/>
          <w:szCs w:val="24"/>
        </w:rPr>
        <w:t>S</w:t>
      </w:r>
      <w:proofErr w:type="spellEnd"/>
      <w:r w:rsidR="004B54A3" w:rsidRPr="003E7EEC">
        <w:rPr>
          <w:rFonts w:cstheme="minorHAnsi"/>
          <w:sz w:val="24"/>
          <w:szCs w:val="24"/>
        </w:rPr>
        <w:t>,</w:t>
      </w:r>
      <w:r w:rsidR="004D13A8">
        <w:rPr>
          <w:rFonts w:cstheme="minorHAnsi"/>
          <w:sz w:val="24"/>
          <w:szCs w:val="24"/>
        </w:rPr>
        <w:t xml:space="preserve"> </w:t>
      </w:r>
      <w:r w:rsidR="001F72E3">
        <w:rPr>
          <w:rFonts w:cstheme="minorHAnsi"/>
          <w:sz w:val="24"/>
          <w:szCs w:val="24"/>
        </w:rPr>
        <w:t xml:space="preserve"> the </w:t>
      </w:r>
      <w:r w:rsidR="004B54A3" w:rsidRPr="003E7EEC">
        <w:rPr>
          <w:rFonts w:cstheme="minorHAnsi"/>
          <w:sz w:val="24"/>
          <w:szCs w:val="24"/>
        </w:rPr>
        <w:t>c</w:t>
      </w:r>
      <w:r w:rsidR="004A4A72" w:rsidRPr="003E7EEC">
        <w:rPr>
          <w:rFonts w:cstheme="minorHAnsi"/>
          <w:sz w:val="24"/>
          <w:szCs w:val="24"/>
        </w:rPr>
        <w:t>urrent DPP model</w:t>
      </w:r>
      <w:r w:rsidR="004B54A3" w:rsidRPr="003E7EEC">
        <w:rPr>
          <w:rFonts w:cstheme="minorHAnsi"/>
          <w:sz w:val="24"/>
          <w:szCs w:val="24"/>
        </w:rPr>
        <w:t xml:space="preserve"> </w:t>
      </w:r>
      <w:r w:rsidR="003673FB" w:rsidRPr="003E7EEC">
        <w:rPr>
          <w:rFonts w:cstheme="minorHAnsi"/>
          <w:sz w:val="24"/>
          <w:szCs w:val="24"/>
        </w:rPr>
        <w:t xml:space="preserve">assumes that </w:t>
      </w:r>
      <w:r w:rsidR="004A3A22">
        <w:rPr>
          <w:rFonts w:cstheme="minorHAnsi"/>
          <w:sz w:val="24"/>
          <w:szCs w:val="24"/>
        </w:rPr>
        <w:t>in people with prediabetes</w:t>
      </w:r>
      <w:r w:rsidR="002B7D7D">
        <w:rPr>
          <w:rFonts w:cstheme="minorHAnsi"/>
          <w:sz w:val="24"/>
          <w:szCs w:val="24"/>
        </w:rPr>
        <w:t>,</w:t>
      </w:r>
      <w:r w:rsidR="004A3A22">
        <w:rPr>
          <w:rFonts w:cstheme="minorHAnsi"/>
          <w:sz w:val="24"/>
          <w:szCs w:val="24"/>
        </w:rPr>
        <w:t xml:space="preserve"> </w:t>
      </w:r>
      <w:r w:rsidR="003673FB" w:rsidRPr="003E7EEC">
        <w:rPr>
          <w:rFonts w:cstheme="minorHAnsi"/>
          <w:sz w:val="24"/>
          <w:szCs w:val="24"/>
        </w:rPr>
        <w:t xml:space="preserve">keeping </w:t>
      </w:r>
      <w:r w:rsidR="00773BC8">
        <w:rPr>
          <w:rFonts w:cstheme="minorHAnsi"/>
          <w:sz w:val="24"/>
          <w:szCs w:val="24"/>
        </w:rPr>
        <w:t xml:space="preserve">the </w:t>
      </w:r>
      <w:r w:rsidR="003673FB" w:rsidRPr="003E7EEC">
        <w:rPr>
          <w:rFonts w:cstheme="minorHAnsi"/>
          <w:sz w:val="24"/>
          <w:szCs w:val="24"/>
        </w:rPr>
        <w:t xml:space="preserve">HbA1c value below </w:t>
      </w:r>
      <w:r w:rsidR="00773BC8">
        <w:rPr>
          <w:rFonts w:cstheme="minorHAnsi"/>
          <w:sz w:val="24"/>
          <w:szCs w:val="24"/>
        </w:rPr>
        <w:t xml:space="preserve">the </w:t>
      </w:r>
      <w:r w:rsidR="003673FB" w:rsidRPr="003E7EEC">
        <w:rPr>
          <w:rFonts w:cstheme="minorHAnsi"/>
          <w:sz w:val="24"/>
          <w:szCs w:val="24"/>
        </w:rPr>
        <w:t xml:space="preserve">diabetes range </w:t>
      </w:r>
      <w:r w:rsidR="002B7D7D">
        <w:rPr>
          <w:rFonts w:cstheme="minorHAnsi"/>
          <w:sz w:val="24"/>
          <w:szCs w:val="24"/>
        </w:rPr>
        <w:t>may</w:t>
      </w:r>
      <w:r w:rsidR="00A72399" w:rsidRPr="003E7EEC">
        <w:rPr>
          <w:rFonts w:cstheme="minorHAnsi"/>
          <w:sz w:val="24"/>
          <w:szCs w:val="24"/>
        </w:rPr>
        <w:t xml:space="preserve"> reduce</w:t>
      </w:r>
      <w:r w:rsidR="008C6ECD" w:rsidRPr="003E7EEC">
        <w:rPr>
          <w:rFonts w:cstheme="minorHAnsi"/>
          <w:sz w:val="24"/>
          <w:szCs w:val="24"/>
        </w:rPr>
        <w:t xml:space="preserve"> the risk of </w:t>
      </w:r>
      <w:r w:rsidR="00155FAA">
        <w:rPr>
          <w:rFonts w:cstheme="minorHAnsi"/>
          <w:sz w:val="24"/>
          <w:szCs w:val="24"/>
        </w:rPr>
        <w:t>vascular</w:t>
      </w:r>
      <w:r w:rsidR="00706C37">
        <w:rPr>
          <w:rFonts w:cstheme="minorHAnsi"/>
          <w:sz w:val="24"/>
          <w:szCs w:val="24"/>
        </w:rPr>
        <w:t xml:space="preserve"> complications</w:t>
      </w:r>
      <w:r w:rsidR="00EF7F68">
        <w:rPr>
          <w:rFonts w:cstheme="minorHAnsi"/>
          <w:sz w:val="24"/>
          <w:szCs w:val="24"/>
        </w:rPr>
        <w:t xml:space="preserve">, </w:t>
      </w:r>
      <w:r w:rsidR="00735074" w:rsidRPr="003E7EEC">
        <w:rPr>
          <w:rFonts w:cstheme="minorHAnsi"/>
          <w:sz w:val="24"/>
          <w:szCs w:val="24"/>
        </w:rPr>
        <w:t xml:space="preserve">including </w:t>
      </w:r>
      <w:r w:rsidR="007B6872" w:rsidRPr="003E7EEC">
        <w:rPr>
          <w:rFonts w:cstheme="minorHAnsi"/>
          <w:sz w:val="24"/>
          <w:szCs w:val="24"/>
        </w:rPr>
        <w:t>CKD</w:t>
      </w:r>
      <w:r w:rsidR="00697292">
        <w:rPr>
          <w:rFonts w:cstheme="minorHAnsi"/>
          <w:sz w:val="24"/>
          <w:szCs w:val="24"/>
        </w:rPr>
        <w:t xml:space="preserve"> </w:t>
      </w:r>
      <w:r w:rsidR="0019558D">
        <w:rPr>
          <w:rFonts w:cstheme="minorHAnsi"/>
          <w:sz w:val="24"/>
          <w:szCs w:val="24"/>
        </w:rPr>
        <w:fldChar w:fldCharType="begin">
          <w:fldData xml:space="preserve">PEVuZE5vdGU+PENpdGU+PEF1dGhvcj5Cb3llPC9BdXRob3I+PFllYXI+MjAyMjwvWWVhcj48UmVj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=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PEVuZE5vdGU+PENpdGU+PEF1dGhvcj5Cb3llPC9BdXRob3I+PFllYXI+MjAyMjwvWWVhcj48UmVj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=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19558D">
        <w:rPr>
          <w:rFonts w:cstheme="minorHAnsi"/>
          <w:sz w:val="24"/>
          <w:szCs w:val="24"/>
        </w:rPr>
      </w:r>
      <w:r w:rsidR="0019558D">
        <w:rPr>
          <w:rFonts w:cstheme="minorHAnsi"/>
          <w:sz w:val="24"/>
          <w:szCs w:val="24"/>
        </w:rPr>
        <w:fldChar w:fldCharType="separate"/>
      </w:r>
      <w:r w:rsidR="007138E8">
        <w:rPr>
          <w:rFonts w:cstheme="minorHAnsi"/>
          <w:noProof/>
          <w:sz w:val="24"/>
          <w:szCs w:val="24"/>
        </w:rPr>
        <w:t>[137]</w:t>
      </w:r>
      <w:r w:rsidR="0019558D">
        <w:rPr>
          <w:rFonts w:cstheme="minorHAnsi"/>
          <w:sz w:val="24"/>
          <w:szCs w:val="24"/>
        </w:rPr>
        <w:fldChar w:fldCharType="end"/>
      </w:r>
      <w:r w:rsidR="008E6787">
        <w:rPr>
          <w:rFonts w:cstheme="minorHAnsi"/>
          <w:sz w:val="24"/>
          <w:szCs w:val="24"/>
        </w:rPr>
        <w:t xml:space="preserve">. However, </w:t>
      </w:r>
      <w:r w:rsidR="00DB7825" w:rsidRPr="003E7EEC">
        <w:rPr>
          <w:rFonts w:cstheme="minorHAnsi"/>
          <w:sz w:val="24"/>
          <w:szCs w:val="24"/>
        </w:rPr>
        <w:t xml:space="preserve"> there is </w:t>
      </w:r>
      <w:r w:rsidR="003237CA">
        <w:rPr>
          <w:rFonts w:cstheme="minorHAnsi"/>
          <w:sz w:val="24"/>
          <w:szCs w:val="24"/>
        </w:rPr>
        <w:t>no</w:t>
      </w:r>
      <w:r w:rsidR="00417F39" w:rsidRPr="003E7EEC">
        <w:rPr>
          <w:rFonts w:cstheme="minorHAnsi"/>
          <w:sz w:val="24"/>
          <w:szCs w:val="24"/>
        </w:rPr>
        <w:t xml:space="preserve"> evidence to confirm or refute this assumption.</w:t>
      </w:r>
      <w:r w:rsidR="00A441DE">
        <w:rPr>
          <w:rFonts w:cstheme="minorHAnsi"/>
          <w:sz w:val="24"/>
          <w:szCs w:val="24"/>
        </w:rPr>
        <w:t xml:space="preserve"> </w:t>
      </w:r>
      <w:r w:rsidR="00796088">
        <w:rPr>
          <w:rFonts w:cstheme="minorHAnsi"/>
          <w:sz w:val="24"/>
          <w:szCs w:val="24"/>
        </w:rPr>
        <w:t xml:space="preserve">In contrast to the </w:t>
      </w:r>
      <w:proofErr w:type="spellStart"/>
      <w:r w:rsidR="00796088">
        <w:rPr>
          <w:rFonts w:cstheme="minorHAnsi"/>
          <w:sz w:val="24"/>
          <w:szCs w:val="24"/>
        </w:rPr>
        <w:t>UKPDS</w:t>
      </w:r>
      <w:proofErr w:type="spellEnd"/>
      <w:r w:rsidR="00796088">
        <w:rPr>
          <w:rFonts w:cstheme="minorHAnsi"/>
          <w:sz w:val="24"/>
          <w:szCs w:val="24"/>
        </w:rPr>
        <w:t xml:space="preserve"> </w:t>
      </w:r>
      <w:r w:rsidR="000E0ED4">
        <w:rPr>
          <w:rFonts w:cstheme="minorHAnsi"/>
          <w:sz w:val="24"/>
          <w:szCs w:val="24"/>
        </w:rPr>
        <w:t xml:space="preserve">RCT </w:t>
      </w:r>
      <w:r w:rsidR="00796088">
        <w:rPr>
          <w:rFonts w:cstheme="minorHAnsi"/>
          <w:sz w:val="24"/>
          <w:szCs w:val="24"/>
        </w:rPr>
        <w:t>study part</w:t>
      </w:r>
      <w:r w:rsidR="003237CA">
        <w:rPr>
          <w:rFonts w:cstheme="minorHAnsi"/>
          <w:sz w:val="24"/>
          <w:szCs w:val="24"/>
        </w:rPr>
        <w:t>ic</w:t>
      </w:r>
      <w:r w:rsidR="00796088">
        <w:rPr>
          <w:rFonts w:cstheme="minorHAnsi"/>
          <w:sz w:val="24"/>
          <w:szCs w:val="24"/>
        </w:rPr>
        <w:t>ipants</w:t>
      </w:r>
      <w:r w:rsidR="003237CA">
        <w:rPr>
          <w:rFonts w:cstheme="minorHAnsi"/>
          <w:sz w:val="24"/>
          <w:szCs w:val="24"/>
        </w:rPr>
        <w:t>,</w:t>
      </w:r>
      <w:r w:rsidR="00796088">
        <w:rPr>
          <w:rFonts w:cstheme="minorHAnsi"/>
          <w:sz w:val="24"/>
          <w:szCs w:val="24"/>
        </w:rPr>
        <w:t xml:space="preserve"> </w:t>
      </w:r>
      <w:r w:rsidR="00822520">
        <w:rPr>
          <w:rFonts w:cstheme="minorHAnsi"/>
          <w:sz w:val="24"/>
          <w:szCs w:val="24"/>
        </w:rPr>
        <w:t xml:space="preserve">where the prevalence of microalbuminuria was 24.9%, </w:t>
      </w:r>
      <w:r w:rsidR="00601A2F">
        <w:rPr>
          <w:rFonts w:cstheme="minorHAnsi"/>
          <w:sz w:val="24"/>
          <w:szCs w:val="24"/>
        </w:rPr>
        <w:t xml:space="preserve">the Diabetes UK estimate in </w:t>
      </w:r>
      <w:r w:rsidR="002D1AED">
        <w:rPr>
          <w:rFonts w:cstheme="minorHAnsi"/>
          <w:sz w:val="24"/>
          <w:szCs w:val="24"/>
        </w:rPr>
        <w:t xml:space="preserve">2014 suggests that </w:t>
      </w:r>
      <w:r w:rsidR="002F172E">
        <w:rPr>
          <w:rFonts w:cstheme="minorHAnsi"/>
          <w:sz w:val="24"/>
          <w:szCs w:val="24"/>
        </w:rPr>
        <w:t xml:space="preserve">the prevalence of microalbuminuria has risen to 33% </w:t>
      </w:r>
      <w:r w:rsidR="0034549A">
        <w:rPr>
          <w:rFonts w:cstheme="minorHAnsi"/>
          <w:sz w:val="24"/>
          <w:szCs w:val="24"/>
        </w:rPr>
        <w:t xml:space="preserve">at the onset of T2DM </w:t>
      </w:r>
      <w:r w:rsidR="0034549A">
        <w:rPr>
          <w:rFonts w:cstheme="minorHAnsi"/>
          <w:sz w:val="24"/>
          <w:szCs w:val="24"/>
        </w:rPr>
        <w:fldChar w:fldCharType="begin"/>
      </w:r>
      <w:r w:rsidR="007138E8">
        <w:rPr>
          <w:rFonts w:cstheme="minorHAnsi"/>
          <w:sz w:val="24"/>
          <w:szCs w:val="24"/>
        </w:rPr>
        <w:instrText xml:space="preserve"> ADDIN EN.CITE &lt;EndNote&gt;&lt;Cite&gt;&lt;Author&gt;UK&lt;/Author&gt;&lt;RecNum&gt;2356&lt;/RecNum&gt;&lt;DisplayText&gt;[138]&lt;/DisplayText&gt;&lt;record&gt;&lt;rec-number&gt;2356&lt;/rec-number&gt;&lt;foreign-keys&gt;&lt;key app="EN" db-id="prw9wfe08ve2elexet2pxvz2zvr0x9ezwzpa" timestamp="1677278233"&gt;2356&lt;/key&gt;&lt;/foreign-keys&gt;&lt;ref-type name="Web Page"&gt;12&lt;/ref-type&gt;&lt;contributors&gt;&lt;authors&gt;&lt;author&gt;Diabetes UK&lt;/author&gt;&lt;/authors&gt;&lt;/contributors&gt;&lt;titles&gt;&lt;title&gt;Diabetes UK annual report 2014&lt;/title&gt;&lt;/titles&gt;&lt;number&gt;8th of March 2021&lt;/number&gt;&lt;dates&gt;&lt;/dates&gt;&lt;urls&gt;&lt;related-urls&gt;&lt;url&gt;https://www.diabetes.org.uk/resources-s3/2017-11/diabetes%20uk%20cost%20of%20diabetes%20report.pdf&lt;/url&gt;&lt;/related-urls&gt;&lt;/urls&gt;&lt;/record&gt;&lt;/Cite&gt;&lt;/EndNote&gt;</w:instrText>
      </w:r>
      <w:r w:rsidR="0034549A">
        <w:rPr>
          <w:rFonts w:cstheme="minorHAnsi"/>
          <w:sz w:val="24"/>
          <w:szCs w:val="24"/>
        </w:rPr>
        <w:fldChar w:fldCharType="separate"/>
      </w:r>
      <w:r w:rsidR="007138E8">
        <w:rPr>
          <w:rFonts w:cstheme="minorHAnsi"/>
          <w:noProof/>
          <w:sz w:val="24"/>
          <w:szCs w:val="24"/>
        </w:rPr>
        <w:t>[138]</w:t>
      </w:r>
      <w:r w:rsidR="0034549A">
        <w:rPr>
          <w:rFonts w:cstheme="minorHAnsi"/>
          <w:sz w:val="24"/>
          <w:szCs w:val="24"/>
        </w:rPr>
        <w:fldChar w:fldCharType="end"/>
      </w:r>
      <w:r w:rsidR="00720B5D">
        <w:rPr>
          <w:rFonts w:cstheme="minorHAnsi"/>
          <w:sz w:val="24"/>
          <w:szCs w:val="24"/>
        </w:rPr>
        <w:t xml:space="preserve">. </w:t>
      </w:r>
      <w:r w:rsidR="003237CA">
        <w:rPr>
          <w:rFonts w:cstheme="minorHAnsi"/>
          <w:sz w:val="24"/>
          <w:szCs w:val="24"/>
        </w:rPr>
        <w:t>The p</w:t>
      </w:r>
      <w:r w:rsidR="003B322C">
        <w:rPr>
          <w:rFonts w:cstheme="minorHAnsi"/>
          <w:sz w:val="24"/>
          <w:szCs w:val="24"/>
        </w:rPr>
        <w:t xml:space="preserve">revalence of microalbuminuria could be as high as 15.5% at the stage of prediabetes </w:t>
      </w:r>
      <w:r w:rsidR="003B322C">
        <w:rPr>
          <w:rFonts w:cstheme="minorHAnsi"/>
          <w:sz w:val="24"/>
          <w:szCs w:val="24"/>
        </w:rPr>
        <w:fldChar w:fldCharType="begin"/>
      </w:r>
      <w:r w:rsidR="007138E8">
        <w:rPr>
          <w:rFonts w:cstheme="minorHAnsi"/>
          <w:sz w:val="24"/>
          <w:szCs w:val="24"/>
        </w:rPr>
        <w:instrText xml:space="preserve"> ADDIN EN.CITE &lt;EndNote&gt;&lt;Cite&gt;&lt;Author&gt;Bahar&lt;/Author&gt;&lt;Year&gt;2013&lt;/Year&gt;&lt;RecNum&gt;3098&lt;/RecNum&gt;&lt;DisplayText&gt;[139]&lt;/DisplayText&gt;&lt;record&gt;&lt;rec-number&gt;3098&lt;/rec-number&gt;&lt;foreign-keys&gt;&lt;key app="EN" db-id="prw9wfe08ve2elexet2pxvz2zvr0x9ezwzpa" timestamp="1704988191"&gt;3098&lt;/key&gt;&lt;/foreign-keys&gt;&lt;ref-type name="Journal Article"&gt;17&lt;/ref-type&gt;&lt;contributors&gt;&lt;authors&gt;&lt;author&gt;Bahar, A.&lt;/author&gt;&lt;author&gt;Makhlough, A.&lt;/author&gt;&lt;author&gt;Yousefi, A.&lt;/author&gt;&lt;author&gt;Kashi, Z.&lt;/author&gt;&lt;author&gt;Abediankenari, S.&lt;/author&gt;&lt;/authors&gt;&lt;/contributors&gt;&lt;auth-address&gt;Diabetes Research Center, Mazandaran University of Medical Sciences, Sari, IR Iran.&lt;/auth-address&gt;&lt;titles&gt;&lt;title&gt;Correlation between prediabetes conditions and microalbuminuria&lt;/title&gt;&lt;secondary-title&gt;Nephrourol Mon&lt;/secondary-title&gt;&lt;/titles&gt;&lt;periodical&gt;&lt;full-title&gt;Nephrourol Mon&lt;/full-title&gt;&lt;/periodical&gt;&lt;pages&gt;741-4&lt;/pages&gt;&lt;volume&gt;5&lt;/volume&gt;&lt;number&gt;2&lt;/number&gt;&lt;edition&gt;20130330&lt;/edition&gt;&lt;keywords&gt;&lt;keyword&gt;Diabetes Mellitus, Type 2&lt;/keyword&gt;&lt;keyword&gt;Diabetic Nephropathies&lt;/keyword&gt;&lt;keyword&gt;Glucose Tolerance&lt;/keyword&gt;&lt;/keywords&gt;&lt;dates&gt;&lt;year&gt;2013&lt;/year&gt;&lt;pub-dates&gt;&lt;date&gt;Spring&lt;/date&gt;&lt;/pub-dates&gt;&lt;/dates&gt;&lt;isbn&gt;2251-7006 (Print)&amp;#xD;2251-7006&lt;/isbn&gt;&lt;accession-num&gt;23841037&lt;/accession-num&gt;&lt;urls&gt;&lt;/urls&gt;&lt;custom2&gt;PMC3703132&lt;/custom2&gt;&lt;electronic-resource-num&gt;10.5812/numonthly.7646&lt;/electronic-resource-num&gt;&lt;remote-database-provider&gt;NLM&lt;/remote-database-provider&gt;&lt;language&gt;eng&lt;/language&gt;&lt;/record&gt;&lt;/Cite&gt;&lt;/EndNote&gt;</w:instrText>
      </w:r>
      <w:r w:rsidR="003B322C">
        <w:rPr>
          <w:rFonts w:cstheme="minorHAnsi"/>
          <w:sz w:val="24"/>
          <w:szCs w:val="24"/>
        </w:rPr>
        <w:fldChar w:fldCharType="separate"/>
      </w:r>
      <w:r w:rsidR="007138E8">
        <w:rPr>
          <w:rFonts w:cstheme="minorHAnsi"/>
          <w:noProof/>
          <w:sz w:val="24"/>
          <w:szCs w:val="24"/>
        </w:rPr>
        <w:t>[139]</w:t>
      </w:r>
      <w:r w:rsidR="003B322C">
        <w:rPr>
          <w:rFonts w:cstheme="minorHAnsi"/>
          <w:sz w:val="24"/>
          <w:szCs w:val="24"/>
        </w:rPr>
        <w:fldChar w:fldCharType="end"/>
      </w:r>
      <w:r w:rsidR="00700554">
        <w:rPr>
          <w:rFonts w:cstheme="minorHAnsi"/>
          <w:sz w:val="24"/>
          <w:szCs w:val="24"/>
        </w:rPr>
        <w:t xml:space="preserve">. Therefore, intensified glycaemic control after the diagnosis of T2DM may not be enough to reverse CKD </w:t>
      </w:r>
      <w:r w:rsidR="00D10575">
        <w:rPr>
          <w:rFonts w:cstheme="minorHAnsi"/>
          <w:sz w:val="24"/>
          <w:szCs w:val="24"/>
        </w:rPr>
        <w:t xml:space="preserve">in people who have developed microalbuminuria at the stage of prediabetes. </w:t>
      </w:r>
      <w:r w:rsidR="00215879">
        <w:rPr>
          <w:rFonts w:cstheme="minorHAnsi"/>
          <w:sz w:val="24"/>
          <w:szCs w:val="24"/>
        </w:rPr>
        <w:t>Th</w:t>
      </w:r>
      <w:r w:rsidR="005430DD">
        <w:rPr>
          <w:rFonts w:cstheme="minorHAnsi"/>
          <w:sz w:val="24"/>
          <w:szCs w:val="24"/>
        </w:rPr>
        <w:t>us</w:t>
      </w:r>
      <w:r w:rsidR="00215879">
        <w:rPr>
          <w:rFonts w:cstheme="minorHAnsi"/>
          <w:sz w:val="24"/>
          <w:szCs w:val="24"/>
        </w:rPr>
        <w:t>, diabetes prevention programme</w:t>
      </w:r>
      <w:r w:rsidR="003237CA">
        <w:rPr>
          <w:rFonts w:cstheme="minorHAnsi"/>
          <w:sz w:val="24"/>
          <w:szCs w:val="24"/>
        </w:rPr>
        <w:t>s</w:t>
      </w:r>
      <w:r w:rsidR="00215879">
        <w:rPr>
          <w:rFonts w:cstheme="minorHAnsi"/>
          <w:sz w:val="24"/>
          <w:szCs w:val="24"/>
        </w:rPr>
        <w:t xml:space="preserve"> should be </w:t>
      </w:r>
      <w:r w:rsidR="00215879">
        <w:rPr>
          <w:rFonts w:cstheme="minorHAnsi"/>
          <w:sz w:val="24"/>
          <w:szCs w:val="24"/>
        </w:rPr>
        <w:lastRenderedPageBreak/>
        <w:t xml:space="preserve">more inclusive to address multiple risk factors </w:t>
      </w:r>
      <w:r w:rsidR="00036120">
        <w:rPr>
          <w:rFonts w:cstheme="minorHAnsi"/>
          <w:sz w:val="24"/>
          <w:szCs w:val="24"/>
        </w:rPr>
        <w:t xml:space="preserve">to prevent vascular complications rather than only keeping HbA1c below </w:t>
      </w:r>
      <w:r w:rsidR="003237CA">
        <w:rPr>
          <w:rFonts w:cstheme="minorHAnsi"/>
          <w:sz w:val="24"/>
          <w:szCs w:val="24"/>
        </w:rPr>
        <w:t xml:space="preserve">the </w:t>
      </w:r>
      <w:r w:rsidR="00036120">
        <w:rPr>
          <w:rFonts w:cstheme="minorHAnsi"/>
          <w:sz w:val="24"/>
          <w:szCs w:val="24"/>
        </w:rPr>
        <w:t xml:space="preserve">diabetes range. </w:t>
      </w:r>
    </w:p>
    <w:p w14:paraId="125E9760" w14:textId="0DB06448" w:rsidR="00155FAA" w:rsidRDefault="002861B1" w:rsidP="005B706F">
      <w:pPr>
        <w:jc w:val="both"/>
        <w:rPr>
          <w:rFonts w:cstheme="minorHAnsi"/>
          <w:sz w:val="24"/>
          <w:szCs w:val="24"/>
        </w:rPr>
      </w:pPr>
      <w:r>
        <w:rPr>
          <w:rFonts w:cstheme="minorHAnsi"/>
          <w:sz w:val="24"/>
          <w:szCs w:val="24"/>
        </w:rPr>
        <w:t xml:space="preserve"> Despite overwhelming evidence that smoking is an independent risk factor for incident T2DM</w:t>
      </w:r>
      <w:r w:rsidR="002D3E85">
        <w:rPr>
          <w:rFonts w:cstheme="minorHAnsi"/>
          <w:sz w:val="24"/>
          <w:szCs w:val="24"/>
        </w:rPr>
        <w:t>, micro- and macrovascular complications</w:t>
      </w:r>
      <w:r w:rsidR="009E2E8C">
        <w:rPr>
          <w:rFonts w:cstheme="minorHAnsi"/>
          <w:sz w:val="24"/>
          <w:szCs w:val="24"/>
        </w:rPr>
        <w:t>,</w:t>
      </w:r>
      <w:r w:rsidR="002D3E85">
        <w:rPr>
          <w:rFonts w:cstheme="minorHAnsi"/>
          <w:sz w:val="24"/>
          <w:szCs w:val="24"/>
        </w:rPr>
        <w:t xml:space="preserve"> </w:t>
      </w:r>
      <w:r w:rsidR="006F16DB">
        <w:rPr>
          <w:rFonts w:cstheme="minorHAnsi"/>
          <w:sz w:val="24"/>
          <w:szCs w:val="24"/>
        </w:rPr>
        <w:t>and</w:t>
      </w:r>
      <w:r w:rsidR="007B39BF">
        <w:rPr>
          <w:rFonts w:cstheme="minorHAnsi"/>
          <w:sz w:val="24"/>
          <w:szCs w:val="24"/>
        </w:rPr>
        <w:t xml:space="preserve"> ESRD,</w:t>
      </w:r>
      <w:r w:rsidR="000D5AB9">
        <w:rPr>
          <w:rFonts w:cstheme="minorHAnsi"/>
          <w:sz w:val="24"/>
          <w:szCs w:val="24"/>
        </w:rPr>
        <w:t xml:space="preserve"> smoking cessation was not incorporated</w:t>
      </w:r>
      <w:r w:rsidR="004D3B11">
        <w:rPr>
          <w:rFonts w:cstheme="minorHAnsi"/>
          <w:sz w:val="24"/>
          <w:szCs w:val="24"/>
        </w:rPr>
        <w:t xml:space="preserve"> into </w:t>
      </w:r>
      <w:r w:rsidR="006F16DB">
        <w:rPr>
          <w:rFonts w:cstheme="minorHAnsi"/>
          <w:sz w:val="24"/>
          <w:szCs w:val="24"/>
        </w:rPr>
        <w:t>any</w:t>
      </w:r>
      <w:r w:rsidR="00533775" w:rsidRPr="003E7EEC">
        <w:rPr>
          <w:rFonts w:cstheme="minorHAnsi"/>
          <w:sz w:val="24"/>
          <w:szCs w:val="24"/>
        </w:rPr>
        <w:t xml:space="preserve"> </w:t>
      </w:r>
      <w:r w:rsidR="00314257" w:rsidRPr="003E7EEC">
        <w:rPr>
          <w:rFonts w:cstheme="minorHAnsi"/>
          <w:sz w:val="24"/>
          <w:szCs w:val="24"/>
        </w:rPr>
        <w:t>DPP</w:t>
      </w:r>
      <w:r w:rsidR="004D3B11">
        <w:rPr>
          <w:rFonts w:cstheme="minorHAnsi"/>
          <w:sz w:val="24"/>
          <w:szCs w:val="24"/>
        </w:rPr>
        <w:t xml:space="preserve"> model. </w:t>
      </w:r>
      <w:r w:rsidR="0047035F">
        <w:rPr>
          <w:rFonts w:cstheme="minorHAnsi"/>
          <w:sz w:val="24"/>
          <w:szCs w:val="24"/>
        </w:rPr>
        <w:t>It is well-known that p</w:t>
      </w:r>
      <w:r w:rsidR="00623289">
        <w:rPr>
          <w:rFonts w:cstheme="minorHAnsi"/>
          <w:sz w:val="24"/>
          <w:szCs w:val="24"/>
        </w:rPr>
        <w:t xml:space="preserve">ost-cessation weight gain and </w:t>
      </w:r>
      <w:r w:rsidR="002C56B5">
        <w:rPr>
          <w:rFonts w:cstheme="minorHAnsi"/>
          <w:sz w:val="24"/>
          <w:szCs w:val="24"/>
        </w:rPr>
        <w:t xml:space="preserve">a </w:t>
      </w:r>
      <w:r w:rsidR="00623289">
        <w:rPr>
          <w:rFonts w:cstheme="minorHAnsi"/>
          <w:sz w:val="24"/>
          <w:szCs w:val="24"/>
        </w:rPr>
        <w:t xml:space="preserve">rise in HbA1c are </w:t>
      </w:r>
      <w:r w:rsidR="002C56B5">
        <w:rPr>
          <w:rFonts w:cstheme="minorHAnsi"/>
          <w:sz w:val="24"/>
          <w:szCs w:val="24"/>
        </w:rPr>
        <w:t>significant</w:t>
      </w:r>
      <w:r w:rsidR="00623289">
        <w:rPr>
          <w:rFonts w:cstheme="minorHAnsi"/>
          <w:sz w:val="24"/>
          <w:szCs w:val="24"/>
        </w:rPr>
        <w:t xml:space="preserve"> barriers to successful quitting </w:t>
      </w:r>
      <w:r w:rsidR="00623289">
        <w:rPr>
          <w:rFonts w:cstheme="minorHAnsi"/>
          <w:sz w:val="24"/>
          <w:szCs w:val="24"/>
        </w:rPr>
        <w:fldChar w:fldCharType="begin">
          <w:fldData xml:space="preserve">PEVuZE5vdGU+PENpdGU+PEF1dGhvcj5OZXLDrW48L0F1dGhvcj48WWVhcj4yMDA3PC9ZZWFyPjxS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PEVuZE5vdGU+PENpdGU+PEF1dGhvcj5OZXLDrW48L0F1dGhvcj48WWVhcj4yMDA3PC9ZZWFyPjxS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623289">
        <w:rPr>
          <w:rFonts w:cstheme="minorHAnsi"/>
          <w:sz w:val="24"/>
          <w:szCs w:val="24"/>
        </w:rPr>
      </w:r>
      <w:r w:rsidR="00623289">
        <w:rPr>
          <w:rFonts w:cstheme="minorHAnsi"/>
          <w:sz w:val="24"/>
          <w:szCs w:val="24"/>
        </w:rPr>
        <w:fldChar w:fldCharType="separate"/>
      </w:r>
      <w:r w:rsidR="007138E8">
        <w:rPr>
          <w:rFonts w:cstheme="minorHAnsi"/>
          <w:noProof/>
          <w:sz w:val="24"/>
          <w:szCs w:val="24"/>
        </w:rPr>
        <w:t>[140]</w:t>
      </w:r>
      <w:r w:rsidR="00623289">
        <w:rPr>
          <w:rFonts w:cstheme="minorHAnsi"/>
          <w:sz w:val="24"/>
          <w:szCs w:val="24"/>
        </w:rPr>
        <w:fldChar w:fldCharType="end"/>
      </w:r>
      <w:r w:rsidR="00533775" w:rsidRPr="003E7EEC">
        <w:rPr>
          <w:rFonts w:cstheme="minorHAnsi"/>
          <w:sz w:val="24"/>
          <w:szCs w:val="24"/>
        </w:rPr>
        <w:t>.</w:t>
      </w:r>
      <w:r w:rsidR="00623289">
        <w:rPr>
          <w:rFonts w:cstheme="minorHAnsi"/>
          <w:sz w:val="24"/>
          <w:szCs w:val="24"/>
        </w:rPr>
        <w:t xml:space="preserve"> </w:t>
      </w:r>
      <w:r w:rsidR="004661C7">
        <w:rPr>
          <w:rFonts w:cstheme="minorHAnsi"/>
          <w:sz w:val="24"/>
          <w:szCs w:val="24"/>
        </w:rPr>
        <w:t xml:space="preserve">However, </w:t>
      </w:r>
      <w:r w:rsidR="00943E3C">
        <w:rPr>
          <w:rFonts w:cstheme="minorHAnsi"/>
          <w:sz w:val="24"/>
          <w:szCs w:val="24"/>
        </w:rPr>
        <w:t xml:space="preserve">not including smoking cessation intervention and </w:t>
      </w:r>
      <w:r w:rsidR="00623FA1">
        <w:rPr>
          <w:rFonts w:cstheme="minorHAnsi"/>
          <w:sz w:val="24"/>
          <w:szCs w:val="24"/>
        </w:rPr>
        <w:t>not offsetting the benef</w:t>
      </w:r>
      <w:r w:rsidR="002163E1">
        <w:rPr>
          <w:rFonts w:cstheme="minorHAnsi"/>
          <w:sz w:val="24"/>
          <w:szCs w:val="24"/>
        </w:rPr>
        <w:t xml:space="preserve">it of weight loss </w:t>
      </w:r>
      <w:r w:rsidR="00943E3C">
        <w:rPr>
          <w:rFonts w:cstheme="minorHAnsi"/>
          <w:sz w:val="24"/>
          <w:szCs w:val="24"/>
        </w:rPr>
        <w:t>a</w:t>
      </w:r>
      <w:r w:rsidR="002163E1">
        <w:rPr>
          <w:rFonts w:cstheme="minorHAnsi"/>
          <w:sz w:val="24"/>
          <w:szCs w:val="24"/>
        </w:rPr>
        <w:t>nd a reduction in HbA1c</w:t>
      </w:r>
      <w:r w:rsidR="006F6538">
        <w:rPr>
          <w:rFonts w:cstheme="minorHAnsi"/>
          <w:sz w:val="24"/>
          <w:szCs w:val="24"/>
        </w:rPr>
        <w:t xml:space="preserve"> </w:t>
      </w:r>
      <w:r w:rsidR="003D1074">
        <w:rPr>
          <w:rFonts w:cstheme="minorHAnsi"/>
          <w:sz w:val="24"/>
          <w:szCs w:val="24"/>
        </w:rPr>
        <w:t xml:space="preserve">seems to be a </w:t>
      </w:r>
      <w:r w:rsidR="006F6538">
        <w:rPr>
          <w:rFonts w:cstheme="minorHAnsi"/>
          <w:sz w:val="24"/>
          <w:szCs w:val="24"/>
        </w:rPr>
        <w:t>missed opportunity</w:t>
      </w:r>
      <w:r w:rsidR="003D1074">
        <w:rPr>
          <w:rFonts w:cstheme="minorHAnsi"/>
          <w:sz w:val="24"/>
          <w:szCs w:val="24"/>
        </w:rPr>
        <w:t xml:space="preserve"> and suboptimal use of the investment in DPP</w:t>
      </w:r>
      <w:r w:rsidR="006F6538">
        <w:rPr>
          <w:rFonts w:cstheme="minorHAnsi"/>
          <w:sz w:val="24"/>
          <w:szCs w:val="24"/>
        </w:rPr>
        <w:t>.</w:t>
      </w:r>
    </w:p>
    <w:p w14:paraId="0DE6C48F" w14:textId="77777777" w:rsidR="00533775" w:rsidRDefault="00533775" w:rsidP="005B706F">
      <w:pPr>
        <w:jc w:val="both"/>
        <w:rPr>
          <w:rFonts w:cstheme="minorHAnsi"/>
          <w:sz w:val="24"/>
          <w:szCs w:val="24"/>
        </w:rPr>
      </w:pPr>
    </w:p>
    <w:p w14:paraId="7AA25B6A" w14:textId="70CD0036" w:rsidR="00334B66" w:rsidRPr="009A7F29" w:rsidRDefault="00E96014" w:rsidP="005B706F">
      <w:pPr>
        <w:jc w:val="both"/>
        <w:rPr>
          <w:rFonts w:cstheme="minorHAnsi"/>
          <w:sz w:val="24"/>
          <w:szCs w:val="24"/>
        </w:rPr>
      </w:pPr>
      <w:r w:rsidRPr="0452D526">
        <w:rPr>
          <w:sz w:val="24"/>
          <w:szCs w:val="24"/>
        </w:rPr>
        <w:t xml:space="preserve">Due to the current budget constraints, </w:t>
      </w:r>
      <w:r w:rsidR="002B7D07" w:rsidRPr="0452D526">
        <w:rPr>
          <w:sz w:val="24"/>
          <w:szCs w:val="24"/>
        </w:rPr>
        <w:t xml:space="preserve">smoking cessation </w:t>
      </w:r>
      <w:r w:rsidR="008F0501" w:rsidRPr="0452D526">
        <w:rPr>
          <w:sz w:val="24"/>
          <w:szCs w:val="24"/>
        </w:rPr>
        <w:t>is</w:t>
      </w:r>
      <w:r w:rsidR="002B7D07" w:rsidRPr="0452D526">
        <w:rPr>
          <w:sz w:val="24"/>
          <w:szCs w:val="24"/>
        </w:rPr>
        <w:t xml:space="preserve"> a neglected area</w:t>
      </w:r>
      <w:r w:rsidR="00E870BA" w:rsidRPr="0452D526">
        <w:rPr>
          <w:sz w:val="24"/>
          <w:szCs w:val="24"/>
        </w:rPr>
        <w:t xml:space="preserve"> which may </w:t>
      </w:r>
      <w:r w:rsidR="00291556" w:rsidRPr="0452D526">
        <w:rPr>
          <w:sz w:val="24"/>
          <w:szCs w:val="24"/>
        </w:rPr>
        <w:t>exacerbate the renal burden of prediabetes and T2DM</w:t>
      </w:r>
      <w:r w:rsidR="002B7D07" w:rsidRPr="0452D526">
        <w:rPr>
          <w:sz w:val="24"/>
          <w:szCs w:val="24"/>
        </w:rPr>
        <w:t xml:space="preserve">. Unlike </w:t>
      </w:r>
      <w:r w:rsidR="001D6872" w:rsidRPr="0452D526">
        <w:rPr>
          <w:sz w:val="24"/>
          <w:szCs w:val="24"/>
        </w:rPr>
        <w:t xml:space="preserve">other public health services such as </w:t>
      </w:r>
      <w:r w:rsidR="001571A4" w:rsidRPr="0452D526">
        <w:rPr>
          <w:sz w:val="24"/>
          <w:szCs w:val="24"/>
        </w:rPr>
        <w:t>the NHS health check programme</w:t>
      </w:r>
      <w:r w:rsidR="00C0721C" w:rsidRPr="0452D526">
        <w:rPr>
          <w:sz w:val="24"/>
          <w:szCs w:val="24"/>
        </w:rPr>
        <w:t xml:space="preserve"> and sexual health services, the local authorities are </w:t>
      </w:r>
      <w:r w:rsidR="00A86755" w:rsidRPr="0452D526">
        <w:rPr>
          <w:sz w:val="24"/>
          <w:szCs w:val="24"/>
        </w:rPr>
        <w:t>no</w:t>
      </w:r>
      <w:r w:rsidR="008F0501" w:rsidRPr="0452D526">
        <w:rPr>
          <w:sz w:val="24"/>
          <w:szCs w:val="24"/>
        </w:rPr>
        <w:t xml:space="preserve"> longer</w:t>
      </w:r>
      <w:r w:rsidR="00A86755" w:rsidRPr="0452D526">
        <w:rPr>
          <w:sz w:val="24"/>
          <w:szCs w:val="24"/>
        </w:rPr>
        <w:t xml:space="preserve"> mandated to commission smoking cessation services or interventions. </w:t>
      </w:r>
      <w:r w:rsidR="006C6A01" w:rsidRPr="0452D526">
        <w:rPr>
          <w:sz w:val="24"/>
          <w:szCs w:val="24"/>
        </w:rPr>
        <w:t>Between 2013</w:t>
      </w:r>
      <w:r w:rsidR="00443F33" w:rsidRPr="0452D526">
        <w:rPr>
          <w:sz w:val="24"/>
          <w:szCs w:val="24"/>
        </w:rPr>
        <w:t>-</w:t>
      </w:r>
      <w:r w:rsidR="005B7052" w:rsidRPr="0452D526">
        <w:rPr>
          <w:sz w:val="24"/>
          <w:szCs w:val="24"/>
        </w:rPr>
        <w:t>201</w:t>
      </w:r>
      <w:r w:rsidR="006C6A01" w:rsidRPr="0452D526">
        <w:rPr>
          <w:sz w:val="24"/>
          <w:szCs w:val="24"/>
        </w:rPr>
        <w:t xml:space="preserve">4 and </w:t>
      </w:r>
      <w:r w:rsidR="00A501D9" w:rsidRPr="0452D526">
        <w:rPr>
          <w:sz w:val="24"/>
          <w:szCs w:val="24"/>
        </w:rPr>
        <w:t>2017</w:t>
      </w:r>
      <w:r w:rsidR="005B7052" w:rsidRPr="0452D526">
        <w:rPr>
          <w:sz w:val="24"/>
          <w:szCs w:val="24"/>
        </w:rPr>
        <w:t>- 20</w:t>
      </w:r>
      <w:r w:rsidR="00A501D9" w:rsidRPr="0452D526">
        <w:rPr>
          <w:sz w:val="24"/>
          <w:szCs w:val="24"/>
        </w:rPr>
        <w:t>18</w:t>
      </w:r>
      <w:r w:rsidR="00DB684E">
        <w:rPr>
          <w:sz w:val="24"/>
          <w:szCs w:val="24"/>
        </w:rPr>
        <w:t>,</w:t>
      </w:r>
      <w:r w:rsidR="00A501D9" w:rsidRPr="0452D526">
        <w:rPr>
          <w:sz w:val="24"/>
          <w:szCs w:val="24"/>
        </w:rPr>
        <w:t xml:space="preserve"> the budget </w:t>
      </w:r>
      <w:r w:rsidR="00DB684E">
        <w:rPr>
          <w:sz w:val="24"/>
          <w:szCs w:val="24"/>
        </w:rPr>
        <w:t>for</w:t>
      </w:r>
      <w:r w:rsidR="00A501D9" w:rsidRPr="0452D526">
        <w:rPr>
          <w:sz w:val="24"/>
          <w:szCs w:val="24"/>
        </w:rPr>
        <w:t xml:space="preserve"> smoking cessation decreased by 34%</w:t>
      </w:r>
      <w:r w:rsidR="000A11DE">
        <w:rPr>
          <w:sz w:val="24"/>
          <w:szCs w:val="24"/>
        </w:rPr>
        <w:t>,</w:t>
      </w:r>
      <w:r w:rsidR="000C0409" w:rsidRPr="0452D526">
        <w:rPr>
          <w:sz w:val="24"/>
          <w:szCs w:val="24"/>
        </w:rPr>
        <w:t xml:space="preserve"> from £</w:t>
      </w:r>
      <w:proofErr w:type="spellStart"/>
      <w:r w:rsidR="000C0409" w:rsidRPr="0452D526">
        <w:rPr>
          <w:sz w:val="24"/>
          <w:szCs w:val="24"/>
        </w:rPr>
        <w:t>129.6m</w:t>
      </w:r>
      <w:proofErr w:type="spellEnd"/>
      <w:r w:rsidR="000C0409" w:rsidRPr="0452D526">
        <w:rPr>
          <w:sz w:val="24"/>
          <w:szCs w:val="24"/>
        </w:rPr>
        <w:t xml:space="preserve"> to £</w:t>
      </w:r>
      <w:proofErr w:type="spellStart"/>
      <w:r w:rsidR="000C0409" w:rsidRPr="0452D526">
        <w:rPr>
          <w:sz w:val="24"/>
          <w:szCs w:val="24"/>
        </w:rPr>
        <w:t>85.2m</w:t>
      </w:r>
      <w:proofErr w:type="spellEnd"/>
      <w:r w:rsidR="009E4B19" w:rsidRPr="0452D526">
        <w:rPr>
          <w:sz w:val="24"/>
          <w:szCs w:val="24"/>
        </w:rPr>
        <w:t xml:space="preserve">. Nationally, 33% of the local authorities have cut their funding </w:t>
      </w:r>
      <w:r w:rsidR="00DB684E">
        <w:rPr>
          <w:sz w:val="24"/>
          <w:szCs w:val="24"/>
        </w:rPr>
        <w:t>for</w:t>
      </w:r>
      <w:r w:rsidR="009E4B19" w:rsidRPr="0452D526">
        <w:rPr>
          <w:sz w:val="24"/>
          <w:szCs w:val="24"/>
        </w:rPr>
        <w:t xml:space="preserve"> smoking cessation by </w:t>
      </w:r>
      <w:r w:rsidR="00A22DC1" w:rsidRPr="0452D526">
        <w:rPr>
          <w:sz w:val="24"/>
          <w:szCs w:val="24"/>
        </w:rPr>
        <w:t>50% or more since 2013</w:t>
      </w:r>
      <w:r w:rsidR="005B7052" w:rsidRPr="0452D526">
        <w:rPr>
          <w:sz w:val="24"/>
          <w:szCs w:val="24"/>
        </w:rPr>
        <w:t>-20</w:t>
      </w:r>
      <w:r w:rsidR="00A22DC1" w:rsidRPr="0452D526">
        <w:rPr>
          <w:sz w:val="24"/>
          <w:szCs w:val="24"/>
        </w:rPr>
        <w:t xml:space="preserve">14 </w:t>
      </w:r>
      <w:r w:rsidR="00F738AA" w:rsidRPr="0452D526">
        <w:rPr>
          <w:sz w:val="24"/>
          <w:szCs w:val="24"/>
        </w:rPr>
        <w:fldChar w:fldCharType="begin"/>
      </w:r>
      <w:r w:rsidR="007138E8">
        <w:rPr>
          <w:sz w:val="24"/>
          <w:szCs w:val="24"/>
        </w:rPr>
        <w:instrText xml:space="preserve"> ADDIN EN.CITE &lt;EndNote&gt;&lt;Cite&gt;&lt;Author&gt;PAGEB&lt;/Author&gt;&lt;Year&gt;2019&lt;/Year&gt;&lt;RecNum&gt;2836&lt;/RecNum&gt;&lt;DisplayText&gt;[141]&lt;/DisplayText&gt;&lt;record&gt;&lt;rec-number&gt;2836&lt;/rec-number&gt;&lt;foreign-keys&gt;&lt;key app="EN" db-id="prw9wfe08ve2elexet2pxvz2zvr0x9ezwzpa" timestamp="1679312611"&gt;2836&lt;/key&gt;&lt;/foreign-keys&gt;&lt;ref-type name="Web Page"&gt;12&lt;/ref-type&gt;&lt;contributors&gt;&lt;authors&gt;&lt;author&gt;PAGEB&lt;/author&gt;&lt;/authors&gt;&lt;/contributors&gt;&lt;titles&gt;&lt;title&gt;Smoking Cessation Services in England: the widening divide between investment and ambiion across England&lt;/title&gt;&lt;/titles&gt;&lt;number&gt;March 18, 2023&lt;/number&gt;&lt;dates&gt;&lt;year&gt;2019&lt;/year&gt;&lt;/dates&gt;&lt;urls&gt;&lt;related-urls&gt;&lt;url&gt;https://www.pagb.co.uk/content/uploads/2020/01/20190625-Smoking-cessation-spend-outcomes-v2-0.pdf&lt;/url&gt;&lt;/related-urls&gt;&lt;/urls&gt;&lt;/record&gt;&lt;/Cite&gt;&lt;/EndNote&gt;</w:instrText>
      </w:r>
      <w:r w:rsidR="00F738AA" w:rsidRPr="0452D526">
        <w:rPr>
          <w:sz w:val="24"/>
          <w:szCs w:val="24"/>
        </w:rPr>
        <w:fldChar w:fldCharType="separate"/>
      </w:r>
      <w:r w:rsidR="007138E8">
        <w:rPr>
          <w:noProof/>
          <w:sz w:val="24"/>
          <w:szCs w:val="24"/>
        </w:rPr>
        <w:t>[141]</w:t>
      </w:r>
      <w:r w:rsidR="00F738AA" w:rsidRPr="0452D526">
        <w:rPr>
          <w:sz w:val="24"/>
          <w:szCs w:val="24"/>
        </w:rPr>
        <w:fldChar w:fldCharType="end"/>
      </w:r>
      <w:r w:rsidR="00EC5065" w:rsidRPr="0452D526">
        <w:rPr>
          <w:sz w:val="24"/>
          <w:szCs w:val="24"/>
        </w:rPr>
        <w:t xml:space="preserve">. </w:t>
      </w:r>
      <w:r w:rsidR="007A31B7" w:rsidRPr="0452D526">
        <w:rPr>
          <w:sz w:val="24"/>
          <w:szCs w:val="24"/>
        </w:rPr>
        <w:t>With</w:t>
      </w:r>
      <w:r w:rsidR="003D1074">
        <w:rPr>
          <w:sz w:val="24"/>
          <w:szCs w:val="24"/>
        </w:rPr>
        <w:t xml:space="preserve">out supported smoking cessation </w:t>
      </w:r>
      <w:r w:rsidR="00140556">
        <w:rPr>
          <w:sz w:val="24"/>
          <w:szCs w:val="24"/>
        </w:rPr>
        <w:t xml:space="preserve">interventions, </w:t>
      </w:r>
      <w:r w:rsidR="00140556" w:rsidRPr="0452D526">
        <w:rPr>
          <w:sz w:val="24"/>
          <w:szCs w:val="24"/>
        </w:rPr>
        <w:t>keeping</w:t>
      </w:r>
      <w:r w:rsidR="002C5645" w:rsidRPr="0452D526">
        <w:rPr>
          <w:sz w:val="24"/>
          <w:szCs w:val="24"/>
        </w:rPr>
        <w:t xml:space="preserve"> </w:t>
      </w:r>
      <w:r w:rsidR="002B4792">
        <w:rPr>
          <w:sz w:val="24"/>
          <w:szCs w:val="24"/>
        </w:rPr>
        <w:t>smokers’</w:t>
      </w:r>
      <w:r w:rsidR="002C5645" w:rsidRPr="0452D526">
        <w:rPr>
          <w:sz w:val="24"/>
          <w:szCs w:val="24"/>
        </w:rPr>
        <w:t xml:space="preserve"> HbA1c below the diabetes range may not halt the </w:t>
      </w:r>
      <w:r w:rsidR="00D1337E" w:rsidRPr="0452D526">
        <w:rPr>
          <w:sz w:val="24"/>
          <w:szCs w:val="24"/>
        </w:rPr>
        <w:t xml:space="preserve">surge of ESRD and expensive therapy such as </w:t>
      </w:r>
      <w:proofErr w:type="spellStart"/>
      <w:r w:rsidR="00D1337E" w:rsidRPr="0452D526">
        <w:rPr>
          <w:sz w:val="24"/>
          <w:szCs w:val="24"/>
        </w:rPr>
        <w:t>RRT</w:t>
      </w:r>
      <w:proofErr w:type="spellEnd"/>
      <w:r w:rsidR="00D1337E" w:rsidRPr="0452D526">
        <w:rPr>
          <w:sz w:val="24"/>
          <w:szCs w:val="24"/>
        </w:rPr>
        <w:t xml:space="preserve"> or renal transplant. </w:t>
      </w:r>
      <w:r w:rsidR="000A11DE">
        <w:rPr>
          <w:sz w:val="24"/>
          <w:szCs w:val="24"/>
        </w:rPr>
        <w:t xml:space="preserve">By </w:t>
      </w:r>
      <w:r w:rsidR="00821FA0">
        <w:rPr>
          <w:sz w:val="24"/>
          <w:szCs w:val="24"/>
        </w:rPr>
        <w:t xml:space="preserve">adding smoking cessation intervention in the current NHS DPP, the </w:t>
      </w:r>
      <w:r w:rsidR="00047B7C">
        <w:rPr>
          <w:sz w:val="24"/>
          <w:szCs w:val="24"/>
        </w:rPr>
        <w:t>investment can be recycled, post-cessation weight</w:t>
      </w:r>
      <w:r w:rsidR="002B2A0F">
        <w:rPr>
          <w:sz w:val="24"/>
          <w:szCs w:val="24"/>
        </w:rPr>
        <w:t>-gain</w:t>
      </w:r>
      <w:r w:rsidR="00047B7C">
        <w:rPr>
          <w:sz w:val="24"/>
          <w:szCs w:val="24"/>
        </w:rPr>
        <w:t xml:space="preserve"> can be minimised, </w:t>
      </w:r>
      <w:r w:rsidR="0032786D">
        <w:rPr>
          <w:sz w:val="24"/>
          <w:szCs w:val="24"/>
        </w:rPr>
        <w:t xml:space="preserve">the </w:t>
      </w:r>
      <w:r w:rsidR="00611CD3">
        <w:rPr>
          <w:sz w:val="24"/>
          <w:szCs w:val="24"/>
        </w:rPr>
        <w:t>number of successful quitting can be increased</w:t>
      </w:r>
      <w:r w:rsidR="0032786D">
        <w:rPr>
          <w:sz w:val="24"/>
          <w:szCs w:val="24"/>
        </w:rPr>
        <w:t>,</w:t>
      </w:r>
      <w:r w:rsidR="00611CD3">
        <w:rPr>
          <w:sz w:val="24"/>
          <w:szCs w:val="24"/>
        </w:rPr>
        <w:t xml:space="preserve"> and </w:t>
      </w:r>
      <w:r w:rsidR="00B66AAC">
        <w:rPr>
          <w:sz w:val="24"/>
          <w:szCs w:val="24"/>
        </w:rPr>
        <w:t>the risk of vascular complications</w:t>
      </w:r>
      <w:r w:rsidR="0032786D">
        <w:rPr>
          <w:sz w:val="24"/>
          <w:szCs w:val="24"/>
        </w:rPr>
        <w:t>,</w:t>
      </w:r>
      <w:r w:rsidR="00B66AAC">
        <w:rPr>
          <w:sz w:val="24"/>
          <w:szCs w:val="24"/>
        </w:rPr>
        <w:t xml:space="preserve"> including CKD</w:t>
      </w:r>
      <w:r w:rsidR="0032786D">
        <w:rPr>
          <w:sz w:val="24"/>
          <w:szCs w:val="24"/>
        </w:rPr>
        <w:t>,</w:t>
      </w:r>
      <w:r w:rsidR="00B66AAC">
        <w:rPr>
          <w:sz w:val="24"/>
          <w:szCs w:val="24"/>
        </w:rPr>
        <w:t xml:space="preserve"> can be reduced.</w:t>
      </w:r>
      <w:r w:rsidR="00611CD3">
        <w:rPr>
          <w:sz w:val="24"/>
          <w:szCs w:val="24"/>
        </w:rPr>
        <w:t xml:space="preserve"> </w:t>
      </w:r>
      <w:r w:rsidR="00821FA0">
        <w:rPr>
          <w:sz w:val="24"/>
          <w:szCs w:val="24"/>
        </w:rPr>
        <w:t xml:space="preserve"> </w:t>
      </w:r>
    </w:p>
    <w:p w14:paraId="6D8D8D9E" w14:textId="2BB0B86D" w:rsidR="002A1B80" w:rsidRDefault="0058383C" w:rsidP="00ED7F05">
      <w:pPr>
        <w:pStyle w:val="Heading2"/>
      </w:pPr>
      <w:bookmarkStart w:id="76" w:name="_Toc148970582"/>
      <w:bookmarkStart w:id="77" w:name="_Toc149422634"/>
      <w:bookmarkStart w:id="78" w:name="_Toc156815182"/>
      <w:r w:rsidRPr="0452D526">
        <w:rPr>
          <w:rFonts w:cstheme="minorBidi"/>
        </w:rPr>
        <w:lastRenderedPageBreak/>
        <w:t>1.9</w:t>
      </w:r>
      <w:r w:rsidR="00ED7F05" w:rsidRPr="0452D526">
        <w:rPr>
          <w:rFonts w:cstheme="minorBidi"/>
        </w:rPr>
        <w:t xml:space="preserve"> </w:t>
      </w:r>
      <w:r w:rsidR="007268C5" w:rsidRPr="009A7F29">
        <w:rPr>
          <w:rFonts w:cstheme="minorHAnsi"/>
        </w:rPr>
        <w:tab/>
      </w:r>
      <w:r w:rsidR="00CB1039">
        <w:rPr>
          <w:rFonts w:cstheme="minorHAnsi"/>
        </w:rPr>
        <w:t>Literature review</w:t>
      </w:r>
      <w:r w:rsidR="00D07E40">
        <w:rPr>
          <w:rFonts w:cstheme="minorBidi"/>
        </w:rPr>
        <w:t xml:space="preserve">: </w:t>
      </w:r>
      <w:r w:rsidR="006F16DB">
        <w:rPr>
          <w:rFonts w:cstheme="minorBidi"/>
        </w:rPr>
        <w:t xml:space="preserve">The </w:t>
      </w:r>
      <w:r w:rsidR="00303903">
        <w:rPr>
          <w:rFonts w:cstheme="minorBidi"/>
        </w:rPr>
        <w:t xml:space="preserve">impact of smoking cessation </w:t>
      </w:r>
      <w:r w:rsidR="00FC1921">
        <w:rPr>
          <w:rFonts w:cstheme="minorBidi"/>
        </w:rPr>
        <w:t>is a</w:t>
      </w:r>
      <w:r w:rsidR="00303903">
        <w:rPr>
          <w:rFonts w:cstheme="minorBidi"/>
        </w:rPr>
        <w:t xml:space="preserve"> poorly researched area for </w:t>
      </w:r>
      <w:bookmarkEnd w:id="76"/>
      <w:r w:rsidR="00303903">
        <w:rPr>
          <w:rFonts w:cstheme="minorBidi"/>
        </w:rPr>
        <w:t>DPP</w:t>
      </w:r>
      <w:r w:rsidR="0095129A" w:rsidRPr="003E7EEC">
        <w:rPr>
          <w:rFonts w:cstheme="minorBidi"/>
        </w:rPr>
        <w:t>.</w:t>
      </w:r>
      <w:bookmarkEnd w:id="77"/>
      <w:bookmarkEnd w:id="78"/>
      <w:r>
        <w:tab/>
      </w:r>
    </w:p>
    <w:p w14:paraId="417BBEF7" w14:textId="1A983E79" w:rsidR="00333B01" w:rsidRDefault="00F46CDC" w:rsidP="00172BBC">
      <w:pPr>
        <w:jc w:val="both"/>
        <w:rPr>
          <w:rFonts w:cstheme="minorHAnsi"/>
          <w:sz w:val="24"/>
          <w:szCs w:val="24"/>
        </w:rPr>
      </w:pPr>
      <w:r>
        <w:rPr>
          <w:rFonts w:cstheme="minorHAnsi"/>
          <w:sz w:val="24"/>
          <w:szCs w:val="24"/>
        </w:rPr>
        <w:t>The evidence of structured exercise and lifestyle intervention</w:t>
      </w:r>
      <w:r w:rsidR="005A6AC6">
        <w:rPr>
          <w:rFonts w:cstheme="minorHAnsi"/>
          <w:sz w:val="24"/>
          <w:szCs w:val="24"/>
        </w:rPr>
        <w:t xml:space="preserve"> in preventing </w:t>
      </w:r>
      <w:r w:rsidR="007C4D48">
        <w:rPr>
          <w:rFonts w:cstheme="minorHAnsi"/>
          <w:sz w:val="24"/>
          <w:szCs w:val="24"/>
        </w:rPr>
        <w:t>T2DM</w:t>
      </w:r>
      <w:r w:rsidR="005A6AC6">
        <w:rPr>
          <w:rFonts w:cstheme="minorHAnsi"/>
          <w:sz w:val="24"/>
          <w:szCs w:val="24"/>
        </w:rPr>
        <w:t xml:space="preserve"> is well-researched</w:t>
      </w:r>
      <w:r w:rsidR="00F84CE9">
        <w:rPr>
          <w:rFonts w:cstheme="minorHAnsi"/>
          <w:sz w:val="24"/>
          <w:szCs w:val="24"/>
        </w:rPr>
        <w:t xml:space="preserve"> but </w:t>
      </w:r>
      <w:r w:rsidR="006D6977">
        <w:rPr>
          <w:rFonts w:cstheme="minorHAnsi"/>
          <w:sz w:val="24"/>
          <w:szCs w:val="24"/>
        </w:rPr>
        <w:t xml:space="preserve">does </w:t>
      </w:r>
      <w:r w:rsidR="00F84CE9">
        <w:rPr>
          <w:rFonts w:cstheme="minorHAnsi"/>
          <w:sz w:val="24"/>
          <w:szCs w:val="24"/>
        </w:rPr>
        <w:t>not includ</w:t>
      </w:r>
      <w:r w:rsidR="006D6977">
        <w:rPr>
          <w:rFonts w:cstheme="minorHAnsi"/>
          <w:sz w:val="24"/>
          <w:szCs w:val="24"/>
        </w:rPr>
        <w:t>e</w:t>
      </w:r>
      <w:r w:rsidR="00F84CE9">
        <w:rPr>
          <w:rFonts w:cstheme="minorHAnsi"/>
          <w:sz w:val="24"/>
          <w:szCs w:val="24"/>
        </w:rPr>
        <w:t xml:space="preserve"> smoking cessation</w:t>
      </w:r>
      <w:r w:rsidR="005A6AC6">
        <w:rPr>
          <w:rFonts w:cstheme="minorHAnsi"/>
          <w:sz w:val="24"/>
          <w:szCs w:val="24"/>
        </w:rPr>
        <w:t>.</w:t>
      </w:r>
      <w:r w:rsidR="007C4D48">
        <w:rPr>
          <w:rFonts w:cstheme="minorHAnsi"/>
          <w:sz w:val="24"/>
          <w:szCs w:val="24"/>
        </w:rPr>
        <w:t xml:space="preserve"> Some leading studies are the Finnish Diabetes Prevention Study </w:t>
      </w:r>
      <w:r w:rsidR="007C4D48">
        <w:rPr>
          <w:rFonts w:cstheme="minorHAnsi"/>
          <w:sz w:val="24"/>
          <w:szCs w:val="24"/>
        </w:rPr>
        <w:fldChar w:fldCharType="begin"/>
      </w:r>
      <w:r w:rsidR="007138E8">
        <w:rPr>
          <w:rFonts w:cstheme="minorHAnsi"/>
          <w:sz w:val="24"/>
          <w:szCs w:val="24"/>
        </w:rPr>
        <w:instrText xml:space="preserve"> ADDIN EN.CITE &lt;EndNote&gt;&lt;Cite&gt;&lt;Author&gt;Lindstrom&lt;/Author&gt;&lt;Year&gt;2003&lt;/Year&gt;&lt;RecNum&gt;2483&lt;/RecNum&gt;&lt;DisplayText&gt;[142]&lt;/DisplayText&gt;&lt;record&gt;&lt;rec-number&gt;2483&lt;/rec-number&gt;&lt;foreign-keys&gt;&lt;key app="EN" db-id="prw9wfe08ve2elexet2pxvz2zvr0x9ezwzpa" timestamp="1677278410"&gt;2483&lt;/key&gt;&lt;/foreign-keys&gt;&lt;ref-type name="Journal Article"&gt;17&lt;/ref-type&gt;&lt;contributors&gt;&lt;authors&gt;&lt;author&gt;Lindstrom, J.&lt;/author&gt;&lt;author&gt;Louheranta, A.&lt;/author&gt;&lt;author&gt;Mannelin, M.&lt;/author&gt;&lt;author&gt;Rastas, M.&lt;/author&gt;&lt;author&gt;Salminen, V.&lt;/author&gt;&lt;author&gt;Eriksson, J.&lt;/author&gt;&lt;author&gt;Uusitupa, M.&lt;/author&gt;&lt;author&gt;Tuomilehto, J.&lt;/author&gt;&lt;/authors&gt;&lt;/contributors&gt;&lt;titles&gt;&lt;title&gt;The Finnish Diabetes Prevention Study (DPS): Lifestyle intervention and 3-year results on diet and physical activity&lt;/title&gt;&lt;secondary-title&gt;Diabetes Care&lt;/secondary-title&gt;&lt;/titles&gt;&lt;periodical&gt;&lt;full-title&gt;Diabetes care&lt;/full-title&gt;&lt;/periodical&gt;&lt;pages&gt;3230-3236&lt;/pages&gt;&lt;volume&gt;26&lt;/volume&gt;&lt;number&gt;12&lt;/number&gt;&lt;dates&gt;&lt;year&gt;2003&lt;/year&gt;&lt;pub-dates&gt;&lt;date&gt;2003-12-01&lt;/date&gt;&lt;/pub-dates&gt;&lt;/dates&gt;&lt;publisher&gt;American Diabetes Association&lt;/publisher&gt;&lt;isbn&gt;0149-5992&lt;/isbn&gt;&lt;urls&gt;&lt;related-urls&gt;&lt;url&gt;http://care.diabetesjournals.org/content/diacare/26/12/3230.full.pdf&lt;/url&gt;&lt;/related-urls&gt;&lt;/urls&gt;&lt;electronic-resource-num&gt;10.2337/diacare.26.12.3230&lt;/electronic-resource-num&gt;&lt;access-date&gt;2021-11-18T22:37:23&lt;/access-date&gt;&lt;/record&gt;&lt;/Cite&gt;&lt;/EndNote&gt;</w:instrText>
      </w:r>
      <w:r w:rsidR="007C4D48">
        <w:rPr>
          <w:rFonts w:cstheme="minorHAnsi"/>
          <w:sz w:val="24"/>
          <w:szCs w:val="24"/>
        </w:rPr>
        <w:fldChar w:fldCharType="separate"/>
      </w:r>
      <w:r w:rsidR="007138E8">
        <w:rPr>
          <w:rFonts w:cstheme="minorHAnsi"/>
          <w:noProof/>
          <w:sz w:val="24"/>
          <w:szCs w:val="24"/>
        </w:rPr>
        <w:t>[142]</w:t>
      </w:r>
      <w:r w:rsidR="007C4D48">
        <w:rPr>
          <w:rFonts w:cstheme="minorHAnsi"/>
          <w:sz w:val="24"/>
          <w:szCs w:val="24"/>
        </w:rPr>
        <w:fldChar w:fldCharType="end"/>
      </w:r>
      <w:r w:rsidR="007C4D48">
        <w:rPr>
          <w:rFonts w:cstheme="minorHAnsi"/>
          <w:sz w:val="24"/>
          <w:szCs w:val="24"/>
        </w:rPr>
        <w:t xml:space="preserve"> and the American Diabetes Prevention </w:t>
      </w:r>
      <w:r w:rsidR="009D695B">
        <w:rPr>
          <w:rFonts w:cstheme="minorHAnsi"/>
          <w:sz w:val="24"/>
          <w:szCs w:val="24"/>
        </w:rPr>
        <w:t>P</w:t>
      </w:r>
      <w:r w:rsidR="007C4D48">
        <w:rPr>
          <w:rFonts w:cstheme="minorHAnsi"/>
          <w:sz w:val="24"/>
          <w:szCs w:val="24"/>
        </w:rPr>
        <w:t xml:space="preserve">rogramme </w:t>
      </w:r>
      <w:r w:rsidR="007C4D48">
        <w:rPr>
          <w:rFonts w:cstheme="minorHAnsi"/>
          <w:sz w:val="24"/>
          <w:szCs w:val="24"/>
        </w:rPr>
        <w:fldChar w:fldCharType="begin"/>
      </w:r>
      <w:r w:rsidR="007138E8">
        <w:rPr>
          <w:rFonts w:cstheme="minorHAnsi"/>
          <w:sz w:val="24"/>
          <w:szCs w:val="24"/>
        </w:rPr>
        <w:instrText xml:space="preserve"> ADDIN EN.CITE &lt;EndNote&gt;&lt;Cite&gt;&lt;Year&gt;2002&lt;/Year&gt;&lt;RecNum&gt;2833&lt;/RecNum&gt;&lt;DisplayText&gt;[143]&lt;/DisplayText&gt;&lt;record&gt;&lt;rec-number&gt;2833&lt;/rec-number&gt;&lt;foreign-keys&gt;&lt;key app="EN" db-id="prw9wfe08ve2elexet2pxvz2zvr0x9ezwzpa" timestamp="1679312608"&gt;2833&lt;/key&gt;&lt;/foreign-keys&gt;&lt;ref-type name="Journal Article"&gt;17&lt;/ref-type&gt;&lt;contributors&gt;&lt;/contributors&gt;&lt;titles&gt;&lt;title&gt;The Diabetes Prevention Program (DPP)&lt;/title&gt;&lt;secondary-title&gt;Diabetes Care&lt;/secondary-title&gt;&lt;/titles&gt;&lt;periodical&gt;&lt;full-title&gt;Diabetes care&lt;/full-title&gt;&lt;/periodical&gt;&lt;pages&gt;2165-2171&lt;/pages&gt;&lt;volume&gt;25&lt;/volume&gt;&lt;number&gt;12&lt;/number&gt;&lt;dates&gt;&lt;year&gt;2002&lt;/year&gt;&lt;/dates&gt;&lt;publisher&gt;American Diabetes Association&lt;/publisher&gt;&lt;isbn&gt;0149-5992&lt;/isbn&gt;&lt;urls&gt;&lt;related-urls&gt;&lt;url&gt;https://dx.doi.org/10.2337/diacare.25.12.2165&lt;/url&gt;&lt;/related-urls&gt;&lt;/urls&gt;&lt;electronic-resource-num&gt;10.2337/diacare.25.12.2165&lt;/electronic-resource-num&gt;&lt;/record&gt;&lt;/Cite&gt;&lt;/EndNote&gt;</w:instrText>
      </w:r>
      <w:r w:rsidR="007C4D48">
        <w:rPr>
          <w:rFonts w:cstheme="minorHAnsi"/>
          <w:sz w:val="24"/>
          <w:szCs w:val="24"/>
        </w:rPr>
        <w:fldChar w:fldCharType="separate"/>
      </w:r>
      <w:r w:rsidR="007138E8">
        <w:rPr>
          <w:rFonts w:cstheme="minorHAnsi"/>
          <w:noProof/>
          <w:sz w:val="24"/>
          <w:szCs w:val="24"/>
        </w:rPr>
        <w:t>[143]</w:t>
      </w:r>
      <w:r w:rsidR="007C4D48">
        <w:rPr>
          <w:rFonts w:cstheme="minorHAnsi"/>
          <w:sz w:val="24"/>
          <w:szCs w:val="24"/>
        </w:rPr>
        <w:fldChar w:fldCharType="end"/>
      </w:r>
      <w:r w:rsidR="007C4D48">
        <w:rPr>
          <w:rFonts w:cstheme="minorHAnsi"/>
          <w:sz w:val="24"/>
          <w:szCs w:val="24"/>
        </w:rPr>
        <w:t xml:space="preserve">. A systematic review and </w:t>
      </w:r>
      <w:r w:rsidR="007C4D48" w:rsidRPr="00081B57">
        <w:rPr>
          <w:rFonts w:cstheme="minorHAnsi"/>
          <w:sz w:val="24"/>
          <w:szCs w:val="24"/>
        </w:rPr>
        <w:t>network meta</w:t>
      </w:r>
      <w:r w:rsidR="00C419D9">
        <w:rPr>
          <w:rFonts w:cstheme="minorHAnsi"/>
          <w:sz w:val="24"/>
          <w:szCs w:val="24"/>
        </w:rPr>
        <w:t>-a</w:t>
      </w:r>
      <w:r w:rsidR="007C4D48" w:rsidRPr="00081B57">
        <w:rPr>
          <w:rFonts w:cstheme="minorHAnsi"/>
          <w:sz w:val="24"/>
          <w:szCs w:val="24"/>
        </w:rPr>
        <w:t>nalysis of 30 studies showed that compared to standard lifestyle advice, all kinds of interventions</w:t>
      </w:r>
      <w:r w:rsidR="002B4792">
        <w:rPr>
          <w:rFonts w:cstheme="minorHAnsi"/>
          <w:sz w:val="24"/>
          <w:szCs w:val="24"/>
        </w:rPr>
        <w:t xml:space="preserve"> </w:t>
      </w:r>
      <w:r w:rsidR="007C4D48" w:rsidRPr="00081B57">
        <w:rPr>
          <w:rFonts w:cstheme="minorHAnsi"/>
          <w:sz w:val="24"/>
          <w:szCs w:val="24"/>
        </w:rPr>
        <w:t>c</w:t>
      </w:r>
      <w:r w:rsidR="006D6977">
        <w:rPr>
          <w:rFonts w:cstheme="minorHAnsi"/>
          <w:sz w:val="24"/>
          <w:szCs w:val="24"/>
        </w:rPr>
        <w:t>ould</w:t>
      </w:r>
      <w:r w:rsidR="007C4D48" w:rsidRPr="00081B57">
        <w:rPr>
          <w:rFonts w:cstheme="minorHAnsi"/>
          <w:sz w:val="24"/>
          <w:szCs w:val="24"/>
        </w:rPr>
        <w:t xml:space="preserve"> reduce the risk of progression of people with prediabetes to T2DM </w:t>
      </w:r>
      <w:r w:rsidR="007C4D48" w:rsidRPr="00081B57">
        <w:rPr>
          <w:rFonts w:cstheme="minorHAnsi"/>
          <w:sz w:val="24"/>
          <w:szCs w:val="24"/>
        </w:rPr>
        <w:fldChar w:fldCharType="begin">
          <w:fldData xml:space="preserve">PEVuZE5vdGU+PENpdGU+PEF1dGhvcj5IZXJyaW5ndG9uPC9BdXRob3I+PFllYXI+MjAxNzwvWWVh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PEVuZE5vdGU+PENpdGU+PEF1dGhvcj5IZXJyaW5ndG9uPC9BdXRob3I+PFllYXI+MjAxNzwvWWVh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7C4D48" w:rsidRPr="00081B57">
        <w:rPr>
          <w:rFonts w:cstheme="minorHAnsi"/>
          <w:sz w:val="24"/>
          <w:szCs w:val="24"/>
        </w:rPr>
      </w:r>
      <w:r w:rsidR="007C4D48" w:rsidRPr="00081B57">
        <w:rPr>
          <w:rFonts w:cstheme="minorHAnsi"/>
          <w:sz w:val="24"/>
          <w:szCs w:val="24"/>
        </w:rPr>
        <w:fldChar w:fldCharType="separate"/>
      </w:r>
      <w:r w:rsidR="007138E8">
        <w:rPr>
          <w:rFonts w:cstheme="minorHAnsi"/>
          <w:noProof/>
          <w:sz w:val="24"/>
          <w:szCs w:val="24"/>
        </w:rPr>
        <w:t>[144]</w:t>
      </w:r>
      <w:r w:rsidR="007C4D48" w:rsidRPr="00081B57">
        <w:rPr>
          <w:rFonts w:cstheme="minorHAnsi"/>
          <w:sz w:val="24"/>
          <w:szCs w:val="24"/>
        </w:rPr>
        <w:fldChar w:fldCharType="end"/>
      </w:r>
      <w:r w:rsidR="007C4D48" w:rsidRPr="00081B57">
        <w:rPr>
          <w:rFonts w:cstheme="minorHAnsi"/>
          <w:sz w:val="24"/>
          <w:szCs w:val="24"/>
        </w:rPr>
        <w:t xml:space="preserve">. </w:t>
      </w:r>
      <w:r w:rsidR="004C0AA1">
        <w:rPr>
          <w:rFonts w:cstheme="minorHAnsi"/>
          <w:sz w:val="24"/>
          <w:szCs w:val="24"/>
        </w:rPr>
        <w:t xml:space="preserve">However, </w:t>
      </w:r>
      <w:r w:rsidR="00481987">
        <w:rPr>
          <w:rFonts w:cstheme="minorHAnsi"/>
          <w:sz w:val="24"/>
          <w:szCs w:val="24"/>
        </w:rPr>
        <w:t>no study in the meta-analysis</w:t>
      </w:r>
      <w:r w:rsidR="004C0AA1">
        <w:rPr>
          <w:rFonts w:cstheme="minorHAnsi"/>
          <w:sz w:val="24"/>
          <w:szCs w:val="24"/>
        </w:rPr>
        <w:t xml:space="preserve"> included </w:t>
      </w:r>
      <w:r w:rsidR="004139D8">
        <w:rPr>
          <w:rFonts w:cstheme="minorHAnsi"/>
          <w:sz w:val="24"/>
          <w:szCs w:val="24"/>
        </w:rPr>
        <w:t xml:space="preserve">smoking cessation in the structured lifestyle intervention. </w:t>
      </w:r>
    </w:p>
    <w:p w14:paraId="447FE767" w14:textId="77777777" w:rsidR="00070CF8" w:rsidRDefault="002B2A0F" w:rsidP="00172BBC">
      <w:pPr>
        <w:jc w:val="both"/>
        <w:rPr>
          <w:rFonts w:cstheme="minorHAnsi"/>
          <w:sz w:val="24"/>
          <w:szCs w:val="24"/>
        </w:rPr>
      </w:pPr>
      <w:r>
        <w:rPr>
          <w:rFonts w:cstheme="minorHAnsi"/>
          <w:sz w:val="24"/>
          <w:szCs w:val="24"/>
        </w:rPr>
        <w:t>F</w:t>
      </w:r>
      <w:r w:rsidR="000F2231">
        <w:rPr>
          <w:rFonts w:cstheme="minorHAnsi"/>
          <w:sz w:val="24"/>
          <w:szCs w:val="24"/>
        </w:rPr>
        <w:t>or this thesis, I conducted</w:t>
      </w:r>
      <w:r w:rsidR="0057722E">
        <w:rPr>
          <w:rFonts w:cstheme="minorHAnsi"/>
          <w:sz w:val="24"/>
          <w:szCs w:val="24"/>
        </w:rPr>
        <w:t xml:space="preserve"> a</w:t>
      </w:r>
      <w:r w:rsidR="00172BBC" w:rsidRPr="00542C7A">
        <w:rPr>
          <w:rFonts w:cstheme="minorHAnsi"/>
          <w:sz w:val="24"/>
          <w:szCs w:val="24"/>
        </w:rPr>
        <w:t xml:space="preserve"> comprehensive search on PubMed and Medline </w:t>
      </w:r>
      <w:r w:rsidR="0057722E">
        <w:rPr>
          <w:rFonts w:cstheme="minorHAnsi"/>
          <w:sz w:val="24"/>
          <w:szCs w:val="24"/>
        </w:rPr>
        <w:t xml:space="preserve">on </w:t>
      </w:r>
      <w:r w:rsidR="0057722E" w:rsidRPr="00542C7A">
        <w:rPr>
          <w:rFonts w:cstheme="minorHAnsi"/>
          <w:sz w:val="24"/>
          <w:szCs w:val="24"/>
        </w:rPr>
        <w:t>17</w:t>
      </w:r>
      <w:r w:rsidR="0057722E" w:rsidRPr="00542C7A">
        <w:rPr>
          <w:rFonts w:cstheme="minorHAnsi"/>
          <w:sz w:val="24"/>
          <w:szCs w:val="24"/>
          <w:vertAlign w:val="superscript"/>
        </w:rPr>
        <w:t>th</w:t>
      </w:r>
      <w:r w:rsidR="0057722E" w:rsidRPr="00542C7A">
        <w:rPr>
          <w:rFonts w:cstheme="minorHAnsi"/>
          <w:sz w:val="24"/>
          <w:szCs w:val="24"/>
        </w:rPr>
        <w:t xml:space="preserve"> January 2022</w:t>
      </w:r>
      <w:r w:rsidR="00650ABF">
        <w:rPr>
          <w:rFonts w:cstheme="minorHAnsi"/>
          <w:sz w:val="24"/>
          <w:szCs w:val="24"/>
        </w:rPr>
        <w:t>.</w:t>
      </w:r>
      <w:r w:rsidR="0005239B">
        <w:rPr>
          <w:rFonts w:cstheme="minorHAnsi"/>
          <w:sz w:val="24"/>
          <w:szCs w:val="24"/>
        </w:rPr>
        <w:t xml:space="preserve"> </w:t>
      </w:r>
      <w:r w:rsidR="000F2231">
        <w:rPr>
          <w:rFonts w:cstheme="minorHAnsi"/>
          <w:sz w:val="24"/>
          <w:szCs w:val="24"/>
        </w:rPr>
        <w:t xml:space="preserve">The search revealed </w:t>
      </w:r>
      <w:r w:rsidR="001C2321">
        <w:rPr>
          <w:rFonts w:cstheme="minorHAnsi"/>
          <w:sz w:val="24"/>
          <w:szCs w:val="24"/>
        </w:rPr>
        <w:t>that a</w:t>
      </w:r>
      <w:r w:rsidR="0005239B">
        <w:rPr>
          <w:rFonts w:cstheme="minorHAnsi"/>
          <w:sz w:val="24"/>
          <w:szCs w:val="24"/>
        </w:rPr>
        <w:t xml:space="preserve"> total of </w:t>
      </w:r>
      <w:r w:rsidR="00785678">
        <w:rPr>
          <w:rFonts w:cstheme="minorHAnsi"/>
          <w:sz w:val="24"/>
          <w:szCs w:val="24"/>
        </w:rPr>
        <w:t xml:space="preserve">604 studies </w:t>
      </w:r>
      <w:r w:rsidR="00851610">
        <w:rPr>
          <w:rFonts w:cstheme="minorHAnsi"/>
          <w:sz w:val="24"/>
          <w:szCs w:val="24"/>
        </w:rPr>
        <w:t>examined the impact of structured lifestyle intervention</w:t>
      </w:r>
      <w:r w:rsidR="001C2321">
        <w:rPr>
          <w:rFonts w:cstheme="minorHAnsi"/>
          <w:sz w:val="24"/>
          <w:szCs w:val="24"/>
        </w:rPr>
        <w:t xml:space="preserve">s </w:t>
      </w:r>
      <w:r w:rsidR="00851610">
        <w:rPr>
          <w:rFonts w:cstheme="minorHAnsi"/>
          <w:sz w:val="24"/>
          <w:szCs w:val="24"/>
        </w:rPr>
        <w:t>to prev</w:t>
      </w:r>
      <w:r w:rsidR="00241CFF">
        <w:rPr>
          <w:rFonts w:cstheme="minorHAnsi"/>
          <w:sz w:val="24"/>
          <w:szCs w:val="24"/>
        </w:rPr>
        <w:t xml:space="preserve">ent </w:t>
      </w:r>
      <w:r w:rsidR="006D6977">
        <w:rPr>
          <w:rFonts w:cstheme="minorHAnsi"/>
          <w:sz w:val="24"/>
          <w:szCs w:val="24"/>
        </w:rPr>
        <w:t xml:space="preserve">the </w:t>
      </w:r>
      <w:r w:rsidR="00241CFF">
        <w:rPr>
          <w:rFonts w:cstheme="minorHAnsi"/>
          <w:sz w:val="24"/>
          <w:szCs w:val="24"/>
        </w:rPr>
        <w:t xml:space="preserve">progression of HbA1c from prediabetes to diabetes range. </w:t>
      </w:r>
      <w:r w:rsidR="007A1743">
        <w:rPr>
          <w:rFonts w:cstheme="minorHAnsi"/>
          <w:sz w:val="24"/>
          <w:szCs w:val="24"/>
        </w:rPr>
        <w:t>Several systematic reviews confirmed the efficacy of lifestyle intervention</w:t>
      </w:r>
      <w:r w:rsidR="004E6C14">
        <w:rPr>
          <w:rFonts w:cstheme="minorHAnsi"/>
          <w:sz w:val="24"/>
          <w:szCs w:val="24"/>
        </w:rPr>
        <w:t xml:space="preserve"> i.e., </w:t>
      </w:r>
      <w:r w:rsidR="00AC4C20">
        <w:rPr>
          <w:rFonts w:cstheme="minorHAnsi"/>
          <w:sz w:val="24"/>
          <w:szCs w:val="24"/>
        </w:rPr>
        <w:t xml:space="preserve">structured </w:t>
      </w:r>
      <w:r w:rsidR="004E6C14">
        <w:rPr>
          <w:rFonts w:cstheme="minorHAnsi"/>
          <w:sz w:val="24"/>
          <w:szCs w:val="24"/>
        </w:rPr>
        <w:t>exercise,</w:t>
      </w:r>
      <w:r w:rsidR="00AC4C20">
        <w:rPr>
          <w:rFonts w:cstheme="minorHAnsi"/>
          <w:sz w:val="24"/>
          <w:szCs w:val="24"/>
        </w:rPr>
        <w:t xml:space="preserve"> dietary intervention and increasing physical activities </w:t>
      </w:r>
      <w:r w:rsidR="007A1743">
        <w:rPr>
          <w:rFonts w:cstheme="minorHAnsi"/>
          <w:sz w:val="24"/>
          <w:szCs w:val="24"/>
        </w:rPr>
        <w:t>in preventing</w:t>
      </w:r>
      <w:r w:rsidR="00B71810">
        <w:rPr>
          <w:rFonts w:cstheme="minorHAnsi"/>
          <w:sz w:val="24"/>
          <w:szCs w:val="24"/>
        </w:rPr>
        <w:t xml:space="preserve"> the onset of T2DM </w:t>
      </w:r>
      <w:r w:rsidR="00B35112">
        <w:rPr>
          <w:rFonts w:cstheme="minorHAnsi"/>
          <w:sz w:val="24"/>
          <w:szCs w:val="24"/>
        </w:rPr>
        <w:fldChar w:fldCharType="begin">
          <w:fldData xml:space="preserve">PEVuZE5vdGU+PENpdGU+PEF1dGhvcj5SZXRuYWthcmFuPC9BdXRob3I+PFllYXI+MjAyMzwvWWVh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PEVuZE5vdGU+PENpdGU+PEF1dGhvcj5SZXRuYWthcmFuPC9BdXRob3I+PFllYXI+MjAyMzwvWWVh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00B35112">
        <w:rPr>
          <w:rFonts w:cstheme="minorHAnsi"/>
          <w:sz w:val="24"/>
          <w:szCs w:val="24"/>
        </w:rPr>
      </w:r>
      <w:r w:rsidR="00B35112">
        <w:rPr>
          <w:rFonts w:cstheme="minorHAnsi"/>
          <w:sz w:val="24"/>
          <w:szCs w:val="24"/>
        </w:rPr>
        <w:fldChar w:fldCharType="separate"/>
      </w:r>
      <w:r w:rsidR="007138E8">
        <w:rPr>
          <w:rFonts w:cstheme="minorHAnsi"/>
          <w:noProof/>
          <w:sz w:val="24"/>
          <w:szCs w:val="24"/>
        </w:rPr>
        <w:t>[145, 146]</w:t>
      </w:r>
      <w:r w:rsidR="00B35112">
        <w:rPr>
          <w:rFonts w:cstheme="minorHAnsi"/>
          <w:sz w:val="24"/>
          <w:szCs w:val="24"/>
        </w:rPr>
        <w:fldChar w:fldCharType="end"/>
      </w:r>
      <w:r w:rsidR="003A61F2">
        <w:rPr>
          <w:rFonts w:cstheme="minorHAnsi"/>
          <w:sz w:val="24"/>
          <w:szCs w:val="24"/>
        </w:rPr>
        <w:t xml:space="preserve">. </w:t>
      </w:r>
      <w:r w:rsidR="0099636D">
        <w:rPr>
          <w:rFonts w:cstheme="minorHAnsi"/>
          <w:sz w:val="24"/>
          <w:szCs w:val="24"/>
        </w:rPr>
        <w:t>However, despite smoking is a strong risk factor for progression of prediabetes to T2DM, none of the included studies in the</w:t>
      </w:r>
      <w:r w:rsidR="00AE4183">
        <w:rPr>
          <w:rFonts w:cstheme="minorHAnsi"/>
          <w:sz w:val="24"/>
          <w:szCs w:val="24"/>
        </w:rPr>
        <w:t xml:space="preserve"> review </w:t>
      </w:r>
      <w:r w:rsidR="007A15EA">
        <w:rPr>
          <w:rFonts w:cstheme="minorHAnsi"/>
          <w:sz w:val="24"/>
          <w:szCs w:val="24"/>
        </w:rPr>
        <w:t xml:space="preserve">had smoking cessation intervention. </w:t>
      </w:r>
      <w:r w:rsidR="00070CF8">
        <w:rPr>
          <w:rFonts w:cstheme="minorHAnsi"/>
          <w:sz w:val="24"/>
          <w:szCs w:val="24"/>
        </w:rPr>
        <w:t xml:space="preserve">The reason for not including  smoking cessation intervention in </w:t>
      </w:r>
      <w:proofErr w:type="spellStart"/>
      <w:r w:rsidR="00070CF8">
        <w:rPr>
          <w:rFonts w:cstheme="minorHAnsi"/>
          <w:sz w:val="24"/>
          <w:szCs w:val="24"/>
        </w:rPr>
        <w:t>RCTs</w:t>
      </w:r>
      <w:proofErr w:type="spellEnd"/>
      <w:r w:rsidR="00070CF8">
        <w:rPr>
          <w:rFonts w:cstheme="minorHAnsi"/>
          <w:sz w:val="24"/>
          <w:szCs w:val="24"/>
        </w:rPr>
        <w:t xml:space="preserve"> was unethical. Moreover, smoking cessation intervention could cause weight gain which could predispose to incident T2DM</w:t>
      </w:r>
      <w:r w:rsidR="0009644A">
        <w:rPr>
          <w:rFonts w:cstheme="minorHAnsi"/>
          <w:sz w:val="24"/>
          <w:szCs w:val="24"/>
        </w:rPr>
        <w:t xml:space="preserve"> </w:t>
      </w:r>
      <w:r w:rsidR="0009644A">
        <w:rPr>
          <w:rFonts w:cstheme="minorHAnsi"/>
          <w:sz w:val="24"/>
          <w:szCs w:val="24"/>
        </w:rPr>
        <w:fldChar w:fldCharType="begin"/>
      </w:r>
      <w:r w:rsidR="007138E8">
        <w:rPr>
          <w:rFonts w:cstheme="minorHAnsi"/>
          <w:sz w:val="24"/>
          <w:szCs w:val="24"/>
        </w:rPr>
        <w:instrText xml:space="preserve"> ADDIN EN.CITE &lt;EndNote&gt;&lt;Cite&gt;&lt;Author&gt;Pan&lt;/Author&gt;&lt;Year&gt;2015&lt;/Year&gt;&lt;RecNum&gt;1830&lt;/RecNum&gt;&lt;DisplayText&gt;[100]&lt;/DisplayText&gt;&lt;record&gt;&lt;rec-number&gt;1830&lt;/rec-number&gt;&lt;foreign-keys&gt;&lt;key app="EN" db-id="prw9wfe08ve2elexet2pxvz2zvr0x9ezwzpa" timestamp="1677278165"&gt;1830&lt;/key&gt;&lt;/foreign-keys&gt;&lt;ref-type name="Journal Article"&gt;17&lt;/ref-type&gt;&lt;contributors&gt;&lt;authors&gt;&lt;author&gt;Pan, An&lt;/author&gt;&lt;author&gt;Wang, Yeli&lt;/author&gt;&lt;author&gt;Talaei, Mohammad&lt;/author&gt;&lt;author&gt;Hu, Frank B.&lt;/author&gt;&lt;author&gt;Wu, Tangchun&lt;/author&gt;&lt;/authors&gt;&lt;/contributors&gt;&lt;titles&gt;&lt;title&gt;Relation of active, passive, and quitting smoking with incident type 2 diabetes: a systematic review and meta-analysis&lt;/title&gt;&lt;secondary-title&gt;The Lancet Diabetes &amp;amp; Endocrinology&lt;/secondary-title&gt;&lt;/titles&gt;&lt;periodical&gt;&lt;full-title&gt;The Lancet Diabetes &amp;amp; Endocrinology&lt;/full-title&gt;&lt;/periodical&gt;&lt;pages&gt;958-967&lt;/pages&gt;&lt;volume&gt;3&lt;/volume&gt;&lt;number&gt;12&lt;/number&gt;&lt;keywords&gt;&lt;keyword&gt;Smoking Cessation&lt;/keyword&gt;&lt;keyword&gt;Diabetes Mellitus, Type 2 -- Epidemiology&lt;/keyword&gt;&lt;keyword&gt;Smoking -- Adverse Effects&lt;/keyword&gt;&lt;/keywords&gt;&lt;dates&gt;&lt;year&gt;2015&lt;/year&gt;&lt;/dates&gt;&lt;isbn&gt;2213-8587&lt;/isbn&gt;&lt;urls&gt;&lt;/urls&gt;&lt;electronic-resource-num&gt;10.1016/S2213-8587(15)00316-2&lt;/electronic-resource-num&gt;&lt;/record&gt;&lt;/Cite&gt;&lt;/EndNote&gt;</w:instrText>
      </w:r>
      <w:r w:rsidR="0009644A">
        <w:rPr>
          <w:rFonts w:cstheme="minorHAnsi"/>
          <w:sz w:val="24"/>
          <w:szCs w:val="24"/>
        </w:rPr>
        <w:fldChar w:fldCharType="separate"/>
      </w:r>
      <w:r w:rsidR="007138E8">
        <w:rPr>
          <w:rFonts w:cstheme="minorHAnsi"/>
          <w:noProof/>
          <w:sz w:val="24"/>
          <w:szCs w:val="24"/>
        </w:rPr>
        <w:t>[100]</w:t>
      </w:r>
      <w:r w:rsidR="0009644A">
        <w:rPr>
          <w:rFonts w:cstheme="minorHAnsi"/>
          <w:sz w:val="24"/>
          <w:szCs w:val="24"/>
        </w:rPr>
        <w:fldChar w:fldCharType="end"/>
      </w:r>
      <w:r w:rsidR="007331B7">
        <w:rPr>
          <w:rFonts w:cstheme="minorHAnsi"/>
          <w:sz w:val="24"/>
          <w:szCs w:val="24"/>
        </w:rPr>
        <w:t>.</w:t>
      </w:r>
      <w:r w:rsidR="007A1743">
        <w:rPr>
          <w:rFonts w:cstheme="minorHAnsi"/>
          <w:sz w:val="24"/>
          <w:szCs w:val="24"/>
        </w:rPr>
        <w:t xml:space="preserve"> </w:t>
      </w:r>
    </w:p>
    <w:p w14:paraId="22D39DB2" w14:textId="77777777" w:rsidR="002B2A0F" w:rsidRDefault="002B2A0F" w:rsidP="00172BBC">
      <w:pPr>
        <w:jc w:val="both"/>
        <w:rPr>
          <w:rFonts w:cstheme="minorHAnsi"/>
          <w:sz w:val="24"/>
          <w:szCs w:val="24"/>
        </w:rPr>
      </w:pPr>
    </w:p>
    <w:p w14:paraId="6C1069BA" w14:textId="74D8AAF7" w:rsidR="00172BBC" w:rsidRPr="00542C7A" w:rsidRDefault="00172BBC" w:rsidP="00172BBC">
      <w:pPr>
        <w:jc w:val="both"/>
        <w:rPr>
          <w:rFonts w:cstheme="minorHAnsi"/>
          <w:sz w:val="24"/>
          <w:szCs w:val="24"/>
        </w:rPr>
      </w:pPr>
      <w:r w:rsidRPr="00542C7A">
        <w:rPr>
          <w:rFonts w:cstheme="minorHAnsi"/>
          <w:sz w:val="24"/>
          <w:szCs w:val="24"/>
        </w:rPr>
        <w:t>A hand search of references from the reviewed literature found smoking cessation intervention in people with prediabetes in one study. In this shared decision-making</w:t>
      </w:r>
      <w:r w:rsidR="006D6977">
        <w:rPr>
          <w:rFonts w:cstheme="minorHAnsi"/>
          <w:sz w:val="24"/>
          <w:szCs w:val="24"/>
        </w:rPr>
        <w:t>-</w:t>
      </w:r>
      <w:r w:rsidRPr="00542C7A">
        <w:rPr>
          <w:rFonts w:cstheme="minorHAnsi"/>
          <w:sz w:val="24"/>
          <w:szCs w:val="24"/>
        </w:rPr>
        <w:t xml:space="preserve">based non-randomised controlled trial, smokers with prediabetes joined </w:t>
      </w:r>
      <w:r w:rsidR="0047180D">
        <w:rPr>
          <w:rFonts w:cstheme="minorHAnsi"/>
          <w:sz w:val="24"/>
          <w:szCs w:val="24"/>
        </w:rPr>
        <w:t xml:space="preserve">the </w:t>
      </w:r>
      <w:r w:rsidRPr="00542C7A">
        <w:rPr>
          <w:rFonts w:cstheme="minorHAnsi"/>
          <w:sz w:val="24"/>
          <w:szCs w:val="24"/>
        </w:rPr>
        <w:t>Fight Tobacco, Stay Fit (</w:t>
      </w:r>
      <w:proofErr w:type="spellStart"/>
      <w:r w:rsidRPr="00542C7A">
        <w:rPr>
          <w:rFonts w:cstheme="minorHAnsi"/>
          <w:sz w:val="24"/>
          <w:szCs w:val="24"/>
        </w:rPr>
        <w:t>FTT2</w:t>
      </w:r>
      <w:proofErr w:type="spellEnd"/>
      <w:r w:rsidRPr="00542C7A">
        <w:rPr>
          <w:rFonts w:cstheme="minorHAnsi"/>
          <w:sz w:val="24"/>
          <w:szCs w:val="24"/>
        </w:rPr>
        <w:t xml:space="preserve">) programme </w:t>
      </w:r>
      <w:r w:rsidRPr="00542C7A">
        <w:rPr>
          <w:rFonts w:cstheme="minorHAnsi"/>
          <w:sz w:val="24"/>
          <w:szCs w:val="24"/>
        </w:rPr>
        <w:lastRenderedPageBreak/>
        <w:t xml:space="preserve">or received usual care. In the 16-week </w:t>
      </w:r>
      <w:proofErr w:type="spellStart"/>
      <w:r w:rsidRPr="00542C7A">
        <w:rPr>
          <w:rFonts w:cstheme="minorHAnsi"/>
          <w:sz w:val="24"/>
          <w:szCs w:val="24"/>
        </w:rPr>
        <w:t>FTT2</w:t>
      </w:r>
      <w:proofErr w:type="spellEnd"/>
      <w:r w:rsidRPr="00542C7A">
        <w:rPr>
          <w:rFonts w:cstheme="minorHAnsi"/>
          <w:sz w:val="24"/>
          <w:szCs w:val="24"/>
        </w:rPr>
        <w:t xml:space="preserve"> programme, </w:t>
      </w:r>
      <w:r w:rsidR="00FB0D43">
        <w:rPr>
          <w:rFonts w:cstheme="minorHAnsi"/>
          <w:sz w:val="24"/>
          <w:szCs w:val="24"/>
        </w:rPr>
        <w:t>out of 596 smokers</w:t>
      </w:r>
      <w:r w:rsidRPr="00542C7A">
        <w:rPr>
          <w:rFonts w:cstheme="minorHAnsi"/>
          <w:sz w:val="24"/>
          <w:szCs w:val="24"/>
        </w:rPr>
        <w:t xml:space="preserve"> with prediabetes, 33%  (n=199) consented to receive smoking cessation intervention alongside individualised coaching</w:t>
      </w:r>
      <w:r w:rsidR="001C2321">
        <w:rPr>
          <w:rFonts w:cstheme="minorHAnsi"/>
          <w:sz w:val="24"/>
          <w:szCs w:val="24"/>
        </w:rPr>
        <w:t xml:space="preserve">. </w:t>
      </w:r>
      <w:r w:rsidR="001C2321" w:rsidRPr="00542C7A">
        <w:rPr>
          <w:rFonts w:cstheme="minorHAnsi"/>
          <w:sz w:val="24"/>
          <w:szCs w:val="24"/>
        </w:rPr>
        <w:t>The rest of the cohort (n=397) received</w:t>
      </w:r>
      <w:r w:rsidR="001C2321" w:rsidRPr="003E7EEC">
        <w:rPr>
          <w:rFonts w:cstheme="minorHAnsi"/>
          <w:sz w:val="24"/>
          <w:szCs w:val="24"/>
        </w:rPr>
        <w:t xml:space="preserve"> </w:t>
      </w:r>
      <w:r w:rsidR="00EA1CEC">
        <w:rPr>
          <w:rFonts w:cstheme="minorHAnsi"/>
          <w:sz w:val="24"/>
          <w:szCs w:val="24"/>
        </w:rPr>
        <w:t>their healthcare professionals'</w:t>
      </w:r>
      <w:r w:rsidR="001C2321" w:rsidRPr="00542C7A">
        <w:rPr>
          <w:rFonts w:cstheme="minorHAnsi"/>
          <w:sz w:val="24"/>
          <w:szCs w:val="24"/>
        </w:rPr>
        <w:t xml:space="preserve"> usual care and smoking cessation advice</w:t>
      </w:r>
      <w:r w:rsidR="001C2321" w:rsidRPr="003E7EEC">
        <w:rPr>
          <w:rFonts w:cstheme="minorHAnsi"/>
          <w:sz w:val="24"/>
          <w:szCs w:val="24"/>
        </w:rPr>
        <w:t>.</w:t>
      </w:r>
      <w:r w:rsidR="001C2321" w:rsidRPr="00542C7A">
        <w:rPr>
          <w:rFonts w:cstheme="minorHAnsi"/>
          <w:sz w:val="24"/>
          <w:szCs w:val="24"/>
        </w:rPr>
        <w:t xml:space="preserve"> After a mean follow-up of 1316 days, 36.8% (n=217) of the study participants developed T2DM, and 11.5% (n=68) regressed to normoglycaemia. In the intention-to-treat analysis (n=589), participants who were on the intervention arm had a reduced risk of developing T2DM (HR 0.58; 95% CI 0.40 – 0.84) and a high probability of regression to normoglycaemia (HR 1.91; 95% CI 1.04 – 3.53)</w:t>
      </w:r>
      <w:r w:rsidR="001C2321">
        <w:rPr>
          <w:rFonts w:cstheme="minorHAnsi"/>
          <w:sz w:val="24"/>
          <w:szCs w:val="24"/>
        </w:rPr>
        <w:t xml:space="preserve"> </w:t>
      </w:r>
      <w:r w:rsidRPr="00542C7A">
        <w:rPr>
          <w:rFonts w:cstheme="minorHAnsi"/>
          <w:sz w:val="24"/>
          <w:szCs w:val="24"/>
        </w:rPr>
        <w:t xml:space="preserve"> </w:t>
      </w:r>
      <w:r w:rsidRPr="00542C7A">
        <w:rPr>
          <w:rFonts w:cstheme="minorHAnsi"/>
          <w:sz w:val="24"/>
          <w:szCs w:val="24"/>
        </w:rPr>
        <w:fldChar w:fldCharType="begin"/>
      </w:r>
      <w:r w:rsidR="007138E8">
        <w:rPr>
          <w:rFonts w:cstheme="minorHAnsi"/>
          <w:sz w:val="24"/>
          <w:szCs w:val="24"/>
        </w:rPr>
        <w:instrText xml:space="preserve"> ADDIN EN.CITE &lt;EndNote&gt;&lt;Cite&gt;&lt;Author&gt;Chiang&lt;/Author&gt;&lt;Year&gt;2021&lt;/Year&gt;&lt;RecNum&gt;2440&lt;/RecNum&gt;&lt;IDText&gt;Incorporating Post-Cessation Weight-Control Coaching into Smoking Cessation Therapy to Reduce Type 2 Diabetes Risk&lt;/IDText&gt;&lt;DisplayText&gt;[147]&lt;/DisplayText&gt;&lt;record&gt;&lt;rec-number&gt;2440&lt;/rec-number&gt;&lt;foreign-keys&gt;&lt;key app="EN" db-id="prw9wfe08ve2elexet2pxvz2zvr0x9ezwzpa" timestamp="1677278317"&gt;2440&lt;/key&gt;&lt;/foreign-keys&gt;&lt;ref-type name="Journal Article"&gt;17&lt;/ref-type&gt;&lt;contributors&gt;&lt;authors&gt;&lt;author&gt;Chiang, Chien-Hsieh&lt;/author&gt;&lt;author&gt;Sheu, Yi-Han&lt;/author&gt;&lt;author&gt;Guo, Fei-Ran&lt;/author&gt;&lt;author&gt;Lin, Wan-Wan&lt;/author&gt;&lt;author&gt;Chen, Guan-Ru&lt;/author&gt;&lt;author&gt;Huang, Kuo-Chin&lt;/author&gt;&lt;/authors&gt;&lt;/contributors&gt;&lt;titles&gt;&lt;title&gt;Incorporating Post-Cessation Weight-Control Coaching into Smoking Cessation Therapy to Reduce Type 2 Diabetes Risk&lt;/title&gt;&lt;secondary-title&gt;Nutrients&lt;/secondary-title&gt;&lt;/titles&gt;&lt;periodical&gt;&lt;full-title&gt;Nutrients&lt;/full-title&gt;&lt;/periodical&gt;&lt;pages&gt;3360&lt;/pages&gt;&lt;volume&gt;13&lt;/volume&gt;&lt;number&gt;10&lt;/number&gt;&lt;dates&gt;&lt;year&gt;2021&lt;/year&gt;&lt;/dates&gt;&lt;urls&gt;&lt;/urls&gt;&lt;/record&gt;&lt;/Cite&gt;&lt;/EndNote&gt;</w:instrText>
      </w:r>
      <w:r w:rsidRPr="00542C7A">
        <w:rPr>
          <w:rFonts w:cstheme="minorHAnsi"/>
          <w:sz w:val="24"/>
          <w:szCs w:val="24"/>
        </w:rPr>
        <w:fldChar w:fldCharType="separate"/>
      </w:r>
      <w:r w:rsidR="007138E8">
        <w:rPr>
          <w:rFonts w:cstheme="minorHAnsi"/>
          <w:noProof/>
          <w:sz w:val="24"/>
          <w:szCs w:val="24"/>
        </w:rPr>
        <w:t>[147]</w:t>
      </w:r>
      <w:r w:rsidRPr="00542C7A">
        <w:rPr>
          <w:rFonts w:cstheme="minorHAnsi"/>
          <w:sz w:val="24"/>
          <w:szCs w:val="24"/>
        </w:rPr>
        <w:fldChar w:fldCharType="end"/>
      </w:r>
      <w:r w:rsidRPr="00542C7A">
        <w:rPr>
          <w:rFonts w:cstheme="minorHAnsi"/>
          <w:sz w:val="24"/>
          <w:szCs w:val="24"/>
        </w:rPr>
        <w:t xml:space="preserve">. </w:t>
      </w:r>
      <w:r w:rsidR="001C2321" w:rsidRPr="00542C7A">
        <w:rPr>
          <w:rFonts w:cstheme="minorHAnsi"/>
          <w:sz w:val="24"/>
          <w:szCs w:val="24"/>
        </w:rPr>
        <w:t xml:space="preserve">Therefore, incorporating smoking cessation in the NHS DPP programme may </w:t>
      </w:r>
      <w:r w:rsidR="00C74838">
        <w:rPr>
          <w:rFonts w:cstheme="minorHAnsi"/>
          <w:sz w:val="24"/>
          <w:szCs w:val="24"/>
        </w:rPr>
        <w:t xml:space="preserve">prevent or delay T2DM. Simultaneously, it can </w:t>
      </w:r>
      <w:r w:rsidR="001C2321" w:rsidRPr="00542C7A">
        <w:rPr>
          <w:rFonts w:cstheme="minorHAnsi"/>
          <w:sz w:val="24"/>
          <w:szCs w:val="24"/>
        </w:rPr>
        <w:t xml:space="preserve">opportunistically </w:t>
      </w:r>
      <w:r w:rsidR="00DA3AE5">
        <w:rPr>
          <w:rFonts w:cstheme="minorHAnsi"/>
          <w:sz w:val="24"/>
          <w:szCs w:val="24"/>
        </w:rPr>
        <w:t xml:space="preserve">be used </w:t>
      </w:r>
      <w:r w:rsidR="001C2321" w:rsidRPr="00542C7A">
        <w:rPr>
          <w:rFonts w:cstheme="minorHAnsi"/>
          <w:sz w:val="24"/>
          <w:szCs w:val="24"/>
        </w:rPr>
        <w:t>to help smokers with prediabetes to quit and remain abstinent</w:t>
      </w:r>
      <w:r w:rsidR="00DA3AE5">
        <w:rPr>
          <w:rFonts w:cstheme="minorHAnsi"/>
          <w:sz w:val="24"/>
          <w:szCs w:val="24"/>
        </w:rPr>
        <w:t>.</w:t>
      </w:r>
    </w:p>
    <w:p w14:paraId="4E0C76B6" w14:textId="375371EA" w:rsidR="00B5309E" w:rsidRPr="00E2027A" w:rsidRDefault="00B5309E" w:rsidP="00B5309E">
      <w:pPr>
        <w:pStyle w:val="Heading2"/>
        <w:rPr>
          <w:rFonts w:cstheme="minorHAnsi"/>
        </w:rPr>
      </w:pPr>
      <w:bookmarkStart w:id="79" w:name="_Toc98439700"/>
      <w:bookmarkStart w:id="80" w:name="_Toc148970583"/>
      <w:bookmarkStart w:id="81" w:name="_Toc149422635"/>
      <w:bookmarkStart w:id="82" w:name="_Toc156815183"/>
      <w:r w:rsidRPr="00E2027A">
        <w:rPr>
          <w:rFonts w:cstheme="minorHAnsi"/>
        </w:rPr>
        <w:t>1.</w:t>
      </w:r>
      <w:r w:rsidR="00F32143">
        <w:rPr>
          <w:rFonts w:cstheme="minorHAnsi"/>
        </w:rPr>
        <w:t>1</w:t>
      </w:r>
      <w:r w:rsidR="005F3710">
        <w:rPr>
          <w:rFonts w:cstheme="minorHAnsi"/>
        </w:rPr>
        <w:t>0</w:t>
      </w:r>
      <w:r>
        <w:rPr>
          <w:rFonts w:cstheme="minorHAnsi"/>
        </w:rPr>
        <w:t>.</w:t>
      </w:r>
      <w:bookmarkEnd w:id="79"/>
      <w:r w:rsidR="00F86CCB">
        <w:rPr>
          <w:rFonts w:cstheme="minorHAnsi"/>
        </w:rPr>
        <w:tab/>
      </w:r>
      <w:r w:rsidR="004D3633">
        <w:rPr>
          <w:rFonts w:cstheme="minorHAnsi"/>
        </w:rPr>
        <w:t>Incorporating smoking cessation in DPP: a c</w:t>
      </w:r>
      <w:r w:rsidRPr="00E2027A">
        <w:rPr>
          <w:rFonts w:cstheme="minorHAnsi"/>
        </w:rPr>
        <w:t>onceptual model</w:t>
      </w:r>
      <w:bookmarkEnd w:id="80"/>
      <w:bookmarkEnd w:id="81"/>
      <w:bookmarkEnd w:id="82"/>
      <w:r w:rsidRPr="00E2027A">
        <w:rPr>
          <w:rFonts w:cstheme="minorHAnsi"/>
        </w:rPr>
        <w:t xml:space="preserve"> </w:t>
      </w:r>
    </w:p>
    <w:p w14:paraId="7F613136" w14:textId="4608F947" w:rsidR="00485453" w:rsidRDefault="00987A05" w:rsidP="00485453">
      <w:pPr>
        <w:jc w:val="both"/>
        <w:rPr>
          <w:rFonts w:cstheme="minorHAnsi"/>
          <w:sz w:val="24"/>
          <w:szCs w:val="24"/>
        </w:rPr>
      </w:pPr>
      <w:r w:rsidRPr="003E7EEC">
        <w:rPr>
          <w:rFonts w:cstheme="minorHAnsi"/>
          <w:sz w:val="24"/>
          <w:szCs w:val="24"/>
        </w:rPr>
        <w:t>C</w:t>
      </w:r>
      <w:r w:rsidR="00B5309E" w:rsidRPr="003E7EEC">
        <w:rPr>
          <w:rFonts w:cstheme="minorHAnsi"/>
          <w:sz w:val="24"/>
          <w:szCs w:val="24"/>
        </w:rPr>
        <w:t>onceptual</w:t>
      </w:r>
      <w:r w:rsidR="00B5309E" w:rsidRPr="00E2027A">
        <w:rPr>
          <w:rFonts w:cstheme="minorHAnsi"/>
          <w:sz w:val="24"/>
          <w:szCs w:val="24"/>
        </w:rPr>
        <w:t xml:space="preserve"> modelling is a methodological framework to enable HTA modellers to develop the </w:t>
      </w:r>
      <w:r w:rsidR="00B8711A">
        <w:rPr>
          <w:rFonts w:cstheme="minorHAnsi"/>
          <w:sz w:val="24"/>
          <w:szCs w:val="24"/>
        </w:rPr>
        <w:t xml:space="preserve">health economic </w:t>
      </w:r>
      <w:r w:rsidR="00B5309E" w:rsidRPr="00E2027A">
        <w:rPr>
          <w:rFonts w:cstheme="minorHAnsi"/>
          <w:sz w:val="24"/>
          <w:szCs w:val="24"/>
        </w:rPr>
        <w:t xml:space="preserve">model. It is the abstraction of complexities of a clinical problem at an appropriate level of simplification </w:t>
      </w:r>
      <w:r w:rsidR="00B5309E" w:rsidRPr="00E2027A">
        <w:rPr>
          <w:rFonts w:cstheme="minorHAnsi"/>
          <w:sz w:val="24"/>
          <w:szCs w:val="24"/>
        </w:rPr>
        <w:fldChar w:fldCharType="begin"/>
      </w:r>
      <w:r w:rsidR="007138E8">
        <w:rPr>
          <w:rFonts w:cstheme="minorHAnsi"/>
          <w:sz w:val="24"/>
          <w:szCs w:val="24"/>
        </w:rPr>
        <w:instrText xml:space="preserve"> ADDIN EN.CITE &lt;EndNote&gt;&lt;Cite&gt;&lt;Author&gt;Squires&lt;/Author&gt;&lt;Year&gt;2016&lt;/Year&gt;&lt;RecNum&gt;2816&lt;/RecNum&gt;&lt;DisplayText&gt;[148]&lt;/DisplayText&gt;&lt;record&gt;&lt;rec-number&gt;2816&lt;/rec-number&gt;&lt;foreign-keys&gt;&lt;key app="EN" db-id="prw9wfe08ve2elexet2pxvz2zvr0x9ezwzpa" timestamp="1678630214"&gt;2816&lt;/key&gt;&lt;/foreign-keys&gt;&lt;ref-type name="Journal Article"&gt;17&lt;/ref-type&gt;&lt;contributors&gt;&lt;authors&gt;&lt;author&gt;Squires, Hazel&lt;/author&gt;&lt;author&gt;Chilcott, James&lt;/author&gt;&lt;author&gt;Akehurst, Ronald&lt;/author&gt;&lt;author&gt;Burr, Jennifer&lt;/author&gt;&lt;author&gt;Kelly, Michael P.&lt;/author&gt;&lt;/authors&gt;&lt;/contributors&gt;&lt;titles&gt;&lt;title&gt;A Framework for Developing the Structure of Public Health Economic Models&lt;/title&gt;&lt;secondary-title&gt;Value in Health&lt;/secondary-title&gt;&lt;/titles&gt;&lt;periodical&gt;&lt;full-title&gt;Value in Health&lt;/full-title&gt;&lt;/periodical&gt;&lt;pages&gt;588-601&lt;/pages&gt;&lt;volume&gt;19&lt;/volume&gt;&lt;number&gt;5&lt;/number&gt;&lt;dates&gt;&lt;year&gt;2016&lt;/year&gt;&lt;/dates&gt;&lt;publisher&gt;Elsevier BV&lt;/publisher&gt;&lt;isbn&gt;1098-3015&lt;/isbn&gt;&lt;urls&gt;&lt;related-urls&gt;&lt;url&gt;https://dx.doi.org/10.1016/j.jval.2016.02.011&lt;/url&gt;&lt;/related-urls&gt;&lt;/urls&gt;&lt;electronic-resource-num&gt;10.1016/j.jval.2016.02.011&lt;/electronic-resource-num&gt;&lt;/record&gt;&lt;/Cite&gt;&lt;/EndNote&gt;</w:instrText>
      </w:r>
      <w:r w:rsidR="00B5309E" w:rsidRPr="00E2027A">
        <w:rPr>
          <w:rFonts w:cstheme="minorHAnsi"/>
          <w:sz w:val="24"/>
          <w:szCs w:val="24"/>
        </w:rPr>
        <w:fldChar w:fldCharType="separate"/>
      </w:r>
      <w:r w:rsidR="007138E8">
        <w:rPr>
          <w:rFonts w:cstheme="minorHAnsi"/>
          <w:noProof/>
          <w:sz w:val="24"/>
          <w:szCs w:val="24"/>
        </w:rPr>
        <w:t>[148]</w:t>
      </w:r>
      <w:r w:rsidR="00B5309E" w:rsidRPr="00E2027A">
        <w:rPr>
          <w:rFonts w:cstheme="minorHAnsi"/>
          <w:sz w:val="24"/>
          <w:szCs w:val="24"/>
        </w:rPr>
        <w:fldChar w:fldCharType="end"/>
      </w:r>
      <w:r w:rsidR="00B5309E" w:rsidRPr="00E2027A">
        <w:rPr>
          <w:rFonts w:cstheme="minorHAnsi"/>
          <w:sz w:val="24"/>
          <w:szCs w:val="24"/>
        </w:rPr>
        <w:t xml:space="preserve">. It is </w:t>
      </w:r>
      <w:r w:rsidR="006D6977">
        <w:rPr>
          <w:rFonts w:cstheme="minorHAnsi"/>
          <w:sz w:val="24"/>
          <w:szCs w:val="24"/>
        </w:rPr>
        <w:t xml:space="preserve">the </w:t>
      </w:r>
      <w:r w:rsidR="00B5309E" w:rsidRPr="00E2027A">
        <w:rPr>
          <w:rFonts w:cstheme="minorHAnsi"/>
          <w:sz w:val="24"/>
          <w:szCs w:val="24"/>
        </w:rPr>
        <w:t xml:space="preserve">first stage of any HTA modelling project, which guides the subsequent stages of model development. </w:t>
      </w:r>
      <w:r w:rsidR="00485453" w:rsidRPr="00E2027A">
        <w:rPr>
          <w:rFonts w:cstheme="minorHAnsi"/>
          <w:sz w:val="24"/>
          <w:szCs w:val="24"/>
        </w:rPr>
        <w:t xml:space="preserve">Good Research Practices in Modelling Task Force made up </w:t>
      </w:r>
      <w:r w:rsidR="00485453">
        <w:rPr>
          <w:rFonts w:cstheme="minorHAnsi"/>
          <w:sz w:val="24"/>
          <w:szCs w:val="24"/>
        </w:rPr>
        <w:t>of</w:t>
      </w:r>
      <w:r w:rsidR="00485453" w:rsidRPr="00E2027A">
        <w:rPr>
          <w:rFonts w:cstheme="minorHAnsi"/>
          <w:sz w:val="24"/>
          <w:szCs w:val="24"/>
        </w:rPr>
        <w:t xml:space="preserve"> representatives from the International Society for Pharmacoeconomics and Outcomes Research (</w:t>
      </w:r>
      <w:proofErr w:type="spellStart"/>
      <w:r w:rsidR="00485453" w:rsidRPr="00E2027A">
        <w:rPr>
          <w:rFonts w:cstheme="minorHAnsi"/>
          <w:sz w:val="24"/>
          <w:szCs w:val="24"/>
        </w:rPr>
        <w:t>ISPOR</w:t>
      </w:r>
      <w:proofErr w:type="spellEnd"/>
      <w:r w:rsidR="00485453" w:rsidRPr="00E2027A">
        <w:rPr>
          <w:rFonts w:cstheme="minorHAnsi"/>
          <w:sz w:val="24"/>
          <w:szCs w:val="24"/>
        </w:rPr>
        <w:t xml:space="preserve">) </w:t>
      </w:r>
      <w:r w:rsidR="00764BDE">
        <w:rPr>
          <w:rFonts w:cstheme="minorHAnsi"/>
          <w:sz w:val="24"/>
          <w:szCs w:val="24"/>
        </w:rPr>
        <w:t xml:space="preserve">and the </w:t>
      </w:r>
      <w:r w:rsidR="00485453" w:rsidRPr="00E2027A">
        <w:rPr>
          <w:rFonts w:cstheme="minorHAnsi"/>
          <w:sz w:val="24"/>
          <w:szCs w:val="24"/>
        </w:rPr>
        <w:t xml:space="preserve">Board </w:t>
      </w:r>
      <w:r w:rsidR="00764BDE">
        <w:rPr>
          <w:rFonts w:cstheme="minorHAnsi"/>
          <w:sz w:val="24"/>
          <w:szCs w:val="24"/>
        </w:rPr>
        <w:t>of</w:t>
      </w:r>
      <w:r w:rsidR="00485453" w:rsidRPr="00E2027A">
        <w:rPr>
          <w:rFonts w:cstheme="minorHAnsi"/>
          <w:sz w:val="24"/>
          <w:szCs w:val="24"/>
        </w:rPr>
        <w:t xml:space="preserve"> the Society for Medical Decision Making (</w:t>
      </w:r>
      <w:proofErr w:type="spellStart"/>
      <w:r w:rsidR="00E72752">
        <w:rPr>
          <w:rFonts w:cstheme="minorHAnsi"/>
          <w:sz w:val="24"/>
          <w:szCs w:val="24"/>
        </w:rPr>
        <w:t>B</w:t>
      </w:r>
      <w:r w:rsidR="00764BDE">
        <w:rPr>
          <w:rFonts w:cstheme="minorHAnsi"/>
          <w:sz w:val="24"/>
          <w:szCs w:val="24"/>
        </w:rPr>
        <w:t>S</w:t>
      </w:r>
      <w:r w:rsidR="00485453" w:rsidRPr="00E2027A">
        <w:rPr>
          <w:rFonts w:cstheme="minorHAnsi"/>
          <w:sz w:val="24"/>
          <w:szCs w:val="24"/>
        </w:rPr>
        <w:t>M</w:t>
      </w:r>
      <w:r w:rsidR="00764BDE">
        <w:rPr>
          <w:rFonts w:cstheme="minorHAnsi"/>
          <w:sz w:val="24"/>
          <w:szCs w:val="24"/>
        </w:rPr>
        <w:t>D</w:t>
      </w:r>
      <w:r w:rsidR="00943E3C">
        <w:rPr>
          <w:rFonts w:cstheme="minorHAnsi"/>
          <w:sz w:val="24"/>
          <w:szCs w:val="24"/>
        </w:rPr>
        <w:t>M</w:t>
      </w:r>
      <w:proofErr w:type="spellEnd"/>
      <w:r w:rsidR="00485453" w:rsidRPr="00E2027A">
        <w:rPr>
          <w:rFonts w:cstheme="minorHAnsi"/>
          <w:sz w:val="24"/>
          <w:szCs w:val="24"/>
        </w:rPr>
        <w:t xml:space="preserve">) suggested that </w:t>
      </w:r>
      <w:r w:rsidR="00485453">
        <w:rPr>
          <w:rFonts w:cstheme="minorHAnsi"/>
          <w:sz w:val="24"/>
          <w:szCs w:val="24"/>
        </w:rPr>
        <w:t>before</w:t>
      </w:r>
      <w:r w:rsidR="00485453" w:rsidRPr="00E2027A">
        <w:rPr>
          <w:rFonts w:cstheme="minorHAnsi"/>
          <w:sz w:val="24"/>
          <w:szCs w:val="24"/>
        </w:rPr>
        <w:t xml:space="preserve"> developing the HTA model, it is prudent to develop a conceptual model </w:t>
      </w:r>
      <w:r w:rsidR="00485453" w:rsidRPr="00E2027A">
        <w:rPr>
          <w:rFonts w:cstheme="minorHAnsi"/>
          <w:sz w:val="24"/>
          <w:szCs w:val="24"/>
        </w:rPr>
        <w:fldChar w:fldCharType="begin"/>
      </w:r>
      <w:r w:rsidR="007138E8">
        <w:rPr>
          <w:rFonts w:cstheme="minorHAnsi"/>
          <w:sz w:val="24"/>
          <w:szCs w:val="24"/>
        </w:rPr>
        <w:instrText xml:space="preserve"> ADDIN EN.CITE &lt;EndNote&gt;&lt;Cite&gt;&lt;Author&gt;Caro&lt;/Author&gt;&lt;Year&gt;2012&lt;/Year&gt;&lt;RecNum&gt;2804&lt;/RecNum&gt;&lt;DisplayText&gt;[149]&lt;/DisplayText&gt;&lt;record&gt;&lt;rec-number&gt;2804&lt;/rec-number&gt;&lt;foreign-keys&gt;&lt;key app="EN" db-id="prw9wfe08ve2elexet2pxvz2zvr0x9ezwzpa" timestamp="1678630200"&gt;2804&lt;/key&gt;&lt;/foreign-keys&gt;&lt;ref-type name="Journal Article"&gt;17&lt;/ref-type&gt;&lt;contributors&gt;&lt;authors&gt;&lt;author&gt;Caro, J. Jaime&lt;/author&gt;&lt;author&gt;Briggs, Andrew H.&lt;/author&gt;&lt;author&gt;Siebert, Uwe&lt;/author&gt;&lt;author&gt;Kuntz, Karen M.&lt;/author&gt;&lt;/authors&gt;&lt;/contributors&gt;&lt;titles&gt;&lt;title&gt;Modeling Good Research Practices—Overview&lt;/title&gt;&lt;secondary-title&gt;Medical Decision Making&lt;/secondary-title&gt;&lt;/titles&gt;&lt;periodical&gt;&lt;full-title&gt;Medical Decision Making&lt;/full-title&gt;&lt;/periodical&gt;&lt;pages&gt;667-677&lt;/pages&gt;&lt;volume&gt;32&lt;/volume&gt;&lt;number&gt;5&lt;/number&gt;&lt;dates&gt;&lt;year&gt;2012&lt;/year&gt;&lt;/dates&gt;&lt;publisher&gt;SAGE Publications&lt;/publisher&gt;&lt;isbn&gt;0272-989X&lt;/isbn&gt;&lt;urls&gt;&lt;related-urls&gt;&lt;url&gt;https://dx.doi.org/10.1177/0272989x12454577&lt;/url&gt;&lt;/related-urls&gt;&lt;/urls&gt;&lt;electronic-resource-num&gt;10.1177/0272989x12454577&lt;/electronic-resource-num&gt;&lt;/record&gt;&lt;/Cite&gt;&lt;/EndNote&gt;</w:instrText>
      </w:r>
      <w:r w:rsidR="00485453" w:rsidRPr="00E2027A">
        <w:rPr>
          <w:rFonts w:cstheme="minorHAnsi"/>
          <w:sz w:val="24"/>
          <w:szCs w:val="24"/>
        </w:rPr>
        <w:fldChar w:fldCharType="separate"/>
      </w:r>
      <w:r w:rsidR="007138E8">
        <w:rPr>
          <w:rFonts w:cstheme="minorHAnsi"/>
          <w:noProof/>
          <w:sz w:val="24"/>
          <w:szCs w:val="24"/>
        </w:rPr>
        <w:t>[149]</w:t>
      </w:r>
      <w:r w:rsidR="00485453" w:rsidRPr="00E2027A">
        <w:rPr>
          <w:rFonts w:cstheme="minorHAnsi"/>
          <w:sz w:val="24"/>
          <w:szCs w:val="24"/>
        </w:rPr>
        <w:fldChar w:fldCharType="end"/>
      </w:r>
      <w:r w:rsidR="00485453" w:rsidRPr="00E2027A">
        <w:rPr>
          <w:rFonts w:cstheme="minorHAnsi"/>
          <w:sz w:val="24"/>
          <w:szCs w:val="24"/>
        </w:rPr>
        <w:t xml:space="preserve">. </w:t>
      </w:r>
      <w:r w:rsidR="00925090">
        <w:rPr>
          <w:rFonts w:cstheme="minorHAnsi"/>
          <w:sz w:val="24"/>
          <w:szCs w:val="24"/>
        </w:rPr>
        <w:t>They also</w:t>
      </w:r>
      <w:r w:rsidR="00485453" w:rsidRPr="00E2027A">
        <w:rPr>
          <w:rFonts w:cstheme="minorHAnsi"/>
          <w:sz w:val="24"/>
          <w:szCs w:val="24"/>
        </w:rPr>
        <w:t xml:space="preserve"> recommended that </w:t>
      </w:r>
      <w:r w:rsidR="00485453">
        <w:rPr>
          <w:rFonts w:cstheme="minorHAnsi"/>
          <w:sz w:val="24"/>
          <w:szCs w:val="24"/>
        </w:rPr>
        <w:t xml:space="preserve">the </w:t>
      </w:r>
      <w:r w:rsidR="00485453" w:rsidRPr="00E2027A">
        <w:rPr>
          <w:rFonts w:cstheme="minorHAnsi"/>
          <w:sz w:val="24"/>
          <w:szCs w:val="24"/>
        </w:rPr>
        <w:t xml:space="preserve">conceptual model </w:t>
      </w:r>
      <w:r w:rsidR="00485453">
        <w:rPr>
          <w:rFonts w:cstheme="minorHAnsi"/>
          <w:sz w:val="24"/>
          <w:szCs w:val="24"/>
        </w:rPr>
        <w:t xml:space="preserve">be divided into </w:t>
      </w:r>
      <w:r w:rsidR="00165453">
        <w:rPr>
          <w:rFonts w:cstheme="minorHAnsi"/>
          <w:sz w:val="24"/>
          <w:szCs w:val="24"/>
        </w:rPr>
        <w:t>three</w:t>
      </w:r>
      <w:r w:rsidR="00485453" w:rsidRPr="00E2027A">
        <w:rPr>
          <w:rFonts w:cstheme="minorHAnsi"/>
          <w:sz w:val="24"/>
          <w:szCs w:val="24"/>
        </w:rPr>
        <w:t xml:space="preserve"> steps. Firstly, conceptualis</w:t>
      </w:r>
      <w:r w:rsidR="003A6BD6">
        <w:rPr>
          <w:rFonts w:cstheme="minorHAnsi"/>
          <w:sz w:val="24"/>
          <w:szCs w:val="24"/>
        </w:rPr>
        <w:t>e the clinical problem and, secondly, conceptualise</w:t>
      </w:r>
      <w:r w:rsidR="00485453" w:rsidRPr="00E2027A">
        <w:rPr>
          <w:rFonts w:cstheme="minorHAnsi"/>
          <w:sz w:val="24"/>
          <w:szCs w:val="24"/>
        </w:rPr>
        <w:t xml:space="preserve"> the model that matches the attributes and characteristics of a particular modelling type to address the clinical problem </w:t>
      </w:r>
      <w:r w:rsidR="00485453" w:rsidRPr="00E2027A">
        <w:rPr>
          <w:rFonts w:cstheme="minorHAnsi"/>
          <w:sz w:val="24"/>
          <w:szCs w:val="24"/>
        </w:rPr>
        <w:fldChar w:fldCharType="begin"/>
      </w:r>
      <w:r w:rsidR="007138E8">
        <w:rPr>
          <w:rFonts w:cstheme="minorHAnsi"/>
          <w:sz w:val="24"/>
          <w:szCs w:val="24"/>
        </w:rPr>
        <w:instrText xml:space="preserve"> ADDIN EN.CITE &lt;EndNote&gt;&lt;Cite&gt;&lt;Author&gt;Roberts&lt;/Author&gt;&lt;Year&gt;2012&lt;/Year&gt;&lt;RecNum&gt;2504&lt;/RecNum&gt;&lt;DisplayText&gt;[150]&lt;/DisplayText&gt;&lt;record&gt;&lt;rec-number&gt;2504&lt;/rec-number&gt;&lt;foreign-keys&gt;&lt;key app="EN" db-id="prw9wfe08ve2elexet2pxvz2zvr0x9ezwzpa" timestamp="1677278459"&gt;2504&lt;/key&gt;&lt;/foreign-keys&gt;&lt;ref-type name="Journal Article"&gt;17&lt;/ref-type&gt;&lt;contributors&gt;&lt;authors&gt;&lt;author&gt;Roberts, Mark&lt;/author&gt;&lt;author&gt;Russell, Louise B.&lt;/author&gt;&lt;author&gt;Paltiel, A. David&lt;/author&gt;&lt;author&gt;Chambers, Michael&lt;/author&gt;&lt;author&gt;Mcewan, Phil&lt;/author&gt;&lt;author&gt;Krahn, Murray&lt;/author&gt;&lt;/authors&gt;&lt;/contributors&gt;&lt;titles&gt;&lt;title&gt;Conceptualizing a Model&lt;/title&gt;&lt;secondary-title&gt;Medical Decision Making&lt;/secondary-title&gt;&lt;/titles&gt;&lt;periodical&gt;&lt;full-title&gt;Medical Decision Making&lt;/full-title&gt;&lt;/periodical&gt;&lt;pages&gt;678-689&lt;/pages&gt;&lt;volume&gt;32&lt;/volume&gt;&lt;number&gt;5&lt;/number&gt;&lt;dates&gt;&lt;year&gt;2012&lt;/year&gt;&lt;pub-dates&gt;&lt;date&gt;2012-09-01&lt;/date&gt;&lt;/pub-dates&gt;&lt;/dates&gt;&lt;publisher&gt;SAGE Publications&lt;/publisher&gt;&lt;isbn&gt;0272-989X&lt;/isbn&gt;&lt;urls&gt;&lt;/urls&gt;&lt;electronic-resource-num&gt;10.1177/0272989x12454941&lt;/electronic-resource-num&gt;&lt;access-date&gt;2022-01-16T15:03:13&lt;/access-date&gt;&lt;/record&gt;&lt;/Cite&gt;&lt;/EndNote&gt;</w:instrText>
      </w:r>
      <w:r w:rsidR="00485453" w:rsidRPr="00E2027A">
        <w:rPr>
          <w:rFonts w:cstheme="minorHAnsi"/>
          <w:sz w:val="24"/>
          <w:szCs w:val="24"/>
        </w:rPr>
        <w:fldChar w:fldCharType="separate"/>
      </w:r>
      <w:r w:rsidR="007138E8">
        <w:rPr>
          <w:rFonts w:cstheme="minorHAnsi"/>
          <w:noProof/>
          <w:sz w:val="24"/>
          <w:szCs w:val="24"/>
        </w:rPr>
        <w:t>[150]</w:t>
      </w:r>
      <w:r w:rsidR="00485453" w:rsidRPr="00E2027A">
        <w:rPr>
          <w:rFonts w:cstheme="minorHAnsi"/>
          <w:sz w:val="24"/>
          <w:szCs w:val="24"/>
        </w:rPr>
        <w:fldChar w:fldCharType="end"/>
      </w:r>
      <w:r w:rsidR="00485453" w:rsidRPr="00E2027A">
        <w:rPr>
          <w:rFonts w:cstheme="minorHAnsi"/>
          <w:sz w:val="24"/>
          <w:szCs w:val="24"/>
        </w:rPr>
        <w:t>.</w:t>
      </w:r>
      <w:r w:rsidR="007E6902">
        <w:rPr>
          <w:rFonts w:cstheme="minorHAnsi"/>
          <w:sz w:val="24"/>
          <w:szCs w:val="24"/>
        </w:rPr>
        <w:t xml:space="preserve"> </w:t>
      </w:r>
      <w:r w:rsidR="00267387">
        <w:rPr>
          <w:rFonts w:cstheme="minorHAnsi"/>
          <w:sz w:val="24"/>
          <w:szCs w:val="24"/>
        </w:rPr>
        <w:lastRenderedPageBreak/>
        <w:t>In the</w:t>
      </w:r>
      <w:r w:rsidR="007E6902">
        <w:rPr>
          <w:rFonts w:cstheme="minorHAnsi"/>
          <w:sz w:val="24"/>
          <w:szCs w:val="24"/>
        </w:rPr>
        <w:t xml:space="preserve"> </w:t>
      </w:r>
      <w:r w:rsidR="00FD168A">
        <w:rPr>
          <w:rFonts w:cstheme="minorHAnsi"/>
          <w:sz w:val="24"/>
          <w:szCs w:val="24"/>
        </w:rPr>
        <w:t>third step</w:t>
      </w:r>
      <w:r w:rsidR="00267387">
        <w:rPr>
          <w:rFonts w:cstheme="minorHAnsi"/>
          <w:sz w:val="24"/>
          <w:szCs w:val="24"/>
        </w:rPr>
        <w:t>, t</w:t>
      </w:r>
      <w:r w:rsidR="00FD168A">
        <w:rPr>
          <w:rFonts w:cstheme="minorHAnsi"/>
          <w:sz w:val="24"/>
          <w:szCs w:val="24"/>
        </w:rPr>
        <w:t xml:space="preserve">he </w:t>
      </w:r>
      <w:r w:rsidR="00267387">
        <w:rPr>
          <w:rFonts w:cstheme="minorHAnsi"/>
          <w:sz w:val="24"/>
          <w:szCs w:val="24"/>
        </w:rPr>
        <w:t xml:space="preserve">framework of the </w:t>
      </w:r>
      <w:r w:rsidR="00FD168A">
        <w:rPr>
          <w:rFonts w:cstheme="minorHAnsi"/>
          <w:sz w:val="24"/>
          <w:szCs w:val="24"/>
        </w:rPr>
        <w:t xml:space="preserve">conceptual model is </w:t>
      </w:r>
      <w:r w:rsidR="00267387">
        <w:rPr>
          <w:rFonts w:cstheme="minorHAnsi"/>
          <w:sz w:val="24"/>
          <w:szCs w:val="24"/>
        </w:rPr>
        <w:t>used to develop</w:t>
      </w:r>
      <w:r w:rsidR="00FD168A">
        <w:rPr>
          <w:rFonts w:cstheme="minorHAnsi"/>
          <w:sz w:val="24"/>
          <w:szCs w:val="24"/>
        </w:rPr>
        <w:t xml:space="preserve"> the HTA model</w:t>
      </w:r>
      <w:r w:rsidR="00485453" w:rsidRPr="00E2027A">
        <w:rPr>
          <w:rFonts w:cstheme="minorHAnsi"/>
          <w:sz w:val="24"/>
          <w:szCs w:val="24"/>
        </w:rPr>
        <w:t xml:space="preserve"> </w:t>
      </w:r>
      <w:r w:rsidR="00934964">
        <w:rPr>
          <w:rFonts w:cstheme="minorHAnsi"/>
          <w:sz w:val="24"/>
          <w:szCs w:val="24"/>
        </w:rPr>
        <w:t xml:space="preserve">(Figure </w:t>
      </w:r>
      <w:r w:rsidR="000547AE">
        <w:rPr>
          <w:rFonts w:cstheme="minorHAnsi"/>
          <w:sz w:val="24"/>
          <w:szCs w:val="24"/>
        </w:rPr>
        <w:t>5)</w:t>
      </w:r>
      <w:r w:rsidR="00942C74">
        <w:rPr>
          <w:rFonts w:cstheme="minorHAnsi"/>
          <w:sz w:val="24"/>
          <w:szCs w:val="24"/>
        </w:rPr>
        <w:t>.</w:t>
      </w:r>
    </w:p>
    <w:p w14:paraId="513C5E51" w14:textId="659FB65D" w:rsidR="00070CF8" w:rsidRDefault="00070CF8" w:rsidP="00485453">
      <w:pPr>
        <w:jc w:val="both"/>
        <w:rPr>
          <w:rFonts w:cstheme="minorHAnsi"/>
          <w:sz w:val="24"/>
          <w:szCs w:val="24"/>
        </w:rPr>
      </w:pPr>
      <w:r>
        <w:rPr>
          <w:noProof/>
          <w:lang w:eastAsia="zh-CN"/>
        </w:rPr>
        <w:drawing>
          <wp:inline distT="0" distB="0" distL="0" distR="0" wp14:anchorId="3B240D2A" wp14:editId="4AD1F8BE">
            <wp:extent cx="5943600" cy="3886200"/>
            <wp:effectExtent l="0" t="0" r="0" b="0"/>
            <wp:docPr id="670116172"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16172" name="Picture 1" descr="A diagram of a process&#10;&#10;Description automatically generated"/>
                    <pic:cNvPicPr/>
                  </pic:nvPicPr>
                  <pic:blipFill>
                    <a:blip r:embed="rId20"/>
                    <a:stretch>
                      <a:fillRect/>
                    </a:stretch>
                  </pic:blipFill>
                  <pic:spPr>
                    <a:xfrm>
                      <a:off x="0" y="0"/>
                      <a:ext cx="5943600" cy="3886200"/>
                    </a:xfrm>
                    <a:prstGeom prst="rect">
                      <a:avLst/>
                    </a:prstGeom>
                  </pic:spPr>
                </pic:pic>
              </a:graphicData>
            </a:graphic>
          </wp:inline>
        </w:drawing>
      </w:r>
    </w:p>
    <w:p w14:paraId="24DFD88D" w14:textId="77777777" w:rsidR="00070CF8" w:rsidRDefault="00070CF8" w:rsidP="00070CF8">
      <w:pPr>
        <w:pStyle w:val="Myfigures"/>
        <w:spacing w:line="240" w:lineRule="auto"/>
        <w:jc w:val="center"/>
        <w:rPr>
          <w:rFonts w:cstheme="minorHAnsi"/>
        </w:rPr>
      </w:pPr>
      <w:bookmarkStart w:id="83" w:name="_Toc148365639"/>
      <w:bookmarkStart w:id="84" w:name="_Toc133408857"/>
      <w:bookmarkStart w:id="85" w:name="_Toc148971436"/>
      <w:bookmarkStart w:id="86" w:name="_Toc149422756"/>
      <w:bookmarkStart w:id="87" w:name="_Toc156123686"/>
      <w:bookmarkStart w:id="88" w:name="_Toc156653210"/>
      <w:r w:rsidRPr="003E7EEC">
        <w:rPr>
          <w:rFonts w:cstheme="minorHAnsi"/>
        </w:rPr>
        <w:t>Figure 5: Development and construction of a model</w:t>
      </w:r>
      <w:bookmarkEnd w:id="83"/>
      <w:bookmarkEnd w:id="84"/>
      <w:bookmarkEnd w:id="85"/>
      <w:bookmarkEnd w:id="86"/>
      <w:bookmarkEnd w:id="87"/>
      <w:bookmarkEnd w:id="88"/>
    </w:p>
    <w:p w14:paraId="7A38307F" w14:textId="77777777" w:rsidR="00070CF8" w:rsidRPr="00301EA0" w:rsidRDefault="00070CF8" w:rsidP="00070CF8">
      <w:pPr>
        <w:jc w:val="center"/>
        <w:rPr>
          <w:lang w:val="fr-FR"/>
        </w:rPr>
      </w:pPr>
      <w:r w:rsidRPr="00301EA0">
        <w:rPr>
          <w:lang w:val="fr-FR"/>
        </w:rPr>
        <w:t>(</w:t>
      </w:r>
      <w:proofErr w:type="spellStart"/>
      <w:r w:rsidRPr="00301EA0">
        <w:rPr>
          <w:lang w:val="fr-FR"/>
        </w:rPr>
        <w:t>Based</w:t>
      </w:r>
      <w:proofErr w:type="spellEnd"/>
      <w:r w:rsidRPr="00301EA0">
        <w:rPr>
          <w:lang w:val="fr-FR"/>
        </w:rPr>
        <w:t xml:space="preserve"> on Roberts et al., 2012) </w:t>
      </w:r>
      <w:r>
        <w:fldChar w:fldCharType="begin"/>
      </w:r>
      <w:r w:rsidRPr="00301EA0">
        <w:rPr>
          <w:lang w:val="fr-FR"/>
        </w:rPr>
        <w:instrText xml:space="preserve"> ADDIN EN.CITE &lt;EndNote&gt;&lt;Cite&gt;&lt;Author&gt;Roberts&lt;/Author&gt;&lt;Year&gt;2012&lt;/Year&gt;&lt;RecNum&gt;2504&lt;/RecNum&gt;&lt;DisplayText&gt;[150]&lt;/DisplayText&gt;&lt;record&gt;&lt;rec-number&gt;2504&lt;/rec-number&gt;&lt;foreign-keys&gt;&lt;key app="EN" db-id="prw9wfe08ve2elexet2pxvz2zvr0x9ezwzpa" timestamp="1677278459"&gt;2504&lt;/key&gt;&lt;/foreign-keys&gt;&lt;ref-type name="Journal Article"&gt;17&lt;/ref-type&gt;&lt;contributors&gt;&lt;authors&gt;&lt;author&gt;Roberts, Mark&lt;/author&gt;&lt;author&gt;Russell, Louise B.&lt;/author&gt;&lt;author&gt;Paltiel, A. David&lt;/author&gt;&lt;author&gt;Chambers, Michael&lt;/author&gt;&lt;author&gt;Mcewan, Phil&lt;/author&gt;&lt;author&gt;Krahn, Murray&lt;/author&gt;&lt;/authors&gt;&lt;/contributors&gt;&lt;titles&gt;&lt;title&gt;Conceptualizing a Model&lt;/title&gt;&lt;secondary-title&gt;Medical Decision Making&lt;/secondary-title&gt;&lt;/titles&gt;&lt;periodical&gt;&lt;full-title&gt;Medical Decision Making&lt;/full-title&gt;&lt;/periodical&gt;&lt;pages&gt;678-689&lt;/pages&gt;&lt;volume&gt;32&lt;/volume&gt;&lt;number&gt;5&lt;/number&gt;&lt;dates&gt;&lt;year&gt;2012&lt;/year&gt;&lt;pub-dates&gt;&lt;date&gt;2012-09-01&lt;/date&gt;&lt;/pub-dates&gt;&lt;/dates&gt;&lt;publisher&gt;SAGE Publications&lt;/publisher&gt;&lt;isbn&gt;0272-989X&lt;/isbn&gt;&lt;urls&gt;&lt;/urls&gt;&lt;electronic-resource-num&gt;10.1177/0272989x12454941&lt;/electronic-resource-num&gt;&lt;access-date&gt;2022-01-16T15:03:13&lt;/access-date&gt;&lt;/record&gt;&lt;/Cite&gt;&lt;/EndNote&gt;</w:instrText>
      </w:r>
      <w:r>
        <w:fldChar w:fldCharType="separate"/>
      </w:r>
      <w:r w:rsidRPr="00301EA0">
        <w:rPr>
          <w:noProof/>
          <w:lang w:val="fr-FR"/>
        </w:rPr>
        <w:t>[150]</w:t>
      </w:r>
      <w:r>
        <w:fldChar w:fldCharType="end"/>
      </w:r>
    </w:p>
    <w:p w14:paraId="47440AE0" w14:textId="77777777" w:rsidR="00070CF8" w:rsidRPr="00301EA0" w:rsidRDefault="00070CF8" w:rsidP="00070CF8">
      <w:pPr>
        <w:pStyle w:val="Caption"/>
        <w:jc w:val="center"/>
        <w:rPr>
          <w:lang w:val="fr-FR"/>
        </w:rPr>
      </w:pPr>
    </w:p>
    <w:p w14:paraId="5DFC7670" w14:textId="77777777" w:rsidR="00070CF8" w:rsidRPr="00301EA0" w:rsidRDefault="00070CF8" w:rsidP="00B5309E">
      <w:pPr>
        <w:jc w:val="both"/>
        <w:rPr>
          <w:rFonts w:cstheme="minorHAnsi"/>
          <w:sz w:val="24"/>
          <w:szCs w:val="24"/>
          <w:lang w:val="fr-FR"/>
        </w:rPr>
      </w:pPr>
    </w:p>
    <w:p w14:paraId="732B6754" w14:textId="1FA6D314" w:rsidR="00B5309E" w:rsidRDefault="004D1C59" w:rsidP="00B5309E">
      <w:pPr>
        <w:jc w:val="both"/>
        <w:rPr>
          <w:rFonts w:cstheme="minorHAnsi"/>
          <w:sz w:val="24"/>
          <w:szCs w:val="24"/>
        </w:rPr>
      </w:pPr>
      <w:r>
        <w:rPr>
          <w:rFonts w:cstheme="minorHAnsi"/>
          <w:sz w:val="24"/>
          <w:szCs w:val="24"/>
        </w:rPr>
        <w:t>This</w:t>
      </w:r>
      <w:r w:rsidR="008B4C47">
        <w:rPr>
          <w:rFonts w:cstheme="minorHAnsi"/>
          <w:sz w:val="24"/>
          <w:szCs w:val="24"/>
        </w:rPr>
        <w:t xml:space="preserve"> conceptual model</w:t>
      </w:r>
      <w:r>
        <w:rPr>
          <w:rFonts w:cstheme="minorHAnsi"/>
          <w:sz w:val="24"/>
          <w:szCs w:val="24"/>
        </w:rPr>
        <w:t xml:space="preserve"> will explore</w:t>
      </w:r>
      <w:r w:rsidR="008B4C47">
        <w:rPr>
          <w:rFonts w:cstheme="minorHAnsi"/>
          <w:sz w:val="24"/>
          <w:szCs w:val="24"/>
        </w:rPr>
        <w:t xml:space="preserve"> </w:t>
      </w:r>
      <w:r w:rsidR="005E007A">
        <w:rPr>
          <w:rFonts w:cstheme="minorHAnsi"/>
          <w:sz w:val="24"/>
          <w:szCs w:val="24"/>
        </w:rPr>
        <w:t>the intricacies of the relationship between smoking, its cessation and albuminuria</w:t>
      </w:r>
      <w:r w:rsidR="005E007A" w:rsidRPr="003E7EEC">
        <w:rPr>
          <w:rFonts w:cstheme="minorHAnsi"/>
          <w:sz w:val="24"/>
          <w:szCs w:val="24"/>
        </w:rPr>
        <w:t>.</w:t>
      </w:r>
      <w:r w:rsidR="005E007A">
        <w:rPr>
          <w:rFonts w:cstheme="minorHAnsi"/>
          <w:sz w:val="24"/>
          <w:szCs w:val="24"/>
        </w:rPr>
        <w:t xml:space="preserve"> </w:t>
      </w:r>
      <w:r w:rsidR="00B5309E" w:rsidRPr="00E2027A">
        <w:rPr>
          <w:rFonts w:cstheme="minorHAnsi"/>
          <w:sz w:val="24"/>
          <w:szCs w:val="24"/>
        </w:rPr>
        <w:t>The relationship between smoking, its cessation and BMI with kidney disease has not been established. The most recent estimation of the risk factors progression equations</w:t>
      </w:r>
      <w:r w:rsidR="006D6977">
        <w:rPr>
          <w:rFonts w:cstheme="minorHAnsi"/>
          <w:sz w:val="24"/>
          <w:szCs w:val="24"/>
        </w:rPr>
        <w:t>,</w:t>
      </w:r>
      <w:r w:rsidR="00B5309E" w:rsidRPr="00E2027A">
        <w:rPr>
          <w:rFonts w:cstheme="minorHAnsi"/>
          <w:sz w:val="24"/>
          <w:szCs w:val="24"/>
        </w:rPr>
        <w:t xml:space="preserve"> the </w:t>
      </w:r>
      <w:proofErr w:type="spellStart"/>
      <w:r w:rsidR="00B5309E" w:rsidRPr="00E2027A">
        <w:rPr>
          <w:rFonts w:cstheme="minorHAnsi"/>
          <w:sz w:val="24"/>
          <w:szCs w:val="24"/>
        </w:rPr>
        <w:t>UKPDS</w:t>
      </w:r>
      <w:proofErr w:type="spellEnd"/>
      <w:r w:rsidR="00B5309E" w:rsidRPr="00E2027A">
        <w:rPr>
          <w:rFonts w:cstheme="minorHAnsi"/>
          <w:sz w:val="24"/>
          <w:szCs w:val="24"/>
        </w:rPr>
        <w:t xml:space="preserve"> outcomes </w:t>
      </w:r>
      <w:r w:rsidR="0065209B">
        <w:rPr>
          <w:rFonts w:cstheme="minorHAnsi"/>
          <w:sz w:val="24"/>
          <w:szCs w:val="24"/>
        </w:rPr>
        <w:t>m</w:t>
      </w:r>
      <w:r w:rsidR="00B5309E" w:rsidRPr="00E2027A">
        <w:rPr>
          <w:rFonts w:cstheme="minorHAnsi"/>
          <w:sz w:val="24"/>
          <w:szCs w:val="24"/>
        </w:rPr>
        <w:t>odel 2 (</w:t>
      </w:r>
      <w:proofErr w:type="spellStart"/>
      <w:r w:rsidR="00B5309E" w:rsidRPr="00E2027A">
        <w:rPr>
          <w:rFonts w:cstheme="minorHAnsi"/>
          <w:sz w:val="24"/>
          <w:szCs w:val="24"/>
        </w:rPr>
        <w:t>UKPDS</w:t>
      </w:r>
      <w:proofErr w:type="spellEnd"/>
      <w:r w:rsidR="00B5309E" w:rsidRPr="00E2027A">
        <w:rPr>
          <w:rFonts w:cstheme="minorHAnsi"/>
          <w:sz w:val="24"/>
          <w:szCs w:val="24"/>
        </w:rPr>
        <w:t xml:space="preserve"> 90)</w:t>
      </w:r>
      <w:r w:rsidR="0065209B">
        <w:rPr>
          <w:rFonts w:cstheme="minorHAnsi"/>
          <w:sz w:val="24"/>
          <w:szCs w:val="24"/>
        </w:rPr>
        <w:t>,</w:t>
      </w:r>
      <w:r w:rsidR="00B5309E" w:rsidRPr="00E2027A">
        <w:rPr>
          <w:rFonts w:cstheme="minorHAnsi"/>
          <w:sz w:val="24"/>
          <w:szCs w:val="24"/>
        </w:rPr>
        <w:t xml:space="preserve"> </w:t>
      </w:r>
      <w:r w:rsidR="001A1DB5">
        <w:rPr>
          <w:rFonts w:cstheme="minorHAnsi"/>
          <w:sz w:val="24"/>
          <w:szCs w:val="24"/>
        </w:rPr>
        <w:t>published in 202</w:t>
      </w:r>
      <w:r w:rsidR="00485453">
        <w:rPr>
          <w:rFonts w:cstheme="minorHAnsi"/>
          <w:sz w:val="24"/>
          <w:szCs w:val="24"/>
        </w:rPr>
        <w:t>1</w:t>
      </w:r>
      <w:r w:rsidR="001A1DB5">
        <w:rPr>
          <w:rFonts w:cstheme="minorHAnsi"/>
          <w:sz w:val="24"/>
          <w:szCs w:val="24"/>
        </w:rPr>
        <w:t xml:space="preserve">, </w:t>
      </w:r>
      <w:r w:rsidR="00B5309E" w:rsidRPr="00E2027A">
        <w:rPr>
          <w:rFonts w:cstheme="minorHAnsi"/>
          <w:sz w:val="24"/>
          <w:szCs w:val="24"/>
        </w:rPr>
        <w:t>showed that active smokers have a 39% higher risk</w:t>
      </w:r>
      <w:r w:rsidR="007D4FE4">
        <w:rPr>
          <w:rFonts w:cstheme="minorHAnsi"/>
          <w:sz w:val="24"/>
          <w:szCs w:val="24"/>
        </w:rPr>
        <w:t xml:space="preserve">, </w:t>
      </w:r>
      <w:r w:rsidR="0065209B">
        <w:rPr>
          <w:rFonts w:cstheme="minorHAnsi"/>
          <w:sz w:val="24"/>
          <w:szCs w:val="24"/>
        </w:rPr>
        <w:t xml:space="preserve">and </w:t>
      </w:r>
      <w:r w:rsidR="007A369B">
        <w:rPr>
          <w:rFonts w:cstheme="minorHAnsi"/>
          <w:sz w:val="24"/>
          <w:szCs w:val="24"/>
        </w:rPr>
        <w:t xml:space="preserve">people with BMI above 25 </w:t>
      </w:r>
      <w:r w:rsidR="0065209B">
        <w:rPr>
          <w:rFonts w:cstheme="minorHAnsi"/>
          <w:sz w:val="24"/>
          <w:szCs w:val="24"/>
        </w:rPr>
        <w:t>kg/m</w:t>
      </w:r>
      <w:r w:rsidR="0065209B">
        <w:rPr>
          <w:rFonts w:cstheme="minorHAnsi"/>
          <w:sz w:val="24"/>
          <w:szCs w:val="24"/>
          <w:vertAlign w:val="superscript"/>
        </w:rPr>
        <w:t>2</w:t>
      </w:r>
      <w:r w:rsidR="0065209B">
        <w:rPr>
          <w:rFonts w:cstheme="minorHAnsi"/>
          <w:sz w:val="24"/>
          <w:szCs w:val="24"/>
        </w:rPr>
        <w:t xml:space="preserve"> have an 18% higher risk o</w:t>
      </w:r>
      <w:r w:rsidR="00B5309E" w:rsidRPr="00E2027A">
        <w:rPr>
          <w:rFonts w:cstheme="minorHAnsi"/>
          <w:sz w:val="24"/>
          <w:szCs w:val="24"/>
        </w:rPr>
        <w:t xml:space="preserve">f developing albuminuria </w:t>
      </w:r>
      <w:r w:rsidR="00B5309E" w:rsidRPr="00E2027A">
        <w:rPr>
          <w:rFonts w:cstheme="minorHAnsi"/>
          <w:sz w:val="24"/>
          <w:szCs w:val="24"/>
        </w:rPr>
        <w:fldChar w:fldCharType="begin"/>
      </w:r>
      <w:r w:rsidR="007138E8">
        <w:rPr>
          <w:rFonts w:cstheme="minorHAnsi"/>
          <w:sz w:val="24"/>
          <w:szCs w:val="24"/>
        </w:rPr>
        <w:instrText xml:space="preserve"> ADDIN EN.CITE &lt;EndNote&gt;&lt;Cite&gt;&lt;Author&gt;Leal&lt;/Author&gt;&lt;Year&gt;2021&lt;/Year&gt;&lt;RecNum&gt;2422&lt;/RecNum&gt;&lt;DisplayText&gt;[135]&lt;/DisplayText&gt;&lt;record&gt;&lt;rec-number&gt;2422&lt;/rec-number&gt;&lt;foreign-keys&gt;&lt;key app="EN" db-id="prw9wfe08ve2elexet2pxvz2zvr0x9ezwzpa" timestamp="1677278249"&gt;2422&lt;/key&gt;&lt;/foreign-keys&gt;&lt;ref-type name="Journal Article"&gt;17&lt;/ref-type&gt;&lt;contributors&gt;&lt;authors&gt;&lt;author&gt;Leal, Jose&lt;/author&gt;&lt;author&gt;Alva, Maria&lt;/author&gt;&lt;author&gt;Gregory, Vanessa&lt;/author&gt;&lt;author&gt;Hayes, Alison&lt;/author&gt;&lt;author&gt;Mihaylova, Borislava&lt;/author&gt;&lt;author&gt;Gray, Alastair M.&lt;/author&gt;&lt;author&gt;Holman, Rury R.&lt;/author&gt;&lt;author&gt;Clarke, Philip&lt;/author&gt;&lt;/authors&gt;&lt;/contributors&gt;&lt;titles&gt;&lt;title&gt;Estimating risk factor progression equations for the UKPDS Outcomes Model 2 (UKPDS 90)&lt;/title&gt;&lt;secondary-title&gt;Diabetic Medicine&lt;/secondary-title&gt;&lt;/titles&gt;&lt;periodical&gt;&lt;full-title&gt;Diabetic Medicine&lt;/full-title&gt;&lt;/periodical&gt;&lt;volume&gt;38&lt;/volume&gt;&lt;number&gt;10&lt;/number&gt;&lt;dates&gt;&lt;year&gt;2021&lt;/year&gt;&lt;pub-dates&gt;&lt;date&gt;2021-10-01&lt;/date&gt;&lt;/pub-dates&gt;&lt;/dates&gt;&lt;publisher&gt;Wiley&lt;/publisher&gt;&lt;isbn&gt;0742-3071&lt;/isbn&gt;&lt;urls&gt;&lt;/urls&gt;&lt;electronic-resource-num&gt;10.1111/dme.14656&lt;/electronic-resource-num&gt;&lt;access-date&gt;2021-10-21T10:24:00&lt;/access-date&gt;&lt;/record&gt;&lt;/Cite&gt;&lt;/EndNote&gt;</w:instrText>
      </w:r>
      <w:r w:rsidR="00B5309E" w:rsidRPr="00E2027A">
        <w:rPr>
          <w:rFonts w:cstheme="minorHAnsi"/>
          <w:sz w:val="24"/>
          <w:szCs w:val="24"/>
        </w:rPr>
        <w:fldChar w:fldCharType="separate"/>
      </w:r>
      <w:r w:rsidR="007138E8">
        <w:rPr>
          <w:rFonts w:cstheme="minorHAnsi"/>
          <w:noProof/>
          <w:sz w:val="24"/>
          <w:szCs w:val="24"/>
        </w:rPr>
        <w:t>[135]</w:t>
      </w:r>
      <w:r w:rsidR="00B5309E" w:rsidRPr="00E2027A">
        <w:rPr>
          <w:rFonts w:cstheme="minorHAnsi"/>
          <w:sz w:val="24"/>
          <w:szCs w:val="24"/>
        </w:rPr>
        <w:fldChar w:fldCharType="end"/>
      </w:r>
      <w:r w:rsidR="00B5309E" w:rsidRPr="00E2027A">
        <w:rPr>
          <w:rFonts w:cstheme="minorHAnsi"/>
          <w:sz w:val="24"/>
          <w:szCs w:val="24"/>
        </w:rPr>
        <w:t xml:space="preserve">. However, it could not factor in whether smoking cessation could </w:t>
      </w:r>
      <w:r w:rsidR="00B5309E" w:rsidRPr="00E2027A">
        <w:rPr>
          <w:rFonts w:cstheme="minorHAnsi"/>
          <w:sz w:val="24"/>
          <w:szCs w:val="24"/>
        </w:rPr>
        <w:lastRenderedPageBreak/>
        <w:t>reverse the risk and</w:t>
      </w:r>
      <w:r w:rsidR="006D6977">
        <w:rPr>
          <w:rFonts w:cstheme="minorHAnsi"/>
          <w:sz w:val="24"/>
          <w:szCs w:val="24"/>
        </w:rPr>
        <w:t>,</w:t>
      </w:r>
      <w:r w:rsidR="00B5309E" w:rsidRPr="00E2027A">
        <w:rPr>
          <w:rFonts w:cstheme="minorHAnsi"/>
          <w:sz w:val="24"/>
          <w:szCs w:val="24"/>
        </w:rPr>
        <w:t xml:space="preserve"> if so, how many years of abstinence </w:t>
      </w:r>
      <w:r w:rsidR="006D6977">
        <w:rPr>
          <w:rFonts w:cstheme="minorHAnsi"/>
          <w:sz w:val="24"/>
          <w:szCs w:val="24"/>
        </w:rPr>
        <w:t>are</w:t>
      </w:r>
      <w:r w:rsidR="00B5309E" w:rsidRPr="00E2027A">
        <w:rPr>
          <w:rFonts w:cstheme="minorHAnsi"/>
          <w:sz w:val="24"/>
          <w:szCs w:val="24"/>
        </w:rPr>
        <w:t xml:space="preserve"> required for the risk to decline to the level of non-smokers. Although the model suggested a link between increased BMI and albuminuria, it did not specify whether </w:t>
      </w:r>
      <w:r w:rsidR="00766B76">
        <w:rPr>
          <w:rFonts w:cstheme="minorHAnsi"/>
          <w:sz w:val="24"/>
          <w:szCs w:val="24"/>
        </w:rPr>
        <w:t xml:space="preserve">the </w:t>
      </w:r>
      <w:r w:rsidR="00B5309E" w:rsidRPr="00E2027A">
        <w:rPr>
          <w:rFonts w:cstheme="minorHAnsi"/>
          <w:sz w:val="24"/>
          <w:szCs w:val="24"/>
        </w:rPr>
        <w:t xml:space="preserve">post-cessation increase in BMI would increase the risk of albuminuria. </w:t>
      </w:r>
      <w:r w:rsidR="000518D7">
        <w:rPr>
          <w:rFonts w:cstheme="minorHAnsi"/>
          <w:sz w:val="24"/>
          <w:szCs w:val="24"/>
        </w:rPr>
        <w:t>Moreover, t</w:t>
      </w:r>
      <w:r w:rsidR="003A56F7">
        <w:rPr>
          <w:rFonts w:cstheme="minorHAnsi"/>
          <w:sz w:val="24"/>
          <w:szCs w:val="24"/>
        </w:rPr>
        <w:t xml:space="preserve">his model </w:t>
      </w:r>
      <w:r w:rsidR="000518D7">
        <w:rPr>
          <w:rFonts w:cstheme="minorHAnsi"/>
          <w:sz w:val="24"/>
          <w:szCs w:val="24"/>
        </w:rPr>
        <w:t>could</w:t>
      </w:r>
      <w:r w:rsidR="002D139D">
        <w:rPr>
          <w:rFonts w:cstheme="minorHAnsi"/>
          <w:sz w:val="24"/>
          <w:szCs w:val="24"/>
        </w:rPr>
        <w:t xml:space="preserve"> not evaluate how smoking affects </w:t>
      </w:r>
      <w:r w:rsidR="00481987">
        <w:rPr>
          <w:rFonts w:cstheme="minorHAnsi"/>
          <w:sz w:val="24"/>
          <w:szCs w:val="24"/>
        </w:rPr>
        <w:t xml:space="preserve">the </w:t>
      </w:r>
      <w:r w:rsidR="000518D7">
        <w:rPr>
          <w:rFonts w:cstheme="minorHAnsi"/>
          <w:sz w:val="24"/>
          <w:szCs w:val="24"/>
        </w:rPr>
        <w:t xml:space="preserve">incidence and progression of albuminuria in people with prediabetes. </w:t>
      </w:r>
    </w:p>
    <w:p w14:paraId="56C4B3C8" w14:textId="7B5F3B89" w:rsidR="001B3181" w:rsidRDefault="001B3181" w:rsidP="001B3181">
      <w:pPr>
        <w:jc w:val="both"/>
        <w:rPr>
          <w:rFonts w:cstheme="minorHAnsi"/>
          <w:color w:val="000000" w:themeColor="text1"/>
          <w:sz w:val="24"/>
          <w:szCs w:val="24"/>
        </w:rPr>
      </w:pPr>
      <w:r w:rsidRPr="00795659">
        <w:rPr>
          <w:rFonts w:cstheme="minorHAnsi"/>
          <w:color w:val="000000" w:themeColor="text1"/>
          <w:sz w:val="24"/>
          <w:szCs w:val="24"/>
        </w:rPr>
        <w:t xml:space="preserve">Smoking can predispose people with prediabetes to develop T2DM and albuminuria without developing T2DM. Hypertension and dyslipidaemia can pre-exist with prediabetes or T2DM, and they are independent risk factors for people with prediabetes and T2DM to develop albuminuria </w:t>
      </w:r>
      <w:r w:rsidRPr="00795659">
        <w:rPr>
          <w:rFonts w:cstheme="minorHAnsi"/>
          <w:color w:val="000000" w:themeColor="text1"/>
          <w:sz w:val="24"/>
          <w:szCs w:val="24"/>
        </w:rPr>
        <w:fldChar w:fldCharType="begin">
          <w:fldData xml:space="preserve">PEVuZE5vdGU+PENpdGU+PEF1dGhvcj5TYWhpYjwvQXV0aG9yPjxZZWFyPjIwMDc8L1llYXI+PFJl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</w:fldData>
        </w:fldChar>
      </w:r>
      <w:r w:rsidR="007138E8">
        <w:rPr>
          <w:rFonts w:cstheme="minorHAnsi"/>
          <w:color w:val="000000" w:themeColor="text1"/>
          <w:sz w:val="24"/>
          <w:szCs w:val="24"/>
        </w:rPr>
        <w:instrText xml:space="preserve"> ADDIN EN.CITE </w:instrText>
      </w:r>
      <w:r w:rsidR="007138E8">
        <w:rPr>
          <w:rFonts w:cstheme="minorHAnsi"/>
          <w:color w:val="000000" w:themeColor="text1"/>
          <w:sz w:val="24"/>
          <w:szCs w:val="24"/>
        </w:rPr>
        <w:fldChar w:fldCharType="begin">
          <w:fldData xml:space="preserve">PEVuZE5vdGU+PENpdGU+PEF1dGhvcj5TYWhpYjwvQXV0aG9yPjxZZWFyPjIwMDc8L1llYXI+PFJl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</w:fldData>
        </w:fldChar>
      </w:r>
      <w:r w:rsidR="007138E8">
        <w:rPr>
          <w:rFonts w:cstheme="minorHAnsi"/>
          <w:color w:val="000000" w:themeColor="text1"/>
          <w:sz w:val="24"/>
          <w:szCs w:val="24"/>
        </w:rPr>
        <w:instrText xml:space="preserve"> ADDIN EN.CITE.DATA </w:instrText>
      </w:r>
      <w:r w:rsidR="007138E8">
        <w:rPr>
          <w:rFonts w:cstheme="minorHAnsi"/>
          <w:color w:val="000000" w:themeColor="text1"/>
          <w:sz w:val="24"/>
          <w:szCs w:val="24"/>
        </w:rPr>
      </w:r>
      <w:r w:rsidR="007138E8">
        <w:rPr>
          <w:rFonts w:cstheme="minorHAnsi"/>
          <w:color w:val="000000" w:themeColor="text1"/>
          <w:sz w:val="24"/>
          <w:szCs w:val="24"/>
        </w:rPr>
        <w:fldChar w:fldCharType="end"/>
      </w:r>
      <w:r w:rsidRPr="00795659">
        <w:rPr>
          <w:rFonts w:cstheme="minorHAnsi"/>
          <w:color w:val="000000" w:themeColor="text1"/>
          <w:sz w:val="24"/>
          <w:szCs w:val="24"/>
        </w:rPr>
      </w:r>
      <w:r w:rsidRPr="00795659">
        <w:rPr>
          <w:rFonts w:cstheme="minorHAnsi"/>
          <w:color w:val="000000" w:themeColor="text1"/>
          <w:sz w:val="24"/>
          <w:szCs w:val="24"/>
        </w:rPr>
        <w:fldChar w:fldCharType="separate"/>
      </w:r>
      <w:r w:rsidR="007138E8">
        <w:rPr>
          <w:rFonts w:cstheme="minorHAnsi"/>
          <w:noProof/>
          <w:color w:val="000000" w:themeColor="text1"/>
          <w:sz w:val="24"/>
          <w:szCs w:val="24"/>
        </w:rPr>
        <w:t>[151, 152]</w:t>
      </w:r>
      <w:r w:rsidRPr="00795659">
        <w:rPr>
          <w:rFonts w:cstheme="minorHAnsi"/>
          <w:color w:val="000000" w:themeColor="text1"/>
          <w:sz w:val="24"/>
          <w:szCs w:val="24"/>
        </w:rPr>
        <w:fldChar w:fldCharType="end"/>
      </w:r>
      <w:r w:rsidRPr="00795659">
        <w:rPr>
          <w:rFonts w:cstheme="minorHAnsi"/>
          <w:color w:val="000000" w:themeColor="text1"/>
          <w:sz w:val="24"/>
          <w:szCs w:val="24"/>
        </w:rPr>
        <w:t xml:space="preserve">. Smoking can cause or worsen pre-existing hypertension </w:t>
      </w:r>
      <w:r w:rsidRPr="00795659">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&lt;EndNote&gt;&lt;Cite&gt;&lt;Author&gt;Rhee&lt;/Author&gt;&lt;Year&gt;2007&lt;/Year&gt;&lt;RecNum&gt;2506&lt;/RecNum&gt;&lt;IDText&gt;Acute Effects of Cigarette Smoking on Arterial Stiffness and Blood Pressure in Male Smokers With Hypertension&lt;/IDText&gt;&lt;DisplayText&gt;[153]&lt;/DisplayText&gt;&lt;record&gt;&lt;rec-number&gt;2506&lt;/rec-number&gt;&lt;foreign-keys&gt;&lt;key app="EN" db-id="prw9wfe08ve2elexet2pxvz2zvr0x9ezwzpa" timestamp="1677278464"&gt;2506&lt;/key&gt;&lt;/foreign-keys&gt;&lt;ref-type name="Journal Article"&gt;17&lt;/ref-type&gt;&lt;contributors&gt;&lt;authors&gt;&lt;author&gt;Rhee, M&lt;/author&gt;&lt;author&gt;Na, S&lt;/author&gt;&lt;author&gt;Kim, Y&lt;/author&gt;&lt;author&gt;Lee, M&lt;/author&gt;&lt;author&gt;Kim, H&lt;/author&gt;&lt;/authors&gt;&lt;/contributors&gt;&lt;titles&gt;&lt;title&gt;Acute Effects of Cigarette Smoking on Arterial Stiffness and Blood Pressure in Male Smokers With Hypertension&lt;/title&gt;&lt;secondary-title&gt;American Journal of Hypertension&lt;/secondary-title&gt;&lt;/titles&gt;&lt;periodical&gt;&lt;full-title&gt;American Journal of Hypertension&lt;/full-title&gt;&lt;/periodical&gt;&lt;pages&gt;637-641&lt;/pages&gt;&lt;volume&gt;20&lt;/volume&gt;&lt;number&gt;6&lt;/number&gt;&lt;dates&gt;&lt;year&gt;2007&lt;/year&gt;&lt;pub-dates&gt;&lt;date&gt;2007-06-01&lt;/date&gt;&lt;/pub-dates&gt;&lt;/dates&gt;&lt;publisher&gt;Oxford University Press (OUP)&lt;/publisher&gt;&lt;isbn&gt;0895-7061&lt;/isbn&gt;&lt;urls&gt;&lt;related-urls&gt;&lt;url&gt;https://academic.oup.com/ajh/article-pdf/20/6/637/447370/20_6_637.pdf&lt;/url&gt;&lt;/related-urls&gt;&lt;/urls&gt;&lt;electronic-resource-num&gt;10.1016/j.amjhyper.2006.12.017&lt;/electronic-resource-num&gt;&lt;access-date&gt;2022-01-22T10:26:50&lt;/access-date&gt;&lt;/record&gt;&lt;/Cite&gt;&lt;/EndNote&gt;</w:instrText>
      </w:r>
      <w:r w:rsidRPr="00795659">
        <w:rPr>
          <w:rFonts w:cstheme="minorHAnsi"/>
          <w:color w:val="000000" w:themeColor="text1"/>
          <w:sz w:val="24"/>
          <w:szCs w:val="24"/>
        </w:rPr>
        <w:fldChar w:fldCharType="separate"/>
      </w:r>
      <w:r w:rsidR="007138E8">
        <w:rPr>
          <w:rFonts w:cstheme="minorHAnsi"/>
          <w:noProof/>
          <w:color w:val="000000" w:themeColor="text1"/>
          <w:sz w:val="24"/>
          <w:szCs w:val="24"/>
        </w:rPr>
        <w:t>[153]</w:t>
      </w:r>
      <w:r w:rsidRPr="00795659">
        <w:rPr>
          <w:rFonts w:cstheme="minorHAnsi"/>
          <w:color w:val="000000" w:themeColor="text1"/>
          <w:sz w:val="24"/>
          <w:szCs w:val="24"/>
        </w:rPr>
        <w:fldChar w:fldCharType="end"/>
      </w:r>
      <w:r w:rsidRPr="00795659">
        <w:rPr>
          <w:rFonts w:cstheme="minorHAnsi"/>
          <w:color w:val="000000" w:themeColor="text1"/>
          <w:sz w:val="24"/>
          <w:szCs w:val="24"/>
        </w:rPr>
        <w:t xml:space="preserve"> and dyslipidaemia </w:t>
      </w:r>
      <w:r w:rsidRPr="00795659">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&lt;EndNote&gt;&lt;Cite&gt;&lt;Author&gt;Gepner&lt;/Author&gt;&lt;Year&gt;2011&lt;/Year&gt;&lt;RecNum&gt;2507&lt;/RecNum&gt;&lt;IDText&gt;Effects of smoking and smoking cessation on lipids and lipoproteins: Outcomes from a randomized clinical trial&lt;/IDText&gt;&lt;DisplayText&gt;[154]&lt;/DisplayText&gt;&lt;record&gt;&lt;rec-number&gt;2507&lt;/rec-number&gt;&lt;foreign-keys&gt;&lt;key app="EN" db-id="prw9wfe08ve2elexet2pxvz2zvr0x9ezwzpa" timestamp="1677278466"&gt;2507&lt;/key&gt;&lt;/foreign-keys&gt;&lt;ref-type name="Journal Article"&gt;17&lt;/ref-type&gt;&lt;contributors&gt;&lt;authors&gt;&lt;author&gt;Gepner, Adam D.&lt;/author&gt;&lt;author&gt;Piper, Megan E.&lt;/author&gt;&lt;author&gt;Johnson, Heather M.&lt;/author&gt;&lt;author&gt;Fiore, Michael C.&lt;/author&gt;&lt;author&gt;Baker, Timothy B.&lt;/author&gt;&lt;author&gt;Stein, James H.&lt;/author&gt;&lt;/authors&gt;&lt;/contributors&gt;&lt;titles&gt;&lt;title&gt;Effects of smoking and smoking cessation on lipids and lipoproteins: Outcomes from a randomized clinical trial&lt;/title&gt;&lt;secondary-title&gt;American Heart Journal&lt;/secondary-title&gt;&lt;/titles&gt;&lt;periodical&gt;&lt;full-title&gt;American Heart Journal&lt;/full-title&gt;&lt;/periodical&gt;&lt;pages&gt;145-151&lt;/pages&gt;&lt;volume&gt;161&lt;/volume&gt;&lt;number&gt;1&lt;/number&gt;&lt;dates&gt;&lt;year&gt;2011&lt;/year&gt;&lt;pub-dates&gt;&lt;date&gt;2011-01-01&lt;/date&gt;&lt;/pub-dates&gt;&lt;/dates&gt;&lt;publisher&gt;Elsevier BV&lt;/publisher&gt;&lt;isbn&gt;0002-8703&lt;/isbn&gt;&lt;urls&gt;&lt;related-urls&gt;&lt;url&gt;https://www.ncbi.nlm.nih.gov/pmc/articles/PMC3110741&lt;/url&gt;&lt;/related-urls&gt;&lt;/urls&gt;&lt;electronic-resource-num&gt;10.1016/j.ahj.2010.09.023&lt;/electronic-resource-num&gt;&lt;access-date&gt;2022-01-22T10:28:20&lt;/access-date&gt;&lt;/record&gt;&lt;/Cite&gt;&lt;/EndNote&gt;</w:instrText>
      </w:r>
      <w:r w:rsidRPr="00795659">
        <w:rPr>
          <w:rFonts w:cstheme="minorHAnsi"/>
          <w:color w:val="000000" w:themeColor="text1"/>
          <w:sz w:val="24"/>
          <w:szCs w:val="24"/>
        </w:rPr>
        <w:fldChar w:fldCharType="separate"/>
      </w:r>
      <w:r w:rsidR="007138E8">
        <w:rPr>
          <w:rFonts w:cstheme="minorHAnsi"/>
          <w:noProof/>
          <w:color w:val="000000" w:themeColor="text1"/>
          <w:sz w:val="24"/>
          <w:szCs w:val="24"/>
        </w:rPr>
        <w:t>[154]</w:t>
      </w:r>
      <w:r w:rsidRPr="00795659">
        <w:rPr>
          <w:rFonts w:cstheme="minorHAnsi"/>
          <w:color w:val="000000" w:themeColor="text1"/>
          <w:sz w:val="24"/>
          <w:szCs w:val="24"/>
        </w:rPr>
        <w:fldChar w:fldCharType="end"/>
      </w:r>
      <w:r w:rsidRPr="00795659">
        <w:rPr>
          <w:rFonts w:cstheme="minorHAnsi"/>
          <w:color w:val="000000" w:themeColor="text1"/>
          <w:sz w:val="24"/>
          <w:szCs w:val="24"/>
        </w:rPr>
        <w:t xml:space="preserve"> and can be a precursor for albuminuria. Smoking cessation</w:t>
      </w:r>
      <w:r w:rsidR="00070CF8">
        <w:rPr>
          <w:rFonts w:cstheme="minorHAnsi"/>
          <w:color w:val="000000" w:themeColor="text1"/>
          <w:sz w:val="24"/>
          <w:szCs w:val="24"/>
        </w:rPr>
        <w:t>, on the other hand,</w:t>
      </w:r>
      <w:r w:rsidRPr="00795659">
        <w:rPr>
          <w:rFonts w:cstheme="minorHAnsi"/>
          <w:color w:val="000000" w:themeColor="text1"/>
          <w:sz w:val="24"/>
          <w:szCs w:val="24"/>
        </w:rPr>
        <w:t xml:space="preserve"> can reduce blood pressure </w:t>
      </w:r>
      <w:r w:rsidRPr="00795659">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&lt;EndNote&gt;&lt;Cite&gt;&lt;Author&gt;Lee&lt;/Author&gt;&lt;Year&gt;2001&lt;/Year&gt;&lt;RecNum&gt;2412&lt;/RecNum&gt;&lt;DisplayText&gt;[155]&lt;/DisplayText&gt;&lt;record&gt;&lt;rec-number&gt;2412&lt;/rec-number&gt;&lt;foreign-keys&gt;&lt;key app="EN" db-id="prw9wfe08ve2elexet2pxvz2zvr0x9ezwzpa" timestamp="1677278247"&gt;2412&lt;/key&gt;&lt;/foreign-keys&gt;&lt;ref-type name="Journal Article"&gt;17&lt;/ref-type&gt;&lt;contributors&gt;&lt;authors&gt;&lt;author&gt;Lee, Duk-Hee&lt;/author&gt;&lt;author&gt;Ha, Myung-Hwa&lt;/author&gt;&lt;author&gt;Kim, Jang-Rak&lt;/author&gt;&lt;author&gt;Jacobs Jr, David R&lt;/author&gt;&lt;/authors&gt;&lt;/contributors&gt;&lt;titles&gt;&lt;title&gt;Effects of smoking cessation on changes in blood pressure and incidence of hypertension: a 4-year follow-up study&lt;/title&gt;&lt;secondary-title&gt;Hypertension&lt;/secondary-title&gt;&lt;/titles&gt;&lt;periodical&gt;&lt;full-title&gt;Hypertension&lt;/full-title&gt;&lt;/periodical&gt;&lt;pages&gt;194-198&lt;/pages&gt;&lt;volume&gt;37&lt;/volume&gt;&lt;number&gt;2&lt;/number&gt;&lt;dates&gt;&lt;year&gt;2001&lt;/year&gt;&lt;/dates&gt;&lt;isbn&gt;0194-911X&lt;/isbn&gt;&lt;urls&gt;&lt;/urls&gt;&lt;/record&gt;&lt;/Cite&gt;&lt;/EndNote&gt;</w:instrText>
      </w:r>
      <w:r w:rsidRPr="00795659">
        <w:rPr>
          <w:rFonts w:cstheme="minorHAnsi"/>
          <w:color w:val="000000" w:themeColor="text1"/>
          <w:sz w:val="24"/>
          <w:szCs w:val="24"/>
        </w:rPr>
        <w:fldChar w:fldCharType="separate"/>
      </w:r>
      <w:r w:rsidR="007138E8">
        <w:rPr>
          <w:rFonts w:cstheme="minorHAnsi"/>
          <w:noProof/>
          <w:color w:val="000000" w:themeColor="text1"/>
          <w:sz w:val="24"/>
          <w:szCs w:val="24"/>
        </w:rPr>
        <w:t>[155]</w:t>
      </w:r>
      <w:r w:rsidRPr="00795659">
        <w:rPr>
          <w:rFonts w:cstheme="minorHAnsi"/>
          <w:color w:val="000000" w:themeColor="text1"/>
          <w:sz w:val="24"/>
          <w:szCs w:val="24"/>
        </w:rPr>
        <w:fldChar w:fldCharType="end"/>
      </w:r>
      <w:r w:rsidRPr="00795659">
        <w:rPr>
          <w:rFonts w:cstheme="minorHAnsi"/>
          <w:color w:val="000000" w:themeColor="text1"/>
          <w:sz w:val="24"/>
          <w:szCs w:val="24"/>
        </w:rPr>
        <w:t xml:space="preserve"> and dyslipidaemia </w:t>
      </w:r>
      <w:r w:rsidRPr="00795659">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&lt;EndNote&gt;&lt;Cite&gt;&lt;Author&gt;Rabkin&lt;/Author&gt;&lt;Year&gt;1984&lt;/Year&gt;&lt;RecNum&gt;1172&lt;/RecNum&gt;&lt;DisplayText&gt;[156]&lt;/DisplayText&gt;&lt;record&gt;&lt;rec-number&gt;1172&lt;/rec-number&gt;&lt;foreign-keys&gt;&lt;key app="EN" db-id="prw9wfe08ve2elexet2pxvz2zvr0x9ezwzpa" timestamp="1677278070"&gt;1172&lt;/key&gt;&lt;/foreign-keys&gt;&lt;ref-type name="Journal Article"&gt;17&lt;/ref-type&gt;&lt;contributors&gt;&lt;authors&gt;&lt;author&gt;Rabkin, S. W.&lt;/author&gt;&lt;/authors&gt;&lt;/contributors&gt;&lt;titles&gt;&lt;title&gt;Effect of cigarette smoking cessation on risk factors for coronary atherosclerosis. A control clinical trial&lt;/title&gt;&lt;secondary-title&gt;Atherosclerosis&lt;/secondary-title&gt;&lt;/titles&gt;&lt;periodical&gt;&lt;full-title&gt;Atherosclerosis&lt;/full-title&gt;&lt;/periodical&gt;&lt;pages&gt;173&lt;/pages&gt;&lt;volume&gt;53&lt;/volume&gt;&lt;number&gt;2&lt;/number&gt;&lt;dates&gt;&lt;year&gt;1984&lt;/year&gt;&lt;/dates&gt;&lt;pub-location&gt;NETHERLANDS&lt;/pub-location&gt;&lt;isbn&gt;0021-9150&lt;/isbn&gt;&lt;urls&gt;&lt;related-urls&gt;&lt;url&gt;http://le.summon.serialssolutions.com/2.0.0/link/0/eLvHCXMw3V3LasMwEBRpoKWX0lfoE3QvDpEtWfKhh1BaAiWnpOdgSSsITezQpP9fyZIfNfQHCsYHCxmzI9a79mgGoSQeT6JeTohlzjPFtDFKcwUqUxDLJLe1hrT1Q_Vtp2t9WJu_tdf-A_BBj9jRxdeVh-0Bnvbb8rPaXesMT3yNWHhWee2349iGyqkZOBZdVRWWe3tje17vxzZ71JT2ZidlZffRLW2nvye1P5BkcPxaeDKf_8ZAMkHDZrtO3nREDuIlYsfgU6XgWUS8EmmTS73wb1gzcScxEm9Y0kR8t7UhT50-mB_oiV7XI07_fKvX6vAMRfSxOLLNtXAt9mz-3u5-5cS_b8MznqLjML3XKlQlw_IcnYVaH089RhdoAMUlOpkHNsMV2niocGlwAxUOUOEGKmwPBxUOUGELFa6hwn2o8BQHqHANFa6gukbLt9flyywK7hfRjjLb2afKuHadpwRc0Ws4zaVmAGC4TgwTQmstFQct4zxnQDUHqbUhuQVQpCwZoWFRFnCDMJNaEsrBtoYTmmcTqdKMg6KJ5CLTjN6ikQ_TaucVTlYhfnd_Ddyj03aZPKDh4esbHtFgAz_bfkOx&lt;/url&gt;&lt;/related-urls&gt;&lt;/urls&gt;&lt;/record&gt;&lt;/Cite&gt;&lt;/EndNote&gt;</w:instrText>
      </w:r>
      <w:r w:rsidRPr="00795659">
        <w:rPr>
          <w:rFonts w:cstheme="minorHAnsi"/>
          <w:color w:val="000000" w:themeColor="text1"/>
          <w:sz w:val="24"/>
          <w:szCs w:val="24"/>
        </w:rPr>
        <w:fldChar w:fldCharType="separate"/>
      </w:r>
      <w:r w:rsidR="007138E8">
        <w:rPr>
          <w:rFonts w:cstheme="minorHAnsi"/>
          <w:noProof/>
          <w:color w:val="000000" w:themeColor="text1"/>
          <w:sz w:val="24"/>
          <w:szCs w:val="24"/>
        </w:rPr>
        <w:t>[156]</w:t>
      </w:r>
      <w:r w:rsidRPr="00795659">
        <w:rPr>
          <w:rFonts w:cstheme="minorHAnsi"/>
          <w:color w:val="000000" w:themeColor="text1"/>
          <w:sz w:val="24"/>
          <w:szCs w:val="24"/>
        </w:rPr>
        <w:fldChar w:fldCharType="end"/>
      </w:r>
      <w:r w:rsidRPr="00795659">
        <w:rPr>
          <w:rFonts w:cstheme="minorHAnsi"/>
          <w:color w:val="000000" w:themeColor="text1"/>
          <w:sz w:val="24"/>
          <w:szCs w:val="24"/>
        </w:rPr>
        <w:t>. Therefore, persuading smokers to quit and remain abstinen</w:t>
      </w:r>
      <w:r>
        <w:rPr>
          <w:rFonts w:cstheme="minorHAnsi"/>
          <w:color w:val="000000" w:themeColor="text1"/>
          <w:sz w:val="24"/>
          <w:szCs w:val="24"/>
        </w:rPr>
        <w:t>t</w:t>
      </w:r>
      <w:r w:rsidRPr="00795659">
        <w:rPr>
          <w:rFonts w:cstheme="minorHAnsi"/>
          <w:color w:val="000000" w:themeColor="text1"/>
          <w:sz w:val="24"/>
          <w:szCs w:val="24"/>
        </w:rPr>
        <w:t xml:space="preserve"> can reduce the risk of albuminuria and the progression from prediabetes to T2DM.</w:t>
      </w:r>
    </w:p>
    <w:p w14:paraId="6D4AFA46" w14:textId="77777777" w:rsidR="00070CF8" w:rsidRDefault="00070CF8" w:rsidP="001B3181">
      <w:pPr>
        <w:jc w:val="both"/>
        <w:rPr>
          <w:rFonts w:cstheme="minorHAnsi"/>
          <w:color w:val="000000" w:themeColor="text1"/>
          <w:sz w:val="24"/>
          <w:szCs w:val="24"/>
        </w:rPr>
      </w:pPr>
    </w:p>
    <w:p w14:paraId="7B867044" w14:textId="77777777" w:rsidR="00070CF8" w:rsidRDefault="00070CF8" w:rsidP="001B3181">
      <w:pPr>
        <w:jc w:val="both"/>
        <w:rPr>
          <w:rFonts w:cstheme="minorHAnsi"/>
          <w:color w:val="000000" w:themeColor="text1"/>
          <w:sz w:val="24"/>
          <w:szCs w:val="24"/>
        </w:rPr>
      </w:pPr>
    </w:p>
    <w:p w14:paraId="020E1F1B" w14:textId="77777777" w:rsidR="00A129C9" w:rsidRDefault="00A129C9" w:rsidP="001B3181">
      <w:pPr>
        <w:jc w:val="both"/>
        <w:rPr>
          <w:rFonts w:cstheme="minorHAnsi"/>
          <w:color w:val="000000" w:themeColor="text1"/>
          <w:sz w:val="24"/>
          <w:szCs w:val="24"/>
        </w:rPr>
      </w:pPr>
    </w:p>
    <w:p w14:paraId="19EA8064" w14:textId="77777777" w:rsidR="00A129C9" w:rsidRDefault="00A129C9" w:rsidP="001B3181">
      <w:pPr>
        <w:jc w:val="both"/>
        <w:rPr>
          <w:rFonts w:cstheme="minorHAnsi"/>
          <w:color w:val="000000" w:themeColor="text1"/>
          <w:sz w:val="24"/>
          <w:szCs w:val="24"/>
        </w:rPr>
      </w:pPr>
    </w:p>
    <w:p w14:paraId="0CA722EC" w14:textId="77777777" w:rsidR="00A129C9" w:rsidRDefault="00A129C9" w:rsidP="001B3181">
      <w:pPr>
        <w:jc w:val="both"/>
        <w:rPr>
          <w:rFonts w:cstheme="minorHAnsi"/>
          <w:color w:val="000000" w:themeColor="text1"/>
          <w:sz w:val="24"/>
          <w:szCs w:val="24"/>
        </w:rPr>
      </w:pPr>
    </w:p>
    <w:p w14:paraId="36B74538" w14:textId="77777777" w:rsidR="00ED7880" w:rsidRDefault="00ED7880" w:rsidP="001B3181">
      <w:pPr>
        <w:jc w:val="both"/>
        <w:rPr>
          <w:rFonts w:cstheme="minorHAnsi"/>
          <w:color w:val="000000" w:themeColor="text1"/>
          <w:sz w:val="24"/>
          <w:szCs w:val="24"/>
        </w:rPr>
      </w:pPr>
    </w:p>
    <w:p w14:paraId="32331778" w14:textId="77777777" w:rsidR="007B27F8" w:rsidRDefault="007B27F8" w:rsidP="001B3181">
      <w:pPr>
        <w:jc w:val="both"/>
        <w:rPr>
          <w:rFonts w:cstheme="minorHAnsi"/>
          <w:color w:val="000000" w:themeColor="text1"/>
          <w:sz w:val="24"/>
          <w:szCs w:val="24"/>
        </w:rPr>
      </w:pPr>
    </w:p>
    <w:p w14:paraId="5409C3DE" w14:textId="77777777" w:rsidR="007B27F8" w:rsidRDefault="007B27F8" w:rsidP="001B3181">
      <w:pPr>
        <w:jc w:val="both"/>
        <w:rPr>
          <w:rFonts w:cstheme="minorHAnsi"/>
          <w:color w:val="000000" w:themeColor="text1"/>
          <w:sz w:val="24"/>
          <w:szCs w:val="24"/>
        </w:rPr>
      </w:pPr>
    </w:p>
    <w:p w14:paraId="6255DD35" w14:textId="77777777" w:rsidR="003A6BD6" w:rsidRDefault="003A6BD6" w:rsidP="001B3181"/>
    <w:p w14:paraId="4CE7E43E" w14:textId="77777777" w:rsidR="00D868E7" w:rsidRDefault="00D868E7" w:rsidP="00795659">
      <w:pPr>
        <w:jc w:val="both"/>
        <w:rPr>
          <w:rFonts w:cstheme="minorHAnsi"/>
          <w:color w:val="000000" w:themeColor="text1"/>
          <w:sz w:val="24"/>
          <w:szCs w:val="24"/>
        </w:rPr>
      </w:pPr>
    </w:p>
    <w:p w14:paraId="5DF071A7" w14:textId="0614BCDA" w:rsidR="003D263F" w:rsidRDefault="00CF3FEA" w:rsidP="002529E9">
      <w:pPr>
        <w:jc w:val="both"/>
        <w:rPr>
          <w:rFonts w:ascii="Arial" w:hAnsi="Arial" w:cs="Arial"/>
          <w:sz w:val="24"/>
          <w:szCs w:val="24"/>
        </w:rPr>
      </w:pPr>
      <w:r>
        <w:rPr>
          <w:rFonts w:ascii="Arial" w:hAnsi="Arial" w:cs="Arial"/>
          <w:noProof/>
          <w:sz w:val="24"/>
          <w:szCs w:val="24"/>
          <w:lang w:eastAsia="zh-CN"/>
        </w:rPr>
        <w:lastRenderedPageBreak/>
        <mc:AlternateContent>
          <mc:Choice Requires="wps">
            <w:drawing>
              <wp:anchor distT="0" distB="0" distL="114300" distR="114300" simplePos="0" relativeHeight="251747328" behindDoc="0" locked="0" layoutInCell="1" allowOverlap="1" wp14:anchorId="4275E2AC" wp14:editId="700BC72E">
                <wp:simplePos x="0" y="0"/>
                <wp:positionH relativeFrom="column">
                  <wp:posOffset>5049347</wp:posOffset>
                </wp:positionH>
                <wp:positionV relativeFrom="paragraph">
                  <wp:posOffset>-210185</wp:posOffset>
                </wp:positionV>
                <wp:extent cx="393065" cy="10795"/>
                <wp:effectExtent l="0" t="57150" r="26035" b="84455"/>
                <wp:wrapNone/>
                <wp:docPr id="28" name="Straight Arrow Connector 28"/>
                <wp:cNvGraphicFramePr/>
                <a:graphic xmlns:a="http://schemas.openxmlformats.org/drawingml/2006/main">
                  <a:graphicData uri="http://schemas.microsoft.com/office/word/2010/wordprocessingShape">
                    <wps:wsp>
                      <wps:cNvCnPr/>
                      <wps:spPr>
                        <a:xfrm>
                          <a:off x="0" y="0"/>
                          <a:ext cx="393065" cy="1079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3E205C09" id="_x0000_t32" coordsize="21600,21600" o:spt="32" o:oned="t" path="m,l21600,21600e" filled="f">
                <v:path arrowok="t" fillok="f" o:connecttype="none"/>
                <o:lock v:ext="edit" shapetype="t"/>
              </v:shapetype>
              <v:shape id="Straight Arrow Connector 28" o:spid="_x0000_s1026" type="#_x0000_t32" style="position:absolute;margin-left:397.6pt;margin-top:-16.55pt;width:30.95pt;height:.8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" strokecolor="#ed7d31 [3205]" strokeweight="1.5pt">
                <v:stroke endarrow="block" joinstyle="miter"/>
              </v:shape>
            </w:pict>
          </mc:Fallback>
        </mc:AlternateContent>
      </w:r>
      <w:r>
        <w:rPr>
          <w:rFonts w:ascii="Arial" w:hAnsi="Arial" w:cs="Arial"/>
          <w:noProof/>
          <w:sz w:val="24"/>
          <w:szCs w:val="24"/>
          <w:lang w:eastAsia="zh-CN"/>
        </w:rPr>
        <mc:AlternateContent>
          <mc:Choice Requires="wps">
            <w:drawing>
              <wp:anchor distT="0" distB="0" distL="114300" distR="114300" simplePos="0" relativeHeight="251746304" behindDoc="0" locked="0" layoutInCell="1" allowOverlap="1" wp14:anchorId="2083AFDF" wp14:editId="3096F5CE">
                <wp:simplePos x="0" y="0"/>
                <wp:positionH relativeFrom="column">
                  <wp:posOffset>3735185</wp:posOffset>
                </wp:positionH>
                <wp:positionV relativeFrom="paragraph">
                  <wp:posOffset>-326967</wp:posOffset>
                </wp:positionV>
                <wp:extent cx="1796704" cy="465455"/>
                <wp:effectExtent l="0" t="0" r="13335" b="10795"/>
                <wp:wrapNone/>
                <wp:docPr id="21" name="Text Box 21"/>
                <wp:cNvGraphicFramePr/>
                <a:graphic xmlns:a="http://schemas.openxmlformats.org/drawingml/2006/main">
                  <a:graphicData uri="http://schemas.microsoft.com/office/word/2010/wordprocessingShape">
                    <wps:wsp>
                      <wps:cNvSpPr txBox="1"/>
                      <wps:spPr>
                        <a:xfrm>
                          <a:off x="0" y="0"/>
                          <a:ext cx="1796704" cy="465455"/>
                        </a:xfrm>
                        <a:prstGeom prst="rect">
                          <a:avLst/>
                        </a:prstGeom>
                        <a:solidFill>
                          <a:schemeClr val="lt1"/>
                        </a:solidFill>
                        <a:ln w="6350">
                          <a:solidFill>
                            <a:schemeClr val="bg1"/>
                          </a:solidFill>
                        </a:ln>
                      </wps:spPr>
                      <wps:txbx>
                        <w:txbxContent>
                          <w:p w14:paraId="0830919F" w14:textId="6C3A68A3" w:rsidR="00232337" w:rsidRDefault="00232337" w:rsidP="00CF3FEA">
                            <w:pPr>
                              <w:spacing w:line="240" w:lineRule="auto"/>
                            </w:pPr>
                            <w:r>
                              <w:t xml:space="preserve">       Increased risk      </w:t>
                            </w:r>
                          </w:p>
                          <w:p w14:paraId="700430E0" w14:textId="6044C7BD" w:rsidR="00232337" w:rsidRDefault="00232337" w:rsidP="00DA6DDE">
                            <w:pPr>
                              <w:spacing w:line="240" w:lineRule="auto"/>
                            </w:pPr>
                            <w:r>
                              <w:t xml:space="preserve">        </w:t>
                            </w:r>
                          </w:p>
                          <w:p w14:paraId="305D30F5" w14:textId="77777777" w:rsidR="00232337" w:rsidRDefault="00232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083AFDF" id="_x0000_t202" coordsize="21600,21600" o:spt="202" path="m,l,21600r21600,l21600,xe">
                <v:stroke joinstyle="miter"/>
                <v:path gradientshapeok="t" o:connecttype="rect"/>
              </v:shapetype>
              <v:shape id="Text Box 21" o:spid="_x0000_s1026" type="#_x0000_t202" style="position:absolute;left:0;text-align:left;margin-left:294.1pt;margin-top:-25.75pt;width:141.45pt;height:36.6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" fillcolor="white [3201]" strokecolor="white [3212]" strokeweight=".5pt">
                <v:textbox>
                  <w:txbxContent>
                    <w:p w14:paraId="0830919F" w14:textId="6C3A68A3" w:rsidR="00232337" w:rsidRDefault="00232337" w:rsidP="00CF3FEA">
                      <w:pPr>
                        <w:spacing w:line="240" w:lineRule="auto"/>
                      </w:pPr>
                      <w:r>
                        <w:t xml:space="preserve">       Increased risk      </w:t>
                      </w:r>
                    </w:p>
                    <w:p w14:paraId="700430E0" w14:textId="6044C7BD" w:rsidR="00232337" w:rsidRDefault="00232337" w:rsidP="00DA6DDE">
                      <w:pPr>
                        <w:spacing w:line="240" w:lineRule="auto"/>
                      </w:pPr>
                      <w:r>
                        <w:t xml:space="preserve">        </w:t>
                      </w:r>
                    </w:p>
                    <w:p w14:paraId="305D30F5" w14:textId="77777777" w:rsidR="00232337" w:rsidRDefault="00232337"/>
                  </w:txbxContent>
                </v:textbox>
              </v:shape>
            </w:pict>
          </mc:Fallback>
        </mc:AlternateContent>
      </w:r>
    </w:p>
    <w:p w14:paraId="3D54FD6F" w14:textId="39A2BB26" w:rsidR="002529E9" w:rsidRDefault="003B5B16" w:rsidP="002529E9">
      <w:pPr>
        <w:jc w:val="both"/>
        <w:rPr>
          <w:rFonts w:ascii="Arial" w:hAnsi="Arial" w:cs="Arial"/>
          <w:sz w:val="24"/>
          <w:szCs w:val="24"/>
        </w:rPr>
      </w:pPr>
      <w:r>
        <w:rPr>
          <w:rFonts w:ascii="Arial" w:hAnsi="Arial" w:cs="Arial"/>
          <w:noProof/>
          <w:sz w:val="24"/>
          <w:szCs w:val="24"/>
          <w:lang w:eastAsia="zh-CN"/>
        </w:rPr>
        <mc:AlternateContent>
          <mc:Choice Requires="wps">
            <w:drawing>
              <wp:anchor distT="0" distB="0" distL="114300" distR="114300" simplePos="0" relativeHeight="251731968" behindDoc="0" locked="0" layoutInCell="1" allowOverlap="1" wp14:anchorId="550B90BD" wp14:editId="58AB3276">
                <wp:simplePos x="0" y="0"/>
                <wp:positionH relativeFrom="column">
                  <wp:posOffset>340360</wp:posOffset>
                </wp:positionH>
                <wp:positionV relativeFrom="paragraph">
                  <wp:posOffset>31923</wp:posOffset>
                </wp:positionV>
                <wp:extent cx="5395595"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5395595" cy="0"/>
                        </a:xfrm>
                        <a:prstGeom prst="line">
                          <a:avLst/>
                        </a:prstGeom>
                        <a:ln>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751563" id="Straight Connector 41"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pt,2.5pt" to="451.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" strokecolor="#ed7d31 [3205]" strokeweight="1.5pt">
                <v:stroke joinstyle="miter"/>
              </v:line>
            </w:pict>
          </mc:Fallback>
        </mc:AlternateContent>
      </w:r>
      <w:r w:rsidR="00B00D5A">
        <w:rPr>
          <w:rFonts w:ascii="Arial" w:hAnsi="Arial" w:cs="Arial"/>
          <w:noProof/>
          <w:sz w:val="24"/>
          <w:szCs w:val="24"/>
          <w:lang w:eastAsia="zh-CN"/>
        </w:rPr>
        <mc:AlternateContent>
          <mc:Choice Requires="wps">
            <w:drawing>
              <wp:anchor distT="0" distB="0" distL="114300" distR="114300" simplePos="0" relativeHeight="251730944" behindDoc="0" locked="0" layoutInCell="1" allowOverlap="1" wp14:anchorId="14F24125" wp14:editId="519A06CD">
                <wp:simplePos x="0" y="0"/>
                <wp:positionH relativeFrom="column">
                  <wp:posOffset>351790</wp:posOffset>
                </wp:positionH>
                <wp:positionV relativeFrom="paragraph">
                  <wp:posOffset>47798</wp:posOffset>
                </wp:positionV>
                <wp:extent cx="0" cy="1198880"/>
                <wp:effectExtent l="0" t="0" r="38100" b="20320"/>
                <wp:wrapNone/>
                <wp:docPr id="38" name="Straight Connector 38"/>
                <wp:cNvGraphicFramePr/>
                <a:graphic xmlns:a="http://schemas.openxmlformats.org/drawingml/2006/main">
                  <a:graphicData uri="http://schemas.microsoft.com/office/word/2010/wordprocessingShape">
                    <wps:wsp>
                      <wps:cNvCnPr/>
                      <wps:spPr>
                        <a:xfrm>
                          <a:off x="0" y="0"/>
                          <a:ext cx="0" cy="1198880"/>
                        </a:xfrm>
                        <a:prstGeom prst="line">
                          <a:avLst/>
                        </a:prstGeom>
                        <a:ln>
                          <a:headEnd type="none" w="med" len="med"/>
                          <a:tailEnd type="none" w="med" len="me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2147A60C" id="Straight Connector 38"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27.7pt,3.75pt" to="27.7pt,9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" strokecolor="#ed7d31 [3205]" strokeweight="1.5pt">
                <v:stroke joinstyle="miter"/>
              </v:line>
            </w:pict>
          </mc:Fallback>
        </mc:AlternateContent>
      </w:r>
      <w:r w:rsidR="00BA4FC7">
        <w:rPr>
          <w:rFonts w:ascii="Arial" w:hAnsi="Arial" w:cs="Arial"/>
          <w:noProof/>
          <w:sz w:val="24"/>
          <w:szCs w:val="24"/>
          <w:lang w:eastAsia="zh-CN"/>
        </w:rPr>
        <mc:AlternateContent>
          <mc:Choice Requires="wps">
            <w:drawing>
              <wp:anchor distT="0" distB="0" distL="114300" distR="114300" simplePos="0" relativeHeight="251738112" behindDoc="0" locked="0" layoutInCell="1" allowOverlap="1" wp14:anchorId="73F3F87C" wp14:editId="3D01B50B">
                <wp:simplePos x="0" y="0"/>
                <wp:positionH relativeFrom="column">
                  <wp:posOffset>5720178</wp:posOffset>
                </wp:positionH>
                <wp:positionV relativeFrom="paragraph">
                  <wp:posOffset>15240</wp:posOffset>
                </wp:positionV>
                <wp:extent cx="5715" cy="1139825"/>
                <wp:effectExtent l="76200" t="0" r="70485" b="60325"/>
                <wp:wrapNone/>
                <wp:docPr id="94" name="Straight Arrow Connector 94"/>
                <wp:cNvGraphicFramePr/>
                <a:graphic xmlns:a="http://schemas.openxmlformats.org/drawingml/2006/main">
                  <a:graphicData uri="http://schemas.microsoft.com/office/word/2010/wordprocessingShape">
                    <wps:wsp>
                      <wps:cNvCnPr/>
                      <wps:spPr>
                        <a:xfrm>
                          <a:off x="0" y="0"/>
                          <a:ext cx="5715" cy="11398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BF48456" id="Straight Arrow Connector 94" o:spid="_x0000_s1026" type="#_x0000_t32" style="position:absolute;margin-left:450.4pt;margin-top:1.2pt;width:.45pt;height:89.7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" strokecolor="#ed7d31 [3205]" strokeweight="1.5pt">
                <v:stroke endarrow="block" joinstyle="miter"/>
              </v:shape>
            </w:pict>
          </mc:Fallback>
        </mc:AlternateContent>
      </w:r>
      <w:r w:rsidR="002529E9">
        <w:rPr>
          <w:rFonts w:ascii="Arial" w:hAnsi="Arial" w:cs="Arial"/>
          <w:noProof/>
          <w:sz w:val="24"/>
          <w:szCs w:val="24"/>
          <w:lang w:eastAsia="zh-CN"/>
        </w:rPr>
        <mc:AlternateContent>
          <mc:Choice Requires="wps">
            <w:drawing>
              <wp:anchor distT="0" distB="0" distL="114300" distR="114300" simplePos="0" relativeHeight="251742208" behindDoc="0" locked="0" layoutInCell="1" allowOverlap="1" wp14:anchorId="5768307F" wp14:editId="518BB0FF">
                <wp:simplePos x="0" y="0"/>
                <wp:positionH relativeFrom="column">
                  <wp:posOffset>4368281</wp:posOffset>
                </wp:positionH>
                <wp:positionV relativeFrom="paragraph">
                  <wp:posOffset>35964</wp:posOffset>
                </wp:positionV>
                <wp:extent cx="4864" cy="422302"/>
                <wp:effectExtent l="76200" t="38100" r="71755" b="15875"/>
                <wp:wrapNone/>
                <wp:docPr id="154" name="Straight Arrow Connector 154"/>
                <wp:cNvGraphicFramePr/>
                <a:graphic xmlns:a="http://schemas.openxmlformats.org/drawingml/2006/main">
                  <a:graphicData uri="http://schemas.microsoft.com/office/word/2010/wordprocessingShape">
                    <wps:wsp>
                      <wps:cNvCnPr/>
                      <wps:spPr>
                        <a:xfrm flipH="1" flipV="1">
                          <a:off x="0" y="0"/>
                          <a:ext cx="4864" cy="422302"/>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39F091E2" id="Straight Arrow Connector 154" o:spid="_x0000_s1026" type="#_x0000_t32" style="position:absolute;margin-left:343.95pt;margin-top:2.85pt;width:.4pt;height:33.25pt;flip:x y;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" strokecolor="#ed7d31 [3205]" strokeweight="1.5pt">
                <v:stroke endarrow="block" joinstyle="miter"/>
              </v:shape>
            </w:pict>
          </mc:Fallback>
        </mc:AlternateContent>
      </w:r>
      <w:r w:rsidR="002529E9">
        <w:rPr>
          <w:rFonts w:ascii="Arial" w:hAnsi="Arial" w:cs="Arial"/>
          <w:noProof/>
          <w:sz w:val="24"/>
          <w:szCs w:val="24"/>
          <w:lang w:eastAsia="zh-CN"/>
        </w:rPr>
        <mc:AlternateContent>
          <mc:Choice Requires="wps">
            <w:drawing>
              <wp:anchor distT="0" distB="0" distL="114300" distR="114300" simplePos="0" relativeHeight="251741184" behindDoc="0" locked="0" layoutInCell="1" allowOverlap="1" wp14:anchorId="0D6AB57F" wp14:editId="51C17C2A">
                <wp:simplePos x="0" y="0"/>
                <wp:positionH relativeFrom="column">
                  <wp:posOffset>2344366</wp:posOffset>
                </wp:positionH>
                <wp:positionV relativeFrom="paragraph">
                  <wp:posOffset>38478</wp:posOffset>
                </wp:positionV>
                <wp:extent cx="4864" cy="447473"/>
                <wp:effectExtent l="76200" t="38100" r="71755" b="10160"/>
                <wp:wrapNone/>
                <wp:docPr id="153" name="Straight Arrow Connector 153"/>
                <wp:cNvGraphicFramePr/>
                <a:graphic xmlns:a="http://schemas.openxmlformats.org/drawingml/2006/main">
                  <a:graphicData uri="http://schemas.microsoft.com/office/word/2010/wordprocessingShape">
                    <wps:wsp>
                      <wps:cNvCnPr/>
                      <wps:spPr>
                        <a:xfrm flipV="1">
                          <a:off x="0" y="0"/>
                          <a:ext cx="4864" cy="447473"/>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3D25914D" id="Straight Arrow Connector 153" o:spid="_x0000_s1026" type="#_x0000_t32" style="position:absolute;margin-left:184.6pt;margin-top:3.05pt;width:.4pt;height:35.25pt;flip:y;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" strokecolor="#ed7d31 [3205]" strokeweight="1.5pt">
                <v:stroke endarrow="block" joinstyle="miter"/>
              </v:shape>
            </w:pict>
          </mc:Fallback>
        </mc:AlternateContent>
      </w:r>
    </w:p>
    <w:p w14:paraId="008B7234" w14:textId="6695CC23" w:rsidR="002529E9" w:rsidRDefault="002529E9" w:rsidP="002529E9">
      <w:pPr>
        <w:jc w:val="both"/>
        <w:rPr>
          <w:rFonts w:ascii="Arial" w:hAnsi="Arial" w:cs="Arial"/>
          <w:sz w:val="24"/>
          <w:szCs w:val="24"/>
        </w:rPr>
      </w:pPr>
      <w:r w:rsidRPr="00BC3AA6">
        <w:rPr>
          <w:rFonts w:ascii="Arial" w:hAnsi="Arial" w:cs="Arial"/>
          <w:noProof/>
          <w:color w:val="000000" w:themeColor="text1"/>
          <w:sz w:val="24"/>
          <w:szCs w:val="24"/>
          <w:lang w:eastAsia="zh-CN"/>
        </w:rPr>
        <mc:AlternateContent>
          <mc:Choice Requires="wps">
            <w:drawing>
              <wp:anchor distT="0" distB="0" distL="114300" distR="114300" simplePos="0" relativeHeight="251734016" behindDoc="0" locked="0" layoutInCell="1" allowOverlap="1" wp14:anchorId="06C5257D" wp14:editId="543BD1CC">
                <wp:simplePos x="0" y="0"/>
                <wp:positionH relativeFrom="column">
                  <wp:posOffset>3623757</wp:posOffset>
                </wp:positionH>
                <wp:positionV relativeFrom="paragraph">
                  <wp:posOffset>100364</wp:posOffset>
                </wp:positionV>
                <wp:extent cx="2034746" cy="349885"/>
                <wp:effectExtent l="0" t="0" r="22860" b="12065"/>
                <wp:wrapNone/>
                <wp:docPr id="44" name="Rectangle: Rounded Corners 44"/>
                <wp:cNvGraphicFramePr/>
                <a:graphic xmlns:a="http://schemas.openxmlformats.org/drawingml/2006/main">
                  <a:graphicData uri="http://schemas.microsoft.com/office/word/2010/wordprocessingShape">
                    <wps:wsp>
                      <wps:cNvSpPr/>
                      <wps:spPr>
                        <a:xfrm>
                          <a:off x="0" y="0"/>
                          <a:ext cx="2034746" cy="349885"/>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E47CA98" w14:textId="77777777" w:rsidR="00232337" w:rsidRPr="00DF6455" w:rsidRDefault="00232337" w:rsidP="002529E9">
                            <w:pPr>
                              <w:jc w:val="center"/>
                              <w:rPr>
                                <w:b/>
                                <w:bCs/>
                                <w:color w:val="000000" w:themeColor="text1"/>
                              </w:rPr>
                            </w:pPr>
                            <w:r>
                              <w:rPr>
                                <w:b/>
                                <w:bCs/>
                                <w:color w:val="000000" w:themeColor="text1"/>
                              </w:rPr>
                              <w:t>Hypertension</w:t>
                            </w:r>
                            <w:r w:rsidRPr="00DF6455">
                              <w:rPr>
                                <w:b/>
                                <w:bCs/>
                                <w:color w:val="000000" w:themeColor="text1"/>
                              </w:rPr>
                              <w:t xml:space="preserve"> &amp; dyslipidaemia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5257D" id="Rectangle: Rounded Corners 44" o:spid="_x0000_s1027" style="position:absolute;left:0;text-align:left;margin-left:285.35pt;margin-top:7.9pt;width:160.2pt;height:27.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" fillcolor="#fbe4d5 [661]" strokecolor="#1f3763 [1604]" strokeweight="1pt">
                <v:stroke joinstyle="miter"/>
                <v:textbox>
                  <w:txbxContent>
                    <w:p w14:paraId="5E47CA98" w14:textId="77777777" w:rsidR="00232337" w:rsidRPr="00DF6455" w:rsidRDefault="00232337" w:rsidP="002529E9">
                      <w:pPr>
                        <w:jc w:val="center"/>
                        <w:rPr>
                          <w:b/>
                          <w:bCs/>
                          <w:color w:val="000000" w:themeColor="text1"/>
                        </w:rPr>
                      </w:pPr>
                      <w:r>
                        <w:rPr>
                          <w:b/>
                          <w:bCs/>
                          <w:color w:val="000000" w:themeColor="text1"/>
                        </w:rPr>
                        <w:t>Hypertension</w:t>
                      </w:r>
                      <w:r w:rsidRPr="00DF6455">
                        <w:rPr>
                          <w:b/>
                          <w:bCs/>
                          <w:color w:val="000000" w:themeColor="text1"/>
                        </w:rPr>
                        <w:t xml:space="preserve"> &amp; dyslipidaemia</w:t>
                      </w:r>
                    </w:p>
                  </w:txbxContent>
                </v:textbox>
              </v:roundrect>
            </w:pict>
          </mc:Fallback>
        </mc:AlternateContent>
      </w:r>
      <w:r>
        <w:rPr>
          <w:rFonts w:ascii="Arial" w:hAnsi="Arial" w:cs="Arial"/>
          <w:noProof/>
          <w:sz w:val="24"/>
          <w:szCs w:val="24"/>
          <w:lang w:eastAsia="zh-CN"/>
        </w:rPr>
        <mc:AlternateContent>
          <mc:Choice Requires="wps">
            <w:drawing>
              <wp:anchor distT="0" distB="0" distL="114300" distR="114300" simplePos="0" relativeHeight="251740160" behindDoc="0" locked="0" layoutInCell="1" allowOverlap="1" wp14:anchorId="15EC7174" wp14:editId="2AC929A9">
                <wp:simplePos x="0" y="0"/>
                <wp:positionH relativeFrom="column">
                  <wp:posOffset>3122295</wp:posOffset>
                </wp:positionH>
                <wp:positionV relativeFrom="paragraph">
                  <wp:posOffset>236929</wp:posOffset>
                </wp:positionV>
                <wp:extent cx="491247" cy="0"/>
                <wp:effectExtent l="0" t="76200" r="23495" b="95250"/>
                <wp:wrapNone/>
                <wp:docPr id="147" name="Straight Arrow Connector 147"/>
                <wp:cNvGraphicFramePr/>
                <a:graphic xmlns:a="http://schemas.openxmlformats.org/drawingml/2006/main">
                  <a:graphicData uri="http://schemas.microsoft.com/office/word/2010/wordprocessingShape">
                    <wps:wsp>
                      <wps:cNvCnPr/>
                      <wps:spPr>
                        <a:xfrm>
                          <a:off x="0" y="0"/>
                          <a:ext cx="491247"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B93731C" id="Straight Arrow Connector 147" o:spid="_x0000_s1026" type="#_x0000_t32" style="position:absolute;margin-left:245.85pt;margin-top:18.65pt;width:38.7pt;height: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" strokecolor="#ed7d31 [3205]" strokeweight="1.5pt">
                <v:stroke endarrow="block" joinstyle="miter"/>
              </v:shape>
            </w:pict>
          </mc:Fallback>
        </mc:AlternateContent>
      </w:r>
      <w:r>
        <w:rPr>
          <w:rFonts w:ascii="Arial" w:hAnsi="Arial" w:cs="Arial"/>
          <w:noProof/>
          <w:sz w:val="24"/>
          <w:szCs w:val="24"/>
          <w:lang w:eastAsia="zh-CN"/>
        </w:rPr>
        <mc:AlternateContent>
          <mc:Choice Requires="wps">
            <w:drawing>
              <wp:anchor distT="0" distB="0" distL="114300" distR="114300" simplePos="0" relativeHeight="251732992" behindDoc="0" locked="0" layoutInCell="1" allowOverlap="1" wp14:anchorId="02500CEB" wp14:editId="540C42A6">
                <wp:simplePos x="0" y="0"/>
                <wp:positionH relativeFrom="column">
                  <wp:posOffset>1502802</wp:posOffset>
                </wp:positionH>
                <wp:positionV relativeFrom="paragraph">
                  <wp:posOffset>139700</wp:posOffset>
                </wp:positionV>
                <wp:extent cx="1626235" cy="320040"/>
                <wp:effectExtent l="0" t="0" r="12065" b="22860"/>
                <wp:wrapNone/>
                <wp:docPr id="43" name="Rectangle: Rounded Corners 43"/>
                <wp:cNvGraphicFramePr/>
                <a:graphic xmlns:a="http://schemas.openxmlformats.org/drawingml/2006/main">
                  <a:graphicData uri="http://schemas.microsoft.com/office/word/2010/wordprocessingShape">
                    <wps:wsp>
                      <wps:cNvSpPr/>
                      <wps:spPr>
                        <a:xfrm>
                          <a:off x="0" y="0"/>
                          <a:ext cx="1626235" cy="320040"/>
                        </a:xfrm>
                        <a:prstGeom prst="roundRect">
                          <a:avLst>
                            <a:gd name="adj" fmla="val 0"/>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3412DF" w14:textId="77777777" w:rsidR="00232337" w:rsidRPr="00DF6455" w:rsidRDefault="00232337" w:rsidP="002529E9">
                            <w:pPr>
                              <w:jc w:val="center"/>
                              <w:rPr>
                                <w:b/>
                                <w:bCs/>
                                <w:color w:val="000000" w:themeColor="text1"/>
                              </w:rPr>
                            </w:pPr>
                            <w:r w:rsidRPr="00DF6455">
                              <w:rPr>
                                <w:b/>
                                <w:bCs/>
                                <w:color w:val="000000" w:themeColor="text1"/>
                              </w:rPr>
                              <w:t>Smoking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500CEB" id="Rectangle: Rounded Corners 43" o:spid="_x0000_s1028" style="position:absolute;left:0;text-align:left;margin-left:118.35pt;margin-top:11pt;width:128.05pt;height:25.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" fillcolor="#fbe4d5 [661]" strokecolor="#1f3763 [1604]" strokeweight="1pt">
                <v:stroke joinstyle="miter"/>
                <v:textbox>
                  <w:txbxContent>
                    <w:p w14:paraId="033412DF" w14:textId="77777777" w:rsidR="00232337" w:rsidRPr="00DF6455" w:rsidRDefault="00232337" w:rsidP="002529E9">
                      <w:pPr>
                        <w:jc w:val="center"/>
                        <w:rPr>
                          <w:b/>
                          <w:bCs/>
                          <w:color w:val="000000" w:themeColor="text1"/>
                        </w:rPr>
                      </w:pPr>
                      <w:r w:rsidRPr="00DF6455">
                        <w:rPr>
                          <w:b/>
                          <w:bCs/>
                          <w:color w:val="000000" w:themeColor="text1"/>
                        </w:rPr>
                        <w:t>Smoking</w:t>
                      </w:r>
                    </w:p>
                  </w:txbxContent>
                </v:textbox>
              </v:roundrect>
            </w:pict>
          </mc:Fallback>
        </mc:AlternateContent>
      </w:r>
    </w:p>
    <w:p w14:paraId="00A8F76E" w14:textId="19627788" w:rsidR="002529E9" w:rsidRDefault="002529E9" w:rsidP="002529E9">
      <w:pPr>
        <w:jc w:val="both"/>
        <w:rPr>
          <w:rFonts w:ascii="Arial" w:hAnsi="Arial" w:cs="Arial"/>
          <w:sz w:val="24"/>
          <w:szCs w:val="24"/>
        </w:rPr>
      </w:pPr>
      <w:r>
        <w:rPr>
          <w:rFonts w:ascii="Arial" w:hAnsi="Arial" w:cs="Arial"/>
          <w:noProof/>
          <w:sz w:val="24"/>
          <w:szCs w:val="24"/>
          <w:lang w:eastAsia="zh-CN"/>
        </w:rPr>
        <mc:AlternateContent>
          <mc:Choice Requires="wps">
            <w:drawing>
              <wp:anchor distT="0" distB="0" distL="114300" distR="114300" simplePos="0" relativeHeight="251735040" behindDoc="0" locked="0" layoutInCell="1" allowOverlap="1" wp14:anchorId="7565CBBF" wp14:editId="644333EA">
                <wp:simplePos x="0" y="0"/>
                <wp:positionH relativeFrom="column">
                  <wp:posOffset>2907030</wp:posOffset>
                </wp:positionH>
                <wp:positionV relativeFrom="paragraph">
                  <wp:posOffset>183515</wp:posOffset>
                </wp:positionV>
                <wp:extent cx="5715" cy="219710"/>
                <wp:effectExtent l="0" t="0" r="32385" b="27940"/>
                <wp:wrapNone/>
                <wp:docPr id="59" name="Straight Connector 59"/>
                <wp:cNvGraphicFramePr/>
                <a:graphic xmlns:a="http://schemas.openxmlformats.org/drawingml/2006/main">
                  <a:graphicData uri="http://schemas.microsoft.com/office/word/2010/wordprocessingShape">
                    <wps:wsp>
                      <wps:cNvCnPr/>
                      <wps:spPr>
                        <a:xfrm>
                          <a:off x="0" y="0"/>
                          <a:ext cx="5715" cy="21971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6429067D" id="Straight Connector 59"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8.9pt,14.45pt" to="229.3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" strokecolor="#ed7d31 [3205]" strokeweight="1.5pt">
                <v:stroke joinstyle="miter"/>
              </v:line>
            </w:pict>
          </mc:Fallback>
        </mc:AlternateContent>
      </w:r>
      <w:r>
        <w:rPr>
          <w:rFonts w:ascii="Arial" w:hAnsi="Arial" w:cs="Arial"/>
          <w:noProof/>
          <w:sz w:val="24"/>
          <w:szCs w:val="24"/>
          <w:lang w:eastAsia="zh-CN"/>
        </w:rPr>
        <mc:AlternateContent>
          <mc:Choice Requires="wps">
            <w:drawing>
              <wp:anchor distT="0" distB="0" distL="114300" distR="114300" simplePos="0" relativeHeight="251739136" behindDoc="0" locked="0" layoutInCell="1" allowOverlap="1" wp14:anchorId="7A103091" wp14:editId="68151366">
                <wp:simplePos x="0" y="0"/>
                <wp:positionH relativeFrom="column">
                  <wp:posOffset>1829596</wp:posOffset>
                </wp:positionH>
                <wp:positionV relativeFrom="paragraph">
                  <wp:posOffset>108585</wp:posOffset>
                </wp:positionV>
                <wp:extent cx="0" cy="634365"/>
                <wp:effectExtent l="76200" t="0" r="76200" b="51435"/>
                <wp:wrapNone/>
                <wp:docPr id="97" name="Straight Arrow Connector 97"/>
                <wp:cNvGraphicFramePr/>
                <a:graphic xmlns:a="http://schemas.openxmlformats.org/drawingml/2006/main">
                  <a:graphicData uri="http://schemas.microsoft.com/office/word/2010/wordprocessingShape">
                    <wps:wsp>
                      <wps:cNvCnPr/>
                      <wps:spPr>
                        <a:xfrm>
                          <a:off x="0" y="0"/>
                          <a:ext cx="0" cy="63436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6359E82A" id="Straight Arrow Connector 97" o:spid="_x0000_s1026" type="#_x0000_t32" style="position:absolute;margin-left:144.05pt;margin-top:8.55pt;width:0;height:49.9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" strokecolor="#ed7d31 [3205]" strokeweight="1.5pt">
                <v:stroke endarrow="block" joinstyle="miter"/>
              </v:shape>
            </w:pict>
          </mc:Fallback>
        </mc:AlternateContent>
      </w:r>
      <w:r>
        <w:rPr>
          <w:rFonts w:ascii="Arial" w:hAnsi="Arial" w:cs="Arial"/>
          <w:noProof/>
          <w:sz w:val="24"/>
          <w:szCs w:val="24"/>
          <w:lang w:eastAsia="zh-CN"/>
        </w:rPr>
        <mc:AlternateContent>
          <mc:Choice Requires="wps">
            <w:drawing>
              <wp:anchor distT="0" distB="0" distL="114300" distR="114300" simplePos="0" relativeHeight="251744256" behindDoc="0" locked="0" layoutInCell="1" allowOverlap="1" wp14:anchorId="3A3A1824" wp14:editId="61BCF63E">
                <wp:simplePos x="0" y="0"/>
                <wp:positionH relativeFrom="column">
                  <wp:posOffset>4381327</wp:posOffset>
                </wp:positionH>
                <wp:positionV relativeFrom="paragraph">
                  <wp:posOffset>99060</wp:posOffset>
                </wp:positionV>
                <wp:extent cx="11084" cy="653184"/>
                <wp:effectExtent l="38100" t="0" r="65405" b="52070"/>
                <wp:wrapNone/>
                <wp:docPr id="213" name="Straight Arrow Connector 213"/>
                <wp:cNvGraphicFramePr/>
                <a:graphic xmlns:a="http://schemas.openxmlformats.org/drawingml/2006/main">
                  <a:graphicData uri="http://schemas.microsoft.com/office/word/2010/wordprocessingShape">
                    <wps:wsp>
                      <wps:cNvCnPr/>
                      <wps:spPr>
                        <a:xfrm>
                          <a:off x="0" y="0"/>
                          <a:ext cx="11084" cy="65318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791D24E" id="Straight Arrow Connector 213" o:spid="_x0000_s1026" type="#_x0000_t32" style="position:absolute;margin-left:345pt;margin-top:7.8pt;width:.85pt;height:5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" strokecolor="#ed7d31 [3205]" strokeweight="1.5pt">
                <v:stroke endarrow="block" joinstyle="miter"/>
              </v:shape>
            </w:pict>
          </mc:Fallback>
        </mc:AlternateContent>
      </w:r>
    </w:p>
    <w:p w14:paraId="6D28F5D3" w14:textId="5AF608FE" w:rsidR="002529E9" w:rsidRPr="007C1D4D" w:rsidRDefault="002529E9" w:rsidP="002529E9">
      <w:pPr>
        <w:jc w:val="both"/>
        <w:rPr>
          <w:rFonts w:ascii="Arial" w:hAnsi="Arial" w:cs="Arial"/>
          <w:sz w:val="24"/>
          <w:szCs w:val="24"/>
        </w:rPr>
      </w:pPr>
      <w:r>
        <w:rPr>
          <w:rFonts w:ascii="Arial" w:hAnsi="Arial" w:cs="Arial"/>
          <w:noProof/>
          <w:sz w:val="24"/>
          <w:szCs w:val="24"/>
          <w:lang w:eastAsia="zh-CN"/>
        </w:rPr>
        <mc:AlternateContent>
          <mc:Choice Requires="wps">
            <w:drawing>
              <wp:anchor distT="0" distB="0" distL="114300" distR="114300" simplePos="0" relativeHeight="251737088" behindDoc="0" locked="0" layoutInCell="1" allowOverlap="1" wp14:anchorId="293F8835" wp14:editId="31F09B37">
                <wp:simplePos x="0" y="0"/>
                <wp:positionH relativeFrom="column">
                  <wp:posOffset>3953205</wp:posOffset>
                </wp:positionH>
                <wp:positionV relativeFrom="paragraph">
                  <wp:posOffset>22860</wp:posOffset>
                </wp:positionV>
                <wp:extent cx="11430" cy="384175"/>
                <wp:effectExtent l="38100" t="0" r="64770" b="53975"/>
                <wp:wrapNone/>
                <wp:docPr id="79" name="Straight Arrow Connector 79"/>
                <wp:cNvGraphicFramePr/>
                <a:graphic xmlns:a="http://schemas.openxmlformats.org/drawingml/2006/main">
                  <a:graphicData uri="http://schemas.microsoft.com/office/word/2010/wordprocessingShape">
                    <wps:wsp>
                      <wps:cNvCnPr/>
                      <wps:spPr>
                        <a:xfrm>
                          <a:off x="0" y="0"/>
                          <a:ext cx="11430" cy="3841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BF00DD6" id="Straight Arrow Connector 79" o:spid="_x0000_s1026" type="#_x0000_t32" style="position:absolute;margin-left:311.3pt;margin-top:1.8pt;width:.9pt;height:30.2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" strokecolor="#ed7d31 [3205]" strokeweight="1.5pt">
                <v:stroke endarrow="block" joinstyle="miter"/>
              </v:shape>
            </w:pict>
          </mc:Fallback>
        </mc:AlternateContent>
      </w:r>
      <w:r>
        <w:rPr>
          <w:rFonts w:ascii="Arial" w:hAnsi="Arial" w:cs="Arial"/>
          <w:noProof/>
          <w:sz w:val="24"/>
          <w:szCs w:val="24"/>
          <w:lang w:eastAsia="zh-CN"/>
        </w:rPr>
        <mc:AlternateContent>
          <mc:Choice Requires="wps">
            <w:drawing>
              <wp:anchor distT="0" distB="0" distL="114300" distR="114300" simplePos="0" relativeHeight="251736064" behindDoc="0" locked="0" layoutInCell="1" allowOverlap="1" wp14:anchorId="49C7D45D" wp14:editId="122ADF3C">
                <wp:simplePos x="0" y="0"/>
                <wp:positionH relativeFrom="column">
                  <wp:posOffset>2902585</wp:posOffset>
                </wp:positionH>
                <wp:positionV relativeFrom="paragraph">
                  <wp:posOffset>35399</wp:posOffset>
                </wp:positionV>
                <wp:extent cx="1050925" cy="11430"/>
                <wp:effectExtent l="0" t="0" r="34925" b="26670"/>
                <wp:wrapNone/>
                <wp:docPr id="76" name="Straight Connector 76"/>
                <wp:cNvGraphicFramePr/>
                <a:graphic xmlns:a="http://schemas.openxmlformats.org/drawingml/2006/main">
                  <a:graphicData uri="http://schemas.microsoft.com/office/word/2010/wordprocessingShape">
                    <wps:wsp>
                      <wps:cNvCnPr/>
                      <wps:spPr>
                        <a:xfrm flipV="1">
                          <a:off x="0" y="0"/>
                          <a:ext cx="1050925" cy="1143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40E9D788" id="Straight Connector 76" o:spid="_x0000_s1026" style="position:absolute;flip:y;z-index:251736064;visibility:visible;mso-wrap-style:square;mso-wrap-distance-left:9pt;mso-wrap-distance-top:0;mso-wrap-distance-right:9pt;mso-wrap-distance-bottom:0;mso-position-horizontal:absolute;mso-position-horizontal-relative:text;mso-position-vertical:absolute;mso-position-vertical-relative:text" from="228.55pt,2.8pt" to="311.3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" strokecolor="#ed7d31 [3205]" strokeweight="1.5pt">
                <v:stroke joinstyle="miter"/>
              </v:line>
            </w:pict>
          </mc:Fallback>
        </mc:AlternateContent>
      </w:r>
      <w:r>
        <w:rPr>
          <w:rFonts w:ascii="Arial" w:hAnsi="Arial" w:cs="Arial"/>
          <w:noProof/>
          <w:sz w:val="24"/>
          <w:szCs w:val="24"/>
          <w:lang w:eastAsia="zh-CN"/>
        </w:rPr>
        <mc:AlternateContent>
          <mc:Choice Requires="wps">
            <w:drawing>
              <wp:anchor distT="0" distB="0" distL="114300" distR="114300" simplePos="0" relativeHeight="251726848" behindDoc="0" locked="0" layoutInCell="1" allowOverlap="1" wp14:anchorId="11C2C669" wp14:editId="784253CD">
                <wp:simplePos x="0" y="0"/>
                <wp:positionH relativeFrom="column">
                  <wp:posOffset>-293427</wp:posOffset>
                </wp:positionH>
                <wp:positionV relativeFrom="paragraph">
                  <wp:posOffset>195163</wp:posOffset>
                </wp:positionV>
                <wp:extent cx="1232535" cy="382137"/>
                <wp:effectExtent l="0" t="0" r="24765" b="18415"/>
                <wp:wrapNone/>
                <wp:docPr id="4" name="Rectangle: Rounded Corners 4"/>
                <wp:cNvGraphicFramePr/>
                <a:graphic xmlns:a="http://schemas.openxmlformats.org/drawingml/2006/main">
                  <a:graphicData uri="http://schemas.microsoft.com/office/word/2010/wordprocessingShape">
                    <wps:wsp>
                      <wps:cNvSpPr/>
                      <wps:spPr>
                        <a:xfrm>
                          <a:off x="0" y="0"/>
                          <a:ext cx="1232535" cy="382137"/>
                        </a:xfrm>
                        <a:prstGeom prst="round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C4ACD4" w14:textId="77777777" w:rsidR="00232337" w:rsidRPr="007E5955" w:rsidRDefault="00232337" w:rsidP="002529E9">
                            <w:pPr>
                              <w:spacing w:line="240" w:lineRule="auto"/>
                              <w:jc w:val="center"/>
                              <w:rPr>
                                <w:b/>
                                <w:bCs/>
                                <w:color w:val="000000" w:themeColor="text1"/>
                              </w:rPr>
                            </w:pPr>
                            <w:r w:rsidRPr="007E5955">
                              <w:rPr>
                                <w:b/>
                                <w:bCs/>
                                <w:color w:val="000000" w:themeColor="text1"/>
                              </w:rPr>
                              <w:t>Prediabetes</w:t>
                            </w:r>
                            <w:r>
                              <w:rPr>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C2C669" id="Rectangle: Rounded Corners 4" o:spid="_x0000_s1029" style="position:absolute;left:0;text-align:left;margin-left:-23.1pt;margin-top:15.35pt;width:97.05pt;height:30.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" fillcolor="#e7e6e6 [3214]" strokecolor="#1f3763 [1604]" strokeweight="1pt">
                <v:stroke joinstyle="miter"/>
                <v:textbox>
                  <w:txbxContent>
                    <w:p w14:paraId="7FC4ACD4" w14:textId="77777777" w:rsidR="00232337" w:rsidRPr="007E5955" w:rsidRDefault="00232337" w:rsidP="002529E9">
                      <w:pPr>
                        <w:spacing w:line="240" w:lineRule="auto"/>
                        <w:jc w:val="center"/>
                        <w:rPr>
                          <w:b/>
                          <w:bCs/>
                          <w:color w:val="000000" w:themeColor="text1"/>
                        </w:rPr>
                      </w:pPr>
                      <w:r w:rsidRPr="007E5955">
                        <w:rPr>
                          <w:b/>
                          <w:bCs/>
                          <w:color w:val="000000" w:themeColor="text1"/>
                        </w:rPr>
                        <w:t>Prediabetes</w:t>
                      </w:r>
                      <w:r>
                        <w:rPr>
                          <w:b/>
                          <w:bCs/>
                          <w:color w:val="000000" w:themeColor="text1"/>
                        </w:rPr>
                        <w:t xml:space="preserve"> </w:t>
                      </w:r>
                    </w:p>
                  </w:txbxContent>
                </v:textbox>
              </v:roundrect>
            </w:pict>
          </mc:Fallback>
        </mc:AlternateContent>
      </w:r>
      <w:r>
        <w:rPr>
          <w:rFonts w:ascii="Arial" w:hAnsi="Arial" w:cs="Arial"/>
          <w:noProof/>
          <w:sz w:val="24"/>
          <w:szCs w:val="24"/>
          <w:lang w:eastAsia="zh-CN"/>
        </w:rPr>
        <mc:AlternateContent>
          <mc:Choice Requires="wps">
            <w:drawing>
              <wp:anchor distT="0" distB="0" distL="114300" distR="114300" simplePos="0" relativeHeight="251745280" behindDoc="0" locked="0" layoutInCell="1" allowOverlap="1" wp14:anchorId="2395DF61" wp14:editId="47A7421D">
                <wp:simplePos x="0" y="0"/>
                <wp:positionH relativeFrom="column">
                  <wp:posOffset>1897040</wp:posOffset>
                </wp:positionH>
                <wp:positionV relativeFrom="paragraph">
                  <wp:posOffset>10918</wp:posOffset>
                </wp:positionV>
                <wp:extent cx="347648" cy="265544"/>
                <wp:effectExtent l="0" t="0" r="14605" b="20320"/>
                <wp:wrapNone/>
                <wp:docPr id="216" name="Text Box 216"/>
                <wp:cNvGraphicFramePr/>
                <a:graphic xmlns:a="http://schemas.openxmlformats.org/drawingml/2006/main">
                  <a:graphicData uri="http://schemas.microsoft.com/office/word/2010/wordprocessingShape">
                    <wps:wsp>
                      <wps:cNvSpPr txBox="1"/>
                      <wps:spPr>
                        <a:xfrm>
                          <a:off x="0" y="0"/>
                          <a:ext cx="347648" cy="265544"/>
                        </a:xfrm>
                        <a:prstGeom prst="rect">
                          <a:avLst/>
                        </a:prstGeom>
                        <a:solidFill>
                          <a:schemeClr val="lt1"/>
                        </a:solidFill>
                        <a:ln w="6350">
                          <a:solidFill>
                            <a:schemeClr val="bg1"/>
                          </a:solidFill>
                        </a:ln>
                      </wps:spPr>
                      <wps:txbx>
                        <w:txbxContent>
                          <w:p w14:paraId="37274D96" w14:textId="77777777" w:rsidR="00232337" w:rsidRPr="00591C46" w:rsidRDefault="00232337" w:rsidP="002529E9">
                            <w:pPr>
                              <w:jc w:val="both"/>
                              <w:rPr>
                                <w:b/>
                                <w:bCs/>
                                <w:color w:val="ED7D31" w:themeColor="accent2"/>
                              </w:rPr>
                            </w:pPr>
                          </w:p>
                          <w:p w14:paraId="79D834C0" w14:textId="77777777" w:rsidR="00232337" w:rsidRDefault="00232337" w:rsidP="002529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5DF61" id="Text Box 216" o:spid="_x0000_s1030" type="#_x0000_t202" style="position:absolute;left:0;text-align:left;margin-left:149.35pt;margin-top:.85pt;width:27.35pt;height:20.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" fillcolor="white [3201]" strokecolor="white [3212]" strokeweight=".5pt">
                <v:textbox>
                  <w:txbxContent>
                    <w:p w14:paraId="37274D96" w14:textId="77777777" w:rsidR="00232337" w:rsidRPr="00591C46" w:rsidRDefault="00232337" w:rsidP="002529E9">
                      <w:pPr>
                        <w:jc w:val="both"/>
                        <w:rPr>
                          <w:b/>
                          <w:bCs/>
                          <w:color w:val="ED7D31" w:themeColor="accent2"/>
                        </w:rPr>
                      </w:pPr>
                    </w:p>
                    <w:p w14:paraId="79D834C0" w14:textId="77777777" w:rsidR="00232337" w:rsidRDefault="00232337" w:rsidP="002529E9"/>
                  </w:txbxContent>
                </v:textbox>
              </v:shape>
            </w:pict>
          </mc:Fallback>
        </mc:AlternateContent>
      </w:r>
      <w:r w:rsidRPr="000B4714">
        <w:rPr>
          <w:rFonts w:ascii="Arial" w:hAnsi="Arial" w:cs="Arial"/>
          <w:noProof/>
          <w:color w:val="000000" w:themeColor="text1"/>
          <w:sz w:val="24"/>
          <w:szCs w:val="24"/>
          <w:lang w:eastAsia="zh-CN"/>
        </w:rPr>
        <mc:AlternateContent>
          <mc:Choice Requires="wps">
            <w:drawing>
              <wp:anchor distT="0" distB="0" distL="114300" distR="114300" simplePos="0" relativeHeight="251728896" behindDoc="0" locked="0" layoutInCell="1" allowOverlap="1" wp14:anchorId="76A01D03" wp14:editId="7785EB0E">
                <wp:simplePos x="0" y="0"/>
                <wp:positionH relativeFrom="margin">
                  <wp:posOffset>4829868</wp:posOffset>
                </wp:positionH>
                <wp:positionV relativeFrom="paragraph">
                  <wp:posOffset>185939</wp:posOffset>
                </wp:positionV>
                <wp:extent cx="1096645" cy="349631"/>
                <wp:effectExtent l="0" t="0" r="27305" b="12700"/>
                <wp:wrapNone/>
                <wp:docPr id="25" name="Rectangle: Rounded Corners 25"/>
                <wp:cNvGraphicFramePr/>
                <a:graphic xmlns:a="http://schemas.openxmlformats.org/drawingml/2006/main">
                  <a:graphicData uri="http://schemas.microsoft.com/office/word/2010/wordprocessingShape">
                    <wps:wsp>
                      <wps:cNvSpPr/>
                      <wps:spPr>
                        <a:xfrm>
                          <a:off x="0" y="0"/>
                          <a:ext cx="1096645" cy="349631"/>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6CB1F7" w14:textId="77777777" w:rsidR="00232337" w:rsidRPr="007E5955" w:rsidRDefault="00232337" w:rsidP="002529E9">
                            <w:pPr>
                              <w:jc w:val="center"/>
                              <w:rPr>
                                <w:b/>
                                <w:bCs/>
                                <w:color w:val="000000" w:themeColor="text1"/>
                              </w:rPr>
                            </w:pPr>
                            <w:r w:rsidRPr="007E5955">
                              <w:rPr>
                                <w:b/>
                                <w:bCs/>
                                <w:color w:val="000000" w:themeColor="text1"/>
                              </w:rPr>
                              <w:t>Albuminuria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A01D03" id="Rectangle: Rounded Corners 25" o:spid="_x0000_s1031" style="position:absolute;left:0;text-align:left;margin-left:380.3pt;margin-top:14.65pt;width:86.35pt;height:27.5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" fillcolor="#f7caac [1301]" strokecolor="#1f3763 [1604]" strokeweight="1pt">
                <v:stroke joinstyle="miter"/>
                <v:textbox>
                  <w:txbxContent>
                    <w:p w14:paraId="766CB1F7" w14:textId="77777777" w:rsidR="00232337" w:rsidRPr="007E5955" w:rsidRDefault="00232337" w:rsidP="002529E9">
                      <w:pPr>
                        <w:jc w:val="center"/>
                        <w:rPr>
                          <w:b/>
                          <w:bCs/>
                          <w:color w:val="000000" w:themeColor="text1"/>
                        </w:rPr>
                      </w:pPr>
                      <w:r w:rsidRPr="007E5955">
                        <w:rPr>
                          <w:b/>
                          <w:bCs/>
                          <w:color w:val="000000" w:themeColor="text1"/>
                        </w:rPr>
                        <w:t>Albuminuria</w:t>
                      </w:r>
                    </w:p>
                  </w:txbxContent>
                </v:textbox>
                <w10:wrap anchorx="margin"/>
              </v:roundrect>
            </w:pict>
          </mc:Fallback>
        </mc:AlternateContent>
      </w:r>
      <w:r w:rsidRPr="000D0401">
        <w:rPr>
          <w:rFonts w:ascii="Arial" w:hAnsi="Arial" w:cs="Arial"/>
          <w:noProof/>
          <w:color w:val="000000" w:themeColor="text1"/>
          <w:sz w:val="24"/>
          <w:szCs w:val="24"/>
          <w:lang w:eastAsia="zh-CN"/>
        </w:rPr>
        <mc:AlternateContent>
          <mc:Choice Requires="wps">
            <w:drawing>
              <wp:anchor distT="0" distB="0" distL="114300" distR="114300" simplePos="0" relativeHeight="251727872" behindDoc="0" locked="0" layoutInCell="1" allowOverlap="1" wp14:anchorId="679778BC" wp14:editId="38FFBFDB">
                <wp:simplePos x="0" y="0"/>
                <wp:positionH relativeFrom="column">
                  <wp:posOffset>2404753</wp:posOffset>
                </wp:positionH>
                <wp:positionV relativeFrom="paragraph">
                  <wp:posOffset>204454</wp:posOffset>
                </wp:positionV>
                <wp:extent cx="1080655" cy="368135"/>
                <wp:effectExtent l="0" t="0" r="24765" b="13335"/>
                <wp:wrapNone/>
                <wp:docPr id="23" name="Rectangle: Rounded Corners 23"/>
                <wp:cNvGraphicFramePr/>
                <a:graphic xmlns:a="http://schemas.openxmlformats.org/drawingml/2006/main">
                  <a:graphicData uri="http://schemas.microsoft.com/office/word/2010/wordprocessingShape">
                    <wps:wsp>
                      <wps:cNvSpPr/>
                      <wps:spPr>
                        <a:xfrm>
                          <a:off x="0" y="0"/>
                          <a:ext cx="1080655" cy="36813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2F459A0" w14:textId="77777777" w:rsidR="00232337" w:rsidRPr="007E5955" w:rsidRDefault="00232337" w:rsidP="002529E9">
                            <w:pPr>
                              <w:jc w:val="center"/>
                              <w:rPr>
                                <w:b/>
                                <w:bCs/>
                                <w:color w:val="000000" w:themeColor="text1"/>
                              </w:rPr>
                            </w:pPr>
                            <w:r>
                              <w:rPr>
                                <w:b/>
                                <w:bCs/>
                                <w:color w:val="000000" w:themeColor="text1"/>
                              </w:rPr>
                              <w:t>T2DM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9778BC" id="Rectangle: Rounded Corners 23" o:spid="_x0000_s1032" style="position:absolute;left:0;text-align:left;margin-left:189.35pt;margin-top:16.1pt;width:85.1pt;height:29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" fillcolor="#fff2cc [663]" strokecolor="#1f3763 [1604]" strokeweight="1pt">
                <v:stroke joinstyle="miter"/>
                <v:textbox>
                  <w:txbxContent>
                    <w:p w14:paraId="42F459A0" w14:textId="77777777" w:rsidR="00232337" w:rsidRPr="007E5955" w:rsidRDefault="00232337" w:rsidP="002529E9">
                      <w:pPr>
                        <w:jc w:val="center"/>
                        <w:rPr>
                          <w:b/>
                          <w:bCs/>
                          <w:color w:val="000000" w:themeColor="text1"/>
                        </w:rPr>
                      </w:pPr>
                      <w:r>
                        <w:rPr>
                          <w:b/>
                          <w:bCs/>
                          <w:color w:val="000000" w:themeColor="text1"/>
                        </w:rPr>
                        <w:t>T2DM</w:t>
                      </w:r>
                    </w:p>
                  </w:txbxContent>
                </v:textbox>
              </v:roundrect>
            </w:pict>
          </mc:Fallback>
        </mc:AlternateContent>
      </w:r>
    </w:p>
    <w:p w14:paraId="576B9433" w14:textId="6B28B810" w:rsidR="002529E9" w:rsidRPr="000A0646" w:rsidRDefault="002529E9" w:rsidP="002529E9">
      <w:pPr>
        <w:ind w:left="360"/>
        <w:jc w:val="both"/>
        <w:rPr>
          <w:rFonts w:ascii="Arial" w:hAnsi="Arial" w:cs="Arial"/>
          <w:b/>
          <w:bCs/>
          <w:sz w:val="24"/>
          <w:szCs w:val="24"/>
        </w:rPr>
      </w:pPr>
      <w:r>
        <w:rPr>
          <w:rFonts w:ascii="Arial" w:hAnsi="Arial" w:cs="Arial"/>
          <w:noProof/>
          <w:color w:val="000000" w:themeColor="text1"/>
          <w:sz w:val="24"/>
          <w:szCs w:val="24"/>
          <w:lang w:eastAsia="zh-CN"/>
        </w:rPr>
        <mc:AlternateContent>
          <mc:Choice Requires="wps">
            <w:drawing>
              <wp:anchor distT="0" distB="0" distL="114300" distR="114300" simplePos="0" relativeHeight="251743232" behindDoc="0" locked="0" layoutInCell="1" allowOverlap="1" wp14:anchorId="75095490" wp14:editId="3349167F">
                <wp:simplePos x="0" y="0"/>
                <wp:positionH relativeFrom="column">
                  <wp:posOffset>3489844</wp:posOffset>
                </wp:positionH>
                <wp:positionV relativeFrom="paragraph">
                  <wp:posOffset>63904</wp:posOffset>
                </wp:positionV>
                <wp:extent cx="1324495" cy="13277"/>
                <wp:effectExtent l="0" t="76200" r="28575" b="82550"/>
                <wp:wrapNone/>
                <wp:docPr id="211" name="Straight Arrow Connector 211"/>
                <wp:cNvGraphicFramePr/>
                <a:graphic xmlns:a="http://schemas.openxmlformats.org/drawingml/2006/main">
                  <a:graphicData uri="http://schemas.microsoft.com/office/word/2010/wordprocessingShape">
                    <wps:wsp>
                      <wps:cNvCnPr/>
                      <wps:spPr>
                        <a:xfrm flipV="1">
                          <a:off x="0" y="0"/>
                          <a:ext cx="1324495" cy="1327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1211FBF3" id="Straight Arrow Connector 211" o:spid="_x0000_s1026" type="#_x0000_t32" style="position:absolute;margin-left:274.8pt;margin-top:5.05pt;width:104.3pt;height:1.05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" strokecolor="#ed7d31 [3205]" strokeweight="1.5pt">
                <v:stroke endarrow="block" joinstyle="miter"/>
              </v:shape>
            </w:pict>
          </mc:Fallback>
        </mc:AlternateContent>
      </w:r>
      <w:r>
        <w:rPr>
          <w:rFonts w:ascii="Arial" w:hAnsi="Arial" w:cs="Arial"/>
          <w:b/>
          <w:bCs/>
          <w:noProof/>
          <w:sz w:val="24"/>
          <w:szCs w:val="24"/>
          <w:lang w:eastAsia="zh-CN"/>
        </w:rPr>
        <mc:AlternateContent>
          <mc:Choice Requires="wps">
            <w:drawing>
              <wp:anchor distT="0" distB="0" distL="114300" distR="114300" simplePos="0" relativeHeight="251729920" behindDoc="0" locked="0" layoutInCell="1" allowOverlap="1" wp14:anchorId="08929939" wp14:editId="7B0CD79A">
                <wp:simplePos x="0" y="0"/>
                <wp:positionH relativeFrom="column">
                  <wp:posOffset>937260</wp:posOffset>
                </wp:positionH>
                <wp:positionV relativeFrom="paragraph">
                  <wp:posOffset>31338</wp:posOffset>
                </wp:positionV>
                <wp:extent cx="1455214" cy="11875"/>
                <wp:effectExtent l="0" t="76200" r="31115" b="83820"/>
                <wp:wrapNone/>
                <wp:docPr id="26" name="Straight Arrow Connector 26"/>
                <wp:cNvGraphicFramePr/>
                <a:graphic xmlns:a="http://schemas.openxmlformats.org/drawingml/2006/main">
                  <a:graphicData uri="http://schemas.microsoft.com/office/word/2010/wordprocessingShape">
                    <wps:wsp>
                      <wps:cNvCnPr/>
                      <wps:spPr>
                        <a:xfrm flipV="1">
                          <a:off x="0" y="0"/>
                          <a:ext cx="1455214" cy="118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A6C8FFA" id="Straight Arrow Connector 26" o:spid="_x0000_s1026" type="#_x0000_t32" style="position:absolute;margin-left:73.8pt;margin-top:2.45pt;width:114.6pt;height:.95pt;flip:y;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" strokecolor="#ed7d31 [3205]" strokeweight="1.5pt">
                <v:stroke endarrow="block" joinstyle="miter"/>
              </v:shape>
            </w:pict>
          </mc:Fallback>
        </mc:AlternateContent>
      </w:r>
    </w:p>
    <w:p w14:paraId="55215373" w14:textId="4E56A535" w:rsidR="002529E9" w:rsidRDefault="002529E9" w:rsidP="002529E9">
      <w:pPr>
        <w:jc w:val="both"/>
        <w:rPr>
          <w:rFonts w:ascii="Arial" w:hAnsi="Arial" w:cs="Arial"/>
          <w:b/>
          <w:bCs/>
          <w:sz w:val="24"/>
          <w:szCs w:val="24"/>
        </w:rPr>
      </w:pPr>
    </w:p>
    <w:p w14:paraId="36BC7B1B" w14:textId="26CC0200" w:rsidR="002529E9" w:rsidRPr="00B006EB" w:rsidRDefault="002529E9" w:rsidP="00CC062D">
      <w:pPr>
        <w:pStyle w:val="Myfigures"/>
        <w:jc w:val="center"/>
        <w:rPr>
          <w:rFonts w:cstheme="minorHAnsi"/>
        </w:rPr>
      </w:pPr>
      <w:bookmarkStart w:id="89" w:name="_Toc148365640"/>
      <w:bookmarkStart w:id="90" w:name="_Toc148971437"/>
      <w:bookmarkStart w:id="91" w:name="_Toc156123687"/>
      <w:bookmarkStart w:id="92" w:name="_Toc156653211"/>
      <w:r w:rsidRPr="00B006EB">
        <w:rPr>
          <w:rFonts w:cstheme="minorHAnsi"/>
        </w:rPr>
        <w:t xml:space="preserve">Figure </w:t>
      </w:r>
      <w:r w:rsidR="0074796A" w:rsidRPr="00B006EB">
        <w:rPr>
          <w:rFonts w:cstheme="minorHAnsi"/>
        </w:rPr>
        <w:t>6</w:t>
      </w:r>
      <w:r w:rsidRPr="00B006EB">
        <w:rPr>
          <w:rFonts w:cstheme="minorHAnsi"/>
        </w:rPr>
        <w:t xml:space="preserve">: </w:t>
      </w:r>
      <w:r w:rsidR="00341B9E">
        <w:rPr>
          <w:rFonts w:cstheme="minorHAnsi"/>
        </w:rPr>
        <w:t>Re</w:t>
      </w:r>
      <w:r w:rsidRPr="00B006EB">
        <w:rPr>
          <w:rFonts w:cstheme="minorHAnsi"/>
        </w:rPr>
        <w:t xml:space="preserve">lationship between smoking and </w:t>
      </w:r>
      <w:r w:rsidR="00DD41F0">
        <w:rPr>
          <w:rFonts w:cstheme="minorHAnsi"/>
        </w:rPr>
        <w:t>albuminuria</w:t>
      </w:r>
      <w:bookmarkEnd w:id="89"/>
      <w:bookmarkEnd w:id="90"/>
      <w:bookmarkEnd w:id="91"/>
      <w:bookmarkEnd w:id="92"/>
    </w:p>
    <w:p w14:paraId="00DA430B" w14:textId="77777777" w:rsidR="003D263F" w:rsidRDefault="003D263F" w:rsidP="158259F5">
      <w:pPr>
        <w:jc w:val="both"/>
        <w:rPr>
          <w:rFonts w:cstheme="minorHAnsi"/>
          <w:color w:val="000000" w:themeColor="text1"/>
          <w:sz w:val="24"/>
          <w:szCs w:val="24"/>
        </w:rPr>
      </w:pPr>
    </w:p>
    <w:p w14:paraId="1A4A3C87" w14:textId="1E79CD6C" w:rsidR="00A76C7D" w:rsidRDefault="00A76C7D" w:rsidP="00A76C7D">
      <w:pPr>
        <w:jc w:val="both"/>
        <w:rPr>
          <w:rFonts w:cstheme="minorHAnsi"/>
          <w:color w:val="000000" w:themeColor="text1"/>
          <w:sz w:val="24"/>
          <w:szCs w:val="24"/>
        </w:rPr>
      </w:pPr>
      <w:r w:rsidRPr="00795659">
        <w:rPr>
          <w:rFonts w:cstheme="minorHAnsi"/>
          <w:color w:val="000000" w:themeColor="text1"/>
          <w:sz w:val="24"/>
          <w:szCs w:val="24"/>
        </w:rPr>
        <w:t xml:space="preserve">One of the major criticisms of the current DPP model is not incorporating smoking cessation intervention in the structured lifestyle intervention. One of the possibilities for this omission could be </w:t>
      </w:r>
      <w:r>
        <w:rPr>
          <w:rFonts w:cstheme="minorHAnsi"/>
          <w:color w:val="000000" w:themeColor="text1"/>
          <w:sz w:val="24"/>
          <w:szCs w:val="24"/>
        </w:rPr>
        <w:t xml:space="preserve">the </w:t>
      </w:r>
      <w:r w:rsidRPr="00795659">
        <w:rPr>
          <w:rFonts w:cstheme="minorHAnsi"/>
          <w:color w:val="000000" w:themeColor="text1"/>
          <w:sz w:val="24"/>
          <w:szCs w:val="24"/>
        </w:rPr>
        <w:t>uncertainty of how smoking cessation and post-cessation weight gain will impact the HbA1c. However, DPP models should aim to reduce the risk of overall vascular complications</w:t>
      </w:r>
      <w:r>
        <w:rPr>
          <w:rFonts w:cstheme="minorHAnsi"/>
          <w:color w:val="000000" w:themeColor="text1"/>
          <w:sz w:val="24"/>
          <w:szCs w:val="24"/>
        </w:rPr>
        <w:t>,</w:t>
      </w:r>
      <w:r w:rsidRPr="00795659">
        <w:rPr>
          <w:rFonts w:cstheme="minorHAnsi"/>
          <w:color w:val="000000" w:themeColor="text1"/>
          <w:sz w:val="24"/>
          <w:szCs w:val="24"/>
        </w:rPr>
        <w:t xml:space="preserve"> including </w:t>
      </w:r>
      <w:r w:rsidR="00943E3C">
        <w:rPr>
          <w:rFonts w:cstheme="minorHAnsi"/>
          <w:color w:val="000000" w:themeColor="text1"/>
          <w:sz w:val="24"/>
          <w:szCs w:val="24"/>
        </w:rPr>
        <w:t>C</w:t>
      </w:r>
      <w:r w:rsidRPr="00795659">
        <w:rPr>
          <w:rFonts w:cstheme="minorHAnsi"/>
          <w:color w:val="000000" w:themeColor="text1"/>
          <w:sz w:val="24"/>
          <w:szCs w:val="24"/>
        </w:rPr>
        <w:t xml:space="preserve">KD, rather than </w:t>
      </w:r>
      <w:r w:rsidR="004A4360">
        <w:rPr>
          <w:rFonts w:cstheme="minorHAnsi"/>
          <w:color w:val="000000" w:themeColor="text1"/>
          <w:sz w:val="24"/>
          <w:szCs w:val="24"/>
        </w:rPr>
        <w:t xml:space="preserve">just seeking to </w:t>
      </w:r>
      <w:r w:rsidRPr="00795659">
        <w:rPr>
          <w:rFonts w:cstheme="minorHAnsi"/>
          <w:color w:val="000000" w:themeColor="text1"/>
          <w:sz w:val="24"/>
          <w:szCs w:val="24"/>
        </w:rPr>
        <w:t xml:space="preserve">prevent the </w:t>
      </w:r>
      <w:r w:rsidR="00755AB5">
        <w:rPr>
          <w:rFonts w:cstheme="minorHAnsi"/>
          <w:color w:val="000000" w:themeColor="text1"/>
          <w:sz w:val="24"/>
          <w:szCs w:val="24"/>
        </w:rPr>
        <w:t>movement</w:t>
      </w:r>
      <w:r w:rsidRPr="00795659">
        <w:rPr>
          <w:rFonts w:cstheme="minorHAnsi"/>
          <w:color w:val="000000" w:themeColor="text1"/>
          <w:sz w:val="24"/>
          <w:szCs w:val="24"/>
        </w:rPr>
        <w:t xml:space="preserve"> of </w:t>
      </w:r>
      <w:r w:rsidR="00755AB5">
        <w:rPr>
          <w:rFonts w:cstheme="minorHAnsi"/>
          <w:color w:val="000000" w:themeColor="text1"/>
          <w:sz w:val="24"/>
          <w:szCs w:val="24"/>
        </w:rPr>
        <w:t xml:space="preserve">the </w:t>
      </w:r>
      <w:r w:rsidRPr="00795659">
        <w:rPr>
          <w:rFonts w:cstheme="minorHAnsi"/>
          <w:color w:val="000000" w:themeColor="text1"/>
          <w:sz w:val="24"/>
          <w:szCs w:val="24"/>
        </w:rPr>
        <w:t>HbA1c from prediabetes to diabetes</w:t>
      </w:r>
      <w:r w:rsidR="00755AB5">
        <w:rPr>
          <w:rFonts w:cstheme="minorHAnsi"/>
          <w:color w:val="000000" w:themeColor="text1"/>
          <w:sz w:val="24"/>
          <w:szCs w:val="24"/>
        </w:rPr>
        <w:t xml:space="preserve"> range</w:t>
      </w:r>
      <w:r w:rsidRPr="00795659">
        <w:rPr>
          <w:rFonts w:cstheme="minorHAnsi"/>
          <w:color w:val="000000" w:themeColor="text1"/>
          <w:sz w:val="24"/>
          <w:szCs w:val="24"/>
        </w:rPr>
        <w:t xml:space="preserve">. If the DPP </w:t>
      </w:r>
      <w:r w:rsidR="00070CF8">
        <w:rPr>
          <w:rFonts w:cstheme="minorHAnsi"/>
          <w:color w:val="000000" w:themeColor="text1"/>
          <w:sz w:val="24"/>
          <w:szCs w:val="24"/>
        </w:rPr>
        <w:t xml:space="preserve">structured lifestyle interventions </w:t>
      </w:r>
      <w:r w:rsidRPr="00795659">
        <w:rPr>
          <w:rFonts w:cstheme="minorHAnsi"/>
          <w:color w:val="000000" w:themeColor="text1"/>
          <w:sz w:val="24"/>
          <w:szCs w:val="24"/>
        </w:rPr>
        <w:t xml:space="preserve">are efficacious in helping people lose weight and reduce HbA1c, </w:t>
      </w:r>
      <w:r>
        <w:rPr>
          <w:rFonts w:cstheme="minorHAnsi"/>
          <w:color w:val="000000" w:themeColor="text1"/>
          <w:sz w:val="24"/>
          <w:szCs w:val="24"/>
        </w:rPr>
        <w:t xml:space="preserve">offering them smoking cessation intervention at the same time </w:t>
      </w:r>
      <w:r w:rsidR="009D508F">
        <w:rPr>
          <w:rFonts w:cstheme="minorHAnsi"/>
          <w:color w:val="000000" w:themeColor="text1"/>
          <w:sz w:val="24"/>
          <w:szCs w:val="24"/>
        </w:rPr>
        <w:t>can be</w:t>
      </w:r>
      <w:r w:rsidR="0097625A">
        <w:rPr>
          <w:rFonts w:cstheme="minorHAnsi"/>
          <w:color w:val="000000" w:themeColor="text1"/>
          <w:sz w:val="24"/>
          <w:szCs w:val="24"/>
        </w:rPr>
        <w:t xml:space="preserve"> a</w:t>
      </w:r>
      <w:r w:rsidR="00347ADB">
        <w:rPr>
          <w:rFonts w:cstheme="minorHAnsi"/>
          <w:color w:val="000000" w:themeColor="text1"/>
          <w:sz w:val="24"/>
          <w:szCs w:val="24"/>
        </w:rPr>
        <w:t xml:space="preserve"> </w:t>
      </w:r>
      <w:r w:rsidR="00752911">
        <w:rPr>
          <w:rFonts w:cstheme="minorHAnsi"/>
          <w:color w:val="000000" w:themeColor="text1"/>
          <w:sz w:val="24"/>
          <w:szCs w:val="24"/>
        </w:rPr>
        <w:t xml:space="preserve">pluralistic </w:t>
      </w:r>
      <w:r>
        <w:rPr>
          <w:rFonts w:cstheme="minorHAnsi"/>
          <w:color w:val="000000" w:themeColor="text1"/>
          <w:sz w:val="24"/>
          <w:szCs w:val="24"/>
        </w:rPr>
        <w:t>appro</w:t>
      </w:r>
      <w:r w:rsidR="0097625A">
        <w:rPr>
          <w:rFonts w:cstheme="minorHAnsi"/>
          <w:color w:val="000000" w:themeColor="text1"/>
          <w:sz w:val="24"/>
          <w:szCs w:val="24"/>
        </w:rPr>
        <w:t xml:space="preserve">ach to maximise the </w:t>
      </w:r>
      <w:r>
        <w:rPr>
          <w:rFonts w:cstheme="minorHAnsi"/>
          <w:color w:val="000000" w:themeColor="text1"/>
          <w:sz w:val="24"/>
          <w:szCs w:val="24"/>
        </w:rPr>
        <w:t xml:space="preserve">NHS </w:t>
      </w:r>
      <w:r w:rsidR="0097625A">
        <w:rPr>
          <w:rFonts w:cstheme="minorHAnsi"/>
          <w:color w:val="000000" w:themeColor="text1"/>
          <w:sz w:val="24"/>
          <w:szCs w:val="24"/>
        </w:rPr>
        <w:t>investment in DPP</w:t>
      </w:r>
      <w:r w:rsidRPr="00795659">
        <w:rPr>
          <w:rFonts w:cstheme="minorHAnsi"/>
          <w:color w:val="000000" w:themeColor="text1"/>
          <w:sz w:val="24"/>
          <w:szCs w:val="24"/>
        </w:rPr>
        <w:t xml:space="preserve">. </w:t>
      </w:r>
    </w:p>
    <w:p w14:paraId="188A9701" w14:textId="77777777" w:rsidR="00070CF8" w:rsidRDefault="00070CF8" w:rsidP="00070CF8">
      <w:pPr>
        <w:jc w:val="both"/>
        <w:rPr>
          <w:rFonts w:cstheme="minorHAnsi"/>
          <w:color w:val="000000" w:themeColor="text1"/>
          <w:sz w:val="24"/>
          <w:szCs w:val="24"/>
        </w:rPr>
      </w:pPr>
      <w:r>
        <w:rPr>
          <w:rFonts w:cstheme="minorHAnsi"/>
          <w:color w:val="000000" w:themeColor="text1"/>
          <w:sz w:val="24"/>
          <w:szCs w:val="24"/>
        </w:rPr>
        <w:t xml:space="preserve">In this proposed framework, firstly, I suggest screening smokers with prediabetes for albuminuria. Secondly, the NHS DPP is redesigned to incorporate smoking cessation in the core intervention strategy. Alongside the lifestyle intervention of existing DPP, additional medications for reducing nicotine addiction and weight management with GLP-1 analogue should be carefully considered after an HTA cost and benefit analysis (Figure 7). </w:t>
      </w:r>
    </w:p>
    <w:p w14:paraId="42529D91" w14:textId="77777777" w:rsidR="00070CF8" w:rsidRDefault="00070CF8" w:rsidP="158259F5">
      <w:pPr>
        <w:jc w:val="both"/>
        <w:rPr>
          <w:rFonts w:cstheme="minorHAnsi"/>
          <w:color w:val="000000" w:themeColor="text1"/>
          <w:sz w:val="24"/>
          <w:szCs w:val="24"/>
        </w:rPr>
      </w:pPr>
    </w:p>
    <w:p w14:paraId="460FCDB9" w14:textId="1D402EDD" w:rsidR="0054162D" w:rsidRDefault="00180B89" w:rsidP="158259F5">
      <w:pPr>
        <w:jc w:val="both"/>
        <w:rPr>
          <w:rFonts w:cstheme="minorHAnsi"/>
          <w:color w:val="000000" w:themeColor="text1"/>
          <w:sz w:val="24"/>
          <w:szCs w:val="24"/>
        </w:rPr>
      </w:pPr>
      <w:r>
        <w:rPr>
          <w:rFonts w:cstheme="minorHAnsi"/>
          <w:noProof/>
          <w:color w:val="000000" w:themeColor="text1"/>
          <w:sz w:val="24"/>
          <w:szCs w:val="24"/>
          <w:lang w:eastAsia="zh-CN"/>
        </w:rPr>
        <w:lastRenderedPageBreak/>
        <mc:AlternateContent>
          <mc:Choice Requires="wps">
            <w:drawing>
              <wp:anchor distT="0" distB="0" distL="114300" distR="114300" simplePos="0" relativeHeight="251748352" behindDoc="0" locked="0" layoutInCell="1" allowOverlap="1" wp14:anchorId="0391990A" wp14:editId="047DF289">
                <wp:simplePos x="0" y="0"/>
                <wp:positionH relativeFrom="margin">
                  <wp:posOffset>137359</wp:posOffset>
                </wp:positionH>
                <wp:positionV relativeFrom="paragraph">
                  <wp:posOffset>81441</wp:posOffset>
                </wp:positionV>
                <wp:extent cx="4457852" cy="3236214"/>
                <wp:effectExtent l="19050" t="19050" r="38100" b="21590"/>
                <wp:wrapNone/>
                <wp:docPr id="103430645" name="Isosceles Triangle 103430645"/>
                <wp:cNvGraphicFramePr/>
                <a:graphic xmlns:a="http://schemas.openxmlformats.org/drawingml/2006/main">
                  <a:graphicData uri="http://schemas.microsoft.com/office/word/2010/wordprocessingShape">
                    <wps:wsp>
                      <wps:cNvSpPr/>
                      <wps:spPr>
                        <a:xfrm>
                          <a:off x="0" y="0"/>
                          <a:ext cx="4457852" cy="3236214"/>
                        </a:xfrm>
                        <a:prstGeom prst="triangl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CA69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3430645" o:spid="_x0000_s1026" type="#_x0000_t5" style="position:absolute;margin-left:10.8pt;margin-top:6.4pt;width:351pt;height:254.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" fillcolor="#a5a5a5 [3206]" strokecolor="#525252 [1606]" strokeweight="1pt">
                <w10:wrap anchorx="margin"/>
              </v:shape>
            </w:pict>
          </mc:Fallback>
        </mc:AlternateContent>
      </w:r>
      <w:r w:rsidR="00CA721F">
        <w:rPr>
          <w:rFonts w:cstheme="minorHAnsi"/>
          <w:noProof/>
          <w:color w:val="000000" w:themeColor="text1"/>
          <w:sz w:val="24"/>
          <w:szCs w:val="24"/>
          <w:lang w:eastAsia="zh-CN"/>
        </w:rPr>
        <mc:AlternateContent>
          <mc:Choice Requires="wps">
            <w:drawing>
              <wp:anchor distT="0" distB="0" distL="114300" distR="114300" simplePos="0" relativeHeight="251757568" behindDoc="0" locked="0" layoutInCell="1" allowOverlap="1" wp14:anchorId="46F30E1B" wp14:editId="4EA9AC65">
                <wp:simplePos x="0" y="0"/>
                <wp:positionH relativeFrom="column">
                  <wp:posOffset>3202210</wp:posOffset>
                </wp:positionH>
                <wp:positionV relativeFrom="paragraph">
                  <wp:posOffset>219710</wp:posOffset>
                </wp:positionV>
                <wp:extent cx="2377440" cy="1031443"/>
                <wp:effectExtent l="19050" t="19050" r="22860" b="16510"/>
                <wp:wrapNone/>
                <wp:docPr id="93000149" name="Text Box 93000149"/>
                <wp:cNvGraphicFramePr/>
                <a:graphic xmlns:a="http://schemas.openxmlformats.org/drawingml/2006/main">
                  <a:graphicData uri="http://schemas.microsoft.com/office/word/2010/wordprocessingShape">
                    <wps:wsp>
                      <wps:cNvSpPr txBox="1"/>
                      <wps:spPr>
                        <a:xfrm>
                          <a:off x="0" y="0"/>
                          <a:ext cx="2377440" cy="1031443"/>
                        </a:xfrm>
                        <a:prstGeom prst="rect">
                          <a:avLst/>
                        </a:prstGeom>
                        <a:solidFill>
                          <a:schemeClr val="accent1">
                            <a:lumMod val="20000"/>
                            <a:lumOff val="80000"/>
                          </a:schemeClr>
                        </a:solidFill>
                        <a:ln w="38100">
                          <a:solidFill>
                            <a:schemeClr val="tx1"/>
                          </a:solidFill>
                        </a:ln>
                      </wps:spPr>
                      <wps:txbx>
                        <w:txbxContent>
                          <w:p w14:paraId="36E8E946" w14:textId="2CD96E6C" w:rsidR="00232337" w:rsidRPr="00A80548" w:rsidRDefault="00232337" w:rsidP="00C416E6">
                            <w:pPr>
                              <w:spacing w:line="240" w:lineRule="auto"/>
                              <w:rPr>
                                <w:b/>
                                <w:bCs/>
                                <w:color w:val="70AD47" w:themeColor="accent6"/>
                              </w:rPr>
                            </w:pPr>
                            <w:r w:rsidRPr="00A80548">
                              <w:rPr>
                                <w:b/>
                                <w:bCs/>
                                <w:color w:val="70AD47" w:themeColor="accent6"/>
                              </w:rPr>
                              <w:t xml:space="preserve">Benefits </w:t>
                            </w:r>
                          </w:p>
                          <w:p w14:paraId="0FA93291" w14:textId="6E43773A" w:rsidR="00232337" w:rsidRPr="00A80548" w:rsidRDefault="00232337" w:rsidP="00C416E6">
                            <w:pPr>
                              <w:pStyle w:val="ListParagraph"/>
                              <w:numPr>
                                <w:ilvl w:val="0"/>
                                <w:numId w:val="12"/>
                              </w:numPr>
                              <w:rPr>
                                <w:b/>
                                <w:bCs/>
                                <w:color w:val="70AD47" w:themeColor="accent6"/>
                              </w:rPr>
                            </w:pPr>
                            <w:r w:rsidRPr="00A80548">
                              <w:rPr>
                                <w:b/>
                                <w:bCs/>
                                <w:color w:val="70AD47" w:themeColor="accent6"/>
                              </w:rPr>
                              <w:t>Progression of albuminuria</w:t>
                            </w:r>
                          </w:p>
                          <w:p w14:paraId="51AB1249" w14:textId="1C360F93" w:rsidR="00232337" w:rsidRPr="00A80548" w:rsidRDefault="00232337" w:rsidP="00C416E6">
                            <w:pPr>
                              <w:pStyle w:val="ListParagraph"/>
                              <w:numPr>
                                <w:ilvl w:val="0"/>
                                <w:numId w:val="12"/>
                              </w:numPr>
                              <w:rPr>
                                <w:b/>
                                <w:bCs/>
                                <w:color w:val="70AD47" w:themeColor="accent6"/>
                              </w:rPr>
                            </w:pPr>
                            <w:r w:rsidRPr="00A80548">
                              <w:rPr>
                                <w:b/>
                                <w:bCs/>
                                <w:color w:val="70AD47" w:themeColor="accent6"/>
                              </w:rPr>
                              <w:t xml:space="preserve">Cost saving on </w:t>
                            </w:r>
                            <w:proofErr w:type="spellStart"/>
                            <w:r w:rsidRPr="00A80548">
                              <w:rPr>
                                <w:b/>
                                <w:bCs/>
                                <w:color w:val="70AD47" w:themeColor="accent6"/>
                              </w:rPr>
                              <w:t>RRT</w:t>
                            </w:r>
                            <w:proofErr w:type="spellEnd"/>
                            <w:r w:rsidRPr="00A80548">
                              <w:rPr>
                                <w:b/>
                                <w:bCs/>
                                <w:color w:val="70AD47" w:themeColor="accent6"/>
                              </w:rPr>
                              <w:t xml:space="preserve"> &amp; transplant</w:t>
                            </w:r>
                          </w:p>
                          <w:p w14:paraId="619343E3" w14:textId="1CBF892E" w:rsidR="00232337" w:rsidRPr="00A80548" w:rsidRDefault="00232337" w:rsidP="00C416E6">
                            <w:pPr>
                              <w:pStyle w:val="ListParagraph"/>
                              <w:numPr>
                                <w:ilvl w:val="0"/>
                                <w:numId w:val="12"/>
                              </w:numPr>
                              <w:rPr>
                                <w:b/>
                                <w:bCs/>
                                <w:color w:val="70AD47" w:themeColor="accent6"/>
                              </w:rPr>
                            </w:pPr>
                            <w:r w:rsidRPr="00A80548">
                              <w:rPr>
                                <w:b/>
                                <w:bCs/>
                                <w:color w:val="70AD47" w:themeColor="accent6"/>
                              </w:rPr>
                              <w:t>Other vascular complications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F30E1B" id="Text Box 93000149" o:spid="_x0000_s1033" type="#_x0000_t202" style="position:absolute;left:0;text-align:left;margin-left:252.15pt;margin-top:17.3pt;width:187.2pt;height:81.2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" fillcolor="#d9e2f3 [660]" strokecolor="black [3213]" strokeweight="3pt">
                <v:textbox>
                  <w:txbxContent>
                    <w:p w14:paraId="36E8E946" w14:textId="2CD96E6C" w:rsidR="00232337" w:rsidRPr="00A80548" w:rsidRDefault="00232337" w:rsidP="00C416E6">
                      <w:pPr>
                        <w:spacing w:line="240" w:lineRule="auto"/>
                        <w:rPr>
                          <w:b/>
                          <w:bCs/>
                          <w:color w:val="70AD47" w:themeColor="accent6"/>
                        </w:rPr>
                      </w:pPr>
                      <w:r w:rsidRPr="00A80548">
                        <w:rPr>
                          <w:b/>
                          <w:bCs/>
                          <w:color w:val="70AD47" w:themeColor="accent6"/>
                        </w:rPr>
                        <w:t xml:space="preserve">Benefits </w:t>
                      </w:r>
                    </w:p>
                    <w:p w14:paraId="0FA93291" w14:textId="6E43773A" w:rsidR="00232337" w:rsidRPr="00A80548" w:rsidRDefault="00232337" w:rsidP="00C416E6">
                      <w:pPr>
                        <w:pStyle w:val="ListParagraph"/>
                        <w:numPr>
                          <w:ilvl w:val="0"/>
                          <w:numId w:val="12"/>
                        </w:numPr>
                        <w:rPr>
                          <w:b/>
                          <w:bCs/>
                          <w:color w:val="70AD47" w:themeColor="accent6"/>
                        </w:rPr>
                      </w:pPr>
                      <w:r w:rsidRPr="00A80548">
                        <w:rPr>
                          <w:b/>
                          <w:bCs/>
                          <w:color w:val="70AD47" w:themeColor="accent6"/>
                        </w:rPr>
                        <w:t>Progression of albuminuria</w:t>
                      </w:r>
                    </w:p>
                    <w:p w14:paraId="51AB1249" w14:textId="1C360F93" w:rsidR="00232337" w:rsidRPr="00A80548" w:rsidRDefault="00232337" w:rsidP="00C416E6">
                      <w:pPr>
                        <w:pStyle w:val="ListParagraph"/>
                        <w:numPr>
                          <w:ilvl w:val="0"/>
                          <w:numId w:val="12"/>
                        </w:numPr>
                        <w:rPr>
                          <w:b/>
                          <w:bCs/>
                          <w:color w:val="70AD47" w:themeColor="accent6"/>
                        </w:rPr>
                      </w:pPr>
                      <w:r w:rsidRPr="00A80548">
                        <w:rPr>
                          <w:b/>
                          <w:bCs/>
                          <w:color w:val="70AD47" w:themeColor="accent6"/>
                        </w:rPr>
                        <w:t xml:space="preserve">Cost saving on </w:t>
                      </w:r>
                      <w:proofErr w:type="spellStart"/>
                      <w:r w:rsidRPr="00A80548">
                        <w:rPr>
                          <w:b/>
                          <w:bCs/>
                          <w:color w:val="70AD47" w:themeColor="accent6"/>
                        </w:rPr>
                        <w:t>RRT</w:t>
                      </w:r>
                      <w:proofErr w:type="spellEnd"/>
                      <w:r w:rsidRPr="00A80548">
                        <w:rPr>
                          <w:b/>
                          <w:bCs/>
                          <w:color w:val="70AD47" w:themeColor="accent6"/>
                        </w:rPr>
                        <w:t xml:space="preserve"> &amp; transplant</w:t>
                      </w:r>
                    </w:p>
                    <w:p w14:paraId="619343E3" w14:textId="1CBF892E" w:rsidR="00232337" w:rsidRPr="00A80548" w:rsidRDefault="00232337" w:rsidP="00C416E6">
                      <w:pPr>
                        <w:pStyle w:val="ListParagraph"/>
                        <w:numPr>
                          <w:ilvl w:val="0"/>
                          <w:numId w:val="12"/>
                        </w:numPr>
                        <w:rPr>
                          <w:b/>
                          <w:bCs/>
                          <w:color w:val="70AD47" w:themeColor="accent6"/>
                        </w:rPr>
                      </w:pPr>
                      <w:r w:rsidRPr="00A80548">
                        <w:rPr>
                          <w:b/>
                          <w:bCs/>
                          <w:color w:val="70AD47" w:themeColor="accent6"/>
                        </w:rPr>
                        <w:t>Other vascular complications</w:t>
                      </w:r>
                    </w:p>
                  </w:txbxContent>
                </v:textbox>
              </v:shape>
            </w:pict>
          </mc:Fallback>
        </mc:AlternateContent>
      </w:r>
      <w:r w:rsidR="00415F39">
        <w:rPr>
          <w:rFonts w:cstheme="minorHAnsi"/>
          <w:noProof/>
          <w:color w:val="000000" w:themeColor="text1"/>
          <w:sz w:val="24"/>
          <w:szCs w:val="24"/>
          <w:lang w:eastAsia="zh-CN"/>
        </w:rPr>
        <mc:AlternateContent>
          <mc:Choice Requires="wps">
            <w:drawing>
              <wp:anchor distT="0" distB="0" distL="114300" distR="114300" simplePos="0" relativeHeight="251754496" behindDoc="0" locked="0" layoutInCell="1" allowOverlap="1" wp14:anchorId="71A134E1" wp14:editId="7647340F">
                <wp:simplePos x="0" y="0"/>
                <wp:positionH relativeFrom="margin">
                  <wp:align>left</wp:align>
                </wp:positionH>
                <wp:positionV relativeFrom="paragraph">
                  <wp:posOffset>45767</wp:posOffset>
                </wp:positionV>
                <wp:extent cx="394970" cy="1016813"/>
                <wp:effectExtent l="0" t="0" r="24130" b="12065"/>
                <wp:wrapNone/>
                <wp:docPr id="215428510" name="Text Box 215428510"/>
                <wp:cNvGraphicFramePr/>
                <a:graphic xmlns:a="http://schemas.openxmlformats.org/drawingml/2006/main">
                  <a:graphicData uri="http://schemas.microsoft.com/office/word/2010/wordprocessingShape">
                    <wps:wsp>
                      <wps:cNvSpPr txBox="1"/>
                      <wps:spPr>
                        <a:xfrm>
                          <a:off x="0" y="0"/>
                          <a:ext cx="394970" cy="1016813"/>
                        </a:xfrm>
                        <a:prstGeom prst="rect">
                          <a:avLst/>
                        </a:prstGeom>
                        <a:solidFill>
                          <a:schemeClr val="lt1"/>
                        </a:solidFill>
                        <a:ln w="6350">
                          <a:solidFill>
                            <a:schemeClr val="bg1"/>
                          </a:solidFill>
                        </a:ln>
                      </wps:spPr>
                      <wps:txbx>
                        <w:txbxContent>
                          <w:p w14:paraId="6CEDF079" w14:textId="7E3063BA" w:rsidR="00232337" w:rsidRPr="004F667F" w:rsidRDefault="00232337" w:rsidP="004F667F">
                            <w:pPr>
                              <w:jc w:val="center"/>
                              <w:rPr>
                                <w:b/>
                                <w:bCs/>
                                <w:color w:val="4472C4" w:themeColor="accent1"/>
                              </w:rPr>
                            </w:pPr>
                            <w:r w:rsidRPr="004F667F">
                              <w:rPr>
                                <w:b/>
                                <w:bCs/>
                                <w:color w:val="4472C4" w:themeColor="accent1"/>
                              </w:rPr>
                              <w:t>Outcome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134E1" id="Text Box 215428510" o:spid="_x0000_s1034" type="#_x0000_t202" style="position:absolute;left:0;text-align:left;margin-left:0;margin-top:3.6pt;width:31.1pt;height:80.05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" fillcolor="white [3201]" strokecolor="white [3212]" strokeweight=".5pt">
                <v:textbox style="layout-flow:vertical;mso-layout-flow-alt:bottom-to-top">
                  <w:txbxContent>
                    <w:p w14:paraId="6CEDF079" w14:textId="7E3063BA" w:rsidR="00232337" w:rsidRPr="004F667F" w:rsidRDefault="00232337" w:rsidP="004F667F">
                      <w:pPr>
                        <w:jc w:val="center"/>
                        <w:rPr>
                          <w:b/>
                          <w:bCs/>
                          <w:color w:val="4472C4" w:themeColor="accent1"/>
                        </w:rPr>
                      </w:pPr>
                      <w:r w:rsidRPr="004F667F">
                        <w:rPr>
                          <w:b/>
                          <w:bCs/>
                          <w:color w:val="4472C4" w:themeColor="accent1"/>
                        </w:rPr>
                        <w:t>Outcome</w:t>
                      </w:r>
                    </w:p>
                  </w:txbxContent>
                </v:textbox>
                <w10:wrap anchorx="margin"/>
              </v:shape>
            </w:pict>
          </mc:Fallback>
        </mc:AlternateContent>
      </w:r>
    </w:p>
    <w:p w14:paraId="1BD55743" w14:textId="3E1C5ACA" w:rsidR="0054162D" w:rsidRDefault="00DE3438" w:rsidP="158259F5">
      <w:pPr>
        <w:jc w:val="both"/>
        <w:rPr>
          <w:rFonts w:cstheme="minorHAnsi"/>
          <w:color w:val="000000" w:themeColor="text1"/>
          <w:sz w:val="24"/>
          <w:szCs w:val="24"/>
        </w:rPr>
      </w:pPr>
      <w:r>
        <w:rPr>
          <w:rFonts w:cstheme="minorHAnsi"/>
          <w:noProof/>
          <w:color w:val="000000" w:themeColor="text1"/>
          <w:sz w:val="24"/>
          <w:szCs w:val="24"/>
          <w:lang w:eastAsia="zh-CN"/>
        </w:rPr>
        <mc:AlternateContent>
          <mc:Choice Requires="wps">
            <w:drawing>
              <wp:anchor distT="0" distB="0" distL="114300" distR="114300" simplePos="0" relativeHeight="251751424" behindDoc="0" locked="0" layoutInCell="1" allowOverlap="1" wp14:anchorId="625CD6DB" wp14:editId="281B77E8">
                <wp:simplePos x="0" y="0"/>
                <wp:positionH relativeFrom="column">
                  <wp:posOffset>1996686</wp:posOffset>
                </wp:positionH>
                <wp:positionV relativeFrom="paragraph">
                  <wp:posOffset>297948</wp:posOffset>
                </wp:positionV>
                <wp:extent cx="950366" cy="555574"/>
                <wp:effectExtent l="0" t="0" r="21590" b="16510"/>
                <wp:wrapNone/>
                <wp:docPr id="67821067" name="Text Box 67821067"/>
                <wp:cNvGraphicFramePr/>
                <a:graphic xmlns:a="http://schemas.openxmlformats.org/drawingml/2006/main">
                  <a:graphicData uri="http://schemas.microsoft.com/office/word/2010/wordprocessingShape">
                    <wps:wsp>
                      <wps:cNvSpPr txBox="1"/>
                      <wps:spPr>
                        <a:xfrm>
                          <a:off x="0" y="0"/>
                          <a:ext cx="950366" cy="555574"/>
                        </a:xfrm>
                        <a:prstGeom prst="rect">
                          <a:avLst/>
                        </a:prstGeom>
                        <a:solidFill>
                          <a:schemeClr val="lt1"/>
                        </a:solidFill>
                        <a:ln w="6350">
                          <a:solidFill>
                            <a:prstClr val="black"/>
                          </a:solidFill>
                        </a:ln>
                      </wps:spPr>
                      <wps:txbx>
                        <w:txbxContent>
                          <w:p w14:paraId="34AEB4EC" w14:textId="3125464D" w:rsidR="00232337" w:rsidRPr="00434B7E" w:rsidRDefault="00232337" w:rsidP="00DE3438">
                            <w:pPr>
                              <w:spacing w:line="240" w:lineRule="auto"/>
                              <w:jc w:val="center"/>
                              <w:rPr>
                                <w:b/>
                                <w:bCs/>
                              </w:rPr>
                            </w:pPr>
                            <w:r>
                              <w:rPr>
                                <w:b/>
                                <w:bCs/>
                              </w:rPr>
                              <w:t>Overt nephropathy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CD6DB" id="Text Box 67821067" o:spid="_x0000_s1035" type="#_x0000_t202" style="position:absolute;left:0;text-align:left;margin-left:157.2pt;margin-top:23.45pt;width:74.85pt;height:4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" fillcolor="white [3201]" strokeweight=".5pt">
                <v:textbox>
                  <w:txbxContent>
                    <w:p w14:paraId="34AEB4EC" w14:textId="3125464D" w:rsidR="00232337" w:rsidRPr="00434B7E" w:rsidRDefault="00232337" w:rsidP="00DE3438">
                      <w:pPr>
                        <w:spacing w:line="240" w:lineRule="auto"/>
                        <w:jc w:val="center"/>
                        <w:rPr>
                          <w:b/>
                          <w:bCs/>
                        </w:rPr>
                      </w:pPr>
                      <w:r>
                        <w:rPr>
                          <w:b/>
                          <w:bCs/>
                        </w:rPr>
                        <w:t>Overt nephropathy</w:t>
                      </w:r>
                    </w:p>
                  </w:txbxContent>
                </v:textbox>
              </v:shape>
            </w:pict>
          </mc:Fallback>
        </mc:AlternateContent>
      </w:r>
    </w:p>
    <w:p w14:paraId="18C00A03" w14:textId="4575D1AA" w:rsidR="0054162D" w:rsidRDefault="0054162D" w:rsidP="158259F5">
      <w:pPr>
        <w:jc w:val="both"/>
        <w:rPr>
          <w:rFonts w:cstheme="minorHAnsi"/>
          <w:color w:val="000000" w:themeColor="text1"/>
          <w:sz w:val="24"/>
          <w:szCs w:val="24"/>
        </w:rPr>
      </w:pPr>
    </w:p>
    <w:p w14:paraId="10E4DB43" w14:textId="33ABF249" w:rsidR="0054162D" w:rsidRDefault="00A76C7D" w:rsidP="158259F5">
      <w:pPr>
        <w:jc w:val="both"/>
        <w:rPr>
          <w:rFonts w:cstheme="minorHAnsi"/>
          <w:color w:val="000000" w:themeColor="text1"/>
          <w:sz w:val="24"/>
          <w:szCs w:val="24"/>
        </w:rPr>
      </w:pPr>
      <w:r>
        <w:rPr>
          <w:rFonts w:cstheme="minorHAnsi"/>
          <w:noProof/>
          <w:color w:val="000000" w:themeColor="text1"/>
          <w:sz w:val="24"/>
          <w:szCs w:val="24"/>
          <w:lang w:eastAsia="zh-CN"/>
        </w:rPr>
        <mc:AlternateContent>
          <mc:Choice Requires="wps">
            <w:drawing>
              <wp:anchor distT="0" distB="0" distL="114300" distR="114300" simplePos="0" relativeHeight="251759616" behindDoc="0" locked="0" layoutInCell="1" allowOverlap="1" wp14:anchorId="51816F1A" wp14:editId="200771A4">
                <wp:simplePos x="0" y="0"/>
                <wp:positionH relativeFrom="column">
                  <wp:posOffset>2300246</wp:posOffset>
                </wp:positionH>
                <wp:positionV relativeFrom="paragraph">
                  <wp:posOffset>85725</wp:posOffset>
                </wp:positionV>
                <wp:extent cx="262255" cy="643255"/>
                <wp:effectExtent l="19050" t="19050" r="42545" b="23495"/>
                <wp:wrapNone/>
                <wp:docPr id="1852061026" name="Arrow: Up 1852061026"/>
                <wp:cNvGraphicFramePr/>
                <a:graphic xmlns:a="http://schemas.openxmlformats.org/drawingml/2006/main">
                  <a:graphicData uri="http://schemas.microsoft.com/office/word/2010/wordprocessingShape">
                    <wps:wsp>
                      <wps:cNvSpPr/>
                      <wps:spPr>
                        <a:xfrm>
                          <a:off x="0" y="0"/>
                          <a:ext cx="262255" cy="643255"/>
                        </a:xfrm>
                        <a:prstGeom prst="upArrow">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665282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852061026" o:spid="_x0000_s1026" type="#_x0000_t68" style="position:absolute;margin-left:181.1pt;margin-top:6.75pt;width:20.65pt;height:50.6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" adj="4403" fillcolor="black [3200]" strokecolor="white [3201]" strokeweight="1.5pt"/>
            </w:pict>
          </mc:Fallback>
        </mc:AlternateContent>
      </w:r>
      <w:r w:rsidR="00CA721F">
        <w:rPr>
          <w:rFonts w:cstheme="minorHAnsi"/>
          <w:noProof/>
          <w:color w:val="000000" w:themeColor="text1"/>
          <w:sz w:val="24"/>
          <w:szCs w:val="24"/>
          <w:lang w:eastAsia="zh-CN"/>
        </w:rPr>
        <mc:AlternateContent>
          <mc:Choice Requires="wps">
            <w:drawing>
              <wp:anchor distT="0" distB="0" distL="114300" distR="114300" simplePos="0" relativeHeight="251755520" behindDoc="0" locked="0" layoutInCell="1" allowOverlap="1" wp14:anchorId="3E1AD55E" wp14:editId="06266A3C">
                <wp:simplePos x="0" y="0"/>
                <wp:positionH relativeFrom="column">
                  <wp:posOffset>3713006</wp:posOffset>
                </wp:positionH>
                <wp:positionV relativeFrom="paragraph">
                  <wp:posOffset>217662</wp:posOffset>
                </wp:positionV>
                <wp:extent cx="1868271" cy="1290371"/>
                <wp:effectExtent l="19050" t="19050" r="17780" b="24130"/>
                <wp:wrapNone/>
                <wp:docPr id="1664426602" name="Text Box 1664426602"/>
                <wp:cNvGraphicFramePr/>
                <a:graphic xmlns:a="http://schemas.openxmlformats.org/drawingml/2006/main">
                  <a:graphicData uri="http://schemas.microsoft.com/office/word/2010/wordprocessingShape">
                    <wps:wsp>
                      <wps:cNvSpPr txBox="1"/>
                      <wps:spPr>
                        <a:xfrm>
                          <a:off x="0" y="0"/>
                          <a:ext cx="1868271" cy="1290371"/>
                        </a:xfrm>
                        <a:prstGeom prst="rect">
                          <a:avLst/>
                        </a:prstGeom>
                        <a:solidFill>
                          <a:schemeClr val="tx2">
                            <a:lumMod val="20000"/>
                            <a:lumOff val="80000"/>
                          </a:schemeClr>
                        </a:solidFill>
                        <a:ln w="38100">
                          <a:solidFill>
                            <a:schemeClr val="tx1"/>
                          </a:solidFill>
                        </a:ln>
                      </wps:spPr>
                      <wps:txbx>
                        <w:txbxContent>
                          <w:p w14:paraId="707A2F12" w14:textId="24DBE493" w:rsidR="00232337" w:rsidRDefault="00232337" w:rsidP="00265D52">
                            <w:pPr>
                              <w:spacing w:line="240" w:lineRule="auto"/>
                              <w:rPr>
                                <w:b/>
                                <w:bCs/>
                                <w:color w:val="70AD47" w:themeColor="accent6"/>
                              </w:rPr>
                            </w:pPr>
                            <w:r w:rsidRPr="00DD41F0">
                              <w:rPr>
                                <w:b/>
                                <w:bCs/>
                                <w:color w:val="70AD47" w:themeColor="accent6"/>
                              </w:rPr>
                              <w:t xml:space="preserve">Cost </w:t>
                            </w:r>
                            <w:r>
                              <w:rPr>
                                <w:b/>
                                <w:bCs/>
                                <w:color w:val="70AD47" w:themeColor="accent6"/>
                              </w:rPr>
                              <w:t>of adding</w:t>
                            </w:r>
                          </w:p>
                          <w:p w14:paraId="77687491" w14:textId="72190BD6" w:rsidR="00232337" w:rsidRPr="00DA30C4" w:rsidRDefault="00232337" w:rsidP="00DA30C4">
                            <w:pPr>
                              <w:pStyle w:val="ListParagraph"/>
                              <w:numPr>
                                <w:ilvl w:val="0"/>
                                <w:numId w:val="11"/>
                              </w:numPr>
                              <w:spacing w:line="240" w:lineRule="auto"/>
                              <w:rPr>
                                <w:b/>
                                <w:bCs/>
                                <w:color w:val="70AD47" w:themeColor="accent6"/>
                              </w:rPr>
                            </w:pPr>
                            <w:proofErr w:type="spellStart"/>
                            <w:r>
                              <w:rPr>
                                <w:b/>
                                <w:bCs/>
                                <w:color w:val="70AD47" w:themeColor="accent6"/>
                              </w:rPr>
                              <w:t>NRT</w:t>
                            </w:r>
                            <w:proofErr w:type="spellEnd"/>
                          </w:p>
                          <w:p w14:paraId="7EE48419" w14:textId="341B0B05" w:rsidR="00232337" w:rsidRPr="00DD41F0" w:rsidRDefault="00232337" w:rsidP="00265D52">
                            <w:pPr>
                              <w:pStyle w:val="ListParagraph"/>
                              <w:numPr>
                                <w:ilvl w:val="0"/>
                                <w:numId w:val="11"/>
                              </w:numPr>
                              <w:spacing w:line="240" w:lineRule="auto"/>
                              <w:rPr>
                                <w:b/>
                                <w:bCs/>
                                <w:color w:val="70AD47" w:themeColor="accent6"/>
                              </w:rPr>
                            </w:pPr>
                            <w:r>
                              <w:rPr>
                                <w:b/>
                                <w:bCs/>
                                <w:color w:val="70AD47" w:themeColor="accent6"/>
                              </w:rPr>
                              <w:t>GLP-1 analogues</w:t>
                            </w:r>
                          </w:p>
                          <w:p w14:paraId="7C09F300" w14:textId="7334C989" w:rsidR="00232337" w:rsidRPr="00DD41F0" w:rsidRDefault="00232337" w:rsidP="00265D52">
                            <w:pPr>
                              <w:pStyle w:val="ListParagraph"/>
                              <w:numPr>
                                <w:ilvl w:val="0"/>
                                <w:numId w:val="11"/>
                              </w:numPr>
                              <w:spacing w:line="240" w:lineRule="auto"/>
                              <w:rPr>
                                <w:b/>
                                <w:bCs/>
                                <w:color w:val="70AD47" w:themeColor="accent6"/>
                              </w:rPr>
                            </w:pPr>
                            <w:r w:rsidRPr="00DD41F0">
                              <w:rPr>
                                <w:b/>
                                <w:bCs/>
                                <w:color w:val="70AD47" w:themeColor="accent6"/>
                              </w:rPr>
                              <w:t>BMI</w:t>
                            </w:r>
                          </w:p>
                          <w:p w14:paraId="4FD47128" w14:textId="38C2A2B0" w:rsidR="00232337" w:rsidRPr="00DD41F0" w:rsidRDefault="00232337" w:rsidP="00265D52">
                            <w:pPr>
                              <w:pStyle w:val="ListParagraph"/>
                              <w:numPr>
                                <w:ilvl w:val="0"/>
                                <w:numId w:val="11"/>
                              </w:numPr>
                              <w:spacing w:line="240" w:lineRule="auto"/>
                              <w:rPr>
                                <w:b/>
                                <w:bCs/>
                                <w:color w:val="70AD47" w:themeColor="accent6"/>
                              </w:rPr>
                            </w:pPr>
                            <w:proofErr w:type="spellStart"/>
                            <w:r w:rsidRPr="00DD41F0">
                              <w:rPr>
                                <w:b/>
                                <w:bCs/>
                                <w:color w:val="70AD47" w:themeColor="accent6"/>
                              </w:rPr>
                              <w:t>HbA1C</w:t>
                            </w:r>
                            <w:proofErr w:type="spellEnd"/>
                          </w:p>
                          <w:p w14:paraId="27DE8F2C" w14:textId="1F4BEF41" w:rsidR="00232337" w:rsidRPr="00DD41F0" w:rsidRDefault="00232337" w:rsidP="00265D52">
                            <w:pPr>
                              <w:pStyle w:val="ListParagraph"/>
                              <w:numPr>
                                <w:ilvl w:val="0"/>
                                <w:numId w:val="11"/>
                              </w:numPr>
                              <w:spacing w:line="240" w:lineRule="auto"/>
                              <w:rPr>
                                <w:b/>
                                <w:bCs/>
                                <w:color w:val="70AD47" w:themeColor="accent6"/>
                              </w:rPr>
                            </w:pPr>
                            <w:r w:rsidRPr="00DD41F0">
                              <w:rPr>
                                <w:b/>
                                <w:bCs/>
                                <w:color w:val="70AD47" w:themeColor="accent6"/>
                              </w:rPr>
                              <w:t>Rate of successful quitting</w:t>
                            </w:r>
                          </w:p>
                          <w:p w14:paraId="661FC90C" w14:textId="77777777" w:rsidR="00232337" w:rsidRDefault="002323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AD55E" id="Text Box 1664426602" o:spid="_x0000_s1036" type="#_x0000_t202" style="position:absolute;left:0;text-align:left;margin-left:292.35pt;margin-top:17.15pt;width:147.1pt;height:101.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" fillcolor="#d5dce4 [671]" strokecolor="black [3213]" strokeweight="3pt">
                <v:textbox>
                  <w:txbxContent>
                    <w:p w14:paraId="707A2F12" w14:textId="24DBE493" w:rsidR="00232337" w:rsidRDefault="00232337" w:rsidP="00265D52">
                      <w:pPr>
                        <w:spacing w:line="240" w:lineRule="auto"/>
                        <w:rPr>
                          <w:b/>
                          <w:bCs/>
                          <w:color w:val="70AD47" w:themeColor="accent6"/>
                        </w:rPr>
                      </w:pPr>
                      <w:r w:rsidRPr="00DD41F0">
                        <w:rPr>
                          <w:b/>
                          <w:bCs/>
                          <w:color w:val="70AD47" w:themeColor="accent6"/>
                        </w:rPr>
                        <w:t xml:space="preserve">Cost </w:t>
                      </w:r>
                      <w:r>
                        <w:rPr>
                          <w:b/>
                          <w:bCs/>
                          <w:color w:val="70AD47" w:themeColor="accent6"/>
                        </w:rPr>
                        <w:t>of adding</w:t>
                      </w:r>
                    </w:p>
                    <w:p w14:paraId="77687491" w14:textId="72190BD6" w:rsidR="00232337" w:rsidRPr="00DA30C4" w:rsidRDefault="00232337" w:rsidP="00DA30C4">
                      <w:pPr>
                        <w:pStyle w:val="ListParagraph"/>
                        <w:numPr>
                          <w:ilvl w:val="0"/>
                          <w:numId w:val="11"/>
                        </w:numPr>
                        <w:spacing w:line="240" w:lineRule="auto"/>
                        <w:rPr>
                          <w:b/>
                          <w:bCs/>
                          <w:color w:val="70AD47" w:themeColor="accent6"/>
                        </w:rPr>
                      </w:pPr>
                      <w:proofErr w:type="spellStart"/>
                      <w:r>
                        <w:rPr>
                          <w:b/>
                          <w:bCs/>
                          <w:color w:val="70AD47" w:themeColor="accent6"/>
                        </w:rPr>
                        <w:t>NRT</w:t>
                      </w:r>
                      <w:proofErr w:type="spellEnd"/>
                    </w:p>
                    <w:p w14:paraId="7EE48419" w14:textId="341B0B05" w:rsidR="00232337" w:rsidRPr="00DD41F0" w:rsidRDefault="00232337" w:rsidP="00265D52">
                      <w:pPr>
                        <w:pStyle w:val="ListParagraph"/>
                        <w:numPr>
                          <w:ilvl w:val="0"/>
                          <w:numId w:val="11"/>
                        </w:numPr>
                        <w:spacing w:line="240" w:lineRule="auto"/>
                        <w:rPr>
                          <w:b/>
                          <w:bCs/>
                          <w:color w:val="70AD47" w:themeColor="accent6"/>
                        </w:rPr>
                      </w:pPr>
                      <w:r>
                        <w:rPr>
                          <w:b/>
                          <w:bCs/>
                          <w:color w:val="70AD47" w:themeColor="accent6"/>
                        </w:rPr>
                        <w:t>GLP-1 analogues</w:t>
                      </w:r>
                    </w:p>
                    <w:p w14:paraId="7C09F300" w14:textId="7334C989" w:rsidR="00232337" w:rsidRPr="00DD41F0" w:rsidRDefault="00232337" w:rsidP="00265D52">
                      <w:pPr>
                        <w:pStyle w:val="ListParagraph"/>
                        <w:numPr>
                          <w:ilvl w:val="0"/>
                          <w:numId w:val="11"/>
                        </w:numPr>
                        <w:spacing w:line="240" w:lineRule="auto"/>
                        <w:rPr>
                          <w:b/>
                          <w:bCs/>
                          <w:color w:val="70AD47" w:themeColor="accent6"/>
                        </w:rPr>
                      </w:pPr>
                      <w:r w:rsidRPr="00DD41F0">
                        <w:rPr>
                          <w:b/>
                          <w:bCs/>
                          <w:color w:val="70AD47" w:themeColor="accent6"/>
                        </w:rPr>
                        <w:t>BMI</w:t>
                      </w:r>
                    </w:p>
                    <w:p w14:paraId="4FD47128" w14:textId="38C2A2B0" w:rsidR="00232337" w:rsidRPr="00DD41F0" w:rsidRDefault="00232337" w:rsidP="00265D52">
                      <w:pPr>
                        <w:pStyle w:val="ListParagraph"/>
                        <w:numPr>
                          <w:ilvl w:val="0"/>
                          <w:numId w:val="11"/>
                        </w:numPr>
                        <w:spacing w:line="240" w:lineRule="auto"/>
                        <w:rPr>
                          <w:b/>
                          <w:bCs/>
                          <w:color w:val="70AD47" w:themeColor="accent6"/>
                        </w:rPr>
                      </w:pPr>
                      <w:proofErr w:type="spellStart"/>
                      <w:r w:rsidRPr="00DD41F0">
                        <w:rPr>
                          <w:b/>
                          <w:bCs/>
                          <w:color w:val="70AD47" w:themeColor="accent6"/>
                        </w:rPr>
                        <w:t>HbA1C</w:t>
                      </w:r>
                      <w:proofErr w:type="spellEnd"/>
                    </w:p>
                    <w:p w14:paraId="27DE8F2C" w14:textId="1F4BEF41" w:rsidR="00232337" w:rsidRPr="00DD41F0" w:rsidRDefault="00232337" w:rsidP="00265D52">
                      <w:pPr>
                        <w:pStyle w:val="ListParagraph"/>
                        <w:numPr>
                          <w:ilvl w:val="0"/>
                          <w:numId w:val="11"/>
                        </w:numPr>
                        <w:spacing w:line="240" w:lineRule="auto"/>
                        <w:rPr>
                          <w:b/>
                          <w:bCs/>
                          <w:color w:val="70AD47" w:themeColor="accent6"/>
                        </w:rPr>
                      </w:pPr>
                      <w:r w:rsidRPr="00DD41F0">
                        <w:rPr>
                          <w:b/>
                          <w:bCs/>
                          <w:color w:val="70AD47" w:themeColor="accent6"/>
                        </w:rPr>
                        <w:t>Rate of successful quitting</w:t>
                      </w:r>
                    </w:p>
                    <w:p w14:paraId="661FC90C" w14:textId="77777777" w:rsidR="00232337" w:rsidRDefault="00232337"/>
                  </w:txbxContent>
                </v:textbox>
              </v:shape>
            </w:pict>
          </mc:Fallback>
        </mc:AlternateContent>
      </w:r>
      <w:r w:rsidR="00CA721F">
        <w:rPr>
          <w:rFonts w:cstheme="minorHAnsi"/>
          <w:noProof/>
          <w:color w:val="000000" w:themeColor="text1"/>
          <w:sz w:val="24"/>
          <w:szCs w:val="24"/>
          <w:lang w:eastAsia="zh-CN"/>
        </w:rPr>
        <mc:AlternateContent>
          <mc:Choice Requires="wps">
            <w:drawing>
              <wp:anchor distT="0" distB="0" distL="114300" distR="114300" simplePos="0" relativeHeight="251753472" behindDoc="0" locked="0" layoutInCell="1" allowOverlap="1" wp14:anchorId="73D537FF" wp14:editId="044A78BE">
                <wp:simplePos x="0" y="0"/>
                <wp:positionH relativeFrom="margin">
                  <wp:align>left</wp:align>
                </wp:positionH>
                <wp:positionV relativeFrom="paragraph">
                  <wp:posOffset>25486</wp:posOffset>
                </wp:positionV>
                <wp:extent cx="375313" cy="927612"/>
                <wp:effectExtent l="0" t="0" r="24765" b="25400"/>
                <wp:wrapNone/>
                <wp:docPr id="1826727701" name="Text Box 1826727701"/>
                <wp:cNvGraphicFramePr/>
                <a:graphic xmlns:a="http://schemas.openxmlformats.org/drawingml/2006/main">
                  <a:graphicData uri="http://schemas.microsoft.com/office/word/2010/wordprocessingShape">
                    <wps:wsp>
                      <wps:cNvSpPr txBox="1"/>
                      <wps:spPr>
                        <a:xfrm>
                          <a:off x="0" y="0"/>
                          <a:ext cx="375313" cy="927612"/>
                        </a:xfrm>
                        <a:prstGeom prst="rect">
                          <a:avLst/>
                        </a:prstGeom>
                        <a:solidFill>
                          <a:schemeClr val="lt1"/>
                        </a:solidFill>
                        <a:ln w="6350">
                          <a:solidFill>
                            <a:schemeClr val="bg1"/>
                          </a:solidFill>
                        </a:ln>
                      </wps:spPr>
                      <wps:txbx>
                        <w:txbxContent>
                          <w:p w14:paraId="77E963A6" w14:textId="7FC63E42" w:rsidR="00232337" w:rsidRPr="00710D23" w:rsidRDefault="00232337">
                            <w:pPr>
                              <w:rPr>
                                <w:b/>
                                <w:bCs/>
                              </w:rPr>
                            </w:pPr>
                            <w:r w:rsidRPr="00710D23">
                              <w:rPr>
                                <w:b/>
                                <w:bCs/>
                                <w:color w:val="4472C4" w:themeColor="accent1"/>
                              </w:rPr>
                              <w:t>Intervention</w:t>
                            </w:r>
                            <w:r w:rsidRPr="00710D23">
                              <w:rPr>
                                <w:b/>
                                <w:bCs/>
                              </w:rPr>
                              <w:t xml:space="preserve">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537FF" id="Text Box 1826727701" o:spid="_x0000_s1037" type="#_x0000_t202" style="position:absolute;left:0;text-align:left;margin-left:0;margin-top:2pt;width:29.55pt;height:73.0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" fillcolor="white [3201]" strokecolor="white [3212]" strokeweight=".5pt">
                <v:textbox style="layout-flow:vertical;mso-layout-flow-alt:bottom-to-top">
                  <w:txbxContent>
                    <w:p w14:paraId="77E963A6" w14:textId="7FC63E42" w:rsidR="00232337" w:rsidRPr="00710D23" w:rsidRDefault="00232337">
                      <w:pPr>
                        <w:rPr>
                          <w:b/>
                          <w:bCs/>
                        </w:rPr>
                      </w:pPr>
                      <w:r w:rsidRPr="00710D23">
                        <w:rPr>
                          <w:b/>
                          <w:bCs/>
                          <w:color w:val="4472C4" w:themeColor="accent1"/>
                        </w:rPr>
                        <w:t>Intervention</w:t>
                      </w:r>
                      <w:r w:rsidRPr="00710D23">
                        <w:rPr>
                          <w:b/>
                          <w:bCs/>
                        </w:rPr>
                        <w:t xml:space="preserve"> </w:t>
                      </w:r>
                    </w:p>
                  </w:txbxContent>
                </v:textbox>
                <w10:wrap anchorx="margin"/>
              </v:shape>
            </w:pict>
          </mc:Fallback>
        </mc:AlternateContent>
      </w:r>
    </w:p>
    <w:p w14:paraId="1F7CF343" w14:textId="776F8DF5" w:rsidR="002E3BCF" w:rsidRDefault="002E3BCF" w:rsidP="158259F5">
      <w:pPr>
        <w:jc w:val="both"/>
        <w:rPr>
          <w:rFonts w:cstheme="minorHAnsi"/>
          <w:color w:val="000000" w:themeColor="text1"/>
          <w:sz w:val="24"/>
          <w:szCs w:val="24"/>
        </w:rPr>
      </w:pPr>
    </w:p>
    <w:p w14:paraId="1C628509" w14:textId="4B0D2985" w:rsidR="002E3BCF" w:rsidRDefault="00CA721F" w:rsidP="158259F5">
      <w:pPr>
        <w:jc w:val="both"/>
        <w:rPr>
          <w:rFonts w:cstheme="minorHAnsi"/>
          <w:color w:val="000000" w:themeColor="text1"/>
          <w:sz w:val="24"/>
          <w:szCs w:val="24"/>
        </w:rPr>
      </w:pPr>
      <w:r>
        <w:rPr>
          <w:rFonts w:cstheme="minorHAnsi"/>
          <w:noProof/>
          <w:color w:val="000000" w:themeColor="text1"/>
          <w:sz w:val="24"/>
          <w:szCs w:val="24"/>
          <w:lang w:eastAsia="zh-CN"/>
        </w:rPr>
        <mc:AlternateContent>
          <mc:Choice Requires="wps">
            <w:drawing>
              <wp:anchor distT="0" distB="0" distL="114300" distR="114300" simplePos="0" relativeHeight="251758592" behindDoc="0" locked="0" layoutInCell="1" allowOverlap="1" wp14:anchorId="649E4071" wp14:editId="1E5B9675">
                <wp:simplePos x="0" y="0"/>
                <wp:positionH relativeFrom="column">
                  <wp:posOffset>2277386</wp:posOffset>
                </wp:positionH>
                <wp:positionV relativeFrom="paragraph">
                  <wp:posOffset>346075</wp:posOffset>
                </wp:positionV>
                <wp:extent cx="262255" cy="643255"/>
                <wp:effectExtent l="19050" t="19050" r="42545" b="23495"/>
                <wp:wrapNone/>
                <wp:docPr id="767206638" name="Arrow: Up 767206638"/>
                <wp:cNvGraphicFramePr/>
                <a:graphic xmlns:a="http://schemas.openxmlformats.org/drawingml/2006/main">
                  <a:graphicData uri="http://schemas.microsoft.com/office/word/2010/wordprocessingShape">
                    <wps:wsp>
                      <wps:cNvSpPr/>
                      <wps:spPr>
                        <a:xfrm>
                          <a:off x="0" y="0"/>
                          <a:ext cx="262255" cy="643255"/>
                        </a:xfrm>
                        <a:prstGeom prst="upArrow">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EAC57C" id="Arrow: Up 767206638" o:spid="_x0000_s1026" type="#_x0000_t68" style="position:absolute;margin-left:179.3pt;margin-top:27.25pt;width:20.65pt;height:50.6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" adj="4403" fillcolor="black [3200]" strokecolor="white [3201]" strokeweight="1.5pt"/>
            </w:pict>
          </mc:Fallback>
        </mc:AlternateContent>
      </w:r>
      <w:r>
        <w:rPr>
          <w:rFonts w:cstheme="minorHAnsi"/>
          <w:noProof/>
          <w:color w:val="000000" w:themeColor="text1"/>
          <w:sz w:val="24"/>
          <w:szCs w:val="24"/>
          <w:lang w:eastAsia="zh-CN"/>
        </w:rPr>
        <mc:AlternateContent>
          <mc:Choice Requires="wps">
            <w:drawing>
              <wp:anchor distT="0" distB="0" distL="114300" distR="114300" simplePos="0" relativeHeight="251750400" behindDoc="0" locked="0" layoutInCell="1" allowOverlap="1" wp14:anchorId="3BE1D2DF" wp14:editId="37E6BF52">
                <wp:simplePos x="0" y="0"/>
                <wp:positionH relativeFrom="column">
                  <wp:posOffset>1371676</wp:posOffset>
                </wp:positionH>
                <wp:positionV relativeFrom="paragraph">
                  <wp:posOffset>6549</wp:posOffset>
                </wp:positionV>
                <wp:extent cx="2303780" cy="365760"/>
                <wp:effectExtent l="0" t="0" r="20320" b="15240"/>
                <wp:wrapNone/>
                <wp:docPr id="784447177" name="Text Box 784447177"/>
                <wp:cNvGraphicFramePr/>
                <a:graphic xmlns:a="http://schemas.openxmlformats.org/drawingml/2006/main">
                  <a:graphicData uri="http://schemas.microsoft.com/office/word/2010/wordprocessingShape">
                    <wps:wsp>
                      <wps:cNvSpPr txBox="1"/>
                      <wps:spPr>
                        <a:xfrm>
                          <a:off x="0" y="0"/>
                          <a:ext cx="2303780" cy="365760"/>
                        </a:xfrm>
                        <a:prstGeom prst="rect">
                          <a:avLst/>
                        </a:prstGeom>
                        <a:solidFill>
                          <a:schemeClr val="lt1"/>
                        </a:solidFill>
                        <a:ln w="6350">
                          <a:solidFill>
                            <a:prstClr val="black"/>
                          </a:solidFill>
                        </a:ln>
                      </wps:spPr>
                      <wps:txbx>
                        <w:txbxContent>
                          <w:p w14:paraId="409D7333" w14:textId="11027D10" w:rsidR="00232337" w:rsidRPr="0026152D" w:rsidRDefault="00232337" w:rsidP="0026152D">
                            <w:pPr>
                              <w:jc w:val="center"/>
                              <w:rPr>
                                <w:b/>
                                <w:bCs/>
                              </w:rPr>
                            </w:pPr>
                            <w:r w:rsidRPr="0026152D">
                              <w:rPr>
                                <w:b/>
                                <w:bCs/>
                              </w:rPr>
                              <w:t>NHS DPP with smoking cessation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E1D2DF" id="Text Box 784447177" o:spid="_x0000_s1038" type="#_x0000_t202" style="position:absolute;left:0;text-align:left;margin-left:108pt;margin-top:.5pt;width:181.4pt;height:28.8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" fillcolor="white [3201]" strokeweight=".5pt">
                <v:textbox>
                  <w:txbxContent>
                    <w:p w14:paraId="409D7333" w14:textId="11027D10" w:rsidR="00232337" w:rsidRPr="0026152D" w:rsidRDefault="00232337" w:rsidP="0026152D">
                      <w:pPr>
                        <w:jc w:val="center"/>
                        <w:rPr>
                          <w:b/>
                          <w:bCs/>
                        </w:rPr>
                      </w:pPr>
                      <w:r w:rsidRPr="0026152D">
                        <w:rPr>
                          <w:b/>
                          <w:bCs/>
                        </w:rPr>
                        <w:t>NHS DPP with smoking cessation</w:t>
                      </w:r>
                    </w:p>
                  </w:txbxContent>
                </v:textbox>
              </v:shape>
            </w:pict>
          </mc:Fallback>
        </mc:AlternateContent>
      </w:r>
    </w:p>
    <w:p w14:paraId="45831AF7" w14:textId="52211486" w:rsidR="002E3BCF" w:rsidRDefault="002E3BCF" w:rsidP="158259F5">
      <w:pPr>
        <w:jc w:val="both"/>
        <w:rPr>
          <w:rFonts w:cstheme="minorHAnsi"/>
          <w:color w:val="000000" w:themeColor="text1"/>
          <w:sz w:val="24"/>
          <w:szCs w:val="24"/>
        </w:rPr>
      </w:pPr>
    </w:p>
    <w:p w14:paraId="25B116EA" w14:textId="3B19E459" w:rsidR="002E3BCF" w:rsidRDefault="00CA721F" w:rsidP="158259F5">
      <w:pPr>
        <w:jc w:val="both"/>
        <w:rPr>
          <w:rFonts w:cstheme="minorHAnsi"/>
          <w:color w:val="000000" w:themeColor="text1"/>
          <w:sz w:val="24"/>
          <w:szCs w:val="24"/>
        </w:rPr>
      </w:pPr>
      <w:r>
        <w:rPr>
          <w:rFonts w:cstheme="minorHAnsi"/>
          <w:noProof/>
          <w:color w:val="000000" w:themeColor="text1"/>
          <w:sz w:val="24"/>
          <w:szCs w:val="24"/>
          <w:lang w:eastAsia="zh-CN"/>
        </w:rPr>
        <mc:AlternateContent>
          <mc:Choice Requires="wps">
            <w:drawing>
              <wp:anchor distT="0" distB="0" distL="114300" distR="114300" simplePos="0" relativeHeight="251756544" behindDoc="0" locked="0" layoutInCell="1" allowOverlap="1" wp14:anchorId="75985A96" wp14:editId="49038A49">
                <wp:simplePos x="0" y="0"/>
                <wp:positionH relativeFrom="column">
                  <wp:posOffset>3931200</wp:posOffset>
                </wp:positionH>
                <wp:positionV relativeFrom="paragraph">
                  <wp:posOffset>94945</wp:posOffset>
                </wp:positionV>
                <wp:extent cx="1669925" cy="650550"/>
                <wp:effectExtent l="19050" t="19050" r="26035" b="16510"/>
                <wp:wrapNone/>
                <wp:docPr id="1910194001" name="Text Box 1910194001"/>
                <wp:cNvGraphicFramePr/>
                <a:graphic xmlns:a="http://schemas.openxmlformats.org/drawingml/2006/main">
                  <a:graphicData uri="http://schemas.microsoft.com/office/word/2010/wordprocessingShape">
                    <wps:wsp>
                      <wps:cNvSpPr txBox="1"/>
                      <wps:spPr>
                        <a:xfrm>
                          <a:off x="0" y="0"/>
                          <a:ext cx="1669925" cy="650550"/>
                        </a:xfrm>
                        <a:prstGeom prst="rect">
                          <a:avLst/>
                        </a:prstGeom>
                        <a:solidFill>
                          <a:schemeClr val="tx2">
                            <a:lumMod val="20000"/>
                            <a:lumOff val="80000"/>
                          </a:schemeClr>
                        </a:solidFill>
                        <a:ln w="38100">
                          <a:solidFill>
                            <a:schemeClr val="tx1"/>
                          </a:solidFill>
                        </a:ln>
                      </wps:spPr>
                      <wps:txbx>
                        <w:txbxContent>
                          <w:p w14:paraId="0F7518DF" w14:textId="020B7FA2" w:rsidR="00232337" w:rsidRDefault="00232337" w:rsidP="00316BD8">
                            <w:pPr>
                              <w:spacing w:line="240" w:lineRule="auto"/>
                              <w:rPr>
                                <w:b/>
                                <w:bCs/>
                                <w:color w:val="70AD47" w:themeColor="accent6"/>
                              </w:rPr>
                            </w:pPr>
                            <w:r w:rsidRPr="00DD41F0">
                              <w:rPr>
                                <w:b/>
                                <w:bCs/>
                                <w:color w:val="70AD47" w:themeColor="accent6"/>
                              </w:rPr>
                              <w:t>Cost</w:t>
                            </w:r>
                            <w:r>
                              <w:rPr>
                                <w:b/>
                                <w:bCs/>
                                <w:color w:val="70AD47" w:themeColor="accent6"/>
                              </w:rPr>
                              <w:t xml:space="preserve"> of adding</w:t>
                            </w:r>
                          </w:p>
                          <w:p w14:paraId="7B81C718" w14:textId="3CF4D14C" w:rsidR="00232337" w:rsidRDefault="00232337" w:rsidP="00EE1640">
                            <w:pPr>
                              <w:pStyle w:val="ListParagraph"/>
                              <w:numPr>
                                <w:ilvl w:val="0"/>
                                <w:numId w:val="14"/>
                              </w:numPr>
                              <w:spacing w:line="240" w:lineRule="auto"/>
                              <w:rPr>
                                <w:b/>
                                <w:bCs/>
                                <w:color w:val="70AD47" w:themeColor="accent6"/>
                              </w:rPr>
                            </w:pPr>
                            <w:r>
                              <w:rPr>
                                <w:b/>
                                <w:bCs/>
                                <w:color w:val="70AD47" w:themeColor="accent6"/>
                              </w:rPr>
                              <w:t>Urinary ACR</w:t>
                            </w:r>
                          </w:p>
                          <w:p w14:paraId="38A266CB" w14:textId="18429CD0" w:rsidR="00232337" w:rsidRPr="00EE1640" w:rsidRDefault="00232337" w:rsidP="00EE1640">
                            <w:pPr>
                              <w:pStyle w:val="ListParagraph"/>
                              <w:numPr>
                                <w:ilvl w:val="0"/>
                                <w:numId w:val="14"/>
                              </w:numPr>
                              <w:spacing w:line="240" w:lineRule="auto"/>
                              <w:rPr>
                                <w:b/>
                                <w:bCs/>
                                <w:color w:val="70AD47" w:themeColor="accent6"/>
                              </w:rPr>
                            </w:pPr>
                            <w:r>
                              <w:rPr>
                                <w:b/>
                                <w:bCs/>
                                <w:color w:val="70AD47" w:themeColor="accent6"/>
                              </w:rPr>
                              <w:t>Smoking status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85A96" id="Text Box 1910194001" o:spid="_x0000_s1039" type="#_x0000_t202" style="position:absolute;left:0;text-align:left;margin-left:309.55pt;margin-top:7.5pt;width:131.5pt;height:5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" fillcolor="#d5dce4 [671]" strokecolor="black [3213]" strokeweight="3pt">
                <v:textbox>
                  <w:txbxContent>
                    <w:p w14:paraId="0F7518DF" w14:textId="020B7FA2" w:rsidR="00232337" w:rsidRDefault="00232337" w:rsidP="00316BD8">
                      <w:pPr>
                        <w:spacing w:line="240" w:lineRule="auto"/>
                        <w:rPr>
                          <w:b/>
                          <w:bCs/>
                          <w:color w:val="70AD47" w:themeColor="accent6"/>
                        </w:rPr>
                      </w:pPr>
                      <w:r w:rsidRPr="00DD41F0">
                        <w:rPr>
                          <w:b/>
                          <w:bCs/>
                          <w:color w:val="70AD47" w:themeColor="accent6"/>
                        </w:rPr>
                        <w:t>Cost</w:t>
                      </w:r>
                      <w:r>
                        <w:rPr>
                          <w:b/>
                          <w:bCs/>
                          <w:color w:val="70AD47" w:themeColor="accent6"/>
                        </w:rPr>
                        <w:t xml:space="preserve"> of adding</w:t>
                      </w:r>
                    </w:p>
                    <w:p w14:paraId="7B81C718" w14:textId="3CF4D14C" w:rsidR="00232337" w:rsidRDefault="00232337" w:rsidP="00EE1640">
                      <w:pPr>
                        <w:pStyle w:val="ListParagraph"/>
                        <w:numPr>
                          <w:ilvl w:val="0"/>
                          <w:numId w:val="14"/>
                        </w:numPr>
                        <w:spacing w:line="240" w:lineRule="auto"/>
                        <w:rPr>
                          <w:b/>
                          <w:bCs/>
                          <w:color w:val="70AD47" w:themeColor="accent6"/>
                        </w:rPr>
                      </w:pPr>
                      <w:r>
                        <w:rPr>
                          <w:b/>
                          <w:bCs/>
                          <w:color w:val="70AD47" w:themeColor="accent6"/>
                        </w:rPr>
                        <w:t>Urinary ACR</w:t>
                      </w:r>
                    </w:p>
                    <w:p w14:paraId="38A266CB" w14:textId="18429CD0" w:rsidR="00232337" w:rsidRPr="00EE1640" w:rsidRDefault="00232337" w:rsidP="00EE1640">
                      <w:pPr>
                        <w:pStyle w:val="ListParagraph"/>
                        <w:numPr>
                          <w:ilvl w:val="0"/>
                          <w:numId w:val="14"/>
                        </w:numPr>
                        <w:spacing w:line="240" w:lineRule="auto"/>
                        <w:rPr>
                          <w:b/>
                          <w:bCs/>
                          <w:color w:val="70AD47" w:themeColor="accent6"/>
                        </w:rPr>
                      </w:pPr>
                      <w:r>
                        <w:rPr>
                          <w:b/>
                          <w:bCs/>
                          <w:color w:val="70AD47" w:themeColor="accent6"/>
                        </w:rPr>
                        <w:t>Smoking status</w:t>
                      </w:r>
                    </w:p>
                  </w:txbxContent>
                </v:textbox>
              </v:shape>
            </w:pict>
          </mc:Fallback>
        </mc:AlternateContent>
      </w:r>
      <w:r>
        <w:rPr>
          <w:rFonts w:cstheme="minorHAnsi"/>
          <w:noProof/>
          <w:color w:val="000000" w:themeColor="text1"/>
          <w:sz w:val="24"/>
          <w:szCs w:val="24"/>
          <w:lang w:eastAsia="zh-CN"/>
        </w:rPr>
        <mc:AlternateContent>
          <mc:Choice Requires="wps">
            <w:drawing>
              <wp:anchor distT="0" distB="0" distL="114300" distR="114300" simplePos="0" relativeHeight="251749376" behindDoc="0" locked="0" layoutInCell="1" allowOverlap="1" wp14:anchorId="65DCBE51" wp14:editId="64E88DBA">
                <wp:simplePos x="0" y="0"/>
                <wp:positionH relativeFrom="column">
                  <wp:posOffset>832713</wp:posOffset>
                </wp:positionH>
                <wp:positionV relativeFrom="paragraph">
                  <wp:posOffset>244493</wp:posOffset>
                </wp:positionV>
                <wp:extent cx="2926080" cy="336499"/>
                <wp:effectExtent l="0" t="0" r="26670" b="26035"/>
                <wp:wrapNone/>
                <wp:docPr id="422869326" name="Text Box 422869326"/>
                <wp:cNvGraphicFramePr/>
                <a:graphic xmlns:a="http://schemas.openxmlformats.org/drawingml/2006/main">
                  <a:graphicData uri="http://schemas.microsoft.com/office/word/2010/wordprocessingShape">
                    <wps:wsp>
                      <wps:cNvSpPr txBox="1"/>
                      <wps:spPr>
                        <a:xfrm>
                          <a:off x="0" y="0"/>
                          <a:ext cx="2926080" cy="336499"/>
                        </a:xfrm>
                        <a:prstGeom prst="rect">
                          <a:avLst/>
                        </a:prstGeom>
                        <a:solidFill>
                          <a:schemeClr val="lt1"/>
                        </a:solidFill>
                        <a:ln w="6350">
                          <a:solidFill>
                            <a:prstClr val="black"/>
                          </a:solidFill>
                        </a:ln>
                      </wps:spPr>
                      <wps:txbx>
                        <w:txbxContent>
                          <w:p w14:paraId="5DAC153C" w14:textId="1A49E128" w:rsidR="00232337" w:rsidRPr="0026152D" w:rsidRDefault="00232337" w:rsidP="00AB3558">
                            <w:pPr>
                              <w:jc w:val="center"/>
                              <w:rPr>
                                <w:b/>
                                <w:bCs/>
                              </w:rPr>
                            </w:pPr>
                            <w:r w:rsidRPr="0026152D">
                              <w:rPr>
                                <w:b/>
                                <w:bCs/>
                              </w:rPr>
                              <w:t>Smokers with prediabetes and albuminuria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DCBE51" id="Text Box 422869326" o:spid="_x0000_s1040" type="#_x0000_t202" style="position:absolute;left:0;text-align:left;margin-left:65.55pt;margin-top:19.25pt;width:230.4pt;height:26.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" fillcolor="white [3201]" strokeweight=".5pt">
                <v:textbox>
                  <w:txbxContent>
                    <w:p w14:paraId="5DAC153C" w14:textId="1A49E128" w:rsidR="00232337" w:rsidRPr="0026152D" w:rsidRDefault="00232337" w:rsidP="00AB3558">
                      <w:pPr>
                        <w:jc w:val="center"/>
                        <w:rPr>
                          <w:b/>
                          <w:bCs/>
                        </w:rPr>
                      </w:pPr>
                      <w:r w:rsidRPr="0026152D">
                        <w:rPr>
                          <w:b/>
                          <w:bCs/>
                        </w:rPr>
                        <w:t>Smokers with prediabetes and albuminuria</w:t>
                      </w:r>
                    </w:p>
                  </w:txbxContent>
                </v:textbox>
              </v:shape>
            </w:pict>
          </mc:Fallback>
        </mc:AlternateContent>
      </w:r>
      <w:r w:rsidR="00415F39">
        <w:rPr>
          <w:rFonts w:cstheme="minorHAnsi"/>
          <w:noProof/>
          <w:color w:val="000000" w:themeColor="text1"/>
          <w:sz w:val="24"/>
          <w:szCs w:val="24"/>
          <w:lang w:eastAsia="zh-CN"/>
        </w:rPr>
        <mc:AlternateContent>
          <mc:Choice Requires="wps">
            <w:drawing>
              <wp:anchor distT="0" distB="0" distL="114300" distR="114300" simplePos="0" relativeHeight="251752448" behindDoc="0" locked="0" layoutInCell="1" allowOverlap="1" wp14:anchorId="305D931F" wp14:editId="1F840A24">
                <wp:simplePos x="0" y="0"/>
                <wp:positionH relativeFrom="margin">
                  <wp:align>left</wp:align>
                </wp:positionH>
                <wp:positionV relativeFrom="paragraph">
                  <wp:posOffset>4938</wp:posOffset>
                </wp:positionV>
                <wp:extent cx="438404" cy="796950"/>
                <wp:effectExtent l="0" t="0" r="19050" b="22225"/>
                <wp:wrapNone/>
                <wp:docPr id="317521551" name="Text Box 317521551"/>
                <wp:cNvGraphicFramePr/>
                <a:graphic xmlns:a="http://schemas.openxmlformats.org/drawingml/2006/main">
                  <a:graphicData uri="http://schemas.microsoft.com/office/word/2010/wordprocessingShape">
                    <wps:wsp>
                      <wps:cNvSpPr txBox="1"/>
                      <wps:spPr>
                        <a:xfrm>
                          <a:off x="0" y="0"/>
                          <a:ext cx="438404" cy="796950"/>
                        </a:xfrm>
                        <a:prstGeom prst="rect">
                          <a:avLst/>
                        </a:prstGeom>
                        <a:solidFill>
                          <a:schemeClr val="lt1"/>
                        </a:solidFill>
                        <a:ln w="6350">
                          <a:solidFill>
                            <a:schemeClr val="bg1"/>
                          </a:solidFill>
                        </a:ln>
                      </wps:spPr>
                      <wps:txbx>
                        <w:txbxContent>
                          <w:p w14:paraId="44B86B74" w14:textId="37EB5F84" w:rsidR="00232337" w:rsidRPr="00BC41A6" w:rsidRDefault="00232337" w:rsidP="00BC41A6">
                            <w:pPr>
                              <w:jc w:val="center"/>
                              <w:rPr>
                                <w:b/>
                                <w:bCs/>
                                <w:color w:val="4472C4" w:themeColor="accent1"/>
                              </w:rPr>
                            </w:pPr>
                            <w:r w:rsidRPr="00BC41A6">
                              <w:rPr>
                                <w:b/>
                                <w:bCs/>
                                <w:color w:val="4472C4" w:themeColor="accent1"/>
                              </w:rPr>
                              <w:t>Screening</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D931F" id="Text Box 317521551" o:spid="_x0000_s1041" type="#_x0000_t202" style="position:absolute;left:0;text-align:left;margin-left:0;margin-top:.4pt;width:34.5pt;height:62.7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" fillcolor="white [3201]" strokecolor="white [3212]" strokeweight=".5pt">
                <v:textbox style="layout-flow:vertical;mso-layout-flow-alt:bottom-to-top">
                  <w:txbxContent>
                    <w:p w14:paraId="44B86B74" w14:textId="37EB5F84" w:rsidR="00232337" w:rsidRPr="00BC41A6" w:rsidRDefault="00232337" w:rsidP="00BC41A6">
                      <w:pPr>
                        <w:jc w:val="center"/>
                        <w:rPr>
                          <w:b/>
                          <w:bCs/>
                          <w:color w:val="4472C4" w:themeColor="accent1"/>
                        </w:rPr>
                      </w:pPr>
                      <w:r w:rsidRPr="00BC41A6">
                        <w:rPr>
                          <w:b/>
                          <w:bCs/>
                          <w:color w:val="4472C4" w:themeColor="accent1"/>
                        </w:rPr>
                        <w:t>Screening</w:t>
                      </w:r>
                    </w:p>
                  </w:txbxContent>
                </v:textbox>
                <w10:wrap anchorx="margin"/>
              </v:shape>
            </w:pict>
          </mc:Fallback>
        </mc:AlternateContent>
      </w:r>
    </w:p>
    <w:p w14:paraId="536F2E7C" w14:textId="77777777" w:rsidR="002E3BCF" w:rsidRDefault="002E3BCF" w:rsidP="158259F5">
      <w:pPr>
        <w:jc w:val="both"/>
        <w:rPr>
          <w:rFonts w:cstheme="minorHAnsi"/>
          <w:color w:val="000000" w:themeColor="text1"/>
          <w:sz w:val="24"/>
          <w:szCs w:val="24"/>
        </w:rPr>
      </w:pPr>
    </w:p>
    <w:p w14:paraId="219418AD" w14:textId="77777777" w:rsidR="002E3BCF" w:rsidRDefault="002E3BCF" w:rsidP="158259F5">
      <w:pPr>
        <w:jc w:val="both"/>
        <w:rPr>
          <w:rFonts w:cstheme="minorHAnsi"/>
          <w:color w:val="000000" w:themeColor="text1"/>
          <w:sz w:val="24"/>
          <w:szCs w:val="24"/>
        </w:rPr>
      </w:pPr>
    </w:p>
    <w:p w14:paraId="53C8614F" w14:textId="1DF4C415" w:rsidR="002E3BCF" w:rsidRDefault="00F5520D" w:rsidP="005A14CB">
      <w:pPr>
        <w:pStyle w:val="Myfigures"/>
        <w:jc w:val="center"/>
      </w:pPr>
      <w:bookmarkStart w:id="93" w:name="_Toc148365641"/>
      <w:bookmarkStart w:id="94" w:name="_Toc148971438"/>
      <w:bookmarkStart w:id="95" w:name="_Toc156123688"/>
      <w:bookmarkStart w:id="96" w:name="_Toc156653212"/>
      <w:r>
        <w:t xml:space="preserve">Figure </w:t>
      </w:r>
      <w:r w:rsidR="000D5096">
        <w:t>7: Conceptual framework for incorporating smoking cessation</w:t>
      </w:r>
      <w:r w:rsidR="00EA43A6">
        <w:t xml:space="preserve"> with the NHS DPP</w:t>
      </w:r>
      <w:bookmarkEnd w:id="93"/>
      <w:bookmarkEnd w:id="94"/>
      <w:bookmarkEnd w:id="95"/>
      <w:bookmarkEnd w:id="96"/>
    </w:p>
    <w:p w14:paraId="6C3FEB6F" w14:textId="70EFA57E" w:rsidR="00DA7DA4" w:rsidRPr="00795659" w:rsidRDefault="00811315" w:rsidP="00E8576F">
      <w:pPr>
        <w:pStyle w:val="Heading2"/>
        <w:rPr>
          <w:rFonts w:cstheme="minorBidi"/>
        </w:rPr>
      </w:pPr>
      <w:bookmarkStart w:id="97" w:name="_Toc148970585"/>
      <w:bookmarkStart w:id="98" w:name="_Toc149422637"/>
      <w:bookmarkStart w:id="99" w:name="_Toc156815184"/>
      <w:r w:rsidRPr="07DC100A">
        <w:rPr>
          <w:rFonts w:cstheme="minorBidi"/>
        </w:rPr>
        <w:t>1.</w:t>
      </w:r>
      <w:r w:rsidR="003337AF" w:rsidRPr="07DC100A">
        <w:rPr>
          <w:rFonts w:cstheme="minorBidi"/>
        </w:rPr>
        <w:t>1</w:t>
      </w:r>
      <w:r w:rsidR="00AE1316" w:rsidRPr="07DC100A">
        <w:rPr>
          <w:rFonts w:cstheme="minorBidi"/>
        </w:rPr>
        <w:t>1</w:t>
      </w:r>
      <w:r w:rsidR="002E6A7A">
        <w:tab/>
      </w:r>
      <w:r w:rsidRPr="07DC100A">
        <w:rPr>
          <w:rFonts w:cstheme="minorBidi"/>
        </w:rPr>
        <w:t xml:space="preserve"> </w:t>
      </w:r>
      <w:r w:rsidR="07DC100A" w:rsidRPr="07DC100A">
        <w:rPr>
          <w:rFonts w:cstheme="minorBidi"/>
        </w:rPr>
        <w:t>Aim</w:t>
      </w:r>
      <w:r w:rsidR="00912738" w:rsidRPr="07DC100A">
        <w:rPr>
          <w:rFonts w:cstheme="minorBidi"/>
        </w:rPr>
        <w:t xml:space="preserve"> and objectives of this doctoral thesis</w:t>
      </w:r>
      <w:bookmarkEnd w:id="97"/>
      <w:bookmarkEnd w:id="98"/>
      <w:bookmarkEnd w:id="99"/>
    </w:p>
    <w:p w14:paraId="536A3FE6" w14:textId="60DB48DE" w:rsidR="00070CF8" w:rsidRDefault="07DC100A" w:rsidP="00D40AB1">
      <w:pPr>
        <w:jc w:val="both"/>
        <w:rPr>
          <w:sz w:val="24"/>
          <w:szCs w:val="24"/>
        </w:rPr>
      </w:pPr>
      <w:r w:rsidRPr="07DC100A">
        <w:rPr>
          <w:sz w:val="24"/>
          <w:szCs w:val="24"/>
        </w:rPr>
        <w:t>Th</w:t>
      </w:r>
      <w:r w:rsidR="00C15B7F">
        <w:rPr>
          <w:sz w:val="24"/>
          <w:szCs w:val="24"/>
        </w:rPr>
        <w:t>is doctoral thesis aim</w:t>
      </w:r>
      <w:r w:rsidRPr="07DC100A">
        <w:rPr>
          <w:sz w:val="24"/>
          <w:szCs w:val="24"/>
        </w:rPr>
        <w:t>s to develop a conceptual model of the</w:t>
      </w:r>
      <w:r w:rsidR="00F258B7">
        <w:rPr>
          <w:sz w:val="24"/>
          <w:szCs w:val="24"/>
        </w:rPr>
        <w:t xml:space="preserve"> natural history of </w:t>
      </w:r>
      <w:r w:rsidR="00DB713B">
        <w:rPr>
          <w:sz w:val="24"/>
          <w:szCs w:val="24"/>
        </w:rPr>
        <w:t>CKD</w:t>
      </w:r>
      <w:r w:rsidR="00CC1CA9">
        <w:rPr>
          <w:sz w:val="24"/>
          <w:szCs w:val="24"/>
        </w:rPr>
        <w:t xml:space="preserve">. The objectives are to </w:t>
      </w:r>
      <w:r w:rsidR="000C34CF" w:rsidRPr="003E7EEC">
        <w:rPr>
          <w:sz w:val="24"/>
          <w:szCs w:val="24"/>
        </w:rPr>
        <w:t xml:space="preserve">contribute </w:t>
      </w:r>
      <w:r w:rsidR="006758E6" w:rsidRPr="003E7EEC">
        <w:rPr>
          <w:sz w:val="24"/>
          <w:szCs w:val="24"/>
        </w:rPr>
        <w:t xml:space="preserve">to </w:t>
      </w:r>
      <w:r w:rsidR="000C34CF" w:rsidRPr="003E7EEC">
        <w:rPr>
          <w:sz w:val="24"/>
          <w:szCs w:val="24"/>
        </w:rPr>
        <w:t xml:space="preserve">and </w:t>
      </w:r>
      <w:r w:rsidR="00CC1CA9">
        <w:rPr>
          <w:sz w:val="24"/>
          <w:szCs w:val="24"/>
        </w:rPr>
        <w:t>simplify</w:t>
      </w:r>
      <w:r w:rsidR="00640113">
        <w:rPr>
          <w:sz w:val="24"/>
          <w:szCs w:val="24"/>
        </w:rPr>
        <w:t xml:space="preserve"> understanding of</w:t>
      </w:r>
      <w:r w:rsidR="00CC1CA9">
        <w:rPr>
          <w:sz w:val="24"/>
          <w:szCs w:val="24"/>
        </w:rPr>
        <w:t xml:space="preserve"> </w:t>
      </w:r>
      <w:r w:rsidR="00B1525A" w:rsidRPr="00A10C8C">
        <w:rPr>
          <w:sz w:val="24"/>
          <w:szCs w:val="24"/>
        </w:rPr>
        <w:t>how</w:t>
      </w:r>
      <w:r w:rsidR="00357F96">
        <w:rPr>
          <w:sz w:val="24"/>
          <w:szCs w:val="24"/>
        </w:rPr>
        <w:t xml:space="preserve"> </w:t>
      </w:r>
      <w:r w:rsidR="00CC1CA9">
        <w:rPr>
          <w:sz w:val="24"/>
          <w:szCs w:val="24"/>
        </w:rPr>
        <w:t>smoking</w:t>
      </w:r>
      <w:r w:rsidR="00181B6C" w:rsidRPr="003E7EEC">
        <w:rPr>
          <w:sz w:val="24"/>
          <w:szCs w:val="24"/>
        </w:rPr>
        <w:t xml:space="preserve"> </w:t>
      </w:r>
      <w:r w:rsidR="00CC1CA9">
        <w:rPr>
          <w:sz w:val="24"/>
          <w:szCs w:val="24"/>
        </w:rPr>
        <w:t xml:space="preserve">and </w:t>
      </w:r>
      <w:r w:rsidR="007270D3">
        <w:rPr>
          <w:sz w:val="24"/>
          <w:szCs w:val="24"/>
        </w:rPr>
        <w:t>its</w:t>
      </w:r>
      <w:r w:rsidR="00CC1CA9">
        <w:rPr>
          <w:sz w:val="24"/>
          <w:szCs w:val="24"/>
        </w:rPr>
        <w:t xml:space="preserve"> cessation </w:t>
      </w:r>
      <w:r w:rsidR="00FB6FF9">
        <w:rPr>
          <w:sz w:val="24"/>
          <w:szCs w:val="24"/>
        </w:rPr>
        <w:t xml:space="preserve">affect </w:t>
      </w:r>
      <w:r w:rsidR="006758E6" w:rsidRPr="003E7EEC">
        <w:rPr>
          <w:sz w:val="24"/>
          <w:szCs w:val="24"/>
        </w:rPr>
        <w:t xml:space="preserve">the </w:t>
      </w:r>
      <w:r w:rsidR="00AB29D2" w:rsidRPr="003E7EEC">
        <w:rPr>
          <w:sz w:val="24"/>
          <w:szCs w:val="24"/>
        </w:rPr>
        <w:t xml:space="preserve">risk of albuminuria </w:t>
      </w:r>
      <w:r w:rsidR="00CC1CA9">
        <w:rPr>
          <w:sz w:val="24"/>
          <w:szCs w:val="24"/>
        </w:rPr>
        <w:t xml:space="preserve">at </w:t>
      </w:r>
      <w:r w:rsidR="00AB29D2" w:rsidRPr="003E7EEC">
        <w:rPr>
          <w:sz w:val="24"/>
          <w:szCs w:val="24"/>
        </w:rPr>
        <w:t>various stages</w:t>
      </w:r>
      <w:r w:rsidR="00211A63">
        <w:rPr>
          <w:sz w:val="24"/>
          <w:szCs w:val="24"/>
        </w:rPr>
        <w:t xml:space="preserve"> </w:t>
      </w:r>
      <w:r w:rsidR="00CC1CA9">
        <w:rPr>
          <w:sz w:val="24"/>
          <w:szCs w:val="24"/>
        </w:rPr>
        <w:t xml:space="preserve"> of </w:t>
      </w:r>
      <w:r w:rsidR="00211A63">
        <w:rPr>
          <w:sz w:val="24"/>
          <w:szCs w:val="24"/>
        </w:rPr>
        <w:t xml:space="preserve">the </w:t>
      </w:r>
      <w:r w:rsidR="00AB29D2" w:rsidRPr="003E7EEC">
        <w:rPr>
          <w:sz w:val="24"/>
          <w:szCs w:val="24"/>
        </w:rPr>
        <w:t>glycaemic spectrum</w:t>
      </w:r>
      <w:r w:rsidR="00CC1CA9" w:rsidRPr="003E7EEC">
        <w:rPr>
          <w:sz w:val="24"/>
          <w:szCs w:val="24"/>
        </w:rPr>
        <w:t xml:space="preserve">. </w:t>
      </w:r>
      <w:r w:rsidR="002F0E09">
        <w:rPr>
          <w:sz w:val="24"/>
          <w:szCs w:val="24"/>
        </w:rPr>
        <w:t xml:space="preserve">Based on this conceptual model, </w:t>
      </w:r>
      <w:r w:rsidR="00D40AB1">
        <w:rPr>
          <w:sz w:val="24"/>
          <w:szCs w:val="24"/>
        </w:rPr>
        <w:t xml:space="preserve">the potential value of </w:t>
      </w:r>
      <w:r w:rsidR="002F0E09">
        <w:rPr>
          <w:sz w:val="24"/>
          <w:szCs w:val="24"/>
        </w:rPr>
        <w:t>a</w:t>
      </w:r>
      <w:r w:rsidR="003122B7">
        <w:rPr>
          <w:sz w:val="24"/>
          <w:szCs w:val="24"/>
        </w:rPr>
        <w:t xml:space="preserve"> non-randomised control</w:t>
      </w:r>
      <w:r w:rsidR="00D40AB1">
        <w:rPr>
          <w:sz w:val="24"/>
          <w:szCs w:val="24"/>
        </w:rPr>
        <w:t>led</w:t>
      </w:r>
      <w:r w:rsidR="003122B7">
        <w:rPr>
          <w:sz w:val="24"/>
          <w:szCs w:val="24"/>
        </w:rPr>
        <w:t xml:space="preserve"> </w:t>
      </w:r>
      <w:r w:rsidR="0019275D">
        <w:rPr>
          <w:sz w:val="24"/>
          <w:szCs w:val="24"/>
        </w:rPr>
        <w:t xml:space="preserve">trial </w:t>
      </w:r>
      <w:r w:rsidR="00211A63">
        <w:rPr>
          <w:sz w:val="24"/>
          <w:szCs w:val="24"/>
        </w:rPr>
        <w:t xml:space="preserve">incorporating smoking cessation as a core component of DPP </w:t>
      </w:r>
      <w:r w:rsidR="00D40AB1">
        <w:rPr>
          <w:sz w:val="24"/>
          <w:szCs w:val="24"/>
        </w:rPr>
        <w:t>to inform</w:t>
      </w:r>
      <w:r w:rsidR="00070CF8">
        <w:rPr>
          <w:sz w:val="24"/>
          <w:szCs w:val="24"/>
        </w:rPr>
        <w:t xml:space="preserve"> a cost-benefit model</w:t>
      </w:r>
      <w:r w:rsidR="00D40AB1">
        <w:rPr>
          <w:sz w:val="24"/>
          <w:szCs w:val="24"/>
        </w:rPr>
        <w:t xml:space="preserve"> could be assessed</w:t>
      </w:r>
      <w:r w:rsidR="00070CF8">
        <w:rPr>
          <w:sz w:val="24"/>
          <w:szCs w:val="24"/>
        </w:rPr>
        <w:t xml:space="preserve">.   </w:t>
      </w:r>
    </w:p>
    <w:p w14:paraId="46E200BF" w14:textId="40A9EC4C" w:rsidR="003533F4" w:rsidRDefault="07DC100A" w:rsidP="00714D09">
      <w:pPr>
        <w:jc w:val="both"/>
        <w:rPr>
          <w:rFonts w:ascii="Arial" w:hAnsi="Arial" w:cs="Arial"/>
          <w:sz w:val="24"/>
          <w:szCs w:val="24"/>
        </w:rPr>
      </w:pPr>
      <w:r w:rsidRPr="07DC100A">
        <w:rPr>
          <w:rFonts w:ascii="Arial" w:hAnsi="Arial" w:cs="Arial"/>
          <w:sz w:val="24"/>
          <w:szCs w:val="24"/>
        </w:rPr>
        <w:t xml:space="preserve"> </w:t>
      </w:r>
    </w:p>
    <w:p w14:paraId="4EEC0DB8" w14:textId="77777777" w:rsidR="00A129C9" w:rsidRDefault="00A129C9" w:rsidP="00714D09">
      <w:pPr>
        <w:jc w:val="both"/>
        <w:rPr>
          <w:rFonts w:ascii="Arial" w:hAnsi="Arial" w:cs="Arial"/>
          <w:sz w:val="24"/>
          <w:szCs w:val="24"/>
        </w:rPr>
      </w:pPr>
    </w:p>
    <w:p w14:paraId="6BAD7224" w14:textId="77777777" w:rsidR="00A129C9" w:rsidRDefault="00A129C9" w:rsidP="00714D09">
      <w:pPr>
        <w:jc w:val="both"/>
        <w:rPr>
          <w:rFonts w:ascii="Arial" w:hAnsi="Arial" w:cs="Arial"/>
          <w:sz w:val="24"/>
          <w:szCs w:val="24"/>
        </w:rPr>
      </w:pPr>
    </w:p>
    <w:p w14:paraId="605C22BC" w14:textId="77777777" w:rsidR="006918A1" w:rsidRDefault="006918A1" w:rsidP="00714D09">
      <w:pPr>
        <w:jc w:val="both"/>
        <w:rPr>
          <w:rFonts w:ascii="Arial" w:hAnsi="Arial" w:cs="Arial"/>
          <w:sz w:val="24"/>
          <w:szCs w:val="24"/>
        </w:rPr>
      </w:pPr>
    </w:p>
    <w:p w14:paraId="11056803" w14:textId="758056E0" w:rsidR="006E5C7A" w:rsidRPr="00D6627F" w:rsidRDefault="0027654D" w:rsidP="00AE1316">
      <w:pPr>
        <w:pStyle w:val="Heading1"/>
      </w:pPr>
      <w:bookmarkStart w:id="100" w:name="_Toc98439701"/>
      <w:bookmarkStart w:id="101" w:name="_Toc148970586"/>
      <w:bookmarkStart w:id="102" w:name="_Toc149422638"/>
      <w:bookmarkStart w:id="103" w:name="_Toc156815185"/>
      <w:r w:rsidRPr="00D6627F">
        <w:lastRenderedPageBreak/>
        <w:t>Chapter 2</w:t>
      </w:r>
      <w:r w:rsidR="007A6C93" w:rsidRPr="00D6627F">
        <w:t xml:space="preserve">: </w:t>
      </w:r>
      <w:r w:rsidR="005A2DBC" w:rsidRPr="00AE1316">
        <w:t>Association</w:t>
      </w:r>
      <w:r w:rsidR="005A2DBC" w:rsidRPr="00D6627F">
        <w:t xml:space="preserve"> </w:t>
      </w:r>
      <w:r w:rsidR="006E5C7A" w:rsidRPr="00D6627F">
        <w:t>of smoking and cardiometabolic parameters with albuminuria in people with type 2 diabetes mellitus:  a systematic review and meta-analysis</w:t>
      </w:r>
      <w:bookmarkEnd w:id="100"/>
      <w:bookmarkEnd w:id="101"/>
      <w:bookmarkEnd w:id="102"/>
      <w:bookmarkEnd w:id="103"/>
    </w:p>
    <w:p w14:paraId="77D9A3B9" w14:textId="4C9815E7" w:rsidR="00C358F5" w:rsidRDefault="00070CF8" w:rsidP="00070CF8">
      <w:pPr>
        <w:shd w:val="clear" w:color="auto" w:fill="FFFFFF"/>
        <w:spacing w:before="100" w:beforeAutospacing="1" w:after="100" w:afterAutospacing="1" w:line="240" w:lineRule="auto"/>
        <w:ind w:left="3600" w:firstLine="720"/>
        <w:rPr>
          <w:rFonts w:ascii="Segoe UI" w:hAnsi="Segoe UI" w:cs="Segoe UI"/>
          <w:color w:val="212121"/>
          <w:lang w:val="en-US"/>
        </w:rPr>
      </w:pPr>
      <w:r>
        <w:t xml:space="preserve">              </w:t>
      </w:r>
      <w:hyperlink r:id="rId21" w:history="1">
        <w:r w:rsidR="00C9399F" w:rsidRPr="001547BA">
          <w:rPr>
            <w:rStyle w:val="Hyperlink"/>
            <w:rFonts w:ascii="Segoe UI" w:hAnsi="Segoe UI" w:cs="Segoe UI"/>
            <w:lang w:val="en-US"/>
          </w:rPr>
          <w:t>https://</w:t>
        </w:r>
        <w:proofErr w:type="spellStart"/>
        <w:r w:rsidR="00C9399F" w:rsidRPr="001547BA">
          <w:rPr>
            <w:rStyle w:val="Hyperlink"/>
            <w:rFonts w:ascii="Segoe UI" w:hAnsi="Segoe UI" w:cs="Segoe UI"/>
            <w:lang w:val="en-US"/>
          </w:rPr>
          <w:t>doi.org</w:t>
        </w:r>
        <w:proofErr w:type="spellEnd"/>
        <w:r w:rsidR="00C9399F" w:rsidRPr="001547BA">
          <w:rPr>
            <w:rStyle w:val="Hyperlink"/>
            <w:rFonts w:ascii="Segoe UI" w:hAnsi="Segoe UI" w:cs="Segoe UI"/>
            <w:lang w:val="en-US"/>
          </w:rPr>
          <w:t>/10.1007/</w:t>
        </w:r>
        <w:proofErr w:type="spellStart"/>
        <w:r w:rsidR="00C9399F" w:rsidRPr="001547BA">
          <w:rPr>
            <w:rStyle w:val="Hyperlink"/>
            <w:rFonts w:ascii="Segoe UI" w:hAnsi="Segoe UI" w:cs="Segoe UI"/>
            <w:lang w:val="en-US"/>
          </w:rPr>
          <w:t>s00592</w:t>
        </w:r>
        <w:proofErr w:type="spellEnd"/>
        <w:r w:rsidR="00C9399F" w:rsidRPr="001547BA">
          <w:rPr>
            <w:rStyle w:val="Hyperlink"/>
            <w:rFonts w:ascii="Segoe UI" w:hAnsi="Segoe UI" w:cs="Segoe UI"/>
            <w:lang w:val="en-US"/>
          </w:rPr>
          <w:t>-019-01293-x</w:t>
        </w:r>
      </w:hyperlink>
    </w:p>
    <w:p w14:paraId="15D86538" w14:textId="77777777" w:rsidR="008C75BF" w:rsidRPr="003E7EEC" w:rsidRDefault="008C75BF" w:rsidP="002F5763">
      <w:pPr>
        <w:pStyle w:val="Heading2"/>
        <w:rPr>
          <w:rStyle w:val="Hyperlink"/>
          <w:color w:val="000000" w:themeColor="text1"/>
          <w:u w:val="none"/>
        </w:rPr>
      </w:pPr>
      <w:bookmarkStart w:id="104" w:name="_Toc148970587"/>
      <w:bookmarkStart w:id="105" w:name="_Toc149422639"/>
      <w:bookmarkStart w:id="106" w:name="_Toc156815186"/>
      <w:r w:rsidRPr="003E7EEC">
        <w:rPr>
          <w:rStyle w:val="Hyperlink"/>
          <w:color w:val="000000" w:themeColor="text1"/>
          <w:u w:val="none"/>
        </w:rPr>
        <w:t>Statement of contribution</w:t>
      </w:r>
      <w:bookmarkEnd w:id="104"/>
      <w:bookmarkEnd w:id="105"/>
      <w:bookmarkEnd w:id="106"/>
    </w:p>
    <w:p w14:paraId="29AFD316" w14:textId="4D9D0F5B" w:rsidR="008C75BF" w:rsidRDefault="008C75BF" w:rsidP="008C75BF">
      <w:pPr>
        <w:jc w:val="both"/>
        <w:rPr>
          <w:rStyle w:val="Hyperlink"/>
          <w:color w:val="auto"/>
          <w:u w:val="none"/>
        </w:rPr>
      </w:pPr>
      <w:r w:rsidRPr="0035756B">
        <w:rPr>
          <w:rStyle w:val="Hyperlink"/>
          <w:color w:val="auto"/>
          <w:u w:val="none"/>
        </w:rPr>
        <w:t xml:space="preserve">This </w:t>
      </w:r>
      <w:r w:rsidR="001313EC" w:rsidRPr="0035756B">
        <w:rPr>
          <w:rStyle w:val="Hyperlink"/>
          <w:color w:val="auto"/>
          <w:u w:val="none"/>
        </w:rPr>
        <w:t>c</w:t>
      </w:r>
      <w:r w:rsidR="00F71958" w:rsidRPr="0035756B">
        <w:rPr>
          <w:rStyle w:val="Hyperlink"/>
          <w:color w:val="auto"/>
          <w:u w:val="none"/>
        </w:rPr>
        <w:t>hapter</w:t>
      </w:r>
      <w:r w:rsidRPr="0035756B">
        <w:rPr>
          <w:rStyle w:val="Hyperlink"/>
          <w:color w:val="auto"/>
          <w:u w:val="none"/>
        </w:rPr>
        <w:t xml:space="preserve"> is already published in a peer-reviewed journal. I (DK) was responsible for conceptualising and designing the study. I also applied for funding, selected the review team, wrote the protocol, and published it in PROSPERO. I conducted the search, selected studies using the inclusion and exclusion criteria, </w:t>
      </w:r>
      <w:r w:rsidR="00357F96" w:rsidRPr="0035756B">
        <w:rPr>
          <w:rStyle w:val="Hyperlink"/>
          <w:color w:val="auto"/>
          <w:u w:val="none"/>
        </w:rPr>
        <w:t xml:space="preserve">and </w:t>
      </w:r>
      <w:r w:rsidRPr="0035756B">
        <w:rPr>
          <w:rStyle w:val="Hyperlink"/>
          <w:color w:val="auto"/>
          <w:u w:val="none"/>
        </w:rPr>
        <w:t xml:space="preserve">undertook and extracted data from the published literature. </w:t>
      </w:r>
      <w:r w:rsidR="00F71958" w:rsidRPr="0035756B">
        <w:rPr>
          <w:rStyle w:val="Hyperlink"/>
          <w:color w:val="auto"/>
          <w:u w:val="none"/>
        </w:rPr>
        <w:t>An independent</w:t>
      </w:r>
      <w:r w:rsidR="00357F96" w:rsidRPr="0035756B">
        <w:rPr>
          <w:rStyle w:val="Hyperlink"/>
          <w:color w:val="auto"/>
          <w:u w:val="none"/>
        </w:rPr>
        <w:t xml:space="preserve"> </w:t>
      </w:r>
      <w:r w:rsidRPr="0035756B">
        <w:rPr>
          <w:rStyle w:val="Hyperlink"/>
          <w:color w:val="auto"/>
          <w:u w:val="none"/>
        </w:rPr>
        <w:t xml:space="preserve">researcher (CG) </w:t>
      </w:r>
      <w:r w:rsidR="002E6947">
        <w:rPr>
          <w:rStyle w:val="Hyperlink"/>
          <w:color w:val="auto"/>
          <w:u w:val="none"/>
        </w:rPr>
        <w:t>searched</w:t>
      </w:r>
      <w:r w:rsidRPr="0035756B">
        <w:rPr>
          <w:rStyle w:val="Hyperlink"/>
          <w:color w:val="auto"/>
          <w:u w:val="none"/>
        </w:rPr>
        <w:t xml:space="preserve"> </w:t>
      </w:r>
      <w:r w:rsidR="00357F96" w:rsidRPr="0035756B">
        <w:rPr>
          <w:rStyle w:val="Hyperlink"/>
          <w:color w:val="auto"/>
          <w:u w:val="none"/>
        </w:rPr>
        <w:t xml:space="preserve">independently </w:t>
      </w:r>
      <w:r w:rsidRPr="0035756B">
        <w:rPr>
          <w:rStyle w:val="Hyperlink"/>
          <w:color w:val="auto"/>
          <w:u w:val="none"/>
        </w:rPr>
        <w:t>using the agreed inclusion and exclusion criteria and undertook quality assurance using the same tool. A third reviewer (SS) resolved any disagreement between CG and DK. I conducted the meta-analysis using Cochrane Collaboration Review Manager version 5. I received guidance from the statistician (MN</w:t>
      </w:r>
      <w:r w:rsidR="00F71958" w:rsidRPr="0035756B">
        <w:rPr>
          <w:rStyle w:val="Hyperlink"/>
          <w:color w:val="auto"/>
          <w:u w:val="none"/>
        </w:rPr>
        <w:t>)</w:t>
      </w:r>
      <w:r w:rsidR="00ED782C" w:rsidRPr="0035756B">
        <w:rPr>
          <w:rStyle w:val="Hyperlink"/>
          <w:color w:val="auto"/>
          <w:u w:val="none"/>
        </w:rPr>
        <w:t>,</w:t>
      </w:r>
      <w:r w:rsidR="00F71958" w:rsidRPr="0035756B">
        <w:rPr>
          <w:rStyle w:val="Hyperlink"/>
          <w:color w:val="auto"/>
          <w:u w:val="none"/>
        </w:rPr>
        <w:t xml:space="preserve"> </w:t>
      </w:r>
      <w:r w:rsidR="00ED782C" w:rsidRPr="0035756B">
        <w:rPr>
          <w:rStyle w:val="Hyperlink"/>
          <w:color w:val="auto"/>
          <w:u w:val="none"/>
        </w:rPr>
        <w:t>who</w:t>
      </w:r>
      <w:r w:rsidR="00F71958" w:rsidRPr="0035756B">
        <w:rPr>
          <w:rStyle w:val="Hyperlink"/>
          <w:color w:val="auto"/>
          <w:u w:val="none"/>
        </w:rPr>
        <w:t xml:space="preserve"> prepared </w:t>
      </w:r>
      <w:r w:rsidR="00006F83" w:rsidRPr="0035756B">
        <w:rPr>
          <w:rStyle w:val="Hyperlink"/>
          <w:color w:val="auto"/>
          <w:u w:val="none"/>
        </w:rPr>
        <w:t>Figure</w:t>
      </w:r>
      <w:r w:rsidR="00F71958" w:rsidRPr="0035756B">
        <w:rPr>
          <w:rStyle w:val="Hyperlink"/>
          <w:color w:val="auto"/>
          <w:u w:val="none"/>
        </w:rPr>
        <w:t xml:space="preserve"> 11.</w:t>
      </w:r>
      <w:r w:rsidRPr="0035756B">
        <w:rPr>
          <w:rStyle w:val="Hyperlink"/>
          <w:color w:val="auto"/>
          <w:u w:val="none"/>
        </w:rPr>
        <w:t xml:space="preserve"> I drafted the manuscript</w:t>
      </w:r>
      <w:r w:rsidR="00357F96" w:rsidRPr="0035756B">
        <w:rPr>
          <w:rStyle w:val="Hyperlink"/>
          <w:color w:val="auto"/>
          <w:u w:val="none"/>
        </w:rPr>
        <w:t>,</w:t>
      </w:r>
      <w:r w:rsidRPr="0035756B">
        <w:rPr>
          <w:rStyle w:val="Hyperlink"/>
          <w:color w:val="auto"/>
          <w:u w:val="none"/>
        </w:rPr>
        <w:t xml:space="preserve"> and all the co-authors contributed to it. I was responsible for publication, data handling and responding to peer-reviewers’ comments. The publication cost was paid by a grant received from the East Midland </w:t>
      </w:r>
      <w:proofErr w:type="spellStart"/>
      <w:r w:rsidRPr="0035756B">
        <w:rPr>
          <w:rStyle w:val="Hyperlink"/>
          <w:color w:val="auto"/>
          <w:u w:val="none"/>
        </w:rPr>
        <w:t>CLAHRC</w:t>
      </w:r>
      <w:proofErr w:type="spellEnd"/>
      <w:r w:rsidRPr="0035756B">
        <w:rPr>
          <w:rStyle w:val="Hyperlink"/>
          <w:color w:val="auto"/>
          <w:u w:val="none"/>
        </w:rPr>
        <w:t xml:space="preserve">. </w:t>
      </w:r>
      <w:r w:rsidR="00496BA5" w:rsidRPr="0035756B">
        <w:rPr>
          <w:rStyle w:val="Hyperlink"/>
          <w:color w:val="auto"/>
          <w:u w:val="none"/>
        </w:rPr>
        <w:t xml:space="preserve">Figure 11 is prepared by the </w:t>
      </w:r>
      <w:r w:rsidR="004D75E2" w:rsidRPr="0035756B">
        <w:rPr>
          <w:rStyle w:val="Hyperlink"/>
          <w:color w:val="auto"/>
          <w:u w:val="none"/>
        </w:rPr>
        <w:t xml:space="preserve">statistician MN using </w:t>
      </w:r>
      <w:r w:rsidR="00791953" w:rsidRPr="0035756B">
        <w:rPr>
          <w:rStyle w:val="Hyperlink"/>
          <w:color w:val="auto"/>
          <w:u w:val="none"/>
        </w:rPr>
        <w:t>the software R.</w:t>
      </w:r>
      <w:r w:rsidR="00104D6B" w:rsidRPr="0035756B">
        <w:rPr>
          <w:rStyle w:val="Hyperlink"/>
          <w:color w:val="auto"/>
          <w:u w:val="none"/>
        </w:rPr>
        <w:t xml:space="preserve"> </w:t>
      </w:r>
    </w:p>
    <w:p w14:paraId="729906F7" w14:textId="11E0144A" w:rsidR="00707254" w:rsidRPr="00B74F9F" w:rsidRDefault="00567998" w:rsidP="00513CD9">
      <w:pPr>
        <w:pStyle w:val="Heading2"/>
        <w:rPr>
          <w:rStyle w:val="BookTitle"/>
          <w:rFonts w:cstheme="minorHAnsi"/>
          <w:b/>
          <w:i w:val="0"/>
          <w:szCs w:val="24"/>
        </w:rPr>
      </w:pPr>
      <w:bookmarkStart w:id="107" w:name="_Toc148970588"/>
      <w:bookmarkStart w:id="108" w:name="_Toc149422640"/>
      <w:bookmarkStart w:id="109" w:name="_Toc156815187"/>
      <w:r w:rsidRPr="00B74F9F">
        <w:rPr>
          <w:rStyle w:val="BookTitle"/>
          <w:rFonts w:cstheme="minorHAnsi"/>
          <w:b/>
          <w:i w:val="0"/>
          <w:szCs w:val="24"/>
        </w:rPr>
        <w:t>2.</w:t>
      </w:r>
      <w:r w:rsidR="00C51C80" w:rsidRPr="00B74F9F">
        <w:rPr>
          <w:rStyle w:val="BookTitle"/>
          <w:rFonts w:cstheme="minorHAnsi"/>
          <w:b/>
          <w:i w:val="0"/>
          <w:szCs w:val="24"/>
        </w:rPr>
        <w:t>1</w:t>
      </w:r>
      <w:r w:rsidRPr="00B74F9F">
        <w:rPr>
          <w:rStyle w:val="BookTitle"/>
          <w:rFonts w:cstheme="minorHAnsi"/>
          <w:b/>
          <w:i w:val="0"/>
          <w:szCs w:val="24"/>
        </w:rPr>
        <w:t xml:space="preserve"> </w:t>
      </w:r>
      <w:r w:rsidR="00CC5046">
        <w:rPr>
          <w:rStyle w:val="BookTitle"/>
          <w:rFonts w:cstheme="minorHAnsi"/>
          <w:b/>
          <w:bCs w:val="0"/>
          <w:i w:val="0"/>
          <w:iCs w:val="0"/>
          <w:szCs w:val="24"/>
        </w:rPr>
        <w:tab/>
      </w:r>
      <w:r w:rsidRPr="00B74F9F">
        <w:rPr>
          <w:rStyle w:val="BookTitle"/>
          <w:rFonts w:cstheme="minorHAnsi"/>
          <w:b/>
          <w:i w:val="0"/>
          <w:szCs w:val="24"/>
        </w:rPr>
        <w:t xml:space="preserve"> </w:t>
      </w:r>
      <w:r w:rsidR="00707254" w:rsidRPr="00B74F9F">
        <w:rPr>
          <w:rStyle w:val="BookTitle"/>
          <w:rFonts w:cstheme="minorHAnsi"/>
          <w:b/>
          <w:i w:val="0"/>
          <w:szCs w:val="24"/>
        </w:rPr>
        <w:t>Introduction</w:t>
      </w:r>
      <w:bookmarkEnd w:id="107"/>
      <w:bookmarkEnd w:id="108"/>
      <w:bookmarkEnd w:id="109"/>
    </w:p>
    <w:p w14:paraId="02C83CFB" w14:textId="78B3E3BF" w:rsidR="009E40F0" w:rsidRPr="00B74F9F" w:rsidRDefault="07DC100A" w:rsidP="07DC100A">
      <w:pPr>
        <w:pStyle w:val="p"/>
        <w:shd w:val="clear" w:color="auto" w:fill="FFFFFF" w:themeFill="background1"/>
        <w:spacing w:before="166" w:beforeAutospacing="0" w:after="166" w:afterAutospacing="0" w:line="480" w:lineRule="auto"/>
        <w:jc w:val="both"/>
        <w:rPr>
          <w:rFonts w:asciiTheme="minorHAnsi" w:hAnsiTheme="minorHAnsi" w:cstheme="minorBidi"/>
          <w:color w:val="000000"/>
        </w:rPr>
      </w:pPr>
      <w:r w:rsidRPr="07DC100A">
        <w:rPr>
          <w:rFonts w:asciiTheme="minorHAnsi" w:hAnsiTheme="minorHAnsi" w:cstheme="minorBidi"/>
          <w:color w:val="000000" w:themeColor="text1"/>
        </w:rPr>
        <w:t xml:space="preserve">This </w:t>
      </w:r>
      <w:r w:rsidR="003658D3">
        <w:rPr>
          <w:rFonts w:asciiTheme="minorHAnsi" w:hAnsiTheme="minorHAnsi" w:cstheme="minorBidi"/>
          <w:color w:val="000000" w:themeColor="text1"/>
        </w:rPr>
        <w:t>c</w:t>
      </w:r>
      <w:r w:rsidRPr="07DC100A">
        <w:rPr>
          <w:rFonts w:asciiTheme="minorHAnsi" w:hAnsiTheme="minorHAnsi" w:cstheme="minorBidi"/>
          <w:color w:val="000000" w:themeColor="text1"/>
        </w:rPr>
        <w:t>hapter aims</w:t>
      </w:r>
      <w:r w:rsidR="0042740E" w:rsidRPr="07DC100A">
        <w:rPr>
          <w:rFonts w:asciiTheme="minorHAnsi" w:hAnsiTheme="minorHAnsi" w:cstheme="minorBidi"/>
          <w:color w:val="000000" w:themeColor="text1"/>
        </w:rPr>
        <w:t xml:space="preserve"> to explore </w:t>
      </w:r>
      <w:r w:rsidR="00EF1C79" w:rsidRPr="07DC100A">
        <w:rPr>
          <w:rFonts w:asciiTheme="minorHAnsi" w:hAnsiTheme="minorHAnsi" w:cstheme="minorBidi"/>
          <w:color w:val="000000" w:themeColor="text1"/>
        </w:rPr>
        <w:t xml:space="preserve">the relationship between </w:t>
      </w:r>
      <w:r w:rsidR="006E6AFF" w:rsidRPr="07DC100A">
        <w:rPr>
          <w:rFonts w:asciiTheme="minorHAnsi" w:hAnsiTheme="minorHAnsi" w:cstheme="minorBidi"/>
          <w:color w:val="000000" w:themeColor="text1"/>
        </w:rPr>
        <w:t>smoking</w:t>
      </w:r>
      <w:r w:rsidR="00825C45" w:rsidRPr="07DC100A">
        <w:rPr>
          <w:rFonts w:asciiTheme="minorHAnsi" w:hAnsiTheme="minorHAnsi" w:cstheme="minorBidi"/>
          <w:color w:val="000000" w:themeColor="text1"/>
        </w:rPr>
        <w:t xml:space="preserve"> </w:t>
      </w:r>
      <w:r w:rsidR="006E2544" w:rsidRPr="07DC100A">
        <w:rPr>
          <w:rFonts w:asciiTheme="minorHAnsi" w:hAnsiTheme="minorHAnsi" w:cstheme="minorBidi"/>
          <w:color w:val="000000" w:themeColor="text1"/>
        </w:rPr>
        <w:t xml:space="preserve">and </w:t>
      </w:r>
      <w:r w:rsidR="006E6AFF" w:rsidRPr="07DC100A">
        <w:rPr>
          <w:rFonts w:asciiTheme="minorHAnsi" w:hAnsiTheme="minorHAnsi" w:cstheme="minorBidi"/>
          <w:color w:val="000000" w:themeColor="text1"/>
        </w:rPr>
        <w:t xml:space="preserve">albuminuria </w:t>
      </w:r>
      <w:r w:rsidR="006140A9" w:rsidRPr="07DC100A">
        <w:rPr>
          <w:rFonts w:asciiTheme="minorHAnsi" w:hAnsiTheme="minorHAnsi" w:cstheme="minorBidi"/>
          <w:color w:val="000000" w:themeColor="text1"/>
        </w:rPr>
        <w:t xml:space="preserve">in people who have progressed from </w:t>
      </w:r>
      <w:r w:rsidR="009D45D3" w:rsidRPr="07DC100A">
        <w:rPr>
          <w:rFonts w:asciiTheme="minorHAnsi" w:hAnsiTheme="minorHAnsi" w:cstheme="minorBidi"/>
          <w:color w:val="000000" w:themeColor="text1"/>
        </w:rPr>
        <w:t>impaired glucose regulation</w:t>
      </w:r>
      <w:r w:rsidR="001D770D" w:rsidRPr="07DC100A">
        <w:rPr>
          <w:rFonts w:asciiTheme="minorHAnsi" w:hAnsiTheme="minorHAnsi" w:cstheme="minorBidi"/>
          <w:color w:val="000000" w:themeColor="text1"/>
        </w:rPr>
        <w:t xml:space="preserve"> (IGR)</w:t>
      </w:r>
      <w:r w:rsidR="009D45D3" w:rsidRPr="07DC100A">
        <w:rPr>
          <w:rFonts w:asciiTheme="minorHAnsi" w:hAnsiTheme="minorHAnsi" w:cstheme="minorBidi"/>
          <w:color w:val="000000" w:themeColor="text1"/>
        </w:rPr>
        <w:t xml:space="preserve"> (stage 2,3,4)</w:t>
      </w:r>
      <w:r w:rsidR="006140A9" w:rsidRPr="07DC100A">
        <w:rPr>
          <w:rFonts w:asciiTheme="minorHAnsi" w:hAnsiTheme="minorHAnsi" w:cstheme="minorBidi"/>
          <w:color w:val="000000" w:themeColor="text1"/>
        </w:rPr>
        <w:t xml:space="preserve"> to T2DM</w:t>
      </w:r>
      <w:r w:rsidR="001D770D" w:rsidRPr="07DC100A">
        <w:rPr>
          <w:rFonts w:asciiTheme="minorHAnsi" w:hAnsiTheme="minorHAnsi" w:cstheme="minorBidi"/>
          <w:color w:val="000000" w:themeColor="text1"/>
        </w:rPr>
        <w:t xml:space="preserve"> (stage 5)</w:t>
      </w:r>
      <w:r w:rsidR="007A0DA0" w:rsidRPr="07DC100A">
        <w:rPr>
          <w:rFonts w:asciiTheme="minorHAnsi" w:hAnsiTheme="minorHAnsi" w:cstheme="minorBidi"/>
          <w:color w:val="000000" w:themeColor="text1"/>
        </w:rPr>
        <w:t xml:space="preserve"> </w:t>
      </w:r>
      <w:r w:rsidR="001D770D" w:rsidRPr="07DC100A">
        <w:rPr>
          <w:rFonts w:asciiTheme="minorHAnsi" w:hAnsiTheme="minorHAnsi" w:cstheme="minorBidi"/>
          <w:color w:val="000000" w:themeColor="text1"/>
        </w:rPr>
        <w:t>(</w:t>
      </w:r>
      <w:r w:rsidR="006E6AFF" w:rsidRPr="07DC100A">
        <w:rPr>
          <w:rFonts w:asciiTheme="minorHAnsi" w:hAnsiTheme="minorHAnsi" w:cstheme="minorBidi"/>
          <w:color w:val="000000" w:themeColor="text1"/>
        </w:rPr>
        <w:t xml:space="preserve">Figure </w:t>
      </w:r>
      <w:r w:rsidR="006140A9" w:rsidRPr="07DC100A">
        <w:rPr>
          <w:rFonts w:asciiTheme="minorHAnsi" w:hAnsiTheme="minorHAnsi" w:cstheme="minorBidi"/>
          <w:color w:val="000000" w:themeColor="text1"/>
        </w:rPr>
        <w:t>1</w:t>
      </w:r>
      <w:r w:rsidR="006E6AFF" w:rsidRPr="07DC100A">
        <w:rPr>
          <w:rFonts w:asciiTheme="minorHAnsi" w:hAnsiTheme="minorHAnsi" w:cstheme="minorBidi"/>
          <w:color w:val="000000" w:themeColor="text1"/>
        </w:rPr>
        <w:t xml:space="preserve">). </w:t>
      </w:r>
    </w:p>
    <w:p w14:paraId="187D9CEB" w14:textId="3267D828" w:rsidR="00DF76B7" w:rsidRPr="00B74F9F" w:rsidRDefault="00707254" w:rsidP="00DF76B7">
      <w:pPr>
        <w:spacing w:after="100" w:afterAutospacing="1"/>
        <w:jc w:val="both"/>
        <w:rPr>
          <w:rFonts w:cstheme="minorHAnsi"/>
          <w:sz w:val="24"/>
          <w:szCs w:val="24"/>
        </w:rPr>
      </w:pPr>
      <w:r w:rsidRPr="00B74F9F">
        <w:rPr>
          <w:rFonts w:cstheme="minorHAnsi"/>
          <w:color w:val="000000"/>
          <w:sz w:val="24"/>
          <w:szCs w:val="24"/>
        </w:rPr>
        <w:t xml:space="preserve">Smokers with T2DM are disproportionately affected by </w:t>
      </w:r>
      <w:r w:rsidR="00AF2D09" w:rsidRPr="00B74F9F">
        <w:rPr>
          <w:rFonts w:cstheme="minorHAnsi"/>
          <w:color w:val="000000"/>
          <w:sz w:val="24"/>
          <w:szCs w:val="24"/>
        </w:rPr>
        <w:t>kidney disease</w:t>
      </w:r>
      <w:r w:rsidR="001D51D0" w:rsidRPr="00B74F9F">
        <w:rPr>
          <w:rFonts w:cstheme="minorHAnsi"/>
          <w:color w:val="000000"/>
          <w:sz w:val="24"/>
          <w:szCs w:val="24"/>
        </w:rPr>
        <w:t xml:space="preserve"> </w:t>
      </w:r>
      <w:r w:rsidR="001D51D0" w:rsidRPr="00B74F9F">
        <w:rPr>
          <w:rFonts w:cstheme="minorHAnsi"/>
          <w:color w:val="000000"/>
          <w:sz w:val="24"/>
          <w:szCs w:val="24"/>
        </w:rPr>
        <w:fldChar w:fldCharType="begin"/>
      </w:r>
      <w:r w:rsidR="007138E8">
        <w:rPr>
          <w:rFonts w:cstheme="minorHAnsi"/>
          <w:color w:val="000000"/>
          <w:sz w:val="24"/>
          <w:szCs w:val="24"/>
        </w:rPr>
        <w:instrText xml:space="preserve"> ADDIN EN.CITE &lt;EndNote&gt;&lt;Cite&gt;&lt;Author&gt;Orth&lt;/Author&gt;&lt;Year&gt;2000&lt;/Year&gt;&lt;RecNum&gt;197&lt;/RecNum&gt;&lt;DisplayText&gt;[157]&lt;/DisplayText&gt;&lt;record&gt;&lt;rec-number&gt;197&lt;/rec-number&gt;&lt;foreign-keys&gt;&lt;key app="EN" db-id="prw9wfe08ve2elexet2pxvz2zvr0x9ezwzpa" timestamp="1677277990"&gt;197&lt;/key&gt;&lt;/foreign-keys&gt;&lt;ref-type name="Journal Article"&gt;17&lt;/ref-type&gt;&lt;contributors&gt;&lt;authors&gt;&lt;author&gt;Orth, S. R.&lt;/author&gt;&lt;/authors&gt;&lt;/contributors&gt;&lt;auth-address&gt;Orth, S R. Department of Internal Medicine, Ruperto Carola University, Heidelberg, Germany.&lt;/auth-address&gt;&lt;titles&gt;&lt;title&gt;Smoking--a renal risk factor&lt;/title&gt;&lt;secondary-title&gt;Nephron&lt;/secondary-title&gt;&lt;/titles&gt;&lt;periodical&gt;&lt;full-title&gt;Nephron&lt;/full-title&gt;&lt;/periodical&gt;&lt;pages&gt;12-26&lt;/pages&gt;&lt;volume&gt;86&lt;/volume&gt;&lt;number&gt;1&lt;/number&gt;&lt;dates&gt;&lt;year&gt;2000&lt;/year&gt;&lt;/dates&gt;&lt;pub-location&gt;Switzerland&lt;/pub-location&gt;&lt;isbn&gt;1660-8151&lt;/isbn&gt;&lt;urls&gt;&lt;related-urls&gt;&lt;url&gt;http://ezproxy.lib.le.ac.uk/login?url=http://ovidsp.ovid.com/ovidweb.cgi?T=JS&amp;amp;CSC=Y&amp;amp;NEWS=N&amp;amp;PAGE=fulltext&amp;amp;D=med4&amp;amp;AN=10971149 http://openurl.ac.uk/ukfed:le.ac.uk/?sid=OVID:medline&amp;amp;id=pmid:10971149&amp;amp;id=doi:45708&amp;amp;issn=1660-8151&amp;amp;isbn=&amp;amp;volume=86&amp;amp;issue=1&amp;amp;spage=12&amp;amp;pages=12-26&amp;amp;date=2000&amp;amp;title=Nephron&amp;amp;atitle=Smoking--a+renal+risk+factor.&amp;amp;aulast=Orth&amp;amp;pid=%3Cauthor%3EOrth+SR%3C%2Fauthor%3E%3CAN%3E10971149%3C%2FAN%3E%3CDT%3ECase+Reports%3C%2FDT%3E&lt;/url&gt;&lt;/related-urls&gt;&lt;/urls&gt;&lt;electronic-resource-num&gt;//dx.doi.org/45708&lt;/electronic-resource-num&gt;&lt;access-date&gt;Sep&lt;/access-date&gt;&lt;/record&gt;&lt;/Cite&gt;&lt;/EndNote&gt;</w:instrText>
      </w:r>
      <w:r w:rsidR="001D51D0" w:rsidRPr="00B74F9F">
        <w:rPr>
          <w:rFonts w:cstheme="minorHAnsi"/>
          <w:color w:val="000000"/>
          <w:sz w:val="24"/>
          <w:szCs w:val="24"/>
        </w:rPr>
        <w:fldChar w:fldCharType="separate"/>
      </w:r>
      <w:r w:rsidR="007138E8">
        <w:rPr>
          <w:rFonts w:cstheme="minorHAnsi"/>
          <w:noProof/>
          <w:color w:val="000000"/>
          <w:sz w:val="24"/>
          <w:szCs w:val="24"/>
        </w:rPr>
        <w:t>[157]</w:t>
      </w:r>
      <w:r w:rsidR="001D51D0" w:rsidRPr="00B74F9F">
        <w:rPr>
          <w:rFonts w:cstheme="minorHAnsi"/>
          <w:color w:val="000000"/>
          <w:sz w:val="24"/>
          <w:szCs w:val="24"/>
        </w:rPr>
        <w:fldChar w:fldCharType="end"/>
      </w:r>
      <w:r w:rsidR="00AF2D09" w:rsidRPr="00B74F9F">
        <w:rPr>
          <w:rFonts w:cstheme="minorHAnsi"/>
          <w:color w:val="000000"/>
          <w:sz w:val="24"/>
          <w:szCs w:val="24"/>
        </w:rPr>
        <w:t xml:space="preserve">, </w:t>
      </w:r>
      <w:r w:rsidR="00E3242B" w:rsidRPr="00B74F9F">
        <w:rPr>
          <w:rFonts w:cstheme="minorHAnsi"/>
          <w:color w:val="000000"/>
          <w:sz w:val="24"/>
          <w:szCs w:val="24"/>
        </w:rPr>
        <w:t xml:space="preserve">cardiovascular disease </w:t>
      </w:r>
      <w:r w:rsidR="000E6E3D" w:rsidRPr="00B74F9F">
        <w:rPr>
          <w:rFonts w:cstheme="minorHAnsi"/>
          <w:color w:val="000000"/>
          <w:sz w:val="24"/>
          <w:szCs w:val="24"/>
        </w:rPr>
        <w:fldChar w:fldCharType="begin"/>
      </w:r>
      <w:r w:rsidR="007138E8">
        <w:rPr>
          <w:rFonts w:cstheme="minorHAnsi"/>
          <w:color w:val="000000"/>
          <w:sz w:val="24"/>
          <w:szCs w:val="24"/>
        </w:rPr>
        <w:instrText xml:space="preserve"> ADDIN EN.CITE &lt;EndNote&gt;&lt;Cite&gt;&lt;Author&gt;Orth&lt;/Author&gt;&lt;Year&gt;2008&lt;/Year&gt;&lt;RecNum&gt;2008&lt;/RecNum&gt;&lt;DisplayText&gt;[158]&lt;/DisplayText&gt;&lt;record&gt;&lt;rec-number&gt;2008&lt;/rec-number&gt;&lt;foreign-keys&gt;&lt;key app="EN" db-id="prw9wfe08ve2elexet2pxvz2zvr0x9ezwzpa" timestamp="1677278182"&gt;2008&lt;/key&gt;&lt;/foreign-keys&gt;&lt;ref-type name="Journal Article"&gt;17&lt;/ref-type&gt;&lt;contributors&gt;&lt;authors&gt;&lt;author&gt;Orth, Stephan R&lt;/author&gt;&lt;author&gt;Hallan, Stein I&lt;/author&gt;&lt;/authors&gt;&lt;/contributors&gt;&lt;titles&gt;&lt;title&gt;Smoking: a risk factor for progression of chronic kidney disease and for cardiovascular morbidity and mortality in renal patients—absence of evidence or evidence of absence?&lt;/title&gt;&lt;secondary-title&gt;Clinical Journal of the American Society of Nephrology&lt;/secondary-title&gt;&lt;/titles&gt;&lt;periodical&gt;&lt;full-title&gt;Clinical Journal of the American Society of Nephrology&lt;/full-title&gt;&lt;/periodical&gt;&lt;pages&gt;226-236&lt;/pages&gt;&lt;volume&gt;3&lt;/volume&gt;&lt;number&gt;1&lt;/number&gt;&lt;dates&gt;&lt;year&gt;2008&lt;/year&gt;&lt;/dates&gt;&lt;isbn&gt;1555-9041&lt;/isbn&gt;&lt;urls&gt;&lt;/urls&gt;&lt;/record&gt;&lt;/Cite&gt;&lt;/EndNote&gt;</w:instrText>
      </w:r>
      <w:r w:rsidR="000E6E3D" w:rsidRPr="00B74F9F">
        <w:rPr>
          <w:rFonts w:cstheme="minorHAnsi"/>
          <w:color w:val="000000"/>
          <w:sz w:val="24"/>
          <w:szCs w:val="24"/>
        </w:rPr>
        <w:fldChar w:fldCharType="separate"/>
      </w:r>
      <w:r w:rsidR="007138E8">
        <w:rPr>
          <w:rFonts w:cstheme="minorHAnsi"/>
          <w:noProof/>
          <w:color w:val="000000"/>
          <w:sz w:val="24"/>
          <w:szCs w:val="24"/>
        </w:rPr>
        <w:t>[158]</w:t>
      </w:r>
      <w:r w:rsidR="000E6E3D" w:rsidRPr="00B74F9F">
        <w:rPr>
          <w:rFonts w:cstheme="minorHAnsi"/>
          <w:color w:val="000000"/>
          <w:sz w:val="24"/>
          <w:szCs w:val="24"/>
        </w:rPr>
        <w:fldChar w:fldCharType="end"/>
      </w:r>
      <w:r w:rsidR="000E6E3D" w:rsidRPr="00B74F9F">
        <w:rPr>
          <w:rFonts w:cstheme="minorHAnsi"/>
          <w:color w:val="000000"/>
          <w:sz w:val="24"/>
          <w:szCs w:val="24"/>
        </w:rPr>
        <w:t xml:space="preserve"> </w:t>
      </w:r>
      <w:r w:rsidR="00E3242B" w:rsidRPr="00B74F9F">
        <w:rPr>
          <w:rFonts w:cstheme="minorHAnsi"/>
          <w:color w:val="000000"/>
          <w:sz w:val="24"/>
          <w:szCs w:val="24"/>
        </w:rPr>
        <w:t xml:space="preserve">and </w:t>
      </w:r>
      <w:r w:rsidRPr="00B74F9F">
        <w:rPr>
          <w:rFonts w:cstheme="minorHAnsi"/>
          <w:color w:val="000000"/>
          <w:sz w:val="24"/>
          <w:szCs w:val="24"/>
        </w:rPr>
        <w:t>premature mortality</w:t>
      </w:r>
      <w:r w:rsidR="00DE31CD">
        <w:rPr>
          <w:rFonts w:cstheme="minorHAnsi"/>
          <w:color w:val="000000"/>
          <w:sz w:val="24"/>
          <w:szCs w:val="24"/>
        </w:rPr>
        <w:t xml:space="preserve"> </w:t>
      </w:r>
      <w:r w:rsidR="00DE31CD">
        <w:rPr>
          <w:rFonts w:cstheme="minorHAnsi"/>
          <w:color w:val="000000"/>
          <w:sz w:val="24"/>
          <w:szCs w:val="24"/>
        </w:rPr>
        <w:fldChar w:fldCharType="begin"/>
      </w:r>
      <w:r w:rsidR="007138E8">
        <w:rPr>
          <w:rFonts w:cstheme="minorHAnsi"/>
          <w:color w:val="000000"/>
          <w:sz w:val="24"/>
          <w:szCs w:val="24"/>
        </w:rPr>
        <w:instrText xml:space="preserve"> ADDIN EN.CITE &lt;EndNote&gt;&lt;Cite&gt;&lt;Author&gt;Katanoda&lt;/Author&gt;&lt;Year&gt;2012&lt;/Year&gt;&lt;RecNum&gt;1881&lt;/RecNum&gt;&lt;DisplayText&gt;[159]&lt;/DisplayText&gt;&lt;record&gt;&lt;rec-number&gt;1881&lt;/rec-number&gt;&lt;foreign-keys&gt;&lt;key app="EN" db-id="prw9wfe08ve2elexet2pxvz2zvr0x9ezwzpa" timestamp="1677278169"&gt;1881&lt;/key&gt;&lt;/foreign-keys&gt;&lt;ref-type name="Journal Article"&gt;17&lt;/ref-type&gt;&lt;contributors&gt;&lt;authors&gt;&lt;author&gt;Katanoda, K.&lt;/author&gt;&lt;author&gt;Yako-Suketomo, H.&lt;/author&gt;&lt;/authors&gt;&lt;/contributors&gt;&lt;titles&gt;&lt;title&gt;Mortality attributable to tobacco by selected countries based on the WHO Global Report&lt;/title&gt;&lt;secondary-title&gt;Jpn J Clin Oncol&lt;/secondary-title&gt;&lt;/titles&gt;&lt;periodical&gt;&lt;full-title&gt;Jpn J Clin Oncol&lt;/full-title&gt;&lt;/periodical&gt;&lt;pages&gt;561-2&lt;/pages&gt;&lt;volume&gt;42&lt;/volume&gt;&lt;number&gt;6&lt;/number&gt;&lt;keywords&gt;&lt;keyword&gt;Adult&lt;/keyword&gt;&lt;keyword&gt;Aged&lt;/keyword&gt;&lt;keyword&gt;Australia&lt;/keyword&gt;&lt;keyword&gt;Brazil&lt;/keyword&gt;&lt;keyword&gt;Cardiovascular Diseases&lt;/keyword&gt;&lt;keyword&gt;China&lt;/keyword&gt;&lt;keyword&gt;Female&lt;/keyword&gt;&lt;keyword&gt;France&lt;/keyword&gt;&lt;keyword&gt;Global Health&lt;/keyword&gt;&lt;keyword&gt;Humans&lt;/keyword&gt;&lt;keyword&gt;Japan&lt;/keyword&gt;&lt;keyword&gt;Korea&lt;/keyword&gt;&lt;keyword&gt;Male&lt;/keyword&gt;&lt;keyword&gt;Middle Aged&lt;/keyword&gt;&lt;keyword&gt;Neoplasms&lt;/keyword&gt;&lt;keyword&gt;Poland&lt;/keyword&gt;&lt;keyword&gt;Respiratory Tract Diseases&lt;/keyword&gt;&lt;keyword&gt;Sex Distribution&lt;/keyword&gt;&lt;keyword&gt;Smoking&lt;/keyword&gt;&lt;keyword&gt;United Kingdom&lt;/keyword&gt;&lt;keyword&gt;United States&lt;/keyword&gt;&lt;/keywords&gt;&lt;dates&gt;&lt;year&gt;2012&lt;/year&gt;&lt;pub-dates&gt;&lt;date&gt;Jun&lt;/date&gt;&lt;/pub-dates&gt;&lt;/dates&gt;&lt;isbn&gt;1465-3621&lt;/isbn&gt;&lt;accession-num&gt;22645243&lt;/accession-num&gt;&lt;urls&gt;&lt;related-urls&gt;&lt;url&gt;https://www.ncbi.nlm.nih.gov/pubmed/22645243&lt;/url&gt;&lt;/related-urls&gt;&lt;/urls&gt;&lt;electronic-resource-num&gt;10.1093/jjco/hys083&lt;/electronic-resource-num&gt;&lt;language&gt;eng&lt;/language&gt;&lt;/record&gt;&lt;/Cite&gt;&lt;/EndNote&gt;</w:instrText>
      </w:r>
      <w:r w:rsidR="00DE31CD">
        <w:rPr>
          <w:rFonts w:cstheme="minorHAnsi"/>
          <w:color w:val="000000"/>
          <w:sz w:val="24"/>
          <w:szCs w:val="24"/>
        </w:rPr>
        <w:fldChar w:fldCharType="separate"/>
      </w:r>
      <w:r w:rsidR="007138E8">
        <w:rPr>
          <w:rFonts w:cstheme="minorHAnsi"/>
          <w:noProof/>
          <w:color w:val="000000"/>
          <w:sz w:val="24"/>
          <w:szCs w:val="24"/>
        </w:rPr>
        <w:t>[159]</w:t>
      </w:r>
      <w:r w:rsidR="00DE31CD">
        <w:rPr>
          <w:rFonts w:cstheme="minorHAnsi"/>
          <w:color w:val="000000"/>
          <w:sz w:val="24"/>
          <w:szCs w:val="24"/>
        </w:rPr>
        <w:fldChar w:fldCharType="end"/>
      </w:r>
      <w:r w:rsidRPr="00B74F9F">
        <w:rPr>
          <w:rFonts w:cstheme="minorHAnsi"/>
          <w:color w:val="000000"/>
          <w:sz w:val="24"/>
          <w:szCs w:val="24"/>
        </w:rPr>
        <w:t>. A recent systematic review of over 1 million people revealed that smokers with T2DM were approximately 50% more likely to die prematurely</w:t>
      </w:r>
      <w:r w:rsidR="00FA754A">
        <w:rPr>
          <w:rFonts w:cstheme="minorHAnsi"/>
          <w:color w:val="000000"/>
          <w:sz w:val="24"/>
          <w:szCs w:val="24"/>
        </w:rPr>
        <w:t xml:space="preserve"> than</w:t>
      </w:r>
      <w:r w:rsidRPr="00B74F9F">
        <w:rPr>
          <w:rFonts w:cstheme="minorHAnsi"/>
          <w:color w:val="000000"/>
          <w:sz w:val="24"/>
          <w:szCs w:val="24"/>
        </w:rPr>
        <w:t xml:space="preserve"> </w:t>
      </w:r>
      <w:r w:rsidRPr="00B74F9F">
        <w:rPr>
          <w:rFonts w:cstheme="minorHAnsi"/>
          <w:color w:val="000000"/>
          <w:sz w:val="24"/>
          <w:szCs w:val="24"/>
        </w:rPr>
        <w:lastRenderedPageBreak/>
        <w:t xml:space="preserve">non-smokers </w:t>
      </w:r>
      <w:r w:rsidRPr="00B74F9F">
        <w:rPr>
          <w:rFonts w:cstheme="minorHAnsi"/>
          <w:color w:val="000000"/>
          <w:sz w:val="24"/>
          <w:szCs w:val="24"/>
        </w:rPr>
        <w:fldChar w:fldCharType="begin">
          <w:fldData xml:space="preserve">PEVuZE5vdGU+PENpdGU+PEF1dGhvcj5QYW48L0F1dGhvcj48WWVhcj4yMDE1PC9ZZWFyPjxSZWNO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</w:fldData>
        </w:fldChar>
      </w:r>
      <w:r w:rsidR="007138E8">
        <w:rPr>
          <w:rFonts w:cstheme="minorHAnsi"/>
          <w:color w:val="000000"/>
          <w:sz w:val="24"/>
          <w:szCs w:val="24"/>
        </w:rPr>
        <w:instrText xml:space="preserve"> ADDIN EN.CITE </w:instrText>
      </w:r>
      <w:r w:rsidR="007138E8">
        <w:rPr>
          <w:rFonts w:cstheme="minorHAnsi"/>
          <w:color w:val="000000"/>
          <w:sz w:val="24"/>
          <w:szCs w:val="24"/>
        </w:rPr>
        <w:fldChar w:fldCharType="begin">
          <w:fldData xml:space="preserve">PEVuZE5vdGU+PENpdGU+PEF1dGhvcj5QYW48L0F1dGhvcj48WWVhcj4yMDE1PC9ZZWFyPjxSZWNO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</w:fldData>
        </w:fldChar>
      </w:r>
      <w:r w:rsidR="007138E8">
        <w:rPr>
          <w:rFonts w:cstheme="minorHAnsi"/>
          <w:color w:val="000000"/>
          <w:sz w:val="24"/>
          <w:szCs w:val="24"/>
        </w:rPr>
        <w:instrText xml:space="preserve"> ADDIN EN.CITE.DATA </w:instrText>
      </w:r>
      <w:r w:rsidR="007138E8">
        <w:rPr>
          <w:rFonts w:cstheme="minorHAnsi"/>
          <w:color w:val="000000"/>
          <w:sz w:val="24"/>
          <w:szCs w:val="24"/>
        </w:rPr>
      </w:r>
      <w:r w:rsidR="007138E8">
        <w:rPr>
          <w:rFonts w:cstheme="minorHAnsi"/>
          <w:color w:val="000000"/>
          <w:sz w:val="24"/>
          <w:szCs w:val="24"/>
        </w:rPr>
        <w:fldChar w:fldCharType="end"/>
      </w:r>
      <w:r w:rsidRPr="00B74F9F">
        <w:rPr>
          <w:rFonts w:cstheme="minorHAnsi"/>
          <w:color w:val="000000"/>
          <w:sz w:val="24"/>
          <w:szCs w:val="24"/>
        </w:rPr>
      </w:r>
      <w:r w:rsidRPr="00B74F9F">
        <w:rPr>
          <w:rFonts w:cstheme="minorHAnsi"/>
          <w:color w:val="000000"/>
          <w:sz w:val="24"/>
          <w:szCs w:val="24"/>
        </w:rPr>
        <w:fldChar w:fldCharType="separate"/>
      </w:r>
      <w:r w:rsidR="007138E8">
        <w:rPr>
          <w:rFonts w:cstheme="minorHAnsi"/>
          <w:noProof/>
          <w:color w:val="000000"/>
          <w:sz w:val="24"/>
          <w:szCs w:val="24"/>
        </w:rPr>
        <w:t>[160]</w:t>
      </w:r>
      <w:r w:rsidRPr="00B74F9F">
        <w:rPr>
          <w:rFonts w:cstheme="minorHAnsi"/>
          <w:color w:val="000000"/>
          <w:sz w:val="24"/>
          <w:szCs w:val="24"/>
        </w:rPr>
        <w:fldChar w:fldCharType="end"/>
      </w:r>
      <w:r w:rsidRPr="00B74F9F">
        <w:rPr>
          <w:rFonts w:cstheme="minorHAnsi"/>
          <w:color w:val="000000"/>
          <w:sz w:val="24"/>
          <w:szCs w:val="24"/>
        </w:rPr>
        <w:t xml:space="preserve">. </w:t>
      </w:r>
      <w:r w:rsidR="00DF76B7" w:rsidRPr="00B74F9F">
        <w:rPr>
          <w:rFonts w:cstheme="minorHAnsi"/>
          <w:noProof/>
          <w:sz w:val="24"/>
          <w:szCs w:val="24"/>
        </w:rPr>
        <w:t>However, the precise underlying cause for this heightened cardiovascular mortality remains unexplored. Smoking exacerbates insulin resistance and adversely affects some cardiometabolic risk factors in T2DM</w:t>
      </w:r>
      <w:r w:rsidR="00FA754A">
        <w:rPr>
          <w:rFonts w:cstheme="minorHAnsi"/>
          <w:noProof/>
          <w:sz w:val="24"/>
          <w:szCs w:val="24"/>
        </w:rPr>
        <w:t>,</w:t>
      </w:r>
      <w:r w:rsidR="00DF76B7" w:rsidRPr="00B74F9F">
        <w:rPr>
          <w:rFonts w:cstheme="minorHAnsi"/>
          <w:noProof/>
          <w:sz w:val="24"/>
          <w:szCs w:val="24"/>
        </w:rPr>
        <w:t xml:space="preserve"> including HbA1c, HDL-cholesterol and arterial blood pressure </w:t>
      </w:r>
      <w:r w:rsidR="00DF76B7" w:rsidRPr="00B74F9F">
        <w:rPr>
          <w:rFonts w:cstheme="minorHAnsi"/>
          <w:noProof/>
          <w:sz w:val="24"/>
          <w:szCs w:val="24"/>
        </w:rPr>
        <w:fldChar w:fldCharType="begin"/>
      </w:r>
      <w:r w:rsidR="007138E8">
        <w:rPr>
          <w:rFonts w:cstheme="minorHAnsi"/>
          <w:noProof/>
          <w:sz w:val="24"/>
          <w:szCs w:val="24"/>
        </w:rPr>
        <w:instrText xml:space="preserve"> ADDIN EN.CITE &lt;EndNote&gt;&lt;Cite&gt;&lt;Author&gt;Kar&lt;/Author&gt;&lt;Year&gt;2016&lt;/Year&gt;&lt;RecNum&gt;1644&lt;/RecNum&gt;&lt;IDText&gt;Relationship of cardiometabolic parameters in non-smokers, current smokers, and quitters in diabetes: a systematic review and meta-analysis&lt;/IDText&gt;&lt;DisplayText&gt;[161]&lt;/DisplayText&gt;&lt;record&gt;&lt;rec-number&gt;1644&lt;/rec-number&gt;&lt;foreign-keys&gt;&lt;key app="EN" db-id="prw9wfe08ve2elexet2pxvz2zvr0x9ezwzpa" timestamp="1677278111"&gt;1644&lt;/key&gt;&lt;/foreign-keys&gt;&lt;ref-type name="Journal Article"&gt;17&lt;/ref-type&gt;&lt;contributors&gt;&lt;authors&gt;&lt;author&gt;Kar, Debasish&lt;/author&gt;&lt;author&gt;Gillies, Clare&lt;/author&gt;&lt;author&gt;Zaccardi, Francesco&lt;/author&gt;&lt;author&gt;Webb, David&lt;/author&gt;&lt;author&gt;Seidu, Samuel&lt;/author&gt;&lt;author&gt;Davies, Melanie&lt;/author&gt;&lt;author&gt;Khunti, Kamlesh&lt;/author&gt;&lt;/authors&gt;&lt;/contributors&gt;&lt;titles&gt;&lt;title&gt;Relationship of cardiometabolic parameters in non-smokers, current smokers, and quitters in diabetes: a systematic review and meta-analysis&lt;/title&gt;&lt;secondary-title&gt;Cardiovascular Diabetology&lt;/secondary-title&gt;&lt;/titles&gt;&lt;periodical&gt;&lt;full-title&gt;Cardiovascular Diabetology&lt;/full-title&gt;&lt;/periodical&gt;&lt;volume&gt;15&lt;/volume&gt;&lt;dates&gt;&lt;year&gt;2016&lt;/year&gt;&lt;/dates&gt;&lt;pub-location&gt;London&lt;/pub-location&gt;&lt;urls&gt;&lt;/urls&gt;&lt;electronic-resource-num&gt;10.1186/s12933-016-0475-5&lt;/electronic-resource-num&gt;&lt;/record&gt;&lt;/Cite&gt;&lt;/EndNote&gt;</w:instrText>
      </w:r>
      <w:r w:rsidR="00DF76B7" w:rsidRPr="00B74F9F">
        <w:rPr>
          <w:rFonts w:cstheme="minorHAnsi"/>
          <w:noProof/>
          <w:sz w:val="24"/>
          <w:szCs w:val="24"/>
        </w:rPr>
        <w:fldChar w:fldCharType="separate"/>
      </w:r>
      <w:r w:rsidR="007138E8">
        <w:rPr>
          <w:rFonts w:cstheme="minorHAnsi"/>
          <w:noProof/>
          <w:sz w:val="24"/>
          <w:szCs w:val="24"/>
        </w:rPr>
        <w:t>[161]</w:t>
      </w:r>
      <w:r w:rsidR="00DF76B7" w:rsidRPr="00B74F9F">
        <w:rPr>
          <w:rFonts w:cstheme="minorHAnsi"/>
          <w:noProof/>
          <w:sz w:val="24"/>
          <w:szCs w:val="24"/>
        </w:rPr>
        <w:fldChar w:fldCharType="end"/>
      </w:r>
      <w:r w:rsidR="00DF76B7" w:rsidRPr="00B74F9F">
        <w:rPr>
          <w:rFonts w:cstheme="minorHAnsi"/>
          <w:noProof/>
          <w:sz w:val="24"/>
          <w:szCs w:val="24"/>
        </w:rPr>
        <w:t xml:space="preserve">.  Surprisingly, </w:t>
      </w:r>
      <w:r w:rsidR="00A71AA4">
        <w:rPr>
          <w:rFonts w:cstheme="minorHAnsi"/>
          <w:noProof/>
          <w:sz w:val="24"/>
          <w:szCs w:val="24"/>
        </w:rPr>
        <w:t xml:space="preserve">however, </w:t>
      </w:r>
      <w:r w:rsidR="00DF76B7" w:rsidRPr="00B74F9F">
        <w:rPr>
          <w:rFonts w:cstheme="minorHAnsi"/>
          <w:noProof/>
          <w:sz w:val="24"/>
          <w:szCs w:val="24"/>
        </w:rPr>
        <w:t xml:space="preserve">smoking cessation does not appear to confer any substantial cardiovascular risk reduction for up to 10 years in people with diabetes, compared to 3 years in people without </w:t>
      </w:r>
      <w:r w:rsidR="00DF76B7" w:rsidRPr="00B74F9F">
        <w:rPr>
          <w:rFonts w:cstheme="minorHAnsi"/>
          <w:noProof/>
          <w:sz w:val="24"/>
          <w:szCs w:val="24"/>
        </w:rPr>
        <w:fldChar w:fldCharType="begin"/>
      </w:r>
      <w:r w:rsidR="007138E8">
        <w:rPr>
          <w:rFonts w:cstheme="minorHAnsi"/>
          <w:noProof/>
          <w:sz w:val="24"/>
          <w:szCs w:val="24"/>
        </w:rPr>
        <w:instrText xml:space="preserve"> ADDIN EN.CITE &lt;EndNote&gt;&lt;Cite&gt;&lt;Author&gt;Clair&lt;/Author&gt;&lt;Year&gt;2013&lt;/Year&gt;&lt;RecNum&gt;1695&lt;/RecNum&gt;&lt;IDText&gt;Association of Smoking Cessation and Weight Change With Cardiovascular Disease Among Adults With and Without Diabetes&lt;/IDText&gt;&lt;DisplayText&gt;[91]&lt;/DisplayText&gt;&lt;record&gt;&lt;rec-number&gt;1695&lt;/rec-number&gt;&lt;foreign-keys&gt;&lt;key app="EN" db-id="prw9wfe08ve2elexet2pxvz2zvr0x9ezwzpa" timestamp="1677278115"&gt;1695&lt;/key&gt;&lt;/foreign-keys&gt;&lt;ref-type name="Journal Article"&gt;17&lt;/ref-type&gt;&lt;contributors&gt;&lt;authors&gt;&lt;author&gt;Carole Clair&lt;/author&gt;&lt;author&gt;Nancy A. Rigotti&lt;/author&gt;&lt;author&gt;Bianca Porneala&lt;/author&gt;&lt;author&gt;Caroline S. Fox&lt;/author&gt;&lt;author&gt;Ralph B. D’Agostino&lt;/author&gt;&lt;author&gt;Michael J. Pencina&lt;/author&gt;&lt;author&gt;James B. Meigs&lt;/author&gt;&lt;/authors&gt;&lt;/contributors&gt;&lt;titles&gt;&lt;title&gt;Association of Smoking Cessation and Weight Change With Cardiovascular Disease Among Adults With and Without Diabetes&lt;/title&gt;&lt;secondary-title&gt;JAMA&lt;/secondary-title&gt;&lt;/titles&gt;&lt;periodical&gt;&lt;full-title&gt;JAMA&lt;/full-title&gt;&lt;/periodical&gt;&lt;pages&gt;1014-1021&lt;/pages&gt;&lt;volume&gt;309&lt;/volume&gt;&lt;number&gt;10&lt;/number&gt;&lt;dates&gt;&lt;year&gt;2013&lt;/year&gt;&lt;/dates&gt;&lt;publisher&gt;American Medical Association&lt;/publisher&gt;&lt;isbn&gt;0098-7484&lt;/isbn&gt;&lt;urls&gt;&lt;related-urls&gt;&lt;url&gt;https://jamanetwork-com.ezproxy4.lib.le.ac.uk/journals/jama/articlepdf/1667090/joc130016_1014_1021.pdf&lt;/url&gt;&lt;/related-urls&gt;&lt;/urls&gt;&lt;electronic-resource-num&gt;10.1001/jama.2013.1644&lt;/electronic-resource-num&gt;&lt;/record&gt;&lt;/Cite&gt;&lt;/EndNote&gt;</w:instrText>
      </w:r>
      <w:r w:rsidR="00DF76B7" w:rsidRPr="00B74F9F">
        <w:rPr>
          <w:rFonts w:cstheme="minorHAnsi"/>
          <w:noProof/>
          <w:sz w:val="24"/>
          <w:szCs w:val="24"/>
        </w:rPr>
        <w:fldChar w:fldCharType="separate"/>
      </w:r>
      <w:r w:rsidR="007138E8">
        <w:rPr>
          <w:rFonts w:cstheme="minorHAnsi"/>
          <w:noProof/>
          <w:sz w:val="24"/>
          <w:szCs w:val="24"/>
        </w:rPr>
        <w:t>[91]</w:t>
      </w:r>
      <w:r w:rsidR="00DF76B7" w:rsidRPr="00B74F9F">
        <w:rPr>
          <w:rFonts w:cstheme="minorHAnsi"/>
          <w:noProof/>
          <w:sz w:val="24"/>
          <w:szCs w:val="24"/>
        </w:rPr>
        <w:fldChar w:fldCharType="end"/>
      </w:r>
      <w:r w:rsidR="00DF76B7" w:rsidRPr="00B74F9F">
        <w:rPr>
          <w:rFonts w:cstheme="minorHAnsi"/>
          <w:noProof/>
          <w:sz w:val="24"/>
          <w:szCs w:val="24"/>
        </w:rPr>
        <w:t xml:space="preserve">. Indeed, the World Health Organization (WHO) Multinational Study of Vascular Disease in Diabetes (MSVDD) demonstrated that the risk of </w:t>
      </w:r>
      <w:r w:rsidR="00DF76B7" w:rsidRPr="00B74F9F">
        <w:rPr>
          <w:rFonts w:cstheme="minorHAnsi"/>
          <w:iCs/>
          <w:noProof/>
          <w:sz w:val="24"/>
          <w:szCs w:val="24"/>
        </w:rPr>
        <w:t xml:space="preserve">cardiovascular </w:t>
      </w:r>
      <w:r w:rsidR="00DF76B7" w:rsidRPr="00B74F9F">
        <w:rPr>
          <w:rFonts w:cstheme="minorHAnsi"/>
          <w:noProof/>
          <w:sz w:val="24"/>
          <w:szCs w:val="24"/>
        </w:rPr>
        <w:t xml:space="preserve">mortality in people with diabetes remains up to 50% higher in recent quitters (1-9 years) compared to non-smokers </w:t>
      </w:r>
      <w:r w:rsidR="00DF76B7" w:rsidRPr="00B74F9F">
        <w:rPr>
          <w:rFonts w:cstheme="minorHAnsi"/>
          <w:noProof/>
          <w:sz w:val="24"/>
          <w:szCs w:val="24"/>
        </w:rPr>
        <w:fldChar w:fldCharType="begin"/>
      </w:r>
      <w:r w:rsidR="007138E8">
        <w:rPr>
          <w:rFonts w:cstheme="minorHAnsi"/>
          <w:noProof/>
          <w:sz w:val="24"/>
          <w:szCs w:val="24"/>
        </w:rPr>
        <w:instrText xml:space="preserve"> ADDIN EN.CITE &lt;EndNote&gt;&lt;Cite&gt;&lt;Author&gt;Chaturvedi&lt;/Author&gt;&lt;Year&gt;1997&lt;/Year&gt;&lt;RecNum&gt;1580&lt;/RecNum&gt;&lt;IDText&gt;Which features of smoking determine mortality risk in former cigarette smokers with diabetes? The World Health Organization Multinational Study Group&lt;/IDText&gt;&lt;DisplayText&gt;[162]&lt;/DisplayText&gt;&lt;record&gt;&lt;rec-number&gt;1580&lt;/rec-number&gt;&lt;foreign-keys&gt;&lt;key app="EN" db-id="prw9wfe08ve2elexet2pxvz2zvr0x9ezwzpa" timestamp="1677278105"&gt;1580&lt;/key&gt;&lt;/foreign-keys&gt;&lt;ref-type name="Journal Article"&gt;17&lt;/ref-type&gt;&lt;contributors&gt;&lt;authors&gt;&lt;author&gt;Chaturvedi, N.&lt;/author&gt;&lt;author&gt;Stevens, L.&lt;/author&gt;&lt;author&gt;Fuller, J. H.&lt;/author&gt;&lt;/authors&gt;&lt;/contributors&gt;&lt;titles&gt;&lt;title&gt;Which features of smoking determine mortality risk in former cigarette smokers with diabetes? The World Health Organization Multinational Study Group&lt;/title&gt;&lt;secondary-title&gt;Diabetes care&lt;/secondary-title&gt;&lt;/titles&gt;&lt;periodical&gt;&lt;full-title&gt;Diabetes care&lt;/full-title&gt;&lt;/periodical&gt;&lt;pages&gt;1266-1272&lt;/pages&gt;&lt;volume&gt;20&lt;/volume&gt;&lt;number&gt;8&lt;/number&gt;&lt;dates&gt;&lt;year&gt;1997&lt;/year&gt;&lt;/dates&gt;&lt;urls&gt;&lt;related-urls&gt;&lt;url&gt;http://ezproxy.lib.le.ac.uk/login?url=http://ovidsp.ovid.com/ovidweb.cgi?T=JS&amp;amp;CSC=Y&amp;amp;NEWS=N&amp;amp;PAGE=fulltext&amp;amp;D=med4&amp;amp;AN=9250452 http://openurl.ac.uk/ukfed:le.ac.uk/?sid=OVID:medline&amp;amp;id=pmid:9250452&amp;amp;id=doi:&amp;amp;issn=0149-5992&amp;amp;isbn=&amp;amp;volume=20&amp;amp;issue=8&amp;amp;spage=1266&amp;amp;pages=1266-72&amp;amp;date=1997&amp;amp;title=Diabetes+Care&amp;amp;atitle=Which+features+of+smoking+determine+mortality+risk+in+former+cigarette+smokers+with+diabetes%3F+The+World+Health+Organization+Multinational+Study+Group.&amp;amp;aulast=Chaturvedi&amp;amp;pid=%3Cauthor%3EChaturvedi+N%2CStevens+L%2CFuller+JH%3C%2Fauthor%3E%3CAN%3E9250452%3C%2FAN%3E%3CDT%3EComparative+Study%3C%2FDT%3E&lt;/url&gt;&lt;/related-urls&gt;&lt;/urls&gt;&lt;access-date&gt;Aug&lt;/access-date&gt;&lt;/record&gt;&lt;/Cite&gt;&lt;/EndNote&gt;</w:instrText>
      </w:r>
      <w:r w:rsidR="00DF76B7" w:rsidRPr="00B74F9F">
        <w:rPr>
          <w:rFonts w:cstheme="minorHAnsi"/>
          <w:noProof/>
          <w:sz w:val="24"/>
          <w:szCs w:val="24"/>
        </w:rPr>
        <w:fldChar w:fldCharType="separate"/>
      </w:r>
      <w:r w:rsidR="007138E8">
        <w:rPr>
          <w:rFonts w:cstheme="minorHAnsi"/>
          <w:noProof/>
          <w:sz w:val="24"/>
          <w:szCs w:val="24"/>
        </w:rPr>
        <w:t>[162]</w:t>
      </w:r>
      <w:r w:rsidR="00DF76B7" w:rsidRPr="00B74F9F">
        <w:rPr>
          <w:rFonts w:cstheme="minorHAnsi"/>
          <w:noProof/>
          <w:sz w:val="24"/>
          <w:szCs w:val="24"/>
        </w:rPr>
        <w:fldChar w:fldCharType="end"/>
      </w:r>
      <w:r w:rsidR="00DF76B7" w:rsidRPr="00B74F9F">
        <w:rPr>
          <w:rFonts w:cstheme="minorHAnsi"/>
          <w:noProof/>
          <w:sz w:val="24"/>
          <w:szCs w:val="24"/>
        </w:rPr>
        <w:t>. This incon</w:t>
      </w:r>
      <w:r w:rsidR="00B057B5">
        <w:rPr>
          <w:rFonts w:cstheme="minorHAnsi"/>
          <w:noProof/>
          <w:sz w:val="24"/>
          <w:szCs w:val="24"/>
        </w:rPr>
        <w:t>gruous</w:t>
      </w:r>
      <w:r w:rsidR="00DF76B7" w:rsidRPr="00B74F9F">
        <w:rPr>
          <w:rFonts w:cstheme="minorHAnsi"/>
          <w:noProof/>
          <w:sz w:val="24"/>
          <w:szCs w:val="24"/>
        </w:rPr>
        <w:t xml:space="preserve"> relationship between </w:t>
      </w:r>
      <w:r w:rsidR="00DF76B7" w:rsidRPr="00B74F9F">
        <w:rPr>
          <w:rFonts w:cstheme="minorHAnsi"/>
          <w:iCs/>
          <w:noProof/>
          <w:sz w:val="24"/>
          <w:szCs w:val="24"/>
        </w:rPr>
        <w:t>smoking cessation and mortality</w:t>
      </w:r>
      <w:r w:rsidR="00E977A2">
        <w:rPr>
          <w:rFonts w:cstheme="minorHAnsi"/>
          <w:iCs/>
          <w:noProof/>
          <w:sz w:val="24"/>
          <w:szCs w:val="24"/>
        </w:rPr>
        <w:t xml:space="preserve"> </w:t>
      </w:r>
      <w:r w:rsidR="00DF76B7" w:rsidRPr="00B74F9F">
        <w:rPr>
          <w:rFonts w:cstheme="minorHAnsi"/>
          <w:noProof/>
          <w:sz w:val="24"/>
          <w:szCs w:val="24"/>
        </w:rPr>
        <w:t xml:space="preserve">suggests that </w:t>
      </w:r>
      <w:r w:rsidR="00534CF6">
        <w:rPr>
          <w:rFonts w:cstheme="minorHAnsi"/>
          <w:noProof/>
          <w:sz w:val="24"/>
          <w:szCs w:val="24"/>
        </w:rPr>
        <w:t>some additional risk factors</w:t>
      </w:r>
      <w:r w:rsidR="00DF76B7" w:rsidRPr="00B74F9F">
        <w:rPr>
          <w:rFonts w:cstheme="minorHAnsi"/>
          <w:noProof/>
          <w:sz w:val="24"/>
          <w:szCs w:val="24"/>
        </w:rPr>
        <w:t xml:space="preserve"> </w:t>
      </w:r>
      <w:r w:rsidR="0091066E">
        <w:rPr>
          <w:rFonts w:cstheme="minorHAnsi"/>
          <w:noProof/>
          <w:sz w:val="24"/>
          <w:szCs w:val="24"/>
        </w:rPr>
        <w:t xml:space="preserve">may </w:t>
      </w:r>
      <w:r w:rsidR="00DF76B7" w:rsidRPr="00B74F9F">
        <w:rPr>
          <w:rFonts w:cstheme="minorHAnsi"/>
          <w:noProof/>
          <w:sz w:val="24"/>
          <w:szCs w:val="24"/>
        </w:rPr>
        <w:t xml:space="preserve">contribute to a higher cardiovascular risk in recent quitters, which might not be reversed by short-term abstinence from smoking. </w:t>
      </w:r>
    </w:p>
    <w:p w14:paraId="2907558F" w14:textId="6EBE5BBC" w:rsidR="00E42CBA" w:rsidRPr="00B74F9F" w:rsidRDefault="00E42CBA" w:rsidP="00E42CBA">
      <w:pPr>
        <w:spacing w:after="100" w:afterAutospacing="1"/>
        <w:jc w:val="both"/>
        <w:rPr>
          <w:rFonts w:cstheme="minorHAnsi"/>
          <w:sz w:val="24"/>
          <w:szCs w:val="24"/>
        </w:rPr>
      </w:pPr>
      <w:r w:rsidRPr="00B74F9F">
        <w:rPr>
          <w:rFonts w:cstheme="minorHAnsi"/>
          <w:sz w:val="24"/>
          <w:szCs w:val="24"/>
        </w:rPr>
        <w:t xml:space="preserve">Albuminuria is an early indicator of both micro and macrovascular involvement in diabetes </w:t>
      </w:r>
      <w:r w:rsidRPr="00B74F9F">
        <w:rPr>
          <w:rFonts w:cstheme="minorHAnsi"/>
          <w:sz w:val="24"/>
          <w:szCs w:val="24"/>
        </w:rPr>
        <w:fldChar w:fldCharType="begin">
          <w:fldData xml:space="preserve">PEVuZE5vdGU+PENpdGU+PEF1dGhvcj5FaWprZWxrYW1wPC9BdXRob3I+PFllYXI+MjAwNzwvWWVh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PEVuZE5vdGU+PENpdGU+PEF1dGhvcj5FaWprZWxrYW1wPC9BdXRob3I+PFllYXI+MjAwNzwvWWVh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B74F9F">
        <w:rPr>
          <w:rFonts w:cstheme="minorHAnsi"/>
          <w:sz w:val="24"/>
          <w:szCs w:val="24"/>
        </w:rPr>
      </w:r>
      <w:r w:rsidRPr="00B74F9F">
        <w:rPr>
          <w:rFonts w:cstheme="minorHAnsi"/>
          <w:sz w:val="24"/>
          <w:szCs w:val="24"/>
        </w:rPr>
        <w:fldChar w:fldCharType="separate"/>
      </w:r>
      <w:r w:rsidR="007138E8">
        <w:rPr>
          <w:rFonts w:cstheme="minorHAnsi"/>
          <w:noProof/>
          <w:sz w:val="24"/>
          <w:szCs w:val="24"/>
        </w:rPr>
        <w:t>[163, 164]</w:t>
      </w:r>
      <w:r w:rsidRPr="00B74F9F">
        <w:rPr>
          <w:rFonts w:cstheme="minorHAnsi"/>
          <w:sz w:val="24"/>
          <w:szCs w:val="24"/>
        </w:rPr>
        <w:fldChar w:fldCharType="end"/>
      </w:r>
      <w:r w:rsidR="00107EB6">
        <w:rPr>
          <w:rFonts w:cstheme="minorHAnsi"/>
          <w:sz w:val="24"/>
          <w:szCs w:val="24"/>
        </w:rPr>
        <w:t>,</w:t>
      </w:r>
      <w:r w:rsidRPr="00B74F9F">
        <w:rPr>
          <w:rFonts w:cstheme="minorHAnsi"/>
          <w:iCs/>
          <w:noProof/>
          <w:sz w:val="24"/>
          <w:szCs w:val="24"/>
        </w:rPr>
        <w:t xml:space="preserve"> and the progression of albuminuria is a reliable marker for the extent of vascular perturbation </w:t>
      </w:r>
      <w:r w:rsidRPr="00B74F9F">
        <w:rPr>
          <w:rFonts w:cstheme="minorHAnsi"/>
          <w:iCs/>
          <w:noProof/>
          <w:sz w:val="24"/>
          <w:szCs w:val="24"/>
        </w:rPr>
        <w:fldChar w:fldCharType="begin"/>
      </w:r>
      <w:r w:rsidR="007138E8">
        <w:rPr>
          <w:rFonts w:cstheme="minorHAnsi"/>
          <w:iCs/>
          <w:noProof/>
          <w:sz w:val="24"/>
          <w:szCs w:val="24"/>
        </w:rPr>
        <w:instrText xml:space="preserve"> ADDIN EN.CITE &lt;EndNote&gt;&lt;Cite&gt;&lt;Author&gt;Singh&lt;/Author&gt;&lt;Year&gt;2009&lt;/Year&gt;&lt;RecNum&gt;884&lt;/RecNum&gt;&lt;IDText&gt;The relationship of albuminuria and vascular calcification in type 2 diabetes&lt;/IDText&gt;&lt;DisplayText&gt;[165]&lt;/DisplayText&gt;&lt;record&gt;&lt;rec-number&gt;884&lt;/rec-number&gt;&lt;foreign-keys&gt;&lt;key app="EN" db-id="prw9wfe08ve2elexet2pxvz2zvr0x9ezwzpa" timestamp="1677278040"&gt;884&lt;/key&gt;&lt;/foreign-keys&gt;&lt;ref-type name="Journal Article"&gt;17&lt;/ref-type&gt;&lt;contributors&gt;&lt;authors&gt;&lt;author&gt;Singh, D. K.&lt;/author&gt;&lt;author&gt;Winocour, P.&lt;/author&gt;&lt;author&gt;Summerhayes, B.&lt;/author&gt;&lt;author&gt;Sivakumar, G.&lt;/author&gt;&lt;author&gt;Viljoen, A.&lt;/author&gt;&lt;author&gt;Farrington, K.&lt;/author&gt;&lt;/authors&gt;&lt;/contributors&gt;&lt;auth-address&gt;(Singh, Winocour, Summerhayes, Sivakumar, Viljoen, Farrington) Stevenage, HertfordshireUnited Kingdom D.K. Singh, Stevenage, HertfordshireUnited Kingdom&lt;/auth-address&gt;&lt;titles&gt;&lt;title&gt;The relationship of albuminuria and vascular calcification in type 2 diabetes&lt;/title&gt;&lt;/titles&gt;&lt;volume&gt;58&lt;/volume&gt;&lt;dates&gt;&lt;year&gt;2009&lt;/year&gt;&lt;/dates&gt;&lt;isbn&gt;0012-1797&lt;/isbn&gt;&lt;urls&gt;&lt;related-urls&gt;&lt;url&gt;http://professional.diabetes.org/Abstracts_Display.aspx?TYP=1&amp;amp;CID=73838 http://ovidsp.ovid.com/ovidweb.cgi?T=JS&amp;amp;CSC=Y&amp;amp;NEWS=N&amp;amp;PAGE=fulltext&amp;amp;D=emed9&amp;amp;AN=70136608 http://openurl.ac.uk/ukfed:le.ac.uk/?sid=OVID:embase&amp;amp;id=pmid:&amp;amp;id=doi:&amp;amp;issn=0012-1797&amp;amp;isbn=&amp;amp;volume=58&amp;amp;issue=&amp;amp;spage=no+pagination&amp;amp;pages=no+pagination&amp;amp;date=2009&amp;amp;title=Diabetes&amp;amp;atitle=The+relationship+of+albuminuria+and+vascular+calcification+in+type+2+diabetes&amp;amp;aulast=Singh&lt;/url&gt;&lt;/related-urls&gt;&lt;/urls&gt;&lt;/record&gt;&lt;/Cite&gt;&lt;/EndNote&gt;</w:instrText>
      </w:r>
      <w:r w:rsidRPr="00B74F9F">
        <w:rPr>
          <w:rFonts w:cstheme="minorHAnsi"/>
          <w:iCs/>
          <w:noProof/>
          <w:sz w:val="24"/>
          <w:szCs w:val="24"/>
        </w:rPr>
        <w:fldChar w:fldCharType="separate"/>
      </w:r>
      <w:r w:rsidR="007138E8">
        <w:rPr>
          <w:rFonts w:cstheme="minorHAnsi"/>
          <w:iCs/>
          <w:noProof/>
          <w:sz w:val="24"/>
          <w:szCs w:val="24"/>
        </w:rPr>
        <w:t>[165]</w:t>
      </w:r>
      <w:r w:rsidRPr="00B74F9F">
        <w:rPr>
          <w:rFonts w:cstheme="minorHAnsi"/>
          <w:iCs/>
          <w:noProof/>
          <w:sz w:val="24"/>
          <w:szCs w:val="24"/>
        </w:rPr>
        <w:fldChar w:fldCharType="end"/>
      </w:r>
      <w:r w:rsidRPr="00B74F9F">
        <w:rPr>
          <w:rFonts w:cstheme="minorHAnsi"/>
          <w:iCs/>
          <w:noProof/>
          <w:sz w:val="24"/>
          <w:szCs w:val="24"/>
        </w:rPr>
        <w:t xml:space="preserve">. Aggressive management of traditional risk factors such as </w:t>
      </w:r>
      <w:r w:rsidR="006C34F1">
        <w:rPr>
          <w:rFonts w:cstheme="minorHAnsi"/>
          <w:iCs/>
          <w:sz w:val="24"/>
          <w:szCs w:val="24"/>
        </w:rPr>
        <w:t>reducing renovascular disease, glucose, blood pressure, and lipid profile</w:t>
      </w:r>
      <w:r w:rsidRPr="00B74F9F">
        <w:rPr>
          <w:rFonts w:cstheme="minorHAnsi"/>
          <w:iCs/>
          <w:noProof/>
          <w:sz w:val="24"/>
          <w:szCs w:val="24"/>
        </w:rPr>
        <w:t xml:space="preserve"> ha</w:t>
      </w:r>
      <w:r w:rsidR="00107EB6">
        <w:rPr>
          <w:rFonts w:cstheme="minorHAnsi"/>
          <w:iCs/>
          <w:noProof/>
          <w:sz w:val="24"/>
          <w:szCs w:val="24"/>
        </w:rPr>
        <w:t>s</w:t>
      </w:r>
      <w:r w:rsidRPr="00B74F9F">
        <w:rPr>
          <w:rFonts w:cstheme="minorHAnsi"/>
          <w:iCs/>
          <w:noProof/>
          <w:sz w:val="24"/>
          <w:szCs w:val="24"/>
        </w:rPr>
        <w:t xml:space="preserve"> not shown consistent benefitparticularly when proteinuria is already established </w:t>
      </w:r>
      <w:r w:rsidRPr="00B74F9F">
        <w:rPr>
          <w:rFonts w:cstheme="minorHAnsi"/>
          <w:iCs/>
          <w:noProof/>
          <w:sz w:val="24"/>
          <w:szCs w:val="24"/>
        </w:rPr>
        <w:fldChar w:fldCharType="begin"/>
      </w:r>
      <w:r w:rsidR="007138E8">
        <w:rPr>
          <w:rFonts w:cstheme="minorHAnsi"/>
          <w:iCs/>
          <w:noProof/>
          <w:sz w:val="24"/>
          <w:szCs w:val="24"/>
        </w:rPr>
        <w:instrText xml:space="preserve"> ADDIN EN.CITE &lt;EndNote&gt;&lt;Cite&gt;&lt;Author&gt;Di Landro&lt;/Author&gt;&lt;Year&gt;1998&lt;/Year&gt;&lt;RecNum&gt;168&lt;/RecNum&gt;&lt;IDText&gt;The effect of metabolic control on development and progression of diabetic nephropathy&lt;/IDText&gt;&lt;DisplayText&gt;[166]&lt;/DisplayText&gt;&lt;record&gt;&lt;rec-number&gt;168&lt;/rec-number&gt;&lt;foreign-keys&gt;&lt;key app="EN" db-id="prw9wfe08ve2elexet2pxvz2zvr0x9ezwzpa" timestamp="1677277988"&gt;168&lt;/key&gt;&lt;/foreign-keys&gt;&lt;ref-type name="Journal Article"&gt;17&lt;/ref-type&gt;&lt;contributors&gt;&lt;authors&gt;&lt;author&gt;Di Landro, D.&lt;/author&gt;&lt;author&gt;Catalano, C.&lt;/author&gt;&lt;author&gt;Lambertini, D.&lt;/author&gt;&lt;author&gt;Bordin, V.&lt;/author&gt;&lt;author&gt;Fabbian, F.&lt;/author&gt;&lt;author&gt;Naso, A.&lt;/author&gt;&lt;author&gt;Romagnoli, G. F.&lt;/author&gt;&lt;/authors&gt;&lt;/contributors&gt;&lt;auth-address&gt;Di Landro, D. Unita Operativa di Nefrologia e Dialisi, ULSS 17, Monselice, Italy.&lt;/auth-address&gt;&lt;titles&gt;&lt;title&gt;The effect of metabolic control on development and progression of diabetic nephropathy&lt;/title&gt;&lt;secondary-title&gt;Nephrology Dialysis Transplantation&lt;/secondary-title&gt;&lt;/titles&gt;&lt;periodical&gt;&lt;full-title&gt;Nephrology Dialysis Transplantation&lt;/full-title&gt;&lt;/periodical&gt;&lt;pages&gt;35-43&lt;/pages&gt;&lt;volume&gt;13&lt;/volume&gt;&lt;number&gt;Suppl 8&lt;/number&gt;&lt;dates&gt;&lt;year&gt;1998&lt;/year&gt;&lt;/dates&gt;&lt;pub-location&gt;England&lt;/pub-location&gt;&lt;isbn&gt;0931-0509&lt;/isbn&gt;&lt;urls&gt;&lt;related-urls&gt;&lt;url&gt;http://ezproxy.lib.le.ac.uk/login?url=http://ovidsp.ovid.com/ovidweb.cgi?T=JS&amp;amp;CSC=Y&amp;amp;NEWS=N&amp;amp;PAGE=fulltext&amp;amp;D=med4&amp;amp;AN=9870424 http://openurl.ac.uk/ukfed:le.ac.uk/?sid=OVID:medline&amp;amp;id=pmid:9870424&amp;amp;id=doi:&amp;amp;issn=0931-0509&amp;amp;isbn=&amp;amp;volume=13&amp;amp;issue=8&amp;amp;spage=35&amp;amp;pages=35-43&amp;amp;date=1998&amp;amp;title=Nephrology+Dialysis+Transplantation&amp;amp;atitle=The+effect+of+metabolic+control+on+development+and+progression+of+diabetic+nephropathy.&amp;amp;aulast=Di+Landro&amp;amp;pid=%3Cauthor%3EDi+Landro+D%2CCatalano+C%2CLambertini+D%2CBordin+V%2CFabbian+F%2CNaso+A%2CRomagnoli+GF%3C%2Fauthor%3E%3CAN%3E9870424%3C%2FAN%3E%3CDT%3EJournal+Article%3C%2FDT%3E&lt;/url&gt;&lt;/related-urls&gt;&lt;/urls&gt;&lt;/record&gt;&lt;/Cite&gt;&lt;/EndNote&gt;</w:instrText>
      </w:r>
      <w:r w:rsidRPr="00B74F9F">
        <w:rPr>
          <w:rFonts w:cstheme="minorHAnsi"/>
          <w:iCs/>
          <w:noProof/>
          <w:sz w:val="24"/>
          <w:szCs w:val="24"/>
        </w:rPr>
        <w:fldChar w:fldCharType="separate"/>
      </w:r>
      <w:r w:rsidR="007138E8">
        <w:rPr>
          <w:rFonts w:cstheme="minorHAnsi"/>
          <w:iCs/>
          <w:noProof/>
          <w:sz w:val="24"/>
          <w:szCs w:val="24"/>
        </w:rPr>
        <w:t>[166]</w:t>
      </w:r>
      <w:r w:rsidRPr="00B74F9F">
        <w:rPr>
          <w:rFonts w:cstheme="minorHAnsi"/>
          <w:iCs/>
          <w:noProof/>
          <w:sz w:val="24"/>
          <w:szCs w:val="24"/>
        </w:rPr>
        <w:fldChar w:fldCharType="end"/>
      </w:r>
      <w:r w:rsidRPr="00B74F9F">
        <w:rPr>
          <w:rFonts w:cstheme="minorHAnsi"/>
          <w:iCs/>
          <w:noProof/>
          <w:sz w:val="24"/>
          <w:szCs w:val="24"/>
        </w:rPr>
        <w:t>.  On the other hand, multifactorial interventions</w:t>
      </w:r>
      <w:r w:rsidR="00107EB6">
        <w:rPr>
          <w:rFonts w:cstheme="minorHAnsi"/>
          <w:iCs/>
          <w:noProof/>
          <w:sz w:val="24"/>
          <w:szCs w:val="24"/>
        </w:rPr>
        <w:t>,</w:t>
      </w:r>
      <w:r w:rsidRPr="00B74F9F">
        <w:rPr>
          <w:rFonts w:cstheme="minorHAnsi"/>
          <w:iCs/>
          <w:noProof/>
          <w:sz w:val="24"/>
          <w:szCs w:val="24"/>
        </w:rPr>
        <w:t xml:space="preserve"> including smoking cessation at an early stage of</w:t>
      </w:r>
      <w:r w:rsidR="00A03B30">
        <w:rPr>
          <w:rFonts w:cstheme="minorHAnsi"/>
          <w:iCs/>
          <w:noProof/>
          <w:sz w:val="24"/>
          <w:szCs w:val="24"/>
        </w:rPr>
        <w:t xml:space="preserve"> </w:t>
      </w:r>
      <w:r w:rsidR="00955BB6">
        <w:rPr>
          <w:rFonts w:cstheme="minorHAnsi"/>
          <w:iCs/>
          <w:sz w:val="24"/>
          <w:szCs w:val="24"/>
        </w:rPr>
        <w:t xml:space="preserve">the </w:t>
      </w:r>
      <w:r w:rsidRPr="00B74F9F">
        <w:rPr>
          <w:rFonts w:cstheme="minorHAnsi"/>
          <w:iCs/>
          <w:noProof/>
          <w:sz w:val="24"/>
          <w:szCs w:val="24"/>
        </w:rPr>
        <w:t>disease trajectory</w:t>
      </w:r>
      <w:r w:rsidR="00107EB6">
        <w:rPr>
          <w:rFonts w:cstheme="minorHAnsi"/>
          <w:iCs/>
          <w:noProof/>
          <w:sz w:val="24"/>
          <w:szCs w:val="24"/>
        </w:rPr>
        <w:t>,</w:t>
      </w:r>
      <w:r w:rsidRPr="00B74F9F">
        <w:rPr>
          <w:rFonts w:cstheme="minorHAnsi"/>
          <w:iCs/>
          <w:noProof/>
          <w:sz w:val="24"/>
          <w:szCs w:val="24"/>
        </w:rPr>
        <w:t xml:space="preserve"> have shown promising potential for the reversal of microalbuminuria and improved cardiovascu</w:t>
      </w:r>
      <w:r w:rsidR="00A03B30">
        <w:rPr>
          <w:rFonts w:cstheme="minorHAnsi"/>
          <w:iCs/>
          <w:noProof/>
          <w:sz w:val="24"/>
          <w:szCs w:val="24"/>
        </w:rPr>
        <w:t>l</w:t>
      </w:r>
      <w:r w:rsidRPr="00B74F9F">
        <w:rPr>
          <w:rFonts w:cstheme="minorHAnsi"/>
          <w:iCs/>
          <w:noProof/>
          <w:sz w:val="24"/>
          <w:szCs w:val="24"/>
        </w:rPr>
        <w:t>ar outcome</w:t>
      </w:r>
      <w:r w:rsidR="00A03B30">
        <w:rPr>
          <w:rFonts w:cstheme="minorHAnsi"/>
          <w:iCs/>
          <w:noProof/>
          <w:sz w:val="24"/>
          <w:szCs w:val="24"/>
        </w:rPr>
        <w:t>s</w:t>
      </w:r>
      <w:r w:rsidRPr="00B74F9F">
        <w:rPr>
          <w:rFonts w:cstheme="minorHAnsi"/>
          <w:iCs/>
          <w:noProof/>
          <w:sz w:val="24"/>
          <w:szCs w:val="24"/>
        </w:rPr>
        <w:t xml:space="preserve"> </w:t>
      </w:r>
      <w:r w:rsidRPr="00B74F9F">
        <w:rPr>
          <w:rFonts w:cstheme="minorHAnsi"/>
          <w:sz w:val="24"/>
          <w:szCs w:val="24"/>
        </w:rPr>
        <w:fldChar w:fldCharType="begin">
          <w:fldData xml:space="preserve">PEVuZE5vdGU+PENpdGU+PEF1dGhvcj5Bc2NpYy1CdXR1cm92aWM8L0F1dGhvcj48WWVhcj4yMDA5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PEVuZE5vdGU+PENpdGU+PEF1dGhvcj5Bc2NpYy1CdXR1cm92aWM8L0F1dGhvcj48WWVhcj4yMDA5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B74F9F">
        <w:rPr>
          <w:rFonts w:cstheme="minorHAnsi"/>
          <w:sz w:val="24"/>
          <w:szCs w:val="24"/>
        </w:rPr>
      </w:r>
      <w:r w:rsidRPr="00B74F9F">
        <w:rPr>
          <w:rFonts w:cstheme="minorHAnsi"/>
          <w:sz w:val="24"/>
          <w:szCs w:val="24"/>
        </w:rPr>
        <w:fldChar w:fldCharType="separate"/>
      </w:r>
      <w:r w:rsidR="007138E8">
        <w:rPr>
          <w:rFonts w:cstheme="minorHAnsi"/>
          <w:noProof/>
          <w:sz w:val="24"/>
          <w:szCs w:val="24"/>
        </w:rPr>
        <w:t>[167]</w:t>
      </w:r>
      <w:r w:rsidRPr="00B74F9F">
        <w:rPr>
          <w:rFonts w:cstheme="minorHAnsi"/>
          <w:sz w:val="24"/>
          <w:szCs w:val="24"/>
        </w:rPr>
        <w:fldChar w:fldCharType="end"/>
      </w:r>
      <w:r w:rsidRPr="00B74F9F">
        <w:rPr>
          <w:rFonts w:cstheme="minorHAnsi"/>
          <w:sz w:val="24"/>
          <w:szCs w:val="24"/>
        </w:rPr>
        <w:t>. However, conventional risk stratification score</w:t>
      </w:r>
      <w:r w:rsidR="00A03B30">
        <w:rPr>
          <w:rFonts w:cstheme="minorHAnsi"/>
          <w:sz w:val="24"/>
          <w:szCs w:val="24"/>
        </w:rPr>
        <w:t>s</w:t>
      </w:r>
      <w:r w:rsidRPr="00B74F9F">
        <w:rPr>
          <w:rFonts w:cstheme="minorHAnsi"/>
          <w:sz w:val="24"/>
          <w:szCs w:val="24"/>
        </w:rPr>
        <w:t xml:space="preserve"> derived from the HbA1c, blood pressure</w:t>
      </w:r>
      <w:r w:rsidR="00A03B30">
        <w:rPr>
          <w:rFonts w:cstheme="minorHAnsi"/>
          <w:sz w:val="24"/>
          <w:szCs w:val="24"/>
        </w:rPr>
        <w:t>,</w:t>
      </w:r>
      <w:r w:rsidRPr="00B74F9F">
        <w:rPr>
          <w:rFonts w:cstheme="minorHAnsi"/>
          <w:sz w:val="24"/>
          <w:szCs w:val="24"/>
        </w:rPr>
        <w:t xml:space="preserve"> and lipid profile</w:t>
      </w:r>
      <w:r w:rsidR="00C4656E" w:rsidRPr="003E7EEC">
        <w:rPr>
          <w:rFonts w:cstheme="minorHAnsi"/>
          <w:sz w:val="24"/>
          <w:szCs w:val="24"/>
        </w:rPr>
        <w:t>, without smoking status</w:t>
      </w:r>
      <w:r w:rsidR="00765B67" w:rsidRPr="003E7EEC">
        <w:rPr>
          <w:rFonts w:cstheme="minorHAnsi"/>
          <w:sz w:val="24"/>
          <w:szCs w:val="24"/>
        </w:rPr>
        <w:t xml:space="preserve"> and BMI</w:t>
      </w:r>
      <w:r w:rsidR="00955BB6">
        <w:rPr>
          <w:rFonts w:cstheme="minorHAnsi"/>
          <w:sz w:val="24"/>
          <w:szCs w:val="24"/>
        </w:rPr>
        <w:t>,</w:t>
      </w:r>
      <w:r w:rsidRPr="00B74F9F">
        <w:rPr>
          <w:rFonts w:cstheme="minorHAnsi"/>
          <w:sz w:val="24"/>
          <w:szCs w:val="24"/>
        </w:rPr>
        <w:t xml:space="preserve"> may underestimate the influence of </w:t>
      </w:r>
      <w:r w:rsidR="00B006EB" w:rsidRPr="00B74F9F">
        <w:rPr>
          <w:rFonts w:cstheme="minorHAnsi"/>
          <w:sz w:val="24"/>
          <w:szCs w:val="24"/>
        </w:rPr>
        <w:t>lifestyle</w:t>
      </w:r>
      <w:r w:rsidRPr="00B74F9F">
        <w:rPr>
          <w:rFonts w:cstheme="minorHAnsi"/>
          <w:sz w:val="24"/>
          <w:szCs w:val="24"/>
        </w:rPr>
        <w:t xml:space="preserve"> factors such as obesity and smoking on albuminuria during this crucial stage of </w:t>
      </w:r>
      <w:r w:rsidR="00A03B30">
        <w:rPr>
          <w:rFonts w:cstheme="minorHAnsi"/>
          <w:sz w:val="24"/>
          <w:szCs w:val="24"/>
        </w:rPr>
        <w:t xml:space="preserve">the </w:t>
      </w:r>
      <w:r w:rsidRPr="00B74F9F">
        <w:rPr>
          <w:rFonts w:cstheme="minorHAnsi"/>
          <w:sz w:val="24"/>
          <w:szCs w:val="24"/>
        </w:rPr>
        <w:t xml:space="preserve">disease trajectory. With a global surge of younger people developing metabolic </w:t>
      </w:r>
      <w:r w:rsidRPr="00B74F9F">
        <w:rPr>
          <w:rFonts w:cstheme="minorHAnsi"/>
          <w:sz w:val="24"/>
          <w:szCs w:val="24"/>
        </w:rPr>
        <w:lastRenderedPageBreak/>
        <w:t xml:space="preserve">syndrome and T2DM, it is pivotal to explore how best they can be protected from albuminuria which not only heralds incipient diabetic nephropathy but also poses a higher risk for premature cardiovascular complications. The aim of this systematic review and meta-analysis is to elucidate how smoking impacts upon the prevalence of albuminuria and how this relationship is influenced by cardiovascular risk factors such as age, male sex, duration of diabetes, HbA1c, blood pressure, lipid profile and BMI.    </w:t>
      </w:r>
    </w:p>
    <w:p w14:paraId="025FD163" w14:textId="2C5EE587" w:rsidR="006965A7" w:rsidRPr="00B74F9F" w:rsidRDefault="006965A7" w:rsidP="006965A7">
      <w:pPr>
        <w:pStyle w:val="Heading2"/>
        <w:rPr>
          <w:rFonts w:cstheme="minorHAnsi"/>
          <w:szCs w:val="24"/>
        </w:rPr>
      </w:pPr>
      <w:bookmarkStart w:id="110" w:name="_Toc148970589"/>
      <w:bookmarkStart w:id="111" w:name="_Toc149422641"/>
      <w:bookmarkStart w:id="112" w:name="_Toc156815188"/>
      <w:r w:rsidRPr="00B74F9F">
        <w:rPr>
          <w:rFonts w:cstheme="minorHAnsi"/>
          <w:szCs w:val="24"/>
        </w:rPr>
        <w:t xml:space="preserve">2.2 </w:t>
      </w:r>
      <w:r w:rsidR="00CC5046">
        <w:rPr>
          <w:rFonts w:cstheme="minorHAnsi"/>
          <w:noProof/>
          <w:szCs w:val="24"/>
        </w:rPr>
        <w:tab/>
      </w:r>
      <w:r w:rsidRPr="00B74F9F">
        <w:rPr>
          <w:rFonts w:cstheme="minorHAnsi"/>
          <w:szCs w:val="24"/>
        </w:rPr>
        <w:t>Materials and methods</w:t>
      </w:r>
      <w:bookmarkEnd w:id="110"/>
      <w:bookmarkEnd w:id="111"/>
      <w:bookmarkEnd w:id="112"/>
    </w:p>
    <w:p w14:paraId="743D38CF" w14:textId="77777777" w:rsidR="001126FE" w:rsidRDefault="006965A7" w:rsidP="006965A7">
      <w:pPr>
        <w:spacing w:after="100" w:afterAutospacing="1"/>
        <w:jc w:val="both"/>
        <w:rPr>
          <w:rFonts w:cstheme="minorHAnsi"/>
          <w:b/>
          <w:sz w:val="24"/>
          <w:szCs w:val="24"/>
        </w:rPr>
      </w:pPr>
      <w:r w:rsidRPr="00B74F9F">
        <w:rPr>
          <w:rFonts w:cstheme="minorHAnsi"/>
          <w:b/>
          <w:sz w:val="24"/>
          <w:szCs w:val="24"/>
        </w:rPr>
        <w:t xml:space="preserve">Search strategy and selection criteria </w:t>
      </w:r>
    </w:p>
    <w:p w14:paraId="30F07D43" w14:textId="43AA44C7" w:rsidR="006965A7" w:rsidRDefault="006965A7" w:rsidP="006965A7">
      <w:pPr>
        <w:spacing w:after="100" w:afterAutospacing="1"/>
        <w:jc w:val="both"/>
        <w:rPr>
          <w:rFonts w:cstheme="minorHAnsi"/>
          <w:sz w:val="24"/>
          <w:szCs w:val="24"/>
        </w:rPr>
      </w:pPr>
      <w:r w:rsidRPr="00B74F9F">
        <w:rPr>
          <w:rFonts w:cstheme="minorHAnsi"/>
          <w:b/>
          <w:sz w:val="24"/>
          <w:szCs w:val="24"/>
        </w:rPr>
        <w:t xml:space="preserve"> </w:t>
      </w:r>
      <w:r w:rsidR="00534CF6">
        <w:rPr>
          <w:rFonts w:cstheme="minorHAnsi"/>
          <w:sz w:val="24"/>
          <w:szCs w:val="24"/>
        </w:rPr>
        <w:t>I conducted a comprehensive search on Medline and Embase electronic databases for this systematic review and meta-analysi</w:t>
      </w:r>
      <w:r w:rsidRPr="00B74F9F">
        <w:rPr>
          <w:rFonts w:cstheme="minorHAnsi"/>
          <w:sz w:val="24"/>
          <w:szCs w:val="24"/>
        </w:rPr>
        <w:t>s from their inception to May 2018. The keywords used for the searches were: “type 2 diabetes”, “smoking”, “microalbuminuria”</w:t>
      </w:r>
      <w:r w:rsidR="00534CF6">
        <w:rPr>
          <w:rFonts w:cstheme="minorHAnsi"/>
          <w:sz w:val="24"/>
          <w:szCs w:val="24"/>
        </w:rPr>
        <w:t>,</w:t>
      </w:r>
      <w:r w:rsidR="00855A74">
        <w:rPr>
          <w:rFonts w:cstheme="minorHAnsi"/>
          <w:sz w:val="24"/>
          <w:szCs w:val="24"/>
        </w:rPr>
        <w:t xml:space="preserve"> </w:t>
      </w:r>
      <w:r w:rsidRPr="00B74F9F">
        <w:rPr>
          <w:rFonts w:cstheme="minorHAnsi"/>
          <w:sz w:val="24"/>
          <w:szCs w:val="24"/>
        </w:rPr>
        <w:t>“macroalbuminuria”</w:t>
      </w:r>
      <w:r w:rsidR="00534CF6">
        <w:rPr>
          <w:rFonts w:cstheme="minorHAnsi"/>
          <w:sz w:val="24"/>
          <w:szCs w:val="24"/>
        </w:rPr>
        <w:t>,</w:t>
      </w:r>
      <w:r w:rsidRPr="00B74F9F">
        <w:rPr>
          <w:rFonts w:cstheme="minorHAnsi"/>
          <w:sz w:val="24"/>
          <w:szCs w:val="24"/>
        </w:rPr>
        <w:t xml:space="preserve"> or “albuminuria” or  “proteinuria” in the title, abstract and keywords; the result was then combined using the Boolean operator “AND”. Additionally, </w:t>
      </w:r>
      <w:r w:rsidR="00B057B5">
        <w:rPr>
          <w:rFonts w:cstheme="minorHAnsi"/>
          <w:sz w:val="24"/>
          <w:szCs w:val="24"/>
        </w:rPr>
        <w:t>I</w:t>
      </w:r>
      <w:r w:rsidRPr="00B74F9F">
        <w:rPr>
          <w:rFonts w:cstheme="minorHAnsi"/>
          <w:sz w:val="24"/>
          <w:szCs w:val="24"/>
        </w:rPr>
        <w:t xml:space="preserve"> searched the references of the included studies to identify further suitable studies for inclusion. </w:t>
      </w:r>
      <w:r w:rsidR="00B057B5">
        <w:rPr>
          <w:rFonts w:cstheme="minorHAnsi"/>
          <w:sz w:val="24"/>
          <w:szCs w:val="24"/>
        </w:rPr>
        <w:t>I</w:t>
      </w:r>
      <w:r w:rsidRPr="00B74F9F">
        <w:rPr>
          <w:rFonts w:cstheme="minorHAnsi"/>
          <w:sz w:val="24"/>
          <w:szCs w:val="24"/>
        </w:rPr>
        <w:t xml:space="preserve"> followed the Preferred Reporting Items for Systematic Reviews and Meta-analysis Protocol (PRISMA-P) 2015 guidelines </w:t>
      </w:r>
      <w:r w:rsidRPr="00B74F9F">
        <w:rPr>
          <w:rFonts w:cstheme="minorHAnsi"/>
          <w:sz w:val="24"/>
          <w:szCs w:val="24"/>
        </w:rPr>
        <w:fldChar w:fldCharType="begin">
          <w:fldData xml:space="preserve">PEVuZE5vdGU+PENpdGU+PEF1dGhvcj5TaGFtc2VlcjwvQXV0aG9yPjxZZWFyPjIwMTU8L1llYXI+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PEVuZE5vdGU+PENpdGU+PEF1dGhvcj5TaGFtc2VlcjwvQXV0aG9yPjxZZWFyPjIwMTU8L1llYXI+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B74F9F">
        <w:rPr>
          <w:rFonts w:cstheme="minorHAnsi"/>
          <w:sz w:val="24"/>
          <w:szCs w:val="24"/>
        </w:rPr>
      </w:r>
      <w:r w:rsidRPr="00B74F9F">
        <w:rPr>
          <w:rFonts w:cstheme="minorHAnsi"/>
          <w:sz w:val="24"/>
          <w:szCs w:val="24"/>
        </w:rPr>
        <w:fldChar w:fldCharType="separate"/>
      </w:r>
      <w:r w:rsidR="007138E8">
        <w:rPr>
          <w:rFonts w:cstheme="minorHAnsi"/>
          <w:noProof/>
          <w:sz w:val="24"/>
          <w:szCs w:val="24"/>
        </w:rPr>
        <w:t>[168]</w:t>
      </w:r>
      <w:r w:rsidRPr="00B74F9F">
        <w:rPr>
          <w:rFonts w:cstheme="minorHAnsi"/>
          <w:sz w:val="24"/>
          <w:szCs w:val="24"/>
        </w:rPr>
        <w:fldChar w:fldCharType="end"/>
      </w:r>
      <w:r w:rsidRPr="00B74F9F">
        <w:rPr>
          <w:rFonts w:cstheme="minorHAnsi"/>
          <w:sz w:val="24"/>
          <w:szCs w:val="24"/>
        </w:rPr>
        <w:t xml:space="preserve"> (Figure </w:t>
      </w:r>
      <w:r w:rsidR="00CE21AB">
        <w:rPr>
          <w:rFonts w:cstheme="minorHAnsi"/>
          <w:sz w:val="24"/>
          <w:szCs w:val="24"/>
        </w:rPr>
        <w:t>8</w:t>
      </w:r>
      <w:r w:rsidRPr="00B74F9F">
        <w:rPr>
          <w:rFonts w:cstheme="minorHAnsi"/>
          <w:sz w:val="24"/>
          <w:szCs w:val="24"/>
        </w:rPr>
        <w:t xml:space="preserve">). </w:t>
      </w:r>
      <w:r w:rsidR="00B057B5">
        <w:rPr>
          <w:rFonts w:cstheme="minorHAnsi"/>
          <w:sz w:val="24"/>
          <w:szCs w:val="24"/>
        </w:rPr>
        <w:t>I</w:t>
      </w:r>
      <w:r w:rsidRPr="00B74F9F">
        <w:rPr>
          <w:rFonts w:cstheme="minorHAnsi"/>
          <w:sz w:val="24"/>
          <w:szCs w:val="24"/>
        </w:rPr>
        <w:t xml:space="preserve"> published the protocol in the International Prospective Register for Systematic Reviews (PROSPERO) database (</w:t>
      </w:r>
      <w:proofErr w:type="spellStart"/>
      <w:r w:rsidRPr="00B74F9F">
        <w:rPr>
          <w:rFonts w:cstheme="minorHAnsi"/>
          <w:sz w:val="24"/>
          <w:szCs w:val="24"/>
        </w:rPr>
        <w:t>CRD</w:t>
      </w:r>
      <w:proofErr w:type="spellEnd"/>
      <w:r w:rsidRPr="00B74F9F">
        <w:rPr>
          <w:rFonts w:cstheme="minorHAnsi"/>
          <w:sz w:val="24"/>
          <w:szCs w:val="24"/>
        </w:rPr>
        <w:t xml:space="preserve"> 42018090637). The full search strategy is in </w:t>
      </w:r>
      <w:r w:rsidR="005D649D">
        <w:rPr>
          <w:rFonts w:cstheme="minorHAnsi"/>
          <w:sz w:val="24"/>
          <w:szCs w:val="24"/>
        </w:rPr>
        <w:t xml:space="preserve">the </w:t>
      </w:r>
      <w:r w:rsidRPr="00B74F9F">
        <w:rPr>
          <w:rFonts w:cstheme="minorHAnsi"/>
          <w:sz w:val="24"/>
          <w:szCs w:val="24"/>
        </w:rPr>
        <w:t>supplementary material.</w:t>
      </w:r>
    </w:p>
    <w:p w14:paraId="6FA23115" w14:textId="77777777" w:rsidR="005C6996" w:rsidRDefault="005C6996" w:rsidP="006965A7">
      <w:pPr>
        <w:spacing w:after="100" w:afterAutospacing="1"/>
        <w:jc w:val="both"/>
        <w:rPr>
          <w:rFonts w:cstheme="minorHAnsi"/>
          <w:sz w:val="24"/>
          <w:szCs w:val="24"/>
        </w:rPr>
      </w:pPr>
    </w:p>
    <w:p w14:paraId="1B2EC429" w14:textId="77777777" w:rsidR="005C6996" w:rsidRDefault="005C6996" w:rsidP="006965A7">
      <w:pPr>
        <w:spacing w:after="100" w:afterAutospacing="1"/>
        <w:jc w:val="both"/>
        <w:rPr>
          <w:rFonts w:cstheme="minorHAnsi"/>
          <w:sz w:val="24"/>
          <w:szCs w:val="24"/>
        </w:rPr>
      </w:pPr>
    </w:p>
    <w:p w14:paraId="432EF4CF" w14:textId="25BB31B4" w:rsidR="005C6996" w:rsidRDefault="00FC4469" w:rsidP="006965A7">
      <w:pPr>
        <w:spacing w:after="100" w:afterAutospacing="1"/>
        <w:jc w:val="both"/>
        <w:rPr>
          <w:rFonts w:cstheme="minorHAnsi"/>
          <w:sz w:val="24"/>
          <w:szCs w:val="24"/>
        </w:rPr>
      </w:pPr>
      <w:r>
        <w:rPr>
          <w:noProof/>
          <w:lang w:eastAsia="zh-CN"/>
        </w:rPr>
        <w:lastRenderedPageBreak/>
        <w:drawing>
          <wp:inline distT="0" distB="0" distL="0" distR="0" wp14:anchorId="196E8B1A" wp14:editId="091FEA29">
            <wp:extent cx="5943600" cy="6169025"/>
            <wp:effectExtent l="0" t="0" r="0" b="3175"/>
            <wp:docPr id="2042483726"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83726" name="Picture 1" descr="A diagram of a flowchart&#10;&#10;Description automatically generated"/>
                    <pic:cNvPicPr/>
                  </pic:nvPicPr>
                  <pic:blipFill>
                    <a:blip r:embed="rId22"/>
                    <a:stretch>
                      <a:fillRect/>
                    </a:stretch>
                  </pic:blipFill>
                  <pic:spPr>
                    <a:xfrm>
                      <a:off x="0" y="0"/>
                      <a:ext cx="5943600" cy="6169025"/>
                    </a:xfrm>
                    <a:prstGeom prst="rect">
                      <a:avLst/>
                    </a:prstGeom>
                  </pic:spPr>
                </pic:pic>
              </a:graphicData>
            </a:graphic>
          </wp:inline>
        </w:drawing>
      </w:r>
    </w:p>
    <w:p w14:paraId="57E2E59A" w14:textId="77777777" w:rsidR="00D0235D" w:rsidRDefault="00D0235D" w:rsidP="00D0235D">
      <w:pPr>
        <w:pStyle w:val="Myfigures"/>
        <w:jc w:val="center"/>
      </w:pPr>
      <w:bookmarkStart w:id="113" w:name="_Toc148365642"/>
      <w:bookmarkStart w:id="114" w:name="_Toc148971439"/>
      <w:bookmarkStart w:id="115" w:name="_Toc156123689"/>
      <w:bookmarkStart w:id="116" w:name="_Toc156653213"/>
      <w:r>
        <w:t>Figure 8: PRISMA flow chart</w:t>
      </w:r>
      <w:bookmarkEnd w:id="113"/>
      <w:bookmarkEnd w:id="114"/>
      <w:bookmarkEnd w:id="115"/>
      <w:bookmarkEnd w:id="116"/>
    </w:p>
    <w:p w14:paraId="2D470F7C" w14:textId="77777777" w:rsidR="005C6996" w:rsidRDefault="005C6996" w:rsidP="00D0235D">
      <w:pPr>
        <w:spacing w:after="100" w:afterAutospacing="1"/>
        <w:jc w:val="center"/>
        <w:rPr>
          <w:rFonts w:cstheme="minorHAnsi"/>
          <w:sz w:val="24"/>
          <w:szCs w:val="24"/>
        </w:rPr>
      </w:pPr>
    </w:p>
    <w:p w14:paraId="1CE64ED4" w14:textId="77777777" w:rsidR="00D0235D" w:rsidRDefault="00D0235D" w:rsidP="006965A7">
      <w:pPr>
        <w:spacing w:after="100" w:afterAutospacing="1"/>
        <w:jc w:val="both"/>
        <w:rPr>
          <w:rFonts w:cstheme="minorHAnsi"/>
          <w:sz w:val="24"/>
          <w:szCs w:val="24"/>
        </w:rPr>
      </w:pPr>
    </w:p>
    <w:p w14:paraId="454002DE" w14:textId="77777777" w:rsidR="005C6996" w:rsidRDefault="005C6996" w:rsidP="006965A7">
      <w:pPr>
        <w:spacing w:after="100" w:afterAutospacing="1"/>
        <w:jc w:val="both"/>
        <w:rPr>
          <w:rFonts w:cstheme="minorHAnsi"/>
          <w:sz w:val="24"/>
          <w:szCs w:val="24"/>
        </w:rPr>
      </w:pPr>
    </w:p>
    <w:p w14:paraId="797E356A" w14:textId="5B434553" w:rsidR="00F10597" w:rsidRPr="00B74F9F" w:rsidRDefault="00F10597" w:rsidP="00F10597">
      <w:pPr>
        <w:tabs>
          <w:tab w:val="left" w:pos="3600"/>
        </w:tabs>
        <w:spacing w:after="100" w:afterAutospacing="1"/>
        <w:jc w:val="both"/>
        <w:rPr>
          <w:rFonts w:eastAsiaTheme="minorEastAsia" w:cstheme="minorHAnsi"/>
          <w:i/>
          <w:sz w:val="24"/>
          <w:szCs w:val="24"/>
          <w:u w:val="single"/>
        </w:rPr>
      </w:pPr>
      <w:r w:rsidRPr="00B74F9F">
        <w:rPr>
          <w:rFonts w:eastAsiaTheme="minorEastAsia" w:cstheme="minorHAnsi"/>
          <w:sz w:val="24"/>
          <w:szCs w:val="24"/>
        </w:rPr>
        <w:lastRenderedPageBreak/>
        <w:t>The inclusion</w:t>
      </w:r>
      <w:r w:rsidRPr="00B74F9F">
        <w:rPr>
          <w:rFonts w:eastAsiaTheme="minorEastAsia" w:cstheme="minorHAnsi"/>
          <w:b/>
          <w:sz w:val="24"/>
          <w:szCs w:val="24"/>
        </w:rPr>
        <w:t xml:space="preserve"> </w:t>
      </w:r>
      <w:r w:rsidRPr="00B74F9F">
        <w:rPr>
          <w:rFonts w:eastAsiaTheme="minorEastAsia" w:cstheme="minorHAnsi"/>
          <w:sz w:val="24"/>
          <w:szCs w:val="24"/>
        </w:rPr>
        <w:t>criteria were studies reporting UAE in adults (</w:t>
      </w:r>
      <w:r w:rsidR="00CD4163">
        <w:rPr>
          <w:rFonts w:eastAsiaTheme="minorEastAsia" w:cstheme="minorHAnsi"/>
          <w:sz w:val="24"/>
          <w:szCs w:val="24"/>
        </w:rPr>
        <w:t>≥</w:t>
      </w:r>
      <w:r w:rsidRPr="00B74F9F">
        <w:rPr>
          <w:rFonts w:eastAsiaTheme="minorEastAsia" w:cstheme="minorHAnsi"/>
          <w:sz w:val="24"/>
          <w:szCs w:val="24"/>
        </w:rPr>
        <w:t xml:space="preserve">18 years) with T2DM. T2DM was defined as </w:t>
      </w:r>
      <w:r w:rsidR="003B2F61">
        <w:rPr>
          <w:rFonts w:eastAsiaTheme="minorEastAsia" w:cstheme="minorHAnsi"/>
          <w:sz w:val="24"/>
          <w:szCs w:val="24"/>
        </w:rPr>
        <w:t xml:space="preserve">a </w:t>
      </w:r>
      <w:r w:rsidR="00546997">
        <w:rPr>
          <w:rFonts w:eastAsiaTheme="minorEastAsia" w:cstheme="minorHAnsi"/>
          <w:sz w:val="24"/>
          <w:szCs w:val="24"/>
        </w:rPr>
        <w:t xml:space="preserve">condition affecting people’s </w:t>
      </w:r>
      <w:r w:rsidR="00EA7B16">
        <w:rPr>
          <w:rFonts w:eastAsiaTheme="minorEastAsia" w:cstheme="minorHAnsi"/>
          <w:sz w:val="24"/>
          <w:szCs w:val="24"/>
        </w:rPr>
        <w:t xml:space="preserve">blood sugar </w:t>
      </w:r>
      <w:r w:rsidR="00EA7B16" w:rsidRPr="003E7EEC">
        <w:rPr>
          <w:rFonts w:eastAsiaTheme="minorEastAsia" w:cstheme="minorHAnsi"/>
          <w:sz w:val="24"/>
          <w:szCs w:val="24"/>
        </w:rPr>
        <w:t>level</w:t>
      </w:r>
      <w:r w:rsidR="00955BB6">
        <w:rPr>
          <w:rFonts w:eastAsiaTheme="minorEastAsia" w:cstheme="minorHAnsi"/>
          <w:sz w:val="24"/>
          <w:szCs w:val="24"/>
        </w:rPr>
        <w:t>s</w:t>
      </w:r>
      <w:r w:rsidR="005D649D">
        <w:rPr>
          <w:rFonts w:eastAsiaTheme="minorEastAsia" w:cstheme="minorHAnsi"/>
          <w:sz w:val="24"/>
          <w:szCs w:val="24"/>
        </w:rPr>
        <w:t>,</w:t>
      </w:r>
      <w:r w:rsidR="00EA7B16">
        <w:rPr>
          <w:rFonts w:eastAsiaTheme="minorEastAsia" w:cstheme="minorHAnsi"/>
          <w:sz w:val="24"/>
          <w:szCs w:val="24"/>
        </w:rPr>
        <w:t xml:space="preserve"> which was then </w:t>
      </w:r>
      <w:r w:rsidR="00942EF6">
        <w:rPr>
          <w:rFonts w:eastAsiaTheme="minorEastAsia" w:cstheme="minorHAnsi"/>
          <w:sz w:val="24"/>
          <w:szCs w:val="24"/>
        </w:rPr>
        <w:t xml:space="preserve">diagnosed by healthcare professionals and </w:t>
      </w:r>
      <w:r w:rsidRPr="00B74F9F">
        <w:rPr>
          <w:rFonts w:eastAsiaTheme="minorEastAsia" w:cstheme="minorHAnsi"/>
          <w:sz w:val="24"/>
          <w:szCs w:val="24"/>
        </w:rPr>
        <w:t xml:space="preserve">treated with diet, lifestyle interventions, oral </w:t>
      </w:r>
      <w:r w:rsidR="00E82880" w:rsidRPr="00B74F9F">
        <w:rPr>
          <w:rFonts w:eastAsiaTheme="minorEastAsia" w:cstheme="minorHAnsi"/>
          <w:sz w:val="24"/>
          <w:szCs w:val="24"/>
        </w:rPr>
        <w:t>medication,</w:t>
      </w:r>
      <w:r w:rsidRPr="00B74F9F">
        <w:rPr>
          <w:rFonts w:eastAsiaTheme="minorEastAsia" w:cstheme="minorHAnsi"/>
          <w:sz w:val="24"/>
          <w:szCs w:val="24"/>
        </w:rPr>
        <w:t xml:space="preserve"> or injectable therapy. People with </w:t>
      </w:r>
      <w:proofErr w:type="spellStart"/>
      <w:r w:rsidRPr="00B74F9F">
        <w:rPr>
          <w:rFonts w:eastAsiaTheme="minorEastAsia" w:cstheme="minorHAnsi"/>
          <w:sz w:val="24"/>
          <w:szCs w:val="24"/>
        </w:rPr>
        <w:t>T1DM</w:t>
      </w:r>
      <w:proofErr w:type="spellEnd"/>
      <w:r w:rsidRPr="00B74F9F">
        <w:rPr>
          <w:rFonts w:eastAsiaTheme="minorEastAsia" w:cstheme="minorHAnsi"/>
          <w:sz w:val="24"/>
          <w:szCs w:val="24"/>
        </w:rPr>
        <w:t>, steroid-induced diabetes, diabetes insipidus, and LADA were excluded, but MODY w</w:t>
      </w:r>
      <w:r w:rsidR="00D726D1">
        <w:rPr>
          <w:rFonts w:eastAsiaTheme="minorEastAsia" w:cstheme="minorHAnsi"/>
          <w:sz w:val="24"/>
          <w:szCs w:val="24"/>
        </w:rPr>
        <w:t>as</w:t>
      </w:r>
      <w:r w:rsidRPr="00B74F9F">
        <w:rPr>
          <w:rFonts w:eastAsiaTheme="minorEastAsia" w:cstheme="minorHAnsi"/>
          <w:sz w:val="24"/>
          <w:szCs w:val="24"/>
        </w:rPr>
        <w:t xml:space="preserve"> included. Smokers were defined as self-reported cigarette smokers for at least a year after being diagnosed with T2DM. For this study, albuminuria </w:t>
      </w:r>
      <w:r w:rsidRPr="00B74F9F">
        <w:rPr>
          <w:rFonts w:eastAsiaTheme="minorEastAsia" w:cstheme="minorHAnsi"/>
          <w:noProof/>
          <w:sz w:val="24"/>
          <w:szCs w:val="24"/>
        </w:rPr>
        <w:t>was defined</w:t>
      </w:r>
      <w:r w:rsidRPr="00B74F9F">
        <w:rPr>
          <w:rFonts w:eastAsiaTheme="minorEastAsia" w:cstheme="minorHAnsi"/>
          <w:sz w:val="24"/>
          <w:szCs w:val="24"/>
        </w:rPr>
        <w:t xml:space="preserve"> as urinary albumin creatinine ratio (ACR) &gt;20 mg/gm or &gt;2.5 mg/mmol in male</w:t>
      </w:r>
      <w:r w:rsidR="00D726D1">
        <w:rPr>
          <w:rFonts w:eastAsiaTheme="minorEastAsia" w:cstheme="minorHAnsi"/>
          <w:sz w:val="24"/>
          <w:szCs w:val="24"/>
        </w:rPr>
        <w:t>s</w:t>
      </w:r>
      <w:r w:rsidRPr="00B74F9F">
        <w:rPr>
          <w:rFonts w:eastAsiaTheme="minorEastAsia" w:cstheme="minorHAnsi"/>
          <w:sz w:val="24"/>
          <w:szCs w:val="24"/>
        </w:rPr>
        <w:t xml:space="preserve"> or &gt;3.5 mg/mmol in female</w:t>
      </w:r>
      <w:r w:rsidR="00D726D1">
        <w:rPr>
          <w:rFonts w:eastAsiaTheme="minorEastAsia" w:cstheme="minorHAnsi"/>
          <w:sz w:val="24"/>
          <w:szCs w:val="24"/>
        </w:rPr>
        <w:t>s</w:t>
      </w:r>
      <w:r w:rsidRPr="00B74F9F">
        <w:rPr>
          <w:rFonts w:eastAsiaTheme="minorEastAsia" w:cstheme="minorHAnsi"/>
          <w:sz w:val="24"/>
          <w:szCs w:val="24"/>
        </w:rPr>
        <w:t xml:space="preserve"> </w:t>
      </w:r>
      <w:r w:rsidR="00882CCA">
        <w:rPr>
          <w:rFonts w:eastAsiaTheme="minorEastAsia" w:cstheme="minorHAnsi"/>
          <w:iCs/>
          <w:sz w:val="24"/>
          <w:szCs w:val="24"/>
        </w:rPr>
        <w:t xml:space="preserve">following the </w:t>
      </w:r>
      <w:proofErr w:type="spellStart"/>
      <w:r w:rsidRPr="00B74F9F">
        <w:rPr>
          <w:rFonts w:eastAsiaTheme="minorEastAsia" w:cstheme="minorHAnsi"/>
          <w:iCs/>
          <w:sz w:val="24"/>
          <w:szCs w:val="24"/>
        </w:rPr>
        <w:t>KDIGO</w:t>
      </w:r>
      <w:proofErr w:type="spellEnd"/>
      <w:r w:rsidRPr="00B74F9F">
        <w:rPr>
          <w:rFonts w:eastAsiaTheme="minorEastAsia" w:cstheme="minorHAnsi"/>
          <w:iCs/>
          <w:sz w:val="24"/>
          <w:szCs w:val="24"/>
        </w:rPr>
        <w:t xml:space="preserve"> - Kidney Disease Improving Global Outcome guidelines </w:t>
      </w:r>
      <w:r w:rsidR="00B74F9F">
        <w:rPr>
          <w:rFonts w:eastAsiaTheme="minorEastAsia" w:cstheme="minorHAnsi"/>
          <w:iCs/>
          <w:sz w:val="24"/>
          <w:szCs w:val="24"/>
        </w:rPr>
        <w:t xml:space="preserve"> </w:t>
      </w:r>
      <w:r w:rsidRPr="00B74F9F">
        <w:rPr>
          <w:rFonts w:eastAsiaTheme="minorEastAsia" w:cstheme="minorHAnsi"/>
          <w:sz w:val="24"/>
          <w:szCs w:val="24"/>
        </w:rPr>
        <w:fldChar w:fldCharType="begin"/>
      </w:r>
      <w:r w:rsidR="007138E8">
        <w:rPr>
          <w:rFonts w:eastAsiaTheme="minorEastAsia" w:cstheme="minorHAnsi"/>
          <w:sz w:val="24"/>
          <w:szCs w:val="24"/>
        </w:rPr>
        <w:instrText xml:space="preserve"> ADDIN EN.CITE &lt;EndNote&gt;&lt;Cite&gt;&lt;Author&gt;Miller&lt;/Author&gt;&lt;Year&gt;2009&lt;/Year&gt;&lt;RecNum&gt;1918&lt;/RecNum&gt;&lt;IDText&gt;Current Issues in Measurement and Reporting of Urinary Albumin Excretion&lt;/IDText&gt;&lt;DisplayText&gt;[169]&lt;/DisplayText&gt;&lt;record&gt;&lt;rec-number&gt;1918&lt;/rec-number&gt;&lt;foreign-keys&gt;&lt;key app="EN" db-id="prw9wfe08ve2elexet2pxvz2zvr0x9ezwzpa" timestamp="1677278173"&gt;1918&lt;/key&gt;&lt;/foreign-keys&gt;&lt;ref-type name="Journal Article"&gt;17&lt;/ref-type&gt;&lt;contributors&gt;&lt;authors&gt;&lt;author&gt;Miller, W.&lt;/author&gt;&lt;author&gt;Bruns, David&lt;/author&gt;&lt;author&gt;Hortin, Glen&lt;/author&gt;&lt;author&gt;Sandberg, Sverre&lt;/author&gt;&lt;author&gt;Aakre, Kristin&lt;/author&gt;&lt;author&gt;McQueen, Matthew&lt;/author&gt;&lt;author&gt;Itoh, Yoshihisa&lt;/author&gt;&lt;author&gt;Lieske, John&lt;/author&gt;&lt;author&gt;Seccombe, David&lt;/author&gt;&lt;author&gt;Jones, Graham&lt;/author&gt;&lt;author&gt;Bunk, David&lt;/author&gt;&lt;author&gt;Curhan, Gary&lt;/author&gt;&lt;author&gt;Narva, Andrew&lt;/author&gt;&lt;/authors&gt;&lt;/contributors&gt;&lt;titles&gt;&lt;title&gt;Current Issues in Measurement and Reporting of Urinary Albumin Excretion&lt;/title&gt;&lt;secondary-title&gt;Clinical Chemistry&lt;/secondary-title&gt;&lt;/titles&gt;&lt;periodical&gt;&lt;full-title&gt;Clinical Chemistry&lt;/full-title&gt;&lt;/periodical&gt;&lt;pages&gt;24-38&lt;/pages&gt;&lt;volume&gt;55&lt;/volume&gt;&lt;number&gt;1&lt;/number&gt;&lt;keywords&gt;&lt;keyword&gt;Albuminuria–Diagnosis&lt;/keyword&gt;&lt;keyword&gt;Albuminuria– Urine&lt;/keyword&gt;&lt;keyword&gt;Chromatography, Liquid– Urine&lt;/keyword&gt;&lt;keyword&gt;Colorimetry– Urine&lt;/keyword&gt;&lt;keyword&gt;Creatinine– Urine&lt;/keyword&gt;&lt;keyword&gt;Humans– Urine&lt;/keyword&gt;&lt;keyword&gt;Immunoassay– Urine&lt;/keyword&gt;&lt;keyword&gt;Sensitivity &amp;amp; Specificity– Urine&lt;/keyword&gt;&lt;keyword&gt;Spectrophotometry– Urine&lt;/keyword&gt;&lt;keyword&gt;Urine&lt;/keyword&gt;&lt;keyword&gt;Clinical Medicine&lt;/keyword&gt;&lt;keyword&gt;Biological Variation&lt;/keyword&gt;&lt;keyword&gt;Kidney Diseases&lt;/keyword&gt;&lt;keyword&gt;Creatinine&lt;/keyword&gt;&lt;/keywords&gt;&lt;dates&gt;&lt;year&gt;2009&lt;/year&gt;&lt;/dates&gt;&lt;pub-location&gt;Washington&lt;/pub-location&gt;&lt;isbn&gt;00099147&lt;/isbn&gt;&lt;urls&gt;&lt;/urls&gt;&lt;electronic-resource-num&gt;10.1373/clinchem.2008.106567&lt;/electronic-resource-num&gt;&lt;/record&gt;&lt;/Cite&gt;&lt;/EndNote&gt;</w:instrText>
      </w:r>
      <w:r w:rsidRPr="00B74F9F">
        <w:rPr>
          <w:rFonts w:eastAsiaTheme="minorEastAsia" w:cstheme="minorHAnsi"/>
          <w:sz w:val="24"/>
          <w:szCs w:val="24"/>
        </w:rPr>
        <w:fldChar w:fldCharType="separate"/>
      </w:r>
      <w:r w:rsidR="007138E8">
        <w:rPr>
          <w:rFonts w:eastAsiaTheme="minorEastAsia" w:cstheme="minorHAnsi"/>
          <w:noProof/>
          <w:sz w:val="24"/>
          <w:szCs w:val="24"/>
        </w:rPr>
        <w:t>[169]</w:t>
      </w:r>
      <w:r w:rsidRPr="00B74F9F">
        <w:rPr>
          <w:rFonts w:eastAsiaTheme="minorEastAsia" w:cstheme="minorHAnsi"/>
          <w:sz w:val="24"/>
          <w:szCs w:val="24"/>
        </w:rPr>
        <w:fldChar w:fldCharType="end"/>
      </w:r>
      <w:r w:rsidRPr="00844C93">
        <w:rPr>
          <w:rFonts w:eastAsiaTheme="minorEastAsia" w:cstheme="minorHAnsi"/>
          <w:sz w:val="24"/>
          <w:szCs w:val="24"/>
        </w:rPr>
        <w:t xml:space="preserve"> .</w:t>
      </w:r>
      <w:r w:rsidRPr="00B74F9F">
        <w:rPr>
          <w:rFonts w:eastAsiaTheme="minorEastAsia" w:cstheme="minorHAnsi"/>
          <w:sz w:val="24"/>
          <w:szCs w:val="24"/>
        </w:rPr>
        <w:t xml:space="preserve"> Total Cholesterol and HDL were converted to mmol/l if they </w:t>
      </w:r>
      <w:r w:rsidRPr="00B74F9F">
        <w:rPr>
          <w:rFonts w:eastAsiaTheme="minorEastAsia" w:cstheme="minorHAnsi"/>
          <w:noProof/>
          <w:sz w:val="24"/>
          <w:szCs w:val="24"/>
        </w:rPr>
        <w:t>were reported</w:t>
      </w:r>
      <w:r w:rsidRPr="00B74F9F">
        <w:rPr>
          <w:rFonts w:eastAsiaTheme="minorEastAsia" w:cstheme="minorHAnsi"/>
          <w:sz w:val="24"/>
          <w:szCs w:val="24"/>
        </w:rPr>
        <w:t xml:space="preserve"> in mg/dl (mg/dl = ÷38.67 mmol/l) and TG (mg/dl = ÷88.57). HbA1c </w:t>
      </w:r>
      <w:r w:rsidRPr="00B74F9F">
        <w:rPr>
          <w:rFonts w:eastAsiaTheme="minorEastAsia" w:cstheme="minorHAnsi"/>
          <w:noProof/>
          <w:sz w:val="24"/>
          <w:szCs w:val="24"/>
        </w:rPr>
        <w:t>was expressed</w:t>
      </w:r>
      <w:r w:rsidRPr="00B74F9F">
        <w:rPr>
          <w:rFonts w:eastAsiaTheme="minorEastAsia" w:cstheme="minorHAnsi"/>
          <w:sz w:val="24"/>
          <w:szCs w:val="24"/>
        </w:rPr>
        <w:t xml:space="preserve"> in both </w:t>
      </w:r>
      <w:r w:rsidR="00D726D1">
        <w:rPr>
          <w:rFonts w:eastAsiaTheme="minorEastAsia" w:cstheme="minorHAnsi"/>
          <w:sz w:val="24"/>
          <w:szCs w:val="24"/>
        </w:rPr>
        <w:t xml:space="preserve">the </w:t>
      </w:r>
      <w:proofErr w:type="spellStart"/>
      <w:r w:rsidRPr="00B74F9F">
        <w:rPr>
          <w:rFonts w:eastAsiaTheme="minorEastAsia" w:cstheme="minorHAnsi"/>
          <w:sz w:val="24"/>
          <w:szCs w:val="24"/>
        </w:rPr>
        <w:t>IFCC</w:t>
      </w:r>
      <w:proofErr w:type="spellEnd"/>
      <w:r w:rsidRPr="00B74F9F">
        <w:rPr>
          <w:rFonts w:eastAsiaTheme="minorEastAsia" w:cstheme="minorHAnsi"/>
          <w:sz w:val="24"/>
          <w:szCs w:val="24"/>
        </w:rPr>
        <w:t xml:space="preserve"> unit (mmol/mol) and </w:t>
      </w:r>
      <w:r w:rsidR="00D726D1">
        <w:rPr>
          <w:rFonts w:eastAsiaTheme="minorEastAsia" w:cstheme="minorHAnsi"/>
          <w:sz w:val="24"/>
          <w:szCs w:val="24"/>
        </w:rPr>
        <w:t xml:space="preserve">the </w:t>
      </w:r>
      <w:proofErr w:type="spellStart"/>
      <w:r w:rsidRPr="00B74F9F">
        <w:rPr>
          <w:rFonts w:eastAsiaTheme="minorEastAsia" w:cstheme="minorHAnsi"/>
          <w:sz w:val="24"/>
          <w:szCs w:val="24"/>
        </w:rPr>
        <w:t>DCCT</w:t>
      </w:r>
      <w:proofErr w:type="spellEnd"/>
      <w:r w:rsidRPr="00B74F9F">
        <w:rPr>
          <w:rFonts w:eastAsiaTheme="minorEastAsia" w:cstheme="minorHAnsi"/>
          <w:sz w:val="24"/>
          <w:szCs w:val="24"/>
        </w:rPr>
        <w:t xml:space="preserve"> unit (%). Blood pressure </w:t>
      </w:r>
      <w:r w:rsidRPr="00B74F9F">
        <w:rPr>
          <w:rFonts w:eastAsiaTheme="minorEastAsia" w:cstheme="minorHAnsi"/>
          <w:noProof/>
          <w:sz w:val="24"/>
          <w:szCs w:val="24"/>
        </w:rPr>
        <w:t>was expressed</w:t>
      </w:r>
      <w:r w:rsidRPr="00B74F9F">
        <w:rPr>
          <w:rFonts w:eastAsiaTheme="minorEastAsia" w:cstheme="minorHAnsi"/>
          <w:sz w:val="24"/>
          <w:szCs w:val="24"/>
        </w:rPr>
        <w:t xml:space="preserve"> in mm of Hg</w:t>
      </w:r>
      <w:r w:rsidR="00D726D1">
        <w:rPr>
          <w:rFonts w:eastAsiaTheme="minorEastAsia" w:cstheme="minorHAnsi"/>
          <w:sz w:val="24"/>
          <w:szCs w:val="24"/>
        </w:rPr>
        <w:t>,</w:t>
      </w:r>
      <w:r w:rsidRPr="00B74F9F">
        <w:rPr>
          <w:rFonts w:eastAsiaTheme="minorEastAsia" w:cstheme="minorHAnsi"/>
          <w:sz w:val="24"/>
          <w:szCs w:val="24"/>
        </w:rPr>
        <w:t xml:space="preserve"> and BMI was expressed as kg/m</w:t>
      </w:r>
      <w:r w:rsidRPr="00B74F9F">
        <w:rPr>
          <w:rFonts w:eastAsiaTheme="minorEastAsia" w:cstheme="minorHAnsi"/>
          <w:sz w:val="24"/>
          <w:szCs w:val="24"/>
          <w:vertAlign w:val="superscript"/>
        </w:rPr>
        <w:t>2</w:t>
      </w:r>
      <w:r w:rsidRPr="00B74F9F">
        <w:rPr>
          <w:rFonts w:eastAsiaTheme="minorEastAsia" w:cstheme="minorHAnsi"/>
          <w:sz w:val="24"/>
          <w:szCs w:val="24"/>
        </w:rPr>
        <w:t>.</w:t>
      </w:r>
    </w:p>
    <w:p w14:paraId="79D40EE1" w14:textId="22ABAB94" w:rsidR="00F10597" w:rsidRPr="00B74F9F" w:rsidRDefault="00F10597" w:rsidP="00F10597">
      <w:pPr>
        <w:spacing w:after="100" w:afterAutospacing="1"/>
        <w:jc w:val="both"/>
        <w:rPr>
          <w:rFonts w:eastAsiaTheme="minorEastAsia" w:cstheme="minorHAnsi"/>
          <w:sz w:val="24"/>
          <w:szCs w:val="24"/>
        </w:rPr>
      </w:pPr>
      <w:r w:rsidRPr="00B74F9F">
        <w:rPr>
          <w:rFonts w:eastAsiaTheme="minorEastAsia" w:cstheme="minorHAnsi"/>
          <w:sz w:val="24"/>
          <w:szCs w:val="24"/>
        </w:rPr>
        <w:t xml:space="preserve">Studies in </w:t>
      </w:r>
      <w:r w:rsidR="00D726D1">
        <w:rPr>
          <w:rFonts w:eastAsiaTheme="minorEastAsia" w:cstheme="minorHAnsi"/>
          <w:sz w:val="24"/>
          <w:szCs w:val="24"/>
        </w:rPr>
        <w:t xml:space="preserve">the </w:t>
      </w:r>
      <w:r w:rsidRPr="00B74F9F">
        <w:rPr>
          <w:rFonts w:eastAsiaTheme="minorEastAsia" w:cstheme="minorHAnsi"/>
          <w:sz w:val="24"/>
          <w:szCs w:val="24"/>
        </w:rPr>
        <w:t xml:space="preserve">English language or translated into the English language were accepted for inclusion. Observational prospective and cross-sectional studies were included </w:t>
      </w:r>
      <w:r w:rsidR="00D726D1">
        <w:rPr>
          <w:rFonts w:eastAsiaTheme="minorEastAsia" w:cstheme="minorHAnsi"/>
          <w:sz w:val="24"/>
          <w:szCs w:val="24"/>
        </w:rPr>
        <w:t>in</w:t>
      </w:r>
      <w:r w:rsidRPr="00B74F9F">
        <w:rPr>
          <w:rFonts w:eastAsiaTheme="minorEastAsia" w:cstheme="minorHAnsi"/>
          <w:sz w:val="24"/>
          <w:szCs w:val="24"/>
        </w:rPr>
        <w:t xml:space="preserve"> this review. Two investigators independently screened the articles using the inclusion and exclusion criteria. </w:t>
      </w:r>
      <w:r w:rsidR="001E152E">
        <w:rPr>
          <w:rFonts w:eastAsiaTheme="minorEastAsia" w:cstheme="minorHAnsi"/>
          <w:sz w:val="24"/>
          <w:szCs w:val="24"/>
        </w:rPr>
        <w:t>Consensus or consulting with a third investigator resolved any</w:t>
      </w:r>
      <w:r w:rsidRPr="00B74F9F">
        <w:rPr>
          <w:rFonts w:eastAsiaTheme="minorEastAsia" w:cstheme="minorHAnsi"/>
          <w:sz w:val="24"/>
          <w:szCs w:val="24"/>
        </w:rPr>
        <w:t xml:space="preserve"> disagreement between the two investigators</w:t>
      </w:r>
      <w:r w:rsidRPr="003E7EEC">
        <w:rPr>
          <w:rFonts w:eastAsiaTheme="minorEastAsia" w:cstheme="minorHAnsi"/>
          <w:sz w:val="24"/>
          <w:szCs w:val="24"/>
        </w:rPr>
        <w:t xml:space="preserve">. </w:t>
      </w:r>
      <w:r w:rsidR="00296748">
        <w:rPr>
          <w:rFonts w:eastAsiaTheme="minorEastAsia" w:cstheme="minorHAnsi"/>
          <w:sz w:val="24"/>
          <w:szCs w:val="24"/>
        </w:rPr>
        <w:t>S</w:t>
      </w:r>
      <w:r w:rsidRPr="003E7EEC">
        <w:rPr>
          <w:rFonts w:eastAsiaTheme="minorEastAsia" w:cstheme="minorHAnsi"/>
          <w:sz w:val="24"/>
          <w:szCs w:val="24"/>
        </w:rPr>
        <w:t>tudies</w:t>
      </w:r>
      <w:r w:rsidRPr="00B74F9F">
        <w:rPr>
          <w:rFonts w:eastAsiaTheme="minorEastAsia" w:cstheme="minorHAnsi"/>
          <w:sz w:val="24"/>
          <w:szCs w:val="24"/>
        </w:rPr>
        <w:t xml:space="preserve"> were selected by reviewing the titles and abstracts on electronic </w:t>
      </w:r>
      <w:r w:rsidRPr="003E7EEC">
        <w:rPr>
          <w:rFonts w:eastAsiaTheme="minorEastAsia" w:cstheme="minorHAnsi"/>
          <w:sz w:val="24"/>
          <w:szCs w:val="24"/>
        </w:rPr>
        <w:t>database</w:t>
      </w:r>
      <w:r w:rsidRPr="00B74F9F">
        <w:rPr>
          <w:rFonts w:eastAsiaTheme="minorEastAsia" w:cstheme="minorHAnsi"/>
          <w:sz w:val="24"/>
          <w:szCs w:val="24"/>
        </w:rPr>
        <w:t xml:space="preserve"> search. Additionally, hand searches were carried out from the references of included studies.  </w:t>
      </w:r>
    </w:p>
    <w:p w14:paraId="1B093BE7" w14:textId="77777777" w:rsidR="003B2F61" w:rsidRDefault="00F10597" w:rsidP="0083149D">
      <w:pPr>
        <w:pStyle w:val="Heading2"/>
        <w:rPr>
          <w:rFonts w:eastAsiaTheme="minorEastAsia" w:cstheme="minorHAnsi"/>
          <w:szCs w:val="24"/>
        </w:rPr>
      </w:pPr>
      <w:bookmarkStart w:id="117" w:name="_Toc149422642"/>
      <w:bookmarkStart w:id="118" w:name="_Toc156815189"/>
      <w:r w:rsidRPr="0083149D">
        <w:lastRenderedPageBreak/>
        <w:t>Data analysis</w:t>
      </w:r>
      <w:bookmarkEnd w:id="117"/>
      <w:bookmarkEnd w:id="118"/>
      <w:r w:rsidRPr="00B74F9F">
        <w:rPr>
          <w:rFonts w:eastAsiaTheme="minorEastAsia" w:cstheme="minorHAnsi"/>
          <w:szCs w:val="24"/>
        </w:rPr>
        <w:t xml:space="preserve"> </w:t>
      </w:r>
    </w:p>
    <w:p w14:paraId="574BBE5B" w14:textId="3EFA1520" w:rsidR="00F10597" w:rsidRPr="00B74F9F" w:rsidRDefault="00F10597" w:rsidP="00F10597">
      <w:pPr>
        <w:tabs>
          <w:tab w:val="left" w:pos="3600"/>
        </w:tabs>
        <w:spacing w:after="100" w:afterAutospacing="1"/>
        <w:jc w:val="both"/>
        <w:rPr>
          <w:rFonts w:eastAsiaTheme="minorEastAsia" w:cstheme="minorHAnsi"/>
          <w:sz w:val="24"/>
          <w:szCs w:val="24"/>
        </w:rPr>
      </w:pPr>
      <w:r w:rsidRPr="00B74F9F">
        <w:rPr>
          <w:rFonts w:eastAsiaTheme="minorEastAsia" w:cstheme="minorHAnsi"/>
          <w:sz w:val="24"/>
          <w:szCs w:val="24"/>
        </w:rPr>
        <w:t xml:space="preserve">Data extraction was conducted using a predesigned data extraction template - study name, year of publication, country of study, study design, number of participants, mean age, smoking status of the participants, and presence or absence of albuminuria (Table 1). </w:t>
      </w:r>
    </w:p>
    <w:p w14:paraId="5E16FFC8" w14:textId="09295361" w:rsidR="00EA646D" w:rsidRDefault="00EA646D" w:rsidP="00690549">
      <w:pPr>
        <w:pStyle w:val="Heading3"/>
        <w:rPr>
          <w:rFonts w:ascii="Times New Roman" w:hAnsi="Times New Roman" w:cs="Times New Roman"/>
        </w:rPr>
        <w:sectPr w:rsidR="00EA646D" w:rsidSect="00774662">
          <w:footerReference w:type="default" r:id="rId23"/>
          <w:pgSz w:w="12240" w:h="15840"/>
          <w:pgMar w:top="1440" w:right="1440" w:bottom="1440" w:left="1440" w:header="720" w:footer="720" w:gutter="0"/>
          <w:pgNumType w:start="0"/>
          <w:cols w:space="720"/>
          <w:titlePg/>
          <w:docGrid w:linePitch="360"/>
        </w:sectPr>
      </w:pPr>
    </w:p>
    <w:tbl>
      <w:tblPr>
        <w:tblStyle w:val="GridTable6Colorful1"/>
        <w:tblW w:w="142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76"/>
        <w:gridCol w:w="1389"/>
        <w:gridCol w:w="1194"/>
        <w:gridCol w:w="775"/>
        <w:gridCol w:w="810"/>
        <w:gridCol w:w="1102"/>
        <w:gridCol w:w="928"/>
        <w:gridCol w:w="1034"/>
        <w:gridCol w:w="793"/>
        <w:gridCol w:w="902"/>
        <w:gridCol w:w="12"/>
        <w:gridCol w:w="895"/>
        <w:gridCol w:w="1028"/>
        <w:gridCol w:w="958"/>
        <w:gridCol w:w="974"/>
      </w:tblGrid>
      <w:tr w:rsidR="001C1766" w:rsidRPr="004A6FBF" w14:paraId="1B108C05" w14:textId="77777777" w:rsidTr="00903E60">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489" w:type="dxa"/>
            <w:vMerge w:val="restart"/>
          </w:tcPr>
          <w:p w14:paraId="0749DE5A" w14:textId="2896E76B" w:rsidR="00963B2C" w:rsidRDefault="00D25A5E" w:rsidP="00963B2C">
            <w:pPr>
              <w:jc w:val="center"/>
              <w:rPr>
                <w:rFonts w:ascii="Times New Roman" w:hAnsi="Times New Roman" w:cs="Times New Roman"/>
                <w:bCs w:val="0"/>
                <w:sz w:val="18"/>
                <w:szCs w:val="18"/>
              </w:rPr>
            </w:pPr>
            <w:r>
              <w:rPr>
                <w:rFonts w:ascii="Times New Roman" w:hAnsi="Times New Roman" w:cs="Times New Roman"/>
                <w:noProof/>
                <w:lang w:eastAsia="zh-CN"/>
              </w:rPr>
              <w:lastRenderedPageBreak/>
              <mc:AlternateContent>
                <mc:Choice Requires="wps">
                  <w:drawing>
                    <wp:anchor distT="0" distB="0" distL="114300" distR="114300" simplePos="0" relativeHeight="251552768" behindDoc="0" locked="0" layoutInCell="1" allowOverlap="1" wp14:anchorId="486658AA" wp14:editId="63FF6A2A">
                      <wp:simplePos x="0" y="0"/>
                      <wp:positionH relativeFrom="column">
                        <wp:posOffset>1945502</wp:posOffset>
                      </wp:positionH>
                      <wp:positionV relativeFrom="paragraph">
                        <wp:posOffset>-356069</wp:posOffset>
                      </wp:positionV>
                      <wp:extent cx="4573007" cy="262393"/>
                      <wp:effectExtent l="0" t="0" r="18415" b="23495"/>
                      <wp:wrapNone/>
                      <wp:docPr id="55" name="Text Box 55"/>
                      <wp:cNvGraphicFramePr/>
                      <a:graphic xmlns:a="http://schemas.openxmlformats.org/drawingml/2006/main">
                        <a:graphicData uri="http://schemas.microsoft.com/office/word/2010/wordprocessingShape">
                          <wps:wsp>
                            <wps:cNvSpPr txBox="1"/>
                            <wps:spPr>
                              <a:xfrm>
                                <a:off x="0" y="0"/>
                                <a:ext cx="4573007" cy="262393"/>
                              </a:xfrm>
                              <a:prstGeom prst="rect">
                                <a:avLst/>
                              </a:prstGeom>
                              <a:solidFill>
                                <a:schemeClr val="lt1"/>
                              </a:solidFill>
                              <a:ln w="6350">
                                <a:solidFill>
                                  <a:schemeClr val="bg1"/>
                                </a:solidFill>
                              </a:ln>
                            </wps:spPr>
                            <wps:txbx>
                              <w:txbxContent>
                                <w:p w14:paraId="03EDA898" w14:textId="52C1B1D5" w:rsidR="00232337" w:rsidRDefault="00232337" w:rsidP="007C2348">
                                  <w:pPr>
                                    <w:pStyle w:val="Mytables"/>
                                    <w:spacing w:line="240" w:lineRule="auto"/>
                                    <w:jc w:val="both"/>
                                  </w:pPr>
                                  <w:bookmarkStart w:id="119" w:name="_Toc156123703"/>
                                  <w:bookmarkStart w:id="120" w:name="_Toc156123717"/>
                                  <w:bookmarkStart w:id="121" w:name="_Toc156639290"/>
                                  <w:bookmarkStart w:id="122" w:name="_Toc156815109"/>
                                  <w:r>
                                    <w:t>Table 1: Baseline characteristics of study participants</w:t>
                                  </w:r>
                                  <w:bookmarkEnd w:id="119"/>
                                  <w:bookmarkEnd w:id="120"/>
                                  <w:bookmarkEnd w:id="121"/>
                                  <w:bookmarkEnd w:id="122"/>
                                  <w:r>
                                    <w:t xml:space="preserve"> </w:t>
                                  </w:r>
                                </w:p>
                                <w:p w14:paraId="0414F393" w14:textId="77777777" w:rsidR="00232337" w:rsidRDefault="00232337" w:rsidP="00F10597">
                                  <w:pPr>
                                    <w:pStyle w:val="Caption"/>
                                  </w:pPr>
                                </w:p>
                                <w:p w14:paraId="19DCC869" w14:textId="77777777" w:rsidR="00232337" w:rsidRPr="00F10597" w:rsidRDefault="00232337" w:rsidP="00F105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658AA" id="Text Box 55" o:spid="_x0000_s1042" type="#_x0000_t202" style="position:absolute;left:0;text-align:left;margin-left:153.2pt;margin-top:-28.05pt;width:360.1pt;height:20.6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" fillcolor="white [3201]" strokecolor="white [3212]" strokeweight=".5pt">
                      <v:textbox>
                        <w:txbxContent>
                          <w:p w14:paraId="03EDA898" w14:textId="52C1B1D5" w:rsidR="00232337" w:rsidRDefault="00232337" w:rsidP="007C2348">
                            <w:pPr>
                              <w:pStyle w:val="Mytables"/>
                              <w:spacing w:line="240" w:lineRule="auto"/>
                              <w:jc w:val="both"/>
                            </w:pPr>
                            <w:bookmarkStart w:id="123" w:name="_Toc156123703"/>
                            <w:bookmarkStart w:id="124" w:name="_Toc156123717"/>
                            <w:bookmarkStart w:id="125" w:name="_Toc156639290"/>
                            <w:bookmarkStart w:id="126" w:name="_Toc156815109"/>
                            <w:r>
                              <w:t>Table 1: Baseline characteristics of study participants</w:t>
                            </w:r>
                            <w:bookmarkEnd w:id="123"/>
                            <w:bookmarkEnd w:id="124"/>
                            <w:bookmarkEnd w:id="125"/>
                            <w:bookmarkEnd w:id="126"/>
                            <w:r>
                              <w:t xml:space="preserve"> </w:t>
                            </w:r>
                          </w:p>
                          <w:p w14:paraId="0414F393" w14:textId="77777777" w:rsidR="00232337" w:rsidRDefault="00232337" w:rsidP="00F10597">
                            <w:pPr>
                              <w:pStyle w:val="Caption"/>
                            </w:pPr>
                          </w:p>
                          <w:p w14:paraId="19DCC869" w14:textId="77777777" w:rsidR="00232337" w:rsidRPr="00F10597" w:rsidRDefault="00232337" w:rsidP="00F10597"/>
                        </w:txbxContent>
                      </v:textbox>
                    </v:shape>
                  </w:pict>
                </mc:Fallback>
              </mc:AlternateContent>
            </w:r>
          </w:p>
          <w:p w14:paraId="3BF23844" w14:textId="77777777" w:rsidR="00963B2C" w:rsidRDefault="00963B2C" w:rsidP="00963B2C">
            <w:pPr>
              <w:jc w:val="center"/>
              <w:rPr>
                <w:rFonts w:ascii="Times New Roman" w:hAnsi="Times New Roman" w:cs="Times New Roman"/>
                <w:bCs w:val="0"/>
                <w:sz w:val="18"/>
                <w:szCs w:val="18"/>
              </w:rPr>
            </w:pPr>
          </w:p>
          <w:p w14:paraId="3E7F9900" w14:textId="37E3DF17" w:rsidR="001C1766" w:rsidRPr="004A6FBF" w:rsidRDefault="001C1766" w:rsidP="00963B2C">
            <w:pPr>
              <w:jc w:val="center"/>
              <w:rPr>
                <w:rFonts w:ascii="Times New Roman" w:hAnsi="Times New Roman" w:cs="Times New Roman"/>
                <w:b w:val="0"/>
                <w:sz w:val="18"/>
                <w:szCs w:val="18"/>
              </w:rPr>
            </w:pPr>
            <w:r w:rsidRPr="004A6FBF">
              <w:rPr>
                <w:rFonts w:ascii="Times New Roman" w:hAnsi="Times New Roman" w:cs="Times New Roman"/>
                <w:b w:val="0"/>
                <w:sz w:val="18"/>
                <w:szCs w:val="18"/>
              </w:rPr>
              <w:t>Author</w:t>
            </w:r>
          </w:p>
        </w:tc>
        <w:tc>
          <w:tcPr>
            <w:tcW w:w="1419" w:type="dxa"/>
            <w:vMerge w:val="restart"/>
          </w:tcPr>
          <w:p w14:paraId="14FFFCFC"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p>
          <w:p w14:paraId="776676BD"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p>
          <w:p w14:paraId="401D7223" w14:textId="3B98FE74"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4A6FBF">
              <w:rPr>
                <w:rFonts w:ascii="Times New Roman" w:hAnsi="Times New Roman" w:cs="Times New Roman"/>
                <w:b w:val="0"/>
                <w:sz w:val="18"/>
                <w:szCs w:val="18"/>
              </w:rPr>
              <w:t>Study Design</w:t>
            </w:r>
          </w:p>
        </w:tc>
        <w:tc>
          <w:tcPr>
            <w:tcW w:w="1212" w:type="dxa"/>
            <w:vMerge w:val="restart"/>
          </w:tcPr>
          <w:p w14:paraId="0BB01298"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p>
          <w:p w14:paraId="5202A59B"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8"/>
                <w:szCs w:val="18"/>
              </w:rPr>
            </w:pPr>
          </w:p>
          <w:p w14:paraId="44B07A16" w14:textId="7CC5F98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4A6FBF">
              <w:rPr>
                <w:rFonts w:ascii="Times New Roman" w:hAnsi="Times New Roman" w:cs="Times New Roman"/>
                <w:b w:val="0"/>
                <w:sz w:val="18"/>
                <w:szCs w:val="18"/>
              </w:rPr>
              <w:t>Country</w:t>
            </w:r>
          </w:p>
        </w:tc>
        <w:tc>
          <w:tcPr>
            <w:tcW w:w="785" w:type="dxa"/>
            <w:vMerge w:val="restart"/>
          </w:tcPr>
          <w:p w14:paraId="450494BC"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noProof/>
                <w:sz w:val="16"/>
                <w:szCs w:val="16"/>
              </w:rPr>
            </w:pPr>
          </w:p>
          <w:p w14:paraId="0EE464F1"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noProof/>
                <w:sz w:val="16"/>
                <w:szCs w:val="16"/>
              </w:rPr>
            </w:pPr>
          </w:p>
          <w:p w14:paraId="414881DF" w14:textId="5BCAD1ED"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noProof/>
                <w:sz w:val="16"/>
                <w:szCs w:val="16"/>
              </w:rPr>
              <w:t>Mean</w:t>
            </w:r>
            <w:r w:rsidRPr="004A6FBF">
              <w:rPr>
                <w:rFonts w:ascii="Times New Roman" w:hAnsi="Times New Roman" w:cs="Times New Roman"/>
                <w:b w:val="0"/>
                <w:sz w:val="16"/>
                <w:szCs w:val="16"/>
              </w:rPr>
              <w:t xml:space="preserve"> Age</w:t>
            </w:r>
          </w:p>
          <w:p w14:paraId="15AB26B9" w14:textId="7777777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4A6FBF">
              <w:rPr>
                <w:rFonts w:ascii="Times New Roman" w:hAnsi="Times New Roman" w:cs="Times New Roman"/>
                <w:b w:val="0"/>
                <w:sz w:val="16"/>
                <w:szCs w:val="16"/>
              </w:rPr>
              <w:t>(years)</w:t>
            </w:r>
          </w:p>
        </w:tc>
        <w:tc>
          <w:tcPr>
            <w:tcW w:w="830" w:type="dxa"/>
            <w:vMerge w:val="restart"/>
          </w:tcPr>
          <w:p w14:paraId="24E81B60"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6"/>
                <w:szCs w:val="16"/>
              </w:rPr>
            </w:pPr>
          </w:p>
          <w:p w14:paraId="74DFF9AD"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6"/>
                <w:szCs w:val="16"/>
              </w:rPr>
            </w:pPr>
          </w:p>
          <w:p w14:paraId="61F95176" w14:textId="776EE8A5"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Sex</w:t>
            </w:r>
          </w:p>
          <w:p w14:paraId="34B6F5EF" w14:textId="7777777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4A6FBF">
              <w:rPr>
                <w:rFonts w:ascii="Times New Roman" w:hAnsi="Times New Roman" w:cs="Times New Roman"/>
                <w:b w:val="0"/>
                <w:sz w:val="16"/>
                <w:szCs w:val="16"/>
              </w:rPr>
              <w:t>(% male)</w:t>
            </w:r>
          </w:p>
        </w:tc>
        <w:tc>
          <w:tcPr>
            <w:tcW w:w="1114" w:type="dxa"/>
            <w:vMerge w:val="restart"/>
          </w:tcPr>
          <w:p w14:paraId="20D78F19"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6"/>
                <w:szCs w:val="16"/>
              </w:rPr>
            </w:pPr>
          </w:p>
          <w:p w14:paraId="0312EB82"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6"/>
                <w:szCs w:val="16"/>
              </w:rPr>
            </w:pPr>
          </w:p>
          <w:p w14:paraId="6A059209" w14:textId="08997B11"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Number of participants (n)</w:t>
            </w:r>
          </w:p>
        </w:tc>
        <w:tc>
          <w:tcPr>
            <w:tcW w:w="2580" w:type="dxa"/>
            <w:gridSpan w:val="3"/>
          </w:tcPr>
          <w:p w14:paraId="73EED996"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6"/>
                <w:szCs w:val="16"/>
              </w:rPr>
            </w:pPr>
          </w:p>
          <w:p w14:paraId="72C056A8" w14:textId="07E193C6"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Smoking status (n)</w:t>
            </w:r>
          </w:p>
        </w:tc>
        <w:tc>
          <w:tcPr>
            <w:tcW w:w="1833" w:type="dxa"/>
            <w:gridSpan w:val="3"/>
          </w:tcPr>
          <w:p w14:paraId="7E3D1CE5" w14:textId="77777777" w:rsidR="00963B2C" w:rsidRDefault="00963B2C"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16"/>
                <w:szCs w:val="16"/>
              </w:rPr>
            </w:pPr>
          </w:p>
          <w:p w14:paraId="57C960BE" w14:textId="2D1E4B5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Albuminuria (n)</w:t>
            </w:r>
          </w:p>
        </w:tc>
        <w:tc>
          <w:tcPr>
            <w:tcW w:w="1050" w:type="dxa"/>
          </w:tcPr>
          <w:p w14:paraId="639140A6" w14:textId="7777777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Mean duration of DM</w:t>
            </w:r>
          </w:p>
        </w:tc>
        <w:tc>
          <w:tcPr>
            <w:tcW w:w="964" w:type="dxa"/>
          </w:tcPr>
          <w:p w14:paraId="566A0229" w14:textId="098A8AA9"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Mean</w:t>
            </w:r>
          </w:p>
          <w:p w14:paraId="3BE1C147" w14:textId="7777777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HbA1c</w:t>
            </w:r>
          </w:p>
        </w:tc>
        <w:tc>
          <w:tcPr>
            <w:tcW w:w="994" w:type="dxa"/>
          </w:tcPr>
          <w:p w14:paraId="5EC08739" w14:textId="77777777" w:rsidR="001C1766" w:rsidRPr="004A6FBF" w:rsidRDefault="001C1766" w:rsidP="00963B2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6"/>
                <w:szCs w:val="16"/>
              </w:rPr>
            </w:pPr>
            <w:r w:rsidRPr="004A6FBF">
              <w:rPr>
                <w:rFonts w:ascii="Times New Roman" w:hAnsi="Times New Roman" w:cs="Times New Roman"/>
                <w:b w:val="0"/>
                <w:sz w:val="16"/>
                <w:szCs w:val="16"/>
              </w:rPr>
              <w:t>Mean SBP</w:t>
            </w:r>
          </w:p>
        </w:tc>
      </w:tr>
      <w:tr w:rsidR="00903E60" w:rsidRPr="004A6FBF" w14:paraId="200CBF96" w14:textId="77777777" w:rsidTr="0067362D">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489" w:type="dxa"/>
            <w:vMerge/>
          </w:tcPr>
          <w:p w14:paraId="64D86E63" w14:textId="77777777" w:rsidR="001C1766" w:rsidRPr="004A6FBF" w:rsidRDefault="001C1766" w:rsidP="00963B2C">
            <w:pPr>
              <w:jc w:val="center"/>
              <w:rPr>
                <w:rFonts w:ascii="Times New Roman" w:hAnsi="Times New Roman" w:cs="Times New Roman"/>
                <w:b w:val="0"/>
              </w:rPr>
            </w:pPr>
          </w:p>
        </w:tc>
        <w:tc>
          <w:tcPr>
            <w:tcW w:w="1419" w:type="dxa"/>
            <w:vMerge/>
          </w:tcPr>
          <w:p w14:paraId="5E0FAC3F"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12" w:type="dxa"/>
            <w:vMerge/>
          </w:tcPr>
          <w:p w14:paraId="1A4FD663"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785" w:type="dxa"/>
            <w:vMerge/>
          </w:tcPr>
          <w:p w14:paraId="03E06438"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30" w:type="dxa"/>
            <w:vMerge/>
          </w:tcPr>
          <w:p w14:paraId="52715A10"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14" w:type="dxa"/>
            <w:vMerge/>
          </w:tcPr>
          <w:p w14:paraId="6198E79C"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933" w:type="dxa"/>
          </w:tcPr>
          <w:p w14:paraId="41FA36AB"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S</w:t>
            </w:r>
          </w:p>
        </w:tc>
        <w:tc>
          <w:tcPr>
            <w:tcW w:w="850" w:type="dxa"/>
          </w:tcPr>
          <w:p w14:paraId="371026A6"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797" w:type="dxa"/>
          </w:tcPr>
          <w:p w14:paraId="01A770B2"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Q</w:t>
            </w:r>
          </w:p>
        </w:tc>
        <w:tc>
          <w:tcPr>
            <w:tcW w:w="904" w:type="dxa"/>
          </w:tcPr>
          <w:p w14:paraId="0F9B0D98"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Yes</w:t>
            </w:r>
          </w:p>
        </w:tc>
        <w:tc>
          <w:tcPr>
            <w:tcW w:w="929" w:type="dxa"/>
            <w:gridSpan w:val="2"/>
          </w:tcPr>
          <w:p w14:paraId="4A654B26"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No</w:t>
            </w:r>
          </w:p>
        </w:tc>
        <w:tc>
          <w:tcPr>
            <w:tcW w:w="1050" w:type="dxa"/>
          </w:tcPr>
          <w:p w14:paraId="2B00C85C"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(years)</w:t>
            </w:r>
          </w:p>
        </w:tc>
        <w:tc>
          <w:tcPr>
            <w:tcW w:w="964" w:type="dxa"/>
          </w:tcPr>
          <w:p w14:paraId="58134198"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mmol/mol (%)</w:t>
            </w:r>
          </w:p>
        </w:tc>
        <w:tc>
          <w:tcPr>
            <w:tcW w:w="994" w:type="dxa"/>
          </w:tcPr>
          <w:p w14:paraId="75C84BB1" w14:textId="77777777" w:rsidR="001C1766" w:rsidRPr="004A6FBF" w:rsidRDefault="001C1766" w:rsidP="00963B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(mm of Hg)</w:t>
            </w:r>
          </w:p>
        </w:tc>
      </w:tr>
      <w:tr w:rsidR="0083149D" w:rsidRPr="004A6FBF" w14:paraId="09DD51A9" w14:textId="77777777" w:rsidTr="0067362D">
        <w:trPr>
          <w:trHeight w:val="580"/>
        </w:trPr>
        <w:tc>
          <w:tcPr>
            <w:cnfStyle w:val="001000000000" w:firstRow="0" w:lastRow="0" w:firstColumn="1" w:lastColumn="0" w:oddVBand="0" w:evenVBand="0" w:oddHBand="0" w:evenHBand="0" w:firstRowFirstColumn="0" w:firstRowLastColumn="0" w:lastRowFirstColumn="0" w:lastRowLastColumn="0"/>
            <w:tcW w:w="1489" w:type="dxa"/>
          </w:tcPr>
          <w:p w14:paraId="241EA1C1" w14:textId="25431EB2" w:rsidR="001C1766" w:rsidRPr="00301EA0" w:rsidRDefault="001C1766" w:rsidP="00367246">
            <w:pPr>
              <w:rPr>
                <w:rFonts w:ascii="Times New Roman" w:hAnsi="Times New Roman"/>
                <w:b w:val="0"/>
                <w:sz w:val="16"/>
                <w:lang w:val="fr-FR"/>
              </w:rPr>
            </w:pPr>
            <w:proofErr w:type="spellStart"/>
            <w:r w:rsidRPr="00301EA0">
              <w:rPr>
                <w:rFonts w:ascii="Times New Roman" w:hAnsi="Times New Roman"/>
                <w:sz w:val="16"/>
                <w:lang w:val="fr-FR"/>
              </w:rPr>
              <w:t>Chuahirun</w:t>
            </w:r>
            <w:proofErr w:type="spellEnd"/>
            <w:r w:rsidRPr="00301EA0">
              <w:rPr>
                <w:rFonts w:ascii="Times New Roman" w:hAnsi="Times New Roman"/>
                <w:sz w:val="16"/>
                <w:lang w:val="fr-FR"/>
              </w:rPr>
              <w:t xml:space="preserve"> et al, 2002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&lt;EndNote&gt;&lt;Cite&gt;&lt;Author&gt;Chuahirun&lt;/Author&gt;&lt;Year&gt;2002&lt;/Year&gt;&lt;RecNum&gt;1675&lt;/RecNum&gt;&lt;IDText&gt;Cigarette smoking predicts faster progression of type 2 established diabetic nephropathy despite ACE inhibition&lt;/IDText&gt;&lt;DisplayText&gt;[170]&lt;/DisplayText&gt;&lt;record&gt;&lt;rec-number&gt;1675&lt;/rec-number&gt;&lt;foreign-keys&gt;&lt;key app="EN" db-id="prw9wfe08ve2elexet2pxvz2zvr0x9ezwzpa" timestamp="1677278114"&gt;1675&lt;/key&gt;&lt;/foreign-keys&gt;&lt;ref-type name="Journal Article"&gt;17&lt;/ref-type&gt;&lt;contributors&gt;&lt;authors&gt;&lt;author&gt;Chuahirun, Temduang&lt;/author&gt;&lt;author&gt;Wesson, Donald E.&lt;/author&gt;&lt;/authors&gt;&lt;/contributors&gt;&lt;titles&gt;&lt;title&gt;Cigarette smoking predicts faster progression of type 2 established diabetic nephropathy despite ACE inhibition&lt;/title&gt;&lt;secondary-title&gt;American Journal of Kidney Diseases&lt;/secondary-title&gt;&lt;/titles&gt;&lt;periodical&gt;&lt;full-title&gt;American Journal of Kidney Diseases&lt;/full-title&gt;&lt;/periodical&gt;&lt;pages&gt;376-382&lt;/pages&gt;&lt;volume&gt;39&lt;/volume&gt;&lt;number&gt;2&lt;/number&gt;&lt;keywords&gt;&lt;keyword&gt;Blood Pressure&lt;/keyword&gt;&lt;keyword&gt;Cigarettes&lt;/keyword&gt;&lt;keyword&gt;End-Stage Renal Disease (Esrd)&lt;/keyword&gt;&lt;keyword&gt;Hypertension&lt;/keyword&gt;&lt;keyword&gt;Kidney&lt;/keyword&gt;&lt;keyword&gt;Renal Failure&lt;/keyword&gt;&lt;keyword&gt;Plasma Creatinine&lt;/keyword&gt;&lt;keyword&gt;Proteinuria&lt;/keyword&gt;&lt;keyword&gt;Smoking&lt;/keyword&gt;&lt;keyword&gt;Type 2 Diabetes&lt;/keyword&gt;&lt;/keywords&gt;&lt;dates&gt;&lt;year&gt;2002&lt;/year&gt;&lt;/dates&gt;&lt;isbn&gt;0272-6386&lt;/isbn&gt;&lt;urls&gt;&lt;/urls&gt;&lt;electronic-resource-num&gt;10.1053/ajkd.2002.30559&lt;/electronic-resource-num&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[170]</w:t>
            </w:r>
            <w:proofErr w:type="spellStart"/>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Chuahirun</w:t>
            </w:r>
            <w:proofErr w:type="spellEnd"/>
            <w:r w:rsidRPr="00083479">
              <w:rPr>
                <w:rFonts w:ascii="Times New Roman" w:hAnsi="Times New Roman" w:cs="Times New Roman"/>
                <w:b w:val="0"/>
                <w:sz w:val="16"/>
                <w:szCs w:val="16"/>
                <w:lang w:val="fr-FR"/>
              </w:rPr>
              <w:t xml:space="preserve"> et al, 2002 </w:t>
            </w:r>
          </w:p>
        </w:tc>
        <w:tc>
          <w:tcPr>
            <w:tcW w:w="1419" w:type="dxa"/>
          </w:tcPr>
          <w:p w14:paraId="46302ECC"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Prospective</w:t>
            </w:r>
          </w:p>
        </w:tc>
        <w:tc>
          <w:tcPr>
            <w:tcW w:w="1212" w:type="dxa"/>
          </w:tcPr>
          <w:p w14:paraId="41801F1A"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USA</w:t>
            </w:r>
          </w:p>
        </w:tc>
        <w:tc>
          <w:tcPr>
            <w:tcW w:w="785" w:type="dxa"/>
          </w:tcPr>
          <w:p w14:paraId="6B35FDDC"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45</w:t>
            </w:r>
          </w:p>
        </w:tc>
        <w:tc>
          <w:tcPr>
            <w:tcW w:w="830" w:type="dxa"/>
          </w:tcPr>
          <w:p w14:paraId="1158E3D3"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55</w:t>
            </w:r>
          </w:p>
        </w:tc>
        <w:tc>
          <w:tcPr>
            <w:tcW w:w="1114" w:type="dxa"/>
          </w:tcPr>
          <w:p w14:paraId="1A28D5B8"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33</w:t>
            </w:r>
          </w:p>
        </w:tc>
        <w:tc>
          <w:tcPr>
            <w:tcW w:w="933" w:type="dxa"/>
          </w:tcPr>
          <w:p w14:paraId="2B9BB2EF"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13</w:t>
            </w:r>
          </w:p>
        </w:tc>
        <w:tc>
          <w:tcPr>
            <w:tcW w:w="850" w:type="dxa"/>
          </w:tcPr>
          <w:p w14:paraId="0F2C526B"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20</w:t>
            </w:r>
          </w:p>
        </w:tc>
        <w:tc>
          <w:tcPr>
            <w:tcW w:w="797" w:type="dxa"/>
          </w:tcPr>
          <w:p w14:paraId="32629350"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NS</w:t>
            </w:r>
          </w:p>
        </w:tc>
        <w:tc>
          <w:tcPr>
            <w:tcW w:w="904" w:type="dxa"/>
          </w:tcPr>
          <w:p w14:paraId="0ABA1FA2"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NS</w:t>
            </w:r>
          </w:p>
        </w:tc>
        <w:tc>
          <w:tcPr>
            <w:tcW w:w="929" w:type="dxa"/>
            <w:gridSpan w:val="2"/>
          </w:tcPr>
          <w:p w14:paraId="215C4CD7"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NS</w:t>
            </w:r>
          </w:p>
        </w:tc>
        <w:tc>
          <w:tcPr>
            <w:tcW w:w="1050" w:type="dxa"/>
          </w:tcPr>
          <w:p w14:paraId="6CFC966A"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NS</w:t>
            </w:r>
          </w:p>
        </w:tc>
        <w:tc>
          <w:tcPr>
            <w:tcW w:w="964" w:type="dxa"/>
          </w:tcPr>
          <w:p w14:paraId="31235732"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92 (10.6)</w:t>
            </w:r>
          </w:p>
        </w:tc>
        <w:tc>
          <w:tcPr>
            <w:tcW w:w="994" w:type="dxa"/>
          </w:tcPr>
          <w:p w14:paraId="33D4E837" w14:textId="77777777" w:rsidR="001C1766" w:rsidRPr="0083149D"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sz w:val="16"/>
              </w:rPr>
            </w:pPr>
            <w:r w:rsidRPr="0083149D">
              <w:rPr>
                <w:rFonts w:ascii="Times New Roman" w:hAnsi="Times New Roman"/>
                <w:sz w:val="16"/>
              </w:rPr>
              <w:t>NS</w:t>
            </w:r>
          </w:p>
        </w:tc>
      </w:tr>
      <w:tr w:rsidR="00903E60" w:rsidRPr="004A6FBF" w14:paraId="07E0C5DD" w14:textId="77777777" w:rsidTr="0067362D">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489" w:type="dxa"/>
          </w:tcPr>
          <w:p w14:paraId="0A928568" w14:textId="4D897749" w:rsidR="001C1766" w:rsidRPr="00301EA0" w:rsidRDefault="001C1766" w:rsidP="00367246">
            <w:pPr>
              <w:rPr>
                <w:rFonts w:ascii="Times New Roman" w:hAnsi="Times New Roman" w:cs="Times New Roman"/>
                <w:b w:val="0"/>
                <w:sz w:val="16"/>
                <w:szCs w:val="16"/>
                <w:lang w:val="fr-FR"/>
              </w:rPr>
            </w:pPr>
            <w:proofErr w:type="spellStart"/>
            <w:r w:rsidRPr="00301EA0">
              <w:rPr>
                <w:rFonts w:ascii="Times New Roman" w:hAnsi="Times New Roman"/>
                <w:sz w:val="16"/>
                <w:lang w:val="fr-FR"/>
              </w:rPr>
              <w:t>Chuahirun</w:t>
            </w:r>
            <w:proofErr w:type="spellEnd"/>
            <w:r w:rsidRPr="00301EA0">
              <w:rPr>
                <w:rFonts w:ascii="Times New Roman" w:hAnsi="Times New Roman"/>
                <w:sz w:val="16"/>
                <w:lang w:val="fr-FR"/>
              </w:rPr>
              <w:t xml:space="preserve"> et al, 2003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&lt;EndNote&gt;&lt;Cite&gt;&lt;Author&gt;Chuahirun&lt;/Author&gt;&lt;Year&gt;2003&lt;/Year&gt;&lt;RecNum&gt;0&lt;/RecNum&gt;&lt;IDText&gt;Cigarette smoking and increased urine albumin excretion are interrelated predictors of nephropathy progression in type 2 diabetes&lt;/IDText&gt;&lt;DisplayText&gt;[171]&lt;/DisplayText&gt;&lt;record&gt;&lt;urls&gt;&lt;related-urls&gt;&lt;url&gt;http://ovidsp.ovid.com/ovidweb.cgi?T=JS&amp;amp;CSC=Y&amp;amp;NEWS=N&amp;amp;PAGE=fulltext&amp;amp;D=med4&amp;amp;AN=12500217 http://openurl.ac.uk/ukfed:le.ac.uk/?sid=OVID:medline&amp;amp;id=pmid:12500217&amp;amp;id=doi:&amp;amp;issn=0272-6386&amp;amp;isbn=&amp;amp;volume=41&amp;amp;issue=1&amp;amp;spage=13&amp;amp;pages=13-21&amp;amp;date=2003&amp;amp;title=American+Journal+of+Kidney+Diseases&amp;amp;atitle=Cigarette+smoking+and+increased+urine+albumin+excretion+are+interrelated+predictors+of+nephropathy+progression+in+type+2+diabetes.&amp;amp;aulast=Chuahirun&amp;amp;pid=%3Cauthor%3EChuahirun+T%2CKhanna+A%2CKimball+K%2CWesson+DE%3C%2Fauthor%3E%3CAN%3E12500217%3C%2FAN%3E%3CDT%3EJournal+Article%3C%2FDT%3E&lt;/url&gt;&lt;/related-urls&gt;&lt;/urls&gt;&lt;isbn&gt;1523-6838&lt;/isbn&gt;&lt;titles&gt;&lt;title&gt;Cigarette smoking and increased urine albumin excretion are interrelated predictors of nephropathy progression in type 2 diabetes&lt;/title&gt;&lt;/titles&gt;&lt;pages&gt;13-21&lt;/pages&gt;&lt;contributors&gt;&lt;authors&gt;&lt;author&gt;Chuahirun, T.&lt;/author&gt;&lt;author&gt;Khanna, A.&lt;/author&gt;&lt;author&gt;Kimball, K.&lt;/author&gt;&lt;author&gt;Wesson, D. E.&lt;/author&gt;&lt;/authors&gt;&lt;/contributors&gt;&lt;added-date format="utc"&gt;1488490421&lt;/added-date&gt;&lt;ref-type name="Journal Article"&gt;17&lt;/ref-type&gt;&lt;auth-address&gt;Chuahirun,Temduang. Department of Internal Medicine, Texas Tech University Health Sciences Center, Lubbock, TX 79430, USA.&lt;/auth-address&gt;&lt;dates&gt;&lt;year&gt;2003&lt;/year&gt;&lt;/dates&gt;&lt;rec-number&gt;1362&lt;/rec-number&gt;&lt;last-updated-date format="utc"&gt;1523181650&lt;/last-updated-date&gt;&lt;volume&gt;41&lt;/volume&gt;&lt;/record&gt;&lt;/Cite&gt;&lt;/EndNote&gt;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[171]</w:t>
            </w:r>
            <w:proofErr w:type="spellStart"/>
            <w:r w:rsidRPr="004A6FBF">
              <w:rPr>
                <w:rFonts w:ascii="Times New Roman" w:hAnsi="Times New Roman" w:cs="Times New Roman"/>
                <w:sz w:val="16"/>
                <w:szCs w:val="16"/>
              </w:rPr>
              <w:fldChar w:fldCharType="end"/>
            </w:r>
            <w:r w:rsidRPr="00301EA0">
              <w:rPr>
                <w:rFonts w:ascii="Times New Roman" w:hAnsi="Times New Roman" w:cs="Times New Roman"/>
                <w:b w:val="0"/>
                <w:sz w:val="16"/>
                <w:szCs w:val="16"/>
                <w:lang w:val="fr-FR"/>
              </w:rPr>
              <w:t>Chuahirun</w:t>
            </w:r>
            <w:proofErr w:type="spellEnd"/>
            <w:r w:rsidRPr="00301EA0">
              <w:rPr>
                <w:rFonts w:ascii="Times New Roman" w:hAnsi="Times New Roman" w:cs="Times New Roman"/>
                <w:b w:val="0"/>
                <w:sz w:val="16"/>
                <w:szCs w:val="16"/>
                <w:lang w:val="fr-FR"/>
              </w:rPr>
              <w:t xml:space="preserve"> et al, 2003 </w:t>
            </w:r>
          </w:p>
        </w:tc>
        <w:tc>
          <w:tcPr>
            <w:tcW w:w="1419" w:type="dxa"/>
          </w:tcPr>
          <w:p w14:paraId="3214A56C"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Prospective</w:t>
            </w:r>
          </w:p>
        </w:tc>
        <w:tc>
          <w:tcPr>
            <w:tcW w:w="1212" w:type="dxa"/>
          </w:tcPr>
          <w:p w14:paraId="5D1AF461"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USA</w:t>
            </w:r>
          </w:p>
        </w:tc>
        <w:tc>
          <w:tcPr>
            <w:tcW w:w="785" w:type="dxa"/>
          </w:tcPr>
          <w:p w14:paraId="6E1E066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45</w:t>
            </w:r>
          </w:p>
        </w:tc>
        <w:tc>
          <w:tcPr>
            <w:tcW w:w="830" w:type="dxa"/>
          </w:tcPr>
          <w:p w14:paraId="10E87D1B"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54</w:t>
            </w:r>
          </w:p>
        </w:tc>
        <w:tc>
          <w:tcPr>
            <w:tcW w:w="1114" w:type="dxa"/>
          </w:tcPr>
          <w:p w14:paraId="421426A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84</w:t>
            </w:r>
          </w:p>
        </w:tc>
        <w:tc>
          <w:tcPr>
            <w:tcW w:w="933" w:type="dxa"/>
          </w:tcPr>
          <w:p w14:paraId="1A1B0D0A"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31</w:t>
            </w:r>
          </w:p>
        </w:tc>
        <w:tc>
          <w:tcPr>
            <w:tcW w:w="850" w:type="dxa"/>
          </w:tcPr>
          <w:p w14:paraId="1ACFF99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53</w:t>
            </w:r>
          </w:p>
        </w:tc>
        <w:tc>
          <w:tcPr>
            <w:tcW w:w="797" w:type="dxa"/>
          </w:tcPr>
          <w:p w14:paraId="37A72891"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22CC0F2E"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46</w:t>
            </w:r>
          </w:p>
        </w:tc>
        <w:tc>
          <w:tcPr>
            <w:tcW w:w="929" w:type="dxa"/>
            <w:gridSpan w:val="2"/>
          </w:tcPr>
          <w:p w14:paraId="096F1CA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38</w:t>
            </w:r>
          </w:p>
        </w:tc>
        <w:tc>
          <w:tcPr>
            <w:tcW w:w="1050" w:type="dxa"/>
          </w:tcPr>
          <w:p w14:paraId="06AAC3FB"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w:t>
            </w:r>
          </w:p>
        </w:tc>
        <w:tc>
          <w:tcPr>
            <w:tcW w:w="964" w:type="dxa"/>
          </w:tcPr>
          <w:p w14:paraId="602D261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95 (10.8)</w:t>
            </w:r>
          </w:p>
        </w:tc>
        <w:tc>
          <w:tcPr>
            <w:tcW w:w="994" w:type="dxa"/>
          </w:tcPr>
          <w:p w14:paraId="3F1AF2C8"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115</w:t>
            </w:r>
          </w:p>
        </w:tc>
      </w:tr>
      <w:tr w:rsidR="0083149D" w:rsidRPr="004A6FBF" w14:paraId="1532E0B7" w14:textId="77777777" w:rsidTr="0067362D">
        <w:trPr>
          <w:trHeight w:val="566"/>
        </w:trPr>
        <w:tc>
          <w:tcPr>
            <w:cnfStyle w:val="001000000000" w:firstRow="0" w:lastRow="0" w:firstColumn="1" w:lastColumn="0" w:oddVBand="0" w:evenVBand="0" w:oddHBand="0" w:evenHBand="0" w:firstRowFirstColumn="0" w:firstRowLastColumn="0" w:lastRowFirstColumn="0" w:lastRowLastColumn="0"/>
            <w:tcW w:w="1489" w:type="dxa"/>
          </w:tcPr>
          <w:p w14:paraId="551375A4" w14:textId="5E3D0619" w:rsidR="001C1766" w:rsidRPr="00301EA0" w:rsidRDefault="001C1766" w:rsidP="00367246">
            <w:pPr>
              <w:rPr>
                <w:rFonts w:ascii="Times New Roman" w:hAnsi="Times New Roman"/>
                <w:b w:val="0"/>
                <w:sz w:val="16"/>
                <w:lang w:val="fr-FR"/>
              </w:rPr>
            </w:pPr>
            <w:proofErr w:type="spellStart"/>
            <w:r w:rsidRPr="00301EA0">
              <w:rPr>
                <w:rFonts w:ascii="Times New Roman" w:hAnsi="Times New Roman"/>
                <w:sz w:val="16"/>
                <w:szCs w:val="22"/>
                <w:lang w:val="fr-FR"/>
              </w:rPr>
              <w:t>Chuahirun</w:t>
            </w:r>
            <w:proofErr w:type="spellEnd"/>
            <w:r w:rsidRPr="00301EA0">
              <w:rPr>
                <w:rFonts w:ascii="Times New Roman" w:hAnsi="Times New Roman"/>
                <w:sz w:val="16"/>
                <w:szCs w:val="22"/>
                <w:lang w:val="fr-FR"/>
              </w:rPr>
              <w:t xml:space="preserve"> et al, 2004 </w:t>
            </w:r>
            <w:r w:rsidRPr="004A6FBF">
              <w:rPr>
                <w:rFonts w:ascii="Times New Roman" w:hAnsi="Times New Roman" w:cs="Times New Roman"/>
                <w:sz w:val="16"/>
                <w:szCs w:val="16"/>
              </w:rPr>
              <w:fldChar w:fldCharType="begin">
                <w:fldData xml:space="preserve">PEVuZE5vdGU+PENpdGU+PEF1dGhvcj5DaHVhaGlydW48L0F1dGhvcj48WWVhcj4yMDA0PC9ZZWFy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</w:fldData>
              </w:fldChar>
            </w:r>
            <w:r w:rsidR="007138E8" w:rsidRPr="00301EA0">
              <w:rPr>
                <w:rFonts w:ascii="Times New Roman" w:hAnsi="Times New Roman" w:cs="Times New Roman"/>
                <w:sz w:val="16"/>
                <w:szCs w:val="16"/>
                <w:lang w:val="fr-FR"/>
              </w:rPr>
              <w:instrText xml:space="preserve"> ADDIN EN.CITE </w:instrText>
            </w:r>
            <w:r w:rsidR="007138E8">
              <w:rPr>
                <w:rFonts w:ascii="Times New Roman" w:hAnsi="Times New Roman" w:cs="Times New Roman"/>
                <w:sz w:val="16"/>
                <w:szCs w:val="16"/>
              </w:rPr>
              <w:fldChar w:fldCharType="begin">
                <w:fldData xml:space="preserve">PEVuZE5vdGU+PENpdGU+PEF1dGhvcj5DaHVhaGlydW48L0F1dGhvcj48WWVhcj4yMDA0PC9ZZWFy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</w:fldData>
              </w:fldChar>
            </w:r>
            <w:r w:rsidR="007138E8" w:rsidRPr="00301EA0">
              <w:rPr>
                <w:rFonts w:ascii="Times New Roman" w:hAnsi="Times New Roman" w:cs="Times New Roman"/>
                <w:sz w:val="16"/>
                <w:szCs w:val="16"/>
                <w:lang w:val="fr-FR"/>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[172]</w:t>
            </w:r>
            <w:proofErr w:type="spellStart"/>
            <w:r w:rsidRPr="004A6FBF">
              <w:rPr>
                <w:rFonts w:ascii="Times New Roman" w:hAnsi="Times New Roman" w:cs="Times New Roman"/>
                <w:sz w:val="16"/>
                <w:szCs w:val="16"/>
              </w:rPr>
              <w:fldChar w:fldCharType="end"/>
            </w:r>
            <w:r w:rsidRPr="00301EA0">
              <w:rPr>
                <w:rFonts w:ascii="Times New Roman" w:hAnsi="Times New Roman"/>
                <w:sz w:val="16"/>
                <w:szCs w:val="22"/>
                <w:lang w:val="fr-FR"/>
              </w:rPr>
              <w:t>Chuahirun</w:t>
            </w:r>
            <w:proofErr w:type="spellEnd"/>
            <w:r w:rsidRPr="00301EA0">
              <w:rPr>
                <w:rFonts w:ascii="Times New Roman" w:hAnsi="Times New Roman"/>
                <w:sz w:val="16"/>
                <w:szCs w:val="22"/>
                <w:lang w:val="fr-FR"/>
              </w:rPr>
              <w:t xml:space="preserve"> et al, 2004 </w:t>
            </w:r>
            <w:r w:rsidRPr="004A6FBF">
              <w:rPr>
                <w:rFonts w:ascii="Times New Roman" w:hAnsi="Times New Roman" w:cs="Times New Roman"/>
                <w:sz w:val="16"/>
                <w:szCs w:val="16"/>
              </w:rPr>
              <w:fldChar w:fldCharType="begin">
                <w:fldData xml:space="preserve">PEVuZE5vdGU+PENpdGU+PEF1dGhvcj5DaHVhaGlydW48L0F1dGhvcj48WWVhcj4yMDA0PC9ZZWFy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</w:fldData>
              </w:fldChar>
            </w:r>
            <w:r w:rsidR="007138E8" w:rsidRPr="00301EA0">
              <w:rPr>
                <w:rFonts w:ascii="Times New Roman" w:hAnsi="Times New Roman" w:cs="Times New Roman"/>
                <w:sz w:val="16"/>
                <w:szCs w:val="16"/>
                <w:lang w:val="fr-FR"/>
              </w:rPr>
              <w:instrText xml:space="preserve"> ADDIN EN.CITE </w:instrText>
            </w:r>
            <w:r w:rsidR="007138E8">
              <w:rPr>
                <w:rFonts w:ascii="Times New Roman" w:hAnsi="Times New Roman" w:cs="Times New Roman"/>
                <w:sz w:val="16"/>
                <w:szCs w:val="16"/>
              </w:rPr>
              <w:fldChar w:fldCharType="begin">
                <w:fldData xml:space="preserve">PEVuZE5vdGU+PENpdGU+PEF1dGhvcj5DaHVhaGlydW48L0F1dGhvcj48WWVhcj4yMDA0PC9ZZWFy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</w:fldData>
              </w:fldChar>
            </w:r>
            <w:r w:rsidR="007138E8" w:rsidRPr="00301EA0">
              <w:rPr>
                <w:rFonts w:ascii="Times New Roman" w:hAnsi="Times New Roman" w:cs="Times New Roman"/>
                <w:sz w:val="16"/>
                <w:szCs w:val="16"/>
                <w:lang w:val="fr-FR"/>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[172]</w:t>
            </w:r>
            <w:r w:rsidRPr="004A6FBF">
              <w:rPr>
                <w:rFonts w:ascii="Times New Roman" w:hAnsi="Times New Roman" w:cs="Times New Roman"/>
                <w:sz w:val="16"/>
                <w:szCs w:val="16"/>
              </w:rPr>
              <w:fldChar w:fldCharType="end"/>
            </w:r>
          </w:p>
        </w:tc>
        <w:tc>
          <w:tcPr>
            <w:tcW w:w="1419" w:type="dxa"/>
          </w:tcPr>
          <w:p w14:paraId="669503EB"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Prospective</w:t>
            </w:r>
          </w:p>
        </w:tc>
        <w:tc>
          <w:tcPr>
            <w:tcW w:w="1212" w:type="dxa"/>
          </w:tcPr>
          <w:p w14:paraId="7DC44B6C"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USA</w:t>
            </w:r>
          </w:p>
        </w:tc>
        <w:tc>
          <w:tcPr>
            <w:tcW w:w="785" w:type="dxa"/>
          </w:tcPr>
          <w:p w14:paraId="6E8E748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49</w:t>
            </w:r>
          </w:p>
        </w:tc>
        <w:tc>
          <w:tcPr>
            <w:tcW w:w="830" w:type="dxa"/>
          </w:tcPr>
          <w:p w14:paraId="6A1865E2"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50</w:t>
            </w:r>
          </w:p>
        </w:tc>
        <w:tc>
          <w:tcPr>
            <w:tcW w:w="1114" w:type="dxa"/>
          </w:tcPr>
          <w:p w14:paraId="45097408"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157</w:t>
            </w:r>
          </w:p>
        </w:tc>
        <w:tc>
          <w:tcPr>
            <w:tcW w:w="933" w:type="dxa"/>
          </w:tcPr>
          <w:p w14:paraId="16B5241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69</w:t>
            </w:r>
          </w:p>
        </w:tc>
        <w:tc>
          <w:tcPr>
            <w:tcW w:w="850" w:type="dxa"/>
          </w:tcPr>
          <w:p w14:paraId="3E3616EA"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88</w:t>
            </w:r>
          </w:p>
        </w:tc>
        <w:tc>
          <w:tcPr>
            <w:tcW w:w="797" w:type="dxa"/>
          </w:tcPr>
          <w:p w14:paraId="3C19EE5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49D8751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112</w:t>
            </w:r>
          </w:p>
        </w:tc>
        <w:tc>
          <w:tcPr>
            <w:tcW w:w="929" w:type="dxa"/>
            <w:gridSpan w:val="2"/>
          </w:tcPr>
          <w:p w14:paraId="100FC64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45</w:t>
            </w:r>
          </w:p>
        </w:tc>
        <w:tc>
          <w:tcPr>
            <w:tcW w:w="1050" w:type="dxa"/>
          </w:tcPr>
          <w:p w14:paraId="48362EA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w:t>
            </w:r>
          </w:p>
        </w:tc>
        <w:tc>
          <w:tcPr>
            <w:tcW w:w="964" w:type="dxa"/>
          </w:tcPr>
          <w:p w14:paraId="61A820CB"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54 (7.06)</w:t>
            </w:r>
          </w:p>
        </w:tc>
        <w:tc>
          <w:tcPr>
            <w:tcW w:w="994" w:type="dxa"/>
          </w:tcPr>
          <w:p w14:paraId="09FEF613"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132</w:t>
            </w:r>
          </w:p>
        </w:tc>
      </w:tr>
      <w:tr w:rsidR="00903E60" w:rsidRPr="004A6FBF" w14:paraId="3AE73F41" w14:textId="77777777" w:rsidTr="0067362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489" w:type="dxa"/>
          </w:tcPr>
          <w:p w14:paraId="5BE38D97" w14:textId="1CCAC3EB" w:rsidR="001C1766" w:rsidRPr="00301EA0" w:rsidRDefault="001C1766" w:rsidP="00367246">
            <w:pPr>
              <w:rPr>
                <w:rFonts w:ascii="Times New Roman" w:hAnsi="Times New Roman" w:cs="Times New Roman"/>
                <w:b w:val="0"/>
                <w:sz w:val="16"/>
                <w:szCs w:val="16"/>
                <w:lang w:val="fr-FR"/>
              </w:rPr>
            </w:pPr>
            <w:r w:rsidRPr="00301EA0">
              <w:rPr>
                <w:rFonts w:ascii="Times New Roman" w:hAnsi="Times New Roman"/>
                <w:sz w:val="16"/>
                <w:lang w:val="fr-FR"/>
              </w:rPr>
              <w:t xml:space="preserve">Ikeda et al, 1996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&lt;EndNote&gt;&lt;Cite&gt;&lt;Author&gt;Ikeda&lt;/Author&gt;&lt;Year&gt;1997&lt;/Year&gt;&lt;RecNum&gt;1758&lt;/RecNum&gt;&lt;IDText&gt;Effect of smoking on the prevalence of albuminuria in Japanese men with non-insulin-dependent diabetes mellitus&lt;/IDText&gt;&lt;DisplayText&gt;[173]&lt;/DisplayText&gt;&lt;record&gt;&lt;rec-number&gt;1758&lt;/rec-number&gt;&lt;foreign-keys&gt;&lt;key app="EN" db-id="prw9wfe08ve2elexet2pxvz2zvr0x9ezwzpa" timestamp="1677278121"&gt;1758&lt;/key&gt;&lt;/foreign-keys&gt;&lt;ref-type name="Journal Article"&gt;17&lt;/ref-type&gt;&lt;contributors&gt;&lt;authors&gt;&lt;author&gt;Ikeda, Y.&lt;/author&gt;&lt;author&gt;Suehiro, T.&lt;/author&gt;&lt;author&gt;Takamatsu, K.&lt;/author&gt;&lt;author&gt;Hashimoto, K.&lt;/author&gt;&lt;author&gt;Yamashita, H.&lt;/author&gt;&lt;author&gt;Tamura, T.&lt;/author&gt;&lt;/authors&gt;&lt;/contributors&gt;&lt;auth-address&gt;(Ikeda, Suehiro, Takamatsu, Hashimoto) Second Dept. of Internal Medicine, Kochi Medical School, Kohasu, Okoh-cho, Nankoku, Kochi 783, Japan&amp;#xD;(Yamashita, Tamura) Department of Internal Medicine, Kochi Prefectural Sukumo Hospital, Sukumo, Kochi, Japan&lt;/auth-address&gt;&lt;titles&gt;&lt;title&gt;Effect of smoking on the prevalence of albuminuria in Japanese men with non-insulin-dependent diabetes mellitus&lt;/title&gt;&lt;secondary-title&gt;Diabetes Research and Clinical Practice&lt;/secondary-title&gt;&lt;/titles&gt;&lt;periodical&gt;&lt;full-title&gt;Diabetes research and clinical practice&lt;/full-title&gt;&lt;/periodical&gt;&lt;pages&gt;57-61&lt;/pages&gt;&lt;volume&gt;36&lt;/volume&gt;&lt;number&gt;1&lt;/number&gt;&lt;dates&gt;&lt;year&gt;1997&lt;/year&gt;&lt;pub-dates&gt;&lt;date&gt;Apr 1997&lt;/date&gt;&lt;/pub-dates&gt;&lt;/dates&gt;&lt;publisher&gt;Elsevier Ireland Ltd (P.O. Box 85, Limerick, Ireland)&lt;/publisher&gt;&lt;urls&gt;&lt;/urls&gt;&lt;remote-database-provider&gt;Embase&lt;/remote-database-provider&gt;&lt;/record&gt;&lt;/Cite&gt;&lt;/EndNote&gt;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[173]</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 xml:space="preserve">Ikeda et al, 1996 </w:t>
            </w:r>
          </w:p>
        </w:tc>
        <w:tc>
          <w:tcPr>
            <w:tcW w:w="1419" w:type="dxa"/>
          </w:tcPr>
          <w:p w14:paraId="43BBD42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Cross-sectional</w:t>
            </w:r>
          </w:p>
        </w:tc>
        <w:tc>
          <w:tcPr>
            <w:tcW w:w="1212" w:type="dxa"/>
          </w:tcPr>
          <w:p w14:paraId="17C62D5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Japan</w:t>
            </w:r>
          </w:p>
        </w:tc>
        <w:tc>
          <w:tcPr>
            <w:tcW w:w="785" w:type="dxa"/>
          </w:tcPr>
          <w:p w14:paraId="28C6284A"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62</w:t>
            </w:r>
          </w:p>
        </w:tc>
        <w:tc>
          <w:tcPr>
            <w:tcW w:w="830" w:type="dxa"/>
          </w:tcPr>
          <w:p w14:paraId="550475E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100</w:t>
            </w:r>
          </w:p>
        </w:tc>
        <w:tc>
          <w:tcPr>
            <w:tcW w:w="1114" w:type="dxa"/>
          </w:tcPr>
          <w:p w14:paraId="272AE7CC"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142</w:t>
            </w:r>
          </w:p>
        </w:tc>
        <w:tc>
          <w:tcPr>
            <w:tcW w:w="933" w:type="dxa"/>
          </w:tcPr>
          <w:p w14:paraId="340B334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81</w:t>
            </w:r>
          </w:p>
        </w:tc>
        <w:tc>
          <w:tcPr>
            <w:tcW w:w="850" w:type="dxa"/>
          </w:tcPr>
          <w:p w14:paraId="2CBB378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40</w:t>
            </w:r>
          </w:p>
        </w:tc>
        <w:tc>
          <w:tcPr>
            <w:tcW w:w="797" w:type="dxa"/>
          </w:tcPr>
          <w:p w14:paraId="254D54B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21</w:t>
            </w:r>
          </w:p>
        </w:tc>
        <w:tc>
          <w:tcPr>
            <w:tcW w:w="904" w:type="dxa"/>
          </w:tcPr>
          <w:p w14:paraId="22B7A5D5"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58</w:t>
            </w:r>
          </w:p>
        </w:tc>
        <w:tc>
          <w:tcPr>
            <w:tcW w:w="929" w:type="dxa"/>
            <w:gridSpan w:val="2"/>
          </w:tcPr>
          <w:p w14:paraId="7A619C7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84</w:t>
            </w:r>
          </w:p>
          <w:p w14:paraId="0DBB808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1050" w:type="dxa"/>
          </w:tcPr>
          <w:p w14:paraId="6D3DAC9A"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64" w:type="dxa"/>
          </w:tcPr>
          <w:p w14:paraId="721384AE"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62 (7.8)</w:t>
            </w:r>
          </w:p>
        </w:tc>
        <w:tc>
          <w:tcPr>
            <w:tcW w:w="994" w:type="dxa"/>
          </w:tcPr>
          <w:p w14:paraId="71D6076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137</w:t>
            </w:r>
          </w:p>
        </w:tc>
      </w:tr>
      <w:tr w:rsidR="0083149D" w:rsidRPr="004A6FBF" w14:paraId="1B8EB167" w14:textId="77777777" w:rsidTr="0067362D">
        <w:trPr>
          <w:trHeight w:val="566"/>
        </w:trPr>
        <w:tc>
          <w:tcPr>
            <w:cnfStyle w:val="001000000000" w:firstRow="0" w:lastRow="0" w:firstColumn="1" w:lastColumn="0" w:oddVBand="0" w:evenVBand="0" w:oddHBand="0" w:evenHBand="0" w:firstRowFirstColumn="0" w:firstRowLastColumn="0" w:lastRowFirstColumn="0" w:lastRowLastColumn="0"/>
            <w:tcW w:w="1489" w:type="dxa"/>
          </w:tcPr>
          <w:p w14:paraId="5472810C" w14:textId="55B6D6D7" w:rsidR="001C1766" w:rsidRPr="00301EA0" w:rsidRDefault="001C1766" w:rsidP="00367246">
            <w:pPr>
              <w:rPr>
                <w:rFonts w:ascii="Times New Roman" w:hAnsi="Times New Roman" w:cs="Times New Roman"/>
                <w:b w:val="0"/>
                <w:sz w:val="16"/>
                <w:szCs w:val="16"/>
                <w:lang w:val="nl-NL"/>
              </w:rPr>
            </w:pPr>
            <w:r w:rsidRPr="00301EA0">
              <w:rPr>
                <w:rFonts w:ascii="Times New Roman" w:hAnsi="Times New Roman"/>
                <w:sz w:val="16"/>
                <w:lang w:val="nl-NL"/>
              </w:rPr>
              <w:t xml:space="preserve">Tseng et al, 2010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nl-NL"/>
              </w:rPr>
              <w:instrText xml:space="preserve"> ADDIN EN.CITE &lt;EndNote&gt;&lt;Cite&gt;&lt;Author&gt;Tseng&lt;/Author&gt;&lt;Year&gt;2010&lt;/Year&gt;&lt;RecNum&gt;901&lt;/RecNum&gt;&lt;IDText&gt;Joint effects of hypertension, smoking, dyslipidemia and obesity and angiotensin-converting enzyme DD genotype on albuminuria in Taiwanese patients with type 2 diabetes mellitus&lt;/IDText&gt;&lt;DisplayText&gt;[174]&lt;/DisplayText&gt;&lt;record&gt;&lt;rec-number&gt;901&lt;/rec-number&gt;&lt;foreign-keys&gt;&lt;key app="EN" db-id="prw9wfe08ve2elexet2pxvz2zvr0x9ezwzpa" timestamp="1677278041"&gt;901&lt;/key&gt;&lt;/foreign-keys&gt;&lt;ref-type name="Journal Article"&gt;17&lt;/ref-type&gt;&lt;contributors&gt;&lt;authors&gt;&lt;author&gt;Tseng, C. H.&lt;/author&gt;&lt;author&gt;Tseng, C. P.&lt;/author&gt;&lt;author&gt;Chong, C. K.&lt;/author&gt;&lt;/authors&gt;&lt;/contributors&gt;&lt;auth-address&gt;Tseng,Chin-Hsiao. National Taiwan University College of Medicine, Taipei, Taiwan. ccktsh@ms6.hinet.net&lt;/auth-address&gt;&lt;titles&gt;&lt;title&gt;Joint effects of hypertension, smoking, dyslipidemia and obesity and angiotensin-converting enzyme DD genotype on albuminuria in Taiwanese patients with type 2 diabetes mellitus&lt;/title&gt;&lt;/titles&gt;&lt;pages&gt;629-634&lt;/pages&gt;&lt;volume&gt;43&lt;/volume&gt;&lt;dates&gt;&lt;year&gt;2010&lt;/year&gt;&lt;/dates&gt;&lt;isbn&gt;1873-2933&lt;/isbn&gt;&lt;urls&gt;&lt;related-urls&gt;&lt;url&gt;http://ovidsp.ovid.com/ovidweb.cgi?T=JS&amp;amp;CSC=Y&amp;amp;NEWS=N&amp;amp;PAGE=fulltext&amp;amp;D=med5&amp;amp;AN=20122911 http://openurl.ac.uk/ukfed:le.ac.uk/?sid=OVID:medline&amp;amp;id=pmid:20122911&amp;amp;id=doi:10.1016%2Fj.clinbiochem.2010.01.009&amp;amp;issn=0009-9120&amp;amp;isbn=&amp;amp;volume=43&amp;amp;issue=7&amp;amp;spage=629&amp;amp;pages=629-34&amp;amp;date=2010&amp;amp;title=Clinical+Biochemistry&amp;amp;atitle=Joint+effects+of+hypertension%2C+smoking%2C+dyslipidemia+and+obesity+and+angiotensin-converting+enzyme+DD+genotype+on+albuminuria+in+Taiwanese+patients+with+type+2+diabetes+mellitus.&amp;amp;aulast=Tseng&amp;amp;pid=%3Cauthor%3ETseng+CH%2CTseng+CP%2CChong+CK%3C%2Fauthor%3E%3CAN%3E20122911%3C%2FAN%3E%3CDT%3EJournal+Article%3C%2FDT%3E&lt;/url&gt;&lt;/related-urls&gt;&lt;/urls&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nl-NL"/>
              </w:rPr>
              <w:t>[174]</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nl-NL"/>
              </w:rPr>
              <w:t xml:space="preserve">Tseng et al, 2010 </w:t>
            </w:r>
          </w:p>
        </w:tc>
        <w:tc>
          <w:tcPr>
            <w:tcW w:w="1419" w:type="dxa"/>
          </w:tcPr>
          <w:p w14:paraId="47CD7A6E"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Prospective</w:t>
            </w:r>
          </w:p>
        </w:tc>
        <w:tc>
          <w:tcPr>
            <w:tcW w:w="1212" w:type="dxa"/>
          </w:tcPr>
          <w:p w14:paraId="30DEBC55"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Taiwan</w:t>
            </w:r>
          </w:p>
        </w:tc>
        <w:tc>
          <w:tcPr>
            <w:tcW w:w="785" w:type="dxa"/>
          </w:tcPr>
          <w:p w14:paraId="6BEBD1B5"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58</w:t>
            </w:r>
          </w:p>
        </w:tc>
        <w:tc>
          <w:tcPr>
            <w:tcW w:w="830" w:type="dxa"/>
          </w:tcPr>
          <w:p w14:paraId="50D8FBDF"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55</w:t>
            </w:r>
          </w:p>
        </w:tc>
        <w:tc>
          <w:tcPr>
            <w:tcW w:w="1114" w:type="dxa"/>
          </w:tcPr>
          <w:p w14:paraId="2F43823D"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519</w:t>
            </w:r>
          </w:p>
        </w:tc>
        <w:tc>
          <w:tcPr>
            <w:tcW w:w="933" w:type="dxa"/>
          </w:tcPr>
          <w:p w14:paraId="4BE82B09"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199</w:t>
            </w:r>
          </w:p>
        </w:tc>
        <w:tc>
          <w:tcPr>
            <w:tcW w:w="850" w:type="dxa"/>
          </w:tcPr>
          <w:p w14:paraId="24C7E00C"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320</w:t>
            </w:r>
          </w:p>
        </w:tc>
        <w:tc>
          <w:tcPr>
            <w:tcW w:w="797" w:type="dxa"/>
          </w:tcPr>
          <w:p w14:paraId="22EAF5CB"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2AE4208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240</w:t>
            </w:r>
          </w:p>
        </w:tc>
        <w:tc>
          <w:tcPr>
            <w:tcW w:w="929" w:type="dxa"/>
            <w:gridSpan w:val="2"/>
          </w:tcPr>
          <w:p w14:paraId="0CC07BDD"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279</w:t>
            </w:r>
          </w:p>
        </w:tc>
        <w:tc>
          <w:tcPr>
            <w:tcW w:w="1050" w:type="dxa"/>
          </w:tcPr>
          <w:p w14:paraId="4F5C963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w:t>
            </w:r>
          </w:p>
        </w:tc>
        <w:tc>
          <w:tcPr>
            <w:tcW w:w="964" w:type="dxa"/>
          </w:tcPr>
          <w:p w14:paraId="2DFAA58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64 (8.0)</w:t>
            </w:r>
          </w:p>
        </w:tc>
        <w:tc>
          <w:tcPr>
            <w:tcW w:w="994" w:type="dxa"/>
          </w:tcPr>
          <w:p w14:paraId="03ACE9B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132</w:t>
            </w:r>
          </w:p>
        </w:tc>
      </w:tr>
      <w:tr w:rsidR="00903E60" w:rsidRPr="004A6FBF" w14:paraId="3373BE04" w14:textId="77777777" w:rsidTr="0067362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489" w:type="dxa"/>
          </w:tcPr>
          <w:p w14:paraId="4C387E6E" w14:textId="6E4AC960" w:rsidR="001C1766" w:rsidRPr="004A6FBF" w:rsidRDefault="001C1766" w:rsidP="00367246">
            <w:pPr>
              <w:rPr>
                <w:rFonts w:ascii="Times New Roman" w:hAnsi="Times New Roman" w:cs="Times New Roman"/>
                <w:b w:val="0"/>
                <w:sz w:val="16"/>
                <w:szCs w:val="16"/>
              </w:rPr>
            </w:pPr>
            <w:r w:rsidRPr="004A6FBF">
              <w:rPr>
                <w:rFonts w:ascii="Times New Roman" w:hAnsi="Times New Roman" w:cs="Times New Roman"/>
                <w:b w:val="0"/>
                <w:sz w:val="16"/>
                <w:szCs w:val="16"/>
              </w:rPr>
              <w:t xml:space="preserve">Voulgari et al, 2011 </w:t>
            </w:r>
            <w:r w:rsidRPr="004A6FBF">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&lt;EndNote&gt;&lt;Cite&gt;&lt;Author&gt;Voulgari&lt;/Author&gt;&lt;Year&gt;2011&lt;/Year&gt;&lt;RecNum&gt;0&lt;/RecNum&gt;&lt;IDText&gt;Smoking cessation predicts amelioration of microalbuminuria in newly diagnosed type 2 diabetes mellitus: a 1-year prospective study&lt;/IDText&gt;&lt;DisplayText&gt;[175]&lt;/DisplayText&gt;&lt;record&gt;&lt;urls&gt;&lt;related-urls&gt;&lt;url&gt;http://ovidsp.ovid.com/ovidweb.cgi?T=JS&amp;amp;CSC=Y&amp;amp;NEWS=N&amp;amp;PAGE=fulltext&amp;amp;D=med5&amp;amp;AN=21489578 http://openurl.ac.uk/ukfed:le.ac.uk/?sid=OVID:medline&amp;amp;id=pmid:21489578&amp;amp;id=doi:10.1016%2Fj.metabol.2011.02.014&amp;amp;issn=0026-0495&amp;amp;isbn=&amp;amp;volume=60&amp;amp;issue=10&amp;amp;spage=1456&amp;amp;pages=1456-64&amp;amp;date=2011&amp;amp;title=Metabolism%3A+Clinical+%26+Experimental&amp;amp;atitle=Smoking+cessation+predicts+amelioration+of+microalbuminuria+in+newly+diagnosed+type+2+diabetes+mellitus%3A+a+1-year+prospective+study.&amp;amp;aulast=Voulgari&amp;amp;pid=%3Cauthor%3EVoulgari+C%2CKatsilambros+N%2CTentolouris+N%3C%2Fauthor%3E%3CAN%3E21489578%3C%2FAN%3E%3CDT%3EEvaluation+Studies%3C%2FDT%3E&lt;/url&gt;&lt;/related-urls&gt;&lt;/urls&gt;&lt;isbn&gt;1532-8600&lt;/isbn&gt;&lt;titles&gt;&lt;title&gt;Smoking cessation predicts amelioration of microalbuminuria in newly diagnosed type 2 diabetes mellitus: a 1-year prospective study&lt;/title&gt;&lt;/titles&gt;&lt;pages&gt;1456-1464&lt;/pages&gt;&lt;contributors&gt;&lt;authors&gt;&lt;author&gt;Voulgari, C.&lt;/author&gt;&lt;author&gt;Katsilambros, N.&lt;/author&gt;&lt;author&gt;Tentolouris, N.&lt;/author&gt;&lt;/authors&gt;&lt;/contributors&gt;&lt;added-date format="utc"&gt;1488490417&lt;/added-date&gt;&lt;ref-type name="Journal Article"&gt;17&lt;/ref-type&gt;&lt;auth-address&gt;Voulgari,Christina. First Propaedeutic Department of Internal Medicine, Laiko General Hospital, Athens University Medical School, Athens 11362, Greece. c_v_24@yahoo.gr&lt;/auth-address&gt;&lt;dates&gt;&lt;year&gt;2011&lt;/year&gt;&lt;/dates&gt;&lt;rec-number&gt;1153&lt;/rec-number&gt;&lt;last-updated-date format="utc"&gt;1523181650&lt;/last-updated-date&gt;&lt;volume&gt;60&lt;/volume&gt;&lt;/record&gt;&lt;/Cite&gt;&lt;/EndNote&gt;</w:instrText>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[175]</w:t>
            </w:r>
            <w:r w:rsidRPr="004A6FBF">
              <w:rPr>
                <w:rFonts w:ascii="Times New Roman" w:hAnsi="Times New Roman" w:cs="Times New Roman"/>
                <w:sz w:val="16"/>
                <w:szCs w:val="16"/>
              </w:rPr>
              <w:fldChar w:fldCharType="end"/>
            </w:r>
            <w:r w:rsidRPr="003E7EEC">
              <w:rPr>
                <w:rFonts w:ascii="Times New Roman" w:hAnsi="Times New Roman" w:cs="Times New Roman"/>
                <w:b w:val="0"/>
                <w:sz w:val="16"/>
                <w:szCs w:val="16"/>
              </w:rPr>
              <w:t xml:space="preserve">Voulgari et al, 2011 </w:t>
            </w:r>
          </w:p>
        </w:tc>
        <w:tc>
          <w:tcPr>
            <w:tcW w:w="1419" w:type="dxa"/>
          </w:tcPr>
          <w:p w14:paraId="2E571CC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Prospective</w:t>
            </w:r>
          </w:p>
        </w:tc>
        <w:tc>
          <w:tcPr>
            <w:tcW w:w="1212" w:type="dxa"/>
          </w:tcPr>
          <w:p w14:paraId="5EF7B77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Greece</w:t>
            </w:r>
          </w:p>
        </w:tc>
        <w:tc>
          <w:tcPr>
            <w:tcW w:w="785" w:type="dxa"/>
          </w:tcPr>
          <w:p w14:paraId="60461A68"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56</w:t>
            </w:r>
          </w:p>
        </w:tc>
        <w:tc>
          <w:tcPr>
            <w:tcW w:w="830" w:type="dxa"/>
          </w:tcPr>
          <w:p w14:paraId="7C70013D"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50</w:t>
            </w:r>
          </w:p>
        </w:tc>
        <w:tc>
          <w:tcPr>
            <w:tcW w:w="1114" w:type="dxa"/>
          </w:tcPr>
          <w:p w14:paraId="6FEC6BDB"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193</w:t>
            </w:r>
          </w:p>
        </w:tc>
        <w:tc>
          <w:tcPr>
            <w:tcW w:w="933" w:type="dxa"/>
          </w:tcPr>
          <w:p w14:paraId="5BF2A39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73</w:t>
            </w:r>
          </w:p>
        </w:tc>
        <w:tc>
          <w:tcPr>
            <w:tcW w:w="850" w:type="dxa"/>
          </w:tcPr>
          <w:p w14:paraId="067A115A"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797" w:type="dxa"/>
          </w:tcPr>
          <w:p w14:paraId="13F8601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120</w:t>
            </w:r>
          </w:p>
        </w:tc>
        <w:tc>
          <w:tcPr>
            <w:tcW w:w="904" w:type="dxa"/>
          </w:tcPr>
          <w:p w14:paraId="3A8B4D9D"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193</w:t>
            </w:r>
          </w:p>
        </w:tc>
        <w:tc>
          <w:tcPr>
            <w:tcW w:w="929" w:type="dxa"/>
            <w:gridSpan w:val="2"/>
          </w:tcPr>
          <w:p w14:paraId="0D2D522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p w14:paraId="1EB5A55F"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1050" w:type="dxa"/>
          </w:tcPr>
          <w:p w14:paraId="3995E30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64" w:type="dxa"/>
          </w:tcPr>
          <w:p w14:paraId="4632B81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61 (7.75)</w:t>
            </w:r>
          </w:p>
        </w:tc>
        <w:tc>
          <w:tcPr>
            <w:tcW w:w="994" w:type="dxa"/>
          </w:tcPr>
          <w:p w14:paraId="22CD279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143</w:t>
            </w:r>
          </w:p>
        </w:tc>
      </w:tr>
      <w:tr w:rsidR="0083149D" w:rsidRPr="004A6FBF" w14:paraId="75C345BA" w14:textId="77777777" w:rsidTr="0067362D">
        <w:trPr>
          <w:trHeight w:val="566"/>
        </w:trPr>
        <w:tc>
          <w:tcPr>
            <w:cnfStyle w:val="001000000000" w:firstRow="0" w:lastRow="0" w:firstColumn="1" w:lastColumn="0" w:oddVBand="0" w:evenVBand="0" w:oddHBand="0" w:evenHBand="0" w:firstRowFirstColumn="0" w:firstRowLastColumn="0" w:lastRowFirstColumn="0" w:lastRowLastColumn="0"/>
            <w:tcW w:w="1489" w:type="dxa"/>
          </w:tcPr>
          <w:p w14:paraId="7A4D7F35" w14:textId="02732829" w:rsidR="001C1766" w:rsidRPr="00301EA0" w:rsidRDefault="001C1766" w:rsidP="00367246">
            <w:pPr>
              <w:rPr>
                <w:rFonts w:ascii="Times New Roman" w:hAnsi="Times New Roman" w:cs="Times New Roman"/>
                <w:b w:val="0"/>
                <w:sz w:val="16"/>
                <w:szCs w:val="16"/>
                <w:lang w:val="fr-FR"/>
              </w:rPr>
            </w:pPr>
            <w:proofErr w:type="spellStart"/>
            <w:r w:rsidRPr="00301EA0">
              <w:rPr>
                <w:rFonts w:ascii="Times New Roman" w:hAnsi="Times New Roman"/>
                <w:sz w:val="16"/>
                <w:lang w:val="fr-FR"/>
              </w:rPr>
              <w:t>Phistkul</w:t>
            </w:r>
            <w:proofErr w:type="spellEnd"/>
            <w:r w:rsidRPr="00301EA0">
              <w:rPr>
                <w:rFonts w:ascii="Times New Roman" w:hAnsi="Times New Roman"/>
                <w:sz w:val="16"/>
                <w:lang w:val="fr-FR"/>
              </w:rPr>
              <w:t xml:space="preserve"> et al, 2008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&lt;EndNote&gt;&lt;Cite&gt;&lt;Author&gt;Phisitkul&lt;/Author&gt;&lt;Year&gt;2008&lt;/Year&gt;&lt;RecNum&gt;0&lt;/RecNum&gt;&lt;IDText&gt;Continued smoking exacerbates but cessation ameliorates progression of early type 2 diabetic nephropathy&lt;/IDText&gt;&lt;DisplayText&gt;[176]&lt;/DisplayText&gt;&lt;record&gt;&lt;urls&gt;&lt;related-urls&gt;&lt;url&gt;http://ovidsp.ovid.com/ovidweb.cgi?T=JS&amp;amp;CSC=Y&amp;amp;NEWS=N&amp;amp;PAGE=fulltext&amp;amp;D=med5&amp;amp;AN=18414067 http://openurl.ac.uk/ukfed:le.ac.uk/?sid=OVID:medline&amp;amp;id=pmid:18414067&amp;amp;id=doi:10.1097%2FMAJ.0b013e318156b799&amp;amp;issn=0002-9629&amp;amp;isbn=&amp;amp;volume=335&amp;amp;issue=4&amp;amp;spage=284&amp;amp;pages=284-91&amp;amp;date=2008&amp;amp;title=American+Journal+of+the+Medical+Sciences&amp;amp;atitle=Continued+smoking+exacerbates+but+cessation+ameliorates+progression+of+early+type+2+diabetic+nephropathy.&amp;amp;aulast=Phisitkul&amp;amp;pid=%3Cauthor%3EPhisitkul+K%2CHegazy+K%2CChuahirun+T%2CHudson+C%2CSimoni+J%2CRajab+H%2CWesson+DE%3C%2Fauthor%3E%3CAN%3E18414067%3C%2FAN%3E%3CDT%3EJournal+Article%3C%2FDT%3E&lt;/url&gt;&lt;/related-urls&gt;&lt;/urls&gt;&lt;isbn&gt;0002-9629&lt;/isbn&gt;&lt;titles&gt;&lt;title&gt;Continued smoking exacerbates but cessation ameliorates progression of early type 2 diabetic nephropathy&lt;/title&gt;&lt;/titles&gt;&lt;pages&gt;284-291&lt;/pages&gt;&lt;contributors&gt;&lt;authors&gt;&lt;author&gt;Phisitkul, K.&lt;/author&gt;&lt;author&gt;Hegazy, K.&lt;/author&gt;&lt;author&gt;Chuahirun, T.&lt;/author&gt;&lt;author&gt;Hudson, C.&lt;/author&gt;&lt;author&gt;Simoni, J.&lt;/author&gt;&lt;author&gt;Rajab, H.&lt;/author&gt;&lt;author&gt;Wesson, D. E.&lt;/author&gt;&lt;/authors&gt;&lt;/contributors&gt;&lt;added-date format="utc"&gt;1488490421&lt;/added-date&gt;&lt;ref-type name="Journal Article"&gt;17&lt;/ref-type&gt;&lt;auth-address&gt;Phisitkul,Kantima. Department of Internal Medicine, Texas Tech University Health Sciences Center, Lubbock, Texas, USA.&lt;/auth-address&gt;&lt;dates&gt;&lt;year&gt;2008&lt;/year&gt;&lt;/dates&gt;&lt;rec-number&gt;1327&lt;/rec-number&gt;&lt;last-updated-date format="utc"&gt;1523181650&lt;/last-updated-date&gt;&lt;volume&gt;335&lt;/volume&gt;&lt;/record&gt;&lt;/Cite&gt;&lt;/EndNote&gt;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[176]</w:t>
            </w:r>
            <w:proofErr w:type="spellStart"/>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Phistkul</w:t>
            </w:r>
            <w:proofErr w:type="spellEnd"/>
            <w:r w:rsidRPr="00083479">
              <w:rPr>
                <w:rFonts w:ascii="Times New Roman" w:hAnsi="Times New Roman" w:cs="Times New Roman"/>
                <w:b w:val="0"/>
                <w:sz w:val="16"/>
                <w:szCs w:val="16"/>
                <w:lang w:val="fr-FR"/>
              </w:rPr>
              <w:t xml:space="preserve"> et al, 2008 </w:t>
            </w:r>
          </w:p>
        </w:tc>
        <w:tc>
          <w:tcPr>
            <w:tcW w:w="1419" w:type="dxa"/>
          </w:tcPr>
          <w:p w14:paraId="0A1619B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Prospective</w:t>
            </w:r>
          </w:p>
        </w:tc>
        <w:tc>
          <w:tcPr>
            <w:tcW w:w="1212" w:type="dxa"/>
          </w:tcPr>
          <w:p w14:paraId="0CE4D53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USA</w:t>
            </w:r>
          </w:p>
        </w:tc>
        <w:tc>
          <w:tcPr>
            <w:tcW w:w="785" w:type="dxa"/>
          </w:tcPr>
          <w:p w14:paraId="41D3D1F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47</w:t>
            </w:r>
          </w:p>
        </w:tc>
        <w:tc>
          <w:tcPr>
            <w:tcW w:w="830" w:type="dxa"/>
          </w:tcPr>
          <w:p w14:paraId="762A61F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52</w:t>
            </w:r>
          </w:p>
        </w:tc>
        <w:tc>
          <w:tcPr>
            <w:tcW w:w="1114" w:type="dxa"/>
          </w:tcPr>
          <w:p w14:paraId="52FD494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91</w:t>
            </w:r>
          </w:p>
        </w:tc>
        <w:tc>
          <w:tcPr>
            <w:tcW w:w="933" w:type="dxa"/>
          </w:tcPr>
          <w:p w14:paraId="59EFF44A"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39</w:t>
            </w:r>
          </w:p>
        </w:tc>
        <w:tc>
          <w:tcPr>
            <w:tcW w:w="850" w:type="dxa"/>
          </w:tcPr>
          <w:p w14:paraId="657BA52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52</w:t>
            </w:r>
          </w:p>
        </w:tc>
        <w:tc>
          <w:tcPr>
            <w:tcW w:w="797" w:type="dxa"/>
          </w:tcPr>
          <w:p w14:paraId="537AD28E"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29EC7D2F"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91</w:t>
            </w:r>
          </w:p>
        </w:tc>
        <w:tc>
          <w:tcPr>
            <w:tcW w:w="929" w:type="dxa"/>
            <w:gridSpan w:val="2"/>
          </w:tcPr>
          <w:p w14:paraId="708B479E"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p w14:paraId="2A47668B"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1050" w:type="dxa"/>
          </w:tcPr>
          <w:p w14:paraId="1035BCF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w:t>
            </w:r>
          </w:p>
        </w:tc>
        <w:tc>
          <w:tcPr>
            <w:tcW w:w="964" w:type="dxa"/>
          </w:tcPr>
          <w:p w14:paraId="789DFFE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59 (7.53)</w:t>
            </w:r>
          </w:p>
          <w:p w14:paraId="606E3985"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994" w:type="dxa"/>
          </w:tcPr>
          <w:p w14:paraId="7FA19AF9"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145</w:t>
            </w:r>
          </w:p>
        </w:tc>
      </w:tr>
      <w:tr w:rsidR="00903E60" w:rsidRPr="004A6FBF" w14:paraId="008E175D" w14:textId="77777777" w:rsidTr="0067362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489" w:type="dxa"/>
          </w:tcPr>
          <w:p w14:paraId="5F56F9C3" w14:textId="37DE19EC" w:rsidR="001C1766" w:rsidRPr="00301EA0" w:rsidRDefault="001C1766" w:rsidP="00367246">
            <w:pPr>
              <w:rPr>
                <w:rFonts w:ascii="Times New Roman" w:hAnsi="Times New Roman"/>
                <w:b w:val="0"/>
                <w:sz w:val="16"/>
                <w:lang w:val="fr-FR"/>
              </w:rPr>
            </w:pPr>
            <w:r w:rsidRPr="00301EA0">
              <w:rPr>
                <w:rFonts w:ascii="Times New Roman" w:hAnsi="Times New Roman"/>
                <w:sz w:val="16"/>
                <w:lang w:val="fr-FR"/>
              </w:rPr>
              <w:t xml:space="preserve">Hsu et al, 2010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&lt;EndNote&gt;&lt;Cite&gt;&lt;Author&gt;Hsu&lt;/Author&gt;&lt;Year&gt;2010&lt;/Year&gt;&lt;RecNum&gt;1676&lt;/RecNum&gt;&lt;IDText&gt;Cigarette smoking and proteinuria in Taiwanese men with Type 2 diabetes mellitus&lt;/IDText&gt;&lt;DisplayText&gt;[177]&lt;/DisplayText&gt;&lt;record&gt;&lt;rec-number&gt;1676&lt;/rec-number&gt;&lt;foreign-keys&gt;&lt;key app="EN" db-id="prw9wfe08ve2elexet2pxvz2zvr0x9ezwzpa" timestamp="1677278114"&gt;1676&lt;/key&gt;&lt;/foreign-keys&gt;&lt;ref-type name="Journal Article"&gt;17&lt;/ref-type&gt;&lt;contributors&gt;&lt;authors&gt;&lt;author&gt;Hsu, C. C.&lt;/author&gt;&lt;author&gt;Hwang, S. J.&lt;/author&gt;&lt;author&gt;Tai, T. Y.&lt;/author&gt;&lt;author&gt;Chen, T.&lt;/author&gt;&lt;author&gt;Huang, M. C.&lt;/author&gt;&lt;author&gt;Shin, S. J.&lt;/author&gt;&lt;author&gt;Wen, C. P.&lt;/author&gt;&lt;author&gt;Shih, Y. T.&lt;/author&gt;&lt;author&gt;Yang, H. J.&lt;/author&gt;&lt;author&gt;Chang, C. T.&lt;/author&gt;&lt;author&gt;Chang, C. J.&lt;/author&gt;&lt;author&gt;Loh, C.</w:instrText>
            </w:r>
            <w:r w:rsidR="007138E8" w:rsidRPr="00301EA0">
              <w:rPr>
                <w:rFonts w:ascii="Times New Roman" w:hAnsi="Times New Roman" w:cs="Times New Roman" w:hint="eastAsia"/>
                <w:sz w:val="16"/>
                <w:szCs w:val="16"/>
                <w:lang w:val="fr-FR"/>
              </w:rPr>
              <w:instrText xml:space="preserve"> H.&lt;/author&gt;&lt;author&gt;Fuh, M. T.&lt;/author&gt;&lt;author&gt;Li, Y. S.&lt;/author&gt;&lt;author&gt;Chang, H. </w:instrText>
            </w:r>
            <w:r w:rsidR="007138E8" w:rsidRPr="00301EA0">
              <w:rPr>
                <w:rFonts w:ascii="Times New Roman" w:hAnsi="Times New Roman" w:cs="Times New Roman" w:hint="eastAsia"/>
                <w:sz w:val="16"/>
                <w:szCs w:val="16"/>
                <w:lang w:val="fr-FR"/>
              </w:rPr>
              <w:instrText>‐</w:instrText>
            </w:r>
            <w:r w:rsidR="007138E8" w:rsidRPr="00301EA0">
              <w:rPr>
                <w:rFonts w:ascii="Times New Roman" w:hAnsi="Times New Roman" w:cs="Times New Roman" w:hint="eastAsia"/>
                <w:sz w:val="16"/>
                <w:szCs w:val="16"/>
                <w:lang w:val="fr-FR"/>
              </w:rPr>
              <w:instrText>Y&lt;/author&gt;&lt;/authors&gt;&lt;/contributors&gt;&lt;titles&gt;&lt;title&gt;Cigarette smoking and proteinuria in Taiwanese men with Type 2 diabetes mellitus&lt;/title&gt;&lt;secondary-title&gt;Diabetic Medicin</w:instrText>
            </w:r>
            <w:r w:rsidR="007138E8" w:rsidRPr="00301EA0">
              <w:rPr>
                <w:rFonts w:ascii="Times New Roman" w:hAnsi="Times New Roman" w:cs="Times New Roman"/>
                <w:sz w:val="16"/>
                <w:szCs w:val="16"/>
                <w:lang w:val="fr-FR"/>
              </w:rPr>
              <w:instrText>e&lt;/secondary-title&gt;&lt;/titles&gt;&lt;periodical&gt;&lt;full-title&gt;Diabetic Medicine&lt;/full-title&gt;&lt;/periodical&gt;&lt;pages&gt;295-302&lt;/pages&gt;&lt;volume&gt;27&lt;/volume&gt;&lt;number&gt;3&lt;/number&gt;&lt;dates&gt;&lt;year&gt;2010&lt;/year&gt;&lt;/dates&gt;&lt;pub-location&gt;Oxford, UK&lt;/pub-location&gt;&lt;isbn&gt;0742-3071&lt;/isbn&gt;&lt;urls&gt;&lt;/urls&gt;&lt;electronic-resource-num&gt;10.1111/j.1464-5491.2010.02947.x&lt;/electronic-resource-num&gt;&lt;/record&gt;&lt;/Cite&gt;&lt;/EndNote&gt;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[177]</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 xml:space="preserve">Hsu et al, 2010 </w:t>
            </w:r>
          </w:p>
        </w:tc>
        <w:tc>
          <w:tcPr>
            <w:tcW w:w="1419" w:type="dxa"/>
          </w:tcPr>
          <w:p w14:paraId="26B89E2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Prospective</w:t>
            </w:r>
          </w:p>
        </w:tc>
        <w:tc>
          <w:tcPr>
            <w:tcW w:w="1212" w:type="dxa"/>
          </w:tcPr>
          <w:p w14:paraId="1398491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Taiwan</w:t>
            </w:r>
          </w:p>
        </w:tc>
        <w:tc>
          <w:tcPr>
            <w:tcW w:w="785" w:type="dxa"/>
          </w:tcPr>
          <w:p w14:paraId="5438A1B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54</w:t>
            </w:r>
          </w:p>
        </w:tc>
        <w:tc>
          <w:tcPr>
            <w:tcW w:w="830" w:type="dxa"/>
          </w:tcPr>
          <w:p w14:paraId="1B9FCED5"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100</w:t>
            </w:r>
          </w:p>
        </w:tc>
        <w:tc>
          <w:tcPr>
            <w:tcW w:w="1114" w:type="dxa"/>
          </w:tcPr>
          <w:p w14:paraId="5CCE787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509</w:t>
            </w:r>
          </w:p>
        </w:tc>
        <w:tc>
          <w:tcPr>
            <w:tcW w:w="933" w:type="dxa"/>
          </w:tcPr>
          <w:p w14:paraId="77EFC105"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191</w:t>
            </w:r>
          </w:p>
        </w:tc>
        <w:tc>
          <w:tcPr>
            <w:tcW w:w="850" w:type="dxa"/>
          </w:tcPr>
          <w:p w14:paraId="43CCD69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243</w:t>
            </w:r>
          </w:p>
        </w:tc>
        <w:tc>
          <w:tcPr>
            <w:tcW w:w="797" w:type="dxa"/>
          </w:tcPr>
          <w:p w14:paraId="2450A5B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75</w:t>
            </w:r>
          </w:p>
        </w:tc>
        <w:tc>
          <w:tcPr>
            <w:tcW w:w="904" w:type="dxa"/>
          </w:tcPr>
          <w:p w14:paraId="44F1141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314</w:t>
            </w:r>
          </w:p>
        </w:tc>
        <w:tc>
          <w:tcPr>
            <w:tcW w:w="929" w:type="dxa"/>
            <w:gridSpan w:val="2"/>
          </w:tcPr>
          <w:p w14:paraId="6F9BED2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195</w:t>
            </w:r>
          </w:p>
        </w:tc>
        <w:tc>
          <w:tcPr>
            <w:tcW w:w="1050" w:type="dxa"/>
          </w:tcPr>
          <w:p w14:paraId="4BE5B94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w:t>
            </w:r>
          </w:p>
        </w:tc>
        <w:tc>
          <w:tcPr>
            <w:tcW w:w="964" w:type="dxa"/>
          </w:tcPr>
          <w:p w14:paraId="47009C3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66 (8.2)</w:t>
            </w:r>
          </w:p>
        </w:tc>
        <w:tc>
          <w:tcPr>
            <w:tcW w:w="994" w:type="dxa"/>
          </w:tcPr>
          <w:p w14:paraId="7D752318"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129</w:t>
            </w:r>
          </w:p>
          <w:p w14:paraId="11D0565E"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r>
      <w:tr w:rsidR="0083149D" w:rsidRPr="004A6FBF" w14:paraId="7158D39C" w14:textId="77777777" w:rsidTr="0067362D">
        <w:trPr>
          <w:trHeight w:val="566"/>
        </w:trPr>
        <w:tc>
          <w:tcPr>
            <w:cnfStyle w:val="001000000000" w:firstRow="0" w:lastRow="0" w:firstColumn="1" w:lastColumn="0" w:oddVBand="0" w:evenVBand="0" w:oddHBand="0" w:evenHBand="0" w:firstRowFirstColumn="0" w:firstRowLastColumn="0" w:lastRowFirstColumn="0" w:lastRowLastColumn="0"/>
            <w:tcW w:w="1489" w:type="dxa"/>
          </w:tcPr>
          <w:p w14:paraId="6622FBA3" w14:textId="4038AFD0" w:rsidR="001C1766" w:rsidRPr="00301EA0" w:rsidRDefault="001C1766" w:rsidP="00367246">
            <w:pPr>
              <w:rPr>
                <w:rFonts w:ascii="Times New Roman" w:hAnsi="Times New Roman" w:cs="Times New Roman"/>
                <w:b w:val="0"/>
                <w:sz w:val="16"/>
                <w:szCs w:val="16"/>
              </w:rPr>
            </w:pPr>
            <w:r w:rsidRPr="00D4610B">
              <w:rPr>
                <w:rFonts w:ascii="Times New Roman" w:hAnsi="Times New Roman" w:cs="Times New Roman"/>
                <w:b w:val="0"/>
                <w:sz w:val="16"/>
                <w:szCs w:val="16"/>
                <w:lang w:val="it-IT"/>
              </w:rPr>
              <w:t xml:space="preserve">Baggio et al, 2002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it-IT"/>
              </w:rPr>
              <w:instrText xml:space="preserve"> ADDIN EN.CITE &lt;EndNote&gt;&lt;Cite&gt;&lt;Author&gt;Baggio&lt;/Author&gt;&lt;Year&gt;2002&lt;/Year&gt;&lt;RecNum&gt;253&lt;/RecNum&gt;&lt;IDText&gt;Effects of cigarette smoking on glomerular structure and function in type 2 diabetic patients&lt;/IDText&gt;&lt;DisplayText&gt;[178]&lt;/DisplayText&gt;&lt;record&gt;&lt;rec-number&gt;253&lt;/rec-number&gt;&lt;foreign-keys&gt;&lt;key app="EN" db-id="prw9wfe08ve2elexet2pxvz2zvr0x9ezwzpa" timestamp="1677277994"&gt;253&lt;/key&gt;&lt;/foreign-keys&gt;&lt;ref-type name="Journal Article"&gt;17&lt;/ref-type&gt;&lt;contributors&gt;&lt;authors&gt;&lt;author&gt;Baggio, Bruno&lt;/author&gt;&lt;author&gt;Budakovic, Alessandro&lt;/author&gt;&lt;author&gt;Dalla Vestra, Michele&lt;/author&gt;&lt;author&gt;Saller, Alois&lt;/author&gt;&lt;author&gt;Bruseghin, Marino&lt;/author&gt;&lt;author&gt;Fioretto, Paola&lt;/author&gt;&lt;/authors&gt;&lt;/contributors&gt;&lt;auth-address&gt;Baggio, Bruno. Department of Medical and Surgical Sciences, University Hospital, Padua, Italy.&lt;/auth-address&gt;&lt;titles&gt;&lt;title&gt;Effects of cigarette smoking on glomerular structure and function in type 2 diabetic patients&lt;/title&gt;&lt;secondary-title&gt;Journal of the American Society of Nephrology&lt;/secondary-title&gt;&lt;/titles&gt;&lt;periodical&gt;&lt;full-title&gt;Journal of the American Society of Nephrology&lt;/full-title&gt;&lt;/periodical&gt;&lt;pages&gt;2730-2736&lt;/pages&gt;&lt;volume&gt;13&lt;/volume&gt;&lt;number&gt;11&lt;/number&gt;&lt;dates&gt;&lt;year&gt;2002&lt;/year&gt;&lt;/dates&gt;&lt;pub-location&gt;United States&lt;/pub-location&gt;&lt;isbn&gt;1046-6673&lt;/isbn&gt;&lt;urls&gt;&lt;related-urls&gt;&lt;url&gt;http://ezproxy.lib.le.ac.uk/login?url=http://ovidsp.ovid.com/ovidweb.cgi?T=JS&amp;amp;CSC=Y&amp;amp;NEWS=N&amp;amp;PAGE=fulltext&amp;amp;D=med4&amp;amp;AN=12397043 http://openurl.ac.uk/ukfed:le.ac.uk/?sid=OVID:medline&amp;amp;id=pmid:12397043&amp;amp;id=doi:&amp;amp;issn=1046-6673&amp;amp;isbn=&amp;amp;volume=13&amp;amp;issue=11&amp;amp;spage=2730&amp;amp;pages=2730-6&amp;amp;date=2002&amp;amp;title=Journal+of+the+American+Society+of+Nephrology&amp;amp;atitle=Effects+of+cigarette+smoking+on+glomerular+structure+and+function+in+type+2+diabetic+patients.&amp;amp;aulast=Baggio&amp;amp;pid=%3Cauthor%3EBaggio+B%2CBudakovic+A%2CDalla+Vestra+M%2CSaller+A%2CBruseghin+M%2CFioretto+P%3C%2Fauthor%3E%3CAN%3E12397043%3C%2FAN%3E%3CDT%3EJournal+Article%3C%2FDT%3E&lt;/url&gt;&lt;/related-urls&gt;&lt;/urls&gt;&lt;access-date&gt;Nov&lt;/access-date&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it-IT"/>
              </w:rPr>
              <w:t>[178]</w:t>
            </w:r>
            <w:r w:rsidRPr="004A6FBF">
              <w:rPr>
                <w:rFonts w:ascii="Times New Roman" w:hAnsi="Times New Roman" w:cs="Times New Roman"/>
                <w:sz w:val="16"/>
                <w:szCs w:val="16"/>
              </w:rPr>
              <w:fldChar w:fldCharType="end"/>
            </w:r>
            <w:r w:rsidRPr="00D4610B">
              <w:rPr>
                <w:rFonts w:ascii="Times New Roman" w:hAnsi="Times New Roman" w:cs="Times New Roman"/>
                <w:b w:val="0"/>
                <w:sz w:val="16"/>
                <w:szCs w:val="16"/>
                <w:lang w:val="it-IT"/>
              </w:rPr>
              <w:t>/</w:t>
            </w:r>
            <w:r w:rsidRPr="00083479">
              <w:rPr>
                <w:rFonts w:ascii="Times New Roman" w:hAnsi="Times New Roman" w:cs="Times New Roman"/>
                <w:b w:val="0"/>
                <w:sz w:val="16"/>
                <w:szCs w:val="16"/>
                <w:lang w:val="it-IT"/>
              </w:rPr>
              <w:t>/</w:t>
            </w:r>
            <w:r w:rsidRPr="00D4610B">
              <w:rPr>
                <w:rFonts w:ascii="Times New Roman" w:hAnsi="Times New Roman" w:cs="Times New Roman"/>
                <w:b w:val="0"/>
                <w:sz w:val="16"/>
                <w:szCs w:val="16"/>
                <w:lang w:val="it-IT"/>
              </w:rPr>
              <w:t xml:space="preserve"> 02Baggio et al, 2002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it-IT"/>
              </w:rPr>
              <w:instrText xml:space="preserve"> ADDIN EN.CITE &lt;EndNote&gt;&lt;Cite&gt;&lt;Author&gt;Baggio&lt;/Author&gt;&lt;Year&gt;2002&lt;/Year&gt;&lt;RecNum&gt;253&lt;/RecNum&gt;&lt;IDText&gt;Effects of cigarette smoking on glomerular structure and function in type 2 diabetic patients&lt;/IDText&gt;&lt;DisplayText&gt;[178]&lt;/DisplayText&gt;&lt;record&gt;&lt;rec-number&gt;253&lt;/rec-number&gt;&lt;foreign-keys&gt;&lt;key app="EN" db-id="prw9wfe08ve2elexet2pxvz2zvr0x9ezwzpa" timestamp="1677277994"&gt;253&lt;/key&gt;&lt;/foreign-keys&gt;&lt;ref-type name="Journal Article"&gt;17&lt;/ref-type&gt;&lt;contributors&gt;&lt;authors&gt;&lt;author&gt;Baggio, Bruno&lt;/author&gt;&lt;author&gt;Budakovic, Alessandro&lt;/author&gt;&lt;author&gt;Dalla Vestra, Michele&lt;/autho</w:instrText>
            </w:r>
            <w:r w:rsidR="007138E8" w:rsidRPr="00D942B5">
              <w:rPr>
                <w:rFonts w:ascii="Times New Roman" w:hAnsi="Times New Roman" w:cs="Times New Roman"/>
                <w:sz w:val="16"/>
                <w:szCs w:val="16"/>
                <w:lang w:val="it-IT"/>
              </w:rPr>
              <w:instrText xml:space="preserve">r&gt;&lt;author&gt;Saller, Alois&lt;/author&gt;&lt;author&gt;Bruseghin, Marino&lt;/author&gt;&lt;author&gt;Fioretto, Paola&lt;/author&gt;&lt;/authors&gt;&lt;/contributors&gt;&lt;auth-address&gt;Baggio, Bruno. Department of Medical and Surgical Sciences, University Hospital, Padua, Italy.&lt;/auth-address&gt;&lt;titles&gt;&lt;title&gt;Effects of cigarette smoking on glomerular structure and function </w:instrText>
            </w:r>
            <w:r w:rsidR="007138E8">
              <w:rPr>
                <w:rFonts w:ascii="Times New Roman" w:hAnsi="Times New Roman" w:cs="Times New Roman"/>
                <w:sz w:val="16"/>
                <w:szCs w:val="16"/>
              </w:rPr>
              <w:instrText>in type 2 diabetic patients&lt;/title&gt;&lt;secondary-title&gt;Journal of the American Society of Nephrology&lt;/secondary-title&gt;&lt;/titles&gt;&lt;periodical&gt;&lt;full-title&gt;Journal of the American Society of Nephrology&lt;/full-title&gt;&lt;/periodical&gt;&lt;pages&gt;2730-2736&lt;/pages&gt;&lt;volume&gt;13&lt;/volume&gt;&lt;number&gt;11&lt;/number&gt;&lt;dates&gt;&lt;year&gt;2002&lt;/year&gt;&lt;/dates&gt;&lt;pub-location&gt;United States&lt;/pub-location&gt;&lt;isbn&gt;1046-6673&lt;/isbn&gt;&lt;urls&gt;&lt;related-urls&gt;&lt;url&gt;http://ezproxy.lib.le.ac.uk/login?url=http://ovidsp.ovid.com/ovidweb.cgi?T=JS&amp;amp;CSC=Y&amp;amp;NEWS=N&amp;amp;PAGE=fulltext&amp;amp;D=med4&amp;amp;AN=12397043 http://openurl.ac.uk/ukfed:le.ac.uk/?sid=OVID:medline&amp;amp;id=pmid:12397043&amp;amp;id=doi:&amp;amp;issn=1046-6673&amp;amp;isbn=&amp;amp;volume=13&amp;amp;issue=11&amp;amp;spage=2730&amp;amp;pages=2730-6&amp;amp;date=2002&amp;amp;title=Journal+of+the+American+Society+of+Nephrology&amp;amp;atitle=Effects+of+cigarette+smoking+on+glomerular+structure+and+function+in+type+2+diabetic+patients.&amp;amp;aulast=Baggio&amp;amp;pid=%3Cauthor%3EBaggio+B%2CBudakovic+A%2CDalla+Vestra+M%2CSaller+A%2CBruseghin+M%2CFioretto+P%3C%2Fauthor%3E%3CAN%3E12397043%3C%2FAN%3E%3CDT%3EJournal+Article%3C%2FDT%3E&lt;/url&gt;&lt;/related-urls&gt;&lt;/urls&gt;&lt;access-date&gt;Nov&lt;/access-date&gt;&lt;/record&gt;&lt;/Cite&gt;&lt;/EndNote&gt;</w:instrText>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[178]</w:t>
            </w:r>
            <w:r w:rsidRPr="004A6FBF">
              <w:rPr>
                <w:rFonts w:ascii="Times New Roman" w:hAnsi="Times New Roman" w:cs="Times New Roman"/>
                <w:sz w:val="16"/>
                <w:szCs w:val="16"/>
              </w:rPr>
              <w:fldChar w:fldCharType="end"/>
            </w:r>
            <w:r w:rsidRPr="00301EA0">
              <w:rPr>
                <w:rFonts w:ascii="Times New Roman" w:hAnsi="Times New Roman" w:cs="Times New Roman"/>
                <w:b w:val="0"/>
                <w:sz w:val="16"/>
                <w:szCs w:val="16"/>
              </w:rPr>
              <w:t>// 02</w:t>
            </w:r>
          </w:p>
        </w:tc>
        <w:tc>
          <w:tcPr>
            <w:tcW w:w="1419" w:type="dxa"/>
          </w:tcPr>
          <w:p w14:paraId="671C868A"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Cross-sectional</w:t>
            </w:r>
          </w:p>
        </w:tc>
        <w:tc>
          <w:tcPr>
            <w:tcW w:w="1212" w:type="dxa"/>
          </w:tcPr>
          <w:p w14:paraId="4C6237C5"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Italy</w:t>
            </w:r>
          </w:p>
        </w:tc>
        <w:tc>
          <w:tcPr>
            <w:tcW w:w="785" w:type="dxa"/>
          </w:tcPr>
          <w:p w14:paraId="6F02600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58</w:t>
            </w:r>
          </w:p>
        </w:tc>
        <w:tc>
          <w:tcPr>
            <w:tcW w:w="830" w:type="dxa"/>
          </w:tcPr>
          <w:p w14:paraId="492AAFC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73</w:t>
            </w:r>
          </w:p>
        </w:tc>
        <w:tc>
          <w:tcPr>
            <w:tcW w:w="1114" w:type="dxa"/>
          </w:tcPr>
          <w:p w14:paraId="05A55669"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96</w:t>
            </w:r>
          </w:p>
        </w:tc>
        <w:tc>
          <w:tcPr>
            <w:tcW w:w="933" w:type="dxa"/>
          </w:tcPr>
          <w:p w14:paraId="32F09EB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48</w:t>
            </w:r>
          </w:p>
          <w:p w14:paraId="5405782B"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850" w:type="dxa"/>
          </w:tcPr>
          <w:p w14:paraId="70DFF178"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48</w:t>
            </w:r>
          </w:p>
        </w:tc>
        <w:tc>
          <w:tcPr>
            <w:tcW w:w="797" w:type="dxa"/>
          </w:tcPr>
          <w:p w14:paraId="5A3F7F5B"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51059C2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96</w:t>
            </w:r>
          </w:p>
        </w:tc>
        <w:tc>
          <w:tcPr>
            <w:tcW w:w="929" w:type="dxa"/>
            <w:gridSpan w:val="2"/>
          </w:tcPr>
          <w:p w14:paraId="5F4452B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1050" w:type="dxa"/>
          </w:tcPr>
          <w:p w14:paraId="5B2537ED"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11</w:t>
            </w:r>
          </w:p>
        </w:tc>
        <w:tc>
          <w:tcPr>
            <w:tcW w:w="964" w:type="dxa"/>
          </w:tcPr>
          <w:p w14:paraId="3DDF60F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65 (8.1)</w:t>
            </w:r>
          </w:p>
        </w:tc>
        <w:tc>
          <w:tcPr>
            <w:tcW w:w="994" w:type="dxa"/>
          </w:tcPr>
          <w:p w14:paraId="3D97530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r>
      <w:tr w:rsidR="00903E60" w:rsidRPr="004A6FBF" w14:paraId="372070A9" w14:textId="77777777" w:rsidTr="0067362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489" w:type="dxa"/>
          </w:tcPr>
          <w:p w14:paraId="77BAFDFB" w14:textId="6024746E" w:rsidR="001C1766" w:rsidRPr="00D942B5" w:rsidRDefault="001C1766" w:rsidP="00367246">
            <w:pPr>
              <w:rPr>
                <w:rFonts w:ascii="Times New Roman" w:hAnsi="Times New Roman"/>
                <w:b w:val="0"/>
                <w:sz w:val="16"/>
                <w:lang w:val="nl-NL"/>
              </w:rPr>
            </w:pPr>
            <w:r w:rsidRPr="00D942B5">
              <w:rPr>
                <w:rFonts w:ascii="Times New Roman" w:hAnsi="Times New Roman"/>
                <w:sz w:val="16"/>
                <w:lang w:val="nl-NL"/>
              </w:rPr>
              <w:t xml:space="preserve">Cederholm et al, 2005 </w:t>
            </w:r>
            <w:r w:rsidRPr="004A6FBF">
              <w:rPr>
                <w:rFonts w:ascii="Times New Roman" w:hAnsi="Times New Roman" w:cs="Times New Roman"/>
                <w:sz w:val="16"/>
                <w:szCs w:val="16"/>
              </w:rPr>
              <w:fldChar w:fldCharType="begin"/>
            </w:r>
            <w:r w:rsidR="007138E8" w:rsidRPr="00D942B5">
              <w:rPr>
                <w:rFonts w:ascii="Times New Roman" w:hAnsi="Times New Roman" w:cs="Times New Roman"/>
                <w:sz w:val="16"/>
                <w:szCs w:val="16"/>
                <w:lang w:val="nl-NL"/>
              </w:rPr>
              <w:instrText xml:space="preserve"> ADDIN EN.CITE &lt;EndNote&gt;&lt;Cite&gt;&lt;Author&gt;Cederholm&lt;/Author&gt;&lt;Year&gt;2005&lt;/Year&gt;&lt;RecNum&gt;1826&lt;/RecNum&gt;&lt;IDText&gt;Microalbuminuria and risk factors in type 1 and type 2 diabetic patients&lt;/IDText&gt;&lt;DisplayText&gt;[71]&lt;/DisplayText&gt;&lt;record&gt;&lt;rec-number&gt;1826&lt;/rec-number&gt;&lt;foreign-keys&gt;&lt;key app="EN" db-id="prw9wfe08ve2elexet2pxvz2zvr0x9ezwzpa" timestamp="1677278165"&gt;1826&lt;/key&gt;&lt;/foreign-keys&gt;&lt;ref-type name="Journal Article"&gt;17&lt;/ref-type&gt;&lt;contributors&gt;&lt;authors&gt;&lt;author&gt;Cederholm, J.&lt;/author&gt;&lt;author&gt;Eliasson, B.&lt;/author&gt;&lt;author&gt;Nilsson, P. M.&lt;/author&gt;&lt;author&gt;Weiss, L.&lt;/author&gt;&lt;author&gt;Gudbjörnsdottir, S.&lt;/author&gt;&lt;/authors&gt;&lt;/contributors&gt;&lt;titles&gt;&lt;title&gt;Microalbuminuria and risk factors in type 1 and type 2 diabetic patients&lt;/title&gt;&lt;secondary-title&gt;Diabetes Research and Clinical Practice&lt;/secondary-title&gt;&lt;/titles&gt;&lt;periodical&gt;&lt;full-title&gt;Diabetes research and clinical practice&lt;/full-title&gt;&lt;/periodical&gt;&lt;pages&gt;258-266&lt;/pages&gt;&lt;volume&gt;67&lt;/volume&gt;&lt;number&gt;3&lt;/number&gt;&lt;keywords&gt;&lt;keyword&gt;Diabetes&lt;/keyword&gt;&lt;keyword&gt;Microalbuminuria&lt;/keyword&gt;&lt;keyword&gt;Hypertension&lt;/keyword&gt;&lt;keyword&gt;Body Mass Index&lt;/keyword&gt;&lt;keyword&gt;Register&lt;/keyword&gt;&lt;/keywords&gt;&lt;dates&gt;&lt;year&gt;2005&lt;/year&gt;&lt;/dates&gt;&lt;isbn&gt;0168-8227&lt;/isbn&gt;&lt;urls&gt;&lt;/urls&gt;&lt;electronic-resource-num&gt;10.1016/j.diabres.2004.07.021&lt;/electronic-resource-num&gt;&lt;/record&gt;&lt;/Cite&gt;&lt;/EndNote&gt;</w:instrText>
            </w:r>
            <w:r w:rsidRPr="004A6FBF">
              <w:rPr>
                <w:rFonts w:ascii="Times New Roman" w:hAnsi="Times New Roman" w:cs="Times New Roman"/>
                <w:sz w:val="16"/>
                <w:szCs w:val="16"/>
              </w:rPr>
              <w:fldChar w:fldCharType="separate"/>
            </w:r>
            <w:r w:rsidR="007138E8" w:rsidRPr="00D942B5">
              <w:rPr>
                <w:rFonts w:ascii="Times New Roman" w:hAnsi="Times New Roman" w:cs="Times New Roman"/>
                <w:noProof/>
                <w:sz w:val="16"/>
                <w:szCs w:val="16"/>
                <w:lang w:val="nl-NL"/>
              </w:rPr>
              <w:t>[71]</w:t>
            </w:r>
            <w:r w:rsidRPr="004A6FBF">
              <w:rPr>
                <w:rFonts w:ascii="Times New Roman" w:hAnsi="Times New Roman" w:cs="Times New Roman"/>
                <w:sz w:val="16"/>
                <w:szCs w:val="16"/>
              </w:rPr>
              <w:fldChar w:fldCharType="end"/>
            </w:r>
            <w:r w:rsidRPr="00D942B5">
              <w:rPr>
                <w:rFonts w:ascii="Times New Roman" w:hAnsi="Times New Roman" w:cs="Times New Roman"/>
                <w:b w:val="0"/>
                <w:sz w:val="16"/>
                <w:szCs w:val="16"/>
                <w:lang w:val="nl-NL"/>
              </w:rPr>
              <w:t>Cederholm et al, 2005</w:t>
            </w:r>
            <w:r w:rsidRPr="00D942B5">
              <w:rPr>
                <w:rFonts w:ascii="Times New Roman" w:hAnsi="Times New Roman" w:cs="Times New Roman"/>
                <w:b w:val="0"/>
                <w:bCs w:val="0"/>
                <w:sz w:val="16"/>
                <w:szCs w:val="16"/>
                <w:lang w:val="nl-NL"/>
              </w:rPr>
              <w:t xml:space="preserve"> </w:t>
            </w:r>
          </w:p>
        </w:tc>
        <w:tc>
          <w:tcPr>
            <w:tcW w:w="1419" w:type="dxa"/>
          </w:tcPr>
          <w:p w14:paraId="5BAE7F31"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Cross-sectional</w:t>
            </w:r>
          </w:p>
        </w:tc>
        <w:tc>
          <w:tcPr>
            <w:tcW w:w="1212" w:type="dxa"/>
          </w:tcPr>
          <w:p w14:paraId="5052622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Sweden</w:t>
            </w:r>
          </w:p>
        </w:tc>
        <w:tc>
          <w:tcPr>
            <w:tcW w:w="785" w:type="dxa"/>
          </w:tcPr>
          <w:p w14:paraId="038B51FA"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67</w:t>
            </w:r>
          </w:p>
          <w:p w14:paraId="12D489F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830" w:type="dxa"/>
          </w:tcPr>
          <w:p w14:paraId="7EBD674C"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59</w:t>
            </w:r>
          </w:p>
        </w:tc>
        <w:tc>
          <w:tcPr>
            <w:tcW w:w="1114" w:type="dxa"/>
          </w:tcPr>
          <w:p w14:paraId="4330D30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31037</w:t>
            </w:r>
          </w:p>
        </w:tc>
        <w:tc>
          <w:tcPr>
            <w:tcW w:w="933" w:type="dxa"/>
          </w:tcPr>
          <w:p w14:paraId="431BCC11"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4532</w:t>
            </w:r>
          </w:p>
        </w:tc>
        <w:tc>
          <w:tcPr>
            <w:tcW w:w="850" w:type="dxa"/>
          </w:tcPr>
          <w:p w14:paraId="1C7087F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26505</w:t>
            </w:r>
          </w:p>
        </w:tc>
        <w:tc>
          <w:tcPr>
            <w:tcW w:w="797" w:type="dxa"/>
          </w:tcPr>
          <w:p w14:paraId="241BBAE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56DE436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4811</w:t>
            </w:r>
          </w:p>
        </w:tc>
        <w:tc>
          <w:tcPr>
            <w:tcW w:w="929" w:type="dxa"/>
            <w:gridSpan w:val="2"/>
          </w:tcPr>
          <w:p w14:paraId="27CBA5B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26,226</w:t>
            </w:r>
          </w:p>
        </w:tc>
        <w:tc>
          <w:tcPr>
            <w:tcW w:w="1050" w:type="dxa"/>
          </w:tcPr>
          <w:p w14:paraId="4AA0861D"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8</w:t>
            </w:r>
          </w:p>
        </w:tc>
        <w:tc>
          <w:tcPr>
            <w:tcW w:w="964" w:type="dxa"/>
          </w:tcPr>
          <w:p w14:paraId="0B45E85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51 (6.85)</w:t>
            </w:r>
          </w:p>
        </w:tc>
        <w:tc>
          <w:tcPr>
            <w:tcW w:w="994" w:type="dxa"/>
          </w:tcPr>
          <w:p w14:paraId="13EE46D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147</w:t>
            </w:r>
          </w:p>
        </w:tc>
      </w:tr>
      <w:tr w:rsidR="0083149D" w:rsidRPr="004A6FBF" w14:paraId="5751CFC2" w14:textId="77777777" w:rsidTr="0067362D">
        <w:trPr>
          <w:trHeight w:val="566"/>
        </w:trPr>
        <w:tc>
          <w:tcPr>
            <w:cnfStyle w:val="001000000000" w:firstRow="0" w:lastRow="0" w:firstColumn="1" w:lastColumn="0" w:oddVBand="0" w:evenVBand="0" w:oddHBand="0" w:evenHBand="0" w:firstRowFirstColumn="0" w:firstRowLastColumn="0" w:lastRowFirstColumn="0" w:lastRowLastColumn="0"/>
            <w:tcW w:w="1489" w:type="dxa"/>
          </w:tcPr>
          <w:p w14:paraId="728ED2F7" w14:textId="282BAF32" w:rsidR="001C1766" w:rsidRPr="00301EA0" w:rsidRDefault="001C1766" w:rsidP="00367246">
            <w:pPr>
              <w:rPr>
                <w:rFonts w:ascii="Times New Roman" w:hAnsi="Times New Roman" w:cs="Times New Roman"/>
                <w:b w:val="0"/>
                <w:sz w:val="16"/>
                <w:szCs w:val="16"/>
                <w:lang w:val="fr-FR"/>
              </w:rPr>
            </w:pPr>
            <w:r w:rsidRPr="00301EA0">
              <w:rPr>
                <w:rFonts w:ascii="Times New Roman" w:hAnsi="Times New Roman"/>
                <w:sz w:val="16"/>
                <w:lang w:val="fr-FR"/>
              </w:rPr>
              <w:t xml:space="preserve">Savage et al, 1995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&lt;EndNote&gt;&lt;Cite&gt;&lt;Author&gt;Savage&lt;/Author&gt;&lt;Year&gt;1995&lt;/Year&gt;&lt;RecNum&gt;939&lt;/RecNum&gt;&lt;IDText&gt;Clinical factors associated with urinary albumin excretion in type II diabetes&lt;/IDText&gt;&lt;DisplayText&gt;[179]&lt;/DisplayText&gt;&lt;record&gt;&lt;rec-number&gt;939&lt;/rec-number&gt;&lt;foreign-keys&gt;&lt;key app="EN" db-id="prw9wfe08ve2elexet2pxvz2zvr0x9ezwzpa" timestamp="1677278044"&gt;939&lt;/key&gt;&lt;/foreign-keys&gt;&lt;ref-type name="Journal Article"&gt;17&lt;/ref-type&gt;&lt;contributors&gt;&lt;authors&gt;&lt;author&gt;Savage, S.&lt;/author&gt;&lt;author&gt;Nagel, N. J.&lt;/author&gt;&lt;author&gt;Estacio, R. O.&lt;/author&gt;&lt;author&gt;Lukken, N.&lt;/author&gt;&lt;author&gt;Schrier, R. W.&lt;/author&gt;&lt;/authors&gt;&lt;/contributors&gt;&lt;auth-address&gt;Savage,S. Division of Renal Diseases and Hypertension, University of Colorado Health Sciences Center, Denver, USA.&lt;/auth-address&gt;&lt;titles&gt;&lt;title&gt;Clinical factors associated with urinary albumin excretion in type II diabetes&lt;/title&gt;&lt;/titles&gt;&lt;pages&gt;836-844&lt;/pages&gt;&lt;volume&gt;25&lt;/volume&gt;&lt;dates&gt;&lt;year&gt;1995&lt;/year&gt;&lt;/dates&gt;&lt;isbn&gt;0272-6386&lt;/isbn&gt;&lt;urls&gt;&lt;related-urls&gt;&lt;url&gt;http://ovidsp.ovid.com/ovidweb.cgi?T=JS&amp;amp;CSC=Y&amp;amp;NEWS=N&amp;amp;PAGE=fulltext&amp;amp;D=med3&amp;amp;AN=7771479 http://openurl.ac.uk/ukfed:le.ac.uk/?sid=OVID:medline&amp;amp;id=pmid:7771479&amp;amp;id=doi:&amp;amp;issn=0272-6386&amp;amp;isbn=&amp;amp;volume=25&amp;amp;issue=6&amp;amp;spage=836&amp;amp;pages=836-44&amp;amp;date=1995&amp;amp;title=American+Journal+of+Kidney+Diseases&amp;amp;atitle=Clinical+factors+associated+with+urinary+albumin+excretion+in+type+II+diabetes.&amp;amp;aulast=Savage&amp;amp;pid=%3Cauthor%3ESavage+S%2CNagel+NJ%2CEstacio+RO%2CLukken+N%2CSchrier+RW%3C%2Fauthor%3E%3CAN%3E7771479%3C%2FAN%3E%3CDT%3EClinical+Trial%3C%2FDT%3E&lt;/url&gt;&lt;/related-urls&gt;&lt;/urls&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[179]</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 xml:space="preserve">Savage et al, 1995 </w:t>
            </w:r>
          </w:p>
        </w:tc>
        <w:tc>
          <w:tcPr>
            <w:tcW w:w="1419" w:type="dxa"/>
          </w:tcPr>
          <w:p w14:paraId="6C404A2F"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Cross-sectional</w:t>
            </w:r>
          </w:p>
        </w:tc>
        <w:tc>
          <w:tcPr>
            <w:tcW w:w="1212" w:type="dxa"/>
          </w:tcPr>
          <w:p w14:paraId="796AE209"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USA</w:t>
            </w:r>
          </w:p>
        </w:tc>
        <w:tc>
          <w:tcPr>
            <w:tcW w:w="785" w:type="dxa"/>
          </w:tcPr>
          <w:p w14:paraId="146E61F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58</w:t>
            </w:r>
          </w:p>
        </w:tc>
        <w:tc>
          <w:tcPr>
            <w:tcW w:w="830" w:type="dxa"/>
          </w:tcPr>
          <w:p w14:paraId="69B018F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61</w:t>
            </w:r>
          </w:p>
        </w:tc>
        <w:tc>
          <w:tcPr>
            <w:tcW w:w="1114" w:type="dxa"/>
          </w:tcPr>
          <w:p w14:paraId="23BAA156"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931</w:t>
            </w:r>
          </w:p>
        </w:tc>
        <w:tc>
          <w:tcPr>
            <w:tcW w:w="933" w:type="dxa"/>
          </w:tcPr>
          <w:p w14:paraId="49CC1F68"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264</w:t>
            </w:r>
          </w:p>
        </w:tc>
        <w:tc>
          <w:tcPr>
            <w:tcW w:w="850" w:type="dxa"/>
          </w:tcPr>
          <w:p w14:paraId="36DDB75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230</w:t>
            </w:r>
          </w:p>
        </w:tc>
        <w:tc>
          <w:tcPr>
            <w:tcW w:w="797" w:type="dxa"/>
          </w:tcPr>
          <w:p w14:paraId="72CF6749"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439</w:t>
            </w:r>
          </w:p>
        </w:tc>
        <w:tc>
          <w:tcPr>
            <w:tcW w:w="904" w:type="dxa"/>
          </w:tcPr>
          <w:p w14:paraId="19BA3DD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402</w:t>
            </w:r>
          </w:p>
        </w:tc>
        <w:tc>
          <w:tcPr>
            <w:tcW w:w="929" w:type="dxa"/>
            <w:gridSpan w:val="2"/>
          </w:tcPr>
          <w:p w14:paraId="18E2AD7C"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531</w:t>
            </w:r>
          </w:p>
          <w:p w14:paraId="4B261BC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1050" w:type="dxa"/>
          </w:tcPr>
          <w:p w14:paraId="10038D5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w:t>
            </w:r>
          </w:p>
        </w:tc>
        <w:tc>
          <w:tcPr>
            <w:tcW w:w="964" w:type="dxa"/>
          </w:tcPr>
          <w:p w14:paraId="7350F38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103 (11.6)</w:t>
            </w:r>
          </w:p>
        </w:tc>
        <w:tc>
          <w:tcPr>
            <w:tcW w:w="994" w:type="dxa"/>
          </w:tcPr>
          <w:p w14:paraId="039A739C"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r>
      <w:tr w:rsidR="00903E60" w:rsidRPr="004A6FBF" w14:paraId="58575E4A" w14:textId="77777777" w:rsidTr="0067362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489" w:type="dxa"/>
          </w:tcPr>
          <w:p w14:paraId="789C2622" w14:textId="249DDE7F" w:rsidR="001C1766" w:rsidRPr="00301EA0" w:rsidRDefault="001C1766" w:rsidP="00367246">
            <w:pPr>
              <w:rPr>
                <w:rFonts w:ascii="Times New Roman" w:hAnsi="Times New Roman" w:cs="Times New Roman"/>
                <w:b w:val="0"/>
                <w:sz w:val="16"/>
                <w:szCs w:val="16"/>
                <w:lang w:val="fr-FR"/>
              </w:rPr>
            </w:pPr>
            <w:proofErr w:type="spellStart"/>
            <w:r w:rsidRPr="00301EA0">
              <w:rPr>
                <w:rFonts w:ascii="Times New Roman" w:hAnsi="Times New Roman"/>
                <w:sz w:val="16"/>
                <w:lang w:val="fr-FR"/>
              </w:rPr>
              <w:t>Okhuma</w:t>
            </w:r>
            <w:proofErr w:type="spellEnd"/>
            <w:r w:rsidRPr="00301EA0">
              <w:rPr>
                <w:rFonts w:ascii="Times New Roman" w:hAnsi="Times New Roman"/>
                <w:sz w:val="16"/>
                <w:lang w:val="fr-FR"/>
              </w:rPr>
              <w:t xml:space="preserve"> et al, 2016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&lt;EndNote&gt;&lt;Cite&gt;&lt;Author&gt;Ohkuma&lt;/Author&gt;&lt;Year&gt;2016&lt;/Year&gt;&lt;RecNum&gt;1760&lt;/RecNum&gt;&lt;IDText&gt;Effects of smoking and its cessation on creatinine- and cystatin C-based estimated glomerular filtration rates and albuminuria in male patients with type 2 diabetes mellitus: the Fukuoka Diabetes Registry&lt;/IDText&gt;&lt;DisplayText&gt;[180]&lt;/DisplayText&gt;&lt;record&gt;&lt;rec-number&gt;1760&lt;/rec-number&gt;&lt;foreign-keys&gt;&lt;key app="EN" db-id="prw9wfe08ve2elexet2pxvz2zvr0x9ezwzpa" timestamp="1677278121"&gt;1760&lt;/key&gt;&lt;/foreign-keys&gt;&lt;ref-type name="Journal Article"&gt;17&lt;/ref-type&gt;&lt;contributors&gt;&lt;authors&gt;&lt;author&gt;Ohkuma, Toshiaki&lt;/author&gt;&lt;author&gt;Nakamura, Udai&lt;/author&gt;&lt;author&gt;Iwase, Masanori&lt;/author&gt;&lt;author&gt;Ide, Hitoshi&lt;/author&gt;&lt;author&gt;Fujii, Hiroki&lt;/author&gt;&lt;author&gt;Jodai, Tamaki&lt;/author&gt;&lt;author&gt;Kaizu, Shinako&lt;/author&gt;&lt;author&gt;Kikuchi, Yohei&lt;/author&gt;&lt;author&gt;Idewaki, Yasuhiro&lt;/author&gt;&lt;author&gt;Sumi, Akiko&lt;/author&gt;&lt;author&gt;Hirakawa, Yoichiro&lt;/author&gt;&lt;author&gt;Kitazono, Takanari&lt;/author&gt;&lt;/authors&gt;&lt;/contributors&gt;&lt;titles&gt;&lt;title&gt;Effects of smoking and its cessation on creatinine- and cystatin C-based estimated glomerular filtration rates and albuminuria in male patients with type 2 diabetes mellitus: the Fukuoka Diabetes Registry&lt;/title&gt;&lt;secondary-title&gt;Hypertension research : official journal of the Japanese Society of Hypertension&lt;/secondary-title&gt;&lt;/titles&gt;&lt;periodical&gt;&lt;full-title&gt;Hypertension research : official journal of the Japanese Society of Hypertension&lt;/full-title&gt;&lt;/periodical&gt;&lt;pages&gt;744-751&lt;/pages&gt;&lt;volume&gt;39&lt;/volume&gt;&lt;number&gt;10&lt;/number&gt;&lt;dates&gt;&lt;year&gt;2016&lt;/year&gt;&lt;pub-dates&gt;&lt;date&gt;Oct 2016&lt;/date&gt;&lt;/pub-dates&gt;&lt;/dates&gt;&lt;urls&gt;&lt;related-urls&gt;&lt;url&gt;http://gateway.proquest.com/openurl?ctx_ver=Z39.88-2004&amp;amp;res_id=xri:pqm&amp;amp;req_dat=xri:pqil:pq_clntid=47686&amp;amp;rft_val_fmt=ori/fmt:kev:mtx:journal&amp;amp;genre=article&amp;amp;issn=0916-9636&amp;amp;volume=39&amp;amp;issue=10&amp;amp;spage=744&lt;/url&gt;&lt;/related-urls&gt;&lt;/urls&gt;&lt;remote-database-provider&gt;Medline&lt;/remote-database-provider&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[180]</w:t>
            </w:r>
            <w:proofErr w:type="spellStart"/>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Okhuma</w:t>
            </w:r>
            <w:proofErr w:type="spellEnd"/>
            <w:r w:rsidRPr="00083479">
              <w:rPr>
                <w:rFonts w:ascii="Times New Roman" w:hAnsi="Times New Roman" w:cs="Times New Roman"/>
                <w:b w:val="0"/>
                <w:sz w:val="16"/>
                <w:szCs w:val="16"/>
                <w:lang w:val="fr-FR"/>
              </w:rPr>
              <w:t xml:space="preserve"> et al, 2016 </w:t>
            </w:r>
          </w:p>
        </w:tc>
        <w:tc>
          <w:tcPr>
            <w:tcW w:w="1419" w:type="dxa"/>
          </w:tcPr>
          <w:p w14:paraId="196FCC55"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Cross-sectional</w:t>
            </w:r>
          </w:p>
        </w:tc>
        <w:tc>
          <w:tcPr>
            <w:tcW w:w="1212" w:type="dxa"/>
          </w:tcPr>
          <w:p w14:paraId="70FE9498"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Japan</w:t>
            </w:r>
          </w:p>
        </w:tc>
        <w:tc>
          <w:tcPr>
            <w:tcW w:w="785" w:type="dxa"/>
          </w:tcPr>
          <w:p w14:paraId="71978280"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65</w:t>
            </w:r>
          </w:p>
        </w:tc>
        <w:tc>
          <w:tcPr>
            <w:tcW w:w="830" w:type="dxa"/>
          </w:tcPr>
          <w:p w14:paraId="5C766F4B"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100</w:t>
            </w:r>
          </w:p>
        </w:tc>
        <w:tc>
          <w:tcPr>
            <w:tcW w:w="1114" w:type="dxa"/>
          </w:tcPr>
          <w:p w14:paraId="469887C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2770</w:t>
            </w:r>
          </w:p>
        </w:tc>
        <w:tc>
          <w:tcPr>
            <w:tcW w:w="933" w:type="dxa"/>
          </w:tcPr>
          <w:p w14:paraId="649CEC7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760</w:t>
            </w:r>
          </w:p>
        </w:tc>
        <w:tc>
          <w:tcPr>
            <w:tcW w:w="850" w:type="dxa"/>
          </w:tcPr>
          <w:p w14:paraId="7327E2D9"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559</w:t>
            </w:r>
          </w:p>
        </w:tc>
        <w:tc>
          <w:tcPr>
            <w:tcW w:w="797" w:type="dxa"/>
          </w:tcPr>
          <w:p w14:paraId="5C368E53"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1451</w:t>
            </w:r>
          </w:p>
        </w:tc>
        <w:tc>
          <w:tcPr>
            <w:tcW w:w="904" w:type="dxa"/>
          </w:tcPr>
          <w:p w14:paraId="33FEEAC8"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29" w:type="dxa"/>
            <w:gridSpan w:val="2"/>
          </w:tcPr>
          <w:p w14:paraId="5581D25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p w14:paraId="706E818E"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1050" w:type="dxa"/>
          </w:tcPr>
          <w:p w14:paraId="5A6D28C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19</w:t>
            </w:r>
          </w:p>
        </w:tc>
        <w:tc>
          <w:tcPr>
            <w:tcW w:w="964" w:type="dxa"/>
          </w:tcPr>
          <w:p w14:paraId="28C18434"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57 (7.40)</w:t>
            </w:r>
          </w:p>
        </w:tc>
        <w:tc>
          <w:tcPr>
            <w:tcW w:w="994" w:type="dxa"/>
          </w:tcPr>
          <w:p w14:paraId="22F97DAF"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130</w:t>
            </w:r>
          </w:p>
        </w:tc>
      </w:tr>
      <w:tr w:rsidR="005D600F" w:rsidRPr="004A6FBF" w14:paraId="752F163C" w14:textId="77777777" w:rsidTr="00232337">
        <w:trPr>
          <w:trHeight w:val="473"/>
        </w:trPr>
        <w:tc>
          <w:tcPr>
            <w:cnfStyle w:val="001000000000" w:firstRow="0" w:lastRow="0" w:firstColumn="1" w:lastColumn="0" w:oddVBand="0" w:evenVBand="0" w:oddHBand="0" w:evenHBand="0" w:firstRowFirstColumn="0" w:firstRowLastColumn="0" w:lastRowFirstColumn="0" w:lastRowLastColumn="0"/>
            <w:tcW w:w="1489" w:type="dxa"/>
            <w:vMerge w:val="restart"/>
          </w:tcPr>
          <w:p w14:paraId="241A5213" w14:textId="77777777" w:rsidR="005D600F" w:rsidRDefault="005D600F" w:rsidP="00367246">
            <w:pPr>
              <w:rPr>
                <w:rFonts w:ascii="Times New Roman" w:hAnsi="Times New Roman"/>
                <w:b w:val="0"/>
                <w:bCs w:val="0"/>
                <w:sz w:val="16"/>
              </w:rPr>
            </w:pPr>
          </w:p>
          <w:p w14:paraId="193585BF" w14:textId="77777777" w:rsidR="005D600F" w:rsidRDefault="005D600F" w:rsidP="00367246">
            <w:pPr>
              <w:rPr>
                <w:rFonts w:ascii="Times New Roman" w:hAnsi="Times New Roman"/>
                <w:b w:val="0"/>
                <w:bCs w:val="0"/>
                <w:sz w:val="16"/>
              </w:rPr>
            </w:pPr>
          </w:p>
          <w:p w14:paraId="403E0A82" w14:textId="6DFAFC3C" w:rsidR="005D600F" w:rsidRPr="00124B83" w:rsidRDefault="005D600F" w:rsidP="00124B83">
            <w:pPr>
              <w:jc w:val="center"/>
              <w:rPr>
                <w:rFonts w:ascii="Times New Roman" w:hAnsi="Times New Roman"/>
                <w:b w:val="0"/>
                <w:bCs w:val="0"/>
                <w:sz w:val="18"/>
                <w:szCs w:val="18"/>
              </w:rPr>
            </w:pPr>
            <w:r w:rsidRPr="00124B83">
              <w:rPr>
                <w:rFonts w:ascii="Times New Roman" w:hAnsi="Times New Roman"/>
                <w:b w:val="0"/>
                <w:bCs w:val="0"/>
                <w:sz w:val="18"/>
                <w:szCs w:val="18"/>
              </w:rPr>
              <w:lastRenderedPageBreak/>
              <w:t>Author</w:t>
            </w:r>
          </w:p>
          <w:p w14:paraId="5334951E" w14:textId="77777777" w:rsidR="005D600F" w:rsidRDefault="005D600F" w:rsidP="00367246">
            <w:pPr>
              <w:rPr>
                <w:rFonts w:ascii="Times New Roman" w:hAnsi="Times New Roman"/>
                <w:b w:val="0"/>
                <w:bCs w:val="0"/>
                <w:sz w:val="16"/>
              </w:rPr>
            </w:pPr>
          </w:p>
          <w:p w14:paraId="54CD1428" w14:textId="77777777" w:rsidR="005D600F" w:rsidRPr="00FE390D" w:rsidRDefault="005D600F" w:rsidP="00367246">
            <w:pPr>
              <w:rPr>
                <w:rFonts w:ascii="Times New Roman" w:hAnsi="Times New Roman"/>
                <w:sz w:val="16"/>
              </w:rPr>
            </w:pPr>
          </w:p>
        </w:tc>
        <w:tc>
          <w:tcPr>
            <w:tcW w:w="1419" w:type="dxa"/>
            <w:vMerge w:val="restart"/>
          </w:tcPr>
          <w:p w14:paraId="3E715B6A"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0A411515"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5A8B2AC1" w14:textId="488A0CCD" w:rsidR="005D600F" w:rsidRPr="00124B83"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lastRenderedPageBreak/>
              <w:t>Study design</w:t>
            </w:r>
          </w:p>
        </w:tc>
        <w:tc>
          <w:tcPr>
            <w:tcW w:w="1212" w:type="dxa"/>
            <w:vMerge w:val="restart"/>
          </w:tcPr>
          <w:p w14:paraId="5F80C4B0"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1E617BFB"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27F4215B" w14:textId="1ED70BB0" w:rsidR="005D600F" w:rsidRPr="004A6FB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Country</w:t>
            </w:r>
          </w:p>
        </w:tc>
        <w:tc>
          <w:tcPr>
            <w:tcW w:w="785" w:type="dxa"/>
            <w:vMerge w:val="restart"/>
          </w:tcPr>
          <w:p w14:paraId="04DBC8E8"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0F767496"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5BB06178" w14:textId="409FFFF3" w:rsidR="005D600F" w:rsidRPr="004A6FB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Mean age (years)</w:t>
            </w:r>
          </w:p>
        </w:tc>
        <w:tc>
          <w:tcPr>
            <w:tcW w:w="830" w:type="dxa"/>
            <w:vMerge w:val="restart"/>
          </w:tcPr>
          <w:p w14:paraId="74EA1AF2"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7ACCE7BC"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18982864" w14:textId="3FCD0625" w:rsidR="005D600F" w:rsidRPr="004A6FB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Sex (% male)</w:t>
            </w:r>
          </w:p>
        </w:tc>
        <w:tc>
          <w:tcPr>
            <w:tcW w:w="1114" w:type="dxa"/>
            <w:vMerge w:val="restart"/>
          </w:tcPr>
          <w:p w14:paraId="41A43390"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4B16F078"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6395536C"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Number of participants</w:t>
            </w:r>
          </w:p>
          <w:p w14:paraId="2052381B" w14:textId="1D529AE5" w:rsidR="005D600F" w:rsidRPr="004A6FB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(n)</w:t>
            </w:r>
          </w:p>
        </w:tc>
        <w:tc>
          <w:tcPr>
            <w:tcW w:w="2580" w:type="dxa"/>
            <w:gridSpan w:val="3"/>
          </w:tcPr>
          <w:p w14:paraId="0C6BCB4A" w14:textId="77777777" w:rsidR="005D600F" w:rsidRDefault="005D600F" w:rsidP="008A2F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675C836F" w14:textId="4F91E832" w:rsidR="005D600F" w:rsidRPr="00F35A54" w:rsidRDefault="005D600F" w:rsidP="008A2F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35A54">
              <w:rPr>
                <w:rFonts w:ascii="Times New Roman" w:hAnsi="Times New Roman" w:cs="Times New Roman"/>
                <w:sz w:val="18"/>
                <w:szCs w:val="18"/>
              </w:rPr>
              <w:t>Smoking status (n)</w:t>
            </w:r>
          </w:p>
        </w:tc>
        <w:tc>
          <w:tcPr>
            <w:tcW w:w="1833" w:type="dxa"/>
            <w:gridSpan w:val="3"/>
          </w:tcPr>
          <w:p w14:paraId="13275612"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0811F258" w14:textId="1749B5E9" w:rsidR="005D600F" w:rsidRPr="004A6FBF" w:rsidRDefault="0067362D" w:rsidP="0067362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Albuminuria</w:t>
            </w:r>
          </w:p>
        </w:tc>
        <w:tc>
          <w:tcPr>
            <w:tcW w:w="1050" w:type="dxa"/>
            <w:vMerge w:val="restart"/>
          </w:tcPr>
          <w:p w14:paraId="17CA7546"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338ADBFB" w14:textId="648258BE" w:rsidR="006D1263" w:rsidRPr="004A6FBF" w:rsidRDefault="006D1263"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Mean duration of DM (years)</w:t>
            </w:r>
          </w:p>
        </w:tc>
        <w:tc>
          <w:tcPr>
            <w:tcW w:w="964" w:type="dxa"/>
            <w:vMerge w:val="restart"/>
          </w:tcPr>
          <w:p w14:paraId="41F7A035"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11E9BF44" w14:textId="77777777" w:rsidR="006D1263" w:rsidRDefault="006D1263"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Mean HbA1c</w:t>
            </w:r>
          </w:p>
          <w:p w14:paraId="712606FE" w14:textId="5F76429E" w:rsidR="00A35368" w:rsidRPr="004A6FBF" w:rsidRDefault="00A35368"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mmol/mol (%)</w:t>
            </w:r>
          </w:p>
        </w:tc>
        <w:tc>
          <w:tcPr>
            <w:tcW w:w="994" w:type="dxa"/>
            <w:vMerge w:val="restart"/>
          </w:tcPr>
          <w:p w14:paraId="2DDB62C7" w14:textId="77777777" w:rsidR="005D600F" w:rsidRDefault="005D600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p w14:paraId="68299AB9" w14:textId="77777777" w:rsidR="00A35368" w:rsidRDefault="00A35368"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Mean SBP</w:t>
            </w:r>
            <w:r w:rsidR="0083149D">
              <w:rPr>
                <w:rFonts w:ascii="Times New Roman" w:hAnsi="Times New Roman" w:cs="Times New Roman"/>
                <w:sz w:val="16"/>
                <w:szCs w:val="16"/>
              </w:rPr>
              <w:t xml:space="preserve"> </w:t>
            </w:r>
          </w:p>
          <w:p w14:paraId="5AE7442B" w14:textId="20FF73D4" w:rsidR="0083149D" w:rsidRPr="004A6FBF" w:rsidRDefault="0083149D"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lastRenderedPageBreak/>
              <w:t>(mm of Hg)</w:t>
            </w:r>
          </w:p>
        </w:tc>
      </w:tr>
      <w:tr w:rsidR="0067362D" w:rsidRPr="004A6FBF" w14:paraId="71D0C88B" w14:textId="77777777" w:rsidTr="00232337">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489" w:type="dxa"/>
            <w:vMerge/>
          </w:tcPr>
          <w:p w14:paraId="2697B3BE" w14:textId="77777777" w:rsidR="0067362D" w:rsidRDefault="0067362D" w:rsidP="00367246">
            <w:pPr>
              <w:rPr>
                <w:rFonts w:ascii="Times New Roman" w:hAnsi="Times New Roman"/>
                <w:b w:val="0"/>
                <w:bCs w:val="0"/>
                <w:sz w:val="16"/>
              </w:rPr>
            </w:pPr>
          </w:p>
        </w:tc>
        <w:tc>
          <w:tcPr>
            <w:tcW w:w="1419" w:type="dxa"/>
            <w:vMerge/>
          </w:tcPr>
          <w:p w14:paraId="24D73BBE"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1212" w:type="dxa"/>
            <w:vMerge/>
          </w:tcPr>
          <w:p w14:paraId="701BB8F2"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785" w:type="dxa"/>
            <w:vMerge/>
          </w:tcPr>
          <w:p w14:paraId="7292FC58"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830" w:type="dxa"/>
            <w:vMerge/>
          </w:tcPr>
          <w:p w14:paraId="0BE7B37C"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1114" w:type="dxa"/>
            <w:vMerge/>
          </w:tcPr>
          <w:p w14:paraId="52DD44BB"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933" w:type="dxa"/>
          </w:tcPr>
          <w:p w14:paraId="29D85BA5"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56B5B90B" w14:textId="562DFE19" w:rsidR="0067362D" w:rsidRPr="004A6FBF" w:rsidRDefault="0067362D" w:rsidP="00F35A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S</w:t>
            </w:r>
          </w:p>
        </w:tc>
        <w:tc>
          <w:tcPr>
            <w:tcW w:w="850" w:type="dxa"/>
          </w:tcPr>
          <w:p w14:paraId="22CC2C47"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1488BA4F" w14:textId="0D14CFBE" w:rsidR="0067362D" w:rsidRPr="004A6FBF" w:rsidRDefault="0067362D" w:rsidP="00F35A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NS</w:t>
            </w:r>
          </w:p>
        </w:tc>
        <w:tc>
          <w:tcPr>
            <w:tcW w:w="797" w:type="dxa"/>
          </w:tcPr>
          <w:p w14:paraId="70C40B2B" w14:textId="77777777" w:rsidR="0067362D" w:rsidRDefault="0067362D" w:rsidP="00F35A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0DA2ABFA" w14:textId="105F8C01" w:rsidR="0067362D" w:rsidRPr="004A6FBF" w:rsidRDefault="0067362D" w:rsidP="00F35A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Q</w:t>
            </w:r>
          </w:p>
        </w:tc>
        <w:tc>
          <w:tcPr>
            <w:tcW w:w="916" w:type="dxa"/>
            <w:gridSpan w:val="2"/>
          </w:tcPr>
          <w:p w14:paraId="3A6F7FC4"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602CD8A1" w14:textId="55021439" w:rsidR="0067362D" w:rsidRPr="004A6FBF" w:rsidRDefault="0067362D" w:rsidP="0067362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Yes</w:t>
            </w:r>
          </w:p>
        </w:tc>
        <w:tc>
          <w:tcPr>
            <w:tcW w:w="917" w:type="dxa"/>
          </w:tcPr>
          <w:p w14:paraId="4E8B6DA6" w14:textId="77777777" w:rsidR="0067362D"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53255C05" w14:textId="76AEBE3A" w:rsidR="0067362D" w:rsidRPr="004A6FBF" w:rsidRDefault="0067362D" w:rsidP="0067362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No</w:t>
            </w:r>
          </w:p>
        </w:tc>
        <w:tc>
          <w:tcPr>
            <w:tcW w:w="1050" w:type="dxa"/>
            <w:vMerge/>
          </w:tcPr>
          <w:p w14:paraId="5B47FFF6" w14:textId="77777777" w:rsidR="0067362D" w:rsidRPr="004A6FBF"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964" w:type="dxa"/>
            <w:vMerge/>
          </w:tcPr>
          <w:p w14:paraId="74335987" w14:textId="77777777" w:rsidR="0067362D" w:rsidRPr="004A6FBF"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994" w:type="dxa"/>
            <w:vMerge/>
          </w:tcPr>
          <w:p w14:paraId="70FE9616" w14:textId="77777777" w:rsidR="0067362D" w:rsidRPr="004A6FBF" w:rsidRDefault="0067362D"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r>
      <w:tr w:rsidR="0083149D" w:rsidRPr="004A6FBF" w14:paraId="3689C703" w14:textId="77777777" w:rsidTr="0067362D">
        <w:trPr>
          <w:trHeight w:val="566"/>
        </w:trPr>
        <w:tc>
          <w:tcPr>
            <w:cnfStyle w:val="001000000000" w:firstRow="0" w:lastRow="0" w:firstColumn="1" w:lastColumn="0" w:oddVBand="0" w:evenVBand="0" w:oddHBand="0" w:evenHBand="0" w:firstRowFirstColumn="0" w:firstRowLastColumn="0" w:lastRowFirstColumn="0" w:lastRowLastColumn="0"/>
            <w:tcW w:w="1489" w:type="dxa"/>
          </w:tcPr>
          <w:p w14:paraId="2AC9342C" w14:textId="6ED6FDE6" w:rsidR="001C1766" w:rsidRPr="00301EA0" w:rsidRDefault="001C1766" w:rsidP="00367246">
            <w:pPr>
              <w:rPr>
                <w:rFonts w:ascii="Times New Roman" w:hAnsi="Times New Roman" w:cs="Times New Roman"/>
                <w:b w:val="0"/>
                <w:sz w:val="16"/>
                <w:szCs w:val="16"/>
                <w:lang w:val="fr-FR"/>
              </w:rPr>
            </w:pPr>
            <w:r w:rsidRPr="00301EA0">
              <w:rPr>
                <w:rFonts w:ascii="Times New Roman" w:hAnsi="Times New Roman"/>
                <w:sz w:val="16"/>
                <w:lang w:val="fr-FR"/>
              </w:rPr>
              <w:t xml:space="preserve">Prashanth et al, 2010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&lt;EndNote&gt;&lt;Cite&gt;&lt;Author&gt;Prashanth&lt;/Author&gt;&lt;Year&gt;2010&lt;/Year&gt;&lt;RecNum&gt;1827&lt;/RecNum&gt;&lt;IDText&gt;Prevalence and risk factors for albuminuria among type 2 diabetes mellitus patients: A Middle- East perspective&lt;/IDText&gt;&lt;DisplayText&gt;[181]&lt;/DisplayText&gt;&lt;record&gt;&lt;rec-number&gt;1827&lt;/rec-number&gt;&lt;foreign-keys&gt;&lt;key app="EN" db-id="prw9wfe08ve2elexet2pxvz2zvr0x9ezwzpa" timestamp="1677278165"&gt;1827&lt;/key&gt;&lt;/foreign-keys&gt;&lt;ref-type name="Journal Article"&gt;17&lt;/ref-type&gt;&lt;contributors&gt;&lt;authors&gt;&lt;author&gt;Prashanth, P.&lt;/author&gt;&lt;author&gt;Sulaiman, K. J.&lt;/author&gt;&lt;author&gt;Kadaha, G.&lt;/author&gt;&lt;author&gt;Bazarjani, N.&lt;/author&gt;&lt;author&gt;Bakir, S.&lt;/author&gt;&lt;author&gt;Jabri, K. El&lt;/author&gt;&lt;author&gt;Sabr, F. Al&lt;/author&gt;&lt;author&gt;Mahmoud, H.&lt;/author&gt;&lt;/authors&gt;&lt;/contributors&gt;&lt;titles&gt;&lt;title&gt;Prevalence and risk factors for albuminuria among type 2 diabetes mellitus patients: A Middle- East perspective&lt;/title&gt;&lt;secondary-title&gt;Diabetes Research and Clinical Practice&lt;/secondary-title&gt;&lt;/titles&gt;&lt;periodical&gt;&lt;full-title&gt;Diabetes research and clinical practice&lt;/full-title&gt;&lt;/periodical&gt;&lt;pages&gt;e24-e27&lt;/pages&gt;&lt;volume&gt;88&lt;/volume&gt;&lt;number&gt;3&lt;/number&gt;&lt;keywords&gt;&lt;keyword&gt;Albuminuria&lt;/keyword&gt;&lt;keyword&gt;Microalbuminuria&lt;/keyword&gt;&lt;keyword&gt;Type 2 Diabetes&lt;/keyword&gt;&lt;keyword&gt;Middle- East&lt;/keyword&gt;&lt;keyword&gt;Gulf Countries&lt;/keyword&gt;&lt;keyword&gt;Demand Study&lt;/keyword&gt;&lt;/keywords&gt;&lt;dates&gt;&lt;year&gt;2010&lt;/year&gt;&lt;/dates&gt;&lt;isbn&gt;0168-8227&lt;/isbn&gt;&lt;urls&gt;&lt;/urls&gt;&lt;electronic-resource-num&gt;10.1016/j.diabres.2010.02.004&lt;/electronic-resource-num&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[181]</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 xml:space="preserve">Prashanth et al, 2010 </w:t>
            </w:r>
          </w:p>
        </w:tc>
        <w:tc>
          <w:tcPr>
            <w:tcW w:w="1419" w:type="dxa"/>
          </w:tcPr>
          <w:p w14:paraId="03E3360F"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 xml:space="preserve">Cross-sectional </w:t>
            </w:r>
          </w:p>
        </w:tc>
        <w:tc>
          <w:tcPr>
            <w:tcW w:w="1212" w:type="dxa"/>
          </w:tcPr>
          <w:p w14:paraId="3E9D8829"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Oman</w:t>
            </w:r>
          </w:p>
        </w:tc>
        <w:tc>
          <w:tcPr>
            <w:tcW w:w="785" w:type="dxa"/>
          </w:tcPr>
          <w:p w14:paraId="3C7D54E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830" w:type="dxa"/>
          </w:tcPr>
          <w:p w14:paraId="2F2EEAC0"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51</w:t>
            </w:r>
          </w:p>
        </w:tc>
        <w:tc>
          <w:tcPr>
            <w:tcW w:w="1114" w:type="dxa"/>
          </w:tcPr>
          <w:p w14:paraId="35F09082"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447</w:t>
            </w:r>
          </w:p>
        </w:tc>
        <w:tc>
          <w:tcPr>
            <w:tcW w:w="933" w:type="dxa"/>
          </w:tcPr>
          <w:p w14:paraId="68E48D03"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85</w:t>
            </w:r>
          </w:p>
        </w:tc>
        <w:tc>
          <w:tcPr>
            <w:tcW w:w="850" w:type="dxa"/>
          </w:tcPr>
          <w:p w14:paraId="2302985D"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362</w:t>
            </w:r>
          </w:p>
        </w:tc>
        <w:tc>
          <w:tcPr>
            <w:tcW w:w="797" w:type="dxa"/>
          </w:tcPr>
          <w:p w14:paraId="359BED52"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39EC2BD8"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163</w:t>
            </w:r>
          </w:p>
        </w:tc>
        <w:tc>
          <w:tcPr>
            <w:tcW w:w="929" w:type="dxa"/>
            <w:gridSpan w:val="2"/>
          </w:tcPr>
          <w:p w14:paraId="345ADB21"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284</w:t>
            </w:r>
          </w:p>
        </w:tc>
        <w:tc>
          <w:tcPr>
            <w:tcW w:w="1050" w:type="dxa"/>
          </w:tcPr>
          <w:p w14:paraId="1C955CC7"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w:t>
            </w:r>
          </w:p>
        </w:tc>
        <w:tc>
          <w:tcPr>
            <w:tcW w:w="964" w:type="dxa"/>
          </w:tcPr>
          <w:p w14:paraId="29150554"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70 (8.55)</w:t>
            </w:r>
          </w:p>
        </w:tc>
        <w:tc>
          <w:tcPr>
            <w:tcW w:w="994" w:type="dxa"/>
          </w:tcPr>
          <w:p w14:paraId="267A227C" w14:textId="77777777" w:rsidR="001C1766" w:rsidRPr="004A6FBF" w:rsidRDefault="001C1766"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r>
      <w:tr w:rsidR="0083149D" w:rsidRPr="004A6FBF" w14:paraId="10600E0C" w14:textId="77777777" w:rsidTr="0067362D">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1489" w:type="dxa"/>
          </w:tcPr>
          <w:p w14:paraId="5EA4A15E" w14:textId="165108E0" w:rsidR="001C1766" w:rsidRPr="00301EA0" w:rsidRDefault="001C1766" w:rsidP="00367246">
            <w:pPr>
              <w:rPr>
                <w:rFonts w:ascii="Times New Roman" w:hAnsi="Times New Roman" w:cs="Times New Roman"/>
                <w:b w:val="0"/>
                <w:bCs w:val="0"/>
                <w:sz w:val="16"/>
                <w:szCs w:val="16"/>
                <w:lang w:val="it-IT"/>
              </w:rPr>
            </w:pPr>
            <w:r w:rsidRPr="0083149D">
              <w:rPr>
                <w:rFonts w:ascii="Times New Roman" w:hAnsi="Times New Roman"/>
                <w:lang w:val="it-IT"/>
              </w:rPr>
              <w:br w:type="page"/>
            </w:r>
            <w:r w:rsidR="2D115848" w:rsidRPr="0083149D">
              <w:rPr>
                <w:rFonts w:ascii="Times New Roman" w:hAnsi="Times New Roman"/>
                <w:sz w:val="16"/>
                <w:szCs w:val="22"/>
                <w:lang w:val="it-IT"/>
              </w:rPr>
              <w:t xml:space="preserve">Corradi et al, 1993 </w:t>
            </w:r>
            <w:r w:rsidRPr="2D115848">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it-IT"/>
              </w:rPr>
              <w:instrText xml:space="preserve"> ADDIN EN.CITE &lt;EndNote&gt;&lt;Cite&gt;&lt;Author&gt;Corradi&lt;/Author&gt;&lt;Year&gt;1993&lt;/Year&gt;&lt;RecNum&gt;1759&lt;/RecNum&gt;&lt;IDText&gt;Association between smoking and micro-albuminuria in hypertensive patients with type 2 diabetes mellitus&lt;/IDText&gt;&lt;DisplayText&gt;[182]&lt;/DisplayText&gt;&lt;record&gt;&lt;rec-number&gt;1759&lt;/rec-number&gt;&lt;foreign-keys&gt;&lt;key app="EN" db-id="prw9wfe08ve2elexet2pxvz2zvr0x9ezwzpa" timestamp="1677278121"&gt;1759&lt;/key&gt;&lt;/foreign-keys&gt;&lt;ref-type name="Journal Article"&gt;17&lt;/ref-type&gt;&lt;contributors&gt;&lt;authors&gt;&lt;author&gt;Corradi, L.&lt;/author&gt;&lt;author&gt;Zoppi, A.&lt;/author&gt;&lt;author&gt;Tettamanti, F.&lt;/author&gt;&lt;author&gt;Malamani, G.&lt;/author&gt;&lt;author&gt;Lazzari, P.&lt;/author&gt;&lt;author&gt;Fogari, R.&lt;/author&gt;&lt;/authors&gt;&lt;/contributors&gt;&lt;auth-address&gt;(Corradi, Zoppi, Tettamanti, Malamani, Lazzari, Fogari) Broni Hypertension Cantre, Pavia, Italy&lt;/auth-address&gt;&lt;titles&gt;&lt;title&gt;Association between smoking and micro-albuminuria in hypertensive patients with type 2 diabetes mellitus&lt;/title&gt;&lt;secondary-title&gt;Journal of Hypertension&lt;/secondary-title&gt;&lt;/titles&gt;&lt;periodical&gt;&lt;full-title&gt;Journal of hypertension&lt;/full-title&gt;&lt;/periodical&gt;&lt;volume&gt;11&lt;/volume&gt;&lt;dates&gt;&lt;year&gt;1993&lt;/year&gt;&lt;/dates&gt;&lt;publisher&gt;Lippincott Williams and Wilkins (250 Waterloo Road, London SE1 8RD, United Kingdom)&lt;/publisher&gt;&lt;urls&gt;&lt;related-urls&gt;&lt;url&gt;https://go.openathens.net/redirector/nhs?url=http://ovidsp.ovid.com/ovidweb.cgi?T=JS&amp;amp;PAGE=fulltext&amp;amp;MODE=ovid&amp;amp;CSC=Y&amp;amp;NEWS=N&amp;amp;D=ovft&amp;amp;SEARCH=0952-1178.is+and+%2211%22.vo+and+%225%22.ip+and+%22S190%22.pg&lt;/url&gt;&lt;/related-urls&gt;&lt;/urls&gt;&lt;remote-database-provider&gt;Embase&lt;/remote-database-provider&gt;&lt;/record&gt;&lt;/Cite&gt;&lt;/EndNote&gt;</w:instrText>
            </w:r>
            <w:r w:rsidRPr="2D115848">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it-IT"/>
              </w:rPr>
              <w:t>[182]</w:t>
            </w:r>
            <w:r w:rsidRPr="2D115848">
              <w:rPr>
                <w:rFonts w:ascii="Times New Roman" w:hAnsi="Times New Roman" w:cs="Times New Roman"/>
                <w:sz w:val="16"/>
                <w:szCs w:val="16"/>
              </w:rPr>
              <w:fldChar w:fldCharType="end"/>
            </w:r>
            <w:r w:rsidRPr="00083479">
              <w:rPr>
                <w:rFonts w:ascii="Times New Roman" w:hAnsi="Times New Roman" w:cs="Times New Roman"/>
                <w:b w:val="0"/>
                <w:bCs w:val="0"/>
                <w:lang w:val="it-IT"/>
              </w:rPr>
              <w:br w:type="page"/>
            </w:r>
            <w:r w:rsidR="2D115848" w:rsidRPr="00083479">
              <w:rPr>
                <w:rFonts w:ascii="Times New Roman" w:hAnsi="Times New Roman" w:cs="Times New Roman"/>
                <w:b w:val="0"/>
                <w:bCs w:val="0"/>
                <w:sz w:val="16"/>
                <w:szCs w:val="16"/>
                <w:lang w:val="it-IT"/>
              </w:rPr>
              <w:t xml:space="preserve">Corradi et al, 1993 </w:t>
            </w:r>
          </w:p>
        </w:tc>
        <w:tc>
          <w:tcPr>
            <w:tcW w:w="1419" w:type="dxa"/>
          </w:tcPr>
          <w:p w14:paraId="6CCF86D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 xml:space="preserve">Cross-sectional </w:t>
            </w:r>
          </w:p>
        </w:tc>
        <w:tc>
          <w:tcPr>
            <w:tcW w:w="1212" w:type="dxa"/>
          </w:tcPr>
          <w:p w14:paraId="7074AAF6"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Italy</w:t>
            </w:r>
          </w:p>
        </w:tc>
        <w:tc>
          <w:tcPr>
            <w:tcW w:w="785" w:type="dxa"/>
          </w:tcPr>
          <w:p w14:paraId="46CF9CDF"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830" w:type="dxa"/>
          </w:tcPr>
          <w:p w14:paraId="25C1FA72"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100</w:t>
            </w:r>
          </w:p>
        </w:tc>
        <w:tc>
          <w:tcPr>
            <w:tcW w:w="1114" w:type="dxa"/>
          </w:tcPr>
          <w:p w14:paraId="1DB19C51"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90</w:t>
            </w:r>
          </w:p>
        </w:tc>
        <w:tc>
          <w:tcPr>
            <w:tcW w:w="933" w:type="dxa"/>
          </w:tcPr>
          <w:p w14:paraId="41C68C0B"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44</w:t>
            </w:r>
          </w:p>
        </w:tc>
        <w:tc>
          <w:tcPr>
            <w:tcW w:w="850" w:type="dxa"/>
          </w:tcPr>
          <w:p w14:paraId="78F759CF"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46</w:t>
            </w:r>
          </w:p>
        </w:tc>
        <w:tc>
          <w:tcPr>
            <w:tcW w:w="797" w:type="dxa"/>
          </w:tcPr>
          <w:p w14:paraId="443D55E8"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04" w:type="dxa"/>
          </w:tcPr>
          <w:p w14:paraId="00157AEE"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46</w:t>
            </w:r>
          </w:p>
        </w:tc>
        <w:tc>
          <w:tcPr>
            <w:tcW w:w="929" w:type="dxa"/>
            <w:gridSpan w:val="2"/>
          </w:tcPr>
          <w:p w14:paraId="5319A12D"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44</w:t>
            </w:r>
          </w:p>
        </w:tc>
        <w:tc>
          <w:tcPr>
            <w:tcW w:w="1050" w:type="dxa"/>
          </w:tcPr>
          <w:p w14:paraId="19491557"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NS</w:t>
            </w:r>
          </w:p>
        </w:tc>
        <w:tc>
          <w:tcPr>
            <w:tcW w:w="964" w:type="dxa"/>
          </w:tcPr>
          <w:p w14:paraId="23C4717D"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60 (7.65)</w:t>
            </w:r>
          </w:p>
        </w:tc>
        <w:tc>
          <w:tcPr>
            <w:tcW w:w="994" w:type="dxa"/>
          </w:tcPr>
          <w:p w14:paraId="42429BCE" w14:textId="77777777" w:rsidR="001C1766" w:rsidRPr="004A6FBF" w:rsidRDefault="001C1766"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4A6FBF">
              <w:rPr>
                <w:rFonts w:ascii="Times New Roman" w:hAnsi="Times New Roman" w:cs="Times New Roman"/>
                <w:sz w:val="16"/>
                <w:szCs w:val="16"/>
              </w:rPr>
              <w:t>162</w:t>
            </w:r>
          </w:p>
        </w:tc>
      </w:tr>
      <w:tr w:rsidR="00813203" w:rsidRPr="003E7EEC" w14:paraId="0ABC8650"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647"/>
        </w:trPr>
        <w:tc>
          <w:tcPr>
            <w:cnfStyle w:val="001000000000" w:firstRow="0" w:lastRow="0" w:firstColumn="1" w:lastColumn="0" w:oddVBand="0" w:evenVBand="0" w:oddHBand="0" w:evenHBand="0" w:firstRowFirstColumn="0" w:firstRowLastColumn="0" w:lastRowFirstColumn="0" w:lastRowLastColumn="0"/>
            <w:tcW w:w="1489" w:type="dxa"/>
          </w:tcPr>
          <w:p w14:paraId="590DE007" w14:textId="18892CE3" w:rsidR="006679D5" w:rsidRPr="003E7EEC" w:rsidRDefault="006679D5">
            <w:pPr>
              <w:rPr>
                <w:rFonts w:ascii="Times New Roman" w:hAnsi="Times New Roman" w:cs="Times New Roman"/>
                <w:b w:val="0"/>
                <w:sz w:val="16"/>
                <w:szCs w:val="16"/>
              </w:rPr>
            </w:pPr>
            <w:r w:rsidRPr="004A6FBF">
              <w:rPr>
                <w:rFonts w:ascii="Times New Roman" w:hAnsi="Times New Roman" w:cs="Times New Roman"/>
                <w:b w:val="0"/>
                <w:sz w:val="16"/>
                <w:szCs w:val="16"/>
              </w:rPr>
              <w:t xml:space="preserve">Anan et al, 2007 </w:t>
            </w:r>
            <w:r w:rsidRPr="004A6FBF">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&lt;EndNote&gt;&lt;Cite&gt;&lt;Author&gt;Anan&lt;/Author&gt;&lt;Year&gt;2007&lt;/Year&gt;&lt;RecNum&gt;1754&lt;/RecNum&gt;&lt;IDText&gt;Smoking is associated with urinary albumin excretion: an evaluation of premenopausal patients with type 2 diabetes mellitus&lt;/IDText&gt;&lt;DisplayText&gt;[183]&lt;/DisplayText&gt;&lt;record&gt;&lt;rec-number&gt;1754&lt;/rec-number&gt;&lt;foreign-keys&gt;&lt;key app="EN" db-id="prw9wfe08ve2elexet2pxvz2zvr0x9ezwzpa" timestamp="1677278121"&gt;1754&lt;/key&gt;&lt;/foreign-keys&gt;&lt;ref-type name="Journal Article"&gt;17&lt;/ref-type&gt;&lt;contributors&gt;&lt;authors&gt;&lt;author&gt;Anan, F.&lt;/author&gt;&lt;author&gt;Nakagawa, M.&lt;/author&gt;&lt;author&gt;Yonemochi, H.&lt;/author&gt;&lt;author&gt;Saikawa, T.&lt;/author&gt;&lt;author&gt;Masaki, T.&lt;/author&gt;&lt;author&gt;Takahashi, N.&lt;/author&gt;&lt;author&gt;Yoshimatsu, H.&lt;/author&gt;&lt;author&gt;Eshima, N.&lt;/author&gt;&lt;/authors&gt;&lt;/contributors&gt;&lt;auth-address&gt;(Anan, Nakagawa, Yonemochi, Saikawa) Department of Cardiovascular Science, Oita University, Oita, 879-5593, Japan&amp;#xD;(Masaki, Takahashi, Yoshimatsu) Department of Internal Medicine I, Oita University, Oita, 879-5593, Japan&amp;#xD;(Eshima) Department of Biostatistics, Faculty of Medicine, Oita University, Oita, 879-5593, Japan&amp;#xD;(Anan) Department of Cardiology, Oita Red Cross Hospital, Oita, 870-0033, Japan&lt;/auth-address&gt;&lt;titles&gt;&lt;title&gt;Smoking is associated with urinary albumin excretion: an evaluation of premenopausal patients with type 2 diabetes mellitus&lt;/title&gt;&lt;secondary-title&gt;Metabolism: Clinical and Experimental&lt;/secondary-title&gt;&lt;/titles&gt;&lt;periodical&gt;&lt;full-title&gt;Metabolism: Clinical and Experimental&lt;/full-title&gt;&lt;/periodical&gt;&lt;pages&gt;179-184&lt;/pages&gt;&lt;volume&gt;56&lt;/volume&gt;&lt;number&gt;2&lt;/number&gt;&lt;dates&gt;&lt;year&gt;2007&lt;/year&gt;&lt;pub-dates&gt;&lt;date&gt;Feb 2007&lt;/date&gt;&lt;/pub-dates&gt;&lt;/dates&gt;&lt;publisher&gt;W.B. Saunders (Independence Square West, Philadelphia PA 19106-3399, United States)&lt;/publisher&gt;&lt;urls&gt;&lt;/urls&gt;&lt;remote-database-provider&gt;Embase&lt;/remote-database-provider&gt;&lt;/record&gt;&lt;/Cite&gt;&lt;/EndNote&gt;</w:instrText>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[183]</w:t>
            </w:r>
            <w:r w:rsidRPr="004A6FBF">
              <w:rPr>
                <w:rFonts w:ascii="Times New Roman" w:hAnsi="Times New Roman" w:cs="Times New Roman"/>
                <w:sz w:val="16"/>
                <w:szCs w:val="16"/>
              </w:rPr>
              <w:fldChar w:fldCharType="end"/>
            </w:r>
            <w:r w:rsidRPr="003E7EEC">
              <w:rPr>
                <w:rFonts w:ascii="Times New Roman" w:hAnsi="Times New Roman" w:cs="Times New Roman"/>
                <w:b w:val="0"/>
                <w:sz w:val="16"/>
                <w:szCs w:val="16"/>
              </w:rPr>
              <w:t xml:space="preserve">Anan et al, 2007 </w:t>
            </w:r>
            <w:r w:rsidRPr="003E7EEC">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&lt;EndNote&gt;&lt;Cite&gt;&lt;Author&gt;Anan&lt;/Author&gt;&lt;Year&gt;2007&lt;/Year&gt;&lt;RecNum&gt;1754&lt;/RecNum&gt;&lt;IDText&gt;Smoking is associated with urinary albumin excretion: an evaluation of premenopausal patients with type 2 diabetes mellitus&lt;/IDText&gt;&lt;DisplayText&gt;[183]&lt;/DisplayText&gt;&lt;record&gt;&lt;rec-number&gt;1754&lt;/rec-number&gt;&lt;foreign-keys&gt;&lt;key app="EN" db-id="prw9wfe08ve2elexet2pxvz2zvr0x9ezwzpa" timestamp="1677278121"&gt;1754&lt;/key&gt;&lt;/foreign-keys&gt;&lt;ref-type name="Journal Article"&gt;17&lt;/ref-type&gt;&lt;contributors&gt;&lt;authors&gt;&lt;author&gt;Anan, F.&lt;/author&gt;&lt;author&gt;Nakagawa, M.&lt;/author&gt;&lt;author&gt;Yonemochi, H.&lt;/author&gt;&lt;author&gt;Saikawa, T.&lt;/author&gt;&lt;author&gt;Masaki, T.&lt;/author&gt;&lt;author&gt;Takahashi, N.&lt;/author&gt;&lt;author&gt;Yoshimatsu, H.&lt;/author&gt;&lt;author&gt;Eshima, N.&lt;/author&gt;&lt;/authors&gt;&lt;/contributors&gt;&lt;auth-address&gt;(Anan, Nakagawa, Yonemochi, Saikawa) Department of Cardiovascular Science, Oita University, Oita, 879-5593, Japan&amp;#xD;(Masaki, Takahashi, Yoshimatsu) Department of Internal Medicine I, Oita University, Oita, 879-5593, Japan&amp;#xD;(Eshima) Department of Biostatistics, Faculty of Medicine, Oita University, Oita, 879-5593, Japan&amp;#xD;(Anan) Department of Cardiology, Oita Red Cross Hospital, Oita, 870-0033, Japan&lt;/auth-address&gt;&lt;titles&gt;&lt;title&gt;Smoking is associated with urinary albumin excretion: an evaluation of premenopausal patients with type 2 diabetes mellitus&lt;/title&gt;&lt;secondary-title&gt;Metabolism: Clinical and Experimental&lt;/secondary-title&gt;&lt;/titles&gt;&lt;periodical&gt;&lt;full-title&gt;Metabolism: Clinical and Experimental&lt;/full-title&gt;&lt;/periodical&gt;&lt;pages&gt;179-184&lt;/pages&gt;&lt;volume&gt;56&lt;/volume&gt;&lt;number&gt;2&lt;/number&gt;&lt;dates&gt;&lt;year&gt;2007&lt;/year&gt;&lt;pub-dates&gt;&lt;date&gt;Feb 2007&lt;/date&gt;&lt;/pub-dates&gt;&lt;/dates&gt;&lt;publisher&gt;W.B. Saunders (Independence Square West, Philadelphia PA 19106-3399, United States)&lt;/publisher&gt;&lt;urls&gt;&lt;/urls&gt;&lt;remote-database-provider&gt;Embase&lt;/remote-database-provider&gt;&lt;/record&gt;&lt;/Cite&gt;&lt;/EndNote&gt;</w:instrText>
            </w:r>
            <w:r w:rsidRPr="003E7EEC">
              <w:rPr>
                <w:rFonts w:ascii="Times New Roman" w:hAnsi="Times New Roman" w:cs="Times New Roman"/>
                <w:sz w:val="16"/>
                <w:szCs w:val="16"/>
              </w:rPr>
              <w:fldChar w:fldCharType="separate"/>
            </w:r>
            <w:r w:rsidR="007138E8">
              <w:rPr>
                <w:rFonts w:ascii="Times New Roman" w:hAnsi="Times New Roman" w:cs="Times New Roman"/>
                <w:noProof/>
                <w:sz w:val="16"/>
                <w:szCs w:val="16"/>
              </w:rPr>
              <w:t>[183]</w:t>
            </w:r>
            <w:r w:rsidRPr="003E7EEC">
              <w:rPr>
                <w:rFonts w:ascii="Times New Roman" w:hAnsi="Times New Roman" w:cs="Times New Roman"/>
                <w:sz w:val="16"/>
                <w:szCs w:val="16"/>
              </w:rPr>
              <w:fldChar w:fldCharType="end"/>
            </w:r>
          </w:p>
        </w:tc>
        <w:tc>
          <w:tcPr>
            <w:tcW w:w="1419" w:type="dxa"/>
          </w:tcPr>
          <w:p w14:paraId="045862B5"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Cross-sectional </w:t>
            </w:r>
          </w:p>
        </w:tc>
        <w:tc>
          <w:tcPr>
            <w:tcW w:w="1212" w:type="dxa"/>
          </w:tcPr>
          <w:p w14:paraId="4DCF7E6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Japan</w:t>
            </w:r>
          </w:p>
        </w:tc>
        <w:tc>
          <w:tcPr>
            <w:tcW w:w="785" w:type="dxa"/>
          </w:tcPr>
          <w:p w14:paraId="2C30847E"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45</w:t>
            </w:r>
          </w:p>
        </w:tc>
        <w:tc>
          <w:tcPr>
            <w:tcW w:w="830" w:type="dxa"/>
          </w:tcPr>
          <w:p w14:paraId="5C579829"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18</w:t>
            </w:r>
          </w:p>
        </w:tc>
        <w:tc>
          <w:tcPr>
            <w:tcW w:w="1114" w:type="dxa"/>
          </w:tcPr>
          <w:p w14:paraId="27753430"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55</w:t>
            </w:r>
          </w:p>
        </w:tc>
        <w:tc>
          <w:tcPr>
            <w:tcW w:w="933" w:type="dxa"/>
          </w:tcPr>
          <w:p w14:paraId="565FE05D"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20</w:t>
            </w:r>
          </w:p>
        </w:tc>
        <w:tc>
          <w:tcPr>
            <w:tcW w:w="850" w:type="dxa"/>
          </w:tcPr>
          <w:p w14:paraId="372F423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35</w:t>
            </w:r>
          </w:p>
        </w:tc>
        <w:tc>
          <w:tcPr>
            <w:tcW w:w="797" w:type="dxa"/>
          </w:tcPr>
          <w:p w14:paraId="2B0B866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742F07A2"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29" w:type="dxa"/>
            <w:gridSpan w:val="2"/>
          </w:tcPr>
          <w:p w14:paraId="4B44CE3B"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1050" w:type="dxa"/>
          </w:tcPr>
          <w:p w14:paraId="29A89B5B"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w:t>
            </w:r>
          </w:p>
        </w:tc>
        <w:tc>
          <w:tcPr>
            <w:tcW w:w="964" w:type="dxa"/>
          </w:tcPr>
          <w:p w14:paraId="445CB77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60 (7.65)</w:t>
            </w:r>
          </w:p>
        </w:tc>
        <w:tc>
          <w:tcPr>
            <w:tcW w:w="994" w:type="dxa"/>
          </w:tcPr>
          <w:p w14:paraId="33F64B89"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129</w:t>
            </w:r>
          </w:p>
        </w:tc>
      </w:tr>
      <w:tr w:rsidR="00903E60" w:rsidRPr="003E7EEC" w14:paraId="18558BFA"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1489" w:type="dxa"/>
          </w:tcPr>
          <w:p w14:paraId="7D795FBC" w14:textId="10009B9F" w:rsidR="006679D5" w:rsidRPr="003E7EEC" w:rsidRDefault="006679D5">
            <w:pPr>
              <w:rPr>
                <w:rFonts w:ascii="Times New Roman" w:hAnsi="Times New Roman" w:cs="Times New Roman"/>
                <w:b w:val="0"/>
                <w:sz w:val="16"/>
                <w:szCs w:val="16"/>
              </w:rPr>
            </w:pPr>
            <w:proofErr w:type="spellStart"/>
            <w:r w:rsidRPr="004A6FBF">
              <w:rPr>
                <w:rFonts w:ascii="Times New Roman" w:hAnsi="Times New Roman" w:cs="Times New Roman"/>
                <w:b w:val="0"/>
                <w:sz w:val="16"/>
                <w:szCs w:val="16"/>
              </w:rPr>
              <w:t>Yoem</w:t>
            </w:r>
            <w:proofErr w:type="spellEnd"/>
            <w:r w:rsidRPr="004A6FBF">
              <w:rPr>
                <w:rFonts w:ascii="Times New Roman" w:hAnsi="Times New Roman" w:cs="Times New Roman"/>
                <w:b w:val="0"/>
                <w:sz w:val="16"/>
                <w:szCs w:val="16"/>
              </w:rPr>
              <w:t xml:space="preserve"> et al, 2016 </w:t>
            </w:r>
            <w:r w:rsidRPr="004A6FBF">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&lt;EndNote&gt;&lt;Cite&gt;&lt;Author&gt;Hyungseon&lt;/Author&gt;&lt;Year&gt;2016&lt;/Year&gt;&lt;RecNum&gt;1828&lt;/RecNum&gt;&lt;IDText&gt;The Association Between Smoking Tobacco After a Diagnosis of Diabetes and the Prevalence of Diabetic Nephropathy in the Korean Male Population&lt;/IDText&gt;&lt;DisplayText&gt;[184]&lt;/DisplayText&gt;&lt;record&gt;&lt;rec-number&gt;1828&lt;/rec-number&gt;&lt;foreign-keys&gt;&lt;key app="EN" db-id="prw9wfe08ve2elexet2pxvz2zvr0x9ezwzpa" timestamp="1677278165"&gt;1828&lt;/key&gt;&lt;/foreign-keys&gt;&lt;ref-type name="Journal Article"&gt;17&lt;/ref-type&gt;&lt;contributors&gt;&lt;authors&gt;&lt;author&gt;Hyungseon, Yeom&lt;/author&gt;&lt;author&gt;Jung Hyun, Lee&lt;/author&gt;&lt;author&gt;Hyeon Chang, Kim&lt;/author&gt;&lt;author&gt;Il, Suh&lt;/author&gt;&lt;/authors&gt;&lt;/contributors&gt;&lt;titles&gt;&lt;title&gt;The Association Between Smoking Tobacco After a Diagnosis of Diabetes and the Prevalence of Diabetic Nephropathy in the Korean Male Population&lt;/title&gt;&lt;secondary-title&gt;Journal of Preventive Medicine and Public Health&lt;/secondary-title&gt;&lt;/titles&gt;&lt;periodical&gt;&lt;full-title&gt;Journal of Preventive Medicine and Public Health&lt;/full-title&gt;&lt;/periodical&gt;&lt;pages&gt;108-117&lt;/pages&gt;&lt;volume&gt;49&lt;/volume&gt;&lt;number&gt;2&lt;/number&gt;&lt;keywords&gt;&lt;keyword&gt;Diabetes Mellitus&lt;/keyword&gt;&lt;keyword&gt;Diabetic Nephropathies&lt;/keyword&gt;&lt;keyword&gt;Smoking&lt;/keyword&gt;&lt;keyword&gt;Diagnosis&lt;/keyword&gt;&lt;keyword&gt;Medicine&lt;/keyword&gt;&lt;keyword&gt;R&lt;/keyword&gt;&lt;keyword&gt;Public Aspects of Medicine&lt;/keyword&gt;&lt;keyword&gt;Ra1-1270&lt;/keyword&gt;&lt;keyword&gt;Medicine&lt;/keyword&gt;&lt;keyword&gt;Public Health&lt;/keyword&gt;&lt;/keywords&gt;&lt;dates&gt;&lt;year&gt;2016&lt;/year&gt;&lt;/dates&gt;&lt;isbn&gt;1975-8375&amp;#xD;2233-4521&lt;/isbn&gt;&lt;urls&gt;&lt;/urls&gt;&lt;electronic-resource-num&gt;10.3961/jpmph.15.062&lt;/electronic-resource-num&gt;&lt;/record&gt;&lt;/Cite&gt;&lt;/EndNote&gt;</w:instrText>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[184]</w:t>
            </w:r>
            <w:proofErr w:type="spellStart"/>
            <w:r w:rsidRPr="004A6FBF">
              <w:rPr>
                <w:rFonts w:ascii="Times New Roman" w:hAnsi="Times New Roman" w:cs="Times New Roman"/>
                <w:sz w:val="16"/>
                <w:szCs w:val="16"/>
              </w:rPr>
              <w:fldChar w:fldCharType="end"/>
            </w:r>
            <w:r w:rsidRPr="003E7EEC">
              <w:rPr>
                <w:rFonts w:ascii="Times New Roman" w:hAnsi="Times New Roman" w:cs="Times New Roman"/>
                <w:b w:val="0"/>
                <w:sz w:val="16"/>
                <w:szCs w:val="16"/>
              </w:rPr>
              <w:t>Yoem</w:t>
            </w:r>
            <w:proofErr w:type="spellEnd"/>
            <w:r w:rsidRPr="003E7EEC">
              <w:rPr>
                <w:rFonts w:ascii="Times New Roman" w:hAnsi="Times New Roman" w:cs="Times New Roman"/>
                <w:b w:val="0"/>
                <w:sz w:val="16"/>
                <w:szCs w:val="16"/>
              </w:rPr>
              <w:t xml:space="preserve"> et al, 2016 </w:t>
            </w:r>
            <w:r w:rsidRPr="003E7EEC">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&lt;EndNote&gt;&lt;Cite&gt;&lt;Author&gt;Hyungseon&lt;/Author&gt;&lt;Year&gt;2016&lt;/Year&gt;&lt;RecNum&gt;1828&lt;/RecNum&gt;&lt;IDText&gt;The Association Between Smoking Tobacco After a Diagnosis of Diabetes and the Prevalence of Diabetic Nephropathy in the Korean Male Population&lt;/IDText&gt;&lt;DisplayText&gt;[184]&lt;/DisplayText&gt;&lt;record&gt;&lt;rec-number&gt;1828&lt;/rec-number&gt;&lt;foreign-keys&gt;&lt;key app="EN" db-id="prw9wfe08ve2elexet2pxvz2zvr0x9ezwzpa" timestamp="1677278165"&gt;1828&lt;/key&gt;&lt;/foreign-keys&gt;&lt;ref-type name="Journal Article"&gt;17&lt;/ref-type&gt;&lt;contributors&gt;&lt;authors&gt;&lt;author&gt;Hyungseon, Yeom&lt;/author&gt;&lt;author&gt;Jung Hyun, Lee&lt;/author&gt;&lt;author&gt;Hyeon Chang, Kim&lt;/author&gt;&lt;author&gt;Il, Suh&lt;/author&gt;&lt;/authors&gt;&lt;/contributors&gt;&lt;titles&gt;&lt;title&gt;The Association Between Smoking Tobacco After a Diagnosis of Diabetes and the Prevalence of Diabetic Nephropathy in the Korean Male Population&lt;/title&gt;&lt;secondary-title&gt;Journal of Preventive Medicine and Public Health&lt;/secondary-title&gt;&lt;/titles&gt;&lt;periodical&gt;&lt;full-title&gt;Journal of Preventive Medicine and Public Health&lt;/full-title&gt;&lt;/periodical&gt;&lt;pages&gt;108-117&lt;/pages&gt;&lt;volume&gt;49&lt;/volume&gt;&lt;number&gt;2&lt;/number&gt;&lt;keywords&gt;&lt;keyword&gt;Diabetes Mellitus&lt;/keyword&gt;&lt;keyword&gt;Diabetic Nephropathies&lt;/keyword&gt;&lt;keyword&gt;Smoking&lt;/keyword&gt;&lt;keyword&gt;Diagnosis&lt;/keyword&gt;&lt;keyword&gt;Medicine&lt;/keyword&gt;&lt;keyword&gt;R&lt;/keyword&gt;&lt;keyword&gt;Public Aspects of Medicine&lt;/keyword&gt;&lt;keyword&gt;Ra1-1270&lt;/keyword&gt;&lt;keyword&gt;Medicine&lt;/keyword&gt;&lt;keyword&gt;Public Health&lt;/keyword&gt;&lt;/keywords&gt;&lt;dates&gt;&lt;year&gt;2016&lt;/year&gt;&lt;/dates&gt;&lt;isbn&gt;1975-8375&amp;#xD;2233-4521&lt;/isbn&gt;&lt;urls&gt;&lt;/urls&gt;&lt;electronic-resource-num&gt;10.3961/jpmph.15.062&lt;/electronic-resource-num&gt;&lt;/record&gt;&lt;/Cite&gt;&lt;/EndNote&gt;</w:instrText>
            </w:r>
            <w:r w:rsidRPr="003E7EEC">
              <w:rPr>
                <w:rFonts w:ascii="Times New Roman" w:hAnsi="Times New Roman" w:cs="Times New Roman"/>
                <w:sz w:val="16"/>
                <w:szCs w:val="16"/>
              </w:rPr>
              <w:fldChar w:fldCharType="separate"/>
            </w:r>
            <w:r w:rsidR="007138E8">
              <w:rPr>
                <w:rFonts w:ascii="Times New Roman" w:hAnsi="Times New Roman" w:cs="Times New Roman"/>
                <w:noProof/>
                <w:sz w:val="16"/>
                <w:szCs w:val="16"/>
              </w:rPr>
              <w:t>[184]</w:t>
            </w:r>
            <w:r w:rsidRPr="003E7EEC">
              <w:rPr>
                <w:rFonts w:ascii="Times New Roman" w:hAnsi="Times New Roman" w:cs="Times New Roman"/>
                <w:sz w:val="16"/>
                <w:szCs w:val="16"/>
              </w:rPr>
              <w:fldChar w:fldCharType="end"/>
            </w:r>
          </w:p>
        </w:tc>
        <w:tc>
          <w:tcPr>
            <w:tcW w:w="1419" w:type="dxa"/>
          </w:tcPr>
          <w:p w14:paraId="345AA3BD"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Cross-sectional</w:t>
            </w:r>
          </w:p>
        </w:tc>
        <w:tc>
          <w:tcPr>
            <w:tcW w:w="1212" w:type="dxa"/>
          </w:tcPr>
          <w:p w14:paraId="144847A1"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Korea</w:t>
            </w:r>
          </w:p>
        </w:tc>
        <w:tc>
          <w:tcPr>
            <w:tcW w:w="785" w:type="dxa"/>
          </w:tcPr>
          <w:p w14:paraId="33F0A74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63</w:t>
            </w:r>
          </w:p>
        </w:tc>
        <w:tc>
          <w:tcPr>
            <w:tcW w:w="830" w:type="dxa"/>
          </w:tcPr>
          <w:p w14:paraId="324E4D0C"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100</w:t>
            </w:r>
          </w:p>
        </w:tc>
        <w:tc>
          <w:tcPr>
            <w:tcW w:w="1114" w:type="dxa"/>
          </w:tcPr>
          <w:p w14:paraId="00EEA1AD"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629</w:t>
            </w:r>
          </w:p>
        </w:tc>
        <w:tc>
          <w:tcPr>
            <w:tcW w:w="933" w:type="dxa"/>
          </w:tcPr>
          <w:p w14:paraId="5DBD14EE"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314</w:t>
            </w:r>
          </w:p>
        </w:tc>
        <w:tc>
          <w:tcPr>
            <w:tcW w:w="850" w:type="dxa"/>
          </w:tcPr>
          <w:p w14:paraId="39D8D950"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90</w:t>
            </w:r>
          </w:p>
        </w:tc>
        <w:tc>
          <w:tcPr>
            <w:tcW w:w="797" w:type="dxa"/>
          </w:tcPr>
          <w:p w14:paraId="4F1591C0"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225</w:t>
            </w:r>
          </w:p>
        </w:tc>
        <w:tc>
          <w:tcPr>
            <w:tcW w:w="904" w:type="dxa"/>
          </w:tcPr>
          <w:p w14:paraId="09855BBA"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455</w:t>
            </w:r>
          </w:p>
        </w:tc>
        <w:tc>
          <w:tcPr>
            <w:tcW w:w="929" w:type="dxa"/>
            <w:gridSpan w:val="2"/>
          </w:tcPr>
          <w:p w14:paraId="5C1CB46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174</w:t>
            </w:r>
          </w:p>
        </w:tc>
        <w:tc>
          <w:tcPr>
            <w:tcW w:w="1050" w:type="dxa"/>
          </w:tcPr>
          <w:p w14:paraId="5441B85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9</w:t>
            </w:r>
          </w:p>
        </w:tc>
        <w:tc>
          <w:tcPr>
            <w:tcW w:w="964" w:type="dxa"/>
          </w:tcPr>
          <w:p w14:paraId="7849FB81"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58 (7.44)</w:t>
            </w:r>
          </w:p>
        </w:tc>
        <w:tc>
          <w:tcPr>
            <w:tcW w:w="994" w:type="dxa"/>
          </w:tcPr>
          <w:p w14:paraId="49428783"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6"/>
                <w:szCs w:val="16"/>
              </w:rPr>
            </w:pPr>
            <w:r w:rsidRPr="003E7EEC">
              <w:rPr>
                <w:rFonts w:ascii="Times New Roman" w:hAnsi="Times New Roman" w:cs="Times New Roman"/>
                <w:bCs/>
                <w:sz w:val="16"/>
                <w:szCs w:val="16"/>
              </w:rPr>
              <w:t>126</w:t>
            </w:r>
          </w:p>
        </w:tc>
      </w:tr>
      <w:tr w:rsidR="00813203" w:rsidRPr="003E7EEC" w14:paraId="1D0682FB"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509"/>
        </w:trPr>
        <w:tc>
          <w:tcPr>
            <w:cnfStyle w:val="001000000000" w:firstRow="0" w:lastRow="0" w:firstColumn="1" w:lastColumn="0" w:oddVBand="0" w:evenVBand="0" w:oddHBand="0" w:evenHBand="0" w:firstRowFirstColumn="0" w:firstRowLastColumn="0" w:lastRowFirstColumn="0" w:lastRowLastColumn="0"/>
            <w:tcW w:w="1489" w:type="dxa"/>
          </w:tcPr>
          <w:p w14:paraId="24E7B211" w14:textId="6C9498F9" w:rsidR="006679D5" w:rsidRPr="00D942B5" w:rsidRDefault="006679D5">
            <w:pPr>
              <w:rPr>
                <w:rFonts w:ascii="Times New Roman" w:hAnsi="Times New Roman"/>
                <w:b w:val="0"/>
                <w:sz w:val="16"/>
                <w:lang w:val="sv-SE"/>
              </w:rPr>
            </w:pPr>
            <w:r w:rsidRPr="00D942B5">
              <w:rPr>
                <w:rFonts w:ascii="Times New Roman" w:hAnsi="Times New Roman"/>
                <w:b w:val="0"/>
                <w:sz w:val="16"/>
                <w:lang w:val="sv-SE"/>
              </w:rPr>
              <w:t xml:space="preserve">Forsblom et al, 1998 </w:t>
            </w:r>
            <w:r w:rsidRPr="004A6FBF">
              <w:rPr>
                <w:rFonts w:ascii="Times New Roman" w:hAnsi="Times New Roman" w:cs="Times New Roman"/>
                <w:sz w:val="16"/>
                <w:szCs w:val="16"/>
              </w:rPr>
              <w:fldChar w:fldCharType="begin">
                <w:fldData xml:space="preserve">PEVuZE5vdGU+PENpdGU+PEF1dGhvcj5Gb3JzYmxvbTwvQXV0aG9yPjxZZWFyPjE5OTg8L1llYXI+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=
</w:fldData>
              </w:fldChar>
            </w:r>
            <w:r w:rsidR="007138E8" w:rsidRPr="00D942B5">
              <w:rPr>
                <w:rFonts w:ascii="Times New Roman" w:hAnsi="Times New Roman" w:cs="Times New Roman"/>
                <w:sz w:val="16"/>
                <w:szCs w:val="16"/>
                <w:lang w:val="sv-SE"/>
              </w:rPr>
              <w:instrText xml:space="preserve"> ADDIN EN.CITE </w:instrText>
            </w:r>
            <w:r w:rsidR="007138E8">
              <w:rPr>
                <w:rFonts w:ascii="Times New Roman" w:hAnsi="Times New Roman" w:cs="Times New Roman"/>
                <w:sz w:val="16"/>
                <w:szCs w:val="16"/>
              </w:rPr>
              <w:fldChar w:fldCharType="begin">
                <w:fldData xml:space="preserve">PEVuZE5vdGU+PENpdGU+PEF1dGhvcj5Gb3JzYmxvbTwvQXV0aG9yPjxZZWFyPjE5OTg8L1llYXI+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=
</w:fldData>
              </w:fldChar>
            </w:r>
            <w:r w:rsidR="007138E8" w:rsidRPr="00D942B5">
              <w:rPr>
                <w:rFonts w:ascii="Times New Roman" w:hAnsi="Times New Roman" w:cs="Times New Roman"/>
                <w:sz w:val="16"/>
                <w:szCs w:val="16"/>
                <w:lang w:val="sv-SE"/>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D942B5">
              <w:rPr>
                <w:rFonts w:ascii="Times New Roman" w:hAnsi="Times New Roman" w:cs="Times New Roman"/>
                <w:noProof/>
                <w:sz w:val="16"/>
                <w:szCs w:val="16"/>
                <w:lang w:val="sv-SE"/>
              </w:rPr>
              <w:t>[185]</w:t>
            </w:r>
            <w:r w:rsidRPr="004A6FBF">
              <w:rPr>
                <w:rFonts w:ascii="Times New Roman" w:hAnsi="Times New Roman" w:cs="Times New Roman"/>
                <w:sz w:val="16"/>
                <w:szCs w:val="16"/>
              </w:rPr>
              <w:fldChar w:fldCharType="end"/>
            </w:r>
            <w:r w:rsidRPr="00D942B5">
              <w:rPr>
                <w:rFonts w:ascii="Times New Roman" w:hAnsi="Times New Roman"/>
                <w:b w:val="0"/>
                <w:sz w:val="16"/>
                <w:lang w:val="sv-SE"/>
              </w:rPr>
              <w:t xml:space="preserve">Forsblom et al, 1998 </w:t>
            </w:r>
            <w:r w:rsidRPr="004A6FBF">
              <w:rPr>
                <w:rFonts w:ascii="Times New Roman" w:hAnsi="Times New Roman" w:cs="Times New Roman"/>
                <w:sz w:val="16"/>
                <w:szCs w:val="16"/>
              </w:rPr>
              <w:fldChar w:fldCharType="begin">
                <w:fldData xml:space="preserve">PEVuZE5vdGU+PENpdGU+PEF1dGhvcj5Gb3JzYmxvbTwvQXV0aG9yPjxZZWFyPjE5OTg8L1llYXI+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=
</w:fldData>
              </w:fldChar>
            </w:r>
            <w:r w:rsidR="007138E8" w:rsidRPr="00D942B5">
              <w:rPr>
                <w:rFonts w:ascii="Times New Roman" w:hAnsi="Times New Roman" w:cs="Times New Roman"/>
                <w:sz w:val="16"/>
                <w:szCs w:val="16"/>
                <w:lang w:val="sv-SE"/>
              </w:rPr>
              <w:instrText xml:space="preserve"> ADDIN EN.CITE </w:instrText>
            </w:r>
            <w:r w:rsidR="007138E8">
              <w:rPr>
                <w:rFonts w:ascii="Times New Roman" w:hAnsi="Times New Roman" w:cs="Times New Roman"/>
                <w:sz w:val="16"/>
                <w:szCs w:val="16"/>
              </w:rPr>
              <w:fldChar w:fldCharType="begin">
                <w:fldData xml:space="preserve">PEVuZE5vdGU+PENpdGU+PEF1dGhvcj5Gb3JzYmxvbTwvQXV0aG9yPjxZZWFyPjE5OTg8L1llYXI+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=
</w:fldData>
              </w:fldChar>
            </w:r>
            <w:r w:rsidR="007138E8" w:rsidRPr="00D942B5">
              <w:rPr>
                <w:rFonts w:ascii="Times New Roman" w:hAnsi="Times New Roman" w:cs="Times New Roman"/>
                <w:sz w:val="16"/>
                <w:szCs w:val="16"/>
                <w:lang w:val="sv-SE"/>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D942B5">
              <w:rPr>
                <w:rFonts w:ascii="Times New Roman" w:hAnsi="Times New Roman" w:cs="Times New Roman"/>
                <w:noProof/>
                <w:sz w:val="16"/>
                <w:szCs w:val="16"/>
                <w:lang w:val="sv-SE"/>
              </w:rPr>
              <w:t>[185]</w:t>
            </w:r>
            <w:r w:rsidRPr="004A6FBF">
              <w:rPr>
                <w:rFonts w:ascii="Times New Roman" w:hAnsi="Times New Roman" w:cs="Times New Roman"/>
                <w:sz w:val="16"/>
                <w:szCs w:val="16"/>
              </w:rPr>
              <w:fldChar w:fldCharType="end"/>
            </w:r>
          </w:p>
        </w:tc>
        <w:tc>
          <w:tcPr>
            <w:tcW w:w="1419" w:type="dxa"/>
          </w:tcPr>
          <w:p w14:paraId="67A6EB26"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Prospective* </w:t>
            </w:r>
          </w:p>
          <w:p w14:paraId="0997FAC2"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(follow-up data)</w:t>
            </w:r>
          </w:p>
        </w:tc>
        <w:tc>
          <w:tcPr>
            <w:tcW w:w="1212" w:type="dxa"/>
          </w:tcPr>
          <w:p w14:paraId="267B91C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Finland</w:t>
            </w:r>
          </w:p>
        </w:tc>
        <w:tc>
          <w:tcPr>
            <w:tcW w:w="785" w:type="dxa"/>
          </w:tcPr>
          <w:p w14:paraId="6D9587EA"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58</w:t>
            </w:r>
          </w:p>
        </w:tc>
        <w:tc>
          <w:tcPr>
            <w:tcW w:w="830" w:type="dxa"/>
          </w:tcPr>
          <w:p w14:paraId="1C8C146C"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61</w:t>
            </w:r>
          </w:p>
        </w:tc>
        <w:tc>
          <w:tcPr>
            <w:tcW w:w="1114" w:type="dxa"/>
          </w:tcPr>
          <w:p w14:paraId="44F822D0"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108</w:t>
            </w:r>
          </w:p>
        </w:tc>
        <w:tc>
          <w:tcPr>
            <w:tcW w:w="933" w:type="dxa"/>
          </w:tcPr>
          <w:p w14:paraId="7E5C6C8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36</w:t>
            </w:r>
          </w:p>
        </w:tc>
        <w:tc>
          <w:tcPr>
            <w:tcW w:w="850" w:type="dxa"/>
          </w:tcPr>
          <w:p w14:paraId="3ABBCD75"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54</w:t>
            </w:r>
          </w:p>
        </w:tc>
        <w:tc>
          <w:tcPr>
            <w:tcW w:w="797" w:type="dxa"/>
          </w:tcPr>
          <w:p w14:paraId="51C5E2A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2F9643F8"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31</w:t>
            </w:r>
          </w:p>
        </w:tc>
        <w:tc>
          <w:tcPr>
            <w:tcW w:w="929" w:type="dxa"/>
            <w:gridSpan w:val="2"/>
          </w:tcPr>
          <w:p w14:paraId="32BA464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59</w:t>
            </w:r>
          </w:p>
        </w:tc>
        <w:tc>
          <w:tcPr>
            <w:tcW w:w="1050" w:type="dxa"/>
          </w:tcPr>
          <w:p w14:paraId="2F25F83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9</w:t>
            </w:r>
          </w:p>
        </w:tc>
        <w:tc>
          <w:tcPr>
            <w:tcW w:w="964" w:type="dxa"/>
          </w:tcPr>
          <w:p w14:paraId="5EAF3BB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95 (10.8)</w:t>
            </w:r>
          </w:p>
        </w:tc>
        <w:tc>
          <w:tcPr>
            <w:tcW w:w="994" w:type="dxa"/>
          </w:tcPr>
          <w:p w14:paraId="0392424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152</w:t>
            </w:r>
          </w:p>
        </w:tc>
      </w:tr>
      <w:tr w:rsidR="00903E60" w:rsidRPr="003E7EEC" w14:paraId="6CB99C05"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1489" w:type="dxa"/>
          </w:tcPr>
          <w:p w14:paraId="1DDB8617" w14:textId="4D1F1B0B" w:rsidR="006679D5" w:rsidRPr="00083479" w:rsidRDefault="006679D5">
            <w:pPr>
              <w:rPr>
                <w:rFonts w:ascii="Times New Roman" w:hAnsi="Times New Roman" w:cs="Times New Roman"/>
                <w:b w:val="0"/>
                <w:sz w:val="16"/>
                <w:szCs w:val="16"/>
                <w:lang w:val="fr-FR"/>
              </w:rPr>
            </w:pPr>
            <w:r w:rsidRPr="00083479">
              <w:rPr>
                <w:rFonts w:ascii="Times New Roman" w:hAnsi="Times New Roman" w:cs="Times New Roman"/>
                <w:b w:val="0"/>
                <w:sz w:val="16"/>
                <w:szCs w:val="16"/>
                <w:lang w:val="fr-FR"/>
              </w:rPr>
              <w:t xml:space="preserve">Tomlinson et al, 2006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&lt;EndNote&gt;&lt;Cite&gt;&lt;Author&gt;Thomas&lt;/Author&gt;&lt;Year&gt;2006&lt;/Year&gt;&lt;RecNum&gt;1893&lt;/RecNum&gt;&lt;IDText&gt;Association of Smoking with Increasing Vascular Involvement in Type 2 Diabetic Chinese Patients&lt;/IDText&gt;&lt;DisplayText&gt;[186]&lt;/DisplayText&gt;&lt;record&gt;&lt;rec-number&gt;1893&lt;/rec-number&gt;&lt;foreign-keys&gt;&lt;key app="EN" db-id="prw9wfe08ve2elexet2pxvz2zvr0x9ezwzpa" timestamp="1677278170"&gt;1893&lt;/key&gt;&lt;/foreign-keys&gt;&lt;ref-type name="Journal Article"&gt;17&lt;/ref-type&gt;&lt;contributors&gt;&lt;authors&gt;&lt;author&gt;Thomas, G. N.&lt;/author&gt;&lt;author&gt;Tomlinson, B.&lt;/author&gt;&lt;author&gt;McGhee, S. M.&lt;/author&gt;&lt;author&gt;Lam, T. H.&lt;/author&gt;&lt;author&gt;Abdullah, A. S. M.&lt;/author&gt;&lt;author&gt;Yeung, V. T. F.&lt;/author&gt;&lt;author&gt;Wong, K. S.&lt;/author&gt;&lt;author&gt;Chan, J. C. N.&lt;/author&gt;&lt;/authors&gt;&lt;/contributors&gt;&lt;titles&gt;&lt;title&gt;Association of Smoking with Increasing Vascular Involvement in Type 2 Diabetic Chinese Patients&lt;/title&gt;&lt;secondary-title&gt;Exp Clin Endocrinol Diabetes&lt;/secondary-title&gt;&lt;/titles&gt;&lt;periodical&gt;&lt;full-title&gt;Exp Clin Endocrinol Diabetes&lt;/full-title&gt;&lt;/periodical&gt;&lt;pages&gt;301-305&lt;/pages&gt;&lt;volume&gt;114&lt;/volume&gt;&lt;number&gt;06&lt;/number&gt;&lt;section&gt;301&lt;/section&gt;&lt;dates&gt;&lt;year&gt;2006&lt;/year&gt;&lt;pub-dates&gt;&lt;date&gt;//&amp;#xD;26.07.2006&lt;/date&gt;&lt;/pub-dates&gt;&lt;/dates&gt;&lt;isbn&gt;0947-7349&lt;/isbn&gt;&lt;urls&gt;&lt;/urls&gt;&lt;electronic-resource-num&gt;10.1055/s-2006-924259&lt;/electronic-resource-num&gt;&lt;language&gt;En&lt;/language&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[186]</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 xml:space="preserve">Tomlinson et al, 2006 </w:t>
            </w:r>
            <w:r w:rsidRPr="003E7EEC">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&lt;EndNote&gt;&lt;Cite&gt;&lt;Author&gt;Thomas&lt;/Author&gt;&lt;Year&gt;2006&lt;/Year&gt;&lt;RecNum&gt;1893&lt;/RecNum&gt;&lt;IDText&gt;Association of Smoking with Increasing Vascular Involvement in Type 2 Diabetic Chinese Patients&lt;/IDText&gt;&lt;DisplayText&gt;[186]&lt;/DisplayText&gt;&lt;record&gt;&lt;rec-number&gt;1893&lt;/rec-number&gt;&lt;foreign-keys&gt;&lt;key app="EN" db-id="prw9wfe08ve2elexet2pxvz2zvr0x9ezwzpa" timestamp="1677278170"&gt;1893&lt;/key&gt;&lt;/foreign-keys&gt;&lt;ref-type name="Journal Article"&gt;17&lt;/ref-type&gt;&lt;contributors&gt;&lt;authors&gt;&lt;author&gt;Thomas, G. N.&lt;/author&gt;&lt;author&gt;Tomlinson, B.&lt;/author&gt;&lt;author&gt;McGhee, S. M.&lt;/author&gt;&lt;author&gt;Lam, T. H.&lt;/author&gt;&lt;author&gt;Abdullah, A. S. M.&lt;/author&gt;&lt;author&gt;Yeung, V. T. F.&lt;/author&gt;&lt;author&gt;Wong, K. S.&lt;/author&gt;&lt;author&gt;Chan, J. C. N.&lt;/author&gt;&lt;/authors&gt;&lt;/contributors&gt;&lt;titles&gt;&lt;title&gt;Association of Smoking with Increasing Vascular Involvement in Type 2 Diabetic Chinese Patients&lt;/title&gt;&lt;secondary-title&gt;Exp Clin Endocrinol Diabetes&lt;/secondary-title&gt;&lt;/titles&gt;&lt;periodical&gt;&lt;full-title&gt;Exp Clin Endocrinol Diabetes&lt;/full-title&gt;&lt;/periodical&gt;&lt;pages&gt;301-305&lt;/pages&gt;&lt;volume&gt;114&lt;/volume&gt;&lt;number&gt;06&lt;/number&gt;&lt;section&gt;301&lt;/section&gt;&lt;dates&gt;&lt;year&gt;2006&lt;/year&gt;&lt;pub-dates&gt;&lt;date&gt;//&amp;#xD;26.07.2006&lt;/date&gt;&lt;/pub-dates&gt;&lt;/dates&gt;&lt;isbn&gt;0947-7349&lt;/isbn&gt;&lt;urls&gt;&lt;/urls&gt;&lt;electronic-resource-num&gt;10.1055/s-2006-924259&lt;/electronic-resource-num&gt;&lt;language&gt;En&lt;/language&gt;&lt;/record&gt;&lt;/Cite&gt;&lt;/EndNote&gt;</w:instrText>
            </w:r>
            <w:r w:rsidRPr="003E7EEC">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[186]</w:t>
            </w:r>
            <w:r w:rsidRPr="003E7EEC">
              <w:rPr>
                <w:rFonts w:ascii="Times New Roman" w:hAnsi="Times New Roman" w:cs="Times New Roman"/>
                <w:sz w:val="16"/>
                <w:szCs w:val="16"/>
              </w:rPr>
              <w:fldChar w:fldCharType="end"/>
            </w:r>
          </w:p>
        </w:tc>
        <w:tc>
          <w:tcPr>
            <w:tcW w:w="1419" w:type="dxa"/>
          </w:tcPr>
          <w:p w14:paraId="09B3EEF5"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Cross-sectional </w:t>
            </w:r>
          </w:p>
        </w:tc>
        <w:tc>
          <w:tcPr>
            <w:tcW w:w="1212" w:type="dxa"/>
          </w:tcPr>
          <w:p w14:paraId="56E2F53C"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China</w:t>
            </w:r>
          </w:p>
        </w:tc>
        <w:tc>
          <w:tcPr>
            <w:tcW w:w="785" w:type="dxa"/>
          </w:tcPr>
          <w:p w14:paraId="5BE6DC8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53</w:t>
            </w:r>
          </w:p>
        </w:tc>
        <w:tc>
          <w:tcPr>
            <w:tcW w:w="830" w:type="dxa"/>
          </w:tcPr>
          <w:p w14:paraId="42A73029"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100</w:t>
            </w:r>
          </w:p>
        </w:tc>
        <w:tc>
          <w:tcPr>
            <w:tcW w:w="1114" w:type="dxa"/>
          </w:tcPr>
          <w:p w14:paraId="22EF7E2C"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496</w:t>
            </w:r>
          </w:p>
        </w:tc>
        <w:tc>
          <w:tcPr>
            <w:tcW w:w="933" w:type="dxa"/>
          </w:tcPr>
          <w:p w14:paraId="58C81954"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196</w:t>
            </w:r>
          </w:p>
        </w:tc>
        <w:tc>
          <w:tcPr>
            <w:tcW w:w="850" w:type="dxa"/>
          </w:tcPr>
          <w:p w14:paraId="0F807FF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300</w:t>
            </w:r>
          </w:p>
        </w:tc>
        <w:tc>
          <w:tcPr>
            <w:tcW w:w="797" w:type="dxa"/>
          </w:tcPr>
          <w:p w14:paraId="4FB9CF0B"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2648A832"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29" w:type="dxa"/>
            <w:gridSpan w:val="2"/>
          </w:tcPr>
          <w:p w14:paraId="4C695FC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1050" w:type="dxa"/>
          </w:tcPr>
          <w:p w14:paraId="018C386D"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w:t>
            </w:r>
          </w:p>
        </w:tc>
        <w:tc>
          <w:tcPr>
            <w:tcW w:w="964" w:type="dxa"/>
          </w:tcPr>
          <w:p w14:paraId="7B5D6CFC" w14:textId="77777777" w:rsidR="006679D5" w:rsidRPr="003E7EEC" w:rsidRDefault="006679D5">
            <w:pPr>
              <w:tabs>
                <w:tab w:val="center" w:pos="377"/>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63</w:t>
            </w:r>
            <w:r w:rsidRPr="003E7EEC">
              <w:rPr>
                <w:rFonts w:ascii="Times New Roman" w:hAnsi="Times New Roman" w:cs="Times New Roman"/>
                <w:sz w:val="16"/>
                <w:szCs w:val="16"/>
              </w:rPr>
              <w:tab/>
              <w:t>(7.94)</w:t>
            </w:r>
          </w:p>
        </w:tc>
        <w:tc>
          <w:tcPr>
            <w:tcW w:w="994" w:type="dxa"/>
          </w:tcPr>
          <w:p w14:paraId="4A2AF303"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133</w:t>
            </w:r>
          </w:p>
        </w:tc>
      </w:tr>
      <w:tr w:rsidR="00813203" w:rsidRPr="003E7EEC" w14:paraId="77AF9E90"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525"/>
        </w:trPr>
        <w:tc>
          <w:tcPr>
            <w:cnfStyle w:val="001000000000" w:firstRow="0" w:lastRow="0" w:firstColumn="1" w:lastColumn="0" w:oddVBand="0" w:evenVBand="0" w:oddHBand="0" w:evenHBand="0" w:firstRowFirstColumn="0" w:firstRowLastColumn="0" w:lastRowFirstColumn="0" w:lastRowLastColumn="0"/>
            <w:tcW w:w="1489" w:type="dxa"/>
          </w:tcPr>
          <w:p w14:paraId="27A3552B" w14:textId="5FCF7F87" w:rsidR="006679D5" w:rsidRPr="003E7EEC" w:rsidRDefault="006679D5">
            <w:pPr>
              <w:rPr>
                <w:rFonts w:ascii="Times New Roman" w:hAnsi="Times New Roman" w:cs="Times New Roman"/>
                <w:b w:val="0"/>
                <w:sz w:val="16"/>
                <w:szCs w:val="16"/>
              </w:rPr>
            </w:pPr>
            <w:proofErr w:type="spellStart"/>
            <w:r w:rsidRPr="004A6FBF">
              <w:rPr>
                <w:rFonts w:ascii="Times New Roman" w:hAnsi="Times New Roman" w:cs="Times New Roman"/>
                <w:b w:val="0"/>
                <w:sz w:val="16"/>
                <w:szCs w:val="16"/>
              </w:rPr>
              <w:t>Kanauchi</w:t>
            </w:r>
            <w:proofErr w:type="spellEnd"/>
            <w:r w:rsidRPr="004A6FBF">
              <w:rPr>
                <w:rFonts w:ascii="Times New Roman" w:hAnsi="Times New Roman" w:cs="Times New Roman"/>
                <w:b w:val="0"/>
                <w:sz w:val="16"/>
                <w:szCs w:val="16"/>
              </w:rPr>
              <w:t xml:space="preserve"> et al, 1998 </w:t>
            </w:r>
            <w:r w:rsidRPr="004A6FBF">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&lt;EndNote&gt;&lt;Cite&gt;&lt;Author&gt;Kanauchi&lt;/Author&gt;&lt;Year&gt;1998&lt;/Year&gt;&lt;RecNum&gt;1755&lt;/RecNum&gt;&lt;IDText&gt;Smoking habit and progression of diabetic nephropathy&lt;/IDText&gt;&lt;DisplayText&gt;[187]&lt;/DisplayText&gt;&lt;record&gt;&lt;rec-number&gt;1755&lt;/rec-number&gt;&lt;foreign-keys&gt;&lt;key app="EN" db-id="prw9wfe08ve2elexet2pxvz2zvr0x9ezwzpa" timestamp="1677278121"&gt;1755&lt;/key&gt;&lt;/foreign-keys&gt;&lt;ref-type name="Journal Article"&gt;17&lt;/ref-type&gt;&lt;contributors&gt;&lt;authors&gt;&lt;author&gt;Kanauchi, M.&lt;/author&gt;&lt;author&gt;Kawano, T.&lt;/author&gt;&lt;author&gt;Akai, M.&lt;/author&gt;&lt;author&gt;Yashima, I.&lt;/author&gt;&lt;author&gt;Nishioka, H.&lt;/author&gt;&lt;author&gt;Nakashima, Y.&lt;/author&gt;&lt;author&gt;Yabuta, M.&lt;/author&gt;&lt;author&gt;Nishiura, K.&lt;/author&gt;&lt;author&gt;Dohi, K.&lt;/author&gt;&lt;/authors&gt;&lt;/contributors&gt;&lt;auth-address&gt;(Kanauchi, Kawano, Akai, Yashima, Nishioka, Nakashima, Yabuta, Nishiura, Dohi) First Dept. of Internal Medicine, Nara Medical University, Nara, Japan&lt;/auth-address&gt;&lt;titles&gt;&lt;title&gt;Smoking habit and progression of diabetic nephropathy&lt;/title&gt;&lt;secondary-title&gt;Journal of Nara Medical Association&lt;/secondary-title&gt;&lt;/titles&gt;&lt;periodical&gt;&lt;full-title&gt;Journal of Nara Medical Association&lt;/full-title&gt;&lt;/periodical&gt;&lt;pages&gt;85-89&lt;/pages&gt;&lt;volume&gt;49&lt;/volume&gt;&lt;number&gt;2&lt;/number&gt;&lt;dates&gt;&lt;year&gt;1998&lt;/year&gt;&lt;/dates&gt;&lt;publisher&gt;Nara Medical Association (Kashihara, Nara 634, Japan)&lt;/publisher&gt;&lt;urls&gt;&lt;/urls&gt;&lt;remote-database-provider&gt;Embase&lt;/remote-database-provider&gt;&lt;/record&gt;&lt;/Cite&gt;&lt;/EndNote&gt;</w:instrText>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[187]</w:t>
            </w:r>
            <w:proofErr w:type="spellStart"/>
            <w:r w:rsidRPr="004A6FBF">
              <w:rPr>
                <w:rFonts w:ascii="Times New Roman" w:hAnsi="Times New Roman" w:cs="Times New Roman"/>
                <w:sz w:val="16"/>
                <w:szCs w:val="16"/>
              </w:rPr>
              <w:fldChar w:fldCharType="end"/>
            </w:r>
            <w:r w:rsidRPr="003E7EEC">
              <w:rPr>
                <w:rFonts w:ascii="Times New Roman" w:hAnsi="Times New Roman" w:cs="Times New Roman"/>
                <w:b w:val="0"/>
                <w:sz w:val="16"/>
                <w:szCs w:val="16"/>
              </w:rPr>
              <w:t>Kanauchi</w:t>
            </w:r>
            <w:proofErr w:type="spellEnd"/>
            <w:r w:rsidRPr="003E7EEC">
              <w:rPr>
                <w:rFonts w:ascii="Times New Roman" w:hAnsi="Times New Roman" w:cs="Times New Roman"/>
                <w:b w:val="0"/>
                <w:sz w:val="16"/>
                <w:szCs w:val="16"/>
              </w:rPr>
              <w:t xml:space="preserve"> et al, 1998 </w:t>
            </w:r>
            <w:r w:rsidRPr="003E7EEC">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&lt;EndNote&gt;&lt;Cite&gt;&lt;Author&gt;Kanauchi&lt;/Author&gt;&lt;Year&gt;1998&lt;/Year&gt;&lt;RecNum&gt;1755&lt;/RecNum&gt;&lt;IDText&gt;Smoking habit and progression of diabetic nephropathy&lt;/IDText&gt;&lt;DisplayText&gt;[187]&lt;/DisplayText&gt;&lt;record&gt;&lt;rec-number&gt;1755&lt;/rec-number&gt;&lt;foreign-keys&gt;&lt;key app="EN" db-id="prw9wfe08ve2elexet2pxvz2zvr0x9ezwzpa" timestamp="1677278121"&gt;1755&lt;/key&gt;&lt;/foreign-keys&gt;&lt;ref-type name="Journal Article"&gt;17&lt;/ref-type&gt;&lt;contributors&gt;&lt;authors&gt;&lt;author&gt;Kanauchi, M.&lt;/author&gt;&lt;author&gt;Kawano, T.&lt;/author&gt;&lt;author&gt;Akai, M.&lt;/author&gt;&lt;author&gt;Yashima, I.&lt;/author&gt;&lt;author&gt;Nishioka, H.&lt;/author&gt;&lt;author&gt;Nakashima, Y.&lt;/author&gt;&lt;author&gt;Yabuta, M.&lt;/author&gt;&lt;author&gt;Nishiura, K.&lt;/author&gt;&lt;author&gt;Dohi, K.&lt;/author&gt;&lt;/authors&gt;&lt;/contributors&gt;&lt;auth-address&gt;(Kanauchi, Kawano, Akai, Yashima, Nishioka, Nakashima, Yabuta, Nishiura, Dohi) First Dept. of Internal Medicine, Nara Medical University, Nara, Japan&lt;/auth-address&gt;&lt;titles&gt;&lt;title&gt;Smoking habit and progression of diabetic nephropathy&lt;/title&gt;&lt;secondary-title&gt;Journal of Nara Medical Association&lt;/secondary-title&gt;&lt;/titles&gt;&lt;periodical&gt;&lt;full-title&gt;Journal of Nara Medical Association&lt;/full-title&gt;&lt;/periodical&gt;&lt;pages&gt;85-89&lt;/pages&gt;&lt;volume&gt;49&lt;/volume&gt;&lt;number&gt;2&lt;/number&gt;&lt;dates&gt;&lt;year&gt;1998&lt;/year&gt;&lt;/dates&gt;&lt;publisher&gt;Nara Medical Association (Kashihara, Nara 634, Japan)&lt;/publisher&gt;&lt;urls&gt;&lt;/urls&gt;&lt;remote-database-provider&gt;Embase&lt;/remote-database-provider&gt;&lt;/record&gt;&lt;/Cite&gt;&lt;/EndNote&gt;</w:instrText>
            </w:r>
            <w:r w:rsidRPr="003E7EEC">
              <w:rPr>
                <w:rFonts w:ascii="Times New Roman" w:hAnsi="Times New Roman" w:cs="Times New Roman"/>
                <w:sz w:val="16"/>
                <w:szCs w:val="16"/>
              </w:rPr>
              <w:fldChar w:fldCharType="separate"/>
            </w:r>
            <w:r w:rsidR="007138E8">
              <w:rPr>
                <w:rFonts w:ascii="Times New Roman" w:hAnsi="Times New Roman" w:cs="Times New Roman"/>
                <w:noProof/>
                <w:sz w:val="16"/>
                <w:szCs w:val="16"/>
              </w:rPr>
              <w:t>[187]</w:t>
            </w:r>
            <w:r w:rsidRPr="003E7EEC">
              <w:rPr>
                <w:rFonts w:ascii="Times New Roman" w:hAnsi="Times New Roman" w:cs="Times New Roman"/>
                <w:sz w:val="16"/>
                <w:szCs w:val="16"/>
              </w:rPr>
              <w:fldChar w:fldCharType="end"/>
            </w:r>
          </w:p>
        </w:tc>
        <w:tc>
          <w:tcPr>
            <w:tcW w:w="1419" w:type="dxa"/>
          </w:tcPr>
          <w:p w14:paraId="40071515"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Cross-sectional </w:t>
            </w:r>
          </w:p>
          <w:p w14:paraId="6AC0A4E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1212" w:type="dxa"/>
          </w:tcPr>
          <w:p w14:paraId="7B8285A2"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Japan</w:t>
            </w:r>
          </w:p>
        </w:tc>
        <w:tc>
          <w:tcPr>
            <w:tcW w:w="785" w:type="dxa"/>
          </w:tcPr>
          <w:p w14:paraId="594D8AA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65</w:t>
            </w:r>
          </w:p>
        </w:tc>
        <w:tc>
          <w:tcPr>
            <w:tcW w:w="830" w:type="dxa"/>
          </w:tcPr>
          <w:p w14:paraId="0ECC99E9"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46</w:t>
            </w:r>
          </w:p>
        </w:tc>
        <w:tc>
          <w:tcPr>
            <w:tcW w:w="1114" w:type="dxa"/>
          </w:tcPr>
          <w:p w14:paraId="5A393B70"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155</w:t>
            </w:r>
          </w:p>
        </w:tc>
        <w:tc>
          <w:tcPr>
            <w:tcW w:w="933" w:type="dxa"/>
          </w:tcPr>
          <w:p w14:paraId="60AA0F9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44</w:t>
            </w:r>
          </w:p>
        </w:tc>
        <w:tc>
          <w:tcPr>
            <w:tcW w:w="850" w:type="dxa"/>
          </w:tcPr>
          <w:p w14:paraId="77247D1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111</w:t>
            </w:r>
          </w:p>
        </w:tc>
        <w:tc>
          <w:tcPr>
            <w:tcW w:w="797" w:type="dxa"/>
          </w:tcPr>
          <w:p w14:paraId="4DDF39B6"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07B5E60B"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78</w:t>
            </w:r>
          </w:p>
        </w:tc>
        <w:tc>
          <w:tcPr>
            <w:tcW w:w="929" w:type="dxa"/>
            <w:gridSpan w:val="2"/>
          </w:tcPr>
          <w:p w14:paraId="6846EF30"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77</w:t>
            </w:r>
          </w:p>
        </w:tc>
        <w:tc>
          <w:tcPr>
            <w:tcW w:w="1050" w:type="dxa"/>
          </w:tcPr>
          <w:p w14:paraId="0452F150"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13</w:t>
            </w:r>
          </w:p>
        </w:tc>
        <w:tc>
          <w:tcPr>
            <w:tcW w:w="964" w:type="dxa"/>
          </w:tcPr>
          <w:p w14:paraId="7D003A9D"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56 (7.3)</w:t>
            </w:r>
          </w:p>
        </w:tc>
        <w:tc>
          <w:tcPr>
            <w:tcW w:w="994" w:type="dxa"/>
          </w:tcPr>
          <w:p w14:paraId="0CD58DDA"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r>
      <w:tr w:rsidR="00903E60" w:rsidRPr="003E7EEC" w14:paraId="2C6A79E5"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489" w:type="dxa"/>
          </w:tcPr>
          <w:p w14:paraId="2762E743" w14:textId="0B43F75A" w:rsidR="006679D5" w:rsidRPr="003E7EEC" w:rsidRDefault="006679D5">
            <w:pPr>
              <w:rPr>
                <w:rFonts w:ascii="Times New Roman" w:hAnsi="Times New Roman" w:cs="Times New Roman"/>
                <w:b w:val="0"/>
                <w:sz w:val="16"/>
                <w:szCs w:val="16"/>
              </w:rPr>
            </w:pPr>
            <w:r w:rsidRPr="003E7EEC">
              <w:rPr>
                <w:rFonts w:ascii="Times New Roman" w:hAnsi="Times New Roman" w:cs="Times New Roman"/>
                <w:b w:val="0"/>
                <w:sz w:val="16"/>
                <w:szCs w:val="16"/>
              </w:rPr>
              <w:t xml:space="preserve">Gambaro et al, 2001 </w:t>
            </w:r>
            <w:r w:rsidRPr="004A6FBF">
              <w:rPr>
                <w:rFonts w:ascii="Times New Roman" w:hAnsi="Times New Roman" w:cs="Times New Roman"/>
                <w:sz w:val="16"/>
                <w:szCs w:val="16"/>
              </w:rPr>
              <w:fldChar w:fldCharType="begin">
                <w:fldData xml:space="preserve">PEVuZE5vdGU+PENpdGU+PEF1dGhvcj5HYW1iYXJvPC9BdXRob3I+PFllYXI+MjAwMTwvWWVhcj48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</w:fldData>
              </w:fldChar>
            </w:r>
            <w:r w:rsidR="007138E8">
              <w:rPr>
                <w:rFonts w:ascii="Times New Roman" w:hAnsi="Times New Roman" w:cs="Times New Roman"/>
                <w:sz w:val="16"/>
                <w:szCs w:val="16"/>
              </w:rPr>
              <w:instrText xml:space="preserve"> ADDIN EN.CITE </w:instrText>
            </w:r>
            <w:r w:rsidR="007138E8">
              <w:rPr>
                <w:rFonts w:ascii="Times New Roman" w:hAnsi="Times New Roman" w:cs="Times New Roman"/>
                <w:sz w:val="16"/>
                <w:szCs w:val="16"/>
              </w:rPr>
              <w:fldChar w:fldCharType="begin">
                <w:fldData xml:space="preserve">PEVuZE5vdGU+PENpdGU+PEF1dGhvcj5HYW1iYXJvPC9BdXRob3I+PFllYXI+MjAwMTwvWWVhcj48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</w:fldData>
              </w:fldChar>
            </w:r>
            <w:r w:rsidR="007138E8">
              <w:rPr>
                <w:rFonts w:ascii="Times New Roman" w:hAnsi="Times New Roman" w:cs="Times New Roman"/>
                <w:sz w:val="16"/>
                <w:szCs w:val="16"/>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[188]</w:t>
            </w:r>
            <w:r w:rsidRPr="004A6FBF">
              <w:rPr>
                <w:rFonts w:ascii="Times New Roman" w:hAnsi="Times New Roman" w:cs="Times New Roman"/>
                <w:sz w:val="16"/>
                <w:szCs w:val="16"/>
              </w:rPr>
              <w:fldChar w:fldCharType="end"/>
            </w:r>
            <w:r w:rsidRPr="003E7EEC">
              <w:rPr>
                <w:rFonts w:ascii="Times New Roman" w:hAnsi="Times New Roman" w:cs="Times New Roman"/>
                <w:b w:val="0"/>
                <w:sz w:val="16"/>
                <w:szCs w:val="16"/>
              </w:rPr>
              <w:t xml:space="preserve">Gambaro et al, 2001 </w:t>
            </w:r>
            <w:r w:rsidRPr="004A6FBF">
              <w:rPr>
                <w:rFonts w:ascii="Times New Roman" w:hAnsi="Times New Roman" w:cs="Times New Roman"/>
                <w:sz w:val="16"/>
                <w:szCs w:val="16"/>
              </w:rPr>
              <w:fldChar w:fldCharType="begin">
                <w:fldData xml:space="preserve">PEVuZE5vdGU+PENpdGU+PEF1dGhvcj5HYW1iYXJvPC9BdXRob3I+PFllYXI+MjAwMTwvWWVhcj48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</w:fldData>
              </w:fldChar>
            </w:r>
            <w:r w:rsidR="007138E8">
              <w:rPr>
                <w:rFonts w:ascii="Times New Roman" w:hAnsi="Times New Roman" w:cs="Times New Roman"/>
                <w:sz w:val="16"/>
                <w:szCs w:val="16"/>
              </w:rPr>
              <w:instrText xml:space="preserve"> ADDIN EN.CITE </w:instrText>
            </w:r>
            <w:r w:rsidR="007138E8">
              <w:rPr>
                <w:rFonts w:ascii="Times New Roman" w:hAnsi="Times New Roman" w:cs="Times New Roman"/>
                <w:sz w:val="16"/>
                <w:szCs w:val="16"/>
              </w:rPr>
              <w:fldChar w:fldCharType="begin">
                <w:fldData xml:space="preserve">PEVuZE5vdGU+PENpdGU+PEF1dGhvcj5HYW1iYXJvPC9BdXRob3I+PFllYXI+MjAwMTwvWWVhcj48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</w:fldData>
              </w:fldChar>
            </w:r>
            <w:r w:rsidR="007138E8">
              <w:rPr>
                <w:rFonts w:ascii="Times New Roman" w:hAnsi="Times New Roman" w:cs="Times New Roman"/>
                <w:sz w:val="16"/>
                <w:szCs w:val="16"/>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[188]</w:t>
            </w:r>
            <w:r w:rsidRPr="004A6FBF">
              <w:rPr>
                <w:rFonts w:ascii="Times New Roman" w:hAnsi="Times New Roman" w:cs="Times New Roman"/>
                <w:sz w:val="16"/>
                <w:szCs w:val="16"/>
              </w:rPr>
              <w:fldChar w:fldCharType="end"/>
            </w:r>
          </w:p>
        </w:tc>
        <w:tc>
          <w:tcPr>
            <w:tcW w:w="1419" w:type="dxa"/>
          </w:tcPr>
          <w:p w14:paraId="184EAD04"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Prospective</w:t>
            </w:r>
          </w:p>
        </w:tc>
        <w:tc>
          <w:tcPr>
            <w:tcW w:w="1212" w:type="dxa"/>
          </w:tcPr>
          <w:p w14:paraId="1D50245C"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Italy</w:t>
            </w:r>
          </w:p>
        </w:tc>
        <w:tc>
          <w:tcPr>
            <w:tcW w:w="785" w:type="dxa"/>
          </w:tcPr>
          <w:p w14:paraId="268F8FDA"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65</w:t>
            </w:r>
          </w:p>
        </w:tc>
        <w:tc>
          <w:tcPr>
            <w:tcW w:w="830" w:type="dxa"/>
          </w:tcPr>
          <w:p w14:paraId="6C8E5B09"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55</w:t>
            </w:r>
          </w:p>
        </w:tc>
        <w:tc>
          <w:tcPr>
            <w:tcW w:w="1114" w:type="dxa"/>
          </w:tcPr>
          <w:p w14:paraId="2C4754FE"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273</w:t>
            </w:r>
          </w:p>
        </w:tc>
        <w:tc>
          <w:tcPr>
            <w:tcW w:w="933" w:type="dxa"/>
          </w:tcPr>
          <w:p w14:paraId="47945D54"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72</w:t>
            </w:r>
          </w:p>
        </w:tc>
        <w:tc>
          <w:tcPr>
            <w:tcW w:w="850" w:type="dxa"/>
          </w:tcPr>
          <w:p w14:paraId="21CD3D2E"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134</w:t>
            </w:r>
          </w:p>
        </w:tc>
        <w:tc>
          <w:tcPr>
            <w:tcW w:w="797" w:type="dxa"/>
          </w:tcPr>
          <w:p w14:paraId="59B0C322"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67</w:t>
            </w:r>
          </w:p>
        </w:tc>
        <w:tc>
          <w:tcPr>
            <w:tcW w:w="904" w:type="dxa"/>
          </w:tcPr>
          <w:p w14:paraId="6D3ADCBF"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107</w:t>
            </w:r>
          </w:p>
        </w:tc>
        <w:tc>
          <w:tcPr>
            <w:tcW w:w="929" w:type="dxa"/>
            <w:gridSpan w:val="2"/>
          </w:tcPr>
          <w:p w14:paraId="06336CB9"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203</w:t>
            </w:r>
          </w:p>
        </w:tc>
        <w:tc>
          <w:tcPr>
            <w:tcW w:w="1050" w:type="dxa"/>
          </w:tcPr>
          <w:p w14:paraId="7DDEA6E2"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13</w:t>
            </w:r>
          </w:p>
        </w:tc>
        <w:tc>
          <w:tcPr>
            <w:tcW w:w="964" w:type="dxa"/>
          </w:tcPr>
          <w:p w14:paraId="61B51659" w14:textId="77777777" w:rsidR="006679D5" w:rsidRPr="003E7EEC" w:rsidRDefault="006679D5">
            <w:pPr>
              <w:tabs>
                <w:tab w:val="left" w:pos="280"/>
                <w:tab w:val="center" w:pos="377"/>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75 (9.0)</w:t>
            </w:r>
          </w:p>
        </w:tc>
        <w:tc>
          <w:tcPr>
            <w:tcW w:w="994" w:type="dxa"/>
          </w:tcPr>
          <w:p w14:paraId="7B27440C"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r>
      <w:tr w:rsidR="00813203" w:rsidRPr="003E7EEC" w14:paraId="0775D3B1"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496"/>
        </w:trPr>
        <w:tc>
          <w:tcPr>
            <w:cnfStyle w:val="001000000000" w:firstRow="0" w:lastRow="0" w:firstColumn="1" w:lastColumn="0" w:oddVBand="0" w:evenVBand="0" w:oddHBand="0" w:evenHBand="0" w:firstRowFirstColumn="0" w:firstRowLastColumn="0" w:lastRowFirstColumn="0" w:lastRowLastColumn="0"/>
            <w:tcW w:w="1489" w:type="dxa"/>
          </w:tcPr>
          <w:p w14:paraId="0BD311A6" w14:textId="5A0917DD" w:rsidR="006679D5" w:rsidRPr="003E7EEC" w:rsidRDefault="006679D5">
            <w:pPr>
              <w:rPr>
                <w:rFonts w:ascii="Times New Roman" w:hAnsi="Times New Roman" w:cs="Times New Roman"/>
                <w:b w:val="0"/>
                <w:sz w:val="16"/>
                <w:szCs w:val="16"/>
              </w:rPr>
            </w:pPr>
            <w:r w:rsidRPr="004A6FBF">
              <w:rPr>
                <w:rFonts w:ascii="Times New Roman" w:hAnsi="Times New Roman" w:cs="Times New Roman"/>
                <w:b w:val="0"/>
                <w:sz w:val="16"/>
                <w:szCs w:val="16"/>
              </w:rPr>
              <w:t xml:space="preserve">West et al, 1980 </w:t>
            </w:r>
            <w:r w:rsidRPr="004A6FBF">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&lt;EndNote&gt;&lt;Cite&gt;&lt;Author&gt;West&lt;/Author&gt;&lt;Year&gt;1980&lt;/Year&gt;&lt;RecNum&gt;1269&lt;/RecNum&gt;&lt;IDText&gt;Absence of a relationship between smoking and diabetic microangiopathy&lt;/IDText&gt;&lt;DisplayText&gt;[189]&lt;/DisplayText&gt;&lt;record&gt;&lt;rec-number&gt;1269&lt;/rec-number&gt;&lt;foreign-keys&gt;&lt;key app="EN" db-id="prw9wfe08ve2elexet2pxvz2zvr0x9ezwzpa" timestamp="1677278078"&gt;1269&lt;/key&gt;&lt;/foreign-keys&gt;&lt;ref-type name="Journal Article"&gt;17&lt;/ref-type&gt;&lt;contributors&gt;&lt;authors&gt;&lt;author&gt;West, K. M.&lt;/author&gt;&lt;author&gt;Erdreich, L. S.&lt;/author&gt;&lt;author&gt;Stober, J. A.&lt;/author&gt;&lt;/authors&gt;&lt;/contributors&gt;&lt;titles&gt;&lt;title&gt;Absence of a relationship between smoking and diabetic microangiopathy&lt;/title&gt;&lt;secondary-title&gt;Diabetes care&lt;/secondary-title&gt;&lt;/titles&gt;&lt;periodical&gt;&lt;full-title&gt;Diabetes care&lt;/full-title&gt;&lt;/periodical&gt;&lt;pages&gt;250-252&lt;/pages&gt;&lt;volume&gt;3&lt;/volume&gt;&lt;number&gt;2&lt;/number&gt;&lt;dates&gt;&lt;year&gt;1980&lt;/year&gt;&lt;/dates&gt;&lt;urls&gt;&lt;related-urls&gt;&lt;url&gt;http://ezproxy.lib.le.ac.uk/login?url=http://ovidsp.ovid.com/ovidweb.cgi?T=JS&amp;amp;CSC=Y&amp;amp;NEWS=N&amp;amp;PAGE=fulltext&amp;amp;D=med2&amp;amp;AN=7389546 http://openurl.ac.uk/ukfed:le.ac.uk/?sid=OVID:medline&amp;amp;id=pmid:7389546&amp;amp;id=doi:&amp;amp;issn=0149-5992&amp;amp;isbn=&amp;amp;volume=3&amp;amp;issue=2&amp;amp;spage=250&amp;amp;pages=250-2&amp;amp;date=1980&amp;amp;title=Diabetes+Care&amp;amp;atitle=Absence+of+a+relationship+between+smoking+and+diabetic+microangiopathy.&amp;amp;aulast=West&amp;amp;pid=%3Cauthor%3EWest+KM%2CErdreich+LS%2CStober+JA%3C%2Fauthor%3E%3CAN%3E7389546%3C%2FAN%3E%3CDT%3EJournal+Article%3C%2FDT%3E&lt;/url&gt;&lt;/related-urls&gt;&lt;/urls&gt;&lt;/record&gt;&lt;/Cite&gt;&lt;/EndNote&gt;</w:instrText>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[189]</w:t>
            </w:r>
            <w:r w:rsidRPr="004A6FBF">
              <w:rPr>
                <w:rFonts w:ascii="Times New Roman" w:hAnsi="Times New Roman" w:cs="Times New Roman"/>
                <w:sz w:val="16"/>
                <w:szCs w:val="16"/>
              </w:rPr>
              <w:fldChar w:fldCharType="end"/>
            </w:r>
            <w:r w:rsidRPr="003E7EEC">
              <w:rPr>
                <w:rFonts w:ascii="Times New Roman" w:hAnsi="Times New Roman" w:cs="Times New Roman"/>
                <w:b w:val="0"/>
                <w:sz w:val="16"/>
                <w:szCs w:val="16"/>
              </w:rPr>
              <w:t xml:space="preserve">West et al, 1980 </w:t>
            </w:r>
            <w:r w:rsidRPr="003E7EEC">
              <w:rPr>
                <w:rFonts w:ascii="Times New Roman" w:hAnsi="Times New Roman" w:cs="Times New Roman"/>
                <w:sz w:val="16"/>
                <w:szCs w:val="16"/>
              </w:rPr>
              <w:fldChar w:fldCharType="begin"/>
            </w:r>
            <w:r w:rsidR="007138E8">
              <w:rPr>
                <w:rFonts w:ascii="Times New Roman" w:hAnsi="Times New Roman" w:cs="Times New Roman"/>
                <w:sz w:val="16"/>
                <w:szCs w:val="16"/>
              </w:rPr>
              <w:instrText xml:space="preserve"> ADDIN EN.CITE &lt;EndNote&gt;&lt;Cite&gt;&lt;Author&gt;West&lt;/Author&gt;&lt;Year&gt;1980&lt;/Year&gt;&lt;RecNum&gt;1269&lt;/RecNum&gt;&lt;IDText&gt;Absence of a relationship between smoking and diabetic microangiopathy&lt;/IDText&gt;&lt;DisplayText&gt;[189]&lt;/DisplayText&gt;&lt;record&gt;&lt;rec-number&gt;1269&lt;/rec-number&gt;&lt;foreign-keys&gt;&lt;key app="EN" db-id="prw9wfe08ve2elexet2pxvz2zvr0x9ezwzpa" timestamp="1677278078"&gt;1269&lt;/key&gt;&lt;/foreign-keys&gt;&lt;ref-type name="Journal Article"&gt;17&lt;/ref-type&gt;&lt;contributors&gt;&lt;authors&gt;&lt;author&gt;West, K. M.&lt;/author&gt;&lt;author&gt;Erdreich, L. S.&lt;/author&gt;&lt;author&gt;Stober, J. A.&lt;/author&gt;&lt;/authors&gt;&lt;/contributors&gt;&lt;titles&gt;&lt;title&gt;Absence of a relationship between smoking and diabetic microangiopathy&lt;/title&gt;&lt;secondary-title&gt;Diabetes care&lt;/secondary-title&gt;&lt;/titles&gt;&lt;periodical&gt;&lt;full-title&gt;Diabetes care&lt;/full-title&gt;&lt;/periodical&gt;&lt;pages&gt;250-252&lt;/pages&gt;&lt;volume&gt;3&lt;/volume&gt;&lt;number&gt;2&lt;/number&gt;&lt;dates&gt;&lt;year&gt;1980&lt;/year&gt;&lt;/dates&gt;&lt;urls&gt;&lt;related-urls&gt;&lt;url&gt;http://ezproxy.lib.le.ac.uk/login?url=http://ovidsp.ovid.com/ovidweb.cgi?T=JS&amp;amp;CSC=Y&amp;amp;NEWS=N&amp;amp;PAGE=fulltext&amp;amp;D=med2&amp;amp;AN=7389546 http://openurl.ac.uk/ukfed:le.ac.uk/?sid=OVID:medline&amp;amp;id=pmid:7389546&amp;amp;id=doi:&amp;amp;issn=0149-5992&amp;amp;isbn=&amp;amp;volume=3&amp;amp;issue=2&amp;amp;spage=250&amp;amp;pages=250-2&amp;amp;date=1980&amp;amp;title=Diabetes+Care&amp;amp;atitle=Absence+of+a+relationship+between+smoking+and+diabetic+microangiopathy.&amp;amp;aulast=West&amp;amp;pid=%3Cauthor%3EWest+KM%2CErdreich+LS%2CStober+JA%3C%2Fauthor%3E%3CAN%3E7389546%3C%2FAN%3E%3CDT%3EJournal+Article%3C%2FDT%3E&lt;/url&gt;&lt;/related-urls&gt;&lt;/urls&gt;&lt;/record&gt;&lt;/Cite&gt;&lt;/EndNote&gt;</w:instrText>
            </w:r>
            <w:r w:rsidRPr="003E7EEC">
              <w:rPr>
                <w:rFonts w:ascii="Times New Roman" w:hAnsi="Times New Roman" w:cs="Times New Roman"/>
                <w:sz w:val="16"/>
                <w:szCs w:val="16"/>
              </w:rPr>
              <w:fldChar w:fldCharType="separate"/>
            </w:r>
            <w:r w:rsidR="007138E8">
              <w:rPr>
                <w:rFonts w:ascii="Times New Roman" w:hAnsi="Times New Roman" w:cs="Times New Roman"/>
                <w:noProof/>
                <w:sz w:val="16"/>
                <w:szCs w:val="16"/>
              </w:rPr>
              <w:t>[189]</w:t>
            </w:r>
            <w:r w:rsidRPr="003E7EEC">
              <w:rPr>
                <w:rFonts w:ascii="Times New Roman" w:hAnsi="Times New Roman" w:cs="Times New Roman"/>
                <w:sz w:val="16"/>
                <w:szCs w:val="16"/>
              </w:rPr>
              <w:fldChar w:fldCharType="end"/>
            </w:r>
          </w:p>
        </w:tc>
        <w:tc>
          <w:tcPr>
            <w:tcW w:w="1419" w:type="dxa"/>
          </w:tcPr>
          <w:p w14:paraId="3B58BD69"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Cross-sectional </w:t>
            </w:r>
          </w:p>
        </w:tc>
        <w:tc>
          <w:tcPr>
            <w:tcW w:w="1212" w:type="dxa"/>
          </w:tcPr>
          <w:p w14:paraId="56673026"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USA</w:t>
            </w:r>
          </w:p>
        </w:tc>
        <w:tc>
          <w:tcPr>
            <w:tcW w:w="785" w:type="dxa"/>
          </w:tcPr>
          <w:p w14:paraId="4FAEF4D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p w14:paraId="05F3266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p>
        </w:tc>
        <w:tc>
          <w:tcPr>
            <w:tcW w:w="830" w:type="dxa"/>
          </w:tcPr>
          <w:p w14:paraId="5C144E5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1114" w:type="dxa"/>
          </w:tcPr>
          <w:p w14:paraId="120F8B60"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973</w:t>
            </w:r>
          </w:p>
        </w:tc>
        <w:tc>
          <w:tcPr>
            <w:tcW w:w="933" w:type="dxa"/>
          </w:tcPr>
          <w:p w14:paraId="796294D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323</w:t>
            </w:r>
          </w:p>
        </w:tc>
        <w:tc>
          <w:tcPr>
            <w:tcW w:w="850" w:type="dxa"/>
          </w:tcPr>
          <w:p w14:paraId="55F45045"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421</w:t>
            </w:r>
          </w:p>
        </w:tc>
        <w:tc>
          <w:tcPr>
            <w:tcW w:w="797" w:type="dxa"/>
          </w:tcPr>
          <w:p w14:paraId="18B85D62"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229</w:t>
            </w:r>
          </w:p>
        </w:tc>
        <w:tc>
          <w:tcPr>
            <w:tcW w:w="904" w:type="dxa"/>
          </w:tcPr>
          <w:p w14:paraId="73E324CE"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416</w:t>
            </w:r>
          </w:p>
        </w:tc>
        <w:tc>
          <w:tcPr>
            <w:tcW w:w="929" w:type="dxa"/>
            <w:gridSpan w:val="2"/>
          </w:tcPr>
          <w:p w14:paraId="6C07F97B"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557</w:t>
            </w:r>
          </w:p>
        </w:tc>
        <w:tc>
          <w:tcPr>
            <w:tcW w:w="1050" w:type="dxa"/>
          </w:tcPr>
          <w:p w14:paraId="08FACD4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w:t>
            </w:r>
          </w:p>
        </w:tc>
        <w:tc>
          <w:tcPr>
            <w:tcW w:w="964" w:type="dxa"/>
          </w:tcPr>
          <w:p w14:paraId="18A13445"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94" w:type="dxa"/>
          </w:tcPr>
          <w:p w14:paraId="7B5F05FE"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137</w:t>
            </w:r>
          </w:p>
        </w:tc>
      </w:tr>
      <w:tr w:rsidR="00903E60" w:rsidRPr="003E7EEC" w14:paraId="4BF142A6"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489" w:type="dxa"/>
          </w:tcPr>
          <w:p w14:paraId="4E46EEDD" w14:textId="5343E4D2" w:rsidR="006679D5" w:rsidRPr="00083479" w:rsidRDefault="006679D5">
            <w:pPr>
              <w:rPr>
                <w:rFonts w:ascii="Times New Roman" w:hAnsi="Times New Roman" w:cs="Times New Roman"/>
                <w:b w:val="0"/>
                <w:sz w:val="16"/>
                <w:szCs w:val="16"/>
                <w:lang w:val="nl-NL"/>
              </w:rPr>
            </w:pPr>
            <w:r w:rsidRPr="00083479">
              <w:rPr>
                <w:rFonts w:ascii="Times New Roman" w:hAnsi="Times New Roman" w:cs="Times New Roman"/>
                <w:b w:val="0"/>
                <w:sz w:val="16"/>
                <w:szCs w:val="16"/>
                <w:lang w:val="nl-NL"/>
              </w:rPr>
              <w:t xml:space="preserve">Klein et al, 1993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nl-NL"/>
              </w:rPr>
              <w:instrText xml:space="preserve"> ADDIN EN.CITE &lt;EndNote&gt;&lt;Cite&gt;&lt;Author&gt;Klein&lt;/Author&gt;&lt;Year&gt;1993&lt;/Year&gt;&lt;RecNum&gt;0&lt;/RecNum&gt;&lt;IDText&gt;Incidence of gross proteinuria in older- onset diabetes. A population- based perspective&lt;/IDText&gt;&lt;DisplayText&gt;[190]&lt;/DisplayText&gt;&lt;record&gt;&lt;keywords&gt;&lt;keyword&gt;Diabetes Mellitus, Type 2 -- Complications&lt;/keyword&gt;&lt;keyword&gt;Diabetic Nephropathies -- Epidemiology&lt;/keyword&gt;&lt;keyword&gt;Proteinuria -- Epidemiology&lt;/keyword&gt;&lt;/keywords&gt;&lt;isbn&gt;0012-1797&lt;/isbn&gt;&lt;titles&gt;&lt;title&gt;Incidence of gross proteinuria in older- onset diabetes. A population- based perspective&lt;/title&gt;&lt;secondary-title&gt;Diabetes&lt;/secondary-title&gt;&lt;/titles&gt;&lt;pages&gt;381&lt;/pages&gt;&lt;number&gt;3&lt;/number&gt;&lt;contributors&gt;&lt;authors&gt;&lt;author&gt;Klein, R.&lt;/author&gt;&lt;author&gt;Klein, B. E.&lt;/author&gt;&lt;author&gt;Moss, S. E.&lt;/author&gt;&lt;/authors&gt;&lt;/contributors&gt;&lt;added-date format="utc"&gt;1523194158&lt;/added-date&gt;&lt;ref-type name="Journal Article"&gt;17&lt;/ref-type&gt;&lt;dates&gt;&lt;year&gt;1993&lt;/year&gt;&lt;/dates&gt;&lt;rec-number&gt;4683&lt;/rec-number&gt;&lt;last-updated-date format="utc"&gt;1523194158&lt;/last-updated-date&gt;&lt;electronic-resource-num&gt;10.2337/diabetes.42.3.381&lt;/electronic-resource-num&gt;&lt;volume&gt;42&lt;/volume&gt;&lt;/record&gt;&lt;/Cite&gt;&lt;/EndNote&gt;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nl-NL"/>
              </w:rPr>
              <w:t>[190]</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nl-NL"/>
              </w:rPr>
              <w:t xml:space="preserve">Klein et al, 1993 </w:t>
            </w:r>
            <w:r w:rsidRPr="003E7EEC">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nl-NL"/>
              </w:rPr>
              <w:instrText xml:space="preserve"> ADDIN EN.CITE &lt;EndNote&gt;&lt;Cite&gt;&lt;Author&gt;Klein&lt;/Author&gt;&lt;Year&gt;1993&lt;/Year&gt;&lt;RecNum&gt;0&lt;/RecNum&gt;&lt;IDText&gt;Incidence of gross proteinuria in older- onset diabetes. A population- based perspective&lt;/IDText&gt;&lt;DisplayText&gt;[190]&lt;/DisplayText&gt;&lt;record&gt;&lt;keywords&gt;&lt;keyword&gt;Diabetes Mellitus, Type 2 -- Complications&lt;/keyword&gt;&lt;keyword&gt;Diabetic Nephropathies -- Epidemiology&lt;/keyword&gt;&lt;keyword&gt;Proteinuria -- Epidemiology&lt;/keyword&gt;&lt;/keywords&gt;&lt;isbn&gt;0012-1797&lt;/isbn&gt;&lt;titles&gt;&lt;title&gt;Incidence of gross proteinuria in older- onset diabetes. A population- based perspective&lt;/title&gt;&lt;secondary-title&gt;Diabetes&lt;/secondary-title&gt;&lt;/titles&gt;&lt;pages&gt;381&lt;/pages&gt;&lt;number&gt;3&lt;/number&gt;&lt;contributors&gt;&lt;authors&gt;&lt;author&gt;Klein, R.&lt;/author&gt;&lt;author&gt;Klein, B. E.&lt;/author&gt;&lt;author&gt;Moss, S. E.&lt;/author&gt;&lt;/authors&gt;&lt;/contributors&gt;&lt;added-date format="utc"&gt;1523194158&lt;/added-date&gt;&lt;ref-type name="Journal Article"&gt;17&lt;/ref-type&gt;&lt;dates&gt;&lt;year&gt;1993&lt;/year&gt;&lt;/dates&gt;&lt;rec-number&gt;4683&lt;/rec-number&gt;&lt;last-updated-date format="utc"&gt;1523194158&lt;/last-updated-date&gt;&lt;electronic-resource-num&gt;10.2337/diabetes.42.3.381&lt;/electronic-resource-num&gt;&lt;volume&gt;42&lt;/volume&gt;&lt;/record&gt;&lt;/Cite&gt;&lt;/EndNote&gt;</w:instrText>
            </w:r>
            <w:r w:rsidRPr="003E7EEC">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nl-NL"/>
              </w:rPr>
              <w:t>[190]</w:t>
            </w:r>
            <w:r w:rsidRPr="003E7EEC">
              <w:rPr>
                <w:rFonts w:ascii="Times New Roman" w:hAnsi="Times New Roman" w:cs="Times New Roman"/>
                <w:sz w:val="16"/>
                <w:szCs w:val="16"/>
              </w:rPr>
              <w:fldChar w:fldCharType="end"/>
            </w:r>
          </w:p>
        </w:tc>
        <w:tc>
          <w:tcPr>
            <w:tcW w:w="1419" w:type="dxa"/>
          </w:tcPr>
          <w:p w14:paraId="12466BA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Cross-sectional</w:t>
            </w:r>
          </w:p>
        </w:tc>
        <w:tc>
          <w:tcPr>
            <w:tcW w:w="1212" w:type="dxa"/>
          </w:tcPr>
          <w:p w14:paraId="329CB791"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USA </w:t>
            </w:r>
          </w:p>
        </w:tc>
        <w:tc>
          <w:tcPr>
            <w:tcW w:w="785" w:type="dxa"/>
          </w:tcPr>
          <w:p w14:paraId="413AFD9B"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830" w:type="dxa"/>
          </w:tcPr>
          <w:p w14:paraId="0F200B8A"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1114" w:type="dxa"/>
          </w:tcPr>
          <w:p w14:paraId="5B6753A5"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376</w:t>
            </w:r>
          </w:p>
          <w:p w14:paraId="2600C8B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933" w:type="dxa"/>
          </w:tcPr>
          <w:p w14:paraId="0721044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53</w:t>
            </w:r>
          </w:p>
        </w:tc>
        <w:tc>
          <w:tcPr>
            <w:tcW w:w="850" w:type="dxa"/>
          </w:tcPr>
          <w:p w14:paraId="18ADCB92"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200</w:t>
            </w:r>
          </w:p>
        </w:tc>
        <w:tc>
          <w:tcPr>
            <w:tcW w:w="797" w:type="dxa"/>
          </w:tcPr>
          <w:p w14:paraId="5E67673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123</w:t>
            </w:r>
          </w:p>
        </w:tc>
        <w:tc>
          <w:tcPr>
            <w:tcW w:w="904" w:type="dxa"/>
          </w:tcPr>
          <w:p w14:paraId="3FEFBE9D"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58</w:t>
            </w:r>
          </w:p>
        </w:tc>
        <w:tc>
          <w:tcPr>
            <w:tcW w:w="929" w:type="dxa"/>
            <w:gridSpan w:val="2"/>
          </w:tcPr>
          <w:p w14:paraId="6B705CC2"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318</w:t>
            </w:r>
          </w:p>
        </w:tc>
        <w:tc>
          <w:tcPr>
            <w:tcW w:w="1050" w:type="dxa"/>
          </w:tcPr>
          <w:p w14:paraId="50A36281"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64" w:type="dxa"/>
          </w:tcPr>
          <w:p w14:paraId="2706DB96"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94" w:type="dxa"/>
          </w:tcPr>
          <w:p w14:paraId="4D22D279"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r>
      <w:tr w:rsidR="00813203" w:rsidRPr="003E7EEC" w14:paraId="3777A5F3"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496"/>
        </w:trPr>
        <w:tc>
          <w:tcPr>
            <w:cnfStyle w:val="001000000000" w:firstRow="0" w:lastRow="0" w:firstColumn="1" w:lastColumn="0" w:oddVBand="0" w:evenVBand="0" w:oddHBand="0" w:evenHBand="0" w:firstRowFirstColumn="0" w:firstRowLastColumn="0" w:lastRowFirstColumn="0" w:lastRowLastColumn="0"/>
            <w:tcW w:w="1489" w:type="dxa"/>
          </w:tcPr>
          <w:p w14:paraId="0196BA38" w14:textId="10B574CE" w:rsidR="006679D5" w:rsidRPr="00083479" w:rsidRDefault="006679D5">
            <w:pPr>
              <w:rPr>
                <w:rFonts w:ascii="Times New Roman" w:hAnsi="Times New Roman"/>
                <w:b w:val="0"/>
                <w:sz w:val="16"/>
                <w:lang w:val="fr-FR"/>
              </w:rPr>
            </w:pPr>
            <w:r w:rsidRPr="00083479">
              <w:rPr>
                <w:rFonts w:ascii="Times New Roman" w:hAnsi="Times New Roman"/>
                <w:b w:val="0"/>
                <w:sz w:val="16"/>
                <w:lang w:val="fr-FR"/>
              </w:rPr>
              <w:t xml:space="preserve">Bruno et al, 1996 </w:t>
            </w:r>
            <w:r w:rsidRPr="004A6FBF">
              <w:rPr>
                <w:rFonts w:ascii="Times New Roman" w:hAnsi="Times New Roman" w:cs="Times New Roman"/>
                <w:sz w:val="16"/>
                <w:szCs w:val="16"/>
              </w:rPr>
              <w:fldChar w:fldCharType="begin">
                <w:fldData xml:space="preserve">PEVuZE5vdGU+PENpdGU+PEF1dGhvcj5CcnVubzwvQXV0aG9yPjxZZWFyPjE5OTY8L1llYXI+PFJl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ZXh0JmFtcDtEPW1lZDQmYW1wO0FOPTg3MjA1MzIgaHR0cDovL29wZW51cmwuYWMudWsvdWtmZWQ6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</w:fldData>
              </w:fldChar>
            </w:r>
            <w:r w:rsidR="007138E8" w:rsidRPr="00301EA0">
              <w:rPr>
                <w:rFonts w:ascii="Times New Roman" w:hAnsi="Times New Roman" w:cs="Times New Roman"/>
                <w:sz w:val="16"/>
                <w:szCs w:val="16"/>
                <w:lang w:val="fr-FR"/>
              </w:rPr>
              <w:instrText xml:space="preserve"> ADDIN EN.CITE </w:instrText>
            </w:r>
            <w:r w:rsidR="007138E8">
              <w:rPr>
                <w:rFonts w:ascii="Times New Roman" w:hAnsi="Times New Roman" w:cs="Times New Roman"/>
                <w:sz w:val="16"/>
                <w:szCs w:val="16"/>
              </w:rPr>
              <w:fldChar w:fldCharType="begin">
                <w:fldData xml:space="preserve">PEVuZE5vdGU+PENpdGU+PEF1dGhvcj5CcnVubzwvQXV0aG9yPjxZZWFyPjE5OTY8L1llYXI+PFJl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ZXh0JmFtcDtEPW1lZDQmYW1wO0FOPTg3MjA1MzIgaHR0cDovL29wZW51cmwuYWMudWsvdWtmZWQ6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</w:fldData>
              </w:fldChar>
            </w:r>
            <w:r w:rsidR="007138E8" w:rsidRPr="00301EA0">
              <w:rPr>
                <w:rFonts w:ascii="Times New Roman" w:hAnsi="Times New Roman" w:cs="Times New Roman"/>
                <w:sz w:val="16"/>
                <w:szCs w:val="16"/>
                <w:lang w:val="fr-FR"/>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[191]</w:t>
            </w:r>
            <w:r w:rsidRPr="004A6FBF">
              <w:rPr>
                <w:rFonts w:ascii="Times New Roman" w:hAnsi="Times New Roman" w:cs="Times New Roman"/>
                <w:sz w:val="16"/>
                <w:szCs w:val="16"/>
              </w:rPr>
              <w:fldChar w:fldCharType="end"/>
            </w:r>
            <w:r w:rsidRPr="00083479">
              <w:rPr>
                <w:rFonts w:ascii="Times New Roman" w:hAnsi="Times New Roman"/>
                <w:b w:val="0"/>
                <w:sz w:val="16"/>
                <w:lang w:val="fr-FR"/>
              </w:rPr>
              <w:t xml:space="preserve">Bruno et al, 1996 </w:t>
            </w:r>
            <w:r w:rsidRPr="004A6FBF">
              <w:rPr>
                <w:rFonts w:ascii="Times New Roman" w:hAnsi="Times New Roman" w:cs="Times New Roman"/>
                <w:sz w:val="16"/>
                <w:szCs w:val="16"/>
              </w:rPr>
              <w:fldChar w:fldCharType="begin">
                <w:fldData xml:space="preserve">PEVuZE5vdGU+PENpdGU+PEF1dGhvcj5CcnVubzwvQXV0aG9yPjxZZWFyPjE5OTY8L1llYXI+PFJl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ZXh0JmFtcDtEPW1lZDQmYW1wO0FOPTg3MjA1MzIgaHR0cDovL29wZW51cmwuYWMudWsvdWtmZWQ6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</w:fldData>
              </w:fldChar>
            </w:r>
            <w:r w:rsidR="007138E8" w:rsidRPr="00301EA0">
              <w:rPr>
                <w:rFonts w:ascii="Times New Roman" w:hAnsi="Times New Roman" w:cs="Times New Roman"/>
                <w:sz w:val="16"/>
                <w:szCs w:val="16"/>
                <w:lang w:val="fr-FR"/>
              </w:rPr>
              <w:instrText xml:space="preserve"> ADDIN EN.CITE </w:instrText>
            </w:r>
            <w:r w:rsidR="007138E8">
              <w:rPr>
                <w:rFonts w:ascii="Times New Roman" w:hAnsi="Times New Roman" w:cs="Times New Roman"/>
                <w:sz w:val="16"/>
                <w:szCs w:val="16"/>
              </w:rPr>
              <w:fldChar w:fldCharType="begin">
                <w:fldData xml:space="preserve">PEVuZE5vdGU+PENpdGU+PEF1dGhvcj5CcnVubzwvQXV0aG9yPjxZZWFyPjE5OTY8L1llYXI+PFJl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ZXh0JmFtcDtEPW1lZDQmYW1wO0FOPTg3MjA1MzIgaHR0cDovL29wZW51cmwuYWMudWsvdWtmZWQ6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</w:fldData>
              </w:fldChar>
            </w:r>
            <w:r w:rsidR="007138E8" w:rsidRPr="00301EA0">
              <w:rPr>
                <w:rFonts w:ascii="Times New Roman" w:hAnsi="Times New Roman" w:cs="Times New Roman"/>
                <w:sz w:val="16"/>
                <w:szCs w:val="16"/>
                <w:lang w:val="fr-FR"/>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[191]</w:t>
            </w:r>
            <w:r w:rsidRPr="004A6FBF">
              <w:rPr>
                <w:rFonts w:ascii="Times New Roman" w:hAnsi="Times New Roman" w:cs="Times New Roman"/>
                <w:sz w:val="16"/>
                <w:szCs w:val="16"/>
              </w:rPr>
              <w:fldChar w:fldCharType="end"/>
            </w:r>
          </w:p>
        </w:tc>
        <w:tc>
          <w:tcPr>
            <w:tcW w:w="1419" w:type="dxa"/>
          </w:tcPr>
          <w:p w14:paraId="0E7296A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 xml:space="preserve">Cross-sectional </w:t>
            </w:r>
          </w:p>
        </w:tc>
        <w:tc>
          <w:tcPr>
            <w:tcW w:w="1212" w:type="dxa"/>
          </w:tcPr>
          <w:p w14:paraId="5D09D01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Italy</w:t>
            </w:r>
          </w:p>
        </w:tc>
        <w:tc>
          <w:tcPr>
            <w:tcW w:w="785" w:type="dxa"/>
          </w:tcPr>
          <w:p w14:paraId="5C80143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69</w:t>
            </w:r>
          </w:p>
        </w:tc>
        <w:tc>
          <w:tcPr>
            <w:tcW w:w="830" w:type="dxa"/>
          </w:tcPr>
          <w:p w14:paraId="3895A4FB"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43</w:t>
            </w:r>
          </w:p>
        </w:tc>
        <w:tc>
          <w:tcPr>
            <w:tcW w:w="1114" w:type="dxa"/>
          </w:tcPr>
          <w:p w14:paraId="5FE700D5"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1521</w:t>
            </w:r>
          </w:p>
        </w:tc>
        <w:tc>
          <w:tcPr>
            <w:tcW w:w="933" w:type="dxa"/>
          </w:tcPr>
          <w:p w14:paraId="3C17C87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850" w:type="dxa"/>
          </w:tcPr>
          <w:p w14:paraId="7771617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797" w:type="dxa"/>
          </w:tcPr>
          <w:p w14:paraId="53B48724"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4FB14E6A"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756</w:t>
            </w:r>
          </w:p>
        </w:tc>
        <w:tc>
          <w:tcPr>
            <w:tcW w:w="929" w:type="dxa"/>
            <w:gridSpan w:val="2"/>
          </w:tcPr>
          <w:p w14:paraId="601A0648"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765</w:t>
            </w:r>
          </w:p>
        </w:tc>
        <w:tc>
          <w:tcPr>
            <w:tcW w:w="1050" w:type="dxa"/>
          </w:tcPr>
          <w:p w14:paraId="616FE6D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11</w:t>
            </w:r>
          </w:p>
        </w:tc>
        <w:tc>
          <w:tcPr>
            <w:tcW w:w="964" w:type="dxa"/>
          </w:tcPr>
          <w:p w14:paraId="1CF7115C"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64 (8.05)</w:t>
            </w:r>
          </w:p>
        </w:tc>
        <w:tc>
          <w:tcPr>
            <w:tcW w:w="994" w:type="dxa"/>
          </w:tcPr>
          <w:p w14:paraId="4D61AEB1"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r>
      <w:tr w:rsidR="00903E60" w:rsidRPr="003E7EEC" w14:paraId="7AF421BA"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489" w:type="dxa"/>
          </w:tcPr>
          <w:p w14:paraId="04263977" w14:textId="77777777" w:rsidR="006679D5" w:rsidRPr="003E7EEC" w:rsidRDefault="006679D5">
            <w:pPr>
              <w:rPr>
                <w:rFonts w:ascii="Times New Roman" w:hAnsi="Times New Roman" w:cs="Times New Roman"/>
                <w:b w:val="0"/>
                <w:sz w:val="16"/>
                <w:szCs w:val="16"/>
              </w:rPr>
            </w:pPr>
            <w:r w:rsidRPr="003E7EEC">
              <w:rPr>
                <w:rFonts w:ascii="Times New Roman" w:hAnsi="Times New Roman" w:cs="Times New Roman"/>
                <w:b w:val="0"/>
                <w:sz w:val="16"/>
                <w:szCs w:val="16"/>
              </w:rPr>
              <w:t>Bruno et al, 2003</w:t>
            </w:r>
          </w:p>
          <w:p w14:paraId="49774A12" w14:textId="6FA5A226" w:rsidR="006679D5" w:rsidRPr="003E7EEC" w:rsidRDefault="006679D5">
            <w:pPr>
              <w:rPr>
                <w:rFonts w:ascii="Times New Roman" w:hAnsi="Times New Roman" w:cs="Times New Roman"/>
                <w:b w:val="0"/>
                <w:bCs w:val="0"/>
                <w:sz w:val="16"/>
                <w:szCs w:val="16"/>
              </w:rPr>
            </w:pPr>
            <w:r w:rsidRPr="004A6FBF">
              <w:rPr>
                <w:rFonts w:ascii="Times New Roman" w:hAnsi="Times New Roman" w:cs="Times New Roman"/>
                <w:sz w:val="16"/>
                <w:szCs w:val="16"/>
              </w:rPr>
              <w:fldChar w:fldCharType="begin">
                <w:fldData xml:space="preserve">PEVuZE5vdGU+PENpdGU+PEF1dGhvcj5CcnVubzwvQXV0aG9yPjxZZWFyPjIwMDM8L1llYXI+PFJl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</w:fldData>
              </w:fldChar>
            </w:r>
            <w:r w:rsidR="007138E8">
              <w:rPr>
                <w:rFonts w:ascii="Times New Roman" w:hAnsi="Times New Roman" w:cs="Times New Roman"/>
                <w:sz w:val="16"/>
                <w:szCs w:val="16"/>
              </w:rPr>
              <w:instrText xml:space="preserve"> ADDIN EN.CITE </w:instrText>
            </w:r>
            <w:r w:rsidR="007138E8">
              <w:rPr>
                <w:rFonts w:ascii="Times New Roman" w:hAnsi="Times New Roman" w:cs="Times New Roman"/>
                <w:sz w:val="16"/>
                <w:szCs w:val="16"/>
              </w:rPr>
              <w:fldChar w:fldCharType="begin">
                <w:fldData xml:space="preserve">PEVuZE5vdGU+PENpdGU+PEF1dGhvcj5CcnVubzwvQXV0aG9yPjxZZWFyPjIwMDM8L1llYXI+PFJl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</w:fldData>
              </w:fldChar>
            </w:r>
            <w:r w:rsidR="007138E8">
              <w:rPr>
                <w:rFonts w:ascii="Times New Roman" w:hAnsi="Times New Roman" w:cs="Times New Roman"/>
                <w:sz w:val="16"/>
                <w:szCs w:val="16"/>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Pr>
                <w:rFonts w:ascii="Times New Roman" w:hAnsi="Times New Roman" w:cs="Times New Roman"/>
                <w:noProof/>
                <w:sz w:val="16"/>
                <w:szCs w:val="16"/>
              </w:rPr>
              <w:t>[192]</w:t>
            </w:r>
            <w:r w:rsidRPr="004A6FBF">
              <w:rPr>
                <w:rFonts w:ascii="Times New Roman" w:hAnsi="Times New Roman" w:cs="Times New Roman"/>
                <w:sz w:val="16"/>
                <w:szCs w:val="16"/>
              </w:rPr>
              <w:fldChar w:fldCharType="end"/>
            </w:r>
          </w:p>
        </w:tc>
        <w:tc>
          <w:tcPr>
            <w:tcW w:w="1419" w:type="dxa"/>
          </w:tcPr>
          <w:p w14:paraId="0061651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Prospective</w:t>
            </w:r>
          </w:p>
        </w:tc>
        <w:tc>
          <w:tcPr>
            <w:tcW w:w="1212" w:type="dxa"/>
          </w:tcPr>
          <w:p w14:paraId="336FE0F3"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Italy</w:t>
            </w:r>
          </w:p>
        </w:tc>
        <w:tc>
          <w:tcPr>
            <w:tcW w:w="785" w:type="dxa"/>
          </w:tcPr>
          <w:p w14:paraId="6615899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68</w:t>
            </w:r>
          </w:p>
          <w:p w14:paraId="634C60BC"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c>
          <w:tcPr>
            <w:tcW w:w="830" w:type="dxa"/>
          </w:tcPr>
          <w:p w14:paraId="0428084F"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38</w:t>
            </w:r>
          </w:p>
        </w:tc>
        <w:tc>
          <w:tcPr>
            <w:tcW w:w="1114" w:type="dxa"/>
          </w:tcPr>
          <w:p w14:paraId="0ED3636B"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1103</w:t>
            </w:r>
          </w:p>
        </w:tc>
        <w:tc>
          <w:tcPr>
            <w:tcW w:w="933" w:type="dxa"/>
          </w:tcPr>
          <w:p w14:paraId="5E99B37F"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149</w:t>
            </w:r>
          </w:p>
        </w:tc>
        <w:tc>
          <w:tcPr>
            <w:tcW w:w="850" w:type="dxa"/>
          </w:tcPr>
          <w:p w14:paraId="4987EEBF"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708</w:t>
            </w:r>
          </w:p>
        </w:tc>
        <w:tc>
          <w:tcPr>
            <w:tcW w:w="797" w:type="dxa"/>
          </w:tcPr>
          <w:p w14:paraId="7EDEE688"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222</w:t>
            </w:r>
          </w:p>
        </w:tc>
        <w:tc>
          <w:tcPr>
            <w:tcW w:w="904" w:type="dxa"/>
          </w:tcPr>
          <w:p w14:paraId="483EE4BE"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426</w:t>
            </w:r>
          </w:p>
        </w:tc>
        <w:tc>
          <w:tcPr>
            <w:tcW w:w="929" w:type="dxa"/>
            <w:gridSpan w:val="2"/>
          </w:tcPr>
          <w:p w14:paraId="2FDA383F"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677</w:t>
            </w:r>
          </w:p>
        </w:tc>
        <w:tc>
          <w:tcPr>
            <w:tcW w:w="1050" w:type="dxa"/>
          </w:tcPr>
          <w:p w14:paraId="61AC9FF4"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10</w:t>
            </w:r>
          </w:p>
        </w:tc>
        <w:tc>
          <w:tcPr>
            <w:tcW w:w="964" w:type="dxa"/>
          </w:tcPr>
          <w:p w14:paraId="36813007"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65 (8.1)</w:t>
            </w:r>
          </w:p>
        </w:tc>
        <w:tc>
          <w:tcPr>
            <w:tcW w:w="994" w:type="dxa"/>
          </w:tcPr>
          <w:p w14:paraId="151C54F6" w14:textId="77777777" w:rsidR="006679D5" w:rsidRPr="003E7EEC"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154</w:t>
            </w:r>
          </w:p>
        </w:tc>
      </w:tr>
      <w:tr w:rsidR="00813203" w:rsidRPr="00301EA0" w14:paraId="2B16991D"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496"/>
        </w:trPr>
        <w:tc>
          <w:tcPr>
            <w:cnfStyle w:val="001000000000" w:firstRow="0" w:lastRow="0" w:firstColumn="1" w:lastColumn="0" w:oddVBand="0" w:evenVBand="0" w:oddHBand="0" w:evenHBand="0" w:firstRowFirstColumn="0" w:firstRowLastColumn="0" w:lastRowFirstColumn="0" w:lastRowLastColumn="0"/>
            <w:tcW w:w="1489" w:type="dxa"/>
          </w:tcPr>
          <w:p w14:paraId="02BEDDE7" w14:textId="153CD0D6" w:rsidR="006679D5" w:rsidRPr="00301EA0" w:rsidRDefault="006679D5">
            <w:pPr>
              <w:rPr>
                <w:rFonts w:ascii="Times New Roman" w:hAnsi="Times New Roman" w:cs="Times New Roman"/>
                <w:b w:val="0"/>
                <w:sz w:val="16"/>
                <w:szCs w:val="16"/>
                <w:lang w:val="it-IT"/>
              </w:rPr>
            </w:pPr>
            <w:r w:rsidRPr="00083479">
              <w:rPr>
                <w:rFonts w:ascii="Times New Roman" w:hAnsi="Times New Roman" w:cs="Times New Roman"/>
                <w:b w:val="0"/>
                <w:sz w:val="16"/>
                <w:szCs w:val="16"/>
                <w:lang w:val="it-IT"/>
              </w:rPr>
              <w:t xml:space="preserve">Bentata et al, 2016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it-IT"/>
              </w:rPr>
              <w:instrText xml:space="preserve"> ADDIN EN.CITE &lt;EndNote&gt;&lt;Cite&gt;&lt;Author&gt;Bentata&lt;/Author&gt;&lt;Year&gt;2016&lt;/Year&gt;&lt;RecNum&gt;1752&lt;/RecNum&gt;&lt;IDText&gt;Does smoking increase the risk of progression of nephropathy and/or cardiovascular disease in type 2 diabetic patients with albuminuria and those without albuminuria?&lt;/IDText&gt;&lt;DisplayText&gt;[193]&lt;/DisplayText&gt;&lt;record&gt;&lt;rec-number&gt;1752&lt;/rec-number&gt;&lt;foreign-keys&gt;&lt;key app="EN" db-id="prw9wfe08ve2elexet2pxvz2zvr0x9ezwzpa" timestamp="1677278121"&gt;1752&lt;/key&gt;&lt;/foreign-keys&gt;&lt;ref-type name="Journal Article"&gt;17&lt;/ref-type&gt;&lt;contributors&gt;&lt;authors&gt;&lt;author&gt;Bentata, Y.&lt;/author&gt;&lt;author&gt;Karimi, I.&lt;/author&gt;&lt;author&gt;Benabdellah, N.&lt;/author&gt;&lt;author&gt;El Alaoui, F.&lt;/author&gt;&lt;author&gt;Haddiya, I.&lt;/author&gt;&lt;author&gt;Abouqal, R.&lt;/author&gt;&lt;/authors&gt;&lt;/contributors&gt;&lt;auth-address&gt;(Bentata, Karimi, Benabdellah, El Alaoui, Haddiya) Department of Nephrology, Medical School of Oujda, University Mohammed The First, Oujda, Morocco&amp;#xD;(Abouqal) Department of Medical Emergency, Ibn Sina University Hospital, Rabat 10000, Morocco&amp;#xD;(Abouqal) Laboratory of Biostatistics, Clinical and Epidemiological Research, Medical School University Mohamed V, Rabat, Morocco&lt;/auth-address&gt;&lt;titles&gt;&lt;title&gt;Does smoking increase the risk of progression of nephropathy and/or cardiovascular disease in type 2 diabetic patients with albuminuria and those without albuminuria?&lt;/title&gt;&lt;secondary-title&gt;American Journal of Cardiovascular Disease&lt;/secondary-title&gt;&lt;/titles&gt;&lt;periodical&gt;&lt;full-title&gt;American Journal of Cardiovascular Disease&lt;/full-title&gt;&lt;/periodical&gt;&lt;pages&gt;66-69&lt;/pages&gt;&lt;volume&gt;6&lt;/volume&gt;&lt;number&gt;2&lt;/number&gt;&lt;dates&gt;&lt;year&gt;2016&lt;/year&gt;&lt;/dates&gt;&lt;publisher&gt;E-Century Publishing Corporation (40 White Oaks Lane, Madison WI 53711, United States)&lt;/publisher&gt;&lt;urls&gt;&lt;related-urls&gt;&lt;url&gt;http://www.ncbi.nlm.nih.gov/pmc/articles/PMC4913216/&lt;/url&gt;&lt;/related-urls&gt;&lt;/urls&gt;&lt;remote-database-provider&gt;Embase&lt;/remote-database-provider&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it-IT"/>
              </w:rPr>
              <w:t>[193]</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it-IT"/>
              </w:rPr>
              <w:t xml:space="preserve">Bentata et al, 2016 </w:t>
            </w:r>
            <w:r w:rsidRPr="003E7EEC">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it-IT"/>
              </w:rPr>
              <w:instrText xml:space="preserve"> ADDIN EN.CITE &lt;EndNote&gt;&lt;Cite&gt;&lt;Author&gt;Bentata&lt;/Author&gt;&lt;Year&gt;2016&lt;/Year&gt;&lt;RecNum&gt;1752&lt;/RecNum&gt;&lt;IDText&gt;Does smoking increase the risk of progression of nephropathy and/or cardiovascular disease in type 2 diabetic patients with albuminuria and those without albuminuria?&lt;/IDText&gt;&lt;DisplayText&gt;[193]&lt;/DisplayText&gt;&lt;record&gt;&lt;rec-number&gt;1752&lt;/rec-number&gt;&lt;foreign-keys&gt;&lt;key app="EN" db-id="prw9wfe08ve2elexet2pxvz2zvr0x9ezwzpa" timestamp="1677278121"&gt;1752&lt;/key&gt;&lt;/foreign-keys&gt;&lt;ref-type name="Journal Article"&gt;17&lt;/ref-type&gt;&lt;contributors&gt;&lt;authors&gt;&lt;author&gt;Bentata, Y.&lt;/author&gt;&lt;author&gt;Karimi, I.&lt;/author&gt;&lt;author&gt;Benabdellah, N.&lt;/author&gt;&lt;author&gt;El Alaoui, F.&lt;/author&gt;&lt;author&gt;Haddiya, I.&lt;/author&gt;&lt;author&gt;Abouqal, R.&lt;/author&gt;&lt;/authors&gt;&lt;/contributors&gt;&lt;auth-address&gt;(Bentata, Karimi, Benabdellah, El Alaoui, Haddiya) Department of Nephrology, Medical School of Oujda, University Mohammed The First, Oujda, Morocco&amp;#xD;(Abouqal) Department of Medical Emergency, Ibn Sina University Hospital, Rabat 10000, Morocco&amp;#xD;(Abouqal) Laboratory of Biostatistics, Clinical and Epidemiological Research, Medical School University Mohamed V, Rabat, Morocco&lt;/auth-address&gt;&lt;titles&gt;&lt;title&gt;Does smoking increase the risk of progression of nephropathy and/or cardiovascular disease in type 2 diabetic patients with albuminuria and those without albuminuria?&lt;/title&gt;&lt;secondary-title&gt;American Journal of Cardiovascular Disease&lt;/secondary-title&gt;&lt;/titles&gt;&lt;periodical&gt;&lt;full-title&gt;American Journal of Cardiovascular Disease&lt;/full-title&gt;&lt;/periodical&gt;&lt;pages&gt;66-69&lt;/pages&gt;&lt;volume&gt;6&lt;/volume&gt;&lt;number&gt;2&lt;/number&gt;&lt;dates&gt;&lt;year&gt;2016&lt;/year&gt;&lt;/dates&gt;&lt;publisher&gt;E-Century Publishing Corporation (40 White Oaks Lane, Madison WI 53711, United States)&lt;/publisher&gt;&lt;urls&gt;&lt;related-urls&gt;&lt;url&gt;http://www.ncbi.nlm.nih.gov/pmc/articles/PMC4913216/&lt;/url&gt;&lt;/related-urls&gt;&lt;/urls&gt;&lt;remote-database-provider&gt;Embase&lt;/remote-database-provider&gt;&lt;/record&gt;&lt;/Cite&gt;&lt;/EndNote&gt;</w:instrText>
            </w:r>
            <w:r w:rsidRPr="003E7EEC">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it-IT"/>
              </w:rPr>
              <w:t>[193]</w:t>
            </w:r>
            <w:r w:rsidRPr="003E7EEC">
              <w:rPr>
                <w:rFonts w:ascii="Times New Roman" w:hAnsi="Times New Roman" w:cs="Times New Roman"/>
                <w:sz w:val="16"/>
                <w:szCs w:val="16"/>
              </w:rPr>
              <w:fldChar w:fldCharType="end"/>
            </w:r>
          </w:p>
        </w:tc>
        <w:tc>
          <w:tcPr>
            <w:tcW w:w="1419" w:type="dxa"/>
          </w:tcPr>
          <w:p w14:paraId="6F5387CF"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 xml:space="preserve">Prospective </w:t>
            </w:r>
          </w:p>
        </w:tc>
        <w:tc>
          <w:tcPr>
            <w:tcW w:w="1212" w:type="dxa"/>
          </w:tcPr>
          <w:p w14:paraId="728E0670"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Morocco</w:t>
            </w:r>
          </w:p>
          <w:p w14:paraId="4D99D95E"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p>
        </w:tc>
        <w:tc>
          <w:tcPr>
            <w:tcW w:w="785" w:type="dxa"/>
          </w:tcPr>
          <w:p w14:paraId="2234CD88"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65</w:t>
            </w:r>
          </w:p>
        </w:tc>
        <w:tc>
          <w:tcPr>
            <w:tcW w:w="830" w:type="dxa"/>
          </w:tcPr>
          <w:p w14:paraId="5EBDA0D6"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NS</w:t>
            </w:r>
          </w:p>
        </w:tc>
        <w:tc>
          <w:tcPr>
            <w:tcW w:w="1114" w:type="dxa"/>
          </w:tcPr>
          <w:p w14:paraId="2BD0280E"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671</w:t>
            </w:r>
          </w:p>
        </w:tc>
        <w:tc>
          <w:tcPr>
            <w:tcW w:w="933" w:type="dxa"/>
          </w:tcPr>
          <w:p w14:paraId="6B9D73A8"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81</w:t>
            </w:r>
          </w:p>
        </w:tc>
        <w:tc>
          <w:tcPr>
            <w:tcW w:w="850" w:type="dxa"/>
          </w:tcPr>
          <w:p w14:paraId="126AD451"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590</w:t>
            </w:r>
          </w:p>
        </w:tc>
        <w:tc>
          <w:tcPr>
            <w:tcW w:w="797" w:type="dxa"/>
          </w:tcPr>
          <w:p w14:paraId="275FEAA3"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NS</w:t>
            </w:r>
          </w:p>
        </w:tc>
        <w:tc>
          <w:tcPr>
            <w:tcW w:w="904" w:type="dxa"/>
          </w:tcPr>
          <w:p w14:paraId="25B9466F"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520</w:t>
            </w:r>
          </w:p>
        </w:tc>
        <w:tc>
          <w:tcPr>
            <w:tcW w:w="929" w:type="dxa"/>
            <w:gridSpan w:val="2"/>
          </w:tcPr>
          <w:p w14:paraId="4FCFD449"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151</w:t>
            </w:r>
          </w:p>
        </w:tc>
        <w:tc>
          <w:tcPr>
            <w:tcW w:w="1050" w:type="dxa"/>
          </w:tcPr>
          <w:p w14:paraId="730FC4B1"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8</w:t>
            </w:r>
          </w:p>
        </w:tc>
        <w:tc>
          <w:tcPr>
            <w:tcW w:w="964" w:type="dxa"/>
          </w:tcPr>
          <w:p w14:paraId="3EF9A1C7"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68 (8.4)</w:t>
            </w:r>
          </w:p>
        </w:tc>
        <w:tc>
          <w:tcPr>
            <w:tcW w:w="994" w:type="dxa"/>
          </w:tcPr>
          <w:p w14:paraId="09C0234B"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NS</w:t>
            </w:r>
          </w:p>
        </w:tc>
      </w:tr>
      <w:tr w:rsidR="0083149D" w:rsidRPr="00301EA0" w14:paraId="11A71F43"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489" w:type="dxa"/>
          </w:tcPr>
          <w:p w14:paraId="0B3BB495" w14:textId="77777777" w:rsidR="0083149D" w:rsidRPr="00301EA0" w:rsidRDefault="0083149D" w:rsidP="0083149D">
            <w:pPr>
              <w:rPr>
                <w:rFonts w:ascii="Times New Roman" w:hAnsi="Times New Roman"/>
                <w:b w:val="0"/>
                <w:bCs w:val="0"/>
                <w:sz w:val="16"/>
                <w:lang w:val="it-IT"/>
              </w:rPr>
            </w:pPr>
          </w:p>
          <w:p w14:paraId="0C8B6D2E" w14:textId="77777777" w:rsidR="0083149D" w:rsidRPr="00301EA0" w:rsidRDefault="0083149D" w:rsidP="0083149D">
            <w:pPr>
              <w:rPr>
                <w:rFonts w:ascii="Times New Roman" w:hAnsi="Times New Roman"/>
                <w:b w:val="0"/>
                <w:bCs w:val="0"/>
                <w:sz w:val="16"/>
                <w:lang w:val="it-IT"/>
              </w:rPr>
            </w:pPr>
          </w:p>
          <w:p w14:paraId="5BE84843" w14:textId="77777777" w:rsidR="0083149D" w:rsidRPr="00301EA0" w:rsidRDefault="0083149D" w:rsidP="0083149D">
            <w:pPr>
              <w:jc w:val="center"/>
              <w:rPr>
                <w:rFonts w:ascii="Times New Roman" w:hAnsi="Times New Roman"/>
                <w:b w:val="0"/>
                <w:bCs w:val="0"/>
                <w:sz w:val="18"/>
                <w:szCs w:val="18"/>
                <w:lang w:val="it-IT"/>
              </w:rPr>
            </w:pPr>
            <w:r w:rsidRPr="00301EA0">
              <w:rPr>
                <w:rFonts w:ascii="Times New Roman" w:hAnsi="Times New Roman"/>
                <w:b w:val="0"/>
                <w:bCs w:val="0"/>
                <w:sz w:val="18"/>
                <w:szCs w:val="18"/>
                <w:lang w:val="it-IT"/>
              </w:rPr>
              <w:lastRenderedPageBreak/>
              <w:t>Author</w:t>
            </w:r>
          </w:p>
          <w:p w14:paraId="79292846" w14:textId="77777777" w:rsidR="0083149D" w:rsidRPr="00301EA0" w:rsidRDefault="0083149D" w:rsidP="0083149D">
            <w:pPr>
              <w:rPr>
                <w:rFonts w:ascii="Times New Roman" w:hAnsi="Times New Roman"/>
                <w:b w:val="0"/>
                <w:bCs w:val="0"/>
                <w:sz w:val="16"/>
                <w:lang w:val="it-IT"/>
              </w:rPr>
            </w:pPr>
          </w:p>
          <w:p w14:paraId="5C80E8E6" w14:textId="77777777" w:rsidR="0083149D" w:rsidRPr="00301EA0" w:rsidRDefault="0083149D" w:rsidP="0083149D">
            <w:pPr>
              <w:rPr>
                <w:rFonts w:ascii="Times New Roman" w:hAnsi="Times New Roman" w:cs="Times New Roman"/>
                <w:sz w:val="16"/>
                <w:szCs w:val="16"/>
                <w:lang w:val="it-IT"/>
              </w:rPr>
            </w:pPr>
          </w:p>
        </w:tc>
        <w:tc>
          <w:tcPr>
            <w:tcW w:w="1419" w:type="dxa"/>
          </w:tcPr>
          <w:p w14:paraId="3AFB01E3"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4A843010"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5873A41B" w14:textId="4C34C468"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8"/>
                <w:szCs w:val="18"/>
                <w:lang w:val="it-IT"/>
              </w:rPr>
              <w:lastRenderedPageBreak/>
              <w:t>Study design</w:t>
            </w:r>
          </w:p>
        </w:tc>
        <w:tc>
          <w:tcPr>
            <w:tcW w:w="1212" w:type="dxa"/>
          </w:tcPr>
          <w:p w14:paraId="1F5FA785"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33AA55B6"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676B96DE" w14:textId="28A6EA08"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Country</w:t>
            </w:r>
          </w:p>
        </w:tc>
        <w:tc>
          <w:tcPr>
            <w:tcW w:w="785" w:type="dxa"/>
          </w:tcPr>
          <w:p w14:paraId="266CF040"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3C499BB2"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2587B48B" w14:textId="6EE6CA56"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lastRenderedPageBreak/>
              <w:t>Mean age (years)</w:t>
            </w:r>
          </w:p>
        </w:tc>
        <w:tc>
          <w:tcPr>
            <w:tcW w:w="830" w:type="dxa"/>
          </w:tcPr>
          <w:p w14:paraId="26ED3ACE"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75F5CA86"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6225EF91" w14:textId="716760C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lastRenderedPageBreak/>
              <w:t>Sex (% male)</w:t>
            </w:r>
          </w:p>
        </w:tc>
        <w:tc>
          <w:tcPr>
            <w:tcW w:w="1114" w:type="dxa"/>
          </w:tcPr>
          <w:p w14:paraId="25F893ED"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4C4FB8A6"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296B9212"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lastRenderedPageBreak/>
              <w:t>Number of participants</w:t>
            </w:r>
          </w:p>
          <w:p w14:paraId="64647AEB" w14:textId="1ECF873F"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(n)</w:t>
            </w:r>
          </w:p>
        </w:tc>
        <w:tc>
          <w:tcPr>
            <w:tcW w:w="933" w:type="dxa"/>
          </w:tcPr>
          <w:p w14:paraId="1A843309" w14:textId="77777777" w:rsidR="0083149D" w:rsidRPr="00301EA0" w:rsidRDefault="0083149D" w:rsidP="0083149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7DCC8320" w14:textId="5CA6AE1E"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8"/>
                <w:szCs w:val="18"/>
                <w:lang w:val="it-IT"/>
              </w:rPr>
              <w:lastRenderedPageBreak/>
              <w:t>Smoking status (n)</w:t>
            </w:r>
          </w:p>
        </w:tc>
        <w:tc>
          <w:tcPr>
            <w:tcW w:w="850" w:type="dxa"/>
          </w:tcPr>
          <w:p w14:paraId="0172AA8A"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29CF6933" w14:textId="27052A5B"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Albuminuria</w:t>
            </w:r>
          </w:p>
        </w:tc>
        <w:tc>
          <w:tcPr>
            <w:tcW w:w="797" w:type="dxa"/>
          </w:tcPr>
          <w:p w14:paraId="0C369DB6" w14:textId="77777777"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150385B3" w14:textId="264CF405"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 xml:space="preserve">Mean duration </w:t>
            </w:r>
            <w:r w:rsidRPr="00D942B5">
              <w:rPr>
                <w:rFonts w:ascii="Times New Roman" w:hAnsi="Times New Roman" w:cs="Times New Roman"/>
                <w:sz w:val="16"/>
                <w:szCs w:val="16"/>
              </w:rPr>
              <w:lastRenderedPageBreak/>
              <w:t>of DM (years)</w:t>
            </w:r>
          </w:p>
        </w:tc>
        <w:tc>
          <w:tcPr>
            <w:tcW w:w="904" w:type="dxa"/>
          </w:tcPr>
          <w:p w14:paraId="713A3C0B" w14:textId="77777777"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621E5A7B"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Mean HbA1c</w:t>
            </w:r>
          </w:p>
          <w:p w14:paraId="432CD209" w14:textId="4182193E"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lastRenderedPageBreak/>
              <w:t>mmol/mol (%)</w:t>
            </w:r>
          </w:p>
        </w:tc>
        <w:tc>
          <w:tcPr>
            <w:tcW w:w="929" w:type="dxa"/>
            <w:gridSpan w:val="2"/>
          </w:tcPr>
          <w:p w14:paraId="370F4354" w14:textId="77777777"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p w14:paraId="5F96C541" w14:textId="77777777"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 xml:space="preserve">Mean SBP </w:t>
            </w:r>
          </w:p>
          <w:p w14:paraId="29826AFA" w14:textId="361A435A"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lastRenderedPageBreak/>
              <w:t>(mm of Hg)</w:t>
            </w:r>
          </w:p>
        </w:tc>
        <w:tc>
          <w:tcPr>
            <w:tcW w:w="1050" w:type="dxa"/>
          </w:tcPr>
          <w:p w14:paraId="2896AD63" w14:textId="77777777"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6"/>
              </w:rPr>
            </w:pPr>
          </w:p>
          <w:p w14:paraId="378672B3" w14:textId="77777777" w:rsidR="0083149D" w:rsidRPr="00D942B5"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6"/>
              </w:rPr>
            </w:pPr>
          </w:p>
          <w:p w14:paraId="3BEB1EA9" w14:textId="77777777" w:rsidR="0083149D" w:rsidRPr="00301EA0" w:rsidRDefault="0083149D" w:rsidP="0083149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8"/>
                <w:szCs w:val="18"/>
                <w:lang w:val="it-IT"/>
              </w:rPr>
            </w:pPr>
            <w:r w:rsidRPr="00301EA0">
              <w:rPr>
                <w:rFonts w:ascii="Times New Roman" w:hAnsi="Times New Roman"/>
                <w:b/>
                <w:bCs/>
                <w:sz w:val="18"/>
                <w:szCs w:val="18"/>
                <w:lang w:val="it-IT"/>
              </w:rPr>
              <w:lastRenderedPageBreak/>
              <w:t>Author</w:t>
            </w:r>
          </w:p>
          <w:p w14:paraId="460406DF"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16"/>
                <w:lang w:val="it-IT"/>
              </w:rPr>
            </w:pPr>
          </w:p>
          <w:p w14:paraId="0B4ECC25"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964" w:type="dxa"/>
          </w:tcPr>
          <w:p w14:paraId="23886BCF"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439CB306"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68FA5A51" w14:textId="6D8CCA50" w:rsidR="0083149D" w:rsidRPr="00301EA0" w:rsidRDefault="0083149D" w:rsidP="0083149D">
            <w:pPr>
              <w:tabs>
                <w:tab w:val="center" w:pos="377"/>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8"/>
                <w:szCs w:val="18"/>
                <w:lang w:val="it-IT"/>
              </w:rPr>
              <w:lastRenderedPageBreak/>
              <w:t>Study design</w:t>
            </w:r>
          </w:p>
        </w:tc>
        <w:tc>
          <w:tcPr>
            <w:tcW w:w="994" w:type="dxa"/>
          </w:tcPr>
          <w:p w14:paraId="4D3A56CC"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5220B423" w14:textId="77777777"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p w14:paraId="6767BC13" w14:textId="4BAB8F5C" w:rsidR="0083149D" w:rsidRPr="00301EA0" w:rsidRDefault="0083149D" w:rsidP="008314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Country</w:t>
            </w:r>
          </w:p>
        </w:tc>
      </w:tr>
      <w:tr w:rsidR="003E1D20" w:rsidRPr="00301EA0" w14:paraId="46F47E36" w14:textId="77777777" w:rsidTr="003E1D20">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509"/>
        </w:trPr>
        <w:tc>
          <w:tcPr>
            <w:cnfStyle w:val="001000000000" w:firstRow="0" w:lastRow="0" w:firstColumn="1" w:lastColumn="0" w:oddVBand="0" w:evenVBand="0" w:oddHBand="0" w:evenHBand="0" w:firstRowFirstColumn="0" w:firstRowLastColumn="0" w:lastRowFirstColumn="0" w:lastRowLastColumn="0"/>
            <w:tcW w:w="1489" w:type="dxa"/>
          </w:tcPr>
          <w:p w14:paraId="1CFCAF1A" w14:textId="2ADF5EE0" w:rsidR="006679D5" w:rsidRPr="00301EA0" w:rsidRDefault="006679D5">
            <w:pPr>
              <w:rPr>
                <w:rFonts w:ascii="Times New Roman" w:hAnsi="Times New Roman" w:cs="Times New Roman"/>
                <w:b w:val="0"/>
                <w:sz w:val="16"/>
                <w:szCs w:val="16"/>
                <w:lang w:val="it-IT"/>
              </w:rPr>
            </w:pPr>
            <w:r w:rsidRPr="00301EA0">
              <w:rPr>
                <w:rFonts w:ascii="Times New Roman" w:hAnsi="Times New Roman" w:cs="Times New Roman"/>
                <w:b w:val="0"/>
                <w:sz w:val="16"/>
                <w:szCs w:val="16"/>
                <w:lang w:val="it-IT"/>
              </w:rPr>
              <w:t xml:space="preserve">Gerstein et al, 2000 </w:t>
            </w:r>
            <w:r w:rsidRPr="004A6FBF">
              <w:rPr>
                <w:rFonts w:ascii="Times New Roman" w:hAnsi="Times New Roman" w:cs="Times New Roman"/>
                <w:sz w:val="16"/>
                <w:szCs w:val="16"/>
              </w:rPr>
              <w:fldChar w:fldCharType="begin">
                <w:fldData xml:space="preserve">PEVuZE5vdGU+PENpdGU+PEF1dGhvcj5HZXJzdGVpbjwvQXV0aG9yPjxZZWFyPjIwMDA8L1llYXI+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ZXh0JmFtcDtEPW1lZDQmYW1wO0FOPTEwODYwMTg5IGh0dHA6Ly9vcGVudXJsLmFjLnVrL3VrZmVk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</w:fldData>
              </w:fldChar>
            </w:r>
            <w:r w:rsidR="007138E8" w:rsidRPr="00301EA0">
              <w:rPr>
                <w:rFonts w:ascii="Times New Roman" w:hAnsi="Times New Roman" w:cs="Times New Roman"/>
                <w:sz w:val="16"/>
                <w:szCs w:val="16"/>
                <w:lang w:val="it-IT"/>
              </w:rPr>
              <w:instrText xml:space="preserve"> ADDIN EN.CITE </w:instrText>
            </w:r>
            <w:r w:rsidR="007138E8">
              <w:rPr>
                <w:rFonts w:ascii="Times New Roman" w:hAnsi="Times New Roman" w:cs="Times New Roman"/>
                <w:sz w:val="16"/>
                <w:szCs w:val="16"/>
              </w:rPr>
              <w:fldChar w:fldCharType="begin">
                <w:fldData xml:space="preserve">PEVuZE5vdGU+PENpdGU+PEF1dGhvcj5HZXJzdGVpbjwvQXV0aG9yPjxZZWFyPjIwMDA8L1llYXI+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ZXh0JmFtcDtEPW1lZDQmYW1wO0FOPTEwODYwMTg5IGh0dHA6Ly9vcGVudXJsLmFjLnVrL3VrZmVk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</w:fldData>
              </w:fldChar>
            </w:r>
            <w:r w:rsidR="007138E8" w:rsidRPr="00301EA0">
              <w:rPr>
                <w:rFonts w:ascii="Times New Roman" w:hAnsi="Times New Roman" w:cs="Times New Roman"/>
                <w:sz w:val="16"/>
                <w:szCs w:val="16"/>
                <w:lang w:val="it-IT"/>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it-IT"/>
              </w:rPr>
              <w:t>[194]</w:t>
            </w:r>
            <w:r w:rsidRPr="004A6FBF">
              <w:rPr>
                <w:rFonts w:ascii="Times New Roman" w:hAnsi="Times New Roman" w:cs="Times New Roman"/>
                <w:sz w:val="16"/>
                <w:szCs w:val="16"/>
              </w:rPr>
              <w:fldChar w:fldCharType="end"/>
            </w:r>
            <w:r w:rsidRPr="00301EA0">
              <w:rPr>
                <w:rFonts w:ascii="Times New Roman" w:hAnsi="Times New Roman" w:cs="Times New Roman"/>
                <w:b w:val="0"/>
                <w:sz w:val="16"/>
                <w:szCs w:val="16"/>
                <w:lang w:val="it-IT"/>
              </w:rPr>
              <w:t xml:space="preserve">Gerstein et al, 2000 </w:t>
            </w:r>
            <w:r w:rsidRPr="004A6FBF">
              <w:rPr>
                <w:rFonts w:ascii="Times New Roman" w:hAnsi="Times New Roman" w:cs="Times New Roman"/>
                <w:sz w:val="16"/>
                <w:szCs w:val="16"/>
              </w:rPr>
              <w:fldChar w:fldCharType="begin">
                <w:fldData xml:space="preserve">PEVuZE5vdGU+PENpdGU+PEF1dGhvcj5HZXJzdGVpbjwvQXV0aG9yPjxZZWFyPjIwMDA8L1llYXI+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ZXh0JmFtcDtEPW1lZDQmYW1wO0FOPTEwODYwMTg5IGh0dHA6Ly9vcGVudXJsLmFjLnVrL3VrZmVk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</w:fldData>
              </w:fldChar>
            </w:r>
            <w:r w:rsidR="007138E8" w:rsidRPr="00301EA0">
              <w:rPr>
                <w:rFonts w:ascii="Times New Roman" w:hAnsi="Times New Roman" w:cs="Times New Roman"/>
                <w:sz w:val="16"/>
                <w:szCs w:val="16"/>
                <w:lang w:val="it-IT"/>
              </w:rPr>
              <w:instrText xml:space="preserve"> ADDIN EN.CITE </w:instrText>
            </w:r>
            <w:r w:rsidR="007138E8">
              <w:rPr>
                <w:rFonts w:ascii="Times New Roman" w:hAnsi="Times New Roman" w:cs="Times New Roman"/>
                <w:sz w:val="16"/>
                <w:szCs w:val="16"/>
              </w:rPr>
              <w:fldChar w:fldCharType="begin">
                <w:fldData xml:space="preserve">PEVuZE5vdGU+PENpdGU+PEF1dGhvcj5HZXJzdGVpbjwvQXV0aG9yPjxZZWFyPjIwMDA8L1llYXI+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</w:fldData>
              </w:fldChar>
            </w:r>
            <w:r w:rsidR="007138E8" w:rsidRPr="00301EA0">
              <w:rPr>
                <w:rFonts w:ascii="Times New Roman" w:hAnsi="Times New Roman" w:cs="Times New Roman"/>
                <w:sz w:val="16"/>
                <w:szCs w:val="16"/>
                <w:lang w:val="it-IT"/>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it-IT"/>
              </w:rPr>
              <w:t>[194]</w:t>
            </w:r>
            <w:r w:rsidRPr="004A6FBF">
              <w:rPr>
                <w:rFonts w:ascii="Times New Roman" w:hAnsi="Times New Roman" w:cs="Times New Roman"/>
                <w:sz w:val="16"/>
                <w:szCs w:val="16"/>
              </w:rPr>
              <w:fldChar w:fldCharType="end"/>
            </w:r>
          </w:p>
        </w:tc>
        <w:tc>
          <w:tcPr>
            <w:tcW w:w="1419" w:type="dxa"/>
          </w:tcPr>
          <w:p w14:paraId="24D62973"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Cross-sectional</w:t>
            </w:r>
          </w:p>
        </w:tc>
        <w:tc>
          <w:tcPr>
            <w:tcW w:w="1212" w:type="dxa"/>
          </w:tcPr>
          <w:p w14:paraId="4700F2AD"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Canada</w:t>
            </w:r>
          </w:p>
        </w:tc>
        <w:tc>
          <w:tcPr>
            <w:tcW w:w="785" w:type="dxa"/>
          </w:tcPr>
          <w:p w14:paraId="0A6A9EC8"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65</w:t>
            </w:r>
          </w:p>
        </w:tc>
        <w:tc>
          <w:tcPr>
            <w:tcW w:w="830" w:type="dxa"/>
          </w:tcPr>
          <w:p w14:paraId="375A2085"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63</w:t>
            </w:r>
          </w:p>
        </w:tc>
        <w:tc>
          <w:tcPr>
            <w:tcW w:w="1114" w:type="dxa"/>
          </w:tcPr>
          <w:p w14:paraId="179E5B32"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3503</w:t>
            </w:r>
          </w:p>
        </w:tc>
        <w:tc>
          <w:tcPr>
            <w:tcW w:w="933" w:type="dxa"/>
          </w:tcPr>
          <w:p w14:paraId="311D4E94"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538</w:t>
            </w:r>
          </w:p>
        </w:tc>
        <w:tc>
          <w:tcPr>
            <w:tcW w:w="850" w:type="dxa"/>
          </w:tcPr>
          <w:p w14:paraId="4C5C4D32"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N/A</w:t>
            </w:r>
          </w:p>
        </w:tc>
        <w:tc>
          <w:tcPr>
            <w:tcW w:w="797" w:type="dxa"/>
          </w:tcPr>
          <w:p w14:paraId="0C0A514E"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1777</w:t>
            </w:r>
          </w:p>
        </w:tc>
        <w:tc>
          <w:tcPr>
            <w:tcW w:w="904" w:type="dxa"/>
          </w:tcPr>
          <w:p w14:paraId="02DDE486"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1128</w:t>
            </w:r>
          </w:p>
        </w:tc>
        <w:tc>
          <w:tcPr>
            <w:tcW w:w="929" w:type="dxa"/>
            <w:gridSpan w:val="2"/>
          </w:tcPr>
          <w:p w14:paraId="15948B39"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2375</w:t>
            </w:r>
          </w:p>
        </w:tc>
        <w:tc>
          <w:tcPr>
            <w:tcW w:w="1050" w:type="dxa"/>
          </w:tcPr>
          <w:p w14:paraId="7EADD96E"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11</w:t>
            </w:r>
          </w:p>
        </w:tc>
        <w:tc>
          <w:tcPr>
            <w:tcW w:w="964" w:type="dxa"/>
          </w:tcPr>
          <w:p w14:paraId="6E7B4BFE" w14:textId="77777777" w:rsidR="006679D5" w:rsidRPr="00301EA0" w:rsidRDefault="006679D5">
            <w:pPr>
              <w:tabs>
                <w:tab w:val="center" w:pos="377"/>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58 (7.46)</w:t>
            </w:r>
          </w:p>
        </w:tc>
        <w:tc>
          <w:tcPr>
            <w:tcW w:w="994" w:type="dxa"/>
          </w:tcPr>
          <w:p w14:paraId="0B1F3302" w14:textId="77777777" w:rsidR="006679D5" w:rsidRPr="00301EA0"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it-IT"/>
              </w:rPr>
            </w:pPr>
            <w:r w:rsidRPr="00301EA0">
              <w:rPr>
                <w:rFonts w:ascii="Times New Roman" w:hAnsi="Times New Roman" w:cs="Times New Roman"/>
                <w:sz w:val="16"/>
                <w:szCs w:val="16"/>
                <w:lang w:val="it-IT"/>
              </w:rPr>
              <w:t>142</w:t>
            </w:r>
          </w:p>
        </w:tc>
      </w:tr>
      <w:tr w:rsidR="00813203" w:rsidRPr="00301EA0" w14:paraId="77DBB7BB"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1489" w:type="dxa"/>
          </w:tcPr>
          <w:p w14:paraId="6E948C1F" w14:textId="77777777" w:rsidR="00C36443" w:rsidRPr="00301EA0" w:rsidRDefault="00C36443">
            <w:pPr>
              <w:rPr>
                <w:rFonts w:ascii="Times New Roman" w:hAnsi="Times New Roman" w:cs="Times New Roman"/>
                <w:sz w:val="16"/>
                <w:szCs w:val="16"/>
                <w:lang w:val="it-IT"/>
              </w:rPr>
            </w:pPr>
          </w:p>
        </w:tc>
        <w:tc>
          <w:tcPr>
            <w:tcW w:w="1419" w:type="dxa"/>
          </w:tcPr>
          <w:p w14:paraId="53D06A9C"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1212" w:type="dxa"/>
          </w:tcPr>
          <w:p w14:paraId="7D96CB7E"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785" w:type="dxa"/>
          </w:tcPr>
          <w:p w14:paraId="1D09A566"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830" w:type="dxa"/>
          </w:tcPr>
          <w:p w14:paraId="161B0104"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1114" w:type="dxa"/>
          </w:tcPr>
          <w:p w14:paraId="2502AA75"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933" w:type="dxa"/>
          </w:tcPr>
          <w:p w14:paraId="7252003A"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850" w:type="dxa"/>
          </w:tcPr>
          <w:p w14:paraId="4EDF93FA"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797" w:type="dxa"/>
          </w:tcPr>
          <w:p w14:paraId="723CAEAA"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904" w:type="dxa"/>
          </w:tcPr>
          <w:p w14:paraId="1D05AF97"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929" w:type="dxa"/>
            <w:gridSpan w:val="2"/>
          </w:tcPr>
          <w:p w14:paraId="7E2DE2D5"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1050" w:type="dxa"/>
          </w:tcPr>
          <w:p w14:paraId="41640150"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964" w:type="dxa"/>
          </w:tcPr>
          <w:p w14:paraId="34931E53"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c>
          <w:tcPr>
            <w:tcW w:w="994" w:type="dxa"/>
          </w:tcPr>
          <w:p w14:paraId="0AFF1BD7" w14:textId="77777777" w:rsidR="00C36443" w:rsidRPr="00301EA0" w:rsidRDefault="00C3644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it-IT"/>
              </w:rPr>
            </w:pPr>
          </w:p>
        </w:tc>
      </w:tr>
      <w:tr w:rsidR="003E1D20" w:rsidRPr="003E7EEC" w14:paraId="1DB6C7E9" w14:textId="77777777" w:rsidTr="003E1D20">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496"/>
        </w:trPr>
        <w:tc>
          <w:tcPr>
            <w:cnfStyle w:val="001000000000" w:firstRow="0" w:lastRow="0" w:firstColumn="1" w:lastColumn="0" w:oddVBand="0" w:evenVBand="0" w:oddHBand="0" w:evenHBand="0" w:firstRowFirstColumn="0" w:firstRowLastColumn="0" w:lastRowFirstColumn="0" w:lastRowLastColumn="0"/>
            <w:tcW w:w="1489" w:type="dxa"/>
          </w:tcPr>
          <w:p w14:paraId="2C9AB715" w14:textId="155B8FFC" w:rsidR="006679D5" w:rsidRPr="00083479" w:rsidRDefault="006679D5">
            <w:pPr>
              <w:rPr>
                <w:rFonts w:ascii="Times New Roman" w:hAnsi="Times New Roman" w:cs="Times New Roman"/>
                <w:b w:val="0"/>
                <w:sz w:val="16"/>
                <w:szCs w:val="16"/>
                <w:lang w:val="de-DE"/>
              </w:rPr>
            </w:pPr>
            <w:r w:rsidRPr="00301EA0">
              <w:rPr>
                <w:rFonts w:ascii="Times New Roman" w:hAnsi="Times New Roman" w:cs="Times New Roman"/>
                <w:b w:val="0"/>
                <w:sz w:val="16"/>
                <w:szCs w:val="16"/>
                <w:lang w:val="de-DE"/>
              </w:rPr>
              <w:t xml:space="preserve">Kohler et al, 2000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de-DE"/>
              </w:rPr>
              <w:instrText xml:space="preserve"> ADDIN EN.CITE &lt;EndNote&gt;&lt;Cite&gt;&lt;Author&gt;Kohler&lt;/Author&gt;&lt;Year&gt;2000&lt;/Year&gt;&lt;RecNum&gt;1732&lt;/RecNum&gt;&lt;IDText&gt;Risk factors for microalbuminuria in black americans with newly diagnosed type 2 diabetes&lt;/IDText&gt;&lt;DisplayText&gt;[195]&lt;/DisplayText&gt;&lt;record&gt;&lt;rec-number&gt;1732&lt;/rec-number&gt;&lt;foreign-keys&gt;&lt;key app="EN" db-id="prw9wfe08ve2elexet2pxvz2zvr0x9ezwzpa" timestamp="1677278119"&gt;1732&lt;/key&gt;&lt;/foreign-keys&gt;&lt;ref-type name="Journal Article"&gt;17&lt;/ref-type&gt;&lt;contributors&gt;&lt;authors&gt;&lt;author&gt;Kohler, Kathryn A.&lt;/author&gt;&lt;author&gt;McClellan, William M.&lt;/author&gt;&lt;author&gt;Ziemer, David C.&lt;/author&gt;&lt;author&gt;Kleinbaum, David G.&lt;/author&gt;&lt;author&gt;Boring, John R.&lt;/author&gt;&lt;/authors&gt;&lt;/contributors&gt;&lt;titles&gt;&lt;title&gt;Risk factors for microalbuminuria in black americans with newly diagnosed type 2 diabetes&lt;/title&gt;&lt;secondary-title&gt;American Journal of Kidney Diseases&lt;/secondary-title&gt;&lt;/titles&gt;&lt;periodical&gt;&lt;full-title&gt;American Journal of Kidney Diseases&lt;/full-title&gt;&lt;/periodical&gt;&lt;pages&gt;903-913&lt;/pages&gt;&lt;volume&gt;36&lt;/volume&gt;&lt;number&gt;5&lt;/number&gt;&lt;keywords&gt;&lt;keyword&gt;Albuminuria&lt;/keyword&gt;&lt;keyword&gt;Diabetes Mellitus Type 2&lt;/keyword&gt;&lt;keyword&gt;Blacks&lt;/keyword&gt;&lt;keyword&gt;Human&lt;/keyword&gt;&lt;keyword&gt;Insulin Resistance&lt;/keyword&gt;&lt;keyword&gt;Risk Factors&lt;/keyword&gt;&lt;keyword&gt;Diabetic Nephropathy.&lt;/keyword&gt;&lt;/keywords&gt;&lt;dates&gt;&lt;year&gt;2000&lt;/year&gt;&lt;/dates&gt;&lt;isbn&gt;0272-6386&lt;/isbn&gt;&lt;urls&gt;&lt;/urls&gt;&lt;electronic-resource-num&gt;10.1053/ajkd.2000.19080&lt;/electronic-resource-num&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de-DE"/>
              </w:rPr>
              <w:t>[195]</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de-DE"/>
              </w:rPr>
              <w:t xml:space="preserve">Kohler et al, 2000 </w:t>
            </w:r>
            <w:r w:rsidRPr="003E7EEC">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de-DE"/>
              </w:rPr>
              <w:instrText xml:space="preserve"> ADDIN EN.CITE &lt;EndNote&gt;&lt;Cite&gt;&lt;Author&gt;Kohler&lt;/Author&gt;&lt;Year&gt;2000&lt;/Year&gt;&lt;RecNum&gt;1732&lt;/RecNum&gt;&lt;IDText&gt;Risk factors for microalbuminuria in black americans with newly diagnosed type 2 diabetes&lt;/IDText&gt;&lt;DisplayText&gt;[195]&lt;/DisplayText&gt;&lt;record&gt;&lt;rec-number&gt;1732&lt;/rec-number&gt;&lt;foreign-keys&gt;&lt;key app="EN" db-id="prw9wfe08ve2elexet2pxvz2zvr0x9ezwzpa" timestamp="1677278119"&gt;1732&lt;/key&gt;&lt;/foreign-keys&gt;&lt;ref-type name="Journal Article"&gt;17&lt;/ref-type&gt;&lt;contributors&gt;&lt;authors&gt;&lt;author&gt;Kohler, Kathryn A.&lt;/author&gt;&lt;author&gt;McClellan, William M.&lt;/author&gt;&lt;author&gt;Ziemer, David C.&lt;/author&gt;&lt;author&gt;Kleinbaum, David G.&lt;/author&gt;&lt;author&gt;Boring, John R.&lt;/author&gt;&lt;/authors&gt;&lt;/contributors&gt;&lt;titles&gt;&lt;title&gt;Risk factors for microalbuminuria in black americans with newly diagnosed type 2 diabetes&lt;/title&gt;&lt;secondary-title&gt;American Journal of Kidney Diseases&lt;/secondary-title&gt;&lt;/titles&gt;&lt;periodical&gt;&lt;full-title&gt;American Journal of Kidney Diseases&lt;/full-title&gt;&lt;/periodical&gt;&lt;pages&gt;903-913&lt;/pages&gt;&lt;volume&gt;36&lt;/volume&gt;&lt;number&gt;5&lt;/number&gt;&lt;keywords&gt;&lt;keyword&gt;Albuminuria&lt;/keyword&gt;&lt;keyword&gt;Diabetes Mellitus Type 2&lt;/keyword&gt;&lt;keyword&gt;Blacks&lt;/keyword&gt;&lt;keyword&gt;Human&lt;/keyword&gt;&lt;keyword&gt;Insulin Resistance&lt;/keyword&gt;&lt;keyword&gt;Risk Factors&lt;/keyword&gt;&lt;keyword&gt;Diabetic Nephropathy.&lt;/keyword&gt;&lt;/keywords&gt;&lt;dates&gt;&lt;year&gt;2000&lt;/year&gt;&lt;/dates&gt;&lt;isbn&gt;0272-6386&lt;/isbn&gt;&lt;urls&gt;&lt;/urls&gt;&lt;electronic-resource-num&gt;10.1053/ajkd.2000.19080&lt;/electronic-resource-num&gt;&lt;/record&gt;&lt;/Cite&gt;&lt;/EndNote&gt;</w:instrText>
            </w:r>
            <w:r w:rsidRPr="003E7EEC">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de-DE"/>
              </w:rPr>
              <w:t>[195]</w:t>
            </w:r>
            <w:r w:rsidRPr="003E7EEC">
              <w:rPr>
                <w:rFonts w:ascii="Times New Roman" w:hAnsi="Times New Roman" w:cs="Times New Roman"/>
                <w:sz w:val="16"/>
                <w:szCs w:val="16"/>
              </w:rPr>
              <w:fldChar w:fldCharType="end"/>
            </w:r>
          </w:p>
        </w:tc>
        <w:tc>
          <w:tcPr>
            <w:tcW w:w="1419" w:type="dxa"/>
          </w:tcPr>
          <w:p w14:paraId="466E75D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Cross-sectional</w:t>
            </w:r>
          </w:p>
        </w:tc>
        <w:tc>
          <w:tcPr>
            <w:tcW w:w="1212" w:type="dxa"/>
          </w:tcPr>
          <w:p w14:paraId="16AAE749"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USA</w:t>
            </w:r>
          </w:p>
        </w:tc>
        <w:tc>
          <w:tcPr>
            <w:tcW w:w="785" w:type="dxa"/>
          </w:tcPr>
          <w:p w14:paraId="3577A7D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51</w:t>
            </w:r>
          </w:p>
        </w:tc>
        <w:tc>
          <w:tcPr>
            <w:tcW w:w="830" w:type="dxa"/>
          </w:tcPr>
          <w:p w14:paraId="4A6FF35F"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32</w:t>
            </w:r>
          </w:p>
        </w:tc>
        <w:tc>
          <w:tcPr>
            <w:tcW w:w="1114" w:type="dxa"/>
          </w:tcPr>
          <w:p w14:paraId="43D869CA"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1044</w:t>
            </w:r>
          </w:p>
        </w:tc>
        <w:tc>
          <w:tcPr>
            <w:tcW w:w="933" w:type="dxa"/>
          </w:tcPr>
          <w:p w14:paraId="605F41E6"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850" w:type="dxa"/>
          </w:tcPr>
          <w:p w14:paraId="416FF46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797" w:type="dxa"/>
          </w:tcPr>
          <w:p w14:paraId="7EFF6003"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2613626E"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244</w:t>
            </w:r>
          </w:p>
        </w:tc>
        <w:tc>
          <w:tcPr>
            <w:tcW w:w="929" w:type="dxa"/>
            <w:gridSpan w:val="2"/>
          </w:tcPr>
          <w:p w14:paraId="50B3DBDE"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760</w:t>
            </w:r>
          </w:p>
        </w:tc>
        <w:tc>
          <w:tcPr>
            <w:tcW w:w="1050" w:type="dxa"/>
          </w:tcPr>
          <w:p w14:paraId="1F06BF8C"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0.3</w:t>
            </w:r>
          </w:p>
        </w:tc>
        <w:tc>
          <w:tcPr>
            <w:tcW w:w="964" w:type="dxa"/>
          </w:tcPr>
          <w:p w14:paraId="60EF26EA"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76 (9.1)</w:t>
            </w:r>
          </w:p>
        </w:tc>
        <w:tc>
          <w:tcPr>
            <w:tcW w:w="994" w:type="dxa"/>
          </w:tcPr>
          <w:p w14:paraId="51B4BCAB" w14:textId="77777777" w:rsidR="006679D5" w:rsidRPr="003E7EEC"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r>
      <w:tr w:rsidR="0083149D" w:rsidRPr="00301EA0" w14:paraId="06ABA899"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489" w:type="dxa"/>
          </w:tcPr>
          <w:p w14:paraId="081FFCAE" w14:textId="7765ECDE" w:rsidR="006679D5" w:rsidRPr="00D942B5" w:rsidRDefault="006679D5">
            <w:pPr>
              <w:rPr>
                <w:rFonts w:ascii="Times New Roman" w:hAnsi="Times New Roman" w:cs="Times New Roman"/>
                <w:b w:val="0"/>
                <w:sz w:val="16"/>
                <w:szCs w:val="16"/>
              </w:rPr>
            </w:pPr>
            <w:r w:rsidRPr="00083479">
              <w:rPr>
                <w:rFonts w:ascii="Times New Roman" w:hAnsi="Times New Roman" w:cs="Times New Roman"/>
                <w:b w:val="0"/>
                <w:sz w:val="16"/>
                <w:szCs w:val="16"/>
                <w:lang w:val="fr-FR"/>
              </w:rPr>
              <w:t xml:space="preserve">Nilsson et al, 2004 </w:t>
            </w:r>
            <w:r w:rsidRPr="004A6FBF">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&lt;EndNote&gt;&lt;Cite&gt;&lt;Author&gt;Nilsson&lt;/Author&gt;&lt;Year&gt;2004&lt;/Year&gt;&lt;RecNum&gt;1825&lt;/RecNum&gt;&lt;IDText&gt;Smoking is associated with increased HbA 1c values and microalbuminuria in patients with diabetes — data from the National Diabetes Register in Sweden&lt;/IDText&gt;&lt;DisplayText&gt;[196]&lt;/DisplayText&gt;&lt;record&gt;&lt;rec-number&gt;1825&lt;/rec-number&gt;&lt;foreign-keys&gt;&lt;key app="EN" db-id="prw9wfe08ve2elexet2pxvz2zvr0x9ezwzpa" timestamp="1677278165"&gt;1825&lt;/key&gt;&lt;/foreign-keys&gt;&lt;ref-type name="Journal Article"&gt;17&lt;/ref-type&gt;&lt;contributors&gt;&lt;authors&gt;&lt;author&gt;Nilsson, Pm&lt;/author&gt;&lt;author&gt;Gudbjörnsdottir, S.&lt;/author&gt;&lt;author&gt;Eliasson, B.&lt;/author&gt;&lt;author&gt;Cederholm, J.&lt;/author&gt;&lt;/authors&gt;&lt;/contributors&gt;&lt;titles&gt;&lt;title&gt;Smoking is associated with increased HbA 1c values and microalbuminuria in patients with diabetes — data from the National Diabetes Register in Sweden&lt;/title&gt;&lt;secondary-title&gt;Diabetes and Metabolism&lt;/secondary-title&gt;&lt;/titles&gt;&lt;periodical&gt;&lt;full-title&gt;Diabetes and Metabolism&lt;/full-title&gt;&lt;/periodical&gt;&lt;pages&gt;261-268&lt;/pages&gt;&lt;volume&gt;30&lt;/volume&gt;&lt;number&gt;3&lt;/number&gt;&lt;keywords&gt;&lt;keyword&gt;Diabetes&lt;/keyword&gt;&lt;keyword&gt;Smoking&lt;/keyword&gt;&lt;keyword&gt;Hba 1c&lt;/keyword&gt;&lt;keyword&gt;Microalbuminuria&lt;/keyword&gt;&lt;keyword&gt;Epidemiology&lt;/keyword&gt;&lt;keyword&gt;Register&lt;/keyword&gt;&lt;keyword&gt;Diabète&lt;/keyword&gt;&lt;keyword&gt;Tabagisme&lt;/keyword&gt;&lt;keyword&gt;Hba 1c&lt;/keyword&gt;&lt;keyword&gt;Microalbuminurie&lt;/keyword&gt;&lt;keyword&gt;Épidémiologie&lt;/keyword&gt;&lt;keyword&gt;Registre&lt;/keyword&gt;&lt;/keywords&gt;&lt;dates&gt;&lt;year&gt;2004&lt;/year&gt;&lt;/dates&gt;&lt;isbn&gt;1262-3636&lt;/isbn&gt;&lt;urls&gt;&lt;/urls&gt;&lt;electronic-resource-num&gt;10.1016/S1262-3636(07)70117-9&lt;/electronic-resource-num&gt;&lt;/record&gt;&lt;/Cite&gt;&lt;/EndNote&gt;</w:instrText>
            </w:r>
            <w:r w:rsidRPr="004A6FBF">
              <w:rPr>
                <w:rFonts w:ascii="Times New Roman" w:hAnsi="Times New Roman" w:cs="Times New Roman"/>
                <w:sz w:val="16"/>
                <w:szCs w:val="16"/>
              </w:rPr>
              <w:fldChar w:fldCharType="separate"/>
            </w:r>
            <w:r w:rsidR="007138E8" w:rsidRPr="00301EA0">
              <w:rPr>
                <w:rFonts w:ascii="Times New Roman" w:hAnsi="Times New Roman" w:cs="Times New Roman"/>
                <w:noProof/>
                <w:sz w:val="16"/>
                <w:szCs w:val="16"/>
                <w:lang w:val="fr-FR"/>
              </w:rPr>
              <w:t>[196]</w:t>
            </w:r>
            <w:r w:rsidRPr="004A6FBF">
              <w:rPr>
                <w:rFonts w:ascii="Times New Roman" w:hAnsi="Times New Roman" w:cs="Times New Roman"/>
                <w:sz w:val="16"/>
                <w:szCs w:val="16"/>
              </w:rPr>
              <w:fldChar w:fldCharType="end"/>
            </w:r>
            <w:r w:rsidRPr="00083479">
              <w:rPr>
                <w:rFonts w:ascii="Times New Roman" w:hAnsi="Times New Roman" w:cs="Times New Roman"/>
                <w:b w:val="0"/>
                <w:sz w:val="16"/>
                <w:szCs w:val="16"/>
                <w:lang w:val="fr-FR"/>
              </w:rPr>
              <w:t xml:space="preserve">Nilsson et al, 2004 </w:t>
            </w:r>
            <w:r w:rsidRPr="003E7EEC">
              <w:rPr>
                <w:rFonts w:ascii="Times New Roman" w:hAnsi="Times New Roman" w:cs="Times New Roman"/>
                <w:sz w:val="16"/>
                <w:szCs w:val="16"/>
              </w:rPr>
              <w:fldChar w:fldCharType="begin"/>
            </w:r>
            <w:r w:rsidR="007138E8" w:rsidRPr="00301EA0">
              <w:rPr>
                <w:rFonts w:ascii="Times New Roman" w:hAnsi="Times New Roman" w:cs="Times New Roman"/>
                <w:sz w:val="16"/>
                <w:szCs w:val="16"/>
                <w:lang w:val="fr-FR"/>
              </w:rPr>
              <w:instrText xml:space="preserve"> ADDIN EN.CITE &lt;EndNote&gt;&lt;Cite&gt;&lt;Author&gt;Nilsson&lt;/Author&gt;&lt;Year&gt;2004&lt;/Year&gt;&lt;RecNu</w:instrText>
            </w:r>
            <w:r w:rsidR="007138E8" w:rsidRPr="00D942B5">
              <w:rPr>
                <w:rFonts w:ascii="Times New Roman" w:hAnsi="Times New Roman" w:cs="Times New Roman"/>
                <w:sz w:val="16"/>
                <w:szCs w:val="16"/>
              </w:rPr>
              <w:instrText>m&gt;1825&lt;/RecNum&gt;&lt;IDText&gt;Smoking is associated with increased HbA 1c values and microalbuminuria in patients with diabetes — data from the National Diabetes Register in Sweden&lt;/IDText&gt;&lt;DisplayText&gt;[196]&lt;/DisplayText&gt;&lt;record&gt;&lt;rec-number&gt;1825&lt;/rec-number&gt;&lt;foreign-keys&gt;&lt;key app="EN" db-id="prw9wfe08ve2elexet2pxvz2zvr0x9ezwzpa" timestamp="1677278165"&gt;1825&lt;/key&gt;&lt;/foreign-keys&gt;&lt;ref-type name="Journal Article"&gt;17&lt;/ref-type&gt;&lt;contributors&gt;&lt;authors&gt;&lt;author&gt;Nilsson, Pm&lt;/author&gt;&lt;author&gt;Gudbjörnsdottir, S.&lt;/author&gt;&lt;author&gt;Eliasson, B.&lt;/author&gt;&lt;author&gt;Cederholm, J.&lt;/author&gt;&lt;/authors&gt;&lt;/contributors&gt;&lt;titles&gt;&lt;title&gt;Smoking is associated with increased HbA 1c values and microalbuminuria in patients with diabetes — data from the National Diabetes Register in Sweden&lt;/title&gt;&lt;secondary-title&gt;Diabetes and Metabolism&lt;/secondary-title&gt;&lt;/titles&gt;&lt;periodical&gt;&lt;full-title&gt;Diabetes and Metabolism&lt;/full-title&gt;&lt;/periodical&gt;&lt;pages&gt;261-268&lt;/pages&gt;&lt;volume&gt;30&lt;/volume&gt;&lt;number&gt;3&lt;/number&gt;&lt;keywords&gt;&lt;keyword&gt;Diabetes&lt;/keyword&gt;&lt;keyword&gt;Smoking&lt;/keyword&gt;&lt;keyword&gt;Hba 1c&lt;/keyword&gt;&lt;keyword&gt;Microalbuminuria&lt;/keyword&gt;&lt;keyword&gt;Epidemiology&lt;/keyword&gt;&lt;keyword&gt;Register&lt;/keyword&gt;&lt;keyword&gt;Diabète&lt;/keyword&gt;&lt;keyword&gt;Tabagisme&lt;/keyword&gt;&lt;keyword&gt;Hba 1c&lt;/keyword&gt;&lt;keyword&gt;Microalbuminurie&lt;/keyword&gt;&lt;keyword&gt;Épidémiologie&lt;/keyword&gt;&lt;keyword&gt;Registre&lt;/keyword&gt;&lt;/keywords&gt;&lt;dates&gt;&lt;year&gt;2004&lt;/year&gt;&lt;/dates&gt;&lt;isbn&gt;1262-3636&lt;/isbn&gt;&lt;urls&gt;&lt;/urls&gt;&lt;electronic-resource-num&gt;10.1016/S1262-3636(07)70117-9&lt;/electronic-resource-num&gt;&lt;/record&gt;&lt;/Cite&gt;&lt;/EndNote&gt;</w:instrText>
            </w:r>
            <w:r w:rsidRPr="003E7EEC">
              <w:rPr>
                <w:rFonts w:ascii="Times New Roman" w:hAnsi="Times New Roman" w:cs="Times New Roman"/>
                <w:sz w:val="16"/>
                <w:szCs w:val="16"/>
              </w:rPr>
              <w:fldChar w:fldCharType="separate"/>
            </w:r>
            <w:r w:rsidR="007138E8" w:rsidRPr="00D942B5">
              <w:rPr>
                <w:rFonts w:ascii="Times New Roman" w:hAnsi="Times New Roman" w:cs="Times New Roman"/>
                <w:noProof/>
                <w:sz w:val="16"/>
                <w:szCs w:val="16"/>
              </w:rPr>
              <w:t>[196]</w:t>
            </w:r>
            <w:r w:rsidRPr="003E7EEC">
              <w:rPr>
                <w:rFonts w:ascii="Times New Roman" w:hAnsi="Times New Roman" w:cs="Times New Roman"/>
                <w:sz w:val="16"/>
                <w:szCs w:val="16"/>
              </w:rPr>
              <w:fldChar w:fldCharType="end"/>
            </w:r>
          </w:p>
        </w:tc>
        <w:tc>
          <w:tcPr>
            <w:tcW w:w="1419" w:type="dxa"/>
          </w:tcPr>
          <w:p w14:paraId="4E2D5A2E"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Cross-sectional</w:t>
            </w:r>
          </w:p>
        </w:tc>
        <w:tc>
          <w:tcPr>
            <w:tcW w:w="1212" w:type="dxa"/>
          </w:tcPr>
          <w:p w14:paraId="3CE96EAD"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Sweden</w:t>
            </w:r>
          </w:p>
        </w:tc>
        <w:tc>
          <w:tcPr>
            <w:tcW w:w="785" w:type="dxa"/>
          </w:tcPr>
          <w:p w14:paraId="6247C620"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65</w:t>
            </w:r>
          </w:p>
        </w:tc>
        <w:tc>
          <w:tcPr>
            <w:tcW w:w="830" w:type="dxa"/>
          </w:tcPr>
          <w:p w14:paraId="7688AD50"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54</w:t>
            </w:r>
          </w:p>
        </w:tc>
        <w:tc>
          <w:tcPr>
            <w:tcW w:w="1114" w:type="dxa"/>
          </w:tcPr>
          <w:p w14:paraId="746DC148"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40648</w:t>
            </w:r>
          </w:p>
        </w:tc>
        <w:tc>
          <w:tcPr>
            <w:tcW w:w="933" w:type="dxa"/>
          </w:tcPr>
          <w:p w14:paraId="319CE4AA"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4512</w:t>
            </w:r>
          </w:p>
        </w:tc>
        <w:tc>
          <w:tcPr>
            <w:tcW w:w="850" w:type="dxa"/>
          </w:tcPr>
          <w:p w14:paraId="6AFD0AD2"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36136</w:t>
            </w:r>
          </w:p>
        </w:tc>
        <w:tc>
          <w:tcPr>
            <w:tcW w:w="797" w:type="dxa"/>
          </w:tcPr>
          <w:p w14:paraId="08951BEB"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c>
          <w:tcPr>
            <w:tcW w:w="904" w:type="dxa"/>
          </w:tcPr>
          <w:p w14:paraId="5B5CC323"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5578</w:t>
            </w:r>
          </w:p>
        </w:tc>
        <w:tc>
          <w:tcPr>
            <w:tcW w:w="929" w:type="dxa"/>
            <w:gridSpan w:val="2"/>
          </w:tcPr>
          <w:p w14:paraId="10B6FB78"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35070</w:t>
            </w:r>
          </w:p>
        </w:tc>
        <w:tc>
          <w:tcPr>
            <w:tcW w:w="1050" w:type="dxa"/>
          </w:tcPr>
          <w:p w14:paraId="56D9F7B2"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8</w:t>
            </w:r>
          </w:p>
        </w:tc>
        <w:tc>
          <w:tcPr>
            <w:tcW w:w="964" w:type="dxa"/>
          </w:tcPr>
          <w:p w14:paraId="03003DFC"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48 (6.55)</w:t>
            </w:r>
          </w:p>
        </w:tc>
        <w:tc>
          <w:tcPr>
            <w:tcW w:w="994" w:type="dxa"/>
          </w:tcPr>
          <w:p w14:paraId="3B56A99D"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144</w:t>
            </w:r>
          </w:p>
          <w:p w14:paraId="06B5C74E" w14:textId="77777777" w:rsidR="006679D5" w:rsidRPr="00D942B5" w:rsidRDefault="006679D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r>
      <w:tr w:rsidR="003E1D20" w:rsidRPr="00301EA0" w14:paraId="7695BAE6" w14:textId="77777777" w:rsidTr="003E1D20">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trHeight w:val="755"/>
        </w:trPr>
        <w:tc>
          <w:tcPr>
            <w:cnfStyle w:val="001000000000" w:firstRow="0" w:lastRow="0" w:firstColumn="1" w:lastColumn="0" w:oddVBand="0" w:evenVBand="0" w:oddHBand="0" w:evenHBand="0" w:firstRowFirstColumn="0" w:firstRowLastColumn="0" w:lastRowFirstColumn="0" w:lastRowLastColumn="0"/>
            <w:tcW w:w="1489" w:type="dxa"/>
          </w:tcPr>
          <w:p w14:paraId="026F9DF9" w14:textId="77777777" w:rsidR="006679D5" w:rsidRPr="00D942B5" w:rsidRDefault="006679D5">
            <w:pPr>
              <w:rPr>
                <w:rFonts w:ascii="Times New Roman" w:hAnsi="Times New Roman" w:cs="Times New Roman"/>
                <w:sz w:val="16"/>
                <w:szCs w:val="16"/>
              </w:rPr>
            </w:pPr>
            <w:r w:rsidRPr="00D942B5">
              <w:rPr>
                <w:rFonts w:ascii="Times New Roman" w:hAnsi="Times New Roman" w:cs="Times New Roman"/>
                <w:b w:val="0"/>
                <w:sz w:val="16"/>
                <w:szCs w:val="16"/>
              </w:rPr>
              <w:t>Parving et al, 2006</w:t>
            </w:r>
          </w:p>
          <w:p w14:paraId="0F0C0944" w14:textId="07CCE124" w:rsidR="006679D5" w:rsidRPr="00D942B5" w:rsidRDefault="006679D5">
            <w:pPr>
              <w:rPr>
                <w:rFonts w:ascii="Times New Roman" w:hAnsi="Times New Roman" w:cs="Times New Roman"/>
                <w:b w:val="0"/>
                <w:sz w:val="16"/>
                <w:szCs w:val="16"/>
              </w:rPr>
            </w:pPr>
            <w:r w:rsidRPr="004A6FBF">
              <w:rPr>
                <w:rFonts w:ascii="Times New Roman" w:hAnsi="Times New Roman" w:cs="Times New Roman"/>
                <w:sz w:val="16"/>
                <w:szCs w:val="16"/>
              </w:rPr>
              <w:fldChar w:fldCharType="begin">
                <w:fldData xml:space="preserve">PEVuZE5vdGU+PENpdGU+PEF1dGhvcj5QYXJ2aW5nPC9BdXRob3I+PFllYXI+MjAwNjwvWWVhcj48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</w:fldData>
              </w:fldChar>
            </w:r>
            <w:r w:rsidR="007138E8" w:rsidRPr="00D942B5">
              <w:rPr>
                <w:rFonts w:ascii="Times New Roman" w:hAnsi="Times New Roman" w:cs="Times New Roman"/>
                <w:sz w:val="16"/>
                <w:szCs w:val="16"/>
              </w:rPr>
              <w:instrText xml:space="preserve"> ADDIN EN.CITE </w:instrText>
            </w:r>
            <w:r w:rsidR="007138E8">
              <w:rPr>
                <w:rFonts w:ascii="Times New Roman" w:hAnsi="Times New Roman" w:cs="Times New Roman"/>
                <w:sz w:val="16"/>
                <w:szCs w:val="16"/>
              </w:rPr>
              <w:fldChar w:fldCharType="begin">
                <w:fldData xml:space="preserve">PEVuZE5vdGU+PENpdGU+PEF1dGhvcj5QYXJ2aW5nPC9BdXRob3I+PFllYXI+MjAwNjwvWWVhcj48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</w:fldData>
              </w:fldChar>
            </w:r>
            <w:r w:rsidR="007138E8" w:rsidRPr="00D942B5">
              <w:rPr>
                <w:rFonts w:ascii="Times New Roman" w:hAnsi="Times New Roman" w:cs="Times New Roman"/>
                <w:sz w:val="16"/>
                <w:szCs w:val="16"/>
              </w:rPr>
              <w:instrText xml:space="preserve"> ADDIN EN.CITE.DATA </w:instrText>
            </w:r>
            <w:r w:rsidR="007138E8">
              <w:rPr>
                <w:rFonts w:ascii="Times New Roman" w:hAnsi="Times New Roman" w:cs="Times New Roman"/>
                <w:sz w:val="16"/>
                <w:szCs w:val="16"/>
              </w:rPr>
            </w:r>
            <w:r w:rsidR="007138E8">
              <w:rPr>
                <w:rFonts w:ascii="Times New Roman" w:hAnsi="Times New Roman" w:cs="Times New Roman"/>
                <w:sz w:val="16"/>
                <w:szCs w:val="16"/>
              </w:rPr>
              <w:fldChar w:fldCharType="end"/>
            </w:r>
            <w:r w:rsidRPr="004A6FBF">
              <w:rPr>
                <w:rFonts w:ascii="Times New Roman" w:hAnsi="Times New Roman" w:cs="Times New Roman"/>
                <w:sz w:val="16"/>
                <w:szCs w:val="16"/>
              </w:rPr>
            </w:r>
            <w:r w:rsidRPr="004A6FBF">
              <w:rPr>
                <w:rFonts w:ascii="Times New Roman" w:hAnsi="Times New Roman" w:cs="Times New Roman"/>
                <w:sz w:val="16"/>
                <w:szCs w:val="16"/>
              </w:rPr>
              <w:fldChar w:fldCharType="separate"/>
            </w:r>
            <w:r w:rsidR="007138E8" w:rsidRPr="00D942B5">
              <w:rPr>
                <w:rFonts w:ascii="Times New Roman" w:hAnsi="Times New Roman" w:cs="Times New Roman"/>
                <w:noProof/>
                <w:sz w:val="16"/>
                <w:szCs w:val="16"/>
              </w:rPr>
              <w:t>[197]</w:t>
            </w:r>
            <w:r w:rsidRPr="004A6FBF">
              <w:rPr>
                <w:rFonts w:ascii="Times New Roman" w:hAnsi="Times New Roman" w:cs="Times New Roman"/>
                <w:sz w:val="16"/>
                <w:szCs w:val="16"/>
              </w:rPr>
              <w:fldChar w:fldCharType="end"/>
            </w:r>
          </w:p>
        </w:tc>
        <w:tc>
          <w:tcPr>
            <w:tcW w:w="1419" w:type="dxa"/>
          </w:tcPr>
          <w:p w14:paraId="5BCC24D6"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Cross-sectional</w:t>
            </w:r>
          </w:p>
        </w:tc>
        <w:tc>
          <w:tcPr>
            <w:tcW w:w="1212" w:type="dxa"/>
          </w:tcPr>
          <w:p w14:paraId="41ADF9E3"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Denmark</w:t>
            </w:r>
          </w:p>
        </w:tc>
        <w:tc>
          <w:tcPr>
            <w:tcW w:w="785" w:type="dxa"/>
          </w:tcPr>
          <w:p w14:paraId="4A5852A1"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61</w:t>
            </w:r>
          </w:p>
        </w:tc>
        <w:tc>
          <w:tcPr>
            <w:tcW w:w="830" w:type="dxa"/>
          </w:tcPr>
          <w:p w14:paraId="3966CA2C"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50</w:t>
            </w:r>
          </w:p>
        </w:tc>
        <w:tc>
          <w:tcPr>
            <w:tcW w:w="1114" w:type="dxa"/>
          </w:tcPr>
          <w:p w14:paraId="3766D21A"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24151</w:t>
            </w:r>
          </w:p>
        </w:tc>
        <w:tc>
          <w:tcPr>
            <w:tcW w:w="933" w:type="dxa"/>
          </w:tcPr>
          <w:p w14:paraId="7E96FA4C"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c>
          <w:tcPr>
            <w:tcW w:w="850" w:type="dxa"/>
          </w:tcPr>
          <w:p w14:paraId="010D2110"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c>
          <w:tcPr>
            <w:tcW w:w="797" w:type="dxa"/>
          </w:tcPr>
          <w:p w14:paraId="6FBA0234"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c>
          <w:tcPr>
            <w:tcW w:w="904" w:type="dxa"/>
          </w:tcPr>
          <w:p w14:paraId="4DF38937"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c>
          <w:tcPr>
            <w:tcW w:w="929" w:type="dxa"/>
            <w:gridSpan w:val="2"/>
          </w:tcPr>
          <w:p w14:paraId="12E3DFD2"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c>
          <w:tcPr>
            <w:tcW w:w="1050" w:type="dxa"/>
          </w:tcPr>
          <w:p w14:paraId="4B0E30CA"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8</w:t>
            </w:r>
          </w:p>
        </w:tc>
        <w:tc>
          <w:tcPr>
            <w:tcW w:w="964" w:type="dxa"/>
          </w:tcPr>
          <w:p w14:paraId="7A728361"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58 (7.5)</w:t>
            </w:r>
          </w:p>
        </w:tc>
        <w:tc>
          <w:tcPr>
            <w:tcW w:w="994" w:type="dxa"/>
          </w:tcPr>
          <w:p w14:paraId="162723D1" w14:textId="77777777" w:rsidR="006679D5" w:rsidRPr="00D942B5" w:rsidRDefault="006679D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D942B5">
              <w:rPr>
                <w:rFonts w:ascii="Times New Roman" w:hAnsi="Times New Roman" w:cs="Times New Roman"/>
                <w:sz w:val="16"/>
                <w:szCs w:val="16"/>
              </w:rPr>
              <w:t>NS</w:t>
            </w:r>
          </w:p>
        </w:tc>
      </w:tr>
      <w:tr w:rsidR="0083149D" w:rsidRPr="003E7EEC" w14:paraId="65386B1C" w14:textId="77777777" w:rsidTr="0067362D">
        <w:tblPrEx>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Ex>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1489" w:type="dxa"/>
          </w:tcPr>
          <w:p w14:paraId="65963B75" w14:textId="301207B1" w:rsidR="001D083C" w:rsidRPr="003E7EEC" w:rsidRDefault="001D083C">
            <w:pPr>
              <w:rPr>
                <w:rFonts w:ascii="Times New Roman" w:hAnsi="Times New Roman" w:cs="Times New Roman"/>
                <w:b w:val="0"/>
                <w:sz w:val="16"/>
                <w:szCs w:val="16"/>
              </w:rPr>
            </w:pPr>
            <w:proofErr w:type="spellStart"/>
            <w:r w:rsidRPr="00D942B5">
              <w:rPr>
                <w:rFonts w:ascii="Times New Roman" w:hAnsi="Times New Roman" w:cs="Times New Roman"/>
                <w:b w:val="0"/>
                <w:sz w:val="16"/>
                <w:szCs w:val="16"/>
              </w:rPr>
              <w:t>Pijls</w:t>
            </w:r>
            <w:proofErr w:type="spellEnd"/>
            <w:r w:rsidRPr="00D942B5">
              <w:rPr>
                <w:rFonts w:ascii="Times New Roman" w:hAnsi="Times New Roman" w:cs="Times New Roman"/>
                <w:b w:val="0"/>
                <w:sz w:val="16"/>
                <w:szCs w:val="16"/>
              </w:rPr>
              <w:t xml:space="preserve"> et al, 2001 </w:t>
            </w:r>
            <w:r w:rsidRPr="004A6FBF">
              <w:rPr>
                <w:rFonts w:ascii="Times New Roman" w:hAnsi="Times New Roman" w:cs="Times New Roman"/>
                <w:sz w:val="16"/>
                <w:szCs w:val="16"/>
              </w:rPr>
              <w:fldChar w:fldCharType="begin"/>
            </w:r>
            <w:r w:rsidR="007138E8" w:rsidRPr="00D942B5">
              <w:rPr>
                <w:rFonts w:ascii="Times New Roman" w:hAnsi="Times New Roman" w:cs="Times New Roman"/>
                <w:sz w:val="16"/>
                <w:szCs w:val="16"/>
              </w:rPr>
              <w:instrText xml:space="preserve"> ADDIN EN.CITE &lt;En</w:instrText>
            </w:r>
            <w:r w:rsidR="007138E8" w:rsidRPr="00301EA0">
              <w:rPr>
                <w:rFonts w:ascii="Times New Roman" w:hAnsi="Times New Roman" w:cs="Times New Roman"/>
                <w:sz w:val="16"/>
                <w:szCs w:val="16"/>
                <w:lang w:val="fr-FR"/>
              </w:rPr>
              <w:instrText>dNote&gt;&lt;Cite&gt;&lt;Author&gt;Pijls&lt;/Author&gt;&lt;Year&gt;2001&lt;/Year&gt;&lt;RecNum&gt;215&lt;/RecNum&gt;&lt;IDText&gt;Determinants of albuminuria in people with Type 2 diabetes mellitus&lt;/IDText&gt;&lt;DisplayText&gt;[16]&lt;/DisplayText&gt;&lt;record&gt;&lt;rec-number&gt;215&lt;/rec-number&gt;&lt;foreign-keys&gt;&lt;key app="EN" db-id="prw9wfe08ve2elexet2pxvz2zvr0x9ezwzpa" timestamp="1677277992"&gt;215&lt;/key&gt;&lt;/foreign-keys&gt;&lt;ref-type name="Journal Article"&gt;17&lt;/ref-type&gt;&lt;contributors&gt;&lt;authors&gt;&lt;author&gt;Pijls, L. T.&lt;/author&gt;&lt;author&gt;de Vries, H.&lt;/author&gt;&lt;author&gt;Kriegsman, D. M.&lt;/author&gt;&lt;author&gt;Donker, A. J.&lt;/author&gt;&lt;author&gt;van Eijk, J. T.&lt;/author&gt;&lt;/authors&gt;&lt;/contributors&gt;&lt;auth-address&gt;Pijls, L T. Institute for Research in Extramural Medicine, Vrije Universiteit, Amsterdam, The Netherlands. loek.pijls@gr.nl&lt;/auth-address&gt;&lt;titles&gt;&lt;title&gt;Determinants of albuminuria in people with Type 2 diabetes mellitus&lt;/title&gt;&lt;secondary-title&gt;Diabetes Research &amp;amp; Clinical Practice&lt;/secondary-title&gt;&lt;/titles&gt;&lt;periodical&gt;&lt;full-title&gt;Diabetes Research &amp;amp; Clinical Practice&lt;/full-title&gt;&lt;/periodical&gt;&lt;pages&gt;133-143&lt;/pages&gt;&lt;volume&gt;52&lt;/volume&gt;&lt;number&gt;2&lt;/number&gt;&lt;dates&gt;&lt;year&gt;2001&lt;/year&gt;&lt;/dates&gt;&lt;pub-location&gt;Ireland&lt;/pub-location&gt;&lt;isbn&gt;0168-8227&lt;/isbn&gt;&lt;urls&gt;&lt;related-urls&gt;&lt;url&gt;http://ezproxy.lib.le.ac.uk/login?url=http://ovidsp.ovid.com/ov</w:instrText>
            </w:r>
            <w:r w:rsidR="007138E8" w:rsidRPr="00D942B5">
              <w:rPr>
                <w:rFonts w:ascii="Times New Roman" w:hAnsi="Times New Roman" w:cs="Times New Roman"/>
                <w:sz w:val="16"/>
                <w:szCs w:val="16"/>
                <w:lang w:val="fr-FR"/>
              </w:rPr>
              <w:instrText>idweb.cgi?T=JS&amp;amp;CSC=Y&amp;amp;NEWS=N&amp;amp;PAGE=fulltext&amp;amp;D=med4&amp;amp;AN=11311968 http://openurl.ac.uk/ukfed:le.ac.uk/?sid=OVID:medline&amp;amp;id=pmid:11311968&amp;amp;id=doi:&amp;amp;issn=0168-8227&amp;amp;isbn=&amp;amp;volume=52&amp;amp;issue=2&amp;amp;spage=133&amp;amp;pages=133-43&amp;amp;date=2001&amp;amp;title=Diabetes+Research+%26+Clinical+Practice&amp;amp;atitle=Determinants+of+albuminuria+in+people+with+Type+2+diabetes+mellitus.&amp;amp;aulast=Pijls&amp;amp;pid=%3Cauthor%3EPijls+LT%2Cde+Vries+H%2CKriegsman+DM%2CDonker+AJ%2Cvan+Eijk+JT%3C%2Fauthor%3E%3CAN%3E11311968%3C%2FAN%3E%3CDT%3EJournal+Article%3C%2FDT%3E&lt;/url&gt;&lt;/related-urls&gt;&lt;/urls&gt;&lt;access-date&gt;May&lt;/access-date&gt;&lt;/record&gt;&lt;/Cite&gt;&lt;/EndNote&gt;</w:instrText>
            </w:r>
            <w:r w:rsidRPr="004A6FBF">
              <w:rPr>
                <w:rFonts w:ascii="Times New Roman" w:hAnsi="Times New Roman" w:cs="Times New Roman"/>
                <w:sz w:val="16"/>
                <w:szCs w:val="16"/>
              </w:rPr>
              <w:fldChar w:fldCharType="separate"/>
            </w:r>
            <w:r w:rsidR="007138E8" w:rsidRPr="00D942B5">
              <w:rPr>
                <w:rFonts w:ascii="Times New Roman" w:hAnsi="Times New Roman" w:cs="Times New Roman"/>
                <w:noProof/>
                <w:sz w:val="16"/>
                <w:szCs w:val="16"/>
                <w:lang w:val="fr-FR"/>
              </w:rPr>
              <w:t>[16]</w:t>
            </w:r>
            <w:r w:rsidRPr="004A6FBF">
              <w:rPr>
                <w:rFonts w:ascii="Times New Roman" w:hAnsi="Times New Roman" w:cs="Times New Roman"/>
                <w:sz w:val="16"/>
                <w:szCs w:val="16"/>
              </w:rPr>
              <w:fldChar w:fldCharType="end"/>
            </w:r>
            <w:proofErr w:type="spellStart"/>
            <w:r w:rsidRPr="00D942B5">
              <w:rPr>
                <w:rFonts w:ascii="Times New Roman" w:hAnsi="Times New Roman" w:cs="Times New Roman"/>
                <w:b w:val="0"/>
                <w:sz w:val="16"/>
                <w:szCs w:val="16"/>
                <w:lang w:val="fr-FR"/>
              </w:rPr>
              <w:t>Pijls</w:t>
            </w:r>
            <w:proofErr w:type="spellEnd"/>
            <w:r w:rsidRPr="00D942B5">
              <w:rPr>
                <w:rFonts w:ascii="Times New Roman" w:hAnsi="Times New Roman" w:cs="Times New Roman"/>
                <w:b w:val="0"/>
                <w:sz w:val="16"/>
                <w:szCs w:val="16"/>
                <w:lang w:val="fr-FR"/>
              </w:rPr>
              <w:t xml:space="preserve"> et al, 2001 </w:t>
            </w:r>
            <w:r w:rsidRPr="003E7EEC">
              <w:rPr>
                <w:rFonts w:ascii="Times New Roman" w:hAnsi="Times New Roman" w:cs="Times New Roman"/>
                <w:sz w:val="16"/>
                <w:szCs w:val="16"/>
              </w:rPr>
              <w:fldChar w:fldCharType="begin"/>
            </w:r>
            <w:r w:rsidR="007138E8" w:rsidRPr="00D942B5">
              <w:rPr>
                <w:rFonts w:ascii="Times New Roman" w:hAnsi="Times New Roman" w:cs="Times New Roman"/>
                <w:sz w:val="16"/>
                <w:szCs w:val="16"/>
                <w:lang w:val="fr-FR"/>
              </w:rPr>
              <w:instrText xml:space="preserve"> ADDIN EN.CITE &lt;EndNote&gt;&lt;Cite&gt;&lt;Author&gt;Pijls&lt;/Author&gt;&lt;Year&gt;2001&lt;/Year&gt;&lt;RecNum&gt;215&lt;/RecNum&gt;&lt;IDText&gt;Determinants of albuminuria in people with Type 2 diabetes mellitus&lt;/IDText&gt;&lt;DisplayText&gt;[16]&lt;/DisplayText&gt;&lt;record&gt;&lt;rec-number&gt;215&lt;/rec-number&gt;&lt;foreign-keys&gt;&lt;key app="EN" db-id="prw9wfe08ve2elexet2pxvz2zvr0x9ezwzpa" timestamp="1677277992"&gt;215&lt;/key&gt;&lt;/foreign-keys&gt;&lt;ref-type name="Journal Article"&gt;17&lt;/ref-type&gt;&lt;contributors&gt;</w:instrText>
            </w:r>
            <w:r w:rsidR="007138E8" w:rsidRPr="00D942B5">
              <w:rPr>
                <w:rFonts w:ascii="Times New Roman" w:hAnsi="Times New Roman" w:cs="Times New Roman"/>
                <w:sz w:val="16"/>
                <w:szCs w:val="16"/>
              </w:rPr>
              <w:instrText>&lt;authors&gt;&lt;author&gt;Pijls, L. T.&lt;/author&gt;&lt;author&gt;de Vries, H.&lt;/author&gt;&lt;author&gt;Kriegsman, D. M.&lt;/author&gt;&lt;author&gt;Donker, A. J.&lt;/author&gt;&lt;author&gt;van Eijk, J. T.&lt;/author&gt;&lt;/authors&gt;&lt;/contributors&gt;&lt;auth-address&gt;Pijls, L T. Institute for Research in Extramural Medicine, Vrije Universiteit, Amsterdam, The Netherlands. loek.pijls@gr.nl&lt;/auth-address&gt;&lt;titles&gt;&lt;title&gt;Determinants of albuminuria in people with Type 2 diabetes mellitus&lt;/title&gt;&lt;secondary-title&gt;Diabetes Research &amp;amp; Clinical Practice&lt;/secondary-title&gt;&lt;/titles&gt;&lt;periodical&gt;&lt;full-title&gt;Diabetes Research &amp;amp; Clinical Practice&lt;/full-title&gt;&lt;/periodical&gt;&lt;pages&gt;133-1</w:instrText>
            </w:r>
            <w:r w:rsidR="007138E8">
              <w:rPr>
                <w:rFonts w:ascii="Times New Roman" w:hAnsi="Times New Roman" w:cs="Times New Roman"/>
                <w:sz w:val="16"/>
                <w:szCs w:val="16"/>
              </w:rPr>
              <w:instrText>43&lt;/pages&gt;&lt;volume&gt;52&lt;/volume&gt;&lt;number&gt;2&lt;/number&gt;&lt;dates&gt;&lt;year&gt;2001&lt;/year&gt;&lt;/dates&gt;&lt;pub-location&gt;Ireland&lt;/pub-location&gt;&lt;isbn&gt;0168-8227&lt;/isbn&gt;&lt;urls&gt;&lt;related-urls&gt;&lt;url&gt;http://ezproxy.lib.le.ac.uk/login?url=http://ovidsp.ovid.com/ovidweb.cgi?T=JS&amp;amp;CSC=Y&amp;amp;NEWS=N&amp;amp;PAGE=fulltext&amp;amp;D=med4&amp;amp;AN=11311968 http://openurl.ac.uk/ukfed:le.ac.uk/?sid=OVID:medline&amp;amp;id=pmid:11311968&amp;amp;id=doi:&amp;amp;issn=0168-8227&amp;amp;isbn=&amp;amp;volume=52&amp;amp;issue=2&amp;amp;spage=133&amp;amp;pages=133-43&amp;amp;date=2001&amp;amp;title=Diabetes+Research+%26+Clinical+Practice&amp;amp;atitle=Determinants+of+albuminuria+in+people+with+Type+2+diabetes+mellitus.&amp;amp;aulast=Pijls&amp;amp;pid=%3Cauthor%3EPijls+LT%2Cde+Vries+H%2CKriegsman+DM%2CDonker+AJ%2Cvan+Eijk+JT%3C%2Fauthor%3E%3CAN%3E11311968%3C%2FAN%3E%3CDT%3EJournal+Article%3C%2FDT%3E&lt;/url&gt;&lt;/related-urls&gt;&lt;/urls&gt;&lt;access-date&gt;May&lt;/access-date&gt;&lt;/record&gt;&lt;/Cite&gt;&lt;/EndNote&gt;</w:instrText>
            </w:r>
            <w:r w:rsidRPr="003E7EEC">
              <w:rPr>
                <w:rFonts w:ascii="Times New Roman" w:hAnsi="Times New Roman" w:cs="Times New Roman"/>
                <w:sz w:val="16"/>
                <w:szCs w:val="16"/>
              </w:rPr>
              <w:fldChar w:fldCharType="separate"/>
            </w:r>
            <w:r w:rsidR="007138E8">
              <w:rPr>
                <w:rFonts w:ascii="Times New Roman" w:hAnsi="Times New Roman" w:cs="Times New Roman"/>
                <w:noProof/>
                <w:sz w:val="16"/>
                <w:szCs w:val="16"/>
              </w:rPr>
              <w:t>[16]</w:t>
            </w:r>
            <w:r w:rsidRPr="003E7EEC">
              <w:rPr>
                <w:rFonts w:ascii="Times New Roman" w:hAnsi="Times New Roman" w:cs="Times New Roman"/>
                <w:sz w:val="16"/>
                <w:szCs w:val="16"/>
              </w:rPr>
              <w:fldChar w:fldCharType="end"/>
            </w:r>
          </w:p>
        </w:tc>
        <w:tc>
          <w:tcPr>
            <w:tcW w:w="1419" w:type="dxa"/>
          </w:tcPr>
          <w:p w14:paraId="4F73ECEA"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Cross-sectional</w:t>
            </w:r>
          </w:p>
        </w:tc>
        <w:tc>
          <w:tcPr>
            <w:tcW w:w="1212" w:type="dxa"/>
          </w:tcPr>
          <w:p w14:paraId="2D54BF0D"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Netherlands</w:t>
            </w:r>
          </w:p>
        </w:tc>
        <w:tc>
          <w:tcPr>
            <w:tcW w:w="785" w:type="dxa"/>
          </w:tcPr>
          <w:p w14:paraId="27321ABC"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64</w:t>
            </w:r>
          </w:p>
        </w:tc>
        <w:tc>
          <w:tcPr>
            <w:tcW w:w="830" w:type="dxa"/>
          </w:tcPr>
          <w:p w14:paraId="48385CF0"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49</w:t>
            </w:r>
          </w:p>
        </w:tc>
        <w:tc>
          <w:tcPr>
            <w:tcW w:w="1114" w:type="dxa"/>
          </w:tcPr>
          <w:p w14:paraId="35523755"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335</w:t>
            </w:r>
          </w:p>
        </w:tc>
        <w:tc>
          <w:tcPr>
            <w:tcW w:w="933" w:type="dxa"/>
          </w:tcPr>
          <w:p w14:paraId="2E21910C"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850" w:type="dxa"/>
          </w:tcPr>
          <w:p w14:paraId="58C632AE"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797" w:type="dxa"/>
          </w:tcPr>
          <w:p w14:paraId="46931554"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04" w:type="dxa"/>
          </w:tcPr>
          <w:p w14:paraId="13A6025F"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29" w:type="dxa"/>
            <w:gridSpan w:val="2"/>
          </w:tcPr>
          <w:p w14:paraId="62B5BB98"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1050" w:type="dxa"/>
          </w:tcPr>
          <w:p w14:paraId="70EAA230"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6</w:t>
            </w:r>
          </w:p>
        </w:tc>
        <w:tc>
          <w:tcPr>
            <w:tcW w:w="964" w:type="dxa"/>
          </w:tcPr>
          <w:p w14:paraId="745D01D2"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NS</w:t>
            </w:r>
          </w:p>
        </w:tc>
        <w:tc>
          <w:tcPr>
            <w:tcW w:w="994" w:type="dxa"/>
          </w:tcPr>
          <w:p w14:paraId="2F1BD531"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E7EEC">
              <w:rPr>
                <w:rFonts w:ascii="Times New Roman" w:hAnsi="Times New Roman" w:cs="Times New Roman"/>
                <w:sz w:val="16"/>
                <w:szCs w:val="16"/>
              </w:rPr>
              <w:t>143</w:t>
            </w:r>
          </w:p>
          <w:p w14:paraId="59CE9509" w14:textId="77777777" w:rsidR="001D083C" w:rsidRPr="003E7EEC" w:rsidRDefault="001D0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p>
        </w:tc>
      </w:tr>
    </w:tbl>
    <w:p w14:paraId="50079E87" w14:textId="77777777" w:rsidR="001C1766" w:rsidRPr="004A6FBF" w:rsidRDefault="001C1766" w:rsidP="001C1766">
      <w:pPr>
        <w:rPr>
          <w:rFonts w:ascii="Times New Roman" w:hAnsi="Times New Roman" w:cs="Times New Roman"/>
          <w:bCs/>
          <w:color w:val="FFFFFF" w:themeColor="background1"/>
          <w:sz w:val="16"/>
          <w:szCs w:val="16"/>
        </w:rPr>
        <w:sectPr w:rsidR="001C1766" w:rsidRPr="004A6FBF" w:rsidSect="00774662">
          <w:headerReference w:type="default" r:id="rId24"/>
          <w:pgSz w:w="15840" w:h="12240" w:orient="landscape"/>
          <w:pgMar w:top="720" w:right="1440" w:bottom="288" w:left="1008" w:header="720" w:footer="720" w:gutter="0"/>
          <w:cols w:space="720"/>
          <w:docGrid w:linePitch="360"/>
        </w:sectPr>
      </w:pPr>
    </w:p>
    <w:p w14:paraId="70511A9B" w14:textId="7378FA05" w:rsidR="005B03E8" w:rsidRPr="00B74F9F" w:rsidRDefault="005B03E8" w:rsidP="005B03E8">
      <w:pPr>
        <w:tabs>
          <w:tab w:val="left" w:pos="3600"/>
        </w:tabs>
        <w:spacing w:after="100" w:afterAutospacing="1"/>
        <w:jc w:val="both"/>
        <w:rPr>
          <w:rFonts w:cstheme="minorHAnsi"/>
          <w:sz w:val="24"/>
          <w:szCs w:val="24"/>
        </w:rPr>
      </w:pPr>
      <w:r w:rsidRPr="00B74F9F">
        <w:rPr>
          <w:rFonts w:eastAsiaTheme="minorEastAsia" w:cstheme="minorHAnsi"/>
          <w:sz w:val="24"/>
          <w:szCs w:val="24"/>
        </w:rPr>
        <w:lastRenderedPageBreak/>
        <w:t>Study-level data were also compiled for HbA1c, TC, HDL</w:t>
      </w:r>
      <w:r w:rsidR="001126FE">
        <w:rPr>
          <w:rFonts w:eastAsiaTheme="minorEastAsia" w:cstheme="minorHAnsi"/>
          <w:sz w:val="24"/>
          <w:szCs w:val="24"/>
        </w:rPr>
        <w:t>-cholesterol</w:t>
      </w:r>
      <w:r w:rsidRPr="00B74F9F">
        <w:rPr>
          <w:rFonts w:eastAsiaTheme="minorEastAsia" w:cstheme="minorHAnsi"/>
          <w:sz w:val="24"/>
          <w:szCs w:val="24"/>
        </w:rPr>
        <w:t>, triglyceride, BMI, SBP and DBP. Continuous data were expressed as mean ± SD (standard deviation).</w:t>
      </w:r>
      <w:r w:rsidRPr="00B74F9F">
        <w:rPr>
          <w:rFonts w:eastAsiaTheme="minorEastAsia" w:cstheme="minorHAnsi"/>
          <w:color w:val="0070C0"/>
          <w:sz w:val="24"/>
          <w:szCs w:val="24"/>
        </w:rPr>
        <w:t xml:space="preserve"> </w:t>
      </w:r>
      <w:r w:rsidRPr="00B74F9F">
        <w:rPr>
          <w:rFonts w:eastAsiaTheme="minorEastAsia" w:cstheme="minorHAnsi"/>
          <w:sz w:val="24"/>
          <w:szCs w:val="24"/>
        </w:rPr>
        <w:t>For cross-sectional studies</w:t>
      </w:r>
      <w:r w:rsidR="00D726D1">
        <w:rPr>
          <w:rFonts w:eastAsiaTheme="minorEastAsia" w:cstheme="minorHAnsi"/>
          <w:sz w:val="24"/>
          <w:szCs w:val="24"/>
        </w:rPr>
        <w:t>,</w:t>
      </w:r>
      <w:r w:rsidRPr="00B74F9F">
        <w:rPr>
          <w:rFonts w:eastAsiaTheme="minorEastAsia" w:cstheme="minorHAnsi"/>
          <w:sz w:val="24"/>
          <w:szCs w:val="24"/>
        </w:rPr>
        <w:t xml:space="preserve"> prevalence data and prospective studies</w:t>
      </w:r>
      <w:r w:rsidR="00D726D1">
        <w:rPr>
          <w:rFonts w:eastAsiaTheme="minorEastAsia" w:cstheme="minorHAnsi"/>
          <w:sz w:val="24"/>
          <w:szCs w:val="24"/>
        </w:rPr>
        <w:t>,</w:t>
      </w:r>
      <w:r w:rsidRPr="00B74F9F">
        <w:rPr>
          <w:rFonts w:eastAsiaTheme="minorEastAsia" w:cstheme="minorHAnsi"/>
          <w:sz w:val="24"/>
          <w:szCs w:val="24"/>
        </w:rPr>
        <w:t xml:space="preserve"> baseline data w</w:t>
      </w:r>
      <w:r w:rsidR="00081589">
        <w:rPr>
          <w:rFonts w:eastAsiaTheme="minorEastAsia" w:cstheme="minorHAnsi"/>
          <w:sz w:val="24"/>
          <w:szCs w:val="24"/>
        </w:rPr>
        <w:t>ere</w:t>
      </w:r>
      <w:r w:rsidRPr="00B74F9F">
        <w:rPr>
          <w:rFonts w:eastAsiaTheme="minorEastAsia" w:cstheme="minorHAnsi"/>
          <w:sz w:val="24"/>
          <w:szCs w:val="24"/>
        </w:rPr>
        <w:t xml:space="preserve"> extracted. In prospective studies, if albuminuria was absent at the baseline but was present at follow-up, then the follow-up data were obtained</w:t>
      </w:r>
      <w:r w:rsidR="00D60CE6">
        <w:rPr>
          <w:rFonts w:eastAsiaTheme="minorEastAsia" w:cstheme="minorHAnsi"/>
          <w:sz w:val="24"/>
          <w:szCs w:val="24"/>
        </w:rPr>
        <w:t xml:space="preserve"> b</w:t>
      </w:r>
      <w:r w:rsidR="00CD33A6" w:rsidRPr="003E7EEC">
        <w:rPr>
          <w:rFonts w:eastAsiaTheme="minorEastAsia" w:cstheme="minorHAnsi"/>
          <w:sz w:val="24"/>
          <w:szCs w:val="24"/>
        </w:rPr>
        <w:t>y</w:t>
      </w:r>
      <w:r w:rsidR="00CD33A6">
        <w:rPr>
          <w:rFonts w:eastAsiaTheme="minorEastAsia" w:cstheme="minorHAnsi"/>
          <w:sz w:val="24"/>
          <w:szCs w:val="24"/>
        </w:rPr>
        <w:t xml:space="preserve"> e</w:t>
      </w:r>
      <w:r w:rsidRPr="00B74F9F">
        <w:rPr>
          <w:rFonts w:eastAsiaTheme="minorEastAsia" w:cstheme="minorHAnsi"/>
          <w:sz w:val="24"/>
          <w:szCs w:val="24"/>
        </w:rPr>
        <w:t>xtracting data from all studies at one</w:t>
      </w:r>
      <w:r w:rsidR="005D649D">
        <w:rPr>
          <w:rFonts w:eastAsiaTheme="minorEastAsia" w:cstheme="minorHAnsi"/>
          <w:sz w:val="24"/>
          <w:szCs w:val="24"/>
        </w:rPr>
        <w:t>-</w:t>
      </w:r>
      <w:r w:rsidR="00081589">
        <w:rPr>
          <w:rFonts w:eastAsiaTheme="minorEastAsia" w:cstheme="minorHAnsi"/>
          <w:sz w:val="24"/>
          <w:szCs w:val="24"/>
        </w:rPr>
        <w:t>time</w:t>
      </w:r>
      <w:r w:rsidR="005D649D">
        <w:rPr>
          <w:rFonts w:eastAsiaTheme="minorEastAsia" w:cstheme="minorHAnsi"/>
          <w:sz w:val="24"/>
          <w:szCs w:val="24"/>
        </w:rPr>
        <w:t xml:space="preserve"> </w:t>
      </w:r>
      <w:r w:rsidR="000A38B5">
        <w:rPr>
          <w:rFonts w:eastAsiaTheme="minorEastAsia" w:cstheme="minorHAnsi"/>
          <w:sz w:val="24"/>
          <w:szCs w:val="24"/>
        </w:rPr>
        <w:t>point</w:t>
      </w:r>
      <w:r w:rsidR="005D649D">
        <w:rPr>
          <w:rFonts w:eastAsiaTheme="minorEastAsia" w:cstheme="minorHAnsi"/>
          <w:sz w:val="24"/>
          <w:szCs w:val="24"/>
        </w:rPr>
        <w:t>s</w:t>
      </w:r>
      <w:r w:rsidR="00D60CE6">
        <w:rPr>
          <w:rFonts w:eastAsiaTheme="minorEastAsia" w:cstheme="minorHAnsi"/>
          <w:sz w:val="24"/>
          <w:szCs w:val="24"/>
        </w:rPr>
        <w:t>,</w:t>
      </w:r>
      <w:r w:rsidR="000A38B5" w:rsidRPr="003E7EEC">
        <w:rPr>
          <w:rFonts w:eastAsiaTheme="minorEastAsia" w:cstheme="minorHAnsi"/>
          <w:sz w:val="24"/>
          <w:szCs w:val="24"/>
        </w:rPr>
        <w:t xml:space="preserve"> allow</w:t>
      </w:r>
      <w:r w:rsidR="00D60CE6">
        <w:rPr>
          <w:rFonts w:eastAsiaTheme="minorEastAsia" w:cstheme="minorHAnsi"/>
          <w:sz w:val="24"/>
          <w:szCs w:val="24"/>
        </w:rPr>
        <w:t>ing</w:t>
      </w:r>
      <w:r w:rsidR="000A38B5">
        <w:rPr>
          <w:rFonts w:eastAsiaTheme="minorEastAsia" w:cstheme="minorHAnsi"/>
          <w:sz w:val="24"/>
          <w:szCs w:val="24"/>
        </w:rPr>
        <w:t xml:space="preserve"> both cross-sectional</w:t>
      </w:r>
      <w:r w:rsidRPr="00B74F9F">
        <w:rPr>
          <w:rFonts w:eastAsiaTheme="minorEastAsia" w:cstheme="minorHAnsi"/>
          <w:sz w:val="24"/>
          <w:szCs w:val="24"/>
        </w:rPr>
        <w:t xml:space="preserve"> and cohort studies to be combined in the meta-analyses. The study team used the Newcastle Ottawa Tool </w:t>
      </w:r>
      <w:r w:rsidR="00BC5F7D">
        <w:rPr>
          <w:rFonts w:eastAsiaTheme="minorEastAsia" w:cstheme="minorHAnsi"/>
          <w:sz w:val="24"/>
          <w:szCs w:val="24"/>
        </w:rPr>
        <w:t>to assess</w:t>
      </w:r>
      <w:r w:rsidRPr="00B74F9F">
        <w:rPr>
          <w:rFonts w:eastAsiaTheme="minorEastAsia" w:cstheme="minorHAnsi"/>
          <w:sz w:val="24"/>
          <w:szCs w:val="24"/>
        </w:rPr>
        <w:t xml:space="preserve"> the quality of </w:t>
      </w:r>
      <w:r w:rsidR="00BC5F7D">
        <w:rPr>
          <w:rFonts w:eastAsiaTheme="minorEastAsia" w:cstheme="minorHAnsi"/>
          <w:sz w:val="24"/>
          <w:szCs w:val="24"/>
        </w:rPr>
        <w:t xml:space="preserve">the </w:t>
      </w:r>
      <w:r w:rsidRPr="00B74F9F">
        <w:rPr>
          <w:rFonts w:eastAsiaTheme="minorEastAsia" w:cstheme="minorHAnsi"/>
          <w:sz w:val="24"/>
          <w:szCs w:val="24"/>
        </w:rPr>
        <w:t xml:space="preserve">included studies </w:t>
      </w:r>
      <w:r w:rsidRPr="00B74F9F">
        <w:rPr>
          <w:rFonts w:eastAsiaTheme="minorEastAsia" w:cstheme="minorHAnsi"/>
          <w:sz w:val="24"/>
          <w:szCs w:val="24"/>
        </w:rPr>
        <w:fldChar w:fldCharType="begin"/>
      </w:r>
      <w:r w:rsidR="007138E8">
        <w:rPr>
          <w:rFonts w:eastAsiaTheme="minorEastAsia" w:cstheme="minorHAnsi"/>
          <w:sz w:val="24"/>
          <w:szCs w:val="24"/>
        </w:rPr>
        <w:instrText xml:space="preserve"> ADDIN EN.CITE &lt;EndNote&gt;&lt;Cite&gt;&lt;Author&gt;Stang&lt;/Author&gt;&lt;Year&gt;2010&lt;/Year&gt;&lt;RecNum&gt;1159&lt;/RecNum&gt;&lt;IDText&gt;Critical evaluation of the Newcastle-Ottawa scale for the assessment of the quality of nonrandomized studies in meta-analyses&lt;/IDText&gt;&lt;DisplayText&gt;[198]&lt;/DisplayText&gt;&lt;record&gt;&lt;rec-number&gt;1159&lt;/rec-number&gt;&lt;foreign-keys&gt;&lt;key app="EN" db-id="prw9wfe08ve2elexet2pxvz2zvr0x9ezwzpa" timestamp="1677278068"&gt;1159&lt;/key&gt;&lt;/foreign-keys&gt;&lt;ref-type name="Journal Article"&gt;17&lt;/ref-type&gt;&lt;contributors&gt;&lt;authors&gt;&lt;author&gt;Stang, Andreas&lt;/author&gt;&lt;/authors&gt;&lt;/contributors&gt;&lt;titles&gt;&lt;title&gt;Critical evaluation of the Newcastle-Ottawa scale for the assessment of the quality of nonrandomized studies in meta-analyses&lt;/title&gt;&lt;secondary-title&gt;European journal of epidemiology&lt;/secondary-title&gt;&lt;/titles&gt;&lt;periodical&gt;&lt;full-title&gt;European journal of epidemiology&lt;/full-title&gt;&lt;/periodical&gt;&lt;pages&gt;603-605&lt;/pages&gt;&lt;volume&gt;25&lt;/volume&gt;&lt;number&gt;9&lt;/number&gt;&lt;dates&gt;&lt;year&gt;2010&lt;/year&gt;&lt;/dates&gt;&lt;pub-location&gt;Netherlands&lt;/pub-location&gt;&lt;publisher&gt;Springer&lt;/publisher&gt;&lt;isbn&gt;0393-2990&lt;/isbn&gt;&lt;urls&gt;&lt;related-urls&gt;&lt;url&gt;http://le.summon.serialssolutions.com/2.0.0/link/0/eLvHCXMw3V1La9wwEBZpCqFQSpM27vYBOvXQ4kWWZMk69FDStIG-KE2gNyPrERZ2N23WpRDof68eluxdyB_oycheycLzaTSanZkPAILnqNzRCZgpKyvMSNfxGkspCLWEWFZbTBVHcof6MJF2jvf-B8Fn8oKxkHcKBPji2UL8_7rl176Xf-TrjfudyZGGMlfpTB1iymUsOu15CNb6arW4cTbqJoYfem_JyvSylKG2yRCPuOvonxi9pyMhbfbleyLjyxxcKbccESGebeqISI7IiQIjwvPERTrQuRkULCclx5EWLmngmPo8IE1M1ClDZLIzM1SPu1aOJaQhW1iQl75W-kovVP_GrMuL73fcQbzxx_EP31jemxsUeHjyzLaskWFPjnGpt584guVx_hA8GL4efBtFfQj2zPoIHHwegiKOwP3oeoUxo-wR-JsQAEcEwCsLnUDhLgJgQAB0CAiPRwSkDgMCfHMLAXBAAFys4RYCHoOL96fnJ2flwLJRKkybqsQdM0oYpGXNlaSMSO8mwFxyqRDpONWVEp1FWlmKjWi4qEylNKs7WunGYnIM9t0ETAHuWrdw3NVZMYX7SgU4-CE-vWvOPp7E5mFqzjcho3D-qy-cYMK6K9mcPwHQjSesrlUjG00JMbLTklLS1UzWSJluBl4lebU_YzmWdiy87ROlWzf7VlBRtTczUHiJtn7F9tdStdhZa24P4mwGjoOQ8xgJRK5Lknqrl8vW1zts3CGkrvyTAILcB7vXYcLR09sGewbujevkOdjvr3-bF2Bvaf4B6kidAQ&lt;/url&gt;&lt;/related-urls&gt;&lt;/urls&gt;&lt;electronic-resource-num&gt;10.1007/s10654-010-9491-z&lt;/electronic-resource-num&gt;&lt;/record&gt;&lt;/Cite&gt;&lt;/EndNote&gt;</w:instrText>
      </w:r>
      <w:r w:rsidRPr="00B74F9F">
        <w:rPr>
          <w:rFonts w:eastAsiaTheme="minorEastAsia" w:cstheme="minorHAnsi"/>
          <w:sz w:val="24"/>
          <w:szCs w:val="24"/>
        </w:rPr>
        <w:fldChar w:fldCharType="separate"/>
      </w:r>
      <w:r w:rsidR="007138E8">
        <w:rPr>
          <w:rFonts w:eastAsiaTheme="minorEastAsia" w:cstheme="minorHAnsi"/>
          <w:noProof/>
          <w:sz w:val="24"/>
          <w:szCs w:val="24"/>
        </w:rPr>
        <w:t>[198]</w:t>
      </w:r>
      <w:r w:rsidRPr="00B74F9F">
        <w:rPr>
          <w:rFonts w:eastAsiaTheme="minorEastAsia" w:cstheme="minorHAnsi"/>
          <w:sz w:val="24"/>
          <w:szCs w:val="24"/>
        </w:rPr>
        <w:fldChar w:fldCharType="end"/>
      </w:r>
      <w:r w:rsidRPr="00B74F9F">
        <w:rPr>
          <w:rFonts w:eastAsiaTheme="minorEastAsia" w:cstheme="minorHAnsi"/>
          <w:sz w:val="24"/>
          <w:szCs w:val="24"/>
        </w:rPr>
        <w:t xml:space="preserve">.  </w:t>
      </w:r>
      <w:r w:rsidRPr="00B74F9F">
        <w:rPr>
          <w:rFonts w:cstheme="minorHAnsi"/>
          <w:sz w:val="24"/>
          <w:szCs w:val="24"/>
        </w:rPr>
        <w:t>A random effect meta-analysis was conducted to assess the odds of having albuminuria between smokers and non-smokers. Further random effects meta-</w:t>
      </w:r>
      <w:r w:rsidRPr="003E7EEC">
        <w:rPr>
          <w:rFonts w:cstheme="minorHAnsi"/>
          <w:sz w:val="24"/>
          <w:szCs w:val="24"/>
        </w:rPr>
        <w:t>analys</w:t>
      </w:r>
      <w:r w:rsidR="00D60CE6">
        <w:rPr>
          <w:rFonts w:cstheme="minorHAnsi"/>
          <w:sz w:val="24"/>
          <w:szCs w:val="24"/>
        </w:rPr>
        <w:t>i</w:t>
      </w:r>
      <w:r w:rsidRPr="003E7EEC">
        <w:rPr>
          <w:rFonts w:cstheme="minorHAnsi"/>
          <w:sz w:val="24"/>
          <w:szCs w:val="24"/>
        </w:rPr>
        <w:t>s</w:t>
      </w:r>
      <w:r w:rsidRPr="00B74F9F">
        <w:rPr>
          <w:rFonts w:cstheme="minorHAnsi"/>
          <w:sz w:val="24"/>
          <w:szCs w:val="24"/>
        </w:rPr>
        <w:t xml:space="preserve"> models were fitted to compare participants with and without albuminuria for other </w:t>
      </w:r>
      <w:r w:rsidR="002A54EB" w:rsidRPr="003E7EEC">
        <w:rPr>
          <w:rFonts w:cstheme="minorHAnsi"/>
          <w:sz w:val="24"/>
          <w:szCs w:val="24"/>
        </w:rPr>
        <w:t>known</w:t>
      </w:r>
      <w:r w:rsidRPr="003E7EEC">
        <w:rPr>
          <w:rFonts w:cstheme="minorHAnsi"/>
          <w:sz w:val="24"/>
          <w:szCs w:val="24"/>
        </w:rPr>
        <w:t xml:space="preserve"> </w:t>
      </w:r>
      <w:r w:rsidR="002A54EB" w:rsidRPr="003E7EEC">
        <w:rPr>
          <w:rFonts w:cstheme="minorHAnsi"/>
          <w:sz w:val="24"/>
          <w:szCs w:val="24"/>
        </w:rPr>
        <w:t>cardio</w:t>
      </w:r>
      <w:r w:rsidR="0068547B" w:rsidRPr="003E7EEC">
        <w:rPr>
          <w:rFonts w:cstheme="minorHAnsi"/>
          <w:sz w:val="24"/>
          <w:szCs w:val="24"/>
        </w:rPr>
        <w:t xml:space="preserve">metabolic </w:t>
      </w:r>
      <w:r w:rsidRPr="00B74F9F">
        <w:rPr>
          <w:rFonts w:cstheme="minorHAnsi"/>
          <w:sz w:val="24"/>
          <w:szCs w:val="24"/>
        </w:rPr>
        <w:t>risk factors</w:t>
      </w:r>
      <w:r w:rsidR="00A73C17" w:rsidRPr="003E7EEC">
        <w:rPr>
          <w:rFonts w:cstheme="minorHAnsi"/>
          <w:sz w:val="24"/>
          <w:szCs w:val="24"/>
        </w:rPr>
        <w:t xml:space="preserve">. Older </w:t>
      </w:r>
      <w:r w:rsidRPr="00B74F9F">
        <w:rPr>
          <w:rFonts w:cstheme="minorHAnsi"/>
          <w:sz w:val="24"/>
          <w:szCs w:val="24"/>
        </w:rPr>
        <w:t xml:space="preserve">age, </w:t>
      </w:r>
      <w:r w:rsidR="00A73C17" w:rsidRPr="003E7EEC">
        <w:rPr>
          <w:rFonts w:cstheme="minorHAnsi"/>
          <w:sz w:val="24"/>
          <w:szCs w:val="24"/>
        </w:rPr>
        <w:t xml:space="preserve">male </w:t>
      </w:r>
      <w:r w:rsidRPr="00B74F9F">
        <w:rPr>
          <w:rFonts w:cstheme="minorHAnsi"/>
          <w:sz w:val="24"/>
          <w:szCs w:val="24"/>
        </w:rPr>
        <w:t xml:space="preserve">sex, </w:t>
      </w:r>
      <w:r w:rsidR="00A73C17" w:rsidRPr="003E7EEC">
        <w:rPr>
          <w:rFonts w:cstheme="minorHAnsi"/>
          <w:sz w:val="24"/>
          <w:szCs w:val="24"/>
        </w:rPr>
        <w:t>hypertension, dyslipidaemia</w:t>
      </w:r>
      <w:r w:rsidR="00221393" w:rsidRPr="003E7EEC">
        <w:rPr>
          <w:rFonts w:cstheme="minorHAnsi"/>
          <w:sz w:val="24"/>
          <w:szCs w:val="24"/>
        </w:rPr>
        <w:t xml:space="preserve">, </w:t>
      </w:r>
      <w:r w:rsidR="003F7F62" w:rsidRPr="003E7EEC">
        <w:rPr>
          <w:rFonts w:cstheme="minorHAnsi"/>
          <w:sz w:val="24"/>
          <w:szCs w:val="24"/>
        </w:rPr>
        <w:t>obesity,</w:t>
      </w:r>
      <w:r w:rsidR="00221393" w:rsidRPr="003E7EEC">
        <w:rPr>
          <w:rFonts w:cstheme="minorHAnsi"/>
          <w:sz w:val="24"/>
          <w:szCs w:val="24"/>
        </w:rPr>
        <w:t xml:space="preserve"> and hyperglycaemia are known cardiometabolic risk factors </w:t>
      </w:r>
      <w:r w:rsidR="00E1017B" w:rsidRPr="003E7EEC">
        <w:rPr>
          <w:rFonts w:cstheme="minorHAnsi"/>
          <w:sz w:val="24"/>
          <w:szCs w:val="24"/>
        </w:rPr>
        <w:t>for vascular complication</w:t>
      </w:r>
      <w:r w:rsidR="00D60CE6">
        <w:rPr>
          <w:rFonts w:cstheme="minorHAnsi"/>
          <w:sz w:val="24"/>
          <w:szCs w:val="24"/>
        </w:rPr>
        <w:t>s</w:t>
      </w:r>
      <w:r w:rsidR="00E1017B" w:rsidRPr="003E7EEC">
        <w:rPr>
          <w:rFonts w:cstheme="minorHAnsi"/>
          <w:sz w:val="24"/>
          <w:szCs w:val="24"/>
        </w:rPr>
        <w:t xml:space="preserve"> in people wit</w:t>
      </w:r>
      <w:r w:rsidR="006B5103" w:rsidRPr="003E7EEC">
        <w:rPr>
          <w:rFonts w:cstheme="minorHAnsi"/>
          <w:sz w:val="24"/>
          <w:szCs w:val="24"/>
        </w:rPr>
        <w:t>h</w:t>
      </w:r>
      <w:r w:rsidR="00BC5F7D">
        <w:rPr>
          <w:rFonts w:cstheme="minorHAnsi"/>
          <w:sz w:val="24"/>
          <w:szCs w:val="24"/>
        </w:rPr>
        <w:t xml:space="preserve"> </w:t>
      </w:r>
      <w:r w:rsidR="00F22763">
        <w:rPr>
          <w:rFonts w:cstheme="minorHAnsi"/>
          <w:sz w:val="24"/>
          <w:szCs w:val="24"/>
        </w:rPr>
        <w:t>T2DM</w:t>
      </w:r>
      <w:r w:rsidR="006B5103" w:rsidRPr="003E7EEC">
        <w:rPr>
          <w:rFonts w:cstheme="minorHAnsi"/>
          <w:sz w:val="24"/>
          <w:szCs w:val="24"/>
        </w:rPr>
        <w:t>. T</w:t>
      </w:r>
      <w:r w:rsidR="00221393" w:rsidRPr="003E7EEC">
        <w:rPr>
          <w:rFonts w:cstheme="minorHAnsi"/>
          <w:sz w:val="24"/>
          <w:szCs w:val="24"/>
        </w:rPr>
        <w:t>herefore</w:t>
      </w:r>
      <w:r w:rsidR="006B5103" w:rsidRPr="003E7EEC">
        <w:rPr>
          <w:rFonts w:cstheme="minorHAnsi"/>
          <w:sz w:val="24"/>
          <w:szCs w:val="24"/>
        </w:rPr>
        <w:t>,</w:t>
      </w:r>
      <w:r w:rsidR="00221393" w:rsidRPr="003E7EEC">
        <w:rPr>
          <w:rFonts w:cstheme="minorHAnsi"/>
          <w:sz w:val="24"/>
          <w:szCs w:val="24"/>
        </w:rPr>
        <w:t xml:space="preserve"> they were </w:t>
      </w:r>
      <w:r w:rsidR="00EF7D8C" w:rsidRPr="003E7EEC">
        <w:rPr>
          <w:rFonts w:cstheme="minorHAnsi"/>
          <w:sz w:val="24"/>
          <w:szCs w:val="24"/>
        </w:rPr>
        <w:t>chosen to</w:t>
      </w:r>
      <w:r w:rsidRPr="003E7EEC">
        <w:rPr>
          <w:rFonts w:cstheme="minorHAnsi"/>
          <w:sz w:val="24"/>
          <w:szCs w:val="24"/>
        </w:rPr>
        <w:t xml:space="preserve"> </w:t>
      </w:r>
      <w:r w:rsidR="006B5103" w:rsidRPr="003E7EEC">
        <w:rPr>
          <w:rFonts w:cstheme="minorHAnsi"/>
          <w:sz w:val="24"/>
          <w:szCs w:val="24"/>
        </w:rPr>
        <w:t>elucidate the relationship with albuminuria.</w:t>
      </w:r>
      <w:r w:rsidR="00D052B9" w:rsidRPr="003E7EEC">
        <w:rPr>
          <w:rFonts w:cstheme="minorHAnsi"/>
          <w:sz w:val="24"/>
          <w:szCs w:val="24"/>
        </w:rPr>
        <w:t xml:space="preserve"> </w:t>
      </w:r>
      <w:r w:rsidRPr="003E7EEC">
        <w:rPr>
          <w:rFonts w:cstheme="minorHAnsi"/>
          <w:sz w:val="24"/>
          <w:szCs w:val="24"/>
        </w:rPr>
        <w:t xml:space="preserve"> </w:t>
      </w:r>
      <w:r w:rsidR="00D60CE6">
        <w:rPr>
          <w:rFonts w:cstheme="minorHAnsi"/>
          <w:sz w:val="24"/>
          <w:szCs w:val="24"/>
        </w:rPr>
        <w:t>Meta-regression analyses were also carried out to</w:t>
      </w:r>
      <w:r w:rsidRPr="00B74F9F">
        <w:rPr>
          <w:rFonts w:cstheme="minorHAnsi"/>
          <w:sz w:val="24"/>
          <w:szCs w:val="24"/>
        </w:rPr>
        <w:t xml:space="preserve"> explore the relationship between smoking and albuminuria</w:t>
      </w:r>
      <w:r w:rsidRPr="003E7EEC">
        <w:rPr>
          <w:rFonts w:cstheme="minorHAnsi"/>
          <w:sz w:val="24"/>
          <w:szCs w:val="24"/>
        </w:rPr>
        <w:t>.</w:t>
      </w:r>
      <w:r w:rsidRPr="00B74F9F">
        <w:rPr>
          <w:rFonts w:cstheme="minorHAnsi"/>
          <w:sz w:val="24"/>
          <w:szCs w:val="24"/>
        </w:rPr>
        <w:t xml:space="preserve"> </w:t>
      </w:r>
      <w:bookmarkStart w:id="127" w:name="_Hlk156332448"/>
      <w:r w:rsidRPr="00B74F9F">
        <w:rPr>
          <w:rFonts w:cstheme="minorHAnsi"/>
          <w:sz w:val="24"/>
          <w:szCs w:val="24"/>
        </w:rPr>
        <w:t xml:space="preserve">To investigate the influence of </w:t>
      </w:r>
      <w:r w:rsidR="000A38B5">
        <w:rPr>
          <w:rFonts w:cstheme="minorHAnsi"/>
          <w:sz w:val="24"/>
          <w:szCs w:val="24"/>
        </w:rPr>
        <w:t xml:space="preserve">the </w:t>
      </w:r>
      <w:r w:rsidRPr="00B74F9F">
        <w:rPr>
          <w:rFonts w:cstheme="minorHAnsi"/>
          <w:sz w:val="24"/>
          <w:szCs w:val="24"/>
        </w:rPr>
        <w:t>duration of diabetes on the risk of albuminuria further, we used the mixed effect meta-regression model</w:t>
      </w:r>
      <w:r w:rsidR="00AC47B0">
        <w:rPr>
          <w:rFonts w:cstheme="minorHAnsi"/>
          <w:sz w:val="24"/>
          <w:szCs w:val="24"/>
        </w:rPr>
        <w:t>,</w:t>
      </w:r>
      <w:r w:rsidRPr="00B74F9F">
        <w:rPr>
          <w:rFonts w:cstheme="minorHAnsi"/>
          <w:sz w:val="24"/>
          <w:szCs w:val="24"/>
        </w:rPr>
        <w:t xml:space="preserve"> to predict the odds ratio and corresponding 95% confidence intervals of albuminuria</w:t>
      </w:r>
      <w:r w:rsidR="00AC47B0">
        <w:rPr>
          <w:rFonts w:cstheme="minorHAnsi"/>
          <w:sz w:val="24"/>
          <w:szCs w:val="24"/>
        </w:rPr>
        <w:t>,</w:t>
      </w:r>
      <w:r w:rsidRPr="00B74F9F">
        <w:rPr>
          <w:rFonts w:cstheme="minorHAnsi"/>
          <w:sz w:val="24"/>
          <w:szCs w:val="24"/>
        </w:rPr>
        <w:t xml:space="preserve"> among smokers compared to non-smokers</w:t>
      </w:r>
      <w:r w:rsidR="00AC47B0">
        <w:rPr>
          <w:rFonts w:cstheme="minorHAnsi"/>
          <w:sz w:val="24"/>
          <w:szCs w:val="24"/>
        </w:rPr>
        <w:t>,</w:t>
      </w:r>
      <w:r w:rsidRPr="00B74F9F">
        <w:rPr>
          <w:rFonts w:cstheme="minorHAnsi"/>
          <w:sz w:val="24"/>
          <w:szCs w:val="24"/>
        </w:rPr>
        <w:t xml:space="preserve"> for the duration of </w:t>
      </w:r>
      <w:r w:rsidR="000341E7">
        <w:rPr>
          <w:rFonts w:cstheme="minorHAnsi"/>
          <w:sz w:val="24"/>
          <w:szCs w:val="24"/>
        </w:rPr>
        <w:t>T2DM</w:t>
      </w:r>
      <w:r w:rsidRPr="00B74F9F">
        <w:rPr>
          <w:rFonts w:cstheme="minorHAnsi"/>
          <w:sz w:val="24"/>
          <w:szCs w:val="24"/>
        </w:rPr>
        <w:t xml:space="preserve"> ranging from 4 to 20 years. </w:t>
      </w:r>
      <w:bookmarkEnd w:id="127"/>
    </w:p>
    <w:p w14:paraId="7276ADB5" w14:textId="73A85C9E" w:rsidR="005B03E8" w:rsidRPr="00B74F9F" w:rsidRDefault="005B03E8" w:rsidP="005B03E8">
      <w:pPr>
        <w:tabs>
          <w:tab w:val="left" w:pos="3600"/>
        </w:tabs>
        <w:spacing w:after="100" w:afterAutospacing="1"/>
        <w:jc w:val="both"/>
        <w:rPr>
          <w:rFonts w:eastAsiaTheme="minorEastAsia" w:cstheme="minorHAnsi"/>
          <w:sz w:val="24"/>
          <w:szCs w:val="24"/>
        </w:rPr>
      </w:pPr>
      <w:r w:rsidRPr="00B74F9F">
        <w:rPr>
          <w:rFonts w:cstheme="minorHAnsi"/>
          <w:sz w:val="24"/>
          <w:szCs w:val="24"/>
        </w:rPr>
        <w:t xml:space="preserve">The heterogeneity between studies was assessed using the </w:t>
      </w:r>
      <w:proofErr w:type="spellStart"/>
      <w:r w:rsidRPr="00B74F9F">
        <w:rPr>
          <w:rFonts w:cstheme="minorHAnsi"/>
          <w:sz w:val="24"/>
          <w:szCs w:val="24"/>
        </w:rPr>
        <w:t>I</w:t>
      </w:r>
      <w:r w:rsidRPr="00B74F9F">
        <w:rPr>
          <w:rFonts w:cstheme="minorHAnsi"/>
          <w:sz w:val="24"/>
          <w:szCs w:val="24"/>
          <w:vertAlign w:val="superscript"/>
        </w:rPr>
        <w:t>2</w:t>
      </w:r>
      <w:proofErr w:type="spellEnd"/>
      <w:r w:rsidRPr="00B74F9F">
        <w:rPr>
          <w:rFonts w:cstheme="minorHAnsi"/>
          <w:sz w:val="24"/>
          <w:szCs w:val="24"/>
        </w:rPr>
        <w:t xml:space="preserve"> statistic, which represents the total proportion of study variation that is due to heterogeneity rather than sampling error</w:t>
      </w:r>
      <w:r w:rsidR="000341E7">
        <w:rPr>
          <w:rFonts w:cstheme="minorHAnsi"/>
          <w:sz w:val="24"/>
          <w:szCs w:val="24"/>
        </w:rPr>
        <w:t xml:space="preserve"> or by </w:t>
      </w:r>
      <w:r w:rsidRPr="00B74F9F">
        <w:rPr>
          <w:rFonts w:cstheme="minorHAnsi"/>
          <w:sz w:val="24"/>
          <w:szCs w:val="24"/>
        </w:rPr>
        <w:t xml:space="preserve">chance </w:t>
      </w:r>
      <w:r w:rsidRPr="00B74F9F">
        <w:rPr>
          <w:rFonts w:cstheme="minorHAnsi"/>
          <w:sz w:val="24"/>
          <w:szCs w:val="24"/>
        </w:rPr>
        <w:fldChar w:fldCharType="begin"/>
      </w:r>
      <w:r w:rsidR="007138E8">
        <w:rPr>
          <w:rFonts w:cstheme="minorHAnsi"/>
          <w:sz w:val="24"/>
          <w:szCs w:val="24"/>
        </w:rPr>
        <w:instrText xml:space="preserve"> ADDIN EN.CITE &lt;EndNote&gt;&lt;Cite&gt;&lt;Author&gt;Higgins&lt;/Author&gt;&lt;Year&gt;2002&lt;/Year&gt;&lt;RecNum&gt;1917&lt;/RecNum&gt;&lt;IDText&gt;Quantifying heterogeneity in a meta‐ analysis&lt;/IDText&gt;&lt;DisplayText&gt;[199]&lt;/DisplayText&gt;&lt;record&gt;&lt;rec-number&gt;1917&lt;/rec-number&gt;&lt;foreign-keys&gt;&lt;key app="EN" db-id="prw9wfe08ve2elexet2pxvz2zvr0x9ezwzpa" timestamp="1677278173"&gt;1917&lt;/key&gt;&lt;/foreign-keys&gt;&lt;ref-type name="Journal Article"&gt;17&lt;/ref-type&gt;&lt;contributors&gt;&lt;authors&gt;&lt;author&gt;Higgins, Julian P. T.&lt;/author&gt;&lt;author&gt;Thompson, Simon G.&lt;/author&gt;&lt;/authors&gt;&lt;secondary-authors&gt;&lt;author&gt;Deeks, Jonathan J.&lt;/author&gt;&lt;author&gt;Berlin, Jesse A.&lt;/author&gt;&lt;author&gt;Rothwell, Peter M.&lt;/author&gt;&lt;/secondary-authors&gt;&lt;/contributors&gt;&lt;titles&gt;&lt;title&gt;Quantifying heterogeneity in a meta‐ analysis&lt;/title&gt;&lt;secondary-title&gt;Statistics in Medicine&lt;/secondary-title&gt;&lt;/titles&gt;&lt;periodical&gt;&lt;full-title&gt;Statistics in Medicine&lt;/full-title&gt;&lt;/periodical&gt;&lt;pages&gt;1539-1558&lt;/pages&gt;&lt;volume&gt;21&lt;/volume&gt;&lt;number&gt;11&lt;/number&gt;&lt;keywords&gt;&lt;keyword&gt;Meta‐ Analysis&lt;/keyword&gt;&lt;keyword&gt;Heterogeneity&lt;/keyword&gt;&lt;/keywords&gt;&lt;dates&gt;&lt;year&gt;2002&lt;/year&gt;&lt;/dates&gt;&lt;pub-location&gt;Chichester, UK&lt;/pub-location&gt;&lt;isbn&gt;0277-6715&lt;/isbn&gt;&lt;urls&gt;&lt;/urls&gt;&lt;electronic-resource-num&gt;10.1002/sim.1186&lt;/electronic-resource-num&gt;&lt;/record&gt;&lt;/Cite&gt;&lt;/EndNote&gt;</w:instrText>
      </w:r>
      <w:r w:rsidRPr="00B74F9F">
        <w:rPr>
          <w:rFonts w:cstheme="minorHAnsi"/>
          <w:sz w:val="24"/>
          <w:szCs w:val="24"/>
        </w:rPr>
        <w:fldChar w:fldCharType="separate"/>
      </w:r>
      <w:r w:rsidR="007138E8">
        <w:rPr>
          <w:rFonts w:cstheme="minorHAnsi"/>
          <w:noProof/>
          <w:sz w:val="24"/>
          <w:szCs w:val="24"/>
        </w:rPr>
        <w:t>[199]</w:t>
      </w:r>
      <w:r w:rsidRPr="00B74F9F">
        <w:rPr>
          <w:rFonts w:cstheme="minorHAnsi"/>
          <w:sz w:val="24"/>
          <w:szCs w:val="24"/>
        </w:rPr>
        <w:fldChar w:fldCharType="end"/>
      </w:r>
      <w:r w:rsidRPr="00B74F9F">
        <w:rPr>
          <w:rFonts w:cstheme="minorHAnsi"/>
          <w:sz w:val="24"/>
          <w:szCs w:val="24"/>
        </w:rPr>
        <w:t xml:space="preserve">. Publication bias among studies was assessed by visual inspection of the funnel plot and Egger’s test. The type 1 error to determine the level of statistical significance was set at p=0.05. All </w:t>
      </w:r>
      <w:r w:rsidRPr="00B74F9F">
        <w:rPr>
          <w:rFonts w:cstheme="minorHAnsi"/>
          <w:sz w:val="24"/>
          <w:szCs w:val="24"/>
        </w:rPr>
        <w:lastRenderedPageBreak/>
        <w:t>statistical analyses were carried out using the metafor package (version 2.0.0) in the R statistical software environment and Cochrane Collaboration Review Manager version 5.  </w:t>
      </w:r>
    </w:p>
    <w:p w14:paraId="7E96E053" w14:textId="02F3E5BB" w:rsidR="00E6303C" w:rsidRPr="00B74F9F" w:rsidRDefault="00E6303C" w:rsidP="009D17A9">
      <w:pPr>
        <w:tabs>
          <w:tab w:val="left" w:pos="3600"/>
        </w:tabs>
        <w:spacing w:after="100" w:afterAutospacing="1"/>
        <w:rPr>
          <w:rFonts w:eastAsiaTheme="minorEastAsia" w:cstheme="minorHAnsi"/>
          <w:b/>
          <w:sz w:val="24"/>
          <w:szCs w:val="24"/>
        </w:rPr>
      </w:pPr>
      <w:bookmarkStart w:id="128" w:name="_Toc148970590"/>
      <w:bookmarkStart w:id="129" w:name="_Toc149422643"/>
      <w:bookmarkStart w:id="130" w:name="_Toc156815190"/>
      <w:r w:rsidRPr="00B74F9F">
        <w:rPr>
          <w:rStyle w:val="Heading2Char"/>
          <w:rFonts w:cstheme="minorHAnsi"/>
        </w:rPr>
        <w:t xml:space="preserve">2.3  </w:t>
      </w:r>
      <w:r w:rsidR="00493447">
        <w:rPr>
          <w:rStyle w:val="Heading2Char"/>
          <w:rFonts w:cstheme="minorHAnsi"/>
        </w:rPr>
        <w:t xml:space="preserve">   </w:t>
      </w:r>
      <w:r w:rsidR="005B03E8" w:rsidRPr="00B74F9F">
        <w:rPr>
          <w:rStyle w:val="Heading2Char"/>
          <w:rFonts w:cstheme="minorHAnsi"/>
        </w:rPr>
        <w:t>Results</w:t>
      </w:r>
      <w:bookmarkEnd w:id="128"/>
      <w:bookmarkEnd w:id="129"/>
      <w:bookmarkEnd w:id="130"/>
      <w:r w:rsidR="005B03E8" w:rsidRPr="00B74F9F">
        <w:rPr>
          <w:rStyle w:val="Heading2Char"/>
          <w:rFonts w:cstheme="minorHAnsi"/>
        </w:rPr>
        <w:t xml:space="preserve"> </w:t>
      </w:r>
    </w:p>
    <w:p w14:paraId="1E99019E" w14:textId="22638682" w:rsidR="00200617" w:rsidRPr="00844C93" w:rsidRDefault="005B03E8" w:rsidP="00301BD3">
      <w:pPr>
        <w:tabs>
          <w:tab w:val="left" w:pos="3600"/>
        </w:tabs>
        <w:spacing w:after="100" w:afterAutospacing="1"/>
        <w:jc w:val="both"/>
        <w:rPr>
          <w:sz w:val="24"/>
        </w:rPr>
      </w:pPr>
      <w:r w:rsidRPr="00B74F9F">
        <w:rPr>
          <w:rFonts w:eastAsiaTheme="minorEastAsia" w:cstheme="minorHAnsi"/>
          <w:sz w:val="24"/>
          <w:szCs w:val="24"/>
        </w:rPr>
        <w:t xml:space="preserve">A total of 2207 studies were identified by electronic database searches. After removing the duplicates, 2119 articles were screened for eligibility; 150 </w:t>
      </w:r>
      <w:r w:rsidR="006C63F9">
        <w:rPr>
          <w:rFonts w:eastAsiaTheme="minorEastAsia" w:cstheme="minorHAnsi"/>
          <w:sz w:val="24"/>
          <w:szCs w:val="24"/>
        </w:rPr>
        <w:t>were accepted for abstract review, and 58</w:t>
      </w:r>
      <w:r w:rsidRPr="00B74F9F">
        <w:rPr>
          <w:rFonts w:eastAsiaTheme="minorEastAsia" w:cstheme="minorHAnsi"/>
          <w:sz w:val="24"/>
          <w:szCs w:val="24"/>
        </w:rPr>
        <w:t xml:space="preserve"> were included for full-text review. Overall, 30 studies (twenty cross-sectional and </w:t>
      </w:r>
      <w:r w:rsidR="00F86A7B">
        <w:rPr>
          <w:rFonts w:eastAsiaTheme="minorEastAsia" w:cstheme="minorHAnsi"/>
          <w:sz w:val="24"/>
          <w:szCs w:val="24"/>
        </w:rPr>
        <w:t>ten</w:t>
      </w:r>
      <w:r w:rsidRPr="00B74F9F">
        <w:rPr>
          <w:rFonts w:eastAsiaTheme="minorEastAsia" w:cstheme="minorHAnsi"/>
          <w:sz w:val="24"/>
          <w:szCs w:val="24"/>
        </w:rPr>
        <w:t xml:space="preserve"> prospective observational) with a total of 113,140 people with T2DM were included.  </w:t>
      </w:r>
      <w:r w:rsidR="00A171D9" w:rsidRPr="00B9054E">
        <w:rPr>
          <w:rFonts w:eastAsiaTheme="minorEastAsia" w:cstheme="minorHAnsi"/>
          <w:sz w:val="24"/>
          <w:szCs w:val="24"/>
        </w:rPr>
        <w:t>S</w:t>
      </w:r>
      <w:r w:rsidR="00F30AB0" w:rsidRPr="00B9054E">
        <w:rPr>
          <w:rFonts w:eastAsiaTheme="minorEastAsia" w:cstheme="minorHAnsi"/>
          <w:sz w:val="24"/>
          <w:szCs w:val="24"/>
        </w:rPr>
        <w:t xml:space="preserve">tudies used </w:t>
      </w:r>
      <w:r w:rsidR="00D60CE6">
        <w:rPr>
          <w:rFonts w:eastAsiaTheme="minorEastAsia" w:cstheme="minorHAnsi"/>
          <w:sz w:val="24"/>
          <w:szCs w:val="24"/>
        </w:rPr>
        <w:t xml:space="preserve">the </w:t>
      </w:r>
      <w:r w:rsidR="00A171D9" w:rsidRPr="00B9054E">
        <w:rPr>
          <w:rFonts w:eastAsiaTheme="minorEastAsia" w:cstheme="minorHAnsi"/>
          <w:sz w:val="24"/>
          <w:szCs w:val="24"/>
        </w:rPr>
        <w:t>Albumin Creatinine Ratio</w:t>
      </w:r>
      <w:r w:rsidR="006A6DE5" w:rsidRPr="00B9054E">
        <w:rPr>
          <w:rFonts w:eastAsiaTheme="minorEastAsia" w:cstheme="minorHAnsi"/>
          <w:sz w:val="24"/>
          <w:szCs w:val="24"/>
        </w:rPr>
        <w:t xml:space="preserve"> (ACR) value to define albuminuria. </w:t>
      </w:r>
      <w:r w:rsidRPr="00B74F9F">
        <w:rPr>
          <w:rFonts w:eastAsiaTheme="minorEastAsia" w:cstheme="minorHAnsi"/>
          <w:sz w:val="24"/>
          <w:szCs w:val="24"/>
        </w:rPr>
        <w:t xml:space="preserve"> The mean age of the study participants was 58 years, and 51% of them were male. Amongst the study participants, 11% were smokers, 60% were non-smokers, and 4% were quitters. Smoking status was unavailable for 25% of the study participants. The prevalence of albuminuria in the included studies was 14%. The mean duration of T2DM was eight years; the mean HbA1c was 63 mmol/ mol (7.9%), and the mean SBP was 125 mm of Hg. </w:t>
      </w:r>
      <w:r w:rsidR="007251E8" w:rsidRPr="00844C93">
        <w:rPr>
          <w:sz w:val="24"/>
        </w:rPr>
        <w:t xml:space="preserve">Narrative synthesis of all the studies showed a positive relationship between </w:t>
      </w:r>
      <w:r w:rsidR="00EE31C1" w:rsidRPr="00844C93">
        <w:rPr>
          <w:sz w:val="24"/>
        </w:rPr>
        <w:t xml:space="preserve">male sex, </w:t>
      </w:r>
      <w:r w:rsidR="00A94B88" w:rsidRPr="00844C93">
        <w:rPr>
          <w:sz w:val="24"/>
        </w:rPr>
        <w:t xml:space="preserve">HbA1c, systolic </w:t>
      </w:r>
      <w:r w:rsidR="0063012B" w:rsidRPr="00844C93">
        <w:rPr>
          <w:sz w:val="24"/>
        </w:rPr>
        <w:t xml:space="preserve">and diastolic </w:t>
      </w:r>
      <w:r w:rsidR="00EE31C1" w:rsidRPr="00844C93">
        <w:rPr>
          <w:sz w:val="24"/>
        </w:rPr>
        <w:t xml:space="preserve">blood pressure, BMI, </w:t>
      </w:r>
      <w:r w:rsidR="00024BD5" w:rsidRPr="00844C93">
        <w:rPr>
          <w:sz w:val="24"/>
        </w:rPr>
        <w:t>triglyceride,</w:t>
      </w:r>
      <w:r w:rsidR="00EE31C1" w:rsidRPr="00844C93">
        <w:rPr>
          <w:sz w:val="24"/>
        </w:rPr>
        <w:t xml:space="preserve"> </w:t>
      </w:r>
      <w:r w:rsidR="00024BD5" w:rsidRPr="00844C93">
        <w:rPr>
          <w:sz w:val="24"/>
        </w:rPr>
        <w:t xml:space="preserve">and the duration of T2DM. There was a negative correlation between HDL and albuminuria.   </w:t>
      </w:r>
    </w:p>
    <w:p w14:paraId="4118F139" w14:textId="39AA091E" w:rsidR="00547347" w:rsidRDefault="005B03E8" w:rsidP="00301BD3">
      <w:pPr>
        <w:tabs>
          <w:tab w:val="left" w:pos="3600"/>
        </w:tabs>
        <w:spacing w:after="100" w:afterAutospacing="1"/>
        <w:jc w:val="both"/>
        <w:rPr>
          <w:rFonts w:eastAsiaTheme="minorEastAsia" w:cstheme="minorHAnsi"/>
          <w:sz w:val="24"/>
          <w:szCs w:val="24"/>
        </w:rPr>
      </w:pPr>
      <w:r w:rsidRPr="00B74F9F">
        <w:rPr>
          <w:rFonts w:eastAsiaTheme="minorEastAsia" w:cstheme="minorHAnsi"/>
          <w:sz w:val="24"/>
          <w:szCs w:val="24"/>
        </w:rPr>
        <w:t xml:space="preserve">The outcomes from the random effects meta-analysis of 13 studies </w:t>
      </w:r>
      <w:r w:rsidR="00112AFC">
        <w:rPr>
          <w:rFonts w:eastAsiaTheme="minorEastAsia" w:cstheme="minorHAnsi"/>
          <w:sz w:val="24"/>
          <w:szCs w:val="24"/>
        </w:rPr>
        <w:t xml:space="preserve">(Table 2) </w:t>
      </w:r>
      <w:r w:rsidRPr="00B74F9F">
        <w:rPr>
          <w:rFonts w:eastAsiaTheme="minorEastAsia" w:cstheme="minorHAnsi"/>
          <w:sz w:val="24"/>
          <w:szCs w:val="24"/>
        </w:rPr>
        <w:t>on 4</w:t>
      </w:r>
      <w:r w:rsidR="00323E3C">
        <w:rPr>
          <w:rFonts w:eastAsiaTheme="minorEastAsia" w:cstheme="minorHAnsi"/>
          <w:sz w:val="24"/>
          <w:szCs w:val="24"/>
        </w:rPr>
        <w:t>,</w:t>
      </w:r>
      <w:r w:rsidRPr="00B74F9F">
        <w:rPr>
          <w:rFonts w:eastAsiaTheme="minorEastAsia" w:cstheme="minorHAnsi"/>
          <w:sz w:val="24"/>
          <w:szCs w:val="24"/>
        </w:rPr>
        <w:t>313 smokers and 15</w:t>
      </w:r>
      <w:r w:rsidR="00323E3C">
        <w:rPr>
          <w:rFonts w:eastAsiaTheme="minorEastAsia" w:cstheme="minorHAnsi"/>
          <w:sz w:val="24"/>
          <w:szCs w:val="24"/>
        </w:rPr>
        <w:t>,</w:t>
      </w:r>
      <w:r w:rsidRPr="00B74F9F">
        <w:rPr>
          <w:rFonts w:eastAsiaTheme="minorEastAsia" w:cstheme="minorHAnsi"/>
          <w:sz w:val="24"/>
          <w:szCs w:val="24"/>
        </w:rPr>
        <w:t>743 non-smokers showed that the pooled odds ratio of albuminuria in smokers, compared to non-smokers</w:t>
      </w:r>
      <w:r w:rsidR="000A38B5">
        <w:rPr>
          <w:rFonts w:eastAsiaTheme="minorEastAsia" w:cstheme="minorHAnsi"/>
          <w:sz w:val="24"/>
          <w:szCs w:val="24"/>
        </w:rPr>
        <w:t>,</w:t>
      </w:r>
      <w:r w:rsidRPr="00B74F9F">
        <w:rPr>
          <w:rFonts w:eastAsiaTheme="minorEastAsia" w:cstheme="minorHAnsi"/>
          <w:sz w:val="24"/>
          <w:szCs w:val="24"/>
        </w:rPr>
        <w:t xml:space="preserve"> was 2.13 (95% CI 1.32–3.45; p=0.002; </w:t>
      </w:r>
      <w:proofErr w:type="spellStart"/>
      <w:r w:rsidR="004615A9" w:rsidRPr="00844C93">
        <w:rPr>
          <w:rFonts w:eastAsiaTheme="minorEastAsia" w:cstheme="minorHAnsi"/>
          <w:sz w:val="24"/>
          <w:szCs w:val="24"/>
        </w:rPr>
        <w:t>I</w:t>
      </w:r>
      <w:r w:rsidR="004A537C" w:rsidRPr="00844C93">
        <w:rPr>
          <w:rFonts w:eastAsiaTheme="minorEastAsia" w:cstheme="minorHAnsi"/>
          <w:sz w:val="24"/>
          <w:szCs w:val="24"/>
          <w:vertAlign w:val="superscript"/>
        </w:rPr>
        <w:t>2</w:t>
      </w:r>
      <w:proofErr w:type="spellEnd"/>
      <w:r w:rsidR="004A537C" w:rsidRPr="00844C93">
        <w:rPr>
          <w:rFonts w:eastAsiaTheme="minorEastAsia" w:cstheme="minorHAnsi"/>
          <w:sz w:val="24"/>
          <w:szCs w:val="24"/>
          <w:vertAlign w:val="superscript"/>
        </w:rPr>
        <w:t xml:space="preserve"> </w:t>
      </w:r>
      <w:r w:rsidR="004A537C" w:rsidRPr="00844C93">
        <w:rPr>
          <w:rFonts w:eastAsiaTheme="minorEastAsia" w:cstheme="minorHAnsi"/>
          <w:sz w:val="24"/>
          <w:szCs w:val="24"/>
        </w:rPr>
        <w:t>94.71</w:t>
      </w:r>
      <w:r w:rsidR="0096776C" w:rsidRPr="00844C93">
        <w:rPr>
          <w:rFonts w:eastAsiaTheme="minorEastAsia" w:cstheme="minorHAnsi"/>
          <w:sz w:val="24"/>
          <w:szCs w:val="24"/>
        </w:rPr>
        <w:t xml:space="preserve">; </w:t>
      </w:r>
      <w:r w:rsidRPr="00B74F9F">
        <w:rPr>
          <w:rFonts w:eastAsiaTheme="minorEastAsia" w:cstheme="minorHAnsi"/>
          <w:sz w:val="24"/>
          <w:szCs w:val="24"/>
        </w:rPr>
        <w:t xml:space="preserve">Figure </w:t>
      </w:r>
      <w:r w:rsidR="00AC47B0">
        <w:rPr>
          <w:rFonts w:eastAsiaTheme="minorEastAsia" w:cstheme="minorHAnsi"/>
          <w:sz w:val="24"/>
          <w:szCs w:val="24"/>
        </w:rPr>
        <w:t>9</w:t>
      </w:r>
      <w:r w:rsidRPr="00B74F9F">
        <w:rPr>
          <w:rFonts w:eastAsiaTheme="minorEastAsia" w:cstheme="minorHAnsi"/>
          <w:sz w:val="24"/>
          <w:szCs w:val="24"/>
        </w:rPr>
        <w:t xml:space="preserve">), indicating a statistically significant increased risk of albuminuria in smokers. </w:t>
      </w:r>
      <w:r w:rsidR="00503140" w:rsidRPr="00844C93">
        <w:rPr>
          <w:rFonts w:eastAsiaTheme="minorEastAsia" w:cstheme="minorHAnsi"/>
          <w:sz w:val="24"/>
          <w:szCs w:val="24"/>
        </w:rPr>
        <w:t>However</w:t>
      </w:r>
      <w:r w:rsidR="00851F60" w:rsidRPr="00844C93">
        <w:rPr>
          <w:rFonts w:eastAsiaTheme="minorEastAsia" w:cstheme="minorHAnsi"/>
          <w:sz w:val="24"/>
          <w:szCs w:val="24"/>
        </w:rPr>
        <w:t xml:space="preserve">, the </w:t>
      </w:r>
      <w:proofErr w:type="spellStart"/>
      <w:r w:rsidR="00851F60" w:rsidRPr="00844C93">
        <w:rPr>
          <w:rFonts w:eastAsiaTheme="minorEastAsia" w:cstheme="minorHAnsi"/>
          <w:sz w:val="24"/>
          <w:szCs w:val="24"/>
        </w:rPr>
        <w:t>I</w:t>
      </w:r>
      <w:r w:rsidR="00851F60" w:rsidRPr="00844C93">
        <w:rPr>
          <w:rFonts w:eastAsiaTheme="minorEastAsia" w:cstheme="minorHAnsi"/>
          <w:sz w:val="24"/>
          <w:szCs w:val="24"/>
          <w:vertAlign w:val="superscript"/>
        </w:rPr>
        <w:t>2</w:t>
      </w:r>
      <w:proofErr w:type="spellEnd"/>
      <w:r w:rsidR="00851F60" w:rsidRPr="00844C93">
        <w:rPr>
          <w:rFonts w:eastAsiaTheme="minorEastAsia" w:cstheme="minorHAnsi"/>
          <w:sz w:val="24"/>
          <w:szCs w:val="24"/>
          <w:vertAlign w:val="superscript"/>
        </w:rPr>
        <w:t xml:space="preserve"> </w:t>
      </w:r>
      <w:r w:rsidR="00851F60" w:rsidRPr="00844C93">
        <w:rPr>
          <w:rFonts w:eastAsiaTheme="minorEastAsia" w:cstheme="minorHAnsi"/>
          <w:sz w:val="24"/>
          <w:szCs w:val="24"/>
        </w:rPr>
        <w:t>was high</w:t>
      </w:r>
      <w:r w:rsidR="0066715E" w:rsidRPr="00844C93">
        <w:rPr>
          <w:rFonts w:eastAsiaTheme="minorEastAsia" w:cstheme="minorHAnsi"/>
          <w:sz w:val="24"/>
          <w:szCs w:val="24"/>
        </w:rPr>
        <w:t>, suggesting</w:t>
      </w:r>
      <w:r w:rsidR="00851F60" w:rsidRPr="00844C93">
        <w:rPr>
          <w:rFonts w:eastAsiaTheme="minorEastAsia" w:cstheme="minorHAnsi"/>
          <w:sz w:val="24"/>
          <w:szCs w:val="24"/>
        </w:rPr>
        <w:t xml:space="preserve"> considerable heterogeneity between the studies</w:t>
      </w:r>
      <w:r w:rsidR="008924B4" w:rsidRPr="00844C93">
        <w:rPr>
          <w:rFonts w:eastAsiaTheme="minorEastAsia" w:cstheme="minorHAnsi"/>
          <w:sz w:val="24"/>
          <w:szCs w:val="24"/>
        </w:rPr>
        <w:t>.</w:t>
      </w:r>
    </w:p>
    <w:p w14:paraId="6E02057D" w14:textId="77777777" w:rsidR="00614743" w:rsidRPr="00B74F9F" w:rsidRDefault="00614743" w:rsidP="00301BD3">
      <w:pPr>
        <w:tabs>
          <w:tab w:val="left" w:pos="3600"/>
        </w:tabs>
        <w:spacing w:after="100" w:afterAutospacing="1"/>
        <w:jc w:val="both"/>
        <w:rPr>
          <w:rFonts w:cstheme="minorHAnsi"/>
          <w:sz w:val="24"/>
          <w:szCs w:val="24"/>
        </w:rPr>
      </w:pPr>
    </w:p>
    <w:p w14:paraId="3A640CE8" w14:textId="7352C009" w:rsidR="007E2511" w:rsidRDefault="0096776C" w:rsidP="001C1766">
      <w:pPr>
        <w:tabs>
          <w:tab w:val="left" w:pos="1528"/>
          <w:tab w:val="left" w:pos="2945"/>
          <w:tab w:val="left" w:pos="4172"/>
          <w:tab w:val="left" w:pos="4965"/>
          <w:tab w:val="left" w:pos="5816"/>
          <w:tab w:val="left" w:pos="6944"/>
          <w:tab w:val="left" w:pos="7811"/>
          <w:tab w:val="left" w:pos="8564"/>
          <w:tab w:val="left" w:pos="9216"/>
          <w:tab w:val="left" w:pos="10290"/>
          <w:tab w:val="left" w:pos="11092"/>
          <w:tab w:val="left" w:pos="12176"/>
          <w:tab w:val="left" w:pos="13147"/>
        </w:tabs>
        <w:jc w:val="center"/>
        <w:rPr>
          <w:rFonts w:ascii="Times New Roman" w:hAnsi="Times New Roman" w:cs="Times New Roman"/>
          <w:bCs/>
        </w:rPr>
      </w:pPr>
      <w:r>
        <w:rPr>
          <w:noProof/>
          <w:lang w:eastAsia="zh-CN"/>
        </w:rPr>
        <mc:AlternateContent>
          <mc:Choice Requires="wps">
            <w:drawing>
              <wp:anchor distT="0" distB="0" distL="114300" distR="114300" simplePos="0" relativeHeight="251761664" behindDoc="0" locked="0" layoutInCell="1" allowOverlap="1" wp14:anchorId="5ACA79C7" wp14:editId="412FDB66">
                <wp:simplePos x="0" y="0"/>
                <wp:positionH relativeFrom="column">
                  <wp:posOffset>4236098</wp:posOffset>
                </wp:positionH>
                <wp:positionV relativeFrom="paragraph">
                  <wp:posOffset>2939143</wp:posOffset>
                </wp:positionV>
                <wp:extent cx="1800419" cy="321906"/>
                <wp:effectExtent l="0" t="0" r="28575" b="21590"/>
                <wp:wrapNone/>
                <wp:docPr id="1684838600" name="Text Box 1684838600"/>
                <wp:cNvGraphicFramePr/>
                <a:graphic xmlns:a="http://schemas.openxmlformats.org/drawingml/2006/main">
                  <a:graphicData uri="http://schemas.microsoft.com/office/word/2010/wordprocessingShape">
                    <wps:wsp>
                      <wps:cNvSpPr txBox="1"/>
                      <wps:spPr>
                        <a:xfrm>
                          <a:off x="0" y="0"/>
                          <a:ext cx="1800419" cy="321906"/>
                        </a:xfrm>
                        <a:prstGeom prst="rect">
                          <a:avLst/>
                        </a:prstGeom>
                        <a:solidFill>
                          <a:schemeClr val="lt1"/>
                        </a:solidFill>
                        <a:ln w="6350">
                          <a:solidFill>
                            <a:schemeClr val="bg1"/>
                          </a:solidFill>
                        </a:ln>
                      </wps:spPr>
                      <wps:txbx>
                        <w:txbxContent>
                          <w:p w14:paraId="019B6831" w14:textId="3E58DD4E" w:rsidR="00232337" w:rsidRPr="00A87E7D" w:rsidRDefault="00232337" w:rsidP="00124E3D">
                            <w:pPr>
                              <w:jc w:val="center"/>
                              <w:rPr>
                                <w:b/>
                                <w:bCs/>
                                <w:sz w:val="20"/>
                                <w:szCs w:val="20"/>
                              </w:rPr>
                            </w:pPr>
                            <w:proofErr w:type="spellStart"/>
                            <w:r w:rsidRPr="00A87E7D">
                              <w:rPr>
                                <w:b/>
                                <w:bCs/>
                                <w:sz w:val="20"/>
                                <w:szCs w:val="20"/>
                              </w:rPr>
                              <w:t>I</w:t>
                            </w:r>
                            <w:r w:rsidRPr="00A87E7D">
                              <w:rPr>
                                <w:b/>
                                <w:bCs/>
                                <w:sz w:val="20"/>
                                <w:szCs w:val="20"/>
                                <w:vertAlign w:val="superscript"/>
                              </w:rPr>
                              <w:t>2</w:t>
                            </w:r>
                            <w:proofErr w:type="spellEnd"/>
                            <w:r w:rsidRPr="00A87E7D">
                              <w:rPr>
                                <w:b/>
                                <w:bCs/>
                                <w:sz w:val="20"/>
                                <w:szCs w:val="20"/>
                                <w:vertAlign w:val="superscript"/>
                              </w:rPr>
                              <w:t xml:space="preserve"> </w:t>
                            </w:r>
                            <w:r w:rsidRPr="00A87E7D">
                              <w:rPr>
                                <w:b/>
                                <w:bCs/>
                                <w:sz w:val="20"/>
                                <w:szCs w:val="20"/>
                              </w:rPr>
                              <w:t>= 94.73 (90.66 – 98.99)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A79C7" id="Text Box 1684838600" o:spid="_x0000_s1043" type="#_x0000_t202" style="position:absolute;left:0;text-align:left;margin-left:333.55pt;margin-top:231.45pt;width:141.75pt;height:25.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" fillcolor="white [3201]" strokecolor="white [3212]" strokeweight=".5pt">
                <v:textbox>
                  <w:txbxContent>
                    <w:p w14:paraId="019B6831" w14:textId="3E58DD4E" w:rsidR="00232337" w:rsidRPr="00A87E7D" w:rsidRDefault="00232337" w:rsidP="00124E3D">
                      <w:pPr>
                        <w:jc w:val="center"/>
                        <w:rPr>
                          <w:b/>
                          <w:bCs/>
                          <w:sz w:val="20"/>
                          <w:szCs w:val="20"/>
                        </w:rPr>
                      </w:pPr>
                      <w:proofErr w:type="spellStart"/>
                      <w:r w:rsidRPr="00A87E7D">
                        <w:rPr>
                          <w:b/>
                          <w:bCs/>
                          <w:sz w:val="20"/>
                          <w:szCs w:val="20"/>
                        </w:rPr>
                        <w:t>I</w:t>
                      </w:r>
                      <w:r w:rsidRPr="00A87E7D">
                        <w:rPr>
                          <w:b/>
                          <w:bCs/>
                          <w:sz w:val="20"/>
                          <w:szCs w:val="20"/>
                          <w:vertAlign w:val="superscript"/>
                        </w:rPr>
                        <w:t>2</w:t>
                      </w:r>
                      <w:proofErr w:type="spellEnd"/>
                      <w:r w:rsidRPr="00A87E7D">
                        <w:rPr>
                          <w:b/>
                          <w:bCs/>
                          <w:sz w:val="20"/>
                          <w:szCs w:val="20"/>
                          <w:vertAlign w:val="superscript"/>
                        </w:rPr>
                        <w:t xml:space="preserve"> </w:t>
                      </w:r>
                      <w:r w:rsidRPr="00A87E7D">
                        <w:rPr>
                          <w:b/>
                          <w:bCs/>
                          <w:sz w:val="20"/>
                          <w:szCs w:val="20"/>
                        </w:rPr>
                        <w:t>= 94.73 (90.66 – 98.99)</w:t>
                      </w:r>
                    </w:p>
                  </w:txbxContent>
                </v:textbox>
              </v:shape>
            </w:pict>
          </mc:Fallback>
        </mc:AlternateContent>
      </w:r>
      <w:r w:rsidR="007E2511">
        <w:rPr>
          <w:noProof/>
          <w:lang w:eastAsia="zh-CN"/>
        </w:rPr>
        <w:drawing>
          <wp:inline distT="0" distB="0" distL="0" distR="0" wp14:anchorId="3038FCAD" wp14:editId="1A7AFE4C">
            <wp:extent cx="5681345" cy="3331723"/>
            <wp:effectExtent l="0" t="0" r="0" b="254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09320" cy="3348129"/>
                    </a:xfrm>
                    <a:prstGeom prst="rect">
                      <a:avLst/>
                    </a:prstGeom>
                  </pic:spPr>
                </pic:pic>
              </a:graphicData>
            </a:graphic>
          </wp:inline>
        </w:drawing>
      </w:r>
    </w:p>
    <w:p w14:paraId="0D3642C5" w14:textId="15746D01" w:rsidR="006E406A" w:rsidRDefault="006E406A" w:rsidP="006C3C8A">
      <w:pPr>
        <w:pStyle w:val="Myfigures"/>
        <w:jc w:val="center"/>
      </w:pPr>
      <w:bookmarkStart w:id="131" w:name="_Toc148365643"/>
      <w:bookmarkStart w:id="132" w:name="_Toc148971440"/>
      <w:bookmarkStart w:id="133" w:name="_Toc156123690"/>
      <w:bookmarkStart w:id="134" w:name="_Toc156653214"/>
      <w:r w:rsidRPr="001E0409">
        <w:t xml:space="preserve">Figure </w:t>
      </w:r>
      <w:r w:rsidR="00847EDE">
        <w:t>9</w:t>
      </w:r>
      <w:r w:rsidRPr="001E0409">
        <w:t>: Relationship between smoking and albuminuria</w:t>
      </w:r>
      <w:bookmarkEnd w:id="131"/>
      <w:bookmarkEnd w:id="132"/>
      <w:bookmarkEnd w:id="133"/>
      <w:bookmarkEnd w:id="134"/>
    </w:p>
    <w:p w14:paraId="6BA78DB9" w14:textId="77777777" w:rsidR="00546EE8" w:rsidRDefault="00546EE8" w:rsidP="00546EE8">
      <w:pPr>
        <w:pStyle w:val="Caption"/>
      </w:pPr>
    </w:p>
    <w:p w14:paraId="708BBD52" w14:textId="77777777" w:rsidR="00546EE8" w:rsidRPr="00B74F9F" w:rsidRDefault="00546EE8" w:rsidP="00546EE8">
      <w:pPr>
        <w:rPr>
          <w:rFonts w:cstheme="minorHAnsi"/>
        </w:rPr>
      </w:pPr>
    </w:p>
    <w:p w14:paraId="6ECA28E5" w14:textId="6AA78CA0" w:rsidR="007948E3" w:rsidRDefault="007948E3" w:rsidP="007948E3">
      <w:pPr>
        <w:tabs>
          <w:tab w:val="left" w:pos="3600"/>
        </w:tabs>
        <w:spacing w:after="100" w:afterAutospacing="1"/>
        <w:jc w:val="both"/>
        <w:rPr>
          <w:rFonts w:eastAsiaTheme="minorEastAsia" w:cstheme="minorHAnsi"/>
          <w:sz w:val="24"/>
          <w:szCs w:val="24"/>
        </w:rPr>
      </w:pPr>
      <w:r w:rsidRPr="00B74F9F">
        <w:rPr>
          <w:rFonts w:eastAsiaTheme="minorEastAsia" w:cstheme="minorHAnsi"/>
          <w:sz w:val="24"/>
          <w:szCs w:val="24"/>
        </w:rPr>
        <w:t xml:space="preserve">Except for one study, the radial plot </w:t>
      </w:r>
      <w:r w:rsidR="00C05BB4" w:rsidRPr="00B74F9F">
        <w:rPr>
          <w:rFonts w:eastAsiaTheme="minorEastAsia" w:cstheme="minorHAnsi"/>
          <w:sz w:val="24"/>
          <w:szCs w:val="24"/>
        </w:rPr>
        <w:t xml:space="preserve">demonstrated </w:t>
      </w:r>
      <w:r w:rsidRPr="00B74F9F">
        <w:rPr>
          <w:rFonts w:eastAsiaTheme="minorEastAsia" w:cstheme="minorHAnsi"/>
          <w:sz w:val="24"/>
          <w:szCs w:val="24"/>
        </w:rPr>
        <w:t xml:space="preserve">that the </w:t>
      </w:r>
      <w:r w:rsidR="00215245" w:rsidRPr="00B74F9F">
        <w:rPr>
          <w:rFonts w:eastAsiaTheme="minorEastAsia" w:cstheme="minorHAnsi"/>
          <w:sz w:val="24"/>
          <w:szCs w:val="24"/>
        </w:rPr>
        <w:t>differences in outcomes between smokers and non-smokers were consistent for most studies</w:t>
      </w:r>
      <w:r w:rsidR="009D0912">
        <w:rPr>
          <w:rFonts w:eastAsiaTheme="minorEastAsia" w:cstheme="minorHAnsi"/>
          <w:sz w:val="24"/>
          <w:szCs w:val="24"/>
        </w:rPr>
        <w:t>,</w:t>
      </w:r>
      <w:r w:rsidR="00215245" w:rsidRPr="00B74F9F">
        <w:rPr>
          <w:rFonts w:eastAsiaTheme="minorEastAsia" w:cstheme="minorHAnsi"/>
          <w:sz w:val="24"/>
          <w:szCs w:val="24"/>
        </w:rPr>
        <w:t xml:space="preserve"> </w:t>
      </w:r>
      <w:r w:rsidR="007279E9" w:rsidRPr="00B74F9F">
        <w:rPr>
          <w:rFonts w:eastAsiaTheme="minorEastAsia" w:cstheme="minorHAnsi"/>
          <w:sz w:val="24"/>
          <w:szCs w:val="24"/>
        </w:rPr>
        <w:t xml:space="preserve">suggesting that other factors were unlikely to contribute </w:t>
      </w:r>
      <w:r w:rsidR="000A38B5">
        <w:rPr>
          <w:rFonts w:eastAsiaTheme="minorEastAsia" w:cstheme="minorHAnsi"/>
          <w:sz w:val="24"/>
          <w:szCs w:val="24"/>
        </w:rPr>
        <w:t xml:space="preserve">to </w:t>
      </w:r>
      <w:r w:rsidR="007279E9" w:rsidRPr="00B74F9F">
        <w:rPr>
          <w:rFonts w:eastAsiaTheme="minorEastAsia" w:cstheme="minorHAnsi"/>
          <w:sz w:val="24"/>
          <w:szCs w:val="24"/>
        </w:rPr>
        <w:t>the variation in the risk of albuminuria</w:t>
      </w:r>
      <w:r w:rsidRPr="00B74F9F">
        <w:rPr>
          <w:rFonts w:eastAsiaTheme="minorEastAsia" w:cstheme="minorHAnsi"/>
          <w:sz w:val="24"/>
          <w:szCs w:val="24"/>
        </w:rPr>
        <w:t xml:space="preserve"> (Figure </w:t>
      </w:r>
      <w:r w:rsidR="00AC47B0">
        <w:rPr>
          <w:rFonts w:eastAsiaTheme="minorEastAsia" w:cstheme="minorHAnsi"/>
          <w:sz w:val="24"/>
          <w:szCs w:val="24"/>
        </w:rPr>
        <w:t>10</w:t>
      </w:r>
      <w:r w:rsidRPr="00B74F9F">
        <w:rPr>
          <w:rFonts w:eastAsiaTheme="minorEastAsia" w:cstheme="minorHAnsi"/>
          <w:sz w:val="24"/>
          <w:szCs w:val="24"/>
        </w:rPr>
        <w:t xml:space="preserve">). </w:t>
      </w:r>
    </w:p>
    <w:p w14:paraId="49552AFC" w14:textId="77777777" w:rsidR="00AC47B0" w:rsidRPr="00B74F9F" w:rsidRDefault="00AC47B0" w:rsidP="007948E3">
      <w:pPr>
        <w:tabs>
          <w:tab w:val="left" w:pos="3600"/>
        </w:tabs>
        <w:spacing w:after="100" w:afterAutospacing="1"/>
        <w:jc w:val="both"/>
        <w:rPr>
          <w:rFonts w:eastAsiaTheme="minorEastAsia" w:cstheme="minorHAnsi"/>
          <w:sz w:val="24"/>
          <w:szCs w:val="24"/>
        </w:rPr>
      </w:pPr>
    </w:p>
    <w:p w14:paraId="6B71550D" w14:textId="65A51A6D" w:rsidR="00546EE8" w:rsidRDefault="00910C4D" w:rsidP="00910C4D">
      <w:pPr>
        <w:jc w:val="center"/>
      </w:pPr>
      <w:r>
        <w:rPr>
          <w:noProof/>
          <w:lang w:eastAsia="zh-CN"/>
        </w:rPr>
        <w:lastRenderedPageBreak/>
        <w:drawing>
          <wp:inline distT="0" distB="0" distL="0" distR="0" wp14:anchorId="09F3C0C3" wp14:editId="545CB6B9">
            <wp:extent cx="5770632" cy="1931600"/>
            <wp:effectExtent l="0" t="0" r="1905" b="0"/>
            <wp:docPr id="217" name="Picture 217" descr="C:\Users\Debasish_Kar\AppData\Local\Microsoft\Windows\Temporary Internet Files\Content.IE5\5P8KWBT4\CVD Revised Figure 3 - 4.1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basish_Kar\AppData\Local\Microsoft\Windows\Temporary Internet Files\Content.IE5\5P8KWBT4\CVD Revised Figure 3 - 4.11.18.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4628" t="11019" r="21003" b="22070"/>
                    <a:stretch/>
                  </pic:blipFill>
                  <pic:spPr bwMode="auto">
                    <a:xfrm>
                      <a:off x="0" y="0"/>
                      <a:ext cx="5959562" cy="1994840"/>
                    </a:xfrm>
                    <a:prstGeom prst="rect">
                      <a:avLst/>
                    </a:prstGeom>
                    <a:noFill/>
                    <a:ln>
                      <a:noFill/>
                    </a:ln>
                    <a:extLst>
                      <a:ext uri="{53640926-AAD7-44D8-BBD7-CCE9431645EC}">
                        <a14:shadowObscured xmlns:a14="http://schemas.microsoft.com/office/drawing/2010/main"/>
                      </a:ext>
                    </a:extLst>
                  </pic:spPr>
                </pic:pic>
              </a:graphicData>
            </a:graphic>
          </wp:inline>
        </w:drawing>
      </w:r>
    </w:p>
    <w:p w14:paraId="3864252F" w14:textId="39BBC0AE" w:rsidR="00873B30" w:rsidRDefault="00910C4D" w:rsidP="006C3C8A">
      <w:pPr>
        <w:pStyle w:val="Myfigures"/>
        <w:jc w:val="center"/>
      </w:pPr>
      <w:bookmarkStart w:id="135" w:name="_Toc148365644"/>
      <w:bookmarkStart w:id="136" w:name="_Toc148971441"/>
      <w:bookmarkStart w:id="137" w:name="_Toc156123691"/>
      <w:bookmarkStart w:id="138" w:name="_Toc156653215"/>
      <w:r>
        <w:t xml:space="preserve">Figure </w:t>
      </w:r>
      <w:r w:rsidR="00847EDE">
        <w:t>10</w:t>
      </w:r>
      <w:r>
        <w:t xml:space="preserve">: </w:t>
      </w:r>
      <w:r w:rsidR="00563180">
        <w:t xml:space="preserve">A radial plot </w:t>
      </w:r>
      <w:r w:rsidR="00076F90">
        <w:t>of random effect meta-analysis</w:t>
      </w:r>
      <w:bookmarkEnd w:id="135"/>
      <w:bookmarkEnd w:id="136"/>
      <w:bookmarkEnd w:id="137"/>
      <w:bookmarkEnd w:id="138"/>
    </w:p>
    <w:p w14:paraId="1571AA06" w14:textId="77777777" w:rsidR="00CE3C9A" w:rsidRPr="00CE3C9A" w:rsidRDefault="00CE3C9A" w:rsidP="00CE3C9A">
      <w:pPr>
        <w:pStyle w:val="Caption"/>
      </w:pPr>
    </w:p>
    <w:p w14:paraId="0D8F7D48" w14:textId="5BA2AFA6" w:rsidR="00CE3C9A" w:rsidRPr="006038D6" w:rsidRDefault="00873B30" w:rsidP="00CE3C9A">
      <w:pPr>
        <w:rPr>
          <w:b/>
          <w:sz w:val="24"/>
        </w:rPr>
      </w:pPr>
      <w:r w:rsidRPr="006038D6">
        <w:rPr>
          <w:sz w:val="24"/>
        </w:rPr>
        <w:t xml:space="preserve">The plot </w:t>
      </w:r>
      <w:r w:rsidR="000A38B5" w:rsidRPr="006038D6">
        <w:rPr>
          <w:sz w:val="24"/>
        </w:rPr>
        <w:t>shows</w:t>
      </w:r>
      <w:r w:rsidR="00076F90" w:rsidRPr="006038D6">
        <w:rPr>
          <w:sz w:val="24"/>
        </w:rPr>
        <w:t xml:space="preserve"> the standardized differences </w:t>
      </w:r>
      <w:r w:rsidR="0070794C" w:rsidRPr="006038D6">
        <w:rPr>
          <w:sz w:val="24"/>
        </w:rPr>
        <w:t>in observed outcomes (zi)</w:t>
      </w:r>
      <w:r w:rsidR="00E056F9" w:rsidRPr="006038D6">
        <w:rPr>
          <w:sz w:val="24"/>
        </w:rPr>
        <w:t xml:space="preserve"> between smokers against their </w:t>
      </w:r>
      <w:r w:rsidR="005F2225" w:rsidRPr="006038D6">
        <w:rPr>
          <w:sz w:val="24"/>
        </w:rPr>
        <w:t>corresponding precision</w:t>
      </w:r>
      <w:r w:rsidR="00E056F9" w:rsidRPr="006038D6">
        <w:rPr>
          <w:sz w:val="24"/>
        </w:rPr>
        <w:t xml:space="preserve"> (xi). </w:t>
      </w:r>
      <w:r w:rsidR="0070794C" w:rsidRPr="006038D6">
        <w:rPr>
          <w:sz w:val="24"/>
        </w:rPr>
        <w:t xml:space="preserve"> </w:t>
      </w:r>
    </w:p>
    <w:p w14:paraId="49ECB24C" w14:textId="6B39700B" w:rsidR="00E96B7D" w:rsidRPr="006038D6" w:rsidRDefault="00BA798B" w:rsidP="00AE626A">
      <w:pPr>
        <w:rPr>
          <w:b/>
          <w:sz w:val="24"/>
        </w:rPr>
      </w:pPr>
      <w:bookmarkStart w:id="139" w:name="_Toc131076912"/>
      <w:bookmarkStart w:id="140" w:name="_Toc133407756"/>
      <w:r w:rsidRPr="006038D6">
        <w:rPr>
          <w:sz w:val="24"/>
        </w:rPr>
        <w:t>The visual exploration of the funnel plot showed slight asymmetry</w:t>
      </w:r>
      <w:r w:rsidR="000A38B5" w:rsidRPr="006038D6">
        <w:rPr>
          <w:sz w:val="24"/>
        </w:rPr>
        <w:t>,</w:t>
      </w:r>
      <w:r w:rsidRPr="006038D6">
        <w:rPr>
          <w:sz w:val="24"/>
        </w:rPr>
        <w:t xml:space="preserve"> suggesting possible publication bias</w:t>
      </w:r>
      <w:r w:rsidR="00EC3E39" w:rsidRPr="006038D6">
        <w:rPr>
          <w:sz w:val="24"/>
        </w:rPr>
        <w:t xml:space="preserve"> (Figure 1</w:t>
      </w:r>
      <w:r w:rsidR="00AC47B0">
        <w:rPr>
          <w:sz w:val="24"/>
        </w:rPr>
        <w:t>1</w:t>
      </w:r>
      <w:r w:rsidR="00EC3E39" w:rsidRPr="006038D6">
        <w:rPr>
          <w:sz w:val="24"/>
        </w:rPr>
        <w:t>)</w:t>
      </w:r>
      <w:r w:rsidRPr="006038D6">
        <w:rPr>
          <w:sz w:val="24"/>
        </w:rPr>
        <w:t>. However, outcomes from Egger’s test showed the evidence was not statistically significant (p=0.063).</w:t>
      </w:r>
      <w:r w:rsidR="00EC3E39" w:rsidRPr="006038D6">
        <w:rPr>
          <w:sz w:val="24"/>
        </w:rPr>
        <w:t xml:space="preserve"> </w:t>
      </w:r>
      <w:r w:rsidR="07DC100A" w:rsidRPr="006038D6">
        <w:rPr>
          <w:sz w:val="24"/>
        </w:rPr>
        <w:t>(Supplementary</w:t>
      </w:r>
      <w:r w:rsidR="00EC3E39" w:rsidRPr="006038D6">
        <w:rPr>
          <w:sz w:val="24"/>
        </w:rPr>
        <w:t xml:space="preserve"> material)</w:t>
      </w:r>
      <w:bookmarkEnd w:id="139"/>
      <w:bookmarkEnd w:id="140"/>
    </w:p>
    <w:p w14:paraId="4A833C00" w14:textId="0F6C545A" w:rsidR="00C436CA" w:rsidRPr="00177EF4" w:rsidRDefault="00E96B7D" w:rsidP="00E96B7D">
      <w:pPr>
        <w:tabs>
          <w:tab w:val="left" w:pos="3600"/>
        </w:tabs>
        <w:spacing w:after="100" w:afterAutospacing="1"/>
        <w:jc w:val="center"/>
        <w:rPr>
          <w:rFonts w:ascii="Times New Roman" w:eastAsiaTheme="minorEastAsia" w:hAnsi="Times New Roman" w:cs="Times New Roman"/>
        </w:rPr>
      </w:pPr>
      <w:r w:rsidRPr="002A7E5C">
        <w:rPr>
          <w:noProof/>
          <w:lang w:eastAsia="zh-CN"/>
        </w:rPr>
        <w:drawing>
          <wp:inline distT="0" distB="0" distL="0" distR="0" wp14:anchorId="2DA8CA51" wp14:editId="68A38802">
            <wp:extent cx="4284069" cy="2449681"/>
            <wp:effectExtent l="0" t="0" r="2540" b="8255"/>
            <wp:docPr id="218" name="Picture 2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Chart&#10;&#10;Description automatically generated"/>
                    <pic:cNvPicPr/>
                  </pic:nvPicPr>
                  <pic:blipFill>
                    <a:blip r:embed="rId27"/>
                    <a:stretch>
                      <a:fillRect/>
                    </a:stretch>
                  </pic:blipFill>
                  <pic:spPr>
                    <a:xfrm>
                      <a:off x="0" y="0"/>
                      <a:ext cx="4296203" cy="2456619"/>
                    </a:xfrm>
                    <a:prstGeom prst="rect">
                      <a:avLst/>
                    </a:prstGeom>
                  </pic:spPr>
                </pic:pic>
              </a:graphicData>
            </a:graphic>
          </wp:inline>
        </w:drawing>
      </w:r>
    </w:p>
    <w:p w14:paraId="4196FD1A" w14:textId="259B25F7" w:rsidR="00E96B7D" w:rsidRDefault="00E96B7D" w:rsidP="00846DF9">
      <w:pPr>
        <w:pStyle w:val="Myfigures"/>
        <w:jc w:val="center"/>
      </w:pPr>
      <w:bookmarkStart w:id="141" w:name="_Toc148365645"/>
      <w:bookmarkStart w:id="142" w:name="_Toc148971442"/>
      <w:bookmarkStart w:id="143" w:name="_Toc156123692"/>
      <w:bookmarkStart w:id="144" w:name="_Toc156653216"/>
      <w:r>
        <w:t xml:space="preserve">Figure </w:t>
      </w:r>
      <w:r w:rsidR="0028195A" w:rsidRPr="003E7EEC">
        <w:t>1</w:t>
      </w:r>
      <w:r w:rsidR="00847EDE">
        <w:t>1</w:t>
      </w:r>
      <w:r>
        <w:t xml:space="preserve">: Funnel plot </w:t>
      </w:r>
      <w:r w:rsidR="00846DF9">
        <w:t>to demonstrate publication bias</w:t>
      </w:r>
      <w:bookmarkEnd w:id="141"/>
      <w:bookmarkEnd w:id="142"/>
      <w:bookmarkEnd w:id="143"/>
      <w:bookmarkEnd w:id="144"/>
    </w:p>
    <w:p w14:paraId="282786D5" w14:textId="77777777" w:rsidR="00E96B7D" w:rsidRDefault="00E96B7D" w:rsidP="00846DF9">
      <w:pPr>
        <w:tabs>
          <w:tab w:val="left" w:pos="3600"/>
        </w:tabs>
        <w:spacing w:after="100" w:afterAutospacing="1"/>
        <w:jc w:val="center"/>
        <w:rPr>
          <w:rFonts w:ascii="Times New Roman" w:eastAsiaTheme="minorEastAsia" w:hAnsi="Times New Roman" w:cs="Times New Roman"/>
        </w:rPr>
      </w:pPr>
    </w:p>
    <w:p w14:paraId="06609CC6" w14:textId="6A62BE1A" w:rsidR="007C01C9" w:rsidRPr="00546EE8" w:rsidRDefault="007C01C9" w:rsidP="007C01C9">
      <w:pPr>
        <w:sectPr w:rsidR="007C01C9" w:rsidRPr="00546EE8" w:rsidSect="00774662">
          <w:headerReference w:type="default" r:id="rId28"/>
          <w:pgSz w:w="12240" w:h="15840"/>
          <w:pgMar w:top="1440" w:right="1152" w:bottom="1440" w:left="1440" w:header="720" w:footer="720" w:gutter="0"/>
          <w:cols w:space="720"/>
          <w:docGrid w:linePitch="360"/>
        </w:sectPr>
      </w:pPr>
    </w:p>
    <w:tbl>
      <w:tblPr>
        <w:tblStyle w:val="GridTable6Colorful2"/>
        <w:tblW w:w="143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86"/>
        <w:gridCol w:w="1067"/>
        <w:gridCol w:w="564"/>
        <w:gridCol w:w="1028"/>
        <w:gridCol w:w="844"/>
        <w:gridCol w:w="603"/>
        <w:gridCol w:w="872"/>
        <w:gridCol w:w="772"/>
        <w:gridCol w:w="695"/>
        <w:gridCol w:w="695"/>
        <w:gridCol w:w="719"/>
        <w:gridCol w:w="795"/>
        <w:gridCol w:w="573"/>
        <w:gridCol w:w="692"/>
        <w:gridCol w:w="539"/>
        <w:gridCol w:w="539"/>
        <w:gridCol w:w="719"/>
        <w:gridCol w:w="719"/>
        <w:gridCol w:w="695"/>
        <w:gridCol w:w="728"/>
      </w:tblGrid>
      <w:tr w:rsidR="004827A3" w:rsidRPr="004827A3" w14:paraId="4788109C" w14:textId="77777777" w:rsidTr="005514EA">
        <w:trPr>
          <w:cnfStyle w:val="100000000000" w:firstRow="1" w:lastRow="0" w:firstColumn="0" w:lastColumn="0" w:oddVBand="0" w:evenVBand="0" w:oddHBand="0"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4755F3F1" w14:textId="77777777" w:rsidR="00B739DB" w:rsidRPr="001B471A" w:rsidRDefault="00B739DB" w:rsidP="001B471A">
            <w:pPr>
              <w:jc w:val="center"/>
              <w:rPr>
                <w:rFonts w:ascii="Times New Roman" w:hAnsi="Times New Roman" w:cs="Times New Roman"/>
                <w:b w:val="0"/>
                <w:sz w:val="13"/>
                <w:szCs w:val="13"/>
              </w:rPr>
            </w:pPr>
            <w:r w:rsidRPr="001B471A">
              <w:rPr>
                <w:rFonts w:ascii="Times New Roman" w:hAnsi="Times New Roman" w:cs="Times New Roman"/>
                <w:b w:val="0"/>
                <w:sz w:val="13"/>
                <w:szCs w:val="13"/>
              </w:rPr>
              <w:lastRenderedPageBreak/>
              <w:t>ID</w:t>
            </w:r>
          </w:p>
        </w:tc>
        <w:tc>
          <w:tcPr>
            <w:tcW w:w="1067" w:type="dxa"/>
          </w:tcPr>
          <w:p w14:paraId="477C4343"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Author</w:t>
            </w:r>
          </w:p>
        </w:tc>
        <w:tc>
          <w:tcPr>
            <w:tcW w:w="564" w:type="dxa"/>
          </w:tcPr>
          <w:p w14:paraId="052D2B99"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Year</w:t>
            </w:r>
          </w:p>
        </w:tc>
        <w:tc>
          <w:tcPr>
            <w:tcW w:w="1028" w:type="dxa"/>
          </w:tcPr>
          <w:p w14:paraId="30EE4049"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Design</w:t>
            </w:r>
          </w:p>
        </w:tc>
        <w:tc>
          <w:tcPr>
            <w:tcW w:w="844" w:type="dxa"/>
          </w:tcPr>
          <w:p w14:paraId="3F24F0BC"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Country</w:t>
            </w:r>
          </w:p>
        </w:tc>
        <w:tc>
          <w:tcPr>
            <w:tcW w:w="603" w:type="dxa"/>
          </w:tcPr>
          <w:p w14:paraId="07342954"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Male (%)</w:t>
            </w:r>
          </w:p>
        </w:tc>
        <w:tc>
          <w:tcPr>
            <w:tcW w:w="872" w:type="dxa"/>
          </w:tcPr>
          <w:p w14:paraId="77222480"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Participants</w:t>
            </w:r>
          </w:p>
          <w:p w14:paraId="73DF2A0C"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(n)</w:t>
            </w:r>
          </w:p>
        </w:tc>
        <w:tc>
          <w:tcPr>
            <w:tcW w:w="772" w:type="dxa"/>
          </w:tcPr>
          <w:p w14:paraId="535D0FC2"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Age</w:t>
            </w:r>
          </w:p>
          <w:p w14:paraId="343279FE"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p>
        </w:tc>
        <w:tc>
          <w:tcPr>
            <w:tcW w:w="695" w:type="dxa"/>
          </w:tcPr>
          <w:p w14:paraId="0F7ECA10"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SBP</w:t>
            </w:r>
          </w:p>
        </w:tc>
        <w:tc>
          <w:tcPr>
            <w:tcW w:w="695" w:type="dxa"/>
          </w:tcPr>
          <w:p w14:paraId="0E1A718D"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DBP</w:t>
            </w:r>
          </w:p>
        </w:tc>
        <w:tc>
          <w:tcPr>
            <w:tcW w:w="719" w:type="dxa"/>
          </w:tcPr>
          <w:p w14:paraId="2782E85E"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HbA1c</w:t>
            </w:r>
          </w:p>
        </w:tc>
        <w:tc>
          <w:tcPr>
            <w:tcW w:w="795" w:type="dxa"/>
          </w:tcPr>
          <w:p w14:paraId="64193630"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DM duration</w:t>
            </w:r>
          </w:p>
        </w:tc>
        <w:tc>
          <w:tcPr>
            <w:tcW w:w="573" w:type="dxa"/>
          </w:tcPr>
          <w:p w14:paraId="3640B9B0"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HDL</w:t>
            </w:r>
          </w:p>
        </w:tc>
        <w:tc>
          <w:tcPr>
            <w:tcW w:w="692" w:type="dxa"/>
          </w:tcPr>
          <w:p w14:paraId="6C205E24"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BMI</w:t>
            </w:r>
          </w:p>
        </w:tc>
        <w:tc>
          <w:tcPr>
            <w:tcW w:w="539" w:type="dxa"/>
          </w:tcPr>
          <w:p w14:paraId="30C876AD"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TG</w:t>
            </w:r>
          </w:p>
        </w:tc>
        <w:tc>
          <w:tcPr>
            <w:tcW w:w="539" w:type="dxa"/>
          </w:tcPr>
          <w:p w14:paraId="157D9E65"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TC</w:t>
            </w:r>
          </w:p>
        </w:tc>
        <w:tc>
          <w:tcPr>
            <w:tcW w:w="719" w:type="dxa"/>
          </w:tcPr>
          <w:p w14:paraId="0F32507A"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Alb+ve</w:t>
            </w:r>
            <w:proofErr w:type="spellEnd"/>
            <w:r w:rsidRPr="001B471A">
              <w:rPr>
                <w:rFonts w:ascii="Times New Roman" w:hAnsi="Times New Roman" w:cs="Times New Roman"/>
                <w:b w:val="0"/>
                <w:sz w:val="13"/>
                <w:szCs w:val="13"/>
              </w:rPr>
              <w:t xml:space="preserve"> Smoker</w:t>
            </w:r>
          </w:p>
        </w:tc>
        <w:tc>
          <w:tcPr>
            <w:tcW w:w="719" w:type="dxa"/>
          </w:tcPr>
          <w:p w14:paraId="18460C40"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Alb-</w:t>
            </w:r>
            <w:proofErr w:type="spellStart"/>
            <w:r w:rsidRPr="001B471A">
              <w:rPr>
                <w:rFonts w:ascii="Times New Roman" w:hAnsi="Times New Roman" w:cs="Times New Roman"/>
                <w:b w:val="0"/>
                <w:sz w:val="13"/>
                <w:szCs w:val="13"/>
              </w:rPr>
              <w:t>ve</w:t>
            </w:r>
            <w:proofErr w:type="spellEnd"/>
          </w:p>
          <w:p w14:paraId="5250A201"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Smoker</w:t>
            </w:r>
          </w:p>
        </w:tc>
        <w:tc>
          <w:tcPr>
            <w:tcW w:w="695" w:type="dxa"/>
          </w:tcPr>
          <w:p w14:paraId="7A63E763"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Alb+ve</w:t>
            </w:r>
            <w:proofErr w:type="spellEnd"/>
            <w:r w:rsidRPr="001B471A">
              <w:rPr>
                <w:rFonts w:ascii="Times New Roman" w:hAnsi="Times New Roman" w:cs="Times New Roman"/>
                <w:b w:val="0"/>
                <w:sz w:val="13"/>
                <w:szCs w:val="13"/>
              </w:rPr>
              <w:t xml:space="preserve"> non-smoker</w:t>
            </w:r>
          </w:p>
        </w:tc>
        <w:tc>
          <w:tcPr>
            <w:tcW w:w="728" w:type="dxa"/>
          </w:tcPr>
          <w:p w14:paraId="65B0B7CD" w14:textId="77777777" w:rsidR="00B739DB" w:rsidRPr="001B471A" w:rsidRDefault="00B739DB" w:rsidP="001B47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3"/>
                <w:szCs w:val="13"/>
              </w:rPr>
            </w:pPr>
            <w:r w:rsidRPr="001B471A">
              <w:rPr>
                <w:rFonts w:ascii="Times New Roman" w:hAnsi="Times New Roman" w:cs="Times New Roman"/>
                <w:b w:val="0"/>
                <w:sz w:val="13"/>
                <w:szCs w:val="13"/>
              </w:rPr>
              <w:t>Alb-</w:t>
            </w:r>
            <w:proofErr w:type="spellStart"/>
            <w:r w:rsidRPr="001B471A">
              <w:rPr>
                <w:rFonts w:ascii="Times New Roman" w:hAnsi="Times New Roman" w:cs="Times New Roman"/>
                <w:b w:val="0"/>
                <w:sz w:val="13"/>
                <w:szCs w:val="13"/>
              </w:rPr>
              <w:t>ve</w:t>
            </w:r>
            <w:proofErr w:type="spellEnd"/>
            <w:r w:rsidRPr="001B471A">
              <w:rPr>
                <w:rFonts w:ascii="Times New Roman" w:hAnsi="Times New Roman" w:cs="Times New Roman"/>
                <w:b w:val="0"/>
                <w:sz w:val="13"/>
                <w:szCs w:val="13"/>
              </w:rPr>
              <w:t xml:space="preserve"> non-smoker</w:t>
            </w:r>
          </w:p>
        </w:tc>
      </w:tr>
      <w:tr w:rsidR="009A694A" w:rsidRPr="004827A3" w14:paraId="609650B1" w14:textId="77777777" w:rsidTr="005514EA">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49F2020B" w14:textId="77777777" w:rsidR="00B739DB" w:rsidRPr="001B471A" w:rsidRDefault="00B739DB" w:rsidP="001B471A">
            <w:pPr>
              <w:jc w:val="cente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S03</w:t>
            </w:r>
            <w:proofErr w:type="spellEnd"/>
          </w:p>
        </w:tc>
        <w:tc>
          <w:tcPr>
            <w:tcW w:w="1067" w:type="dxa"/>
          </w:tcPr>
          <w:p w14:paraId="644543E0"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roofErr w:type="spellStart"/>
            <w:r w:rsidRPr="001B471A">
              <w:rPr>
                <w:rFonts w:ascii="Times New Roman" w:hAnsi="Times New Roman" w:cs="Times New Roman"/>
                <w:sz w:val="13"/>
                <w:szCs w:val="13"/>
              </w:rPr>
              <w:t>Bentata</w:t>
            </w:r>
            <w:proofErr w:type="spellEnd"/>
          </w:p>
          <w:p w14:paraId="5049C715"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tc>
        <w:tc>
          <w:tcPr>
            <w:tcW w:w="564" w:type="dxa"/>
          </w:tcPr>
          <w:p w14:paraId="3967613F"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2016</w:t>
            </w:r>
          </w:p>
        </w:tc>
        <w:tc>
          <w:tcPr>
            <w:tcW w:w="1028" w:type="dxa"/>
          </w:tcPr>
          <w:p w14:paraId="4E0A87F3"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050E5BDC"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Morocco</w:t>
            </w:r>
          </w:p>
        </w:tc>
        <w:tc>
          <w:tcPr>
            <w:tcW w:w="603" w:type="dxa"/>
          </w:tcPr>
          <w:p w14:paraId="12E6AD97"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872" w:type="dxa"/>
          </w:tcPr>
          <w:p w14:paraId="369E22D8"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671</w:t>
            </w:r>
          </w:p>
        </w:tc>
        <w:tc>
          <w:tcPr>
            <w:tcW w:w="772" w:type="dxa"/>
          </w:tcPr>
          <w:p w14:paraId="6BAB79A7"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65.00</w:t>
            </w:r>
          </w:p>
        </w:tc>
        <w:tc>
          <w:tcPr>
            <w:tcW w:w="695" w:type="dxa"/>
          </w:tcPr>
          <w:p w14:paraId="2C66FCEC"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0601A9F4"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08E19C4F"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8.3</w:t>
            </w:r>
          </w:p>
        </w:tc>
        <w:tc>
          <w:tcPr>
            <w:tcW w:w="795" w:type="dxa"/>
          </w:tcPr>
          <w:p w14:paraId="52362BAF"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8.5</w:t>
            </w:r>
          </w:p>
        </w:tc>
        <w:tc>
          <w:tcPr>
            <w:tcW w:w="573" w:type="dxa"/>
          </w:tcPr>
          <w:p w14:paraId="0336C021"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66756683"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27.56</w:t>
            </w:r>
          </w:p>
        </w:tc>
        <w:tc>
          <w:tcPr>
            <w:tcW w:w="539" w:type="dxa"/>
          </w:tcPr>
          <w:p w14:paraId="40EA9618"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1.53</w:t>
            </w:r>
          </w:p>
        </w:tc>
        <w:tc>
          <w:tcPr>
            <w:tcW w:w="539" w:type="dxa"/>
          </w:tcPr>
          <w:p w14:paraId="028CF3C9"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74710A0F"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67</w:t>
            </w:r>
          </w:p>
        </w:tc>
        <w:tc>
          <w:tcPr>
            <w:tcW w:w="719" w:type="dxa"/>
          </w:tcPr>
          <w:p w14:paraId="2F9BC974"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14</w:t>
            </w:r>
          </w:p>
        </w:tc>
        <w:tc>
          <w:tcPr>
            <w:tcW w:w="695" w:type="dxa"/>
          </w:tcPr>
          <w:p w14:paraId="068C3632"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453</w:t>
            </w:r>
          </w:p>
        </w:tc>
        <w:tc>
          <w:tcPr>
            <w:tcW w:w="728" w:type="dxa"/>
          </w:tcPr>
          <w:p w14:paraId="4C07C17A" w14:textId="77777777" w:rsidR="00B739DB" w:rsidRPr="001B471A" w:rsidRDefault="00B739DB" w:rsidP="001B47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137</w:t>
            </w:r>
          </w:p>
        </w:tc>
      </w:tr>
      <w:tr w:rsidR="004827A3" w:rsidRPr="004827A3" w14:paraId="2BA57976" w14:textId="77777777" w:rsidTr="005514EA">
        <w:trPr>
          <w:trHeight w:val="501"/>
          <w:jc w:val="center"/>
        </w:trPr>
        <w:tc>
          <w:tcPr>
            <w:cnfStyle w:val="001000000000" w:firstRow="0" w:lastRow="0" w:firstColumn="1" w:lastColumn="0" w:oddVBand="0" w:evenVBand="0" w:oddHBand="0" w:evenHBand="0" w:firstRowFirstColumn="0" w:firstRowLastColumn="0" w:lastRowFirstColumn="0" w:lastRowLastColumn="0"/>
            <w:tcW w:w="486" w:type="dxa"/>
          </w:tcPr>
          <w:p w14:paraId="7AD4FC05" w14:textId="77777777" w:rsidR="00B404EF" w:rsidRDefault="00B404EF" w:rsidP="007523CC">
            <w:pPr>
              <w:rPr>
                <w:rFonts w:ascii="Times New Roman" w:hAnsi="Times New Roman" w:cs="Times New Roman"/>
                <w:bCs w:val="0"/>
                <w:sz w:val="13"/>
                <w:szCs w:val="13"/>
              </w:rPr>
            </w:pPr>
          </w:p>
          <w:p w14:paraId="01A27B4F" w14:textId="057529E5" w:rsidR="00B739DB" w:rsidRPr="001B471A" w:rsidRDefault="00B739DB" w:rsidP="007523CC">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S05</w:t>
            </w:r>
            <w:proofErr w:type="spellEnd"/>
          </w:p>
        </w:tc>
        <w:tc>
          <w:tcPr>
            <w:tcW w:w="1067" w:type="dxa"/>
          </w:tcPr>
          <w:p w14:paraId="155BFFE8"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161337B" w14:textId="3D9EEFA2"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Bruno</w:t>
            </w:r>
          </w:p>
          <w:p w14:paraId="1900CEDA" w14:textId="77777777"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tc>
        <w:tc>
          <w:tcPr>
            <w:tcW w:w="564" w:type="dxa"/>
          </w:tcPr>
          <w:p w14:paraId="079A1832"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F0C45FB" w14:textId="43113E91"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2003</w:t>
            </w:r>
          </w:p>
        </w:tc>
        <w:tc>
          <w:tcPr>
            <w:tcW w:w="1028" w:type="dxa"/>
          </w:tcPr>
          <w:p w14:paraId="236A60D3"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4E57E49" w14:textId="08B1ADEF"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049CA6A5"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32A70AB" w14:textId="60F726E9"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Italy</w:t>
            </w:r>
          </w:p>
        </w:tc>
        <w:tc>
          <w:tcPr>
            <w:tcW w:w="603" w:type="dxa"/>
          </w:tcPr>
          <w:p w14:paraId="2C840D18"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E3101CC" w14:textId="32276615"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38</w:t>
            </w:r>
          </w:p>
        </w:tc>
        <w:tc>
          <w:tcPr>
            <w:tcW w:w="872" w:type="dxa"/>
          </w:tcPr>
          <w:p w14:paraId="2D019E6C"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91ED95C" w14:textId="6CF27865"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1103</w:t>
            </w:r>
          </w:p>
        </w:tc>
        <w:tc>
          <w:tcPr>
            <w:tcW w:w="772" w:type="dxa"/>
          </w:tcPr>
          <w:p w14:paraId="19EB24E1"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F8567A0" w14:textId="2860856B"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67.50</w:t>
            </w:r>
          </w:p>
        </w:tc>
        <w:tc>
          <w:tcPr>
            <w:tcW w:w="695" w:type="dxa"/>
          </w:tcPr>
          <w:p w14:paraId="0BB13590"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BE550B9" w14:textId="3FADDAD7"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154.26</w:t>
            </w:r>
          </w:p>
        </w:tc>
        <w:tc>
          <w:tcPr>
            <w:tcW w:w="695" w:type="dxa"/>
          </w:tcPr>
          <w:p w14:paraId="5B0DE8EE"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7569CC1" w14:textId="01E576DF"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87.50</w:t>
            </w:r>
          </w:p>
        </w:tc>
        <w:tc>
          <w:tcPr>
            <w:tcW w:w="719" w:type="dxa"/>
          </w:tcPr>
          <w:p w14:paraId="541D44CE"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0C85FE6" w14:textId="08482E1A"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8.03</w:t>
            </w:r>
          </w:p>
        </w:tc>
        <w:tc>
          <w:tcPr>
            <w:tcW w:w="795" w:type="dxa"/>
          </w:tcPr>
          <w:p w14:paraId="234424E5"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213AE7A" w14:textId="07D8CD2E"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10.30</w:t>
            </w:r>
          </w:p>
        </w:tc>
        <w:tc>
          <w:tcPr>
            <w:tcW w:w="573" w:type="dxa"/>
          </w:tcPr>
          <w:p w14:paraId="09C93A93"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81979CD" w14:textId="7E547995"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1.44</w:t>
            </w:r>
          </w:p>
        </w:tc>
        <w:tc>
          <w:tcPr>
            <w:tcW w:w="692" w:type="dxa"/>
          </w:tcPr>
          <w:p w14:paraId="15E7F2A6"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4629481" w14:textId="16D574A1"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27.55</w:t>
            </w:r>
          </w:p>
        </w:tc>
        <w:tc>
          <w:tcPr>
            <w:tcW w:w="539" w:type="dxa"/>
          </w:tcPr>
          <w:p w14:paraId="127E6AD7"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4E7C30C" w14:textId="593CF48B"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566E3E24"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A328750" w14:textId="619619F2"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5.81</w:t>
            </w:r>
          </w:p>
        </w:tc>
        <w:tc>
          <w:tcPr>
            <w:tcW w:w="719" w:type="dxa"/>
          </w:tcPr>
          <w:p w14:paraId="702F4C7C"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F7DEDBD" w14:textId="0DBEEA4D"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60</w:t>
            </w:r>
          </w:p>
        </w:tc>
        <w:tc>
          <w:tcPr>
            <w:tcW w:w="719" w:type="dxa"/>
          </w:tcPr>
          <w:p w14:paraId="41D11928"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D165827" w14:textId="44CE8500"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89</w:t>
            </w:r>
          </w:p>
        </w:tc>
        <w:tc>
          <w:tcPr>
            <w:tcW w:w="695" w:type="dxa"/>
          </w:tcPr>
          <w:p w14:paraId="6F55ACAE"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D40D0F8" w14:textId="15581621"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254</w:t>
            </w:r>
          </w:p>
        </w:tc>
        <w:tc>
          <w:tcPr>
            <w:tcW w:w="728" w:type="dxa"/>
          </w:tcPr>
          <w:p w14:paraId="02370F71" w14:textId="77777777" w:rsidR="00B404EF" w:rsidRDefault="00B404EF"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A9D9D3A" w14:textId="744E7DA5" w:rsidR="00B739DB" w:rsidRPr="001B471A" w:rsidRDefault="00B739DB" w:rsidP="00752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454</w:t>
            </w:r>
          </w:p>
        </w:tc>
      </w:tr>
      <w:tr w:rsidR="009A694A" w:rsidRPr="004827A3" w14:paraId="16D01749" w14:textId="77777777" w:rsidTr="005514EA">
        <w:trPr>
          <w:cnfStyle w:val="000000100000" w:firstRow="0" w:lastRow="0" w:firstColumn="0" w:lastColumn="0" w:oddVBand="0" w:evenVBand="0" w:oddHBand="1" w:evenHBand="0" w:firstRowFirstColumn="0" w:firstRowLastColumn="0" w:lastRowFirstColumn="0" w:lastRowLastColumn="0"/>
          <w:trHeight w:val="529"/>
          <w:jc w:val="center"/>
        </w:trPr>
        <w:tc>
          <w:tcPr>
            <w:cnfStyle w:val="001000000000" w:firstRow="0" w:lastRow="0" w:firstColumn="1" w:lastColumn="0" w:oddVBand="0" w:evenVBand="0" w:oddHBand="0" w:evenHBand="0" w:firstRowFirstColumn="0" w:firstRowLastColumn="0" w:lastRowFirstColumn="0" w:lastRowLastColumn="0"/>
            <w:tcW w:w="486" w:type="dxa"/>
          </w:tcPr>
          <w:p w14:paraId="394C00F2" w14:textId="77777777" w:rsidR="008E0642" w:rsidRDefault="008E0642" w:rsidP="00367246">
            <w:pPr>
              <w:rPr>
                <w:rFonts w:ascii="Times New Roman" w:hAnsi="Times New Roman" w:cs="Times New Roman"/>
                <w:bCs w:val="0"/>
                <w:sz w:val="13"/>
                <w:szCs w:val="13"/>
              </w:rPr>
            </w:pPr>
          </w:p>
          <w:p w14:paraId="063170F9" w14:textId="1DB4B9E3"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S06</w:t>
            </w:r>
            <w:proofErr w:type="spellEnd"/>
          </w:p>
        </w:tc>
        <w:tc>
          <w:tcPr>
            <w:tcW w:w="1067" w:type="dxa"/>
          </w:tcPr>
          <w:p w14:paraId="1757C888" w14:textId="77777777" w:rsidR="008E0642" w:rsidRDefault="008E0642"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1C7B06A" w14:textId="76C24ED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roofErr w:type="spellStart"/>
            <w:r w:rsidRPr="001B471A">
              <w:rPr>
                <w:rFonts w:ascii="Times New Roman" w:hAnsi="Times New Roman" w:cs="Times New Roman"/>
                <w:sz w:val="13"/>
                <w:szCs w:val="13"/>
              </w:rPr>
              <w:t>Cederholme</w:t>
            </w:r>
            <w:proofErr w:type="spellEnd"/>
          </w:p>
        </w:tc>
        <w:tc>
          <w:tcPr>
            <w:tcW w:w="564" w:type="dxa"/>
          </w:tcPr>
          <w:p w14:paraId="46B3B20C" w14:textId="77777777" w:rsidR="008E0642" w:rsidRDefault="008E0642"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4C78F93" w14:textId="04D050A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2005</w:t>
            </w:r>
          </w:p>
        </w:tc>
        <w:tc>
          <w:tcPr>
            <w:tcW w:w="1028" w:type="dxa"/>
          </w:tcPr>
          <w:p w14:paraId="177BD613" w14:textId="77777777" w:rsidR="008E0642" w:rsidRDefault="008E0642"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6DBD5AB" w14:textId="396FF7A2"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Cross-sectional</w:t>
            </w:r>
          </w:p>
        </w:tc>
        <w:tc>
          <w:tcPr>
            <w:tcW w:w="844" w:type="dxa"/>
          </w:tcPr>
          <w:p w14:paraId="7E786AE1" w14:textId="77777777" w:rsidR="008E0642" w:rsidRDefault="008E0642"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AA0BDBD" w14:textId="150F13D4"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Sweden</w:t>
            </w:r>
          </w:p>
        </w:tc>
        <w:tc>
          <w:tcPr>
            <w:tcW w:w="603" w:type="dxa"/>
          </w:tcPr>
          <w:p w14:paraId="346EADD2" w14:textId="77777777" w:rsidR="008E0642" w:rsidRDefault="008E0642"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39BD37A" w14:textId="302271A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59</w:t>
            </w:r>
          </w:p>
        </w:tc>
        <w:tc>
          <w:tcPr>
            <w:tcW w:w="872" w:type="dxa"/>
          </w:tcPr>
          <w:p w14:paraId="67227654" w14:textId="77777777" w:rsidR="008E0642" w:rsidRDefault="008E0642"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C0CC4AA" w14:textId="34A98A1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15139</w:t>
            </w:r>
          </w:p>
        </w:tc>
        <w:tc>
          <w:tcPr>
            <w:tcW w:w="772" w:type="dxa"/>
          </w:tcPr>
          <w:p w14:paraId="5D31785F"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0E18354" w14:textId="59F6694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66.56</w:t>
            </w:r>
          </w:p>
        </w:tc>
        <w:tc>
          <w:tcPr>
            <w:tcW w:w="695" w:type="dxa"/>
          </w:tcPr>
          <w:p w14:paraId="383EBD71"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677F1A1" w14:textId="27991EC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143.82</w:t>
            </w:r>
          </w:p>
        </w:tc>
        <w:tc>
          <w:tcPr>
            <w:tcW w:w="695" w:type="dxa"/>
          </w:tcPr>
          <w:p w14:paraId="5E3EBB02"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27D653C" w14:textId="13EBF5BB"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78.37</w:t>
            </w:r>
          </w:p>
        </w:tc>
        <w:tc>
          <w:tcPr>
            <w:tcW w:w="719" w:type="dxa"/>
          </w:tcPr>
          <w:p w14:paraId="7646C477"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FA18E07" w14:textId="1140995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6.61</w:t>
            </w:r>
          </w:p>
        </w:tc>
        <w:tc>
          <w:tcPr>
            <w:tcW w:w="795" w:type="dxa"/>
          </w:tcPr>
          <w:p w14:paraId="24ACB8F7"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3D29D93" w14:textId="64D6EF7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8.61</w:t>
            </w:r>
          </w:p>
        </w:tc>
        <w:tc>
          <w:tcPr>
            <w:tcW w:w="573" w:type="dxa"/>
          </w:tcPr>
          <w:p w14:paraId="7B7F7C78"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1F3F3FB" w14:textId="0F1A3567"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751A5ACC"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6E3CD63" w14:textId="14B8156B"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28.82</w:t>
            </w:r>
          </w:p>
        </w:tc>
        <w:tc>
          <w:tcPr>
            <w:tcW w:w="539" w:type="dxa"/>
          </w:tcPr>
          <w:p w14:paraId="15CA80B3"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C4B0357" w14:textId="267C9E1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1.86</w:t>
            </w:r>
          </w:p>
        </w:tc>
        <w:tc>
          <w:tcPr>
            <w:tcW w:w="539" w:type="dxa"/>
          </w:tcPr>
          <w:p w14:paraId="6CAF91E3"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4CBF92C" w14:textId="33234F8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5.17</w:t>
            </w:r>
          </w:p>
        </w:tc>
        <w:tc>
          <w:tcPr>
            <w:tcW w:w="719" w:type="dxa"/>
          </w:tcPr>
          <w:p w14:paraId="3B547BEF"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022DB49" w14:textId="3D06721C"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366</w:t>
            </w:r>
          </w:p>
        </w:tc>
        <w:tc>
          <w:tcPr>
            <w:tcW w:w="719" w:type="dxa"/>
          </w:tcPr>
          <w:p w14:paraId="02C43A8A"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443523E" w14:textId="7CFFF76E"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2177</w:t>
            </w:r>
          </w:p>
        </w:tc>
        <w:tc>
          <w:tcPr>
            <w:tcW w:w="695" w:type="dxa"/>
          </w:tcPr>
          <w:p w14:paraId="100A7A3C"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5B6DC60" w14:textId="6FE3C50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1309</w:t>
            </w:r>
          </w:p>
        </w:tc>
        <w:tc>
          <w:tcPr>
            <w:tcW w:w="728" w:type="dxa"/>
          </w:tcPr>
          <w:p w14:paraId="30FCDE2A" w14:textId="77777777" w:rsidR="007523CC" w:rsidRDefault="007523CC"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3315680" w14:textId="40F92492"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11287</w:t>
            </w:r>
          </w:p>
        </w:tc>
      </w:tr>
      <w:tr w:rsidR="004827A3" w:rsidRPr="004827A3" w14:paraId="7512292C" w14:textId="77777777" w:rsidTr="005514EA">
        <w:trPr>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30B1C5BE" w14:textId="77777777" w:rsidR="004A415F" w:rsidRDefault="004A415F" w:rsidP="00367246">
            <w:pPr>
              <w:rPr>
                <w:rFonts w:ascii="Times New Roman" w:hAnsi="Times New Roman" w:cs="Times New Roman"/>
                <w:bCs w:val="0"/>
                <w:sz w:val="13"/>
                <w:szCs w:val="13"/>
              </w:rPr>
            </w:pPr>
          </w:p>
          <w:p w14:paraId="481A1A7F" w14:textId="33F3F2AE" w:rsidR="00B739DB" w:rsidRPr="001B471A" w:rsidRDefault="00B739DB" w:rsidP="00367246">
            <w:pPr>
              <w:rPr>
                <w:rFonts w:ascii="Times New Roman" w:hAnsi="Times New Roman" w:cs="Times New Roman"/>
                <w:b w:val="0"/>
                <w:sz w:val="13"/>
                <w:szCs w:val="13"/>
              </w:rPr>
            </w:pPr>
            <w:r w:rsidRPr="001B471A">
              <w:rPr>
                <w:rFonts w:ascii="Times New Roman" w:hAnsi="Times New Roman" w:cs="Times New Roman"/>
                <w:b w:val="0"/>
                <w:sz w:val="13"/>
                <w:szCs w:val="13"/>
              </w:rPr>
              <w:t>S10</w:t>
            </w:r>
          </w:p>
        </w:tc>
        <w:tc>
          <w:tcPr>
            <w:tcW w:w="1067" w:type="dxa"/>
          </w:tcPr>
          <w:p w14:paraId="0F647257"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C7755DA" w14:textId="2EFBDD45"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Corradi</w:t>
            </w:r>
          </w:p>
        </w:tc>
        <w:tc>
          <w:tcPr>
            <w:tcW w:w="564" w:type="dxa"/>
          </w:tcPr>
          <w:p w14:paraId="1408C513"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9254C41" w14:textId="1B833804"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1993</w:t>
            </w:r>
          </w:p>
        </w:tc>
        <w:tc>
          <w:tcPr>
            <w:tcW w:w="1028" w:type="dxa"/>
          </w:tcPr>
          <w:p w14:paraId="71F334D5"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6EB656E" w14:textId="2F7D38A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Cross-sectional</w:t>
            </w:r>
          </w:p>
        </w:tc>
        <w:tc>
          <w:tcPr>
            <w:tcW w:w="844" w:type="dxa"/>
          </w:tcPr>
          <w:p w14:paraId="7607A060"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F9F04B4" w14:textId="1A3ECB3D"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Italy</w:t>
            </w:r>
          </w:p>
        </w:tc>
        <w:tc>
          <w:tcPr>
            <w:tcW w:w="603" w:type="dxa"/>
          </w:tcPr>
          <w:p w14:paraId="2E5EEFA4"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2843BC5" w14:textId="1DA06C14"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100</w:t>
            </w:r>
          </w:p>
        </w:tc>
        <w:tc>
          <w:tcPr>
            <w:tcW w:w="872" w:type="dxa"/>
          </w:tcPr>
          <w:p w14:paraId="55AF3CBE"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5F5A7E5" w14:textId="0B1C3F2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90</w:t>
            </w:r>
          </w:p>
        </w:tc>
        <w:tc>
          <w:tcPr>
            <w:tcW w:w="772" w:type="dxa"/>
          </w:tcPr>
          <w:p w14:paraId="1D968EE0" w14:textId="77777777" w:rsidR="004A415F" w:rsidRDefault="004A415F"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C36BFED" w14:textId="2A0F0744"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0E10FFA5" w14:textId="77777777" w:rsidR="00C21B5C" w:rsidRDefault="00C21B5C"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B6DDFBC" w14:textId="268316DE"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161.71</w:t>
            </w:r>
          </w:p>
        </w:tc>
        <w:tc>
          <w:tcPr>
            <w:tcW w:w="695" w:type="dxa"/>
          </w:tcPr>
          <w:p w14:paraId="09C6B10E" w14:textId="77777777" w:rsidR="00C21B5C" w:rsidRDefault="00C21B5C"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12CF3B6" w14:textId="72E657E4"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101.76</w:t>
            </w:r>
          </w:p>
        </w:tc>
        <w:tc>
          <w:tcPr>
            <w:tcW w:w="719" w:type="dxa"/>
          </w:tcPr>
          <w:p w14:paraId="2C41C9C5" w14:textId="77777777" w:rsidR="00C21B5C" w:rsidRDefault="00C21B5C"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48E3A60" w14:textId="3D777EA1"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7.65</w:t>
            </w:r>
          </w:p>
        </w:tc>
        <w:tc>
          <w:tcPr>
            <w:tcW w:w="795" w:type="dxa"/>
          </w:tcPr>
          <w:p w14:paraId="06D3AF02"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F6243A0" w14:textId="03C3BA6E"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73" w:type="dxa"/>
          </w:tcPr>
          <w:p w14:paraId="166427D6"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7C932CC" w14:textId="39F8BC7F"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1D7F5BFD"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CAE79DA" w14:textId="148A6CDF"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6364291F"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C856D72" w14:textId="2C4EBAE2"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6AED4A78"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5C492AC" w14:textId="2DECA7C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5713CEAD"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13B854F" w14:textId="5335EEB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29</w:t>
            </w:r>
          </w:p>
        </w:tc>
        <w:tc>
          <w:tcPr>
            <w:tcW w:w="719" w:type="dxa"/>
          </w:tcPr>
          <w:p w14:paraId="4F3584D6"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37603B6" w14:textId="359C7B5E"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15</w:t>
            </w:r>
          </w:p>
        </w:tc>
        <w:tc>
          <w:tcPr>
            <w:tcW w:w="695" w:type="dxa"/>
          </w:tcPr>
          <w:p w14:paraId="2F3C4129"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179390E" w14:textId="7E62CC15"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17</w:t>
            </w:r>
          </w:p>
        </w:tc>
        <w:tc>
          <w:tcPr>
            <w:tcW w:w="728" w:type="dxa"/>
          </w:tcPr>
          <w:p w14:paraId="562256A5" w14:textId="77777777" w:rsidR="008E0642" w:rsidRDefault="008E0642"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28EA30E" w14:textId="789A6505"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29</w:t>
            </w:r>
          </w:p>
        </w:tc>
      </w:tr>
      <w:tr w:rsidR="009A694A" w:rsidRPr="004827A3" w14:paraId="5387CBDE" w14:textId="77777777" w:rsidTr="005514EA">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042DC23F" w14:textId="77777777" w:rsidR="004A415F" w:rsidRDefault="004A415F" w:rsidP="00367246">
            <w:pPr>
              <w:rPr>
                <w:rFonts w:ascii="Times New Roman" w:hAnsi="Times New Roman" w:cs="Times New Roman"/>
                <w:bCs w:val="0"/>
                <w:sz w:val="13"/>
                <w:szCs w:val="13"/>
              </w:rPr>
            </w:pPr>
          </w:p>
          <w:p w14:paraId="54C27C10" w14:textId="3EBA17BF"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S11</w:t>
            </w:r>
            <w:proofErr w:type="spellEnd"/>
          </w:p>
        </w:tc>
        <w:tc>
          <w:tcPr>
            <w:tcW w:w="1067" w:type="dxa"/>
          </w:tcPr>
          <w:p w14:paraId="5E7E5EB1"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41E4E0D" w14:textId="6769BCD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roofErr w:type="spellStart"/>
            <w:r w:rsidRPr="001B471A">
              <w:rPr>
                <w:rFonts w:ascii="Times New Roman" w:hAnsi="Times New Roman" w:cs="Times New Roman"/>
                <w:sz w:val="13"/>
                <w:szCs w:val="13"/>
              </w:rPr>
              <w:t>Forsblom</w:t>
            </w:r>
            <w:proofErr w:type="spellEnd"/>
          </w:p>
        </w:tc>
        <w:tc>
          <w:tcPr>
            <w:tcW w:w="564" w:type="dxa"/>
          </w:tcPr>
          <w:p w14:paraId="72B61CC9"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9A51333" w14:textId="31039D4B"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1998</w:t>
            </w:r>
          </w:p>
        </w:tc>
        <w:tc>
          <w:tcPr>
            <w:tcW w:w="1028" w:type="dxa"/>
          </w:tcPr>
          <w:p w14:paraId="46D3C91C"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CDE7A7F" w14:textId="4F7B435B"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64952A34"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E0E3459" w14:textId="45D702D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Finland</w:t>
            </w:r>
          </w:p>
        </w:tc>
        <w:tc>
          <w:tcPr>
            <w:tcW w:w="603" w:type="dxa"/>
          </w:tcPr>
          <w:p w14:paraId="72CCB255"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1FB2ED9" w14:textId="4980F1E5"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61</w:t>
            </w:r>
          </w:p>
        </w:tc>
        <w:tc>
          <w:tcPr>
            <w:tcW w:w="872" w:type="dxa"/>
          </w:tcPr>
          <w:p w14:paraId="557F839D"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C40FFB2" w14:textId="31E2666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108</w:t>
            </w:r>
          </w:p>
        </w:tc>
        <w:tc>
          <w:tcPr>
            <w:tcW w:w="772" w:type="dxa"/>
          </w:tcPr>
          <w:p w14:paraId="614EA8F7"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49E005E" w14:textId="17E90417"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66.00</w:t>
            </w:r>
          </w:p>
        </w:tc>
        <w:tc>
          <w:tcPr>
            <w:tcW w:w="695" w:type="dxa"/>
          </w:tcPr>
          <w:p w14:paraId="58B9F96B" w14:textId="77777777" w:rsidR="004A415F" w:rsidRDefault="004A415F"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C80F289" w14:textId="4F85BD3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156.69</w:t>
            </w:r>
          </w:p>
        </w:tc>
        <w:tc>
          <w:tcPr>
            <w:tcW w:w="695" w:type="dxa"/>
          </w:tcPr>
          <w:p w14:paraId="70339F83"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9E54A2F" w14:textId="6B42794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86.31</w:t>
            </w:r>
          </w:p>
        </w:tc>
        <w:tc>
          <w:tcPr>
            <w:tcW w:w="719" w:type="dxa"/>
          </w:tcPr>
          <w:p w14:paraId="2180AC65"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C5BD3CE" w14:textId="077B553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11.65</w:t>
            </w:r>
          </w:p>
        </w:tc>
        <w:tc>
          <w:tcPr>
            <w:tcW w:w="795" w:type="dxa"/>
          </w:tcPr>
          <w:p w14:paraId="5ED86711"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9D93A70" w14:textId="72025734"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17.95</w:t>
            </w:r>
          </w:p>
        </w:tc>
        <w:tc>
          <w:tcPr>
            <w:tcW w:w="573" w:type="dxa"/>
          </w:tcPr>
          <w:p w14:paraId="4E97CE4C"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DA3A1CB" w14:textId="2EF6D6B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1.25</w:t>
            </w:r>
          </w:p>
        </w:tc>
        <w:tc>
          <w:tcPr>
            <w:tcW w:w="692" w:type="dxa"/>
          </w:tcPr>
          <w:p w14:paraId="053E4018"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982D10C" w14:textId="30D20CB5"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28.14</w:t>
            </w:r>
          </w:p>
        </w:tc>
        <w:tc>
          <w:tcPr>
            <w:tcW w:w="539" w:type="dxa"/>
          </w:tcPr>
          <w:p w14:paraId="2C6E4299"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A9A8D34" w14:textId="402D7F02"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4D56E4E4"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627E78C" w14:textId="1CFDBD6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5.92</w:t>
            </w:r>
          </w:p>
        </w:tc>
        <w:tc>
          <w:tcPr>
            <w:tcW w:w="719" w:type="dxa"/>
          </w:tcPr>
          <w:p w14:paraId="702977C2"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3EAAFAB" w14:textId="1997D094"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29</w:t>
            </w:r>
          </w:p>
        </w:tc>
        <w:tc>
          <w:tcPr>
            <w:tcW w:w="719" w:type="dxa"/>
          </w:tcPr>
          <w:p w14:paraId="2C29391E"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D61E360" w14:textId="01E43DF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w:t>
            </w:r>
          </w:p>
        </w:tc>
        <w:tc>
          <w:tcPr>
            <w:tcW w:w="695" w:type="dxa"/>
          </w:tcPr>
          <w:p w14:paraId="7A86D8C3" w14:textId="77777777" w:rsidR="00B739DB"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F5CB2D1" w14:textId="2236988B" w:rsidR="008F3F63" w:rsidRPr="001B471A"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Pr>
                <w:rFonts w:ascii="Times New Roman" w:hAnsi="Times New Roman" w:cs="Times New Roman"/>
                <w:sz w:val="13"/>
                <w:szCs w:val="13"/>
              </w:rPr>
              <w:t>2</w:t>
            </w:r>
          </w:p>
        </w:tc>
        <w:tc>
          <w:tcPr>
            <w:tcW w:w="728" w:type="dxa"/>
          </w:tcPr>
          <w:p w14:paraId="05BE6B45" w14:textId="77777777" w:rsidR="008F3F63" w:rsidRDefault="008F3F63"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244C6B4" w14:textId="2386CEF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52</w:t>
            </w:r>
          </w:p>
        </w:tc>
      </w:tr>
      <w:tr w:rsidR="004827A3" w:rsidRPr="004827A3" w14:paraId="0ADEC315" w14:textId="77777777" w:rsidTr="005514EA">
        <w:trPr>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2659F21A" w14:textId="77777777" w:rsidR="00885AFA" w:rsidRDefault="00885AFA" w:rsidP="00367246">
            <w:pPr>
              <w:rPr>
                <w:rFonts w:ascii="Times New Roman" w:hAnsi="Times New Roman" w:cs="Times New Roman"/>
                <w:bCs w:val="0"/>
                <w:sz w:val="13"/>
                <w:szCs w:val="13"/>
              </w:rPr>
            </w:pPr>
          </w:p>
          <w:p w14:paraId="1BA4F3D2" w14:textId="64EAFF88"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S12</w:t>
            </w:r>
            <w:proofErr w:type="spellEnd"/>
          </w:p>
        </w:tc>
        <w:tc>
          <w:tcPr>
            <w:tcW w:w="1067" w:type="dxa"/>
          </w:tcPr>
          <w:p w14:paraId="7E5D2C5C"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22A6F8C" w14:textId="63A9A64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Gambaro</w:t>
            </w:r>
          </w:p>
        </w:tc>
        <w:tc>
          <w:tcPr>
            <w:tcW w:w="564" w:type="dxa"/>
          </w:tcPr>
          <w:p w14:paraId="43FD09FE"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106006F" w14:textId="577BD090"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2001</w:t>
            </w:r>
          </w:p>
        </w:tc>
        <w:tc>
          <w:tcPr>
            <w:tcW w:w="1028" w:type="dxa"/>
          </w:tcPr>
          <w:p w14:paraId="70A93F38"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E4B9377" w14:textId="5D751B6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03C669FE"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46520B5" w14:textId="27EB2A6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Italy</w:t>
            </w:r>
          </w:p>
        </w:tc>
        <w:tc>
          <w:tcPr>
            <w:tcW w:w="603" w:type="dxa"/>
          </w:tcPr>
          <w:p w14:paraId="4FA5F63D"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6A4AFED" w14:textId="6DDCEE11"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55</w:t>
            </w:r>
          </w:p>
        </w:tc>
        <w:tc>
          <w:tcPr>
            <w:tcW w:w="872" w:type="dxa"/>
          </w:tcPr>
          <w:p w14:paraId="51C0E59E"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6FDC75A" w14:textId="2CE469F0"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273</w:t>
            </w:r>
          </w:p>
        </w:tc>
        <w:tc>
          <w:tcPr>
            <w:tcW w:w="772" w:type="dxa"/>
          </w:tcPr>
          <w:p w14:paraId="57F54D50"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0D5A0A3" w14:textId="7035B88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65.00</w:t>
            </w:r>
          </w:p>
        </w:tc>
        <w:tc>
          <w:tcPr>
            <w:tcW w:w="695" w:type="dxa"/>
          </w:tcPr>
          <w:p w14:paraId="42A77D58"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E8057FE" w14:textId="78A3E57A"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1111BD41"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CBC8FC0" w14:textId="2E8074E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4956F752"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8E3A8EA" w14:textId="7096195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9.00</w:t>
            </w:r>
          </w:p>
        </w:tc>
        <w:tc>
          <w:tcPr>
            <w:tcW w:w="795" w:type="dxa"/>
          </w:tcPr>
          <w:p w14:paraId="41779406"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0D415FD" w14:textId="285AE10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13.00</w:t>
            </w:r>
          </w:p>
        </w:tc>
        <w:tc>
          <w:tcPr>
            <w:tcW w:w="573" w:type="dxa"/>
          </w:tcPr>
          <w:p w14:paraId="121E633C"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35C63D9" w14:textId="237672CA"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3430A910"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A6F6CF9" w14:textId="32D1C2F3"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27.95</w:t>
            </w:r>
          </w:p>
        </w:tc>
        <w:tc>
          <w:tcPr>
            <w:tcW w:w="539" w:type="dxa"/>
          </w:tcPr>
          <w:p w14:paraId="2F8DBD27"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FB47116" w14:textId="49D29AE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1.88</w:t>
            </w:r>
          </w:p>
        </w:tc>
        <w:tc>
          <w:tcPr>
            <w:tcW w:w="539" w:type="dxa"/>
          </w:tcPr>
          <w:p w14:paraId="34D13081"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86330A9" w14:textId="6B9E5935"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6.09</w:t>
            </w:r>
          </w:p>
        </w:tc>
        <w:tc>
          <w:tcPr>
            <w:tcW w:w="719" w:type="dxa"/>
          </w:tcPr>
          <w:p w14:paraId="72E2CD83"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04E8ACE" w14:textId="583E8E3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w:t>
            </w:r>
          </w:p>
        </w:tc>
        <w:tc>
          <w:tcPr>
            <w:tcW w:w="719" w:type="dxa"/>
          </w:tcPr>
          <w:p w14:paraId="642A0895"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02FB848" w14:textId="01F30C43"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52</w:t>
            </w:r>
          </w:p>
        </w:tc>
        <w:tc>
          <w:tcPr>
            <w:tcW w:w="695" w:type="dxa"/>
          </w:tcPr>
          <w:p w14:paraId="549E131F"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1BD8BE2" w14:textId="3B98165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17</w:t>
            </w:r>
          </w:p>
        </w:tc>
        <w:tc>
          <w:tcPr>
            <w:tcW w:w="728" w:type="dxa"/>
          </w:tcPr>
          <w:p w14:paraId="5BA5F6E4"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FAC2A46" w14:textId="4F506E5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117</w:t>
            </w:r>
          </w:p>
        </w:tc>
      </w:tr>
      <w:tr w:rsidR="009A694A" w:rsidRPr="004827A3" w14:paraId="1C5A408D" w14:textId="77777777" w:rsidTr="005514EA">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7CBC0069" w14:textId="77777777" w:rsidR="00885AFA" w:rsidRDefault="00885AFA" w:rsidP="00367246">
            <w:pPr>
              <w:rPr>
                <w:rFonts w:ascii="Times New Roman" w:hAnsi="Times New Roman" w:cs="Times New Roman"/>
                <w:bCs w:val="0"/>
                <w:sz w:val="13"/>
                <w:szCs w:val="13"/>
              </w:rPr>
            </w:pPr>
          </w:p>
          <w:p w14:paraId="1EEEB5A7" w14:textId="08FD6944"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S14</w:t>
            </w:r>
            <w:proofErr w:type="spellEnd"/>
          </w:p>
        </w:tc>
        <w:tc>
          <w:tcPr>
            <w:tcW w:w="1067" w:type="dxa"/>
          </w:tcPr>
          <w:p w14:paraId="3197FDB4"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6BB83E9" w14:textId="536A56F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Hsu</w:t>
            </w:r>
          </w:p>
        </w:tc>
        <w:tc>
          <w:tcPr>
            <w:tcW w:w="564" w:type="dxa"/>
          </w:tcPr>
          <w:p w14:paraId="0FAB56EE"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2C05CFC" w14:textId="749B94E0"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2010</w:t>
            </w:r>
          </w:p>
        </w:tc>
        <w:tc>
          <w:tcPr>
            <w:tcW w:w="1028" w:type="dxa"/>
          </w:tcPr>
          <w:p w14:paraId="02EA912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8BBF322" w14:textId="09AB1252"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1FAC460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D6B330B" w14:textId="3F14E544"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Taiwan</w:t>
            </w:r>
          </w:p>
        </w:tc>
        <w:tc>
          <w:tcPr>
            <w:tcW w:w="603" w:type="dxa"/>
          </w:tcPr>
          <w:p w14:paraId="2967356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4922914" w14:textId="5046062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100</w:t>
            </w:r>
          </w:p>
        </w:tc>
        <w:tc>
          <w:tcPr>
            <w:tcW w:w="872" w:type="dxa"/>
          </w:tcPr>
          <w:p w14:paraId="25A0DAA1"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63EB650" w14:textId="7D5AF61E"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509</w:t>
            </w:r>
          </w:p>
        </w:tc>
        <w:tc>
          <w:tcPr>
            <w:tcW w:w="772" w:type="dxa"/>
          </w:tcPr>
          <w:p w14:paraId="0791093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EE4F0EF" w14:textId="00FD1165"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54.70</w:t>
            </w:r>
          </w:p>
        </w:tc>
        <w:tc>
          <w:tcPr>
            <w:tcW w:w="695" w:type="dxa"/>
          </w:tcPr>
          <w:p w14:paraId="0E396DD5"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FFBBA72" w14:textId="7D3C5297"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128.96</w:t>
            </w:r>
          </w:p>
        </w:tc>
        <w:tc>
          <w:tcPr>
            <w:tcW w:w="695" w:type="dxa"/>
          </w:tcPr>
          <w:p w14:paraId="170FEF0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72C750B" w14:textId="2F742DDB"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81.38</w:t>
            </w:r>
          </w:p>
        </w:tc>
        <w:tc>
          <w:tcPr>
            <w:tcW w:w="719" w:type="dxa"/>
          </w:tcPr>
          <w:p w14:paraId="6427F24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F92E15D" w14:textId="073DAD24"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8.13</w:t>
            </w:r>
          </w:p>
        </w:tc>
        <w:tc>
          <w:tcPr>
            <w:tcW w:w="795" w:type="dxa"/>
          </w:tcPr>
          <w:p w14:paraId="0DFCE3B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0DC99BB" w14:textId="75D881EA"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4.90</w:t>
            </w:r>
          </w:p>
        </w:tc>
        <w:tc>
          <w:tcPr>
            <w:tcW w:w="573" w:type="dxa"/>
          </w:tcPr>
          <w:p w14:paraId="1DE2D861"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A0278D2" w14:textId="41B0275C"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06D9C8EF"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BE1DA9F" w14:textId="4F8D9D5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25.76</w:t>
            </w:r>
          </w:p>
        </w:tc>
        <w:tc>
          <w:tcPr>
            <w:tcW w:w="539" w:type="dxa"/>
          </w:tcPr>
          <w:p w14:paraId="72CC713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28CC06E" w14:textId="07DADFE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2.06</w:t>
            </w:r>
          </w:p>
        </w:tc>
        <w:tc>
          <w:tcPr>
            <w:tcW w:w="539" w:type="dxa"/>
          </w:tcPr>
          <w:p w14:paraId="55F30FD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CBF1E6B" w14:textId="47990F7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4.91</w:t>
            </w:r>
          </w:p>
        </w:tc>
        <w:tc>
          <w:tcPr>
            <w:tcW w:w="719" w:type="dxa"/>
          </w:tcPr>
          <w:p w14:paraId="168812D4"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AFEBC6B" w14:textId="0EBD7D9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71</w:t>
            </w:r>
          </w:p>
        </w:tc>
        <w:tc>
          <w:tcPr>
            <w:tcW w:w="719" w:type="dxa"/>
          </w:tcPr>
          <w:p w14:paraId="2DDCE0C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98F5500" w14:textId="6209D27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120</w:t>
            </w:r>
          </w:p>
        </w:tc>
        <w:tc>
          <w:tcPr>
            <w:tcW w:w="695" w:type="dxa"/>
          </w:tcPr>
          <w:p w14:paraId="5C1341D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ABCABDB" w14:textId="71CE3B7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59</w:t>
            </w:r>
          </w:p>
        </w:tc>
        <w:tc>
          <w:tcPr>
            <w:tcW w:w="728" w:type="dxa"/>
          </w:tcPr>
          <w:p w14:paraId="5788AB2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319B5A4" w14:textId="6B37D23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184</w:t>
            </w:r>
          </w:p>
        </w:tc>
      </w:tr>
      <w:tr w:rsidR="004827A3" w:rsidRPr="004827A3" w14:paraId="32B38CD3" w14:textId="77777777" w:rsidTr="005514EA">
        <w:trPr>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716252DB" w14:textId="77777777" w:rsidR="00885AFA" w:rsidRDefault="00885AFA" w:rsidP="00367246">
            <w:pPr>
              <w:rPr>
                <w:rFonts w:ascii="Times New Roman" w:hAnsi="Times New Roman" w:cs="Times New Roman"/>
                <w:bCs w:val="0"/>
                <w:sz w:val="13"/>
                <w:szCs w:val="13"/>
              </w:rPr>
            </w:pPr>
          </w:p>
          <w:p w14:paraId="4D6B313F" w14:textId="5368AA83"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S16</w:t>
            </w:r>
            <w:proofErr w:type="spellEnd"/>
          </w:p>
        </w:tc>
        <w:tc>
          <w:tcPr>
            <w:tcW w:w="1067" w:type="dxa"/>
          </w:tcPr>
          <w:p w14:paraId="4ADE5687"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44D176E" w14:textId="2EECBB6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roofErr w:type="spellStart"/>
            <w:r w:rsidRPr="001B471A">
              <w:rPr>
                <w:rFonts w:ascii="Times New Roman" w:hAnsi="Times New Roman" w:cs="Times New Roman"/>
                <w:sz w:val="13"/>
                <w:szCs w:val="13"/>
              </w:rPr>
              <w:t>Kanauchi</w:t>
            </w:r>
            <w:proofErr w:type="spellEnd"/>
          </w:p>
        </w:tc>
        <w:tc>
          <w:tcPr>
            <w:tcW w:w="564" w:type="dxa"/>
          </w:tcPr>
          <w:p w14:paraId="21A60011"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C888CC3" w14:textId="3B32A9B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1998</w:t>
            </w:r>
          </w:p>
        </w:tc>
        <w:tc>
          <w:tcPr>
            <w:tcW w:w="1028" w:type="dxa"/>
          </w:tcPr>
          <w:p w14:paraId="61E08ED5"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D8CD859" w14:textId="7BCF7C4D"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Cross-sectional</w:t>
            </w:r>
          </w:p>
        </w:tc>
        <w:tc>
          <w:tcPr>
            <w:tcW w:w="844" w:type="dxa"/>
          </w:tcPr>
          <w:p w14:paraId="51AE4D00"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F54C16B" w14:textId="2F079A11"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Japan</w:t>
            </w:r>
          </w:p>
        </w:tc>
        <w:tc>
          <w:tcPr>
            <w:tcW w:w="603" w:type="dxa"/>
          </w:tcPr>
          <w:p w14:paraId="080973CE"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18D2612" w14:textId="77796AF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46</w:t>
            </w:r>
          </w:p>
        </w:tc>
        <w:tc>
          <w:tcPr>
            <w:tcW w:w="872" w:type="dxa"/>
          </w:tcPr>
          <w:p w14:paraId="65B671A3"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EFA78A6" w14:textId="26F0248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155</w:t>
            </w:r>
          </w:p>
        </w:tc>
        <w:tc>
          <w:tcPr>
            <w:tcW w:w="772" w:type="dxa"/>
          </w:tcPr>
          <w:p w14:paraId="6E635547"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9F358BC" w14:textId="621C2FD1"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65.00</w:t>
            </w:r>
          </w:p>
        </w:tc>
        <w:tc>
          <w:tcPr>
            <w:tcW w:w="695" w:type="dxa"/>
          </w:tcPr>
          <w:p w14:paraId="0051FC9C"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7A01BBD" w14:textId="4C374B5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p w14:paraId="1DE6DF9A" w14:textId="77777777" w:rsidR="00B739DB"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454C374" w14:textId="6454A265" w:rsidR="00B7798E" w:rsidRPr="001B471A"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tc>
        <w:tc>
          <w:tcPr>
            <w:tcW w:w="695" w:type="dxa"/>
          </w:tcPr>
          <w:p w14:paraId="465D6C1F"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2DB0FE8" w14:textId="59525395"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44392E46"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8FE1E29" w14:textId="6B8764F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7.26</w:t>
            </w:r>
          </w:p>
        </w:tc>
        <w:tc>
          <w:tcPr>
            <w:tcW w:w="795" w:type="dxa"/>
          </w:tcPr>
          <w:p w14:paraId="07146A74"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7D7CD6F" w14:textId="39B8F17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13.50</w:t>
            </w:r>
          </w:p>
        </w:tc>
        <w:tc>
          <w:tcPr>
            <w:tcW w:w="573" w:type="dxa"/>
          </w:tcPr>
          <w:p w14:paraId="194ECDB9"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CF0DA30" w14:textId="2293C08E"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0F2D4C36"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EEF4C7D" w14:textId="6BFE2062"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22.96</w:t>
            </w:r>
          </w:p>
        </w:tc>
        <w:tc>
          <w:tcPr>
            <w:tcW w:w="539" w:type="dxa"/>
          </w:tcPr>
          <w:p w14:paraId="1AD1A128"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D562436" w14:textId="28212693"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6A791393"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CB80C6C" w14:textId="68B45DA3"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2870EADC"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BC17F26" w14:textId="7D4703FD"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28</w:t>
            </w:r>
          </w:p>
        </w:tc>
        <w:tc>
          <w:tcPr>
            <w:tcW w:w="719" w:type="dxa"/>
          </w:tcPr>
          <w:p w14:paraId="57525BF0"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937AEA6" w14:textId="0DA6E95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16</w:t>
            </w:r>
          </w:p>
        </w:tc>
        <w:tc>
          <w:tcPr>
            <w:tcW w:w="695" w:type="dxa"/>
          </w:tcPr>
          <w:p w14:paraId="3DF1368F"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833C19D" w14:textId="74BAD102"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50</w:t>
            </w:r>
          </w:p>
        </w:tc>
        <w:tc>
          <w:tcPr>
            <w:tcW w:w="728" w:type="dxa"/>
          </w:tcPr>
          <w:p w14:paraId="0D1C1776"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4977D6D" w14:textId="311BA881"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61</w:t>
            </w:r>
          </w:p>
        </w:tc>
      </w:tr>
      <w:tr w:rsidR="009A694A" w:rsidRPr="004827A3" w14:paraId="7E38A7D7" w14:textId="77777777" w:rsidTr="005514EA">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110D4AF9" w14:textId="77777777" w:rsidR="00885AFA" w:rsidRDefault="00885AFA" w:rsidP="00367246">
            <w:pPr>
              <w:rPr>
                <w:rFonts w:ascii="Times New Roman" w:hAnsi="Times New Roman" w:cs="Times New Roman"/>
                <w:bCs w:val="0"/>
                <w:sz w:val="13"/>
                <w:szCs w:val="13"/>
              </w:rPr>
            </w:pPr>
          </w:p>
          <w:p w14:paraId="2D2E4668" w14:textId="641191A5"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S17</w:t>
            </w:r>
            <w:proofErr w:type="spellEnd"/>
          </w:p>
        </w:tc>
        <w:tc>
          <w:tcPr>
            <w:tcW w:w="1067" w:type="dxa"/>
          </w:tcPr>
          <w:p w14:paraId="78348E85"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34FCFC2" w14:textId="4EAA596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Klein</w:t>
            </w:r>
          </w:p>
        </w:tc>
        <w:tc>
          <w:tcPr>
            <w:tcW w:w="564" w:type="dxa"/>
          </w:tcPr>
          <w:p w14:paraId="2DA76C99"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7E2265D" w14:textId="785D483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1993</w:t>
            </w:r>
          </w:p>
        </w:tc>
        <w:tc>
          <w:tcPr>
            <w:tcW w:w="1028" w:type="dxa"/>
          </w:tcPr>
          <w:p w14:paraId="371A9E38"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9E66BF2" w14:textId="7ED471B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Cross-sectional</w:t>
            </w:r>
          </w:p>
        </w:tc>
        <w:tc>
          <w:tcPr>
            <w:tcW w:w="844" w:type="dxa"/>
          </w:tcPr>
          <w:p w14:paraId="1B3FCE17"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7C7D231" w14:textId="26CCD62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USA</w:t>
            </w:r>
          </w:p>
        </w:tc>
        <w:tc>
          <w:tcPr>
            <w:tcW w:w="603" w:type="dxa"/>
          </w:tcPr>
          <w:p w14:paraId="06F3EED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7D7933D" w14:textId="6DAC52DE"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872" w:type="dxa"/>
          </w:tcPr>
          <w:p w14:paraId="5DBB2427"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4388B84" w14:textId="23325A3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376</w:t>
            </w:r>
          </w:p>
        </w:tc>
        <w:tc>
          <w:tcPr>
            <w:tcW w:w="772" w:type="dxa"/>
          </w:tcPr>
          <w:p w14:paraId="60F964F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84D0046" w14:textId="73CB7FF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155D599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D10558C" w14:textId="3D1CCFD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54DD2BCE"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6AEA6B6" w14:textId="0909B7C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022BEF31"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53E7F90" w14:textId="60B1057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95" w:type="dxa"/>
          </w:tcPr>
          <w:p w14:paraId="24C10B54"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9B0A348" w14:textId="3544A02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73" w:type="dxa"/>
          </w:tcPr>
          <w:p w14:paraId="782D3B35"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874F78A" w14:textId="7F36E647"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17D450B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A496908" w14:textId="57D169CA"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2C64271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D4F5A6F" w14:textId="7720478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4F1BEEBA"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84D17D7" w14:textId="41F0D4AE"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7A58BBDB"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0983979" w14:textId="0EEECDC5"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21</w:t>
            </w:r>
          </w:p>
        </w:tc>
        <w:tc>
          <w:tcPr>
            <w:tcW w:w="719" w:type="dxa"/>
          </w:tcPr>
          <w:p w14:paraId="7C0A2553"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AE18A6F" w14:textId="0D9DDBE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32</w:t>
            </w:r>
          </w:p>
        </w:tc>
        <w:tc>
          <w:tcPr>
            <w:tcW w:w="695" w:type="dxa"/>
          </w:tcPr>
          <w:p w14:paraId="0C36E168"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98895FE" w14:textId="69C6D71A"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16</w:t>
            </w:r>
          </w:p>
        </w:tc>
        <w:tc>
          <w:tcPr>
            <w:tcW w:w="728" w:type="dxa"/>
          </w:tcPr>
          <w:p w14:paraId="28F7E7C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7EF3108" w14:textId="09BCBEF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184</w:t>
            </w:r>
          </w:p>
        </w:tc>
      </w:tr>
      <w:tr w:rsidR="004827A3" w:rsidRPr="004827A3" w14:paraId="562413CA" w14:textId="77777777" w:rsidTr="005514EA">
        <w:trPr>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54B05309" w14:textId="77777777" w:rsidR="00885AFA" w:rsidRDefault="00885AFA" w:rsidP="00367246">
            <w:pPr>
              <w:rPr>
                <w:rFonts w:ascii="Times New Roman" w:hAnsi="Times New Roman" w:cs="Times New Roman"/>
                <w:bCs w:val="0"/>
                <w:sz w:val="13"/>
                <w:szCs w:val="13"/>
              </w:rPr>
            </w:pPr>
          </w:p>
          <w:p w14:paraId="5E8BDC30" w14:textId="4601F8BD"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S26</w:t>
            </w:r>
            <w:proofErr w:type="spellEnd"/>
          </w:p>
        </w:tc>
        <w:tc>
          <w:tcPr>
            <w:tcW w:w="1067" w:type="dxa"/>
          </w:tcPr>
          <w:p w14:paraId="7776ABA7"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68B0BA8" w14:textId="134C76CF"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Savage</w:t>
            </w:r>
          </w:p>
        </w:tc>
        <w:tc>
          <w:tcPr>
            <w:tcW w:w="564" w:type="dxa"/>
          </w:tcPr>
          <w:p w14:paraId="4C5AA8FA"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F4B0D4B" w14:textId="0AFDF98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1995</w:t>
            </w:r>
          </w:p>
        </w:tc>
        <w:tc>
          <w:tcPr>
            <w:tcW w:w="1028" w:type="dxa"/>
          </w:tcPr>
          <w:p w14:paraId="64328043"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D49A0E1" w14:textId="13349B32"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Cross-sectional</w:t>
            </w:r>
          </w:p>
        </w:tc>
        <w:tc>
          <w:tcPr>
            <w:tcW w:w="844" w:type="dxa"/>
          </w:tcPr>
          <w:p w14:paraId="09381ABA"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CADBF24" w14:textId="79D205DE"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USA</w:t>
            </w:r>
          </w:p>
        </w:tc>
        <w:tc>
          <w:tcPr>
            <w:tcW w:w="603" w:type="dxa"/>
          </w:tcPr>
          <w:p w14:paraId="619E88B9"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08A9507" w14:textId="571F2A1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61</w:t>
            </w:r>
          </w:p>
        </w:tc>
        <w:tc>
          <w:tcPr>
            <w:tcW w:w="872" w:type="dxa"/>
          </w:tcPr>
          <w:p w14:paraId="55CF8080"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F841C49" w14:textId="6F66CCE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931</w:t>
            </w:r>
          </w:p>
        </w:tc>
        <w:tc>
          <w:tcPr>
            <w:tcW w:w="772" w:type="dxa"/>
          </w:tcPr>
          <w:p w14:paraId="4E44EEDE"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A3E0831" w14:textId="5AA3857D"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58.28</w:t>
            </w:r>
          </w:p>
        </w:tc>
        <w:tc>
          <w:tcPr>
            <w:tcW w:w="695" w:type="dxa"/>
          </w:tcPr>
          <w:p w14:paraId="5A5C1E4F"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8CD1A63" w14:textId="3942FFCD"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146.52</w:t>
            </w:r>
          </w:p>
        </w:tc>
        <w:tc>
          <w:tcPr>
            <w:tcW w:w="695" w:type="dxa"/>
          </w:tcPr>
          <w:p w14:paraId="7ADA6A2F"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F7A38F4" w14:textId="43E6731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91.29</w:t>
            </w:r>
          </w:p>
        </w:tc>
        <w:tc>
          <w:tcPr>
            <w:tcW w:w="719" w:type="dxa"/>
          </w:tcPr>
          <w:p w14:paraId="60DED0DC"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EE7E58C" w14:textId="6A83E46B"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11.64</w:t>
            </w:r>
          </w:p>
        </w:tc>
        <w:tc>
          <w:tcPr>
            <w:tcW w:w="795" w:type="dxa"/>
          </w:tcPr>
          <w:p w14:paraId="4E2D58CD"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15DFDE7" w14:textId="1CDC657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9.00</w:t>
            </w:r>
          </w:p>
        </w:tc>
        <w:tc>
          <w:tcPr>
            <w:tcW w:w="573" w:type="dxa"/>
          </w:tcPr>
          <w:p w14:paraId="5355B175"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DE28326" w14:textId="7A45658C"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3552465F"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5CE28CA" w14:textId="472A1AC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30.50</w:t>
            </w:r>
          </w:p>
        </w:tc>
        <w:tc>
          <w:tcPr>
            <w:tcW w:w="539" w:type="dxa"/>
          </w:tcPr>
          <w:p w14:paraId="5BAB08D0"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0FF9B15" w14:textId="193D31C5"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3.26</w:t>
            </w:r>
          </w:p>
        </w:tc>
        <w:tc>
          <w:tcPr>
            <w:tcW w:w="539" w:type="dxa"/>
          </w:tcPr>
          <w:p w14:paraId="52E79678"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8ED5C55" w14:textId="7DA2356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5.70</w:t>
            </w:r>
          </w:p>
        </w:tc>
        <w:tc>
          <w:tcPr>
            <w:tcW w:w="719" w:type="dxa"/>
          </w:tcPr>
          <w:p w14:paraId="5C27A643"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4FBEB57" w14:textId="392BB0BA"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115</w:t>
            </w:r>
          </w:p>
        </w:tc>
        <w:tc>
          <w:tcPr>
            <w:tcW w:w="719" w:type="dxa"/>
          </w:tcPr>
          <w:p w14:paraId="35A7D8BC"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F8046DE" w14:textId="2C46DD63"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149</w:t>
            </w:r>
          </w:p>
        </w:tc>
        <w:tc>
          <w:tcPr>
            <w:tcW w:w="695" w:type="dxa"/>
          </w:tcPr>
          <w:p w14:paraId="21A620CE"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72B7974" w14:textId="307207E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92</w:t>
            </w:r>
          </w:p>
        </w:tc>
        <w:tc>
          <w:tcPr>
            <w:tcW w:w="728" w:type="dxa"/>
          </w:tcPr>
          <w:p w14:paraId="72E092C7"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9DF49EF" w14:textId="49844890"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138</w:t>
            </w:r>
          </w:p>
        </w:tc>
      </w:tr>
      <w:tr w:rsidR="009A694A" w:rsidRPr="004827A3" w14:paraId="4DB98F20" w14:textId="77777777" w:rsidTr="005514EA">
        <w:trPr>
          <w:cnfStyle w:val="000000100000" w:firstRow="0" w:lastRow="0" w:firstColumn="0" w:lastColumn="0" w:oddVBand="0" w:evenVBand="0" w:oddHBand="1" w:evenHBand="0" w:firstRowFirstColumn="0" w:firstRowLastColumn="0" w:lastRowFirstColumn="0" w:lastRowLastColumn="0"/>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23A9142A" w14:textId="77777777" w:rsidR="00885AFA" w:rsidRDefault="00885AFA" w:rsidP="00367246">
            <w:pPr>
              <w:rPr>
                <w:rFonts w:ascii="Times New Roman" w:hAnsi="Times New Roman" w:cs="Times New Roman"/>
                <w:bCs w:val="0"/>
                <w:sz w:val="13"/>
                <w:szCs w:val="13"/>
              </w:rPr>
            </w:pPr>
          </w:p>
          <w:p w14:paraId="41180E8A" w14:textId="0B6E5B16"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S28</w:t>
            </w:r>
            <w:proofErr w:type="spellEnd"/>
          </w:p>
        </w:tc>
        <w:tc>
          <w:tcPr>
            <w:tcW w:w="1067" w:type="dxa"/>
          </w:tcPr>
          <w:p w14:paraId="1845653F"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2F29C06" w14:textId="1EA41850"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Tseng</w:t>
            </w:r>
          </w:p>
        </w:tc>
        <w:tc>
          <w:tcPr>
            <w:tcW w:w="564" w:type="dxa"/>
          </w:tcPr>
          <w:p w14:paraId="2E7A51F2"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0586E7E" w14:textId="4D115F1A"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2010</w:t>
            </w:r>
          </w:p>
        </w:tc>
        <w:tc>
          <w:tcPr>
            <w:tcW w:w="1028" w:type="dxa"/>
          </w:tcPr>
          <w:p w14:paraId="5170902F"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B93A939" w14:textId="006F85E7"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0A8689EF"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ACFB432" w14:textId="4865F576"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Taiwan</w:t>
            </w:r>
          </w:p>
        </w:tc>
        <w:tc>
          <w:tcPr>
            <w:tcW w:w="603" w:type="dxa"/>
          </w:tcPr>
          <w:p w14:paraId="2986EA1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D409663" w14:textId="19F00F4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55.3</w:t>
            </w:r>
          </w:p>
        </w:tc>
        <w:tc>
          <w:tcPr>
            <w:tcW w:w="872" w:type="dxa"/>
          </w:tcPr>
          <w:p w14:paraId="48F93C0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1D644F6" w14:textId="14818C8A"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519</w:t>
            </w:r>
          </w:p>
        </w:tc>
        <w:tc>
          <w:tcPr>
            <w:tcW w:w="772" w:type="dxa"/>
          </w:tcPr>
          <w:p w14:paraId="3B4C268D"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420418B" w14:textId="458C880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58.43</w:t>
            </w:r>
          </w:p>
        </w:tc>
        <w:tc>
          <w:tcPr>
            <w:tcW w:w="695" w:type="dxa"/>
          </w:tcPr>
          <w:p w14:paraId="73D57C4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47F69D5" w14:textId="1B03977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132.34</w:t>
            </w:r>
          </w:p>
        </w:tc>
        <w:tc>
          <w:tcPr>
            <w:tcW w:w="695" w:type="dxa"/>
          </w:tcPr>
          <w:p w14:paraId="34DDC444"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70BDF47" w14:textId="282880B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82.87</w:t>
            </w:r>
          </w:p>
        </w:tc>
        <w:tc>
          <w:tcPr>
            <w:tcW w:w="719" w:type="dxa"/>
          </w:tcPr>
          <w:p w14:paraId="0AD133EA"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D818AE6" w14:textId="5EFF7FA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7.98</w:t>
            </w:r>
          </w:p>
        </w:tc>
        <w:tc>
          <w:tcPr>
            <w:tcW w:w="795" w:type="dxa"/>
          </w:tcPr>
          <w:p w14:paraId="7622259C"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DBA66CD" w14:textId="3CB490C2"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9.75</w:t>
            </w:r>
          </w:p>
        </w:tc>
        <w:tc>
          <w:tcPr>
            <w:tcW w:w="573" w:type="dxa"/>
          </w:tcPr>
          <w:p w14:paraId="37E11D7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306D116" w14:textId="1985AA40"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1.24</w:t>
            </w:r>
          </w:p>
        </w:tc>
        <w:tc>
          <w:tcPr>
            <w:tcW w:w="692" w:type="dxa"/>
          </w:tcPr>
          <w:p w14:paraId="4A9F6EDB"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7903AB1" w14:textId="30626A94"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24.88</w:t>
            </w:r>
          </w:p>
        </w:tc>
        <w:tc>
          <w:tcPr>
            <w:tcW w:w="539" w:type="dxa"/>
          </w:tcPr>
          <w:p w14:paraId="3BF4B877"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3288254" w14:textId="4B7E00E2"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06CC009E"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41C84D0" w14:textId="198462B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5.38</w:t>
            </w:r>
          </w:p>
        </w:tc>
        <w:tc>
          <w:tcPr>
            <w:tcW w:w="719" w:type="dxa"/>
          </w:tcPr>
          <w:p w14:paraId="53D4B5E8"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5201786" w14:textId="7822383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102</w:t>
            </w:r>
          </w:p>
        </w:tc>
        <w:tc>
          <w:tcPr>
            <w:tcW w:w="719" w:type="dxa"/>
          </w:tcPr>
          <w:p w14:paraId="435FF36A"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B33421A" w14:textId="03327FDD"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97</w:t>
            </w:r>
          </w:p>
        </w:tc>
        <w:tc>
          <w:tcPr>
            <w:tcW w:w="695" w:type="dxa"/>
          </w:tcPr>
          <w:p w14:paraId="663FCF5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87BB1CA" w14:textId="7D454A4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138</w:t>
            </w:r>
          </w:p>
        </w:tc>
        <w:tc>
          <w:tcPr>
            <w:tcW w:w="728" w:type="dxa"/>
          </w:tcPr>
          <w:p w14:paraId="3EBD9F7E"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C60841F" w14:textId="2C6BCDA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182</w:t>
            </w:r>
          </w:p>
        </w:tc>
      </w:tr>
      <w:tr w:rsidR="004827A3" w:rsidRPr="004827A3" w14:paraId="1D42B661" w14:textId="77777777" w:rsidTr="005514EA">
        <w:trPr>
          <w:trHeight w:val="684"/>
          <w:jc w:val="center"/>
        </w:trPr>
        <w:tc>
          <w:tcPr>
            <w:cnfStyle w:val="001000000000" w:firstRow="0" w:lastRow="0" w:firstColumn="1" w:lastColumn="0" w:oddVBand="0" w:evenVBand="0" w:oddHBand="0" w:evenHBand="0" w:firstRowFirstColumn="0" w:firstRowLastColumn="0" w:lastRowFirstColumn="0" w:lastRowLastColumn="0"/>
            <w:tcW w:w="486" w:type="dxa"/>
          </w:tcPr>
          <w:p w14:paraId="05AEF0C9" w14:textId="77777777" w:rsidR="00885AFA" w:rsidRDefault="00885AFA" w:rsidP="00367246">
            <w:pPr>
              <w:rPr>
                <w:rFonts w:ascii="Times New Roman" w:hAnsi="Times New Roman" w:cs="Times New Roman"/>
                <w:bCs w:val="0"/>
                <w:sz w:val="13"/>
                <w:szCs w:val="13"/>
              </w:rPr>
            </w:pPr>
          </w:p>
          <w:p w14:paraId="62B48DD3" w14:textId="28775970"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S30</w:t>
            </w:r>
            <w:proofErr w:type="spellEnd"/>
          </w:p>
        </w:tc>
        <w:tc>
          <w:tcPr>
            <w:tcW w:w="1067" w:type="dxa"/>
          </w:tcPr>
          <w:p w14:paraId="5F5D5009"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3B1B144" w14:textId="3949CD7F"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West</w:t>
            </w:r>
          </w:p>
        </w:tc>
        <w:tc>
          <w:tcPr>
            <w:tcW w:w="564" w:type="dxa"/>
          </w:tcPr>
          <w:p w14:paraId="7FB5F056" w14:textId="77777777" w:rsidR="00885AFA" w:rsidRDefault="00885AFA"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2EA60D6" w14:textId="25A6812A"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1980</w:t>
            </w:r>
          </w:p>
        </w:tc>
        <w:tc>
          <w:tcPr>
            <w:tcW w:w="1028" w:type="dxa"/>
          </w:tcPr>
          <w:p w14:paraId="64AD2735"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491B122" w14:textId="66584DCA"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Prospective</w:t>
            </w:r>
          </w:p>
        </w:tc>
        <w:tc>
          <w:tcPr>
            <w:tcW w:w="844" w:type="dxa"/>
          </w:tcPr>
          <w:p w14:paraId="7EFF8AA8"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4453274" w14:textId="6666560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USA</w:t>
            </w:r>
          </w:p>
        </w:tc>
        <w:tc>
          <w:tcPr>
            <w:tcW w:w="603" w:type="dxa"/>
          </w:tcPr>
          <w:p w14:paraId="495F1995"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0DAD6276" w14:textId="37D033C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872" w:type="dxa"/>
          </w:tcPr>
          <w:p w14:paraId="1B9F68A8"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FA705EF" w14:textId="1C80FE10"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973</w:t>
            </w:r>
          </w:p>
        </w:tc>
        <w:tc>
          <w:tcPr>
            <w:tcW w:w="772" w:type="dxa"/>
          </w:tcPr>
          <w:p w14:paraId="2178C862"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59B7D16" w14:textId="736FC22A"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5E2CBECD"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91A97F9" w14:textId="600C97E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5" w:type="dxa"/>
          </w:tcPr>
          <w:p w14:paraId="570E3DD0"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C450347" w14:textId="3ABF46DC"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11347D51"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1E9B69C6" w14:textId="16C1505B"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95" w:type="dxa"/>
          </w:tcPr>
          <w:p w14:paraId="6D5560AC"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4B35A67F" w14:textId="1709C84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6.85</w:t>
            </w:r>
          </w:p>
        </w:tc>
        <w:tc>
          <w:tcPr>
            <w:tcW w:w="573" w:type="dxa"/>
          </w:tcPr>
          <w:p w14:paraId="0C091A89"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441409C" w14:textId="5233106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1F225B9C"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36587EC8" w14:textId="616C9F2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0A81CB56"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7C049DE3" w14:textId="36558951"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503E7E22"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82A087F" w14:textId="5B4063B8"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751E66CA"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F94D3DD" w14:textId="22536A36"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129</w:t>
            </w:r>
          </w:p>
        </w:tc>
        <w:tc>
          <w:tcPr>
            <w:tcW w:w="719" w:type="dxa"/>
          </w:tcPr>
          <w:p w14:paraId="3F6955F3"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6B90BC6B" w14:textId="5309F0D7"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194</w:t>
            </w:r>
          </w:p>
        </w:tc>
        <w:tc>
          <w:tcPr>
            <w:tcW w:w="695" w:type="dxa"/>
          </w:tcPr>
          <w:p w14:paraId="2F2FB7CA"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2A994DBB" w14:textId="39027AD9"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198</w:t>
            </w:r>
          </w:p>
        </w:tc>
        <w:tc>
          <w:tcPr>
            <w:tcW w:w="728" w:type="dxa"/>
          </w:tcPr>
          <w:p w14:paraId="0A7923D4" w14:textId="77777777" w:rsidR="00B7798E" w:rsidRDefault="00B7798E"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p>
          <w:p w14:paraId="5647D852" w14:textId="0B9C691D" w:rsidR="00B739DB" w:rsidRPr="001B471A" w:rsidRDefault="00B739DB" w:rsidP="003672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223</w:t>
            </w:r>
          </w:p>
        </w:tc>
      </w:tr>
      <w:tr w:rsidR="009A694A" w:rsidRPr="004827A3" w14:paraId="4901CAFF" w14:textId="77777777" w:rsidTr="005514EA">
        <w:trPr>
          <w:cnfStyle w:val="000000100000" w:firstRow="0" w:lastRow="0" w:firstColumn="0" w:lastColumn="0" w:oddVBand="0" w:evenVBand="0" w:oddHBand="1" w:evenHBand="0" w:firstRowFirstColumn="0" w:firstRowLastColumn="0" w:lastRowFirstColumn="0" w:lastRowLastColumn="0"/>
          <w:trHeight w:val="598"/>
          <w:jc w:val="center"/>
        </w:trPr>
        <w:tc>
          <w:tcPr>
            <w:cnfStyle w:val="001000000000" w:firstRow="0" w:lastRow="0" w:firstColumn="1" w:lastColumn="0" w:oddVBand="0" w:evenVBand="0" w:oddHBand="0" w:evenHBand="0" w:firstRowFirstColumn="0" w:firstRowLastColumn="0" w:lastRowFirstColumn="0" w:lastRowLastColumn="0"/>
            <w:tcW w:w="486" w:type="dxa"/>
          </w:tcPr>
          <w:p w14:paraId="04EB56B7" w14:textId="77777777" w:rsidR="00885AFA" w:rsidRDefault="00885AFA" w:rsidP="00367246">
            <w:pPr>
              <w:rPr>
                <w:rFonts w:ascii="Times New Roman" w:hAnsi="Times New Roman" w:cs="Times New Roman"/>
                <w:bCs w:val="0"/>
                <w:sz w:val="13"/>
                <w:szCs w:val="13"/>
              </w:rPr>
            </w:pPr>
          </w:p>
          <w:p w14:paraId="235B72FE" w14:textId="2358135B" w:rsidR="00B739DB" w:rsidRPr="001B471A" w:rsidRDefault="00B739DB" w:rsidP="00367246">
            <w:pPr>
              <w:rPr>
                <w:rFonts w:ascii="Times New Roman" w:hAnsi="Times New Roman" w:cs="Times New Roman"/>
                <w:b w:val="0"/>
                <w:sz w:val="13"/>
                <w:szCs w:val="13"/>
              </w:rPr>
            </w:pPr>
            <w:proofErr w:type="spellStart"/>
            <w:r w:rsidRPr="001B471A">
              <w:rPr>
                <w:rFonts w:ascii="Times New Roman" w:hAnsi="Times New Roman" w:cs="Times New Roman"/>
                <w:b w:val="0"/>
                <w:sz w:val="13"/>
                <w:szCs w:val="13"/>
              </w:rPr>
              <w:t>S31</w:t>
            </w:r>
            <w:proofErr w:type="spellEnd"/>
          </w:p>
        </w:tc>
        <w:tc>
          <w:tcPr>
            <w:tcW w:w="1067" w:type="dxa"/>
          </w:tcPr>
          <w:p w14:paraId="00A92921"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6574641" w14:textId="19D44D60"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roofErr w:type="spellStart"/>
            <w:r w:rsidRPr="001B471A">
              <w:rPr>
                <w:rFonts w:ascii="Times New Roman" w:hAnsi="Times New Roman" w:cs="Times New Roman"/>
                <w:sz w:val="13"/>
                <w:szCs w:val="13"/>
              </w:rPr>
              <w:t>Yoem</w:t>
            </w:r>
            <w:proofErr w:type="spellEnd"/>
          </w:p>
        </w:tc>
        <w:tc>
          <w:tcPr>
            <w:tcW w:w="564" w:type="dxa"/>
          </w:tcPr>
          <w:p w14:paraId="71BF9F7D" w14:textId="77777777" w:rsidR="00885AFA" w:rsidRDefault="00885AFA"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D2EE621" w14:textId="01D2096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2016</w:t>
            </w:r>
          </w:p>
        </w:tc>
        <w:tc>
          <w:tcPr>
            <w:tcW w:w="1028" w:type="dxa"/>
          </w:tcPr>
          <w:p w14:paraId="032860C4"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B3F7ADE" w14:textId="61C5FA8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Cross-sectional</w:t>
            </w:r>
          </w:p>
        </w:tc>
        <w:tc>
          <w:tcPr>
            <w:tcW w:w="844" w:type="dxa"/>
          </w:tcPr>
          <w:p w14:paraId="769514A5"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D5992A7" w14:textId="2C7744B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Korea</w:t>
            </w:r>
          </w:p>
        </w:tc>
        <w:tc>
          <w:tcPr>
            <w:tcW w:w="603" w:type="dxa"/>
          </w:tcPr>
          <w:p w14:paraId="26E6BFDB"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05C022F" w14:textId="60653D1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roofErr w:type="spellStart"/>
            <w:r w:rsidRPr="001B471A">
              <w:rPr>
                <w:rFonts w:ascii="Times New Roman" w:hAnsi="Times New Roman" w:cs="Times New Roman"/>
                <w:sz w:val="13"/>
                <w:szCs w:val="13"/>
              </w:rPr>
              <w:t>10D0</w:t>
            </w:r>
            <w:proofErr w:type="spellEnd"/>
          </w:p>
        </w:tc>
        <w:tc>
          <w:tcPr>
            <w:tcW w:w="872" w:type="dxa"/>
          </w:tcPr>
          <w:p w14:paraId="11E7B45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14CCA61C" w14:textId="4D7EBB6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629</w:t>
            </w:r>
          </w:p>
        </w:tc>
        <w:tc>
          <w:tcPr>
            <w:tcW w:w="772" w:type="dxa"/>
          </w:tcPr>
          <w:p w14:paraId="3539960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A0D3C58" w14:textId="31AC2CA5"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62.51</w:t>
            </w:r>
          </w:p>
        </w:tc>
        <w:tc>
          <w:tcPr>
            <w:tcW w:w="695" w:type="dxa"/>
          </w:tcPr>
          <w:p w14:paraId="31193788"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8D0A9FA" w14:textId="75A0B3A8"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126.09</w:t>
            </w:r>
          </w:p>
        </w:tc>
        <w:tc>
          <w:tcPr>
            <w:tcW w:w="695" w:type="dxa"/>
          </w:tcPr>
          <w:p w14:paraId="636DD2D2"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815A387" w14:textId="586630D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2880F234"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312F455D" w14:textId="25B84021"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95" w:type="dxa"/>
          </w:tcPr>
          <w:p w14:paraId="3913A51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7D84DA05" w14:textId="7F6AA39C"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9.12</w:t>
            </w:r>
          </w:p>
        </w:tc>
        <w:tc>
          <w:tcPr>
            <w:tcW w:w="573" w:type="dxa"/>
          </w:tcPr>
          <w:p w14:paraId="758A23D5"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6CACFED4" w14:textId="544BA873"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692" w:type="dxa"/>
          </w:tcPr>
          <w:p w14:paraId="0784AC83"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43B90586" w14:textId="04212B3E"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24.30</w:t>
            </w:r>
          </w:p>
        </w:tc>
        <w:tc>
          <w:tcPr>
            <w:tcW w:w="539" w:type="dxa"/>
          </w:tcPr>
          <w:p w14:paraId="4626550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C15BEEC" w14:textId="30624CBA"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539" w:type="dxa"/>
          </w:tcPr>
          <w:p w14:paraId="401207AE"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94A2406" w14:textId="0879B49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NS</w:t>
            </w:r>
          </w:p>
        </w:tc>
        <w:tc>
          <w:tcPr>
            <w:tcW w:w="719" w:type="dxa"/>
          </w:tcPr>
          <w:p w14:paraId="66C9AD4A"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0C54CE2E" w14:textId="2A5A5709"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106</w:t>
            </w:r>
          </w:p>
        </w:tc>
        <w:tc>
          <w:tcPr>
            <w:tcW w:w="719" w:type="dxa"/>
          </w:tcPr>
          <w:p w14:paraId="46276EB0"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2C765F94" w14:textId="4713300E"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208</w:t>
            </w:r>
          </w:p>
        </w:tc>
        <w:tc>
          <w:tcPr>
            <w:tcW w:w="695" w:type="dxa"/>
          </w:tcPr>
          <w:p w14:paraId="302A8B8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43D7254" w14:textId="54AA9BDF"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19</w:t>
            </w:r>
          </w:p>
        </w:tc>
        <w:tc>
          <w:tcPr>
            <w:tcW w:w="728" w:type="dxa"/>
          </w:tcPr>
          <w:p w14:paraId="57FF7279" w14:textId="77777777" w:rsidR="00B7798E" w:rsidRDefault="00B7798E"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p>
          <w:p w14:paraId="5457D7E2" w14:textId="64602885" w:rsidR="00B739DB" w:rsidRPr="001B471A" w:rsidRDefault="00B739DB" w:rsidP="003672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3"/>
                <w:szCs w:val="13"/>
              </w:rPr>
            </w:pPr>
            <w:r w:rsidRPr="001B471A">
              <w:rPr>
                <w:rFonts w:ascii="Times New Roman" w:hAnsi="Times New Roman" w:cs="Times New Roman"/>
                <w:sz w:val="13"/>
                <w:szCs w:val="13"/>
              </w:rPr>
              <w:t>71</w:t>
            </w:r>
          </w:p>
        </w:tc>
      </w:tr>
    </w:tbl>
    <w:p w14:paraId="6010AF66" w14:textId="69106F40" w:rsidR="00FF7015" w:rsidRDefault="00C46025" w:rsidP="00707254">
      <w:pPr>
        <w:jc w:val="both"/>
        <w:rPr>
          <w:rFonts w:ascii="Times New Roman" w:hAnsi="Times New Roman" w:cs="Times New Roman"/>
          <w:color w:val="44546A" w:themeColor="text2"/>
          <w:sz w:val="16"/>
          <w:szCs w:val="16"/>
        </w:rPr>
        <w:sectPr w:rsidR="00FF7015" w:rsidSect="00774662">
          <w:pgSz w:w="15840" w:h="12240" w:orient="landscape"/>
          <w:pgMar w:top="720" w:right="720" w:bottom="720" w:left="720" w:header="720" w:footer="720" w:gutter="0"/>
          <w:cols w:space="720"/>
          <w:docGrid w:linePitch="360"/>
        </w:sectPr>
      </w:pPr>
      <w:r>
        <w:rPr>
          <w:rFonts w:ascii="Times New Roman" w:hAnsi="Times New Roman" w:cs="Times New Roman"/>
          <w:noProof/>
          <w:color w:val="44546A" w:themeColor="text2"/>
          <w:sz w:val="16"/>
          <w:szCs w:val="16"/>
          <w:lang w:eastAsia="zh-CN"/>
        </w:rPr>
        <mc:AlternateContent>
          <mc:Choice Requires="wps">
            <w:drawing>
              <wp:anchor distT="0" distB="0" distL="114300" distR="114300" simplePos="0" relativeHeight="251551744" behindDoc="0" locked="0" layoutInCell="1" allowOverlap="1" wp14:anchorId="4D4637DA" wp14:editId="6998EAC8">
                <wp:simplePos x="0" y="0"/>
                <wp:positionH relativeFrom="column">
                  <wp:posOffset>2054772</wp:posOffset>
                </wp:positionH>
                <wp:positionV relativeFrom="paragraph">
                  <wp:posOffset>-6517093</wp:posOffset>
                </wp:positionV>
                <wp:extent cx="5601467" cy="341376"/>
                <wp:effectExtent l="0" t="0" r="18415" b="20955"/>
                <wp:wrapNone/>
                <wp:docPr id="47" name="Text Box 47"/>
                <wp:cNvGraphicFramePr/>
                <a:graphic xmlns:a="http://schemas.openxmlformats.org/drawingml/2006/main">
                  <a:graphicData uri="http://schemas.microsoft.com/office/word/2010/wordprocessingShape">
                    <wps:wsp>
                      <wps:cNvSpPr txBox="1"/>
                      <wps:spPr>
                        <a:xfrm>
                          <a:off x="0" y="0"/>
                          <a:ext cx="5601467" cy="341376"/>
                        </a:xfrm>
                        <a:prstGeom prst="rect">
                          <a:avLst/>
                        </a:prstGeom>
                        <a:solidFill>
                          <a:schemeClr val="lt1"/>
                        </a:solidFill>
                        <a:ln w="6350">
                          <a:solidFill>
                            <a:schemeClr val="bg1"/>
                          </a:solidFill>
                        </a:ln>
                      </wps:spPr>
                      <wps:txbx>
                        <w:txbxContent>
                          <w:p w14:paraId="02A953BD" w14:textId="3C46944C" w:rsidR="00232337" w:rsidRDefault="00232337" w:rsidP="00545999">
                            <w:pPr>
                              <w:pStyle w:val="Mytables"/>
                            </w:pPr>
                            <w:bookmarkStart w:id="145" w:name="_Toc156123705"/>
                            <w:bookmarkStart w:id="146" w:name="_Toc156123719"/>
                            <w:bookmarkStart w:id="147" w:name="_Toc156639292"/>
                            <w:bookmarkStart w:id="148" w:name="_Toc156815111"/>
                            <w:r>
                              <w:t>Table 2: Cardiometabolic parameters associated with albuminuria.</w:t>
                            </w:r>
                            <w:bookmarkEnd w:id="145"/>
                            <w:bookmarkEnd w:id="146"/>
                            <w:bookmarkEnd w:id="147"/>
                            <w:bookmarkEnd w:id="148"/>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4637DA" id="Text Box 47" o:spid="_x0000_s1044" type="#_x0000_t202" style="position:absolute;left:0;text-align:left;margin-left:161.8pt;margin-top:-513.15pt;width:441.05pt;height:26.9pt;z-index:25155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" fillcolor="white [3201]" strokecolor="white [3212]" strokeweight=".5pt">
                <v:textbox>
                  <w:txbxContent>
                    <w:p w14:paraId="02A953BD" w14:textId="3C46944C" w:rsidR="00232337" w:rsidRDefault="00232337" w:rsidP="00545999">
                      <w:pPr>
                        <w:pStyle w:val="Mytables"/>
                      </w:pPr>
                      <w:bookmarkStart w:id="149" w:name="_Toc156123705"/>
                      <w:bookmarkStart w:id="150" w:name="_Toc156123719"/>
                      <w:bookmarkStart w:id="151" w:name="_Toc156639292"/>
                      <w:bookmarkStart w:id="152" w:name="_Toc156815111"/>
                      <w:r>
                        <w:t>Table 2: Cardiometabolic parameters associated with albuminuria.</w:t>
                      </w:r>
                      <w:bookmarkEnd w:id="149"/>
                      <w:bookmarkEnd w:id="150"/>
                      <w:bookmarkEnd w:id="151"/>
                      <w:bookmarkEnd w:id="152"/>
                      <w:r>
                        <w:t xml:space="preserve"> </w:t>
                      </w:r>
                    </w:p>
                  </w:txbxContent>
                </v:textbox>
              </v:shape>
            </w:pict>
          </mc:Fallback>
        </mc:AlternateContent>
      </w:r>
    </w:p>
    <w:p w14:paraId="3E6FFF15" w14:textId="526F0A8C" w:rsidR="00765BB0" w:rsidRPr="006038D6" w:rsidRDefault="00C23B09" w:rsidP="00FF7015">
      <w:pPr>
        <w:tabs>
          <w:tab w:val="left" w:pos="416"/>
        </w:tabs>
        <w:spacing w:after="100" w:afterAutospacing="1"/>
        <w:jc w:val="both"/>
        <w:rPr>
          <w:spacing w:val="5"/>
          <w:sz w:val="24"/>
        </w:rPr>
      </w:pPr>
      <w:r w:rsidRPr="006038D6">
        <w:rPr>
          <w:spacing w:val="5"/>
          <w:sz w:val="24"/>
        </w:rPr>
        <w:lastRenderedPageBreak/>
        <w:t xml:space="preserve">Further meta-analyses demonstrated that cardiometabolic factors associated with albuminuria were: age 1.24 </w:t>
      </w:r>
      <w:r w:rsidR="00033989" w:rsidRPr="00596D85">
        <w:rPr>
          <w:spacing w:val="5"/>
          <w:sz w:val="24"/>
        </w:rPr>
        <w:t>[</w:t>
      </w:r>
      <w:r w:rsidRPr="00596D85">
        <w:rPr>
          <w:spacing w:val="5"/>
          <w:sz w:val="24"/>
        </w:rPr>
        <w:t>(</w:t>
      </w:r>
      <w:r w:rsidRPr="006038D6">
        <w:rPr>
          <w:spacing w:val="5"/>
          <w:sz w:val="24"/>
        </w:rPr>
        <w:t>95% CI 0.84–1.64, p </w:t>
      </w:r>
      <w:r w:rsidR="00960F08" w:rsidRPr="006038D6">
        <w:rPr>
          <w:spacing w:val="5"/>
          <w:sz w:val="24"/>
        </w:rPr>
        <w:t>&lt;0.001</w:t>
      </w:r>
      <w:r w:rsidRPr="006038D6">
        <w:rPr>
          <w:spacing w:val="5"/>
          <w:sz w:val="24"/>
        </w:rPr>
        <w:t xml:space="preserve">); </w:t>
      </w:r>
      <w:proofErr w:type="spellStart"/>
      <w:r w:rsidR="00033989" w:rsidRPr="00596D85">
        <w:rPr>
          <w:spacing w:val="5"/>
          <w:sz w:val="24"/>
        </w:rPr>
        <w:t>I</w:t>
      </w:r>
      <w:r w:rsidR="00033989" w:rsidRPr="00596D85">
        <w:rPr>
          <w:spacing w:val="5"/>
          <w:sz w:val="24"/>
          <w:vertAlign w:val="superscript"/>
        </w:rPr>
        <w:t>2</w:t>
      </w:r>
      <w:proofErr w:type="spellEnd"/>
      <w:r w:rsidR="00033989" w:rsidRPr="00596D85">
        <w:rPr>
          <w:spacing w:val="5"/>
          <w:sz w:val="24"/>
          <w:vertAlign w:val="superscript"/>
        </w:rPr>
        <w:t xml:space="preserve"> </w:t>
      </w:r>
      <w:r w:rsidR="003B59A3" w:rsidRPr="00596D85">
        <w:rPr>
          <w:spacing w:val="5"/>
          <w:sz w:val="24"/>
        </w:rPr>
        <w:t>33%]</w:t>
      </w:r>
      <w:r w:rsidR="00D0157E" w:rsidRPr="00596D85">
        <w:rPr>
          <w:spacing w:val="5"/>
          <w:sz w:val="24"/>
        </w:rPr>
        <w:t>,</w:t>
      </w:r>
      <w:r w:rsidRPr="00596D85">
        <w:rPr>
          <w:spacing w:val="5"/>
          <w:sz w:val="24"/>
        </w:rPr>
        <w:t xml:space="preserve"> </w:t>
      </w:r>
      <w:r w:rsidRPr="006038D6">
        <w:rPr>
          <w:spacing w:val="5"/>
          <w:sz w:val="24"/>
        </w:rPr>
        <w:t xml:space="preserve">male sex 1.39 </w:t>
      </w:r>
      <w:r w:rsidR="003B59A3" w:rsidRPr="00596D85">
        <w:rPr>
          <w:spacing w:val="5"/>
          <w:sz w:val="24"/>
        </w:rPr>
        <w:t>[</w:t>
      </w:r>
      <w:r w:rsidRPr="00596D85">
        <w:rPr>
          <w:spacing w:val="5"/>
          <w:sz w:val="24"/>
        </w:rPr>
        <w:t>(</w:t>
      </w:r>
      <w:r w:rsidRPr="006038D6">
        <w:rPr>
          <w:spacing w:val="5"/>
          <w:sz w:val="24"/>
        </w:rPr>
        <w:t xml:space="preserve">95% CI 1.16–1.67; p = 0.003); </w:t>
      </w:r>
      <w:proofErr w:type="spellStart"/>
      <w:r w:rsidR="003B59A3" w:rsidRPr="00596D85">
        <w:rPr>
          <w:spacing w:val="5"/>
          <w:sz w:val="24"/>
        </w:rPr>
        <w:t>I</w:t>
      </w:r>
      <w:r w:rsidR="003B59A3" w:rsidRPr="00596D85">
        <w:rPr>
          <w:spacing w:val="5"/>
          <w:sz w:val="24"/>
          <w:vertAlign w:val="superscript"/>
        </w:rPr>
        <w:t>2</w:t>
      </w:r>
      <w:proofErr w:type="spellEnd"/>
      <w:r w:rsidR="003B59A3" w:rsidRPr="00596D85">
        <w:rPr>
          <w:spacing w:val="5"/>
          <w:sz w:val="24"/>
          <w:vertAlign w:val="superscript"/>
        </w:rPr>
        <w:t xml:space="preserve"> </w:t>
      </w:r>
      <w:r w:rsidR="0086304E" w:rsidRPr="00596D85">
        <w:rPr>
          <w:spacing w:val="5"/>
          <w:sz w:val="24"/>
        </w:rPr>
        <w:t xml:space="preserve">= </w:t>
      </w:r>
      <w:r w:rsidR="003B59A3" w:rsidRPr="00596D85">
        <w:rPr>
          <w:spacing w:val="5"/>
          <w:sz w:val="24"/>
        </w:rPr>
        <w:t>77%]</w:t>
      </w:r>
      <w:r w:rsidR="00D0157E" w:rsidRPr="00596D85">
        <w:rPr>
          <w:spacing w:val="5"/>
          <w:sz w:val="24"/>
        </w:rPr>
        <w:t xml:space="preserve">, </w:t>
      </w:r>
      <w:r w:rsidRPr="00596D85">
        <w:rPr>
          <w:spacing w:val="5"/>
          <w:sz w:val="24"/>
        </w:rPr>
        <w:t xml:space="preserve"> </w:t>
      </w:r>
      <w:r w:rsidRPr="006038D6">
        <w:rPr>
          <w:spacing w:val="5"/>
          <w:sz w:val="24"/>
        </w:rPr>
        <w:t xml:space="preserve">SBP 6.03 </w:t>
      </w:r>
      <w:r w:rsidR="00D0157E" w:rsidRPr="00596D85">
        <w:rPr>
          <w:spacing w:val="5"/>
          <w:sz w:val="24"/>
        </w:rPr>
        <w:t>[</w:t>
      </w:r>
      <w:r w:rsidRPr="00596D85">
        <w:rPr>
          <w:spacing w:val="5"/>
          <w:sz w:val="24"/>
        </w:rPr>
        <w:t>(</w:t>
      </w:r>
      <w:r w:rsidRPr="006038D6">
        <w:rPr>
          <w:spacing w:val="5"/>
          <w:sz w:val="24"/>
        </w:rPr>
        <w:t xml:space="preserve">95% CI 4.10–7.97, p &lt; 0.001); </w:t>
      </w:r>
      <w:proofErr w:type="spellStart"/>
      <w:r w:rsidR="00D0157E" w:rsidRPr="00596D85">
        <w:rPr>
          <w:spacing w:val="5"/>
          <w:sz w:val="24"/>
        </w:rPr>
        <w:t>I</w:t>
      </w:r>
      <w:r w:rsidR="00D0157E" w:rsidRPr="00596D85">
        <w:rPr>
          <w:spacing w:val="5"/>
          <w:sz w:val="24"/>
          <w:vertAlign w:val="superscript"/>
        </w:rPr>
        <w:t>2</w:t>
      </w:r>
      <w:proofErr w:type="spellEnd"/>
      <w:r w:rsidR="00D0157E" w:rsidRPr="00596D85">
        <w:rPr>
          <w:spacing w:val="5"/>
          <w:sz w:val="24"/>
          <w:vertAlign w:val="superscript"/>
        </w:rPr>
        <w:t xml:space="preserve"> </w:t>
      </w:r>
      <w:r w:rsidR="0086304E" w:rsidRPr="00596D85">
        <w:rPr>
          <w:spacing w:val="5"/>
          <w:sz w:val="24"/>
        </w:rPr>
        <w:t xml:space="preserve">= </w:t>
      </w:r>
      <w:r w:rsidR="00FF6806" w:rsidRPr="00596D85">
        <w:rPr>
          <w:spacing w:val="5"/>
          <w:sz w:val="24"/>
        </w:rPr>
        <w:t>88%],</w:t>
      </w:r>
      <w:r w:rsidRPr="00596D85">
        <w:rPr>
          <w:spacing w:val="5"/>
          <w:sz w:val="24"/>
        </w:rPr>
        <w:t xml:space="preserve"> </w:t>
      </w:r>
      <w:r w:rsidRPr="006038D6">
        <w:rPr>
          <w:spacing w:val="5"/>
          <w:sz w:val="24"/>
        </w:rPr>
        <w:t xml:space="preserve">DBP 1.85 (95% CI 1.08–2.62, p &lt; 0.001); </w:t>
      </w:r>
      <w:proofErr w:type="spellStart"/>
      <w:r w:rsidR="00FF6806" w:rsidRPr="00596D85">
        <w:rPr>
          <w:spacing w:val="5"/>
          <w:sz w:val="24"/>
        </w:rPr>
        <w:t>I</w:t>
      </w:r>
      <w:r w:rsidR="00FF6806" w:rsidRPr="00596D85">
        <w:rPr>
          <w:spacing w:val="5"/>
          <w:sz w:val="24"/>
          <w:vertAlign w:val="superscript"/>
        </w:rPr>
        <w:t>2</w:t>
      </w:r>
      <w:proofErr w:type="spellEnd"/>
      <w:r w:rsidR="00D91A6D" w:rsidRPr="00596D85">
        <w:rPr>
          <w:spacing w:val="5"/>
          <w:sz w:val="24"/>
          <w:vertAlign w:val="superscript"/>
        </w:rPr>
        <w:t xml:space="preserve"> </w:t>
      </w:r>
      <w:r w:rsidR="0086304E" w:rsidRPr="00596D85">
        <w:rPr>
          <w:spacing w:val="5"/>
          <w:sz w:val="24"/>
        </w:rPr>
        <w:t>=</w:t>
      </w:r>
      <w:r w:rsidR="00D91A6D" w:rsidRPr="00596D85">
        <w:rPr>
          <w:spacing w:val="5"/>
          <w:sz w:val="24"/>
        </w:rPr>
        <w:t xml:space="preserve"> </w:t>
      </w:r>
      <w:r w:rsidR="00E87060" w:rsidRPr="00596D85">
        <w:rPr>
          <w:spacing w:val="5"/>
          <w:sz w:val="24"/>
        </w:rPr>
        <w:t xml:space="preserve">67%], </w:t>
      </w:r>
      <w:r w:rsidRPr="006038D6">
        <w:rPr>
          <w:spacing w:val="5"/>
          <w:sz w:val="24"/>
        </w:rPr>
        <w:t xml:space="preserve">duration of T2DM 1.78 </w:t>
      </w:r>
      <w:r w:rsidR="00E87060" w:rsidRPr="00596D85">
        <w:rPr>
          <w:spacing w:val="5"/>
          <w:sz w:val="24"/>
        </w:rPr>
        <w:t>[</w:t>
      </w:r>
      <w:r w:rsidRPr="00596D85">
        <w:rPr>
          <w:spacing w:val="5"/>
          <w:sz w:val="24"/>
        </w:rPr>
        <w:t>(</w:t>
      </w:r>
      <w:r w:rsidRPr="006038D6">
        <w:rPr>
          <w:spacing w:val="5"/>
          <w:sz w:val="24"/>
        </w:rPr>
        <w:t xml:space="preserve">95% CI 1.32–2.23, p &lt; 0.001); </w:t>
      </w:r>
      <w:proofErr w:type="spellStart"/>
      <w:r w:rsidR="00E87060" w:rsidRPr="00596D85">
        <w:rPr>
          <w:spacing w:val="5"/>
          <w:sz w:val="24"/>
        </w:rPr>
        <w:t>I</w:t>
      </w:r>
      <w:r w:rsidR="00E87060" w:rsidRPr="00596D85">
        <w:rPr>
          <w:spacing w:val="5"/>
          <w:sz w:val="24"/>
          <w:vertAlign w:val="superscript"/>
        </w:rPr>
        <w:t>2</w:t>
      </w:r>
      <w:proofErr w:type="spellEnd"/>
      <w:r w:rsidR="00E87060" w:rsidRPr="00596D85">
        <w:rPr>
          <w:spacing w:val="5"/>
          <w:sz w:val="24"/>
          <w:vertAlign w:val="superscript"/>
        </w:rPr>
        <w:t xml:space="preserve"> </w:t>
      </w:r>
      <w:r w:rsidR="00D91A6D" w:rsidRPr="00596D85">
        <w:rPr>
          <w:spacing w:val="5"/>
          <w:sz w:val="24"/>
        </w:rPr>
        <w:t xml:space="preserve">= </w:t>
      </w:r>
      <w:r w:rsidR="00B126BA" w:rsidRPr="00596D85">
        <w:rPr>
          <w:spacing w:val="5"/>
          <w:sz w:val="24"/>
        </w:rPr>
        <w:t>61%],</w:t>
      </w:r>
      <w:r w:rsidRPr="00596D85">
        <w:rPr>
          <w:spacing w:val="5"/>
          <w:sz w:val="24"/>
        </w:rPr>
        <w:t xml:space="preserve"> </w:t>
      </w:r>
      <w:r w:rsidRPr="006038D6">
        <w:rPr>
          <w:spacing w:val="5"/>
          <w:sz w:val="24"/>
        </w:rPr>
        <w:t xml:space="preserve">BMI 0.40 </w:t>
      </w:r>
      <w:r w:rsidR="000E70D2" w:rsidRPr="00596D85">
        <w:rPr>
          <w:spacing w:val="5"/>
          <w:sz w:val="24"/>
        </w:rPr>
        <w:t>[</w:t>
      </w:r>
      <w:r w:rsidRPr="00596D85">
        <w:rPr>
          <w:spacing w:val="5"/>
          <w:sz w:val="24"/>
        </w:rPr>
        <w:t>(</w:t>
      </w:r>
      <w:r w:rsidRPr="006038D6">
        <w:rPr>
          <w:spacing w:val="5"/>
          <w:sz w:val="24"/>
        </w:rPr>
        <w:t xml:space="preserve">95% CI 0.00–0.80, p = 0.05); </w:t>
      </w:r>
      <w:proofErr w:type="spellStart"/>
      <w:r w:rsidR="000E70D2" w:rsidRPr="00596D85">
        <w:rPr>
          <w:spacing w:val="5"/>
          <w:sz w:val="24"/>
        </w:rPr>
        <w:t>I</w:t>
      </w:r>
      <w:r w:rsidR="000E70D2" w:rsidRPr="00596D85">
        <w:rPr>
          <w:spacing w:val="5"/>
          <w:sz w:val="24"/>
          <w:vertAlign w:val="superscript"/>
        </w:rPr>
        <w:t>2</w:t>
      </w:r>
      <w:proofErr w:type="spellEnd"/>
      <w:r w:rsidR="000E70D2" w:rsidRPr="00596D85">
        <w:rPr>
          <w:spacing w:val="5"/>
          <w:sz w:val="24"/>
          <w:vertAlign w:val="superscript"/>
        </w:rPr>
        <w:t xml:space="preserve"> </w:t>
      </w:r>
      <w:r w:rsidR="00D91A6D" w:rsidRPr="00596D85">
        <w:rPr>
          <w:spacing w:val="5"/>
          <w:sz w:val="24"/>
        </w:rPr>
        <w:t xml:space="preserve">= </w:t>
      </w:r>
      <w:r w:rsidR="000E70D2" w:rsidRPr="00596D85">
        <w:rPr>
          <w:spacing w:val="5"/>
          <w:sz w:val="24"/>
        </w:rPr>
        <w:t>77%],</w:t>
      </w:r>
      <w:r w:rsidRPr="00596D85">
        <w:rPr>
          <w:spacing w:val="5"/>
          <w:sz w:val="24"/>
        </w:rPr>
        <w:t xml:space="preserve"> </w:t>
      </w:r>
      <w:r w:rsidRPr="006038D6">
        <w:rPr>
          <w:spacing w:val="5"/>
          <w:sz w:val="24"/>
        </w:rPr>
        <w:t xml:space="preserve">total cholesterol 0.06 </w:t>
      </w:r>
      <w:r w:rsidR="002F3250" w:rsidRPr="00596D85">
        <w:rPr>
          <w:spacing w:val="5"/>
          <w:sz w:val="24"/>
        </w:rPr>
        <w:t>[</w:t>
      </w:r>
      <w:r w:rsidRPr="00596D85">
        <w:rPr>
          <w:spacing w:val="5"/>
          <w:sz w:val="24"/>
        </w:rPr>
        <w:t>(</w:t>
      </w:r>
      <w:r w:rsidRPr="006038D6">
        <w:rPr>
          <w:spacing w:val="5"/>
          <w:sz w:val="24"/>
        </w:rPr>
        <w:t xml:space="preserve">95% CI − 0.05 to 0.17; p = 0.31); </w:t>
      </w:r>
      <w:proofErr w:type="spellStart"/>
      <w:r w:rsidR="00D91A6D" w:rsidRPr="00596D85">
        <w:rPr>
          <w:spacing w:val="5"/>
          <w:sz w:val="24"/>
        </w:rPr>
        <w:t>I</w:t>
      </w:r>
      <w:r w:rsidR="00D91A6D" w:rsidRPr="00596D85">
        <w:rPr>
          <w:spacing w:val="5"/>
          <w:sz w:val="24"/>
          <w:vertAlign w:val="superscript"/>
        </w:rPr>
        <w:t>2</w:t>
      </w:r>
      <w:proofErr w:type="spellEnd"/>
      <w:r w:rsidR="00D91A6D" w:rsidRPr="00596D85">
        <w:rPr>
          <w:spacing w:val="5"/>
          <w:sz w:val="24"/>
          <w:vertAlign w:val="superscript"/>
        </w:rPr>
        <w:t xml:space="preserve"> </w:t>
      </w:r>
      <w:r w:rsidR="00D91A6D" w:rsidRPr="00596D85">
        <w:rPr>
          <w:spacing w:val="5"/>
          <w:sz w:val="24"/>
        </w:rPr>
        <w:t xml:space="preserve">= </w:t>
      </w:r>
      <w:r w:rsidR="002F3250" w:rsidRPr="00596D85">
        <w:rPr>
          <w:spacing w:val="5"/>
          <w:sz w:val="24"/>
        </w:rPr>
        <w:t>65%],</w:t>
      </w:r>
      <w:r w:rsidRPr="00596D85">
        <w:rPr>
          <w:spacing w:val="5"/>
          <w:sz w:val="24"/>
        </w:rPr>
        <w:t xml:space="preserve"> </w:t>
      </w:r>
      <w:r w:rsidRPr="006038D6">
        <w:rPr>
          <w:spacing w:val="5"/>
          <w:sz w:val="24"/>
        </w:rPr>
        <w:t xml:space="preserve">HDL − 0.01 </w:t>
      </w:r>
      <w:r w:rsidR="002F3250" w:rsidRPr="00596D85">
        <w:rPr>
          <w:spacing w:val="5"/>
          <w:sz w:val="24"/>
        </w:rPr>
        <w:t>[</w:t>
      </w:r>
      <w:r w:rsidRPr="00596D85">
        <w:rPr>
          <w:spacing w:val="5"/>
          <w:sz w:val="24"/>
        </w:rPr>
        <w:t>(</w:t>
      </w:r>
      <w:r w:rsidRPr="006038D6">
        <w:rPr>
          <w:spacing w:val="5"/>
          <w:sz w:val="24"/>
        </w:rPr>
        <w:t xml:space="preserve">95% CI − 0.04 to 0.02; p = 0.47); </w:t>
      </w:r>
      <w:proofErr w:type="spellStart"/>
      <w:r w:rsidR="002F3250" w:rsidRPr="00596D85">
        <w:rPr>
          <w:spacing w:val="5"/>
          <w:sz w:val="24"/>
        </w:rPr>
        <w:t>I</w:t>
      </w:r>
      <w:r w:rsidR="002F3250" w:rsidRPr="00596D85">
        <w:rPr>
          <w:spacing w:val="5"/>
          <w:sz w:val="24"/>
          <w:vertAlign w:val="superscript"/>
        </w:rPr>
        <w:t>2</w:t>
      </w:r>
      <w:proofErr w:type="spellEnd"/>
      <w:r w:rsidR="0086304E" w:rsidRPr="00596D85">
        <w:rPr>
          <w:spacing w:val="5"/>
          <w:sz w:val="24"/>
          <w:vertAlign w:val="superscript"/>
        </w:rPr>
        <w:t xml:space="preserve"> </w:t>
      </w:r>
      <w:r w:rsidR="00D91A6D" w:rsidRPr="00596D85">
        <w:rPr>
          <w:spacing w:val="5"/>
          <w:sz w:val="24"/>
        </w:rPr>
        <w:t xml:space="preserve">= </w:t>
      </w:r>
      <w:r w:rsidR="0086304E" w:rsidRPr="00596D85">
        <w:rPr>
          <w:spacing w:val="5"/>
          <w:sz w:val="24"/>
        </w:rPr>
        <w:t>0%]</w:t>
      </w:r>
      <w:r w:rsidRPr="00596D85">
        <w:rPr>
          <w:spacing w:val="5"/>
          <w:sz w:val="24"/>
        </w:rPr>
        <w:t xml:space="preserve"> </w:t>
      </w:r>
      <w:r w:rsidRPr="006038D6">
        <w:rPr>
          <w:spacing w:val="5"/>
          <w:sz w:val="24"/>
        </w:rPr>
        <w:t xml:space="preserve">triglyceride 0.22 </w:t>
      </w:r>
      <w:r w:rsidR="00D91A6D" w:rsidRPr="00596D85">
        <w:rPr>
          <w:spacing w:val="5"/>
          <w:sz w:val="24"/>
        </w:rPr>
        <w:t>[</w:t>
      </w:r>
      <w:r w:rsidRPr="00596D85">
        <w:rPr>
          <w:spacing w:val="5"/>
          <w:sz w:val="24"/>
        </w:rPr>
        <w:t>(</w:t>
      </w:r>
      <w:r w:rsidRPr="006038D6">
        <w:rPr>
          <w:spacing w:val="5"/>
          <w:sz w:val="24"/>
        </w:rPr>
        <w:t>95% CI 0.12–0.33; p &lt; 0.001</w:t>
      </w:r>
      <w:r w:rsidRPr="00596D85">
        <w:rPr>
          <w:spacing w:val="5"/>
          <w:sz w:val="24"/>
        </w:rPr>
        <w:t>)</w:t>
      </w:r>
      <w:r w:rsidR="00F82521" w:rsidRPr="00596D85">
        <w:rPr>
          <w:spacing w:val="5"/>
          <w:sz w:val="24"/>
        </w:rPr>
        <w:t xml:space="preserve">; </w:t>
      </w:r>
      <w:proofErr w:type="spellStart"/>
      <w:r w:rsidR="00150E69" w:rsidRPr="00596D85">
        <w:rPr>
          <w:spacing w:val="5"/>
          <w:sz w:val="24"/>
        </w:rPr>
        <w:t>I</w:t>
      </w:r>
      <w:r w:rsidR="00150E69" w:rsidRPr="00596D85">
        <w:rPr>
          <w:spacing w:val="5"/>
          <w:sz w:val="24"/>
          <w:vertAlign w:val="superscript"/>
        </w:rPr>
        <w:t>2</w:t>
      </w:r>
      <w:proofErr w:type="spellEnd"/>
      <w:r w:rsidR="00150E69" w:rsidRPr="00596D85">
        <w:rPr>
          <w:spacing w:val="5"/>
          <w:sz w:val="24"/>
        </w:rPr>
        <w:t>= 41%]</w:t>
      </w:r>
      <w:r w:rsidR="005F3B32" w:rsidRPr="00596D85">
        <w:rPr>
          <w:spacing w:val="5"/>
          <w:sz w:val="24"/>
        </w:rPr>
        <w:t>,</w:t>
      </w:r>
      <w:r w:rsidRPr="006038D6">
        <w:rPr>
          <w:spacing w:val="5"/>
          <w:sz w:val="24"/>
        </w:rPr>
        <w:t xml:space="preserve"> and HbA1c 0.63 (95% CI 0.45–0.81; p &lt; 0.001</w:t>
      </w:r>
      <w:r w:rsidRPr="00596D85">
        <w:rPr>
          <w:spacing w:val="5"/>
          <w:sz w:val="24"/>
        </w:rPr>
        <w:t>)</w:t>
      </w:r>
      <w:r w:rsidR="005F3B32" w:rsidRPr="00596D85">
        <w:rPr>
          <w:spacing w:val="5"/>
          <w:sz w:val="24"/>
        </w:rPr>
        <w:t xml:space="preserve">; </w:t>
      </w:r>
      <w:proofErr w:type="spellStart"/>
      <w:r w:rsidR="005F3B32" w:rsidRPr="00596D85">
        <w:rPr>
          <w:spacing w:val="5"/>
          <w:sz w:val="24"/>
        </w:rPr>
        <w:t>I</w:t>
      </w:r>
      <w:r w:rsidR="005F3B32" w:rsidRPr="00596D85">
        <w:rPr>
          <w:spacing w:val="5"/>
          <w:sz w:val="24"/>
          <w:vertAlign w:val="superscript"/>
        </w:rPr>
        <w:t>2</w:t>
      </w:r>
      <w:proofErr w:type="spellEnd"/>
      <w:r w:rsidR="005F3B32" w:rsidRPr="00596D85">
        <w:rPr>
          <w:spacing w:val="5"/>
          <w:sz w:val="24"/>
        </w:rPr>
        <w:t xml:space="preserve"> = 77%</w:t>
      </w:r>
      <w:r w:rsidR="00DE2931" w:rsidRPr="00596D85">
        <w:rPr>
          <w:spacing w:val="5"/>
          <w:sz w:val="24"/>
        </w:rPr>
        <w:t>]</w:t>
      </w:r>
      <w:r w:rsidRPr="00596D85">
        <w:rPr>
          <w:spacing w:val="5"/>
          <w:sz w:val="24"/>
        </w:rPr>
        <w:t>.</w:t>
      </w:r>
      <w:r w:rsidR="007E5F9F" w:rsidRPr="006038D6">
        <w:rPr>
          <w:spacing w:val="5"/>
          <w:sz w:val="24"/>
        </w:rPr>
        <w:t xml:space="preserve"> (table 3</w:t>
      </w:r>
      <w:r w:rsidR="007E5F9F" w:rsidRPr="00596D85">
        <w:rPr>
          <w:spacing w:val="5"/>
          <w:sz w:val="24"/>
        </w:rPr>
        <w:t>)</w:t>
      </w:r>
      <w:r w:rsidR="007D7F3B" w:rsidRPr="00596D85">
        <w:rPr>
          <w:spacing w:val="5"/>
          <w:sz w:val="24"/>
        </w:rPr>
        <w:t xml:space="preserve">. </w:t>
      </w:r>
      <w:r w:rsidR="000947E0" w:rsidRPr="001B7D2B">
        <w:rPr>
          <w:rFonts w:eastAsia="Times New Roman" w:cstheme="minorHAnsi"/>
          <w:spacing w:val="5"/>
          <w:sz w:val="24"/>
          <w:szCs w:val="24"/>
          <w:lang w:eastAsia="en-GB"/>
        </w:rPr>
        <w:t xml:space="preserve">Meta-analyses before adjusting for smoking status showed </w:t>
      </w:r>
      <w:r w:rsidR="00C61BB1" w:rsidRPr="001B7D2B">
        <w:rPr>
          <w:rFonts w:eastAsia="Times New Roman" w:cstheme="minorHAnsi"/>
          <w:spacing w:val="5"/>
          <w:sz w:val="24"/>
          <w:szCs w:val="24"/>
          <w:lang w:eastAsia="en-GB"/>
        </w:rPr>
        <w:t xml:space="preserve">that </w:t>
      </w:r>
      <w:r w:rsidR="00D9616A" w:rsidRPr="001B7D2B">
        <w:rPr>
          <w:rFonts w:eastAsia="Times New Roman" w:cstheme="minorHAnsi"/>
          <w:spacing w:val="5"/>
          <w:sz w:val="24"/>
          <w:szCs w:val="24"/>
          <w:lang w:eastAsia="en-GB"/>
        </w:rPr>
        <w:t xml:space="preserve">age, male sex, </w:t>
      </w:r>
      <w:r w:rsidR="00F93098" w:rsidRPr="001B7D2B">
        <w:rPr>
          <w:rFonts w:eastAsia="Times New Roman" w:cstheme="minorHAnsi"/>
          <w:spacing w:val="5"/>
          <w:sz w:val="24"/>
          <w:szCs w:val="24"/>
          <w:lang w:eastAsia="en-GB"/>
        </w:rPr>
        <w:t xml:space="preserve">SBP, DBP, duration of T2DM, HbA1c and triglyceride are statistically significantly associated with albuminuria. On the other hand, BMI, </w:t>
      </w:r>
      <w:r w:rsidR="002E71B0" w:rsidRPr="001B7D2B">
        <w:rPr>
          <w:rFonts w:eastAsia="Times New Roman" w:cstheme="minorHAnsi"/>
          <w:spacing w:val="5"/>
          <w:sz w:val="24"/>
          <w:szCs w:val="24"/>
          <w:lang w:eastAsia="en-GB"/>
        </w:rPr>
        <w:t xml:space="preserve">total </w:t>
      </w:r>
      <w:r w:rsidR="00EB66C9" w:rsidRPr="001B7D2B">
        <w:rPr>
          <w:rFonts w:eastAsia="Times New Roman" w:cstheme="minorHAnsi"/>
          <w:spacing w:val="5"/>
          <w:sz w:val="24"/>
          <w:szCs w:val="24"/>
          <w:lang w:eastAsia="en-GB"/>
        </w:rPr>
        <w:t>cholesterol,</w:t>
      </w:r>
      <w:r w:rsidR="002E71B0" w:rsidRPr="001B7D2B">
        <w:rPr>
          <w:rFonts w:eastAsia="Times New Roman" w:cstheme="minorHAnsi"/>
          <w:spacing w:val="5"/>
          <w:sz w:val="24"/>
          <w:szCs w:val="24"/>
          <w:lang w:eastAsia="en-GB"/>
        </w:rPr>
        <w:t xml:space="preserve"> and HDL </w:t>
      </w:r>
      <w:r w:rsidR="009D0912">
        <w:rPr>
          <w:rFonts w:eastAsia="Times New Roman" w:cstheme="minorHAnsi"/>
          <w:spacing w:val="5"/>
          <w:sz w:val="24"/>
          <w:szCs w:val="24"/>
          <w:lang w:eastAsia="en-GB"/>
        </w:rPr>
        <w:t>had no</w:t>
      </w:r>
      <w:r w:rsidR="002E71B0" w:rsidRPr="001B7D2B">
        <w:rPr>
          <w:rFonts w:eastAsia="Times New Roman" w:cstheme="minorHAnsi"/>
          <w:spacing w:val="5"/>
          <w:sz w:val="24"/>
          <w:szCs w:val="24"/>
          <w:lang w:eastAsia="en-GB"/>
        </w:rPr>
        <w:t xml:space="preserve"> statistically significant relationship with albuminuria. </w:t>
      </w:r>
      <w:r w:rsidR="00F86A7B">
        <w:rPr>
          <w:rFonts w:eastAsia="Times New Roman" w:cstheme="minorHAnsi"/>
          <w:spacing w:val="5"/>
          <w:sz w:val="24"/>
          <w:szCs w:val="24"/>
          <w:lang w:eastAsia="en-GB"/>
        </w:rPr>
        <w:t>The h</w:t>
      </w:r>
      <w:r w:rsidR="001E56E3" w:rsidRPr="001B7D2B">
        <w:rPr>
          <w:rFonts w:eastAsia="Times New Roman" w:cstheme="minorHAnsi"/>
          <w:spacing w:val="5"/>
          <w:sz w:val="24"/>
          <w:szCs w:val="24"/>
          <w:lang w:eastAsia="en-GB"/>
        </w:rPr>
        <w:t>eterogeneity</w:t>
      </w:r>
      <w:r w:rsidR="00800110" w:rsidRPr="001B7D2B">
        <w:rPr>
          <w:rFonts w:eastAsia="Times New Roman" w:cstheme="minorHAnsi"/>
          <w:spacing w:val="5"/>
          <w:sz w:val="24"/>
          <w:szCs w:val="24"/>
          <w:lang w:eastAsia="en-GB"/>
        </w:rPr>
        <w:t xml:space="preserve"> of the studies included in the meta-analyses </w:t>
      </w:r>
      <w:r w:rsidR="0074559C" w:rsidRPr="001B7D2B">
        <w:rPr>
          <w:rFonts w:eastAsia="Times New Roman" w:cstheme="minorHAnsi"/>
          <w:spacing w:val="5"/>
          <w:sz w:val="24"/>
          <w:szCs w:val="24"/>
          <w:lang w:eastAsia="en-GB"/>
        </w:rPr>
        <w:t>was high</w:t>
      </w:r>
      <w:r w:rsidR="009D0912">
        <w:rPr>
          <w:rFonts w:eastAsia="Times New Roman" w:cstheme="minorHAnsi"/>
          <w:spacing w:val="5"/>
          <w:sz w:val="24"/>
          <w:szCs w:val="24"/>
          <w:lang w:eastAsia="en-GB"/>
        </w:rPr>
        <w:t>,</w:t>
      </w:r>
      <w:r w:rsidR="0074559C" w:rsidRPr="001B7D2B">
        <w:rPr>
          <w:rFonts w:eastAsia="Times New Roman" w:cstheme="minorHAnsi"/>
          <w:spacing w:val="5"/>
          <w:sz w:val="24"/>
          <w:szCs w:val="24"/>
          <w:lang w:eastAsia="en-GB"/>
        </w:rPr>
        <w:t xml:space="preserve"> suggesting that other factors not included in the analyses might have contributed to the </w:t>
      </w:r>
      <w:r w:rsidR="00EB66C9" w:rsidRPr="001B7D2B">
        <w:rPr>
          <w:rFonts w:eastAsia="Times New Roman" w:cstheme="minorHAnsi"/>
          <w:spacing w:val="5"/>
          <w:sz w:val="24"/>
          <w:szCs w:val="24"/>
          <w:lang w:eastAsia="en-GB"/>
        </w:rPr>
        <w:t xml:space="preserve">observed relationship. </w:t>
      </w:r>
    </w:p>
    <w:p w14:paraId="59A8A2CD" w14:textId="356A2440" w:rsidR="00AC47B0" w:rsidRDefault="00AC47B0" w:rsidP="00AC47B0">
      <w:pPr>
        <w:shd w:val="clear" w:color="auto" w:fill="FFFFFF"/>
        <w:jc w:val="both"/>
        <w:rPr>
          <w:rFonts w:eastAsia="Times New Roman" w:cstheme="minorHAnsi"/>
          <w:color w:val="111111"/>
          <w:spacing w:val="5"/>
          <w:sz w:val="24"/>
          <w:szCs w:val="24"/>
          <w:lang w:eastAsia="en-GB"/>
        </w:rPr>
      </w:pPr>
      <w:bookmarkStart w:id="153" w:name="_Hlk156334001"/>
      <w:r>
        <w:rPr>
          <w:rFonts w:eastAsia="Times New Roman" w:cstheme="minorHAnsi"/>
          <w:color w:val="111111"/>
          <w:spacing w:val="5"/>
          <w:sz w:val="24"/>
          <w:szCs w:val="24"/>
          <w:lang w:eastAsia="en-GB"/>
        </w:rPr>
        <w:t xml:space="preserve">Before adjusting for smoking status, meta-analyses showed that there was a statistically significant relationship between albuminuria and age per year 1.24 (95% CI 0.84 – 1.64), male vs female sex 1.39 (95% CI 1.16 – 1.67), SBP (per mm of Hg) 6.03 (4.10 – 7.97), DBP (per mm of Hg) 1.85 (95% CI 1.08 – 2.62), HbA1c (per mmol/mol) 0.63 (95% CI 0.45 – 0.81), duration of T2DM (per year) 1.32 – 2.23 (95% CI 2.23), and Triglyceride (per mmol/L) 0.22 (95% CI 0.12 – 0.33). Total cholesterol, and HDL cholesterol did not have any statistically significant impact on the risk of albuminuria. </w:t>
      </w:r>
      <w:r w:rsidR="00765BB0" w:rsidRPr="00765BB0">
        <w:rPr>
          <w:rFonts w:eastAsia="Times New Roman" w:cstheme="minorHAnsi"/>
          <w:color w:val="111111"/>
          <w:spacing w:val="5"/>
          <w:sz w:val="24"/>
          <w:szCs w:val="24"/>
          <w:lang w:eastAsia="en-GB"/>
        </w:rPr>
        <w:t xml:space="preserve">(Table 3) (Supplementary material 3). </w:t>
      </w:r>
    </w:p>
    <w:p w14:paraId="1CA7486B" w14:textId="357A718F" w:rsidR="009835DE" w:rsidRPr="00765BB0" w:rsidRDefault="009835DE" w:rsidP="00765BB0">
      <w:pPr>
        <w:shd w:val="clear" w:color="auto" w:fill="FFFFFF"/>
        <w:jc w:val="both"/>
        <w:rPr>
          <w:rFonts w:eastAsia="Times New Roman" w:cstheme="minorHAnsi"/>
          <w:color w:val="111111"/>
          <w:spacing w:val="5"/>
          <w:sz w:val="24"/>
          <w:szCs w:val="24"/>
          <w:lang w:eastAsia="en-GB"/>
        </w:rPr>
      </w:pPr>
    </w:p>
    <w:p w14:paraId="1E94F4DE" w14:textId="551D0926" w:rsidR="00A765CD" w:rsidRPr="00B74F9F" w:rsidRDefault="00DB0D40" w:rsidP="00DB0D40">
      <w:pPr>
        <w:pStyle w:val="Mytables"/>
        <w:rPr>
          <w:rFonts w:cstheme="minorHAnsi"/>
        </w:rPr>
      </w:pPr>
      <w:bookmarkStart w:id="154" w:name="_Toc148365656"/>
      <w:bookmarkStart w:id="155" w:name="_Toc148971463"/>
      <w:bookmarkStart w:id="156" w:name="_Toc149419320"/>
      <w:bookmarkStart w:id="157" w:name="_Toc156123706"/>
      <w:bookmarkStart w:id="158" w:name="_Toc156123720"/>
      <w:bookmarkStart w:id="159" w:name="_Toc156639293"/>
      <w:bookmarkStart w:id="160" w:name="_Toc156815112"/>
      <w:bookmarkEnd w:id="153"/>
      <w:r w:rsidRPr="00B74F9F">
        <w:rPr>
          <w:rFonts w:cstheme="minorHAnsi"/>
        </w:rPr>
        <w:lastRenderedPageBreak/>
        <w:t xml:space="preserve">Table 3: </w:t>
      </w:r>
      <w:r w:rsidR="007649E7" w:rsidRPr="00B74F9F">
        <w:rPr>
          <w:rFonts w:cstheme="minorHAnsi"/>
        </w:rPr>
        <w:t xml:space="preserve">Relationship </w:t>
      </w:r>
      <w:r w:rsidR="00500FCF">
        <w:rPr>
          <w:rFonts w:cstheme="minorHAnsi"/>
        </w:rPr>
        <w:t>between</w:t>
      </w:r>
      <w:r w:rsidR="007649E7" w:rsidRPr="00B74F9F">
        <w:rPr>
          <w:rFonts w:cstheme="minorHAnsi"/>
        </w:rPr>
        <w:t xml:space="preserve"> </w:t>
      </w:r>
      <w:r w:rsidR="00383477" w:rsidRPr="00B74F9F">
        <w:rPr>
          <w:rFonts w:cstheme="minorHAnsi"/>
        </w:rPr>
        <w:t>cardio</w:t>
      </w:r>
      <w:r w:rsidR="007649E7" w:rsidRPr="00B74F9F">
        <w:rPr>
          <w:rFonts w:cstheme="minorHAnsi"/>
        </w:rPr>
        <w:t>metabolic</w:t>
      </w:r>
      <w:r w:rsidR="00383477" w:rsidRPr="00B74F9F">
        <w:rPr>
          <w:rFonts w:cstheme="minorHAnsi"/>
        </w:rPr>
        <w:t xml:space="preserve"> risk factors </w:t>
      </w:r>
      <w:r w:rsidR="00F069DA" w:rsidRPr="00B74F9F">
        <w:rPr>
          <w:rFonts w:cstheme="minorHAnsi"/>
        </w:rPr>
        <w:t xml:space="preserve">and </w:t>
      </w:r>
      <w:r w:rsidR="0099073E" w:rsidRPr="00B74F9F">
        <w:rPr>
          <w:rFonts w:cstheme="minorHAnsi"/>
        </w:rPr>
        <w:t>albuminuria</w:t>
      </w:r>
      <w:r w:rsidR="00F069DA" w:rsidRPr="00B74F9F">
        <w:rPr>
          <w:rFonts w:cstheme="minorHAnsi"/>
        </w:rPr>
        <w:t xml:space="preserve"> before adjusting for smoking status</w:t>
      </w:r>
      <w:bookmarkEnd w:id="154"/>
      <w:bookmarkEnd w:id="155"/>
      <w:bookmarkEnd w:id="156"/>
      <w:bookmarkEnd w:id="157"/>
      <w:bookmarkEnd w:id="158"/>
      <w:bookmarkEnd w:id="159"/>
      <w:bookmarkEnd w:id="160"/>
    </w:p>
    <w:p w14:paraId="25EDD9D2" w14:textId="77777777" w:rsidR="00C43AC9" w:rsidRDefault="00C43AC9" w:rsidP="00754EB5">
      <w:pPr>
        <w:pStyle w:val="Caption"/>
      </w:pPr>
    </w:p>
    <w:tbl>
      <w:tblPr>
        <w:tblStyle w:val="GridTable1Light"/>
        <w:tblW w:w="9715" w:type="dxa"/>
        <w:tblLook w:val="04A0" w:firstRow="1" w:lastRow="0" w:firstColumn="1" w:lastColumn="0" w:noHBand="0" w:noVBand="1"/>
      </w:tblPr>
      <w:tblGrid>
        <w:gridCol w:w="1943"/>
        <w:gridCol w:w="1943"/>
        <w:gridCol w:w="1943"/>
        <w:gridCol w:w="1943"/>
        <w:gridCol w:w="1943"/>
      </w:tblGrid>
      <w:tr w:rsidR="00C43AC9" w:rsidRPr="003E7EEC" w14:paraId="574ED49C" w14:textId="77777777" w:rsidTr="00754EB5">
        <w:trPr>
          <w:cnfStyle w:val="100000000000" w:firstRow="1" w:lastRow="0" w:firstColumn="0" w:lastColumn="0" w:oddVBand="0" w:evenVBand="0" w:oddHBand="0" w:evenHBand="0" w:firstRowFirstColumn="0" w:firstRowLastColumn="0" w:lastRowFirstColumn="0" w:lastRowLastColumn="0"/>
          <w:trHeight w:val="1109"/>
        </w:trPr>
        <w:tc>
          <w:tcPr>
            <w:cnfStyle w:val="001000000000" w:firstRow="0" w:lastRow="0" w:firstColumn="1" w:lastColumn="0" w:oddVBand="0" w:evenVBand="0" w:oddHBand="0" w:evenHBand="0" w:firstRowFirstColumn="0" w:firstRowLastColumn="0" w:lastRowFirstColumn="0" w:lastRowLastColumn="0"/>
            <w:tcW w:w="1943" w:type="dxa"/>
          </w:tcPr>
          <w:p w14:paraId="55D015AE"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Variables</w:t>
            </w:r>
          </w:p>
        </w:tc>
        <w:tc>
          <w:tcPr>
            <w:tcW w:w="1943" w:type="dxa"/>
          </w:tcPr>
          <w:p w14:paraId="2ADC8CDA" w14:textId="30169FCD" w:rsidR="00C43AC9" w:rsidRPr="003E7EEC" w:rsidRDefault="00C43AC9" w:rsidP="006F42D7">
            <w:pPr>
              <w:tabs>
                <w:tab w:val="left" w:pos="416"/>
              </w:tabs>
              <w:spacing w:before="0"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4"/>
                <w:szCs w:val="24"/>
              </w:rPr>
            </w:pPr>
            <w:r w:rsidRPr="003E7EEC">
              <w:rPr>
                <w:rFonts w:cstheme="minorHAnsi"/>
                <w:sz w:val="24"/>
                <w:szCs w:val="24"/>
              </w:rPr>
              <w:t>Odds ratio (OR)/ mean difference (MD)</w:t>
            </w:r>
          </w:p>
          <w:p w14:paraId="6A145C76" w14:textId="77777777" w:rsidR="00C43AC9" w:rsidRPr="003E7EEC" w:rsidRDefault="00C43AC9" w:rsidP="006F42D7">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p>
        </w:tc>
        <w:tc>
          <w:tcPr>
            <w:tcW w:w="1943" w:type="dxa"/>
          </w:tcPr>
          <w:p w14:paraId="2A2C0FD5" w14:textId="77777777" w:rsidR="00C43AC9" w:rsidRPr="003E7EEC" w:rsidRDefault="00C43AC9" w:rsidP="006F42D7">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95% CI</w:t>
            </w:r>
          </w:p>
        </w:tc>
        <w:tc>
          <w:tcPr>
            <w:tcW w:w="1943" w:type="dxa"/>
          </w:tcPr>
          <w:p w14:paraId="7768269B" w14:textId="77777777" w:rsidR="00C43AC9" w:rsidRPr="003E7EEC" w:rsidRDefault="00C43AC9" w:rsidP="006F42D7">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p-value for the odds of albuminuria</w:t>
            </w:r>
          </w:p>
        </w:tc>
        <w:tc>
          <w:tcPr>
            <w:tcW w:w="1943" w:type="dxa"/>
          </w:tcPr>
          <w:p w14:paraId="719E0C68" w14:textId="77777777" w:rsidR="00C43AC9" w:rsidRPr="003E7EEC" w:rsidRDefault="00C43AC9" w:rsidP="006F42D7">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proofErr w:type="spellStart"/>
            <w:r w:rsidRPr="003E7EEC">
              <w:rPr>
                <w:rFonts w:cstheme="minorHAnsi"/>
                <w:sz w:val="24"/>
                <w:szCs w:val="24"/>
              </w:rPr>
              <w:t>I</w:t>
            </w:r>
            <w:r w:rsidRPr="003E7EEC">
              <w:rPr>
                <w:rFonts w:cstheme="minorHAnsi"/>
                <w:sz w:val="24"/>
                <w:szCs w:val="24"/>
                <w:vertAlign w:val="superscript"/>
              </w:rPr>
              <w:t>2</w:t>
            </w:r>
            <w:proofErr w:type="spellEnd"/>
            <w:r w:rsidRPr="003E7EEC">
              <w:rPr>
                <w:rFonts w:cstheme="minorHAnsi"/>
                <w:sz w:val="24"/>
                <w:szCs w:val="24"/>
              </w:rPr>
              <w:t xml:space="preserve"> for heterogeneity </w:t>
            </w:r>
          </w:p>
        </w:tc>
      </w:tr>
      <w:tr w:rsidR="00C43AC9" w:rsidRPr="003E7EEC" w14:paraId="2FB17037"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063F54FE"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Age</w:t>
            </w:r>
          </w:p>
        </w:tc>
        <w:tc>
          <w:tcPr>
            <w:tcW w:w="1943" w:type="dxa"/>
            <w:vAlign w:val="center"/>
          </w:tcPr>
          <w:p w14:paraId="46AC5277"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1.24 (MD)</w:t>
            </w:r>
          </w:p>
        </w:tc>
        <w:tc>
          <w:tcPr>
            <w:tcW w:w="1943" w:type="dxa"/>
            <w:vAlign w:val="center"/>
          </w:tcPr>
          <w:p w14:paraId="5BE46FED"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0.84 – 1.64</w:t>
            </w:r>
          </w:p>
        </w:tc>
        <w:tc>
          <w:tcPr>
            <w:tcW w:w="1943" w:type="dxa"/>
            <w:vAlign w:val="center"/>
          </w:tcPr>
          <w:p w14:paraId="65A6C8FD"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&lt;0.001</w:t>
            </w:r>
          </w:p>
        </w:tc>
        <w:tc>
          <w:tcPr>
            <w:tcW w:w="1943" w:type="dxa"/>
            <w:vAlign w:val="center"/>
          </w:tcPr>
          <w:p w14:paraId="4A796F58"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33%</w:t>
            </w:r>
          </w:p>
        </w:tc>
      </w:tr>
      <w:tr w:rsidR="00C43AC9" w:rsidRPr="003E7EEC" w14:paraId="2116B078" w14:textId="77777777" w:rsidTr="00754EB5">
        <w:trPr>
          <w:trHeight w:val="498"/>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452AC160"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Male sex</w:t>
            </w:r>
          </w:p>
        </w:tc>
        <w:tc>
          <w:tcPr>
            <w:tcW w:w="1943" w:type="dxa"/>
            <w:vAlign w:val="center"/>
          </w:tcPr>
          <w:p w14:paraId="14496016"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1.39 (OR)</w:t>
            </w:r>
          </w:p>
        </w:tc>
        <w:tc>
          <w:tcPr>
            <w:tcW w:w="1943" w:type="dxa"/>
            <w:vAlign w:val="center"/>
          </w:tcPr>
          <w:p w14:paraId="5DF7E828"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1.16 – 1.67</w:t>
            </w:r>
          </w:p>
        </w:tc>
        <w:tc>
          <w:tcPr>
            <w:tcW w:w="1943" w:type="dxa"/>
            <w:vAlign w:val="center"/>
          </w:tcPr>
          <w:p w14:paraId="0A924144"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0.003</w:t>
            </w:r>
          </w:p>
        </w:tc>
        <w:tc>
          <w:tcPr>
            <w:tcW w:w="1943" w:type="dxa"/>
            <w:vAlign w:val="center"/>
          </w:tcPr>
          <w:p w14:paraId="27DE9569"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77%</w:t>
            </w:r>
          </w:p>
        </w:tc>
      </w:tr>
      <w:tr w:rsidR="00C43AC9" w:rsidRPr="003E7EEC" w14:paraId="6F2EF9D2"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7E7C9E77"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 xml:space="preserve">SBP </w:t>
            </w:r>
          </w:p>
        </w:tc>
        <w:tc>
          <w:tcPr>
            <w:tcW w:w="1943" w:type="dxa"/>
            <w:vAlign w:val="center"/>
          </w:tcPr>
          <w:p w14:paraId="0DD84840"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6.03 (MD)</w:t>
            </w:r>
          </w:p>
        </w:tc>
        <w:tc>
          <w:tcPr>
            <w:tcW w:w="1943" w:type="dxa"/>
            <w:vAlign w:val="center"/>
          </w:tcPr>
          <w:p w14:paraId="3D586D08"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4.10 – 7.97</w:t>
            </w:r>
          </w:p>
        </w:tc>
        <w:tc>
          <w:tcPr>
            <w:tcW w:w="1943" w:type="dxa"/>
            <w:vAlign w:val="center"/>
          </w:tcPr>
          <w:p w14:paraId="045BA513"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&lt;0.001</w:t>
            </w:r>
          </w:p>
        </w:tc>
        <w:tc>
          <w:tcPr>
            <w:tcW w:w="1943" w:type="dxa"/>
            <w:vAlign w:val="center"/>
          </w:tcPr>
          <w:p w14:paraId="4AD88339"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88%</w:t>
            </w:r>
          </w:p>
        </w:tc>
      </w:tr>
      <w:tr w:rsidR="00C43AC9" w:rsidRPr="003E7EEC" w14:paraId="6E973D02"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7832DE81"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DBP</w:t>
            </w:r>
          </w:p>
        </w:tc>
        <w:tc>
          <w:tcPr>
            <w:tcW w:w="1943" w:type="dxa"/>
            <w:vAlign w:val="center"/>
          </w:tcPr>
          <w:p w14:paraId="528EE662"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1.85 (MD)</w:t>
            </w:r>
          </w:p>
        </w:tc>
        <w:tc>
          <w:tcPr>
            <w:tcW w:w="1943" w:type="dxa"/>
            <w:vAlign w:val="center"/>
          </w:tcPr>
          <w:p w14:paraId="4F29309E"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1.08 – 2.62</w:t>
            </w:r>
          </w:p>
        </w:tc>
        <w:tc>
          <w:tcPr>
            <w:tcW w:w="1943" w:type="dxa"/>
            <w:vAlign w:val="center"/>
          </w:tcPr>
          <w:p w14:paraId="7A3AF044"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&lt;0.001</w:t>
            </w:r>
          </w:p>
        </w:tc>
        <w:tc>
          <w:tcPr>
            <w:tcW w:w="1943" w:type="dxa"/>
            <w:vAlign w:val="center"/>
          </w:tcPr>
          <w:p w14:paraId="42205CDC"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67%</w:t>
            </w:r>
          </w:p>
        </w:tc>
      </w:tr>
      <w:tr w:rsidR="00C43AC9" w:rsidRPr="003E7EEC" w14:paraId="0645FEBF" w14:textId="77777777" w:rsidTr="00754EB5">
        <w:trPr>
          <w:trHeight w:val="498"/>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3B0C74CE"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HbA1c</w:t>
            </w:r>
          </w:p>
        </w:tc>
        <w:tc>
          <w:tcPr>
            <w:tcW w:w="1943" w:type="dxa"/>
            <w:vAlign w:val="center"/>
          </w:tcPr>
          <w:p w14:paraId="67E9DF12"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0.63 (MD)</w:t>
            </w:r>
          </w:p>
        </w:tc>
        <w:tc>
          <w:tcPr>
            <w:tcW w:w="1943" w:type="dxa"/>
            <w:vAlign w:val="center"/>
          </w:tcPr>
          <w:p w14:paraId="121FA662"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0.45 – 0.81</w:t>
            </w:r>
          </w:p>
        </w:tc>
        <w:tc>
          <w:tcPr>
            <w:tcW w:w="1943" w:type="dxa"/>
            <w:vAlign w:val="center"/>
          </w:tcPr>
          <w:p w14:paraId="633EC635"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&lt;0.001</w:t>
            </w:r>
          </w:p>
        </w:tc>
        <w:tc>
          <w:tcPr>
            <w:tcW w:w="1943" w:type="dxa"/>
            <w:vAlign w:val="center"/>
          </w:tcPr>
          <w:p w14:paraId="7A46B977"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77%</w:t>
            </w:r>
          </w:p>
        </w:tc>
      </w:tr>
      <w:tr w:rsidR="00C43AC9" w:rsidRPr="003E7EEC" w14:paraId="589067E5"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464AAA3F"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Duration of T2DM</w:t>
            </w:r>
          </w:p>
        </w:tc>
        <w:tc>
          <w:tcPr>
            <w:tcW w:w="1943" w:type="dxa"/>
            <w:vAlign w:val="center"/>
          </w:tcPr>
          <w:p w14:paraId="397209F4"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1.78 (MD)</w:t>
            </w:r>
          </w:p>
        </w:tc>
        <w:tc>
          <w:tcPr>
            <w:tcW w:w="1943" w:type="dxa"/>
            <w:vAlign w:val="center"/>
          </w:tcPr>
          <w:p w14:paraId="66F4B206"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1.32 – 2.23</w:t>
            </w:r>
          </w:p>
        </w:tc>
        <w:tc>
          <w:tcPr>
            <w:tcW w:w="1943" w:type="dxa"/>
            <w:vAlign w:val="center"/>
          </w:tcPr>
          <w:p w14:paraId="545E8EF5"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&lt;0.001</w:t>
            </w:r>
          </w:p>
        </w:tc>
        <w:tc>
          <w:tcPr>
            <w:tcW w:w="1943" w:type="dxa"/>
            <w:vAlign w:val="center"/>
          </w:tcPr>
          <w:p w14:paraId="4A9F33BB"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61%</w:t>
            </w:r>
          </w:p>
        </w:tc>
      </w:tr>
      <w:tr w:rsidR="00C43AC9" w:rsidRPr="003E7EEC" w14:paraId="76C99DC9"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36EEA9AA"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 xml:space="preserve">Total cholesterol </w:t>
            </w:r>
          </w:p>
        </w:tc>
        <w:tc>
          <w:tcPr>
            <w:tcW w:w="1943" w:type="dxa"/>
            <w:vAlign w:val="center"/>
          </w:tcPr>
          <w:p w14:paraId="7CEFA0B1"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0.06 (MD)</w:t>
            </w:r>
          </w:p>
        </w:tc>
        <w:tc>
          <w:tcPr>
            <w:tcW w:w="1943" w:type="dxa"/>
            <w:vAlign w:val="center"/>
          </w:tcPr>
          <w:p w14:paraId="0FF4A083" w14:textId="7D346670"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-0.05 – 0.17</w:t>
            </w:r>
          </w:p>
        </w:tc>
        <w:tc>
          <w:tcPr>
            <w:tcW w:w="1943" w:type="dxa"/>
            <w:vAlign w:val="center"/>
          </w:tcPr>
          <w:p w14:paraId="36BE7EF5"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0.31</w:t>
            </w:r>
          </w:p>
        </w:tc>
        <w:tc>
          <w:tcPr>
            <w:tcW w:w="1943" w:type="dxa"/>
            <w:vAlign w:val="center"/>
          </w:tcPr>
          <w:p w14:paraId="45194DC7"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65%</w:t>
            </w:r>
          </w:p>
        </w:tc>
      </w:tr>
      <w:tr w:rsidR="00C43AC9" w:rsidRPr="003E7EEC" w14:paraId="6068396D" w14:textId="77777777" w:rsidTr="00754EB5">
        <w:trPr>
          <w:trHeight w:val="498"/>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2FB727B3"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HDL cholesterol</w:t>
            </w:r>
          </w:p>
        </w:tc>
        <w:tc>
          <w:tcPr>
            <w:tcW w:w="1943" w:type="dxa"/>
            <w:vAlign w:val="center"/>
          </w:tcPr>
          <w:p w14:paraId="207AC549"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-0.01 (MD)</w:t>
            </w:r>
          </w:p>
        </w:tc>
        <w:tc>
          <w:tcPr>
            <w:tcW w:w="1943" w:type="dxa"/>
            <w:vAlign w:val="center"/>
          </w:tcPr>
          <w:p w14:paraId="20EF5165" w14:textId="76624EBF"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-0.04 – 0.02</w:t>
            </w:r>
          </w:p>
        </w:tc>
        <w:tc>
          <w:tcPr>
            <w:tcW w:w="1943" w:type="dxa"/>
            <w:vAlign w:val="center"/>
          </w:tcPr>
          <w:p w14:paraId="18125B4C"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0.47</w:t>
            </w:r>
          </w:p>
        </w:tc>
        <w:tc>
          <w:tcPr>
            <w:tcW w:w="1943" w:type="dxa"/>
            <w:vAlign w:val="center"/>
          </w:tcPr>
          <w:p w14:paraId="134530A7"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w:t>
            </w:r>
          </w:p>
        </w:tc>
      </w:tr>
      <w:tr w:rsidR="00C43AC9" w:rsidRPr="003E7EEC" w14:paraId="2DFF555F"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197004BC"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Triglyceride</w:t>
            </w:r>
          </w:p>
        </w:tc>
        <w:tc>
          <w:tcPr>
            <w:tcW w:w="1943" w:type="dxa"/>
            <w:vAlign w:val="center"/>
          </w:tcPr>
          <w:p w14:paraId="7972569E"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0.22 (MD)</w:t>
            </w:r>
          </w:p>
        </w:tc>
        <w:tc>
          <w:tcPr>
            <w:tcW w:w="1943" w:type="dxa"/>
            <w:vAlign w:val="center"/>
          </w:tcPr>
          <w:p w14:paraId="3271DFB0"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0.12 – 0.33</w:t>
            </w:r>
          </w:p>
        </w:tc>
        <w:tc>
          <w:tcPr>
            <w:tcW w:w="1943" w:type="dxa"/>
            <w:vAlign w:val="center"/>
          </w:tcPr>
          <w:p w14:paraId="559F392E"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&lt;0.001</w:t>
            </w:r>
          </w:p>
        </w:tc>
        <w:tc>
          <w:tcPr>
            <w:tcW w:w="1943" w:type="dxa"/>
            <w:vAlign w:val="center"/>
          </w:tcPr>
          <w:p w14:paraId="5861762C"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41%</w:t>
            </w:r>
          </w:p>
        </w:tc>
      </w:tr>
      <w:tr w:rsidR="00C43AC9" w:rsidRPr="003E7EEC" w14:paraId="27C8A337" w14:textId="77777777" w:rsidTr="00754EB5">
        <w:trPr>
          <w:trHeight w:val="509"/>
        </w:trPr>
        <w:tc>
          <w:tcPr>
            <w:cnfStyle w:val="001000000000" w:firstRow="0" w:lastRow="0" w:firstColumn="1" w:lastColumn="0" w:oddVBand="0" w:evenVBand="0" w:oddHBand="0" w:evenHBand="0" w:firstRowFirstColumn="0" w:firstRowLastColumn="0" w:lastRowFirstColumn="0" w:lastRowLastColumn="0"/>
            <w:tcW w:w="1943" w:type="dxa"/>
            <w:vAlign w:val="center"/>
          </w:tcPr>
          <w:p w14:paraId="377AD9C1" w14:textId="77777777" w:rsidR="00C43AC9" w:rsidRPr="003E7EEC" w:rsidRDefault="00C43AC9" w:rsidP="006F42D7">
            <w:pPr>
              <w:tabs>
                <w:tab w:val="left" w:pos="416"/>
              </w:tabs>
              <w:spacing w:after="100" w:afterAutospacing="1"/>
              <w:jc w:val="center"/>
              <w:rPr>
                <w:rFonts w:cstheme="minorHAnsi"/>
                <w:sz w:val="24"/>
                <w:szCs w:val="24"/>
              </w:rPr>
            </w:pPr>
            <w:r w:rsidRPr="003E7EEC">
              <w:rPr>
                <w:rFonts w:cstheme="minorHAnsi"/>
                <w:sz w:val="24"/>
                <w:szCs w:val="24"/>
              </w:rPr>
              <w:t>BMI</w:t>
            </w:r>
          </w:p>
        </w:tc>
        <w:tc>
          <w:tcPr>
            <w:tcW w:w="1943" w:type="dxa"/>
            <w:vAlign w:val="center"/>
          </w:tcPr>
          <w:p w14:paraId="7F009C73"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0.40 (MD)</w:t>
            </w:r>
          </w:p>
        </w:tc>
        <w:tc>
          <w:tcPr>
            <w:tcW w:w="1943" w:type="dxa"/>
            <w:vAlign w:val="center"/>
          </w:tcPr>
          <w:p w14:paraId="557ED1BA" w14:textId="3473F2D1"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-0.00 – 0.80</w:t>
            </w:r>
          </w:p>
        </w:tc>
        <w:tc>
          <w:tcPr>
            <w:tcW w:w="1943" w:type="dxa"/>
            <w:vAlign w:val="center"/>
          </w:tcPr>
          <w:p w14:paraId="7D40A069"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0.05</w:t>
            </w:r>
          </w:p>
        </w:tc>
        <w:tc>
          <w:tcPr>
            <w:tcW w:w="1943" w:type="dxa"/>
            <w:vAlign w:val="center"/>
          </w:tcPr>
          <w:p w14:paraId="3356E62A" w14:textId="77777777" w:rsidR="00C43AC9" w:rsidRPr="003E7EEC" w:rsidRDefault="00C43AC9" w:rsidP="006F42D7">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77%</w:t>
            </w:r>
          </w:p>
        </w:tc>
      </w:tr>
    </w:tbl>
    <w:p w14:paraId="572A332B" w14:textId="56493BD4" w:rsidR="00C43AC9" w:rsidRPr="003E7EEC" w:rsidRDefault="00C43AC9" w:rsidP="00C43AC9">
      <w:pPr>
        <w:tabs>
          <w:tab w:val="left" w:pos="416"/>
        </w:tabs>
        <w:spacing w:after="100" w:afterAutospacing="1"/>
        <w:jc w:val="center"/>
        <w:rPr>
          <w:rFonts w:ascii="Times New Roman" w:hAnsi="Times New Roman" w:cs="Times New Roman"/>
          <w:sz w:val="24"/>
          <w:szCs w:val="24"/>
        </w:rPr>
      </w:pPr>
    </w:p>
    <w:p w14:paraId="069C4FA1" w14:textId="77777777" w:rsidR="00C43AC9" w:rsidRDefault="00C43AC9" w:rsidP="00C43AC9"/>
    <w:p w14:paraId="17DA663B" w14:textId="77777777" w:rsidR="00C43AC9" w:rsidRDefault="00C43AC9" w:rsidP="00C43AC9"/>
    <w:p w14:paraId="5495FD6C" w14:textId="77777777" w:rsidR="00C43AC9" w:rsidRDefault="00C43AC9" w:rsidP="00C43AC9"/>
    <w:p w14:paraId="0CC29B61" w14:textId="77777777" w:rsidR="00C43AC9" w:rsidRPr="00C43AC9" w:rsidRDefault="00C43AC9" w:rsidP="00EF4AC3"/>
    <w:p w14:paraId="40692A24" w14:textId="77777777" w:rsidR="00DB0D40" w:rsidRDefault="00DB0D40" w:rsidP="00DB0D40">
      <w:pPr>
        <w:pStyle w:val="Caption"/>
      </w:pPr>
    </w:p>
    <w:p w14:paraId="04B91074" w14:textId="19AC9A69" w:rsidR="00A765CD" w:rsidRDefault="00A765CD" w:rsidP="00FF7015">
      <w:pPr>
        <w:tabs>
          <w:tab w:val="left" w:pos="416"/>
        </w:tabs>
        <w:spacing w:after="100" w:afterAutospacing="1"/>
        <w:jc w:val="both"/>
        <w:rPr>
          <w:rFonts w:ascii="Times New Roman" w:hAnsi="Times New Roman" w:cs="Times New Roman"/>
          <w:sz w:val="24"/>
          <w:szCs w:val="24"/>
        </w:rPr>
        <w:sectPr w:rsidR="00A765CD" w:rsidSect="00774662">
          <w:headerReference w:type="default" r:id="rId29"/>
          <w:pgSz w:w="12240" w:h="15840"/>
          <w:pgMar w:top="1440" w:right="1440" w:bottom="1440" w:left="1440" w:header="720" w:footer="720" w:gutter="0"/>
          <w:cols w:space="720"/>
          <w:docGrid w:linePitch="360"/>
        </w:sectPr>
      </w:pPr>
    </w:p>
    <w:p w14:paraId="6AE6366B" w14:textId="6B50B4A6" w:rsidR="007F3730" w:rsidRDefault="007F3730" w:rsidP="007F3730">
      <w:pPr>
        <w:tabs>
          <w:tab w:val="left" w:pos="3600"/>
        </w:tabs>
        <w:spacing w:after="100" w:afterAutospacing="1"/>
        <w:jc w:val="both"/>
        <w:rPr>
          <w:rFonts w:eastAsiaTheme="minorEastAsia" w:cstheme="minorHAnsi"/>
          <w:sz w:val="24"/>
          <w:szCs w:val="24"/>
        </w:rPr>
      </w:pPr>
      <w:bookmarkStart w:id="161" w:name="_Hlk129784052"/>
      <w:r w:rsidRPr="00B74F9F">
        <w:rPr>
          <w:rFonts w:eastAsiaTheme="minorEastAsia" w:cstheme="minorHAnsi"/>
          <w:sz w:val="24"/>
          <w:szCs w:val="24"/>
        </w:rPr>
        <w:lastRenderedPageBreak/>
        <w:t xml:space="preserve">Meta-regression analyses were </w:t>
      </w:r>
      <w:r w:rsidR="001642A2" w:rsidRPr="001C608E">
        <w:rPr>
          <w:rFonts w:eastAsiaTheme="minorEastAsia" w:cstheme="minorHAnsi"/>
          <w:sz w:val="24"/>
          <w:szCs w:val="24"/>
        </w:rPr>
        <w:t>conducted</w:t>
      </w:r>
      <w:r w:rsidR="00BC25AA" w:rsidRPr="001C608E">
        <w:rPr>
          <w:rFonts w:eastAsiaTheme="minorEastAsia" w:cstheme="minorHAnsi"/>
          <w:sz w:val="24"/>
          <w:szCs w:val="24"/>
        </w:rPr>
        <w:t xml:space="preserve"> after adjusting for smoking status</w:t>
      </w:r>
      <w:r w:rsidRPr="00B74F9F">
        <w:rPr>
          <w:rFonts w:eastAsiaTheme="minorEastAsia" w:cstheme="minorHAnsi"/>
          <w:sz w:val="24"/>
          <w:szCs w:val="24"/>
        </w:rPr>
        <w:t xml:space="preserve"> with </w:t>
      </w:r>
      <w:r w:rsidR="00BC25AA" w:rsidRPr="001C608E">
        <w:rPr>
          <w:rFonts w:eastAsiaTheme="minorEastAsia" w:cstheme="minorHAnsi"/>
          <w:sz w:val="24"/>
          <w:szCs w:val="24"/>
        </w:rPr>
        <w:t xml:space="preserve">all </w:t>
      </w:r>
      <w:r w:rsidRPr="00B74F9F">
        <w:rPr>
          <w:rFonts w:eastAsiaTheme="minorEastAsia" w:cstheme="minorHAnsi"/>
          <w:sz w:val="24"/>
          <w:szCs w:val="24"/>
        </w:rPr>
        <w:t xml:space="preserve">the </w:t>
      </w:r>
      <w:r w:rsidR="00BC25AA" w:rsidRPr="001C608E">
        <w:rPr>
          <w:rFonts w:eastAsiaTheme="minorEastAsia" w:cstheme="minorHAnsi"/>
          <w:sz w:val="24"/>
          <w:szCs w:val="24"/>
        </w:rPr>
        <w:t xml:space="preserve">above </w:t>
      </w:r>
      <w:r w:rsidR="003658D3">
        <w:rPr>
          <w:rFonts w:eastAsiaTheme="minorEastAsia" w:cstheme="minorHAnsi"/>
          <w:sz w:val="24"/>
          <w:szCs w:val="24"/>
        </w:rPr>
        <w:t xml:space="preserve">potential </w:t>
      </w:r>
      <w:r w:rsidR="00BC25AA" w:rsidRPr="001C608E">
        <w:rPr>
          <w:rFonts w:eastAsiaTheme="minorEastAsia" w:cstheme="minorHAnsi"/>
          <w:sz w:val="24"/>
          <w:szCs w:val="24"/>
        </w:rPr>
        <w:t>confounding variables</w:t>
      </w:r>
      <w:r w:rsidR="00E5004E" w:rsidRPr="001C608E">
        <w:rPr>
          <w:rFonts w:eastAsiaTheme="minorEastAsia" w:cstheme="minorHAnsi"/>
          <w:sz w:val="24"/>
          <w:szCs w:val="24"/>
        </w:rPr>
        <w:t xml:space="preserve"> to elucidate which </w:t>
      </w:r>
      <w:r w:rsidR="00966CA0" w:rsidRPr="001C608E">
        <w:rPr>
          <w:rFonts w:eastAsiaTheme="minorEastAsia" w:cstheme="minorHAnsi"/>
          <w:sz w:val="24"/>
          <w:szCs w:val="24"/>
        </w:rPr>
        <w:t>factor</w:t>
      </w:r>
      <w:r w:rsidR="00966CA0">
        <w:rPr>
          <w:rFonts w:eastAsiaTheme="minorEastAsia" w:cstheme="minorHAnsi"/>
          <w:sz w:val="24"/>
          <w:szCs w:val="24"/>
        </w:rPr>
        <w:t>s</w:t>
      </w:r>
      <w:r w:rsidR="00966CA0" w:rsidRPr="001C608E">
        <w:rPr>
          <w:rFonts w:eastAsiaTheme="minorEastAsia" w:cstheme="minorHAnsi"/>
          <w:sz w:val="24"/>
          <w:szCs w:val="24"/>
        </w:rPr>
        <w:t xml:space="preserve"> </w:t>
      </w:r>
      <w:r w:rsidR="00D946AC" w:rsidRPr="001C608E">
        <w:rPr>
          <w:rFonts w:eastAsiaTheme="minorEastAsia" w:cstheme="minorHAnsi"/>
          <w:sz w:val="24"/>
          <w:szCs w:val="24"/>
        </w:rPr>
        <w:t xml:space="preserve">could </w:t>
      </w:r>
      <w:r w:rsidR="003658D3">
        <w:rPr>
          <w:rFonts w:eastAsiaTheme="minorEastAsia" w:cstheme="minorHAnsi"/>
          <w:sz w:val="24"/>
          <w:szCs w:val="24"/>
        </w:rPr>
        <w:t xml:space="preserve">significantly </w:t>
      </w:r>
      <w:r w:rsidR="00D946AC" w:rsidRPr="001C608E">
        <w:rPr>
          <w:rFonts w:eastAsiaTheme="minorEastAsia" w:cstheme="minorHAnsi"/>
          <w:sz w:val="24"/>
          <w:szCs w:val="24"/>
        </w:rPr>
        <w:t xml:space="preserve">reduce the </w:t>
      </w:r>
      <w:r w:rsidR="00423E39" w:rsidRPr="001C608E">
        <w:rPr>
          <w:rFonts w:eastAsiaTheme="minorEastAsia" w:cstheme="minorHAnsi"/>
          <w:sz w:val="24"/>
          <w:szCs w:val="24"/>
        </w:rPr>
        <w:t>heterogeneity</w:t>
      </w:r>
      <w:r w:rsidR="0091175B">
        <w:rPr>
          <w:rFonts w:eastAsiaTheme="minorEastAsia" w:cstheme="minorHAnsi"/>
          <w:sz w:val="24"/>
          <w:szCs w:val="24"/>
        </w:rPr>
        <w:t>.</w:t>
      </w:r>
      <w:r w:rsidR="00D946AC" w:rsidRPr="001C608E">
        <w:rPr>
          <w:rFonts w:eastAsiaTheme="minorEastAsia" w:cstheme="minorHAnsi"/>
          <w:sz w:val="24"/>
          <w:szCs w:val="24"/>
        </w:rPr>
        <w:t xml:space="preserve"> </w:t>
      </w:r>
      <w:r w:rsidR="00010430" w:rsidRPr="001C608E">
        <w:rPr>
          <w:rFonts w:eastAsiaTheme="minorEastAsia" w:cstheme="minorHAnsi"/>
          <w:sz w:val="24"/>
          <w:szCs w:val="24"/>
        </w:rPr>
        <w:t>Fitting</w:t>
      </w:r>
      <w:r w:rsidRPr="00B74F9F">
        <w:rPr>
          <w:rFonts w:eastAsiaTheme="minorEastAsia" w:cstheme="minorHAnsi"/>
          <w:sz w:val="24"/>
          <w:szCs w:val="24"/>
        </w:rPr>
        <w:t xml:space="preserve"> the duration of diabetes</w:t>
      </w:r>
      <w:r w:rsidR="00010430" w:rsidRPr="001C608E">
        <w:rPr>
          <w:rFonts w:eastAsiaTheme="minorEastAsia" w:cstheme="minorHAnsi"/>
          <w:sz w:val="24"/>
          <w:szCs w:val="24"/>
        </w:rPr>
        <w:t xml:space="preserve"> with smoking status </w:t>
      </w:r>
      <w:r w:rsidR="005A43A1" w:rsidRPr="001C608E">
        <w:rPr>
          <w:rFonts w:eastAsiaTheme="minorEastAsia" w:cstheme="minorHAnsi"/>
          <w:sz w:val="24"/>
          <w:szCs w:val="24"/>
        </w:rPr>
        <w:t>reduce</w:t>
      </w:r>
      <w:r w:rsidR="00221E4E">
        <w:rPr>
          <w:rFonts w:eastAsiaTheme="minorEastAsia" w:cstheme="minorHAnsi"/>
          <w:sz w:val="24"/>
          <w:szCs w:val="24"/>
        </w:rPr>
        <w:t>d</w:t>
      </w:r>
      <w:r w:rsidR="005A43A1" w:rsidRPr="001C608E">
        <w:rPr>
          <w:rFonts w:eastAsiaTheme="minorEastAsia" w:cstheme="minorHAnsi"/>
          <w:sz w:val="24"/>
          <w:szCs w:val="24"/>
        </w:rPr>
        <w:t xml:space="preserve"> the heterogeneity to</w:t>
      </w:r>
      <w:r w:rsidRPr="00B74F9F">
        <w:rPr>
          <w:rFonts w:eastAsiaTheme="minorEastAsia" w:cstheme="minorHAnsi"/>
          <w:sz w:val="24"/>
          <w:szCs w:val="24"/>
        </w:rPr>
        <w:t xml:space="preserve"> a </w:t>
      </w:r>
      <w:r w:rsidR="005A43A1" w:rsidRPr="001C608E">
        <w:rPr>
          <w:rFonts w:eastAsiaTheme="minorEastAsia" w:cstheme="minorHAnsi"/>
          <w:sz w:val="24"/>
          <w:szCs w:val="24"/>
        </w:rPr>
        <w:t xml:space="preserve">statistically </w:t>
      </w:r>
      <w:r w:rsidRPr="00B74F9F">
        <w:rPr>
          <w:rFonts w:eastAsiaTheme="minorEastAsia" w:cstheme="minorHAnsi"/>
          <w:sz w:val="24"/>
          <w:szCs w:val="24"/>
        </w:rPr>
        <w:t xml:space="preserve">significant </w:t>
      </w:r>
      <w:r w:rsidR="005A43A1" w:rsidRPr="001C608E">
        <w:rPr>
          <w:rFonts w:eastAsiaTheme="minorEastAsia" w:cstheme="minorHAnsi"/>
          <w:sz w:val="24"/>
          <w:szCs w:val="24"/>
        </w:rPr>
        <w:t>level</w:t>
      </w:r>
      <w:r w:rsidRPr="00B74F9F">
        <w:rPr>
          <w:rFonts w:eastAsiaTheme="minorEastAsia" w:cstheme="minorHAnsi"/>
          <w:sz w:val="24"/>
          <w:szCs w:val="24"/>
        </w:rPr>
        <w:t xml:space="preserve"> (p=0.001). We</w:t>
      </w:r>
      <w:r w:rsidRPr="001C608E">
        <w:rPr>
          <w:rFonts w:eastAsiaTheme="minorEastAsia" w:cstheme="minorHAnsi"/>
          <w:sz w:val="24"/>
          <w:szCs w:val="24"/>
        </w:rPr>
        <w:t xml:space="preserve"> </w:t>
      </w:r>
      <w:r w:rsidR="00121795">
        <w:rPr>
          <w:rFonts w:eastAsiaTheme="minorEastAsia" w:cstheme="minorHAnsi"/>
          <w:sz w:val="24"/>
          <w:szCs w:val="24"/>
        </w:rPr>
        <w:t>also</w:t>
      </w:r>
      <w:r w:rsidRPr="00B74F9F">
        <w:rPr>
          <w:rFonts w:eastAsiaTheme="minorEastAsia" w:cstheme="minorHAnsi"/>
          <w:sz w:val="24"/>
          <w:szCs w:val="24"/>
        </w:rPr>
        <w:t xml:space="preserve"> observed that the inclusion of </w:t>
      </w:r>
      <w:r w:rsidR="000A38B5">
        <w:rPr>
          <w:rFonts w:eastAsiaTheme="minorEastAsia" w:cstheme="minorHAnsi"/>
          <w:sz w:val="24"/>
          <w:szCs w:val="24"/>
        </w:rPr>
        <w:t xml:space="preserve">the </w:t>
      </w:r>
      <w:r w:rsidRPr="00B74F9F">
        <w:rPr>
          <w:rFonts w:eastAsiaTheme="minorEastAsia" w:cstheme="minorHAnsi"/>
          <w:sz w:val="24"/>
          <w:szCs w:val="24"/>
        </w:rPr>
        <w:t>duration of diabetes as a moderator variable reduced the residual heterogeneity</w:t>
      </w:r>
      <w:r w:rsidR="00B076CC" w:rsidRPr="00B74F9F">
        <w:rPr>
          <w:rFonts w:eastAsiaTheme="minorEastAsia" w:cstheme="minorHAnsi"/>
          <w:sz w:val="24"/>
          <w:szCs w:val="24"/>
        </w:rPr>
        <w:t>,</w:t>
      </w:r>
      <w:r w:rsidRPr="00B74F9F">
        <w:rPr>
          <w:rFonts w:eastAsiaTheme="minorEastAsia" w:cstheme="minorHAnsi"/>
          <w:sz w:val="24"/>
          <w:szCs w:val="24"/>
        </w:rPr>
        <w:t xml:space="preserve"> although there was still evidence of residual heterogeneity (Q-statistic = 10.09, p = 0.002); the estimate of residual heterogeneity (</w:t>
      </w:r>
      <w:r w:rsidRPr="00B74F9F">
        <w:rPr>
          <w:rFonts w:ascii="Symbol" w:eastAsiaTheme="minorEastAsia" w:hAnsi="Symbol" w:cstheme="minorHAnsi"/>
          <w:sz w:val="24"/>
          <w:szCs w:val="24"/>
        </w:rPr>
        <w:t></w:t>
      </w:r>
      <w:r w:rsidRPr="00B74F9F">
        <w:rPr>
          <w:rFonts w:eastAsiaTheme="minorEastAsia" w:cstheme="minorHAnsi"/>
          <w:sz w:val="24"/>
          <w:szCs w:val="24"/>
          <w:vertAlign w:val="superscript"/>
        </w:rPr>
        <w:t>2</w:t>
      </w:r>
      <w:r w:rsidRPr="00B74F9F">
        <w:rPr>
          <w:rFonts w:eastAsiaTheme="minorEastAsia" w:cstheme="minorHAnsi"/>
          <w:sz w:val="24"/>
          <w:szCs w:val="24"/>
        </w:rPr>
        <w:t xml:space="preserve">) reduced from 0.69 (95% CI 0.38-3.84) based on the random effect meta-analysis model to 0.23 (95% CI 0.10-2.13) based on the </w:t>
      </w:r>
      <w:r w:rsidRPr="00B74F9F">
        <w:rPr>
          <w:rFonts w:cstheme="minorHAnsi"/>
          <w:sz w:val="24"/>
          <w:szCs w:val="24"/>
        </w:rPr>
        <w:t xml:space="preserve">mixed effect </w:t>
      </w:r>
      <w:r w:rsidRPr="00B74F9F">
        <w:rPr>
          <w:rFonts w:eastAsiaTheme="minorEastAsia" w:cstheme="minorHAnsi"/>
          <w:sz w:val="24"/>
          <w:szCs w:val="24"/>
        </w:rPr>
        <w:t>meta-regression model (Table 4)</w:t>
      </w:r>
      <w:bookmarkEnd w:id="161"/>
      <w:r w:rsidRPr="00B74F9F">
        <w:rPr>
          <w:rFonts w:eastAsiaTheme="minorEastAsia" w:cstheme="minorHAnsi"/>
          <w:sz w:val="24"/>
          <w:szCs w:val="24"/>
        </w:rPr>
        <w:t xml:space="preserve">. Therefore, the </w:t>
      </w:r>
      <w:r w:rsidR="00B17634" w:rsidRPr="00B74F9F">
        <w:rPr>
          <w:rFonts w:eastAsiaTheme="minorEastAsia" w:cstheme="minorHAnsi"/>
          <w:sz w:val="24"/>
          <w:szCs w:val="24"/>
        </w:rPr>
        <w:t>duration of</w:t>
      </w:r>
      <w:r w:rsidRPr="00B74F9F">
        <w:rPr>
          <w:rFonts w:eastAsiaTheme="minorEastAsia" w:cstheme="minorHAnsi"/>
          <w:sz w:val="24"/>
          <w:szCs w:val="24"/>
        </w:rPr>
        <w:t xml:space="preserve"> diabetes as a moderator variable accounted for almost 60% of the heterogeneity. </w:t>
      </w:r>
    </w:p>
    <w:p w14:paraId="08D52E0F" w14:textId="77777777" w:rsidR="00E07F92" w:rsidRDefault="00E07F92" w:rsidP="007F3730">
      <w:pPr>
        <w:tabs>
          <w:tab w:val="left" w:pos="3600"/>
        </w:tabs>
        <w:spacing w:after="100" w:afterAutospacing="1"/>
        <w:jc w:val="both"/>
        <w:rPr>
          <w:rFonts w:eastAsiaTheme="minorEastAsia" w:cstheme="minorHAnsi"/>
          <w:sz w:val="24"/>
          <w:szCs w:val="24"/>
        </w:rPr>
      </w:pPr>
    </w:p>
    <w:p w14:paraId="4AF42AD9" w14:textId="77777777" w:rsidR="00E07F92" w:rsidRDefault="00E07F92" w:rsidP="007F3730">
      <w:pPr>
        <w:tabs>
          <w:tab w:val="left" w:pos="3600"/>
        </w:tabs>
        <w:spacing w:after="100" w:afterAutospacing="1"/>
        <w:jc w:val="both"/>
        <w:rPr>
          <w:rFonts w:eastAsiaTheme="minorEastAsia" w:cstheme="minorHAnsi"/>
          <w:sz w:val="24"/>
          <w:szCs w:val="24"/>
        </w:rPr>
      </w:pPr>
    </w:p>
    <w:p w14:paraId="46895C4B" w14:textId="77777777" w:rsidR="00A33493" w:rsidRDefault="00A33493" w:rsidP="007F3730">
      <w:pPr>
        <w:tabs>
          <w:tab w:val="left" w:pos="3600"/>
        </w:tabs>
        <w:spacing w:after="100" w:afterAutospacing="1"/>
        <w:jc w:val="both"/>
        <w:rPr>
          <w:rFonts w:eastAsiaTheme="minorEastAsia" w:cstheme="minorHAnsi"/>
          <w:sz w:val="24"/>
          <w:szCs w:val="24"/>
        </w:rPr>
      </w:pPr>
    </w:p>
    <w:p w14:paraId="5EC0DC15" w14:textId="77777777" w:rsidR="00E07F92" w:rsidRDefault="00E07F92" w:rsidP="007F3730">
      <w:pPr>
        <w:tabs>
          <w:tab w:val="left" w:pos="3600"/>
        </w:tabs>
        <w:spacing w:after="100" w:afterAutospacing="1"/>
        <w:jc w:val="both"/>
        <w:rPr>
          <w:rFonts w:eastAsiaTheme="minorEastAsia" w:cstheme="minorHAnsi"/>
          <w:sz w:val="24"/>
          <w:szCs w:val="24"/>
        </w:rPr>
      </w:pPr>
    </w:p>
    <w:p w14:paraId="495640BE" w14:textId="77777777" w:rsidR="00E07F92" w:rsidRDefault="00E07F92" w:rsidP="007F3730">
      <w:pPr>
        <w:tabs>
          <w:tab w:val="left" w:pos="3600"/>
        </w:tabs>
        <w:spacing w:after="100" w:afterAutospacing="1"/>
        <w:jc w:val="both"/>
        <w:rPr>
          <w:rFonts w:eastAsiaTheme="minorEastAsia" w:cstheme="minorHAnsi"/>
          <w:sz w:val="24"/>
          <w:szCs w:val="24"/>
        </w:rPr>
      </w:pPr>
    </w:p>
    <w:p w14:paraId="183A6DA5" w14:textId="77777777" w:rsidR="00E07F92" w:rsidRDefault="00E07F92" w:rsidP="007F3730">
      <w:pPr>
        <w:tabs>
          <w:tab w:val="left" w:pos="3600"/>
        </w:tabs>
        <w:spacing w:after="100" w:afterAutospacing="1"/>
        <w:jc w:val="both"/>
        <w:rPr>
          <w:rFonts w:eastAsiaTheme="minorEastAsia" w:cstheme="minorHAnsi"/>
          <w:sz w:val="24"/>
          <w:szCs w:val="24"/>
        </w:rPr>
      </w:pPr>
    </w:p>
    <w:p w14:paraId="7B84E039" w14:textId="77777777" w:rsidR="00E07F92" w:rsidRDefault="00E07F92" w:rsidP="007F3730">
      <w:pPr>
        <w:tabs>
          <w:tab w:val="left" w:pos="3600"/>
        </w:tabs>
        <w:spacing w:after="100" w:afterAutospacing="1"/>
        <w:jc w:val="both"/>
        <w:rPr>
          <w:rFonts w:eastAsiaTheme="minorEastAsia" w:cstheme="minorHAnsi"/>
          <w:sz w:val="24"/>
          <w:szCs w:val="24"/>
        </w:rPr>
      </w:pPr>
    </w:p>
    <w:p w14:paraId="4E9B40C7" w14:textId="1A55ECFC" w:rsidR="00562A0A" w:rsidRPr="00A3225B" w:rsidRDefault="00562A0A" w:rsidP="00562A0A">
      <w:pPr>
        <w:pStyle w:val="Mytables"/>
        <w:rPr>
          <w:bCs w:val="0"/>
        </w:rPr>
      </w:pPr>
      <w:bookmarkStart w:id="162" w:name="_Toc148971464"/>
      <w:bookmarkStart w:id="163" w:name="_Toc148365657"/>
      <w:bookmarkStart w:id="164" w:name="_Toc149419321"/>
      <w:bookmarkStart w:id="165" w:name="_Toc156123707"/>
      <w:bookmarkStart w:id="166" w:name="_Toc156123721"/>
      <w:bookmarkStart w:id="167" w:name="_Toc156639294"/>
      <w:bookmarkStart w:id="168" w:name="_Toc156815113"/>
      <w:r w:rsidRPr="00A3225B">
        <w:rPr>
          <w:bCs w:val="0"/>
        </w:rPr>
        <w:lastRenderedPageBreak/>
        <w:t>Table 4:</w:t>
      </w:r>
      <w:bookmarkEnd w:id="162"/>
      <w:r w:rsidRPr="00A3225B">
        <w:rPr>
          <w:bCs w:val="0"/>
        </w:rPr>
        <w:t xml:space="preserve"> </w:t>
      </w:r>
      <w:bookmarkStart w:id="169" w:name="_Toc148971465"/>
      <w:r w:rsidRPr="00A3225B">
        <w:rPr>
          <w:bCs w:val="0"/>
        </w:rPr>
        <w:t xml:space="preserve">Meta-regression </w:t>
      </w:r>
      <w:r w:rsidR="00FE0EFA" w:rsidRPr="00A3225B">
        <w:rPr>
          <w:bCs w:val="0"/>
        </w:rPr>
        <w:t>showing the</w:t>
      </w:r>
      <w:r w:rsidRPr="00A3225B">
        <w:rPr>
          <w:bCs w:val="0"/>
        </w:rPr>
        <w:t xml:space="preserve"> relationship </w:t>
      </w:r>
      <w:r w:rsidR="008C6706" w:rsidRPr="00A3225B">
        <w:rPr>
          <w:bCs w:val="0"/>
        </w:rPr>
        <w:t>of</w:t>
      </w:r>
      <w:r w:rsidRPr="00A3225B">
        <w:rPr>
          <w:bCs w:val="0"/>
        </w:rPr>
        <w:t xml:space="preserve"> cardiometabolic risk factors</w:t>
      </w:r>
      <w:r w:rsidR="00500FCF" w:rsidRPr="00A3225B">
        <w:rPr>
          <w:bCs w:val="0"/>
        </w:rPr>
        <w:t xml:space="preserve"> and albuminuria </w:t>
      </w:r>
      <w:r w:rsidR="00A55AAF" w:rsidRPr="00A3225B">
        <w:rPr>
          <w:bCs w:val="0"/>
        </w:rPr>
        <w:t xml:space="preserve">after adjusting for </w:t>
      </w:r>
      <w:r w:rsidR="00334492" w:rsidRPr="00A3225B">
        <w:rPr>
          <w:bCs w:val="0"/>
        </w:rPr>
        <w:t>smoking status</w:t>
      </w:r>
      <w:r w:rsidR="008C6706" w:rsidRPr="00A3225B">
        <w:rPr>
          <w:bCs w:val="0"/>
        </w:rPr>
        <w:t xml:space="preserve"> on the </w:t>
      </w:r>
      <w:bookmarkEnd w:id="163"/>
      <w:bookmarkEnd w:id="169"/>
      <w:r w:rsidR="00121795" w:rsidRPr="00A3225B">
        <w:rPr>
          <w:bCs w:val="0"/>
        </w:rPr>
        <w:t>heterogeneity.</w:t>
      </w:r>
      <w:bookmarkEnd w:id="164"/>
      <w:bookmarkEnd w:id="165"/>
      <w:bookmarkEnd w:id="166"/>
      <w:bookmarkEnd w:id="167"/>
      <w:bookmarkEnd w:id="168"/>
      <w:r w:rsidR="008C6706" w:rsidRPr="00A3225B">
        <w:rPr>
          <w:bCs w:val="0"/>
        </w:rPr>
        <w:t xml:space="preserve"> </w:t>
      </w:r>
    </w:p>
    <w:p w14:paraId="6359DBE1" w14:textId="77777777" w:rsidR="00562A0A" w:rsidRPr="008F3E7B" w:rsidRDefault="00562A0A" w:rsidP="000B5A21">
      <w:pPr>
        <w:pStyle w:val="Mytables"/>
      </w:pPr>
    </w:p>
    <w:tbl>
      <w:tblPr>
        <w:tblStyle w:val="GridTable6Colorful"/>
        <w:tblW w:w="9834" w:type="dxa"/>
        <w:jc w:val="center"/>
        <w:tblLook w:val="04A0" w:firstRow="1" w:lastRow="0" w:firstColumn="1" w:lastColumn="0" w:noHBand="0" w:noVBand="1"/>
      </w:tblPr>
      <w:tblGrid>
        <w:gridCol w:w="2458"/>
        <w:gridCol w:w="2458"/>
        <w:gridCol w:w="2459"/>
        <w:gridCol w:w="2459"/>
      </w:tblGrid>
      <w:tr w:rsidR="00562A0A" w:rsidRPr="00F069DA" w14:paraId="794EE8B6" w14:textId="77777777" w:rsidTr="00A322DC">
        <w:trPr>
          <w:cnfStyle w:val="100000000000" w:firstRow="1" w:lastRow="0" w:firstColumn="0" w:lastColumn="0" w:oddVBand="0" w:evenVBand="0" w:oddHBand="0" w:evenHBand="0" w:firstRowFirstColumn="0" w:firstRowLastColumn="0" w:lastRowFirstColumn="0" w:lastRowLastColumn="0"/>
          <w:trHeight w:val="744"/>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529C4DFB" w14:textId="77777777" w:rsidR="00562A0A" w:rsidRPr="00B74F9F" w:rsidRDefault="00562A0A" w:rsidP="00D4610B">
            <w:pPr>
              <w:tabs>
                <w:tab w:val="left" w:pos="416"/>
              </w:tabs>
              <w:spacing w:after="100" w:afterAutospacing="1"/>
              <w:jc w:val="center"/>
              <w:rPr>
                <w:rFonts w:cstheme="minorHAnsi"/>
                <w:sz w:val="24"/>
                <w:szCs w:val="24"/>
              </w:rPr>
            </w:pPr>
            <w:r w:rsidRPr="00B74F9F">
              <w:rPr>
                <w:rFonts w:cstheme="minorHAnsi"/>
                <w:sz w:val="24"/>
                <w:szCs w:val="24"/>
              </w:rPr>
              <w:t>Variables</w:t>
            </w:r>
          </w:p>
        </w:tc>
        <w:tc>
          <w:tcPr>
            <w:tcW w:w="2458" w:type="dxa"/>
            <w:vAlign w:val="center"/>
          </w:tcPr>
          <w:p w14:paraId="51687ABD" w14:textId="00A88F4C" w:rsidR="00562A0A" w:rsidRPr="00B74F9F" w:rsidRDefault="00457821" w:rsidP="00D4610B">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Overall effect size</w:t>
            </w:r>
            <w:r w:rsidR="006E09C1" w:rsidRPr="00B74F9F">
              <w:rPr>
                <w:rFonts w:cstheme="minorHAnsi"/>
                <w:sz w:val="24"/>
                <w:szCs w:val="24"/>
              </w:rPr>
              <w:t xml:space="preserve"> (z)</w:t>
            </w:r>
          </w:p>
        </w:tc>
        <w:tc>
          <w:tcPr>
            <w:tcW w:w="2459" w:type="dxa"/>
            <w:vAlign w:val="center"/>
          </w:tcPr>
          <w:p w14:paraId="3039755C" w14:textId="1EA52A3E" w:rsidR="00562A0A" w:rsidRPr="00B74F9F" w:rsidRDefault="00457821" w:rsidP="00D4610B">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Heterogen</w:t>
            </w:r>
            <w:r w:rsidR="00B46494" w:rsidRPr="00B74F9F">
              <w:rPr>
                <w:rFonts w:cstheme="minorHAnsi"/>
                <w:sz w:val="24"/>
                <w:szCs w:val="24"/>
              </w:rPr>
              <w:t>eity</w:t>
            </w:r>
          </w:p>
        </w:tc>
        <w:tc>
          <w:tcPr>
            <w:tcW w:w="2459" w:type="dxa"/>
            <w:vAlign w:val="center"/>
          </w:tcPr>
          <w:p w14:paraId="275815F4" w14:textId="77777777" w:rsidR="00562A0A" w:rsidRPr="00B74F9F" w:rsidRDefault="00562A0A" w:rsidP="00D4610B">
            <w:pPr>
              <w:tabs>
                <w:tab w:val="left" w:pos="416"/>
              </w:tabs>
              <w:spacing w:after="100" w:afterAutospacing="1"/>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p-value</w:t>
            </w:r>
            <w:r w:rsidR="0021350A" w:rsidRPr="003E7EEC">
              <w:rPr>
                <w:rFonts w:cstheme="minorHAnsi"/>
                <w:sz w:val="24"/>
                <w:szCs w:val="24"/>
              </w:rPr>
              <w:t xml:space="preserve"> for heterogeneity </w:t>
            </w:r>
          </w:p>
        </w:tc>
      </w:tr>
      <w:tr w:rsidR="00562A0A" w:rsidRPr="00F069DA" w14:paraId="0DD145B2" w14:textId="77777777" w:rsidTr="00A322DC">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63427B5C"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Age</w:t>
            </w:r>
          </w:p>
        </w:tc>
        <w:tc>
          <w:tcPr>
            <w:tcW w:w="2458" w:type="dxa"/>
            <w:vAlign w:val="center"/>
          </w:tcPr>
          <w:p w14:paraId="08837255" w14:textId="56E7A201" w:rsidR="00562A0A" w:rsidRPr="00B74F9F" w:rsidRDefault="006E09C1" w:rsidP="00B46494">
            <w:pPr>
              <w:tabs>
                <w:tab w:val="left" w:pos="416"/>
              </w:tabs>
              <w:spacing w:after="100" w:afterAutospacing="1"/>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0.75</w:t>
            </w:r>
            <w:r w:rsidR="001873C7" w:rsidRPr="00B74F9F">
              <w:rPr>
                <w:rFonts w:cstheme="minorHAnsi"/>
                <w:sz w:val="24"/>
                <w:szCs w:val="24"/>
              </w:rPr>
              <w:t xml:space="preserve"> (-0.084</w:t>
            </w:r>
            <w:r w:rsidR="00D50F1B" w:rsidRPr="00B74F9F">
              <w:rPr>
                <w:rFonts w:cstheme="minorHAnsi"/>
                <w:sz w:val="24"/>
                <w:szCs w:val="24"/>
              </w:rPr>
              <w:t xml:space="preserve"> – 0.18)</w:t>
            </w:r>
          </w:p>
        </w:tc>
        <w:tc>
          <w:tcPr>
            <w:tcW w:w="2459" w:type="dxa"/>
            <w:vAlign w:val="center"/>
          </w:tcPr>
          <w:p w14:paraId="35C5EEA9" w14:textId="776FE01A" w:rsidR="00562A0A" w:rsidRPr="00B74F9F" w:rsidRDefault="00D50F1B"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0.70 (0.33 – 6.44)</w:t>
            </w:r>
          </w:p>
        </w:tc>
        <w:tc>
          <w:tcPr>
            <w:tcW w:w="2459" w:type="dxa"/>
            <w:vAlign w:val="center"/>
          </w:tcPr>
          <w:p w14:paraId="0561A3B0" w14:textId="06480F57" w:rsidR="00562A0A" w:rsidRPr="00B74F9F" w:rsidRDefault="001721FF"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w:t>
            </w:r>
            <w:r w:rsidRPr="003E7EEC">
              <w:rPr>
                <w:rFonts w:cstheme="minorHAnsi"/>
                <w:sz w:val="24"/>
                <w:szCs w:val="24"/>
              </w:rPr>
              <w:t>46</w:t>
            </w:r>
          </w:p>
        </w:tc>
      </w:tr>
      <w:tr w:rsidR="00562A0A" w:rsidRPr="00F069DA" w14:paraId="07A53A09" w14:textId="77777777" w:rsidTr="00A322DC">
        <w:trPr>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306B7E54"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Male sex</w:t>
            </w:r>
          </w:p>
        </w:tc>
        <w:tc>
          <w:tcPr>
            <w:tcW w:w="2458" w:type="dxa"/>
            <w:vAlign w:val="center"/>
          </w:tcPr>
          <w:p w14:paraId="26DA2CFE" w14:textId="7AAD7449" w:rsidR="00562A0A" w:rsidRPr="00B74F9F" w:rsidRDefault="003A749E"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0.27 (</w:t>
            </w:r>
            <w:r w:rsidR="00C640B5" w:rsidRPr="00B74F9F">
              <w:rPr>
                <w:rFonts w:cstheme="minorHAnsi"/>
                <w:sz w:val="24"/>
                <w:szCs w:val="24"/>
              </w:rPr>
              <w:t>-0.02 – 0.</w:t>
            </w:r>
            <w:r w:rsidR="00334492" w:rsidRPr="00B74F9F">
              <w:rPr>
                <w:rFonts w:cstheme="minorHAnsi"/>
                <w:sz w:val="24"/>
                <w:szCs w:val="24"/>
              </w:rPr>
              <w:t>0.03)</w:t>
            </w:r>
          </w:p>
        </w:tc>
        <w:tc>
          <w:tcPr>
            <w:tcW w:w="2459" w:type="dxa"/>
            <w:vAlign w:val="center"/>
          </w:tcPr>
          <w:p w14:paraId="1AFCC2E6" w14:textId="4A8E1653" w:rsidR="00562A0A" w:rsidRPr="00B74F9F" w:rsidRDefault="007E0F77"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 xml:space="preserve">0.79 (0.36 </w:t>
            </w:r>
            <w:r w:rsidR="005D3AF6" w:rsidRPr="00B74F9F">
              <w:rPr>
                <w:rFonts w:cstheme="minorHAnsi"/>
                <w:sz w:val="24"/>
                <w:szCs w:val="24"/>
              </w:rPr>
              <w:t>–</w:t>
            </w:r>
            <w:r w:rsidRPr="00B74F9F">
              <w:rPr>
                <w:rFonts w:cstheme="minorHAnsi"/>
                <w:sz w:val="24"/>
                <w:szCs w:val="24"/>
              </w:rPr>
              <w:t xml:space="preserve"> </w:t>
            </w:r>
            <w:r w:rsidR="005D3AF6" w:rsidRPr="00B74F9F">
              <w:rPr>
                <w:rFonts w:cstheme="minorHAnsi"/>
                <w:sz w:val="24"/>
                <w:szCs w:val="24"/>
              </w:rPr>
              <w:t>6.81)</w:t>
            </w:r>
          </w:p>
        </w:tc>
        <w:tc>
          <w:tcPr>
            <w:tcW w:w="2459" w:type="dxa"/>
            <w:vAlign w:val="center"/>
          </w:tcPr>
          <w:p w14:paraId="6DCDB4FD" w14:textId="5862F1D0" w:rsidR="00562A0A" w:rsidRPr="00B74F9F" w:rsidRDefault="005D3AF6"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0.78</w:t>
            </w:r>
          </w:p>
        </w:tc>
      </w:tr>
      <w:tr w:rsidR="00562A0A" w:rsidRPr="00F069DA" w14:paraId="070B5E4D" w14:textId="77777777" w:rsidTr="00A322DC">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68B022F0"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SBP</w:t>
            </w:r>
          </w:p>
        </w:tc>
        <w:tc>
          <w:tcPr>
            <w:tcW w:w="2458" w:type="dxa"/>
            <w:vAlign w:val="center"/>
          </w:tcPr>
          <w:p w14:paraId="48394FD1" w14:textId="56A3B099" w:rsidR="00562A0A" w:rsidRPr="00B74F9F" w:rsidRDefault="004C3EAF"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 xml:space="preserve">1.09 (-0.29 </w:t>
            </w:r>
            <w:r w:rsidR="00E478A0" w:rsidRPr="00B74F9F">
              <w:rPr>
                <w:rFonts w:cstheme="minorHAnsi"/>
                <w:sz w:val="24"/>
                <w:szCs w:val="24"/>
              </w:rPr>
              <w:t>–</w:t>
            </w:r>
            <w:r w:rsidRPr="00B74F9F">
              <w:rPr>
                <w:rFonts w:cstheme="minorHAnsi"/>
                <w:sz w:val="24"/>
                <w:szCs w:val="24"/>
              </w:rPr>
              <w:t xml:space="preserve"> </w:t>
            </w:r>
            <w:r w:rsidR="00E478A0" w:rsidRPr="00B74F9F">
              <w:rPr>
                <w:rFonts w:cstheme="minorHAnsi"/>
                <w:sz w:val="24"/>
                <w:szCs w:val="24"/>
              </w:rPr>
              <w:t>0.101)</w:t>
            </w:r>
          </w:p>
        </w:tc>
        <w:tc>
          <w:tcPr>
            <w:tcW w:w="2459" w:type="dxa"/>
            <w:vAlign w:val="center"/>
          </w:tcPr>
          <w:p w14:paraId="59B7DDB7" w14:textId="381409E1" w:rsidR="00562A0A" w:rsidRPr="00B74F9F" w:rsidRDefault="00E478A0"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1.26 (0.44 – 10.22)</w:t>
            </w:r>
          </w:p>
        </w:tc>
        <w:tc>
          <w:tcPr>
            <w:tcW w:w="2459" w:type="dxa"/>
            <w:vAlign w:val="center"/>
          </w:tcPr>
          <w:p w14:paraId="7DC198AF" w14:textId="0274809B" w:rsidR="00562A0A" w:rsidRPr="00B74F9F" w:rsidRDefault="00E478A0"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0.27</w:t>
            </w:r>
          </w:p>
        </w:tc>
      </w:tr>
      <w:tr w:rsidR="00562A0A" w:rsidRPr="00F069DA" w14:paraId="258951EE" w14:textId="77777777" w:rsidTr="00A322DC">
        <w:trPr>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5A2D52AA"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DBP</w:t>
            </w:r>
          </w:p>
        </w:tc>
        <w:tc>
          <w:tcPr>
            <w:tcW w:w="2458" w:type="dxa"/>
            <w:vAlign w:val="center"/>
          </w:tcPr>
          <w:p w14:paraId="17C9216C" w14:textId="5AF2C946" w:rsidR="00562A0A" w:rsidRPr="00B74F9F" w:rsidRDefault="0003006F"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0.26 (-0.13 – 0.17)</w:t>
            </w:r>
          </w:p>
        </w:tc>
        <w:tc>
          <w:tcPr>
            <w:tcW w:w="2459" w:type="dxa"/>
            <w:vAlign w:val="center"/>
          </w:tcPr>
          <w:p w14:paraId="1A13E1A9" w14:textId="6F71EC13" w:rsidR="00562A0A" w:rsidRPr="00B74F9F" w:rsidRDefault="0003006F"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2.05 (0.66 – 18.43)</w:t>
            </w:r>
          </w:p>
        </w:tc>
        <w:tc>
          <w:tcPr>
            <w:tcW w:w="2459" w:type="dxa"/>
            <w:vAlign w:val="center"/>
          </w:tcPr>
          <w:p w14:paraId="07C4D76E" w14:textId="1793A196" w:rsidR="00562A0A" w:rsidRPr="00B74F9F" w:rsidRDefault="005E4D3B"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0.79</w:t>
            </w:r>
          </w:p>
        </w:tc>
      </w:tr>
      <w:tr w:rsidR="00562A0A" w:rsidRPr="00F069DA" w14:paraId="40324156" w14:textId="77777777" w:rsidTr="00A322DC">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2018EF6E"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HbA1c</w:t>
            </w:r>
          </w:p>
        </w:tc>
        <w:tc>
          <w:tcPr>
            <w:tcW w:w="2458" w:type="dxa"/>
            <w:vAlign w:val="center"/>
          </w:tcPr>
          <w:p w14:paraId="77A60BE0" w14:textId="54BA3026" w:rsidR="00562A0A" w:rsidRPr="00B74F9F" w:rsidRDefault="007F74BB"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1.43 (</w:t>
            </w:r>
            <w:r w:rsidR="007A4094" w:rsidRPr="00B74F9F">
              <w:rPr>
                <w:rFonts w:cstheme="minorHAnsi"/>
                <w:sz w:val="24"/>
                <w:szCs w:val="24"/>
              </w:rPr>
              <w:t xml:space="preserve">0.1 </w:t>
            </w:r>
            <w:r w:rsidR="0095562F" w:rsidRPr="00B74F9F">
              <w:rPr>
                <w:rFonts w:cstheme="minorHAnsi"/>
                <w:sz w:val="24"/>
                <w:szCs w:val="24"/>
              </w:rPr>
              <w:t>–</w:t>
            </w:r>
            <w:r w:rsidR="007A4094" w:rsidRPr="00B74F9F">
              <w:rPr>
                <w:rFonts w:cstheme="minorHAnsi"/>
                <w:sz w:val="24"/>
                <w:szCs w:val="24"/>
              </w:rPr>
              <w:t xml:space="preserve"> </w:t>
            </w:r>
            <w:r w:rsidR="0095562F" w:rsidRPr="00B74F9F">
              <w:rPr>
                <w:rFonts w:cstheme="minorHAnsi"/>
                <w:sz w:val="24"/>
                <w:szCs w:val="24"/>
              </w:rPr>
              <w:t>0.65)</w:t>
            </w:r>
          </w:p>
        </w:tc>
        <w:tc>
          <w:tcPr>
            <w:tcW w:w="2459" w:type="dxa"/>
            <w:vAlign w:val="center"/>
          </w:tcPr>
          <w:p w14:paraId="38228411" w14:textId="3C3C2F92" w:rsidR="00562A0A" w:rsidRPr="00B74F9F" w:rsidRDefault="00B800A1"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 xml:space="preserve">0.76 </w:t>
            </w:r>
            <w:r w:rsidR="005F20C9" w:rsidRPr="00B74F9F">
              <w:rPr>
                <w:rFonts w:cstheme="minorHAnsi"/>
                <w:sz w:val="24"/>
                <w:szCs w:val="24"/>
              </w:rPr>
              <w:t>(0.30 – 4.94)</w:t>
            </w:r>
          </w:p>
        </w:tc>
        <w:tc>
          <w:tcPr>
            <w:tcW w:w="2459" w:type="dxa"/>
            <w:vAlign w:val="center"/>
          </w:tcPr>
          <w:p w14:paraId="1F31450A" w14:textId="72C6C182" w:rsidR="00562A0A" w:rsidRPr="00B74F9F" w:rsidRDefault="005F20C9"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0.15</w:t>
            </w:r>
          </w:p>
        </w:tc>
      </w:tr>
      <w:tr w:rsidR="00562A0A" w:rsidRPr="00F069DA" w14:paraId="2629E764" w14:textId="77777777" w:rsidTr="00A322DC">
        <w:trPr>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63015CA1" w14:textId="60421F6A" w:rsidR="00562A0A" w:rsidRPr="00B74F9F" w:rsidRDefault="00562A0A" w:rsidP="00D4610B">
            <w:pPr>
              <w:tabs>
                <w:tab w:val="left" w:pos="416"/>
              </w:tabs>
              <w:spacing w:after="100" w:afterAutospacing="1"/>
              <w:jc w:val="center"/>
              <w:rPr>
                <w:rFonts w:cstheme="minorHAnsi"/>
                <w:sz w:val="24"/>
                <w:szCs w:val="24"/>
              </w:rPr>
            </w:pPr>
            <w:r w:rsidRPr="00B74F9F">
              <w:rPr>
                <w:rFonts w:cstheme="minorHAnsi"/>
                <w:sz w:val="24"/>
                <w:szCs w:val="24"/>
              </w:rPr>
              <w:t>Duration of T2DM</w:t>
            </w:r>
            <w:r w:rsidR="008918A2" w:rsidRPr="00B74F9F">
              <w:rPr>
                <w:rFonts w:cstheme="minorHAnsi"/>
                <w:sz w:val="24"/>
                <w:szCs w:val="24"/>
              </w:rPr>
              <w:t>*</w:t>
            </w:r>
          </w:p>
        </w:tc>
        <w:tc>
          <w:tcPr>
            <w:tcW w:w="2458" w:type="dxa"/>
            <w:vAlign w:val="center"/>
          </w:tcPr>
          <w:p w14:paraId="464B64E7" w14:textId="0568EB02" w:rsidR="00562A0A" w:rsidRPr="00FE0EFA" w:rsidRDefault="00BE2940" w:rsidP="00BE2940">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FE0EFA">
              <w:rPr>
                <w:rFonts w:cstheme="minorHAnsi"/>
                <w:b/>
                <w:bCs/>
                <w:sz w:val="24"/>
                <w:szCs w:val="24"/>
              </w:rPr>
              <w:t>3.18 (</w:t>
            </w:r>
            <w:r w:rsidR="00145E12" w:rsidRPr="00FE0EFA">
              <w:rPr>
                <w:rFonts w:cstheme="minorHAnsi"/>
                <w:b/>
                <w:bCs/>
                <w:sz w:val="24"/>
                <w:szCs w:val="24"/>
              </w:rPr>
              <w:t>0.07 – 0.31)</w:t>
            </w:r>
          </w:p>
        </w:tc>
        <w:tc>
          <w:tcPr>
            <w:tcW w:w="2459" w:type="dxa"/>
            <w:vAlign w:val="center"/>
          </w:tcPr>
          <w:p w14:paraId="556AD8A5" w14:textId="773D7616" w:rsidR="00562A0A" w:rsidRPr="00FE0EFA" w:rsidRDefault="00145E12"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FE0EFA">
              <w:rPr>
                <w:rFonts w:cstheme="minorHAnsi"/>
                <w:b/>
                <w:bCs/>
                <w:sz w:val="24"/>
                <w:szCs w:val="24"/>
              </w:rPr>
              <w:t>0.23 (0.10 – 2.13)</w:t>
            </w:r>
          </w:p>
        </w:tc>
        <w:tc>
          <w:tcPr>
            <w:tcW w:w="2459" w:type="dxa"/>
            <w:vAlign w:val="center"/>
          </w:tcPr>
          <w:p w14:paraId="7F060CE7" w14:textId="744FDCCB" w:rsidR="00562A0A" w:rsidRPr="00FE0EFA" w:rsidRDefault="00994B5A"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r w:rsidRPr="00FE0EFA">
              <w:rPr>
                <w:rFonts w:cstheme="minorHAnsi"/>
                <w:b/>
                <w:bCs/>
                <w:sz w:val="24"/>
                <w:szCs w:val="24"/>
              </w:rPr>
              <w:t>0.001</w:t>
            </w:r>
          </w:p>
        </w:tc>
      </w:tr>
      <w:tr w:rsidR="00562A0A" w:rsidRPr="00F069DA" w14:paraId="38BCC877" w14:textId="77777777" w:rsidTr="00A322DC">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309EA957"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Total cholesterol</w:t>
            </w:r>
          </w:p>
        </w:tc>
        <w:tc>
          <w:tcPr>
            <w:tcW w:w="2458" w:type="dxa"/>
            <w:vAlign w:val="center"/>
          </w:tcPr>
          <w:p w14:paraId="51D3496B" w14:textId="7A77C2CA" w:rsidR="00562A0A" w:rsidRPr="00B74F9F" w:rsidRDefault="00562A0A"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w:t>
            </w:r>
            <w:r w:rsidR="00994B5A" w:rsidRPr="00B74F9F">
              <w:rPr>
                <w:rFonts w:cstheme="minorHAnsi"/>
                <w:sz w:val="24"/>
                <w:szCs w:val="24"/>
              </w:rPr>
              <w:t>92 (-1.36 – 3.75)</w:t>
            </w:r>
          </w:p>
        </w:tc>
        <w:tc>
          <w:tcPr>
            <w:tcW w:w="2459" w:type="dxa"/>
            <w:vAlign w:val="center"/>
          </w:tcPr>
          <w:p w14:paraId="31B46D68" w14:textId="56F642EC" w:rsidR="00562A0A" w:rsidRPr="00B74F9F" w:rsidRDefault="00D305BD"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1.74 (0.56 – 15.78)</w:t>
            </w:r>
          </w:p>
        </w:tc>
        <w:tc>
          <w:tcPr>
            <w:tcW w:w="2459" w:type="dxa"/>
            <w:vAlign w:val="center"/>
          </w:tcPr>
          <w:p w14:paraId="71D5F8F5" w14:textId="5B667CB7" w:rsidR="00562A0A" w:rsidRPr="00B74F9F" w:rsidRDefault="00562A0A"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0.3</w:t>
            </w:r>
            <w:r w:rsidR="0083352C" w:rsidRPr="00B74F9F">
              <w:rPr>
                <w:rFonts w:cstheme="minorHAnsi"/>
                <w:sz w:val="24"/>
                <w:szCs w:val="24"/>
              </w:rPr>
              <w:t>5</w:t>
            </w:r>
          </w:p>
        </w:tc>
      </w:tr>
      <w:tr w:rsidR="00562A0A" w:rsidRPr="00F069DA" w14:paraId="6A060702" w14:textId="77777777" w:rsidTr="00A322DC">
        <w:trPr>
          <w:trHeight w:val="55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3D6341A4"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HDL cholesterol</w:t>
            </w:r>
          </w:p>
        </w:tc>
        <w:tc>
          <w:tcPr>
            <w:tcW w:w="2458" w:type="dxa"/>
            <w:vAlign w:val="center"/>
          </w:tcPr>
          <w:p w14:paraId="23DA0433" w14:textId="625180F2" w:rsidR="00562A0A" w:rsidRPr="00B74F9F" w:rsidRDefault="00562A0A"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w:t>
            </w:r>
            <w:r w:rsidR="00F5661F" w:rsidRPr="00B74F9F">
              <w:rPr>
                <w:rFonts w:cstheme="minorHAnsi"/>
                <w:sz w:val="24"/>
                <w:szCs w:val="24"/>
              </w:rPr>
              <w:t>50 (-47.78 – 28.83)</w:t>
            </w:r>
          </w:p>
        </w:tc>
        <w:tc>
          <w:tcPr>
            <w:tcW w:w="2459" w:type="dxa"/>
            <w:vAlign w:val="center"/>
          </w:tcPr>
          <w:p w14:paraId="7DDFE746" w14:textId="5FD53312" w:rsidR="00562A0A" w:rsidRPr="00B74F9F" w:rsidRDefault="009C43AC"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9.93(1.66 – 100)</w:t>
            </w:r>
          </w:p>
        </w:tc>
        <w:tc>
          <w:tcPr>
            <w:tcW w:w="2459" w:type="dxa"/>
            <w:vAlign w:val="center"/>
          </w:tcPr>
          <w:p w14:paraId="11B864F7" w14:textId="68B29BCF" w:rsidR="00562A0A" w:rsidRPr="00B74F9F" w:rsidRDefault="009C43AC"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0.61</w:t>
            </w:r>
          </w:p>
        </w:tc>
      </w:tr>
      <w:tr w:rsidR="00562A0A" w:rsidRPr="00F069DA" w14:paraId="31D69E50" w14:textId="77777777" w:rsidTr="00A322DC">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0447C92C"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Triglyceride</w:t>
            </w:r>
          </w:p>
        </w:tc>
        <w:tc>
          <w:tcPr>
            <w:tcW w:w="2458" w:type="dxa"/>
            <w:vAlign w:val="center"/>
          </w:tcPr>
          <w:p w14:paraId="50FD509C" w14:textId="20943723" w:rsidR="00562A0A" w:rsidRPr="00B74F9F" w:rsidRDefault="009C43AC"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-1.14</w:t>
            </w:r>
            <w:r w:rsidR="00AE74E6" w:rsidRPr="00B74F9F">
              <w:rPr>
                <w:rFonts w:cstheme="minorHAnsi"/>
                <w:sz w:val="24"/>
                <w:szCs w:val="24"/>
              </w:rPr>
              <w:t xml:space="preserve"> (-0.51 – 0.14)</w:t>
            </w:r>
          </w:p>
        </w:tc>
        <w:tc>
          <w:tcPr>
            <w:tcW w:w="2459" w:type="dxa"/>
            <w:vAlign w:val="center"/>
          </w:tcPr>
          <w:p w14:paraId="210A5048" w14:textId="0BC0505E" w:rsidR="00562A0A" w:rsidRPr="00B74F9F" w:rsidRDefault="00AE74E6"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0.01 (0-1.28)</w:t>
            </w:r>
          </w:p>
        </w:tc>
        <w:tc>
          <w:tcPr>
            <w:tcW w:w="2459" w:type="dxa"/>
            <w:vAlign w:val="center"/>
          </w:tcPr>
          <w:p w14:paraId="23B6AB4E" w14:textId="4D48183B" w:rsidR="00562A0A" w:rsidRPr="00B74F9F" w:rsidRDefault="00394781" w:rsidP="00D4610B">
            <w:pPr>
              <w:tabs>
                <w:tab w:val="left" w:pos="416"/>
              </w:tabs>
              <w:spacing w:after="100" w:afterAutospacing="1"/>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B74F9F">
              <w:rPr>
                <w:rFonts w:cstheme="minorHAnsi"/>
                <w:sz w:val="24"/>
                <w:szCs w:val="24"/>
              </w:rPr>
              <w:t>0.25</w:t>
            </w:r>
          </w:p>
        </w:tc>
      </w:tr>
      <w:tr w:rsidR="00562A0A" w:rsidRPr="00F069DA" w14:paraId="0CFDBA3C" w14:textId="77777777" w:rsidTr="00A322DC">
        <w:trPr>
          <w:trHeight w:val="545"/>
          <w:jc w:val="center"/>
        </w:trPr>
        <w:tc>
          <w:tcPr>
            <w:cnfStyle w:val="001000000000" w:firstRow="0" w:lastRow="0" w:firstColumn="1" w:lastColumn="0" w:oddVBand="0" w:evenVBand="0" w:oddHBand="0" w:evenHBand="0" w:firstRowFirstColumn="0" w:firstRowLastColumn="0" w:lastRowFirstColumn="0" w:lastRowLastColumn="0"/>
            <w:tcW w:w="2458" w:type="dxa"/>
            <w:vAlign w:val="center"/>
          </w:tcPr>
          <w:p w14:paraId="118427C6" w14:textId="77777777" w:rsidR="00562A0A" w:rsidRPr="00FE0EFA" w:rsidRDefault="00562A0A" w:rsidP="00D4610B">
            <w:pPr>
              <w:tabs>
                <w:tab w:val="left" w:pos="416"/>
              </w:tabs>
              <w:spacing w:after="100" w:afterAutospacing="1"/>
              <w:jc w:val="center"/>
              <w:rPr>
                <w:rFonts w:cstheme="minorHAnsi"/>
                <w:b w:val="0"/>
                <w:bCs w:val="0"/>
                <w:sz w:val="24"/>
                <w:szCs w:val="24"/>
              </w:rPr>
            </w:pPr>
            <w:r w:rsidRPr="00FE0EFA">
              <w:rPr>
                <w:rFonts w:cstheme="minorHAnsi"/>
                <w:b w:val="0"/>
                <w:bCs w:val="0"/>
                <w:sz w:val="24"/>
                <w:szCs w:val="24"/>
              </w:rPr>
              <w:t>BMI</w:t>
            </w:r>
          </w:p>
        </w:tc>
        <w:tc>
          <w:tcPr>
            <w:tcW w:w="2458" w:type="dxa"/>
            <w:vAlign w:val="center"/>
          </w:tcPr>
          <w:p w14:paraId="15F6A010" w14:textId="3E55C4E6" w:rsidR="00562A0A" w:rsidRPr="00B74F9F" w:rsidRDefault="00394781"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2.48 (0.15 – 1.30)</w:t>
            </w:r>
          </w:p>
        </w:tc>
        <w:tc>
          <w:tcPr>
            <w:tcW w:w="2459" w:type="dxa"/>
            <w:vAlign w:val="center"/>
          </w:tcPr>
          <w:p w14:paraId="31674414" w14:textId="66C5FF9A" w:rsidR="00562A0A" w:rsidRPr="00B74F9F" w:rsidRDefault="00B076CC"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0.74 (0.36 – 6.86)</w:t>
            </w:r>
          </w:p>
        </w:tc>
        <w:tc>
          <w:tcPr>
            <w:tcW w:w="2459" w:type="dxa"/>
            <w:vAlign w:val="center"/>
          </w:tcPr>
          <w:p w14:paraId="61AB8AEE" w14:textId="2ADB5216" w:rsidR="00562A0A" w:rsidRPr="00B74F9F" w:rsidRDefault="00B076CC" w:rsidP="00D4610B">
            <w:pPr>
              <w:tabs>
                <w:tab w:val="left" w:pos="416"/>
              </w:tabs>
              <w:spacing w:after="100" w:afterAutospacing="1"/>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B74F9F">
              <w:rPr>
                <w:rFonts w:cstheme="minorHAnsi"/>
                <w:sz w:val="24"/>
                <w:szCs w:val="24"/>
              </w:rPr>
              <w:t>0.93</w:t>
            </w:r>
          </w:p>
        </w:tc>
      </w:tr>
    </w:tbl>
    <w:p w14:paraId="552037E1" w14:textId="01AA9851" w:rsidR="00562A0A" w:rsidRPr="00B74F9F" w:rsidRDefault="00562A0A" w:rsidP="00562A0A">
      <w:pPr>
        <w:tabs>
          <w:tab w:val="left" w:pos="416"/>
        </w:tabs>
        <w:jc w:val="both"/>
        <w:rPr>
          <w:rFonts w:cstheme="minorHAnsi"/>
        </w:rPr>
      </w:pPr>
    </w:p>
    <w:p w14:paraId="30D6B32E" w14:textId="7BE45555" w:rsidR="001B2E66" w:rsidRPr="00B74F9F" w:rsidRDefault="001B2E66" w:rsidP="001B2E66">
      <w:pPr>
        <w:tabs>
          <w:tab w:val="left" w:pos="416"/>
        </w:tabs>
        <w:jc w:val="center"/>
        <w:rPr>
          <w:rFonts w:cstheme="minorHAnsi"/>
          <w:sz w:val="24"/>
          <w:szCs w:val="24"/>
        </w:rPr>
        <w:sectPr w:rsidR="001B2E66" w:rsidRPr="00B74F9F" w:rsidSect="00774662">
          <w:pgSz w:w="12240" w:h="15840"/>
          <w:pgMar w:top="1440" w:right="1440" w:bottom="1440" w:left="1440" w:header="720" w:footer="720" w:gutter="0"/>
          <w:cols w:space="720"/>
          <w:docGrid w:linePitch="360"/>
        </w:sectPr>
      </w:pPr>
      <w:r w:rsidRPr="00B74F9F">
        <w:rPr>
          <w:rFonts w:cstheme="minorHAnsi"/>
          <w:sz w:val="24"/>
          <w:szCs w:val="24"/>
        </w:rPr>
        <w:t>*Statistically significant relationship</w:t>
      </w:r>
    </w:p>
    <w:p w14:paraId="0644B92A" w14:textId="546BF6CC" w:rsidR="00473AA6" w:rsidRPr="00473AA6" w:rsidRDefault="00473AA6" w:rsidP="00473AA6">
      <w:pPr>
        <w:tabs>
          <w:tab w:val="left" w:pos="3600"/>
        </w:tabs>
        <w:spacing w:after="100" w:afterAutospacing="1"/>
        <w:jc w:val="both"/>
        <w:rPr>
          <w:rFonts w:ascii="Arial" w:eastAsiaTheme="minorEastAsia" w:hAnsi="Arial" w:cs="Arial"/>
          <w:noProof/>
          <w:sz w:val="24"/>
          <w:szCs w:val="24"/>
        </w:rPr>
      </w:pPr>
      <w:r w:rsidRPr="00951928">
        <w:rPr>
          <w:rFonts w:eastAsiaTheme="minorEastAsia" w:cstheme="minorHAnsi"/>
          <w:sz w:val="24"/>
          <w:szCs w:val="24"/>
        </w:rPr>
        <w:lastRenderedPageBreak/>
        <w:t xml:space="preserve">The statistically significant residual heterogeneity suggested that other moderators not investigated in this study might be important. The duration of T2DM was positively associated with albuminuria: each year increase in the duration of T2DM was associated with an increased log of odds of albuminuria on an average by 0.19 units (95% CI: 0.07–0.31), or it increased the odds approximately by 21% </w:t>
      </w:r>
      <w:r w:rsidR="002A7A7D">
        <w:rPr>
          <w:rFonts w:eastAsiaTheme="minorEastAsia" w:cstheme="minorHAnsi"/>
          <w:sz w:val="24"/>
          <w:szCs w:val="24"/>
        </w:rPr>
        <w:t>(Figure 1</w:t>
      </w:r>
      <w:r w:rsidR="00695166">
        <w:rPr>
          <w:rFonts w:eastAsiaTheme="minorEastAsia" w:cstheme="minorHAnsi"/>
          <w:sz w:val="24"/>
          <w:szCs w:val="24"/>
        </w:rPr>
        <w:t>1</w:t>
      </w:r>
      <w:r w:rsidR="002A7A7D">
        <w:rPr>
          <w:rFonts w:eastAsiaTheme="minorEastAsia" w:cstheme="minorHAnsi"/>
          <w:sz w:val="24"/>
          <w:szCs w:val="24"/>
        </w:rPr>
        <w:t>)</w:t>
      </w:r>
      <w:r w:rsidRPr="00951928">
        <w:rPr>
          <w:rFonts w:eastAsiaTheme="minorEastAsia" w:cstheme="minorHAnsi"/>
          <w:sz w:val="24"/>
          <w:szCs w:val="24"/>
        </w:rPr>
        <w:t>.  After nine years of diabetes, the odds of albuminuria in smokers w</w:t>
      </w:r>
      <w:r w:rsidR="000A38B5">
        <w:rPr>
          <w:rFonts w:eastAsiaTheme="minorEastAsia" w:cstheme="minorHAnsi"/>
          <w:sz w:val="24"/>
          <w:szCs w:val="24"/>
        </w:rPr>
        <w:t>ere</w:t>
      </w:r>
      <w:r w:rsidRPr="00951928">
        <w:rPr>
          <w:rFonts w:eastAsiaTheme="minorEastAsia" w:cstheme="minorHAnsi"/>
          <w:sz w:val="24"/>
          <w:szCs w:val="24"/>
        </w:rPr>
        <w:t xml:space="preserve"> approximately 50% higher</w:t>
      </w:r>
      <w:r w:rsidR="00500FCF">
        <w:rPr>
          <w:rFonts w:eastAsiaTheme="minorEastAsia" w:cstheme="minorHAnsi"/>
          <w:sz w:val="24"/>
          <w:szCs w:val="24"/>
        </w:rPr>
        <w:t xml:space="preserve"> </w:t>
      </w:r>
      <w:r w:rsidRPr="00951928">
        <w:rPr>
          <w:rFonts w:eastAsiaTheme="minorEastAsia" w:cstheme="minorHAnsi"/>
          <w:sz w:val="24"/>
          <w:szCs w:val="24"/>
        </w:rPr>
        <w:t>1.53 (</w:t>
      </w:r>
      <w:r w:rsidR="00A4597D">
        <w:rPr>
          <w:rFonts w:eastAsiaTheme="minorEastAsia" w:cstheme="minorHAnsi"/>
          <w:sz w:val="24"/>
          <w:szCs w:val="24"/>
        </w:rPr>
        <w:t xml:space="preserve">95% CI </w:t>
      </w:r>
      <w:r w:rsidRPr="00951928">
        <w:rPr>
          <w:rFonts w:eastAsiaTheme="minorEastAsia" w:cstheme="minorHAnsi"/>
          <w:sz w:val="24"/>
          <w:szCs w:val="24"/>
        </w:rPr>
        <w:t xml:space="preserve">1.10–2.43) compared to non-smokers. The odds ratio rose further to almost three times at </w:t>
      </w:r>
      <w:r w:rsidR="000A38B5">
        <w:rPr>
          <w:rFonts w:eastAsiaTheme="minorEastAsia" w:cstheme="minorHAnsi"/>
          <w:sz w:val="24"/>
          <w:szCs w:val="24"/>
        </w:rPr>
        <w:t xml:space="preserve">a </w:t>
      </w:r>
      <w:r w:rsidRPr="00951928">
        <w:rPr>
          <w:rFonts w:eastAsiaTheme="minorEastAsia" w:cstheme="minorHAnsi"/>
          <w:sz w:val="24"/>
          <w:szCs w:val="24"/>
        </w:rPr>
        <w:t>12-year duration 2.74 (</w:t>
      </w:r>
      <w:r w:rsidR="00A4597D">
        <w:rPr>
          <w:rFonts w:eastAsiaTheme="minorEastAsia" w:cstheme="minorHAnsi"/>
          <w:sz w:val="24"/>
          <w:szCs w:val="24"/>
        </w:rPr>
        <w:t xml:space="preserve">95% CI </w:t>
      </w:r>
      <w:r w:rsidRPr="00951928">
        <w:rPr>
          <w:rFonts w:eastAsiaTheme="minorEastAsia" w:cstheme="minorHAnsi"/>
          <w:sz w:val="24"/>
          <w:szCs w:val="24"/>
        </w:rPr>
        <w:t>1.74-4.30)</w:t>
      </w:r>
      <w:r w:rsidR="00A4597D">
        <w:rPr>
          <w:rFonts w:eastAsiaTheme="minorEastAsia" w:cstheme="minorHAnsi"/>
          <w:sz w:val="24"/>
          <w:szCs w:val="24"/>
        </w:rPr>
        <w:t>,</w:t>
      </w:r>
      <w:r w:rsidRPr="00951928">
        <w:rPr>
          <w:rFonts w:eastAsiaTheme="minorEastAsia" w:cstheme="minorHAnsi"/>
          <w:sz w:val="24"/>
          <w:szCs w:val="24"/>
        </w:rPr>
        <w:t xml:space="preserve"> and almost six times after </w:t>
      </w:r>
      <w:r w:rsidR="000A38B5">
        <w:rPr>
          <w:rFonts w:eastAsiaTheme="minorEastAsia" w:cstheme="minorHAnsi"/>
          <w:sz w:val="24"/>
          <w:szCs w:val="24"/>
        </w:rPr>
        <w:t xml:space="preserve">a </w:t>
      </w:r>
      <w:r w:rsidRPr="00951928">
        <w:rPr>
          <w:rFonts w:eastAsiaTheme="minorEastAsia" w:cstheme="minorHAnsi"/>
          <w:sz w:val="24"/>
          <w:szCs w:val="24"/>
        </w:rPr>
        <w:t>16-year 5.94 (</w:t>
      </w:r>
      <w:r w:rsidR="00A4597D">
        <w:rPr>
          <w:rFonts w:eastAsiaTheme="minorEastAsia" w:cstheme="minorHAnsi"/>
          <w:sz w:val="24"/>
          <w:szCs w:val="24"/>
        </w:rPr>
        <w:t xml:space="preserve">95% CI </w:t>
      </w:r>
      <w:r w:rsidRPr="00951928">
        <w:rPr>
          <w:rFonts w:eastAsiaTheme="minorEastAsia" w:cstheme="minorHAnsi"/>
          <w:sz w:val="24"/>
          <w:szCs w:val="24"/>
        </w:rPr>
        <w:t xml:space="preserve">2.58–15.05). </w:t>
      </w:r>
      <w:r w:rsidR="00595092">
        <w:rPr>
          <w:rFonts w:eastAsiaTheme="minorEastAsia" w:cstheme="minorHAnsi"/>
          <w:sz w:val="24"/>
          <w:szCs w:val="24"/>
        </w:rPr>
        <w:t>(Table 5)</w:t>
      </w:r>
    </w:p>
    <w:p w14:paraId="6C57307E" w14:textId="70FB2BF3" w:rsidR="00473AA6" w:rsidRPr="00343AE5" w:rsidRDefault="00473AA6" w:rsidP="00FF7015">
      <w:pPr>
        <w:jc w:val="both"/>
        <w:rPr>
          <w:rFonts w:ascii="Arial" w:hAnsi="Arial" w:cs="Arial"/>
          <w:sz w:val="24"/>
          <w:szCs w:val="24"/>
        </w:rPr>
        <w:sectPr w:rsidR="00473AA6" w:rsidRPr="00343AE5" w:rsidSect="00774662">
          <w:pgSz w:w="12240" w:h="15840"/>
          <w:pgMar w:top="1440" w:right="1440" w:bottom="1440" w:left="1440" w:header="720" w:footer="720" w:gutter="0"/>
          <w:cols w:space="720"/>
          <w:docGrid w:linePitch="360"/>
        </w:sectPr>
      </w:pPr>
    </w:p>
    <w:p w14:paraId="462437A2" w14:textId="44C9BFB9" w:rsidR="00FF7015" w:rsidRPr="00C25E1D" w:rsidRDefault="000B5A21" w:rsidP="00FF7015">
      <w:pPr>
        <w:shd w:val="clear" w:color="auto" w:fill="FFFFFF"/>
        <w:spacing w:line="240" w:lineRule="auto"/>
        <w:jc w:val="center"/>
        <w:rPr>
          <w:rFonts w:eastAsia="Times New Roman" w:cstheme="minorHAnsi"/>
          <w:b/>
          <w:sz w:val="24"/>
          <w:szCs w:val="24"/>
          <w:lang w:eastAsia="en-GB"/>
        </w:rPr>
      </w:pPr>
      <w:r>
        <w:rPr>
          <w:rFonts w:eastAsia="Times New Roman" w:cstheme="minorHAnsi"/>
          <w:b/>
          <w:noProof/>
          <w:sz w:val="24"/>
          <w:szCs w:val="24"/>
          <w:lang w:eastAsia="zh-CN"/>
        </w:rPr>
        <w:lastRenderedPageBreak/>
        <mc:AlternateContent>
          <mc:Choice Requires="wps">
            <w:drawing>
              <wp:anchor distT="0" distB="0" distL="114300" distR="114300" simplePos="0" relativeHeight="251553792" behindDoc="0" locked="0" layoutInCell="1" allowOverlap="1" wp14:anchorId="4DCE1907" wp14:editId="60EED452">
                <wp:simplePos x="0" y="0"/>
                <wp:positionH relativeFrom="page">
                  <wp:align>right</wp:align>
                </wp:positionH>
                <wp:positionV relativeFrom="paragraph">
                  <wp:posOffset>-553720</wp:posOffset>
                </wp:positionV>
                <wp:extent cx="8963025" cy="561975"/>
                <wp:effectExtent l="0" t="0" r="28575" b="28575"/>
                <wp:wrapNone/>
                <wp:docPr id="103" name="Text Box 103"/>
                <wp:cNvGraphicFramePr/>
                <a:graphic xmlns:a="http://schemas.openxmlformats.org/drawingml/2006/main">
                  <a:graphicData uri="http://schemas.microsoft.com/office/word/2010/wordprocessingShape">
                    <wps:wsp>
                      <wps:cNvSpPr txBox="1"/>
                      <wps:spPr>
                        <a:xfrm>
                          <a:off x="0" y="0"/>
                          <a:ext cx="8963025" cy="561975"/>
                        </a:xfrm>
                        <a:prstGeom prst="rect">
                          <a:avLst/>
                        </a:prstGeom>
                        <a:solidFill>
                          <a:schemeClr val="lt1"/>
                        </a:solidFill>
                        <a:ln w="6350">
                          <a:solidFill>
                            <a:schemeClr val="bg1"/>
                          </a:solidFill>
                        </a:ln>
                      </wps:spPr>
                      <wps:txbx>
                        <w:txbxContent>
                          <w:p w14:paraId="35A8939B" w14:textId="357CB896" w:rsidR="00232337" w:rsidRPr="00A3225B" w:rsidRDefault="00232337" w:rsidP="00A3225B">
                            <w:pPr>
                              <w:pStyle w:val="Mytables"/>
                            </w:pPr>
                            <w:bookmarkStart w:id="170" w:name="_Toc156123708"/>
                            <w:bookmarkStart w:id="171" w:name="_Toc156123722"/>
                            <w:bookmarkStart w:id="172" w:name="_Toc156639295"/>
                            <w:bookmarkStart w:id="173" w:name="_Toc156815114"/>
                            <w:r w:rsidRPr="00A3225B">
                              <w:t xml:space="preserve">Table 5: </w:t>
                            </w:r>
                            <w:r w:rsidRPr="00A3225B">
                              <w:rPr>
                                <w:rStyle w:val="SubtleReference"/>
                                <w:b/>
                                <w:bCs/>
                                <w:color w:val="auto"/>
                              </w:rPr>
                              <w:t>Meta-regression analysis showing the relationship between the risk of albuminuria in smokers with the duration of T2DM</w:t>
                            </w:r>
                            <w:bookmarkEnd w:id="170"/>
                            <w:bookmarkEnd w:id="171"/>
                            <w:bookmarkEnd w:id="172"/>
                            <w:bookmarkEnd w:id="173"/>
                            <w:r w:rsidRPr="00A3225B">
                              <w:rPr>
                                <w:rStyle w:val="SubtleReference"/>
                                <w:b/>
                                <w:bCs/>
                                <w:color w:val="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E1907" id="Text Box 103" o:spid="_x0000_s1045" type="#_x0000_t202" style="position:absolute;left:0;text-align:left;margin-left:654.55pt;margin-top:-43.6pt;width:705.75pt;height:44.25pt;z-index:2515537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" fillcolor="white [3201]" strokecolor="white [3212]" strokeweight=".5pt">
                <v:textbox>
                  <w:txbxContent>
                    <w:p w14:paraId="35A8939B" w14:textId="357CB896" w:rsidR="00232337" w:rsidRPr="00A3225B" w:rsidRDefault="00232337" w:rsidP="00A3225B">
                      <w:pPr>
                        <w:pStyle w:val="Mytables"/>
                      </w:pPr>
                      <w:bookmarkStart w:id="174" w:name="_Toc156123708"/>
                      <w:bookmarkStart w:id="175" w:name="_Toc156123722"/>
                      <w:bookmarkStart w:id="176" w:name="_Toc156639295"/>
                      <w:bookmarkStart w:id="177" w:name="_Toc156815114"/>
                      <w:r w:rsidRPr="00A3225B">
                        <w:t xml:space="preserve">Table 5: </w:t>
                      </w:r>
                      <w:r w:rsidRPr="00A3225B">
                        <w:rPr>
                          <w:rStyle w:val="SubtleReference"/>
                          <w:b/>
                          <w:bCs/>
                          <w:color w:val="auto"/>
                        </w:rPr>
                        <w:t>Meta-regression analysis showing the relationship between the risk of albuminuria in smokers with the duration of T2DM</w:t>
                      </w:r>
                      <w:bookmarkEnd w:id="174"/>
                      <w:bookmarkEnd w:id="175"/>
                      <w:bookmarkEnd w:id="176"/>
                      <w:bookmarkEnd w:id="177"/>
                      <w:r w:rsidRPr="00A3225B">
                        <w:rPr>
                          <w:rStyle w:val="SubtleReference"/>
                          <w:b/>
                          <w:bCs/>
                          <w:color w:val="auto"/>
                        </w:rPr>
                        <w:t xml:space="preserve"> </w:t>
                      </w:r>
                    </w:p>
                  </w:txbxContent>
                </v:textbox>
                <w10:wrap anchorx="page"/>
              </v:shape>
            </w:pict>
          </mc:Fallback>
        </mc:AlternateContent>
      </w:r>
    </w:p>
    <w:p w14:paraId="4F7DEEBC" w14:textId="77777777" w:rsidR="00475FE3" w:rsidRDefault="00475FE3" w:rsidP="00FF7015">
      <w:pPr>
        <w:shd w:val="clear" w:color="auto" w:fill="FFFFFF"/>
        <w:spacing w:line="240" w:lineRule="auto"/>
        <w:jc w:val="center"/>
        <w:rPr>
          <w:rFonts w:eastAsia="Times New Roman" w:cstheme="minorHAnsi"/>
          <w:b/>
          <w:lang w:eastAsia="en-GB"/>
        </w:rPr>
      </w:pPr>
    </w:p>
    <w:tbl>
      <w:tblPr>
        <w:tblStyle w:val="PlainTable3"/>
        <w:tblW w:w="14823" w:type="dxa"/>
        <w:tblLook w:val="04A0" w:firstRow="1" w:lastRow="0" w:firstColumn="1" w:lastColumn="0" w:noHBand="0" w:noVBand="1"/>
      </w:tblPr>
      <w:tblGrid>
        <w:gridCol w:w="3241"/>
        <w:gridCol w:w="2686"/>
        <w:gridCol w:w="3417"/>
        <w:gridCol w:w="3089"/>
        <w:gridCol w:w="2390"/>
      </w:tblGrid>
      <w:tr w:rsidR="00FF7015" w:rsidRPr="003B416A" w14:paraId="3407F7C7" w14:textId="77777777" w:rsidTr="008D7B1B">
        <w:trPr>
          <w:cnfStyle w:val="100000000000" w:firstRow="1" w:lastRow="0" w:firstColumn="0" w:lastColumn="0" w:oddVBand="0" w:evenVBand="0" w:oddHBand="0" w:evenHBand="0" w:firstRowFirstColumn="0" w:firstRowLastColumn="0" w:lastRowFirstColumn="0" w:lastRowLastColumn="0"/>
          <w:trHeight w:val="979"/>
        </w:trPr>
        <w:tc>
          <w:tcPr>
            <w:cnfStyle w:val="001000000100" w:firstRow="0" w:lastRow="0" w:firstColumn="1" w:lastColumn="0" w:oddVBand="0" w:evenVBand="0" w:oddHBand="0" w:evenHBand="0" w:firstRowFirstColumn="1" w:firstRowLastColumn="0" w:lastRowFirstColumn="0" w:lastRowLastColumn="0"/>
            <w:tcW w:w="3241" w:type="dxa"/>
          </w:tcPr>
          <w:p w14:paraId="2B38F34E" w14:textId="77777777" w:rsidR="0073297F" w:rsidRPr="00951928" w:rsidRDefault="0073297F" w:rsidP="0073297F">
            <w:pPr>
              <w:jc w:val="center"/>
              <w:rPr>
                <w:rFonts w:eastAsia="Times New Roman" w:cstheme="minorHAnsi"/>
                <w:sz w:val="24"/>
                <w:szCs w:val="24"/>
                <w:lang w:eastAsia="en-GB"/>
              </w:rPr>
            </w:pPr>
          </w:p>
          <w:p w14:paraId="5D9EBAFA" w14:textId="77777777" w:rsidR="00FF7015" w:rsidRPr="00951928" w:rsidRDefault="00FF7015" w:rsidP="0073297F">
            <w:pPr>
              <w:jc w:val="center"/>
              <w:rPr>
                <w:rFonts w:eastAsia="Times New Roman" w:cstheme="minorHAnsi"/>
                <w:sz w:val="24"/>
                <w:szCs w:val="24"/>
                <w:lang w:eastAsia="en-GB"/>
              </w:rPr>
            </w:pPr>
            <w:r w:rsidRPr="00951928">
              <w:rPr>
                <w:rFonts w:eastAsia="Times New Roman" w:cstheme="minorHAnsi"/>
                <w:b w:val="0"/>
                <w:sz w:val="24"/>
                <w:szCs w:val="24"/>
                <w:lang w:eastAsia="en-GB"/>
              </w:rPr>
              <w:t>Duration of T2DM (Years)</w:t>
            </w:r>
          </w:p>
          <w:p w14:paraId="76772E58" w14:textId="336C5251" w:rsidR="0073297F" w:rsidRPr="00951928" w:rsidRDefault="0073297F" w:rsidP="0073297F">
            <w:pPr>
              <w:jc w:val="center"/>
              <w:rPr>
                <w:rFonts w:eastAsia="Times New Roman" w:cstheme="minorHAnsi"/>
                <w:b w:val="0"/>
                <w:sz w:val="24"/>
                <w:szCs w:val="24"/>
                <w:lang w:eastAsia="en-GB"/>
              </w:rPr>
            </w:pPr>
          </w:p>
        </w:tc>
        <w:tc>
          <w:tcPr>
            <w:tcW w:w="2686" w:type="dxa"/>
          </w:tcPr>
          <w:p w14:paraId="5E022F41" w14:textId="77777777" w:rsidR="0073297F" w:rsidRPr="00951928" w:rsidRDefault="0073297F"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p>
          <w:p w14:paraId="5539E6C5" w14:textId="42DAC69C" w:rsidR="00FF7015" w:rsidRPr="00951928" w:rsidRDefault="00FF7015"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4"/>
                <w:szCs w:val="24"/>
                <w:lang w:eastAsia="en-GB"/>
              </w:rPr>
            </w:pPr>
            <w:r w:rsidRPr="00951928">
              <w:rPr>
                <w:rFonts w:eastAsia="Times New Roman" w:cstheme="minorHAnsi"/>
                <w:b w:val="0"/>
                <w:sz w:val="24"/>
                <w:szCs w:val="24"/>
                <w:lang w:eastAsia="en-GB"/>
              </w:rPr>
              <w:t>Odds ratio (OR)</w:t>
            </w:r>
          </w:p>
        </w:tc>
        <w:tc>
          <w:tcPr>
            <w:tcW w:w="3417" w:type="dxa"/>
          </w:tcPr>
          <w:p w14:paraId="4AED4CE3" w14:textId="77777777" w:rsidR="0073297F" w:rsidRPr="00951928" w:rsidRDefault="0073297F"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p>
          <w:p w14:paraId="2956F6B3" w14:textId="14DBAFA0" w:rsidR="00FF7015" w:rsidRPr="00951928" w:rsidRDefault="00FF7015"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4"/>
                <w:szCs w:val="24"/>
                <w:lang w:eastAsia="en-GB"/>
              </w:rPr>
            </w:pPr>
            <w:r w:rsidRPr="00951928">
              <w:rPr>
                <w:rFonts w:eastAsia="Times New Roman" w:cstheme="minorHAnsi"/>
                <w:b w:val="0"/>
                <w:sz w:val="24"/>
                <w:szCs w:val="24"/>
                <w:lang w:eastAsia="en-GB"/>
              </w:rPr>
              <w:t>95% CI (lower limit)</w:t>
            </w:r>
          </w:p>
        </w:tc>
        <w:tc>
          <w:tcPr>
            <w:tcW w:w="3089" w:type="dxa"/>
          </w:tcPr>
          <w:p w14:paraId="2CCFCDDC" w14:textId="77777777" w:rsidR="0073297F" w:rsidRPr="00951928" w:rsidRDefault="0073297F"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p>
          <w:p w14:paraId="0842F06C" w14:textId="0CAB9069" w:rsidR="00FF7015" w:rsidRPr="00951928" w:rsidRDefault="00FF7015"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4"/>
                <w:szCs w:val="24"/>
                <w:lang w:eastAsia="en-GB"/>
              </w:rPr>
            </w:pPr>
            <w:r w:rsidRPr="00951928">
              <w:rPr>
                <w:rFonts w:eastAsia="Times New Roman" w:cstheme="minorHAnsi"/>
                <w:b w:val="0"/>
                <w:sz w:val="24"/>
                <w:szCs w:val="24"/>
                <w:lang w:eastAsia="en-GB"/>
              </w:rPr>
              <w:t>95% CI (upper limit)</w:t>
            </w:r>
          </w:p>
        </w:tc>
        <w:tc>
          <w:tcPr>
            <w:tcW w:w="2390" w:type="dxa"/>
          </w:tcPr>
          <w:p w14:paraId="504DFAF0" w14:textId="77777777" w:rsidR="0073297F" w:rsidRPr="00951928" w:rsidRDefault="0073297F"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eastAsia="en-GB"/>
              </w:rPr>
            </w:pPr>
          </w:p>
          <w:p w14:paraId="0B0E05FA" w14:textId="3B192FDD" w:rsidR="00FF7015" w:rsidRPr="00951928" w:rsidRDefault="00FF7015" w:rsidP="0073297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24"/>
                <w:szCs w:val="24"/>
                <w:lang w:eastAsia="en-GB"/>
              </w:rPr>
            </w:pPr>
            <w:r w:rsidRPr="00951928">
              <w:rPr>
                <w:rFonts w:eastAsia="Times New Roman" w:cstheme="minorHAnsi"/>
                <w:b w:val="0"/>
                <w:sz w:val="24"/>
                <w:szCs w:val="24"/>
                <w:lang w:eastAsia="en-GB"/>
              </w:rPr>
              <w:t>p-value</w:t>
            </w:r>
          </w:p>
        </w:tc>
      </w:tr>
      <w:tr w:rsidR="00FF7015" w:rsidRPr="003B416A" w14:paraId="4BB03344" w14:textId="77777777" w:rsidTr="008D7B1B">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059F18DA" w14:textId="77777777" w:rsidR="00D7411D" w:rsidRPr="00951928" w:rsidRDefault="00D7411D" w:rsidP="0073297F">
            <w:pPr>
              <w:jc w:val="center"/>
              <w:rPr>
                <w:rFonts w:eastAsia="Times New Roman" w:cstheme="minorHAnsi"/>
                <w:sz w:val="24"/>
                <w:szCs w:val="24"/>
                <w:lang w:eastAsia="en-GB"/>
              </w:rPr>
            </w:pPr>
          </w:p>
          <w:p w14:paraId="6FC5C7EC" w14:textId="7D60A9F0" w:rsidR="00D7411D" w:rsidRPr="00951928" w:rsidRDefault="00FF7015" w:rsidP="0073297F">
            <w:pPr>
              <w:jc w:val="center"/>
              <w:rPr>
                <w:rFonts w:eastAsia="Times New Roman" w:cstheme="minorHAnsi"/>
                <w:b w:val="0"/>
                <w:sz w:val="24"/>
                <w:szCs w:val="24"/>
                <w:lang w:eastAsia="en-GB"/>
              </w:rPr>
            </w:pPr>
            <w:r w:rsidRPr="00951928">
              <w:rPr>
                <w:rFonts w:eastAsia="Times New Roman" w:cstheme="minorHAnsi"/>
                <w:b w:val="0"/>
                <w:sz w:val="24"/>
                <w:szCs w:val="24"/>
                <w:lang w:eastAsia="en-GB"/>
              </w:rPr>
              <w:t>8.00</w:t>
            </w:r>
          </w:p>
        </w:tc>
        <w:tc>
          <w:tcPr>
            <w:tcW w:w="2686" w:type="dxa"/>
            <w:vAlign w:val="center"/>
          </w:tcPr>
          <w:p w14:paraId="23BBD78B"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p>
          <w:p w14:paraId="1193A9D7" w14:textId="2F607D83"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951928">
              <w:rPr>
                <w:rFonts w:eastAsia="Times New Roman" w:cstheme="minorHAnsi"/>
                <w:sz w:val="24"/>
                <w:szCs w:val="24"/>
                <w:lang w:eastAsia="en-GB"/>
              </w:rPr>
              <w:t>1.26</w:t>
            </w:r>
          </w:p>
        </w:tc>
        <w:tc>
          <w:tcPr>
            <w:tcW w:w="3417" w:type="dxa"/>
            <w:vAlign w:val="center"/>
          </w:tcPr>
          <w:p w14:paraId="18C2F80D"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p>
          <w:p w14:paraId="68E74F61" w14:textId="7848B7E0"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951928">
              <w:rPr>
                <w:rFonts w:eastAsia="Times New Roman" w:cstheme="minorHAnsi"/>
                <w:sz w:val="24"/>
                <w:szCs w:val="24"/>
                <w:lang w:eastAsia="en-GB"/>
              </w:rPr>
              <w:t>0.87</w:t>
            </w:r>
          </w:p>
        </w:tc>
        <w:tc>
          <w:tcPr>
            <w:tcW w:w="3089" w:type="dxa"/>
            <w:vAlign w:val="center"/>
          </w:tcPr>
          <w:p w14:paraId="06543AE9"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p>
          <w:p w14:paraId="0CDD37E0" w14:textId="0AB2BEF4"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951928">
              <w:rPr>
                <w:rFonts w:eastAsia="Times New Roman" w:cstheme="minorHAnsi"/>
                <w:sz w:val="24"/>
                <w:szCs w:val="24"/>
                <w:lang w:eastAsia="en-GB"/>
              </w:rPr>
              <w:t>1.82</w:t>
            </w:r>
          </w:p>
        </w:tc>
        <w:tc>
          <w:tcPr>
            <w:tcW w:w="2390" w:type="dxa"/>
            <w:vAlign w:val="center"/>
          </w:tcPr>
          <w:p w14:paraId="7946EC9F"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p>
          <w:p w14:paraId="1DB5349D" w14:textId="6864ACD2"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eastAsia="en-GB"/>
              </w:rPr>
            </w:pPr>
            <w:r w:rsidRPr="00951928">
              <w:rPr>
                <w:rFonts w:eastAsia="Times New Roman" w:cstheme="minorHAnsi"/>
                <w:sz w:val="24"/>
                <w:szCs w:val="24"/>
                <w:lang w:eastAsia="en-GB"/>
              </w:rPr>
              <w:t>0.21</w:t>
            </w:r>
          </w:p>
        </w:tc>
      </w:tr>
      <w:tr w:rsidR="00FF7015" w:rsidRPr="003B416A" w14:paraId="0299C7B8" w14:textId="77777777" w:rsidTr="008D7B1B">
        <w:trPr>
          <w:trHeight w:val="669"/>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162C1B5D" w14:textId="77777777" w:rsidR="00D7411D" w:rsidRPr="00951928" w:rsidRDefault="00D7411D" w:rsidP="0073297F">
            <w:pPr>
              <w:jc w:val="center"/>
              <w:rPr>
                <w:rFonts w:eastAsia="Times New Roman" w:cstheme="minorHAnsi"/>
                <w:b w:val="0"/>
                <w:i/>
                <w:sz w:val="24"/>
                <w:szCs w:val="24"/>
                <w:lang w:eastAsia="en-GB"/>
              </w:rPr>
            </w:pPr>
          </w:p>
          <w:p w14:paraId="41AB9570" w14:textId="45688D35" w:rsidR="00D7411D"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9.00</w:t>
            </w:r>
          </w:p>
        </w:tc>
        <w:tc>
          <w:tcPr>
            <w:tcW w:w="2686" w:type="dxa"/>
            <w:vAlign w:val="center"/>
          </w:tcPr>
          <w:p w14:paraId="22FB4FB4"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6E90CC71" w14:textId="3C97B4AE"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1.53</w:t>
            </w:r>
          </w:p>
        </w:tc>
        <w:tc>
          <w:tcPr>
            <w:tcW w:w="3417" w:type="dxa"/>
            <w:vAlign w:val="center"/>
          </w:tcPr>
          <w:p w14:paraId="50BD570C"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43FFF453" w14:textId="1E2D73BA"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1.10</w:t>
            </w:r>
          </w:p>
        </w:tc>
        <w:tc>
          <w:tcPr>
            <w:tcW w:w="3089" w:type="dxa"/>
            <w:vAlign w:val="center"/>
          </w:tcPr>
          <w:p w14:paraId="35EE90AC"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4D4CF5EF" w14:textId="0AC15535"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2.13</w:t>
            </w:r>
          </w:p>
        </w:tc>
        <w:tc>
          <w:tcPr>
            <w:tcW w:w="2390" w:type="dxa"/>
            <w:vAlign w:val="center"/>
          </w:tcPr>
          <w:p w14:paraId="1883FFBD"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1C83AD3D" w14:textId="1C30D5BA"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0.01*</w:t>
            </w:r>
          </w:p>
        </w:tc>
      </w:tr>
      <w:tr w:rsidR="00FF7015" w:rsidRPr="003B416A" w14:paraId="6CCA7FE0" w14:textId="77777777" w:rsidTr="008D7B1B">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019E6E05" w14:textId="77777777" w:rsidR="00D7411D" w:rsidRPr="00951928" w:rsidRDefault="00D7411D" w:rsidP="0073297F">
            <w:pPr>
              <w:jc w:val="center"/>
              <w:rPr>
                <w:rFonts w:eastAsia="Times New Roman" w:cstheme="minorHAnsi"/>
                <w:b w:val="0"/>
                <w:i/>
                <w:sz w:val="24"/>
                <w:szCs w:val="24"/>
                <w:lang w:eastAsia="en-GB"/>
              </w:rPr>
            </w:pPr>
          </w:p>
          <w:p w14:paraId="608F870D" w14:textId="06A84AD2" w:rsidR="00D7411D"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10.00</w:t>
            </w:r>
          </w:p>
        </w:tc>
        <w:tc>
          <w:tcPr>
            <w:tcW w:w="2686" w:type="dxa"/>
            <w:vAlign w:val="center"/>
          </w:tcPr>
          <w:p w14:paraId="447EBE80"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7D3CFA2D" w14:textId="6B80BA7A"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1.86</w:t>
            </w:r>
          </w:p>
        </w:tc>
        <w:tc>
          <w:tcPr>
            <w:tcW w:w="3417" w:type="dxa"/>
            <w:vAlign w:val="center"/>
          </w:tcPr>
          <w:p w14:paraId="51E13AD9"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27569C3E" w14:textId="4D5F08CB"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1.33</w:t>
            </w:r>
          </w:p>
        </w:tc>
        <w:tc>
          <w:tcPr>
            <w:tcW w:w="3089" w:type="dxa"/>
            <w:vAlign w:val="center"/>
          </w:tcPr>
          <w:p w14:paraId="0DE24C4C"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40B4AECB" w14:textId="489B6E46"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2.60</w:t>
            </w:r>
          </w:p>
        </w:tc>
        <w:tc>
          <w:tcPr>
            <w:tcW w:w="2390" w:type="dxa"/>
            <w:vAlign w:val="center"/>
          </w:tcPr>
          <w:p w14:paraId="3576C879" w14:textId="77777777" w:rsidR="00D7411D" w:rsidRPr="00951928" w:rsidRDefault="00D7411D"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6EA28B64" w14:textId="3D95C36C"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r w:rsidR="00FF7015" w:rsidRPr="003B416A" w14:paraId="0F5A3BC4" w14:textId="77777777" w:rsidTr="008D7B1B">
        <w:trPr>
          <w:trHeight w:val="655"/>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7021373B" w14:textId="77777777" w:rsidR="00D7411D" w:rsidRPr="00951928" w:rsidRDefault="00D7411D" w:rsidP="0073297F">
            <w:pPr>
              <w:jc w:val="center"/>
              <w:rPr>
                <w:rFonts w:eastAsia="Times New Roman" w:cstheme="minorHAnsi"/>
                <w:b w:val="0"/>
                <w:i/>
                <w:sz w:val="24"/>
                <w:szCs w:val="24"/>
                <w:lang w:eastAsia="en-GB"/>
              </w:rPr>
            </w:pPr>
          </w:p>
          <w:p w14:paraId="2F989AA7" w14:textId="1F40A014" w:rsidR="00D7411D"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11.00</w:t>
            </w:r>
          </w:p>
        </w:tc>
        <w:tc>
          <w:tcPr>
            <w:tcW w:w="2686" w:type="dxa"/>
            <w:vAlign w:val="center"/>
          </w:tcPr>
          <w:p w14:paraId="041B5357"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0C71D043" w14:textId="330FE6F0"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2.26</w:t>
            </w:r>
          </w:p>
        </w:tc>
        <w:tc>
          <w:tcPr>
            <w:tcW w:w="3417" w:type="dxa"/>
            <w:vAlign w:val="center"/>
          </w:tcPr>
          <w:p w14:paraId="1ACACD6E"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054F5AC8" w14:textId="2758F564"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1.54</w:t>
            </w:r>
          </w:p>
        </w:tc>
        <w:tc>
          <w:tcPr>
            <w:tcW w:w="3089" w:type="dxa"/>
            <w:vAlign w:val="center"/>
          </w:tcPr>
          <w:p w14:paraId="004576DB"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505A6639" w14:textId="7137AF1A"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3.29</w:t>
            </w:r>
          </w:p>
        </w:tc>
        <w:tc>
          <w:tcPr>
            <w:tcW w:w="2390" w:type="dxa"/>
            <w:vAlign w:val="center"/>
          </w:tcPr>
          <w:p w14:paraId="41B5C7B5" w14:textId="77777777" w:rsidR="00D7411D" w:rsidRPr="00951928" w:rsidRDefault="00D7411D"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3710820F" w14:textId="03ED4D29"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r w:rsidR="00FF7015" w:rsidRPr="003B416A" w14:paraId="554F99F9" w14:textId="77777777" w:rsidTr="008D7B1B">
        <w:trPr>
          <w:cnfStyle w:val="000000100000" w:firstRow="0" w:lastRow="0" w:firstColumn="0" w:lastColumn="0" w:oddVBand="0" w:evenVBand="0" w:oddHBand="1"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62006A2F" w14:textId="77777777" w:rsidR="004D1791" w:rsidRPr="00951928" w:rsidRDefault="004D1791" w:rsidP="0073297F">
            <w:pPr>
              <w:jc w:val="center"/>
              <w:rPr>
                <w:rFonts w:eastAsia="Times New Roman" w:cstheme="minorHAnsi"/>
                <w:b w:val="0"/>
                <w:i/>
                <w:sz w:val="24"/>
                <w:szCs w:val="24"/>
                <w:lang w:eastAsia="en-GB"/>
              </w:rPr>
            </w:pPr>
          </w:p>
          <w:p w14:paraId="13B3782A" w14:textId="36E50FD7" w:rsidR="004D1791"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12.00</w:t>
            </w:r>
          </w:p>
        </w:tc>
        <w:tc>
          <w:tcPr>
            <w:tcW w:w="2686" w:type="dxa"/>
            <w:vAlign w:val="center"/>
          </w:tcPr>
          <w:p w14:paraId="6C455CC9" w14:textId="77777777" w:rsidR="004D1791" w:rsidRPr="00951928" w:rsidRDefault="004D1791"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6715B24E" w14:textId="4B649217"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2.74</w:t>
            </w:r>
          </w:p>
        </w:tc>
        <w:tc>
          <w:tcPr>
            <w:tcW w:w="3417" w:type="dxa"/>
            <w:vAlign w:val="center"/>
          </w:tcPr>
          <w:p w14:paraId="3A6A8AA9" w14:textId="77777777" w:rsidR="004D1791" w:rsidRPr="00951928" w:rsidRDefault="004D1791"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46664C60" w14:textId="3C058275"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1.74</w:t>
            </w:r>
          </w:p>
        </w:tc>
        <w:tc>
          <w:tcPr>
            <w:tcW w:w="3089" w:type="dxa"/>
            <w:vAlign w:val="center"/>
          </w:tcPr>
          <w:p w14:paraId="1DB4A7C6" w14:textId="77777777" w:rsidR="004D1791" w:rsidRPr="00951928" w:rsidRDefault="004D1791"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5D8CEA3F" w14:textId="24564C2A"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4.30</w:t>
            </w:r>
          </w:p>
        </w:tc>
        <w:tc>
          <w:tcPr>
            <w:tcW w:w="2390" w:type="dxa"/>
            <w:vAlign w:val="center"/>
          </w:tcPr>
          <w:p w14:paraId="10FECF76" w14:textId="77777777" w:rsidR="004D1791" w:rsidRPr="00951928" w:rsidRDefault="004D1791"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020357E5" w14:textId="36951978"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r w:rsidR="00FF7015" w:rsidRPr="003B416A" w14:paraId="52E4CA7D" w14:textId="77777777" w:rsidTr="008D7B1B">
        <w:trPr>
          <w:trHeight w:val="655"/>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61DAA863" w14:textId="77777777" w:rsidR="004D1791" w:rsidRPr="00951928" w:rsidRDefault="004D1791" w:rsidP="0073297F">
            <w:pPr>
              <w:jc w:val="center"/>
              <w:rPr>
                <w:rFonts w:eastAsia="Times New Roman" w:cstheme="minorHAnsi"/>
                <w:b w:val="0"/>
                <w:i/>
                <w:sz w:val="24"/>
                <w:szCs w:val="24"/>
                <w:lang w:eastAsia="en-GB"/>
              </w:rPr>
            </w:pPr>
          </w:p>
          <w:p w14:paraId="69D2BE9F" w14:textId="208990BE" w:rsidR="004D1791"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13.00</w:t>
            </w:r>
          </w:p>
        </w:tc>
        <w:tc>
          <w:tcPr>
            <w:tcW w:w="2686" w:type="dxa"/>
            <w:vAlign w:val="center"/>
          </w:tcPr>
          <w:p w14:paraId="1DAEE57C" w14:textId="77777777" w:rsidR="004D1791" w:rsidRPr="00951928" w:rsidRDefault="004D1791"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54E7D072" w14:textId="04286B74"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3.32</w:t>
            </w:r>
          </w:p>
        </w:tc>
        <w:tc>
          <w:tcPr>
            <w:tcW w:w="3417" w:type="dxa"/>
            <w:vAlign w:val="center"/>
          </w:tcPr>
          <w:p w14:paraId="631DB503" w14:textId="77777777" w:rsidR="004D1791" w:rsidRPr="00951928" w:rsidRDefault="004D1791"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5C349AD3" w14:textId="59A67D31"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1.94</w:t>
            </w:r>
          </w:p>
        </w:tc>
        <w:tc>
          <w:tcPr>
            <w:tcW w:w="3089" w:type="dxa"/>
            <w:vAlign w:val="center"/>
          </w:tcPr>
          <w:p w14:paraId="386BA527" w14:textId="77777777" w:rsidR="004D1791" w:rsidRPr="00951928" w:rsidRDefault="004D1791"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692482B1" w14:textId="05B629BB"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5.70</w:t>
            </w:r>
          </w:p>
        </w:tc>
        <w:tc>
          <w:tcPr>
            <w:tcW w:w="2390" w:type="dxa"/>
            <w:vAlign w:val="center"/>
          </w:tcPr>
          <w:p w14:paraId="185FAC7A" w14:textId="77777777" w:rsidR="004D1791" w:rsidRPr="00951928" w:rsidRDefault="004D1791"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38B6ABAC" w14:textId="14ABA82E"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r w:rsidR="00FF7015" w:rsidRPr="003B416A" w14:paraId="4CCFFE5D" w14:textId="77777777" w:rsidTr="008D7B1B">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1DA63892" w14:textId="77777777" w:rsidR="001926E8" w:rsidRPr="00951928" w:rsidRDefault="001926E8" w:rsidP="0073297F">
            <w:pPr>
              <w:jc w:val="center"/>
              <w:rPr>
                <w:rFonts w:eastAsia="Times New Roman" w:cstheme="minorHAnsi"/>
                <w:b w:val="0"/>
                <w:i/>
                <w:sz w:val="24"/>
                <w:szCs w:val="24"/>
                <w:lang w:eastAsia="en-GB"/>
              </w:rPr>
            </w:pPr>
          </w:p>
          <w:p w14:paraId="2E38F18E" w14:textId="38834FA3" w:rsidR="001926E8"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14.00</w:t>
            </w:r>
          </w:p>
        </w:tc>
        <w:tc>
          <w:tcPr>
            <w:tcW w:w="2686" w:type="dxa"/>
            <w:vAlign w:val="center"/>
          </w:tcPr>
          <w:p w14:paraId="5D049EA8"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5997ADC0" w14:textId="27E37B79"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4.03</w:t>
            </w:r>
          </w:p>
        </w:tc>
        <w:tc>
          <w:tcPr>
            <w:tcW w:w="3417" w:type="dxa"/>
            <w:vAlign w:val="center"/>
          </w:tcPr>
          <w:p w14:paraId="723C40C1"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2AF17E6F" w14:textId="15477ABC"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2.13</w:t>
            </w:r>
          </w:p>
        </w:tc>
        <w:tc>
          <w:tcPr>
            <w:tcW w:w="3089" w:type="dxa"/>
            <w:vAlign w:val="center"/>
          </w:tcPr>
          <w:p w14:paraId="1F93899F"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0D8C4071" w14:textId="0C8D30BD"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7.64</w:t>
            </w:r>
          </w:p>
        </w:tc>
        <w:tc>
          <w:tcPr>
            <w:tcW w:w="2390" w:type="dxa"/>
            <w:vAlign w:val="center"/>
          </w:tcPr>
          <w:p w14:paraId="5174B0ED"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5890F9E7" w14:textId="7A134CC2"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r w:rsidR="00FF7015" w:rsidRPr="003B416A" w14:paraId="31552B7D" w14:textId="77777777" w:rsidTr="008D7B1B">
        <w:trPr>
          <w:trHeight w:val="655"/>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157D7216" w14:textId="77777777" w:rsidR="001926E8" w:rsidRPr="00951928" w:rsidRDefault="001926E8" w:rsidP="0073297F">
            <w:pPr>
              <w:jc w:val="center"/>
              <w:rPr>
                <w:rFonts w:eastAsia="Times New Roman" w:cstheme="minorHAnsi"/>
                <w:b w:val="0"/>
                <w:i/>
                <w:sz w:val="24"/>
                <w:szCs w:val="24"/>
                <w:lang w:eastAsia="en-GB"/>
              </w:rPr>
            </w:pPr>
          </w:p>
          <w:p w14:paraId="625E21C1" w14:textId="2D3E4E0F" w:rsidR="001926E8"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15.00</w:t>
            </w:r>
          </w:p>
        </w:tc>
        <w:tc>
          <w:tcPr>
            <w:tcW w:w="2686" w:type="dxa"/>
            <w:vAlign w:val="center"/>
          </w:tcPr>
          <w:p w14:paraId="0B603EC8" w14:textId="77777777" w:rsidR="001926E8" w:rsidRPr="00951928" w:rsidRDefault="001926E8"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5041DF80" w14:textId="618A22A7"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4.89</w:t>
            </w:r>
          </w:p>
        </w:tc>
        <w:tc>
          <w:tcPr>
            <w:tcW w:w="3417" w:type="dxa"/>
            <w:vAlign w:val="center"/>
          </w:tcPr>
          <w:p w14:paraId="0E400AB7" w14:textId="77777777" w:rsidR="001926E8" w:rsidRPr="00951928" w:rsidRDefault="001926E8"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0A280B0B" w14:textId="06553788"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2.32</w:t>
            </w:r>
          </w:p>
        </w:tc>
        <w:tc>
          <w:tcPr>
            <w:tcW w:w="3089" w:type="dxa"/>
            <w:vAlign w:val="center"/>
          </w:tcPr>
          <w:p w14:paraId="5C7E54DD" w14:textId="77777777" w:rsidR="001926E8" w:rsidRPr="00951928" w:rsidRDefault="001926E8"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3D3C5ACC" w14:textId="49E7CBB2"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10.30</w:t>
            </w:r>
          </w:p>
        </w:tc>
        <w:tc>
          <w:tcPr>
            <w:tcW w:w="2390" w:type="dxa"/>
            <w:vAlign w:val="center"/>
          </w:tcPr>
          <w:p w14:paraId="5CEB27BE" w14:textId="77777777" w:rsidR="001926E8" w:rsidRPr="00951928" w:rsidRDefault="001926E8"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p>
          <w:p w14:paraId="4F74079F" w14:textId="758A7D05" w:rsidR="00FF7015" w:rsidRPr="00951928" w:rsidRDefault="00FF7015" w:rsidP="0073297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r w:rsidR="00FF7015" w:rsidRPr="003B416A" w14:paraId="37F55455" w14:textId="77777777" w:rsidTr="008D7B1B">
        <w:trPr>
          <w:cnfStyle w:val="000000100000" w:firstRow="0" w:lastRow="0" w:firstColumn="0" w:lastColumn="0" w:oddVBand="0" w:evenVBand="0" w:oddHBand="1"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3241" w:type="dxa"/>
            <w:vAlign w:val="center"/>
          </w:tcPr>
          <w:p w14:paraId="48D42A66" w14:textId="77777777" w:rsidR="001926E8" w:rsidRPr="00951928" w:rsidRDefault="001926E8" w:rsidP="0073297F">
            <w:pPr>
              <w:jc w:val="center"/>
              <w:rPr>
                <w:rFonts w:eastAsia="Times New Roman" w:cstheme="minorHAnsi"/>
                <w:b w:val="0"/>
                <w:i/>
                <w:sz w:val="24"/>
                <w:szCs w:val="24"/>
                <w:lang w:eastAsia="en-GB"/>
              </w:rPr>
            </w:pPr>
          </w:p>
          <w:p w14:paraId="2B723440" w14:textId="5C5B39EF" w:rsidR="001926E8" w:rsidRPr="00951928" w:rsidRDefault="00FF7015" w:rsidP="0073297F">
            <w:pPr>
              <w:jc w:val="center"/>
              <w:rPr>
                <w:rFonts w:eastAsia="Times New Roman" w:cstheme="minorHAnsi"/>
                <w:i/>
                <w:sz w:val="24"/>
                <w:szCs w:val="24"/>
                <w:lang w:eastAsia="en-GB"/>
              </w:rPr>
            </w:pPr>
            <w:r w:rsidRPr="00951928">
              <w:rPr>
                <w:rFonts w:eastAsia="Times New Roman" w:cstheme="minorHAnsi"/>
                <w:i/>
                <w:sz w:val="24"/>
                <w:szCs w:val="24"/>
                <w:lang w:eastAsia="en-GB"/>
              </w:rPr>
              <w:t>16.00</w:t>
            </w:r>
          </w:p>
        </w:tc>
        <w:tc>
          <w:tcPr>
            <w:tcW w:w="2686" w:type="dxa"/>
            <w:vAlign w:val="center"/>
          </w:tcPr>
          <w:p w14:paraId="0022DCED"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574B4CEC" w14:textId="7A0DD7F5"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5.94</w:t>
            </w:r>
          </w:p>
        </w:tc>
        <w:tc>
          <w:tcPr>
            <w:tcW w:w="3417" w:type="dxa"/>
            <w:vAlign w:val="center"/>
          </w:tcPr>
          <w:p w14:paraId="1E429F99"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7ED2D31F" w14:textId="54821A95"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2.58</w:t>
            </w:r>
          </w:p>
        </w:tc>
        <w:tc>
          <w:tcPr>
            <w:tcW w:w="3089" w:type="dxa"/>
            <w:vAlign w:val="center"/>
          </w:tcPr>
          <w:p w14:paraId="550E144F"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78FA40D9" w14:textId="7CF16DCC"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15.05</w:t>
            </w:r>
          </w:p>
        </w:tc>
        <w:tc>
          <w:tcPr>
            <w:tcW w:w="2390" w:type="dxa"/>
            <w:vAlign w:val="center"/>
          </w:tcPr>
          <w:p w14:paraId="362DA241" w14:textId="77777777" w:rsidR="001926E8" w:rsidRPr="00951928" w:rsidRDefault="001926E8"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p>
          <w:p w14:paraId="3396B6F3" w14:textId="182DF571" w:rsidR="00FF7015" w:rsidRPr="00951928" w:rsidRDefault="00FF7015" w:rsidP="0073297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i/>
                <w:sz w:val="24"/>
                <w:szCs w:val="24"/>
                <w:lang w:eastAsia="en-GB"/>
              </w:rPr>
            </w:pPr>
            <w:r w:rsidRPr="00951928">
              <w:rPr>
                <w:rFonts w:eastAsia="Times New Roman" w:cstheme="minorHAnsi"/>
                <w:b/>
                <w:i/>
                <w:sz w:val="24"/>
                <w:szCs w:val="24"/>
                <w:lang w:eastAsia="en-GB"/>
              </w:rPr>
              <w:t>&lt;0.001*</w:t>
            </w:r>
          </w:p>
        </w:tc>
      </w:tr>
    </w:tbl>
    <w:p w14:paraId="5BF28EC0" w14:textId="77777777" w:rsidR="001926E8" w:rsidRDefault="001926E8" w:rsidP="00EB69D7">
      <w:pPr>
        <w:spacing w:line="240" w:lineRule="auto"/>
        <w:jc w:val="center"/>
        <w:rPr>
          <w:rStyle w:val="SubtleReference"/>
          <w:rFonts w:ascii="Times New Roman" w:hAnsi="Times New Roman" w:cs="Times New Roman"/>
          <w:b w:val="0"/>
          <w:bCs w:val="0"/>
          <w:color w:val="auto"/>
        </w:rPr>
      </w:pPr>
    </w:p>
    <w:p w14:paraId="5E37A71C" w14:textId="77777777" w:rsidR="007823A6" w:rsidRDefault="007823A6" w:rsidP="00EB69D7">
      <w:pPr>
        <w:spacing w:line="240" w:lineRule="auto"/>
        <w:jc w:val="center"/>
        <w:rPr>
          <w:rStyle w:val="SubtleReference"/>
          <w:rFonts w:ascii="Times New Roman" w:hAnsi="Times New Roman" w:cs="Times New Roman"/>
          <w:b w:val="0"/>
          <w:bCs w:val="0"/>
          <w:color w:val="auto"/>
        </w:rPr>
      </w:pPr>
    </w:p>
    <w:p w14:paraId="24E65304" w14:textId="77777777" w:rsidR="007823A6" w:rsidRDefault="007823A6" w:rsidP="00EB69D7">
      <w:pPr>
        <w:spacing w:line="240" w:lineRule="auto"/>
        <w:jc w:val="center"/>
        <w:rPr>
          <w:rStyle w:val="SubtleReference"/>
          <w:rFonts w:ascii="Times New Roman" w:hAnsi="Times New Roman" w:cs="Times New Roman"/>
          <w:b w:val="0"/>
          <w:bCs w:val="0"/>
          <w:color w:val="auto"/>
        </w:rPr>
      </w:pPr>
    </w:p>
    <w:p w14:paraId="330B9366" w14:textId="66560469" w:rsidR="007823A6" w:rsidRPr="007823A6" w:rsidRDefault="007823A6" w:rsidP="007823A6">
      <w:pPr>
        <w:rPr>
          <w:b/>
          <w:bCs/>
        </w:rPr>
      </w:pPr>
      <w:r w:rsidRPr="007823A6">
        <w:rPr>
          <w:rStyle w:val="SubtleReference"/>
          <w:rFonts w:cstheme="minorHAnsi"/>
          <w:b w:val="0"/>
          <w:bCs w:val="0"/>
          <w:color w:val="auto"/>
        </w:rPr>
        <w:t>(bold, italic and asterisk denote statistical significance)</w:t>
      </w:r>
    </w:p>
    <w:p w14:paraId="534D97AA" w14:textId="1812D0F0" w:rsidR="007823A6" w:rsidRDefault="007823A6" w:rsidP="00EB69D7">
      <w:pPr>
        <w:spacing w:line="240" w:lineRule="auto"/>
        <w:jc w:val="center"/>
        <w:rPr>
          <w:rStyle w:val="SubtleReference"/>
          <w:rFonts w:ascii="Times New Roman" w:hAnsi="Times New Roman" w:cs="Times New Roman"/>
          <w:b w:val="0"/>
          <w:bCs w:val="0"/>
          <w:color w:val="auto"/>
        </w:rPr>
        <w:sectPr w:rsidR="007823A6" w:rsidSect="00774662">
          <w:pgSz w:w="15840" w:h="12240" w:orient="landscape"/>
          <w:pgMar w:top="720" w:right="720" w:bottom="720" w:left="720" w:header="720" w:footer="720" w:gutter="0"/>
          <w:cols w:space="720"/>
          <w:docGrid w:linePitch="360"/>
        </w:sectPr>
      </w:pPr>
    </w:p>
    <w:p w14:paraId="6948AF4B" w14:textId="01AF7B7D" w:rsidR="00FF7015" w:rsidRPr="00DD75AE" w:rsidRDefault="00FF7015" w:rsidP="00FF7015">
      <w:pPr>
        <w:tabs>
          <w:tab w:val="left" w:pos="416"/>
        </w:tabs>
        <w:spacing w:after="100" w:afterAutospacing="1"/>
        <w:jc w:val="both"/>
        <w:rPr>
          <w:rFonts w:cstheme="minorHAnsi"/>
          <w:sz w:val="24"/>
          <w:szCs w:val="24"/>
        </w:rPr>
      </w:pPr>
      <w:r w:rsidRPr="00DD75AE">
        <w:rPr>
          <w:rFonts w:cstheme="minorHAnsi"/>
          <w:sz w:val="24"/>
          <w:szCs w:val="24"/>
        </w:rPr>
        <w:lastRenderedPageBreak/>
        <w:t xml:space="preserve">The risk of albuminuria rises by almost 3-times after a diabetes duration of 12 years 2.74 </w:t>
      </w:r>
      <w:r w:rsidR="00A4597D">
        <w:rPr>
          <w:rFonts w:cstheme="minorHAnsi"/>
          <w:sz w:val="24"/>
          <w:szCs w:val="24"/>
        </w:rPr>
        <w:t>[</w:t>
      </w:r>
      <w:r w:rsidRPr="00DD75AE">
        <w:rPr>
          <w:rFonts w:cstheme="minorHAnsi"/>
          <w:sz w:val="24"/>
          <w:szCs w:val="24"/>
        </w:rPr>
        <w:t xml:space="preserve">(95% CI 1.74 to 4.30), p &lt;0.001] and by almost 6-times after 16 years 5.94 (95% CI 2.58 to 15.05), p &lt;0.001] (Figure </w:t>
      </w:r>
      <w:r w:rsidR="008234FD">
        <w:rPr>
          <w:rFonts w:cstheme="minorHAnsi"/>
          <w:sz w:val="24"/>
          <w:szCs w:val="24"/>
        </w:rPr>
        <w:t>1</w:t>
      </w:r>
      <w:r w:rsidR="00A4597D">
        <w:rPr>
          <w:rFonts w:cstheme="minorHAnsi"/>
          <w:sz w:val="24"/>
          <w:szCs w:val="24"/>
        </w:rPr>
        <w:t>2</w:t>
      </w:r>
      <w:r w:rsidRPr="00DD75AE">
        <w:rPr>
          <w:rFonts w:cstheme="minorHAnsi"/>
          <w:sz w:val="24"/>
          <w:szCs w:val="24"/>
        </w:rPr>
        <w:t>).</w:t>
      </w:r>
    </w:p>
    <w:p w14:paraId="2479BBFF" w14:textId="77777777" w:rsidR="00FF7015" w:rsidRPr="00343AE5" w:rsidRDefault="00FF7015" w:rsidP="00FF7015">
      <w:pPr>
        <w:pStyle w:val="ListParagraph"/>
        <w:tabs>
          <w:tab w:val="left" w:pos="416"/>
        </w:tabs>
        <w:spacing w:after="100" w:afterAutospacing="1" w:line="480" w:lineRule="auto"/>
        <w:jc w:val="both"/>
        <w:rPr>
          <w:rFonts w:ascii="Arial" w:hAnsi="Arial" w:cs="Arial"/>
          <w:sz w:val="22"/>
          <w:szCs w:val="22"/>
        </w:rPr>
      </w:pPr>
      <w:r w:rsidRPr="00343AE5">
        <w:rPr>
          <w:rFonts w:ascii="Arial" w:hAnsi="Arial" w:cs="Arial"/>
          <w:noProof/>
          <w:lang w:eastAsia="zh-CN"/>
        </w:rPr>
        <w:drawing>
          <wp:inline distT="0" distB="0" distL="0" distR="0" wp14:anchorId="1EFD0855" wp14:editId="1A7D475C">
            <wp:extent cx="5975985" cy="3797643"/>
            <wp:effectExtent l="0" t="0" r="5715" b="0"/>
            <wp:docPr id="106" name="Picture 10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Chart, line ch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014488" cy="3822111"/>
                    </a:xfrm>
                    <a:prstGeom prst="rect">
                      <a:avLst/>
                    </a:prstGeom>
                  </pic:spPr>
                </pic:pic>
              </a:graphicData>
            </a:graphic>
          </wp:inline>
        </w:drawing>
      </w:r>
    </w:p>
    <w:p w14:paraId="5FB0EB2D" w14:textId="675A9A12" w:rsidR="0067025B" w:rsidRDefault="00FF7015" w:rsidP="0067025B">
      <w:pPr>
        <w:pStyle w:val="Myfigures"/>
        <w:jc w:val="center"/>
        <w:rPr>
          <w:lang w:eastAsia="en-GB"/>
        </w:rPr>
      </w:pPr>
      <w:bookmarkStart w:id="178" w:name="_Toc156653217"/>
      <w:bookmarkStart w:id="179" w:name="_Toc156123693"/>
      <w:bookmarkStart w:id="180" w:name="_Toc148971443"/>
      <w:bookmarkStart w:id="181" w:name="_Toc148365646"/>
      <w:r w:rsidRPr="00B17E54">
        <w:rPr>
          <w:lang w:eastAsia="en-GB"/>
        </w:rPr>
        <w:t xml:space="preserve">Figure </w:t>
      </w:r>
      <w:r w:rsidR="0028195A" w:rsidRPr="00B17E54">
        <w:rPr>
          <w:lang w:eastAsia="en-GB"/>
        </w:rPr>
        <w:t>1</w:t>
      </w:r>
      <w:r w:rsidR="00847EDE">
        <w:rPr>
          <w:lang w:eastAsia="en-GB"/>
        </w:rPr>
        <w:t>2</w:t>
      </w:r>
      <w:r w:rsidRPr="00B17E54">
        <w:rPr>
          <w:lang w:eastAsia="en-GB"/>
        </w:rPr>
        <w:t>: Predicted Odds Ratio (OR) of albuminuria in smokers</w:t>
      </w:r>
      <w:bookmarkEnd w:id="178"/>
    </w:p>
    <w:p w14:paraId="6D2DE0C1" w14:textId="03816A4F" w:rsidR="00FF7015" w:rsidRPr="0067025B" w:rsidRDefault="00C56652" w:rsidP="00676E43">
      <w:pPr>
        <w:spacing w:line="240" w:lineRule="auto"/>
        <w:rPr>
          <w:b/>
          <w:bCs/>
        </w:rPr>
      </w:pPr>
      <w:r>
        <w:rPr>
          <w:lang w:eastAsia="en-GB"/>
        </w:rPr>
        <w:t>(</w:t>
      </w:r>
      <w:r w:rsidR="0010095C" w:rsidRPr="00435263">
        <w:rPr>
          <w:lang w:eastAsia="en-GB"/>
        </w:rPr>
        <w:t xml:space="preserve">This graph </w:t>
      </w:r>
      <w:r w:rsidR="003658D3">
        <w:rPr>
          <w:lang w:eastAsia="en-GB"/>
        </w:rPr>
        <w:t>was</w:t>
      </w:r>
      <w:r w:rsidR="0010095C" w:rsidRPr="00435263">
        <w:rPr>
          <w:lang w:eastAsia="en-GB"/>
        </w:rPr>
        <w:t xml:space="preserve"> prepared by </w:t>
      </w:r>
      <w:r w:rsidR="0010095C" w:rsidRPr="00596D85">
        <w:rPr>
          <w:lang w:eastAsia="en-GB"/>
        </w:rPr>
        <w:t xml:space="preserve">Dr Mintu Nath, Senior Lecturer in Medical Statistics, University of </w:t>
      </w:r>
      <w:proofErr w:type="gramStart"/>
      <w:r w:rsidR="0010095C" w:rsidRPr="00596D85">
        <w:rPr>
          <w:lang w:eastAsia="en-GB"/>
        </w:rPr>
        <w:t>Aberdeen</w:t>
      </w:r>
      <w:proofErr w:type="gramEnd"/>
      <w:r w:rsidR="0010095C" w:rsidRPr="00596D85">
        <w:rPr>
          <w:lang w:eastAsia="en-GB"/>
        </w:rPr>
        <w:t xml:space="preserve"> and a co-author of the published paper</w:t>
      </w:r>
      <w:bookmarkEnd w:id="179"/>
      <w:r w:rsidR="0067025B" w:rsidRPr="0067025B">
        <w:t xml:space="preserve">. </w:t>
      </w:r>
      <w:bookmarkEnd w:id="180"/>
      <w:bookmarkEnd w:id="181"/>
      <w:r w:rsidR="00FF7015" w:rsidRPr="0067025B">
        <w:t>The solid line shows the predicted mean</w:t>
      </w:r>
      <w:r w:rsidR="000A38B5" w:rsidRPr="0067025B">
        <w:t>,</w:t>
      </w:r>
      <w:r w:rsidR="00FF7015" w:rsidRPr="0067025B">
        <w:t xml:space="preserve"> and </w:t>
      </w:r>
      <w:r w:rsidR="000A38B5" w:rsidRPr="0067025B">
        <w:t xml:space="preserve">the </w:t>
      </w:r>
      <w:r w:rsidR="00FF7015" w:rsidRPr="0067025B">
        <w:t>dashed line shows the corresponding 95% confidence interval. The OR below the horizontal dotted line is not statistically significant (p&gt;0.05). The plot also shows the observed OR of individual studies (points) where the point sizes are proportional to the inverse of the corresponding standard errors.</w:t>
      </w:r>
      <w:r w:rsidR="00953792" w:rsidRPr="0067025B">
        <w:t>)</w:t>
      </w:r>
    </w:p>
    <w:p w14:paraId="416F3BD1" w14:textId="77777777" w:rsidR="00B67DE5" w:rsidRDefault="00B67DE5" w:rsidP="00676E43">
      <w:pPr>
        <w:spacing w:line="240" w:lineRule="auto"/>
        <w:rPr>
          <w:lang w:eastAsia="en-GB"/>
        </w:rPr>
      </w:pPr>
    </w:p>
    <w:p w14:paraId="099F23DB" w14:textId="77777777" w:rsidR="00B67DE5" w:rsidRPr="00B67DE5" w:rsidRDefault="00B67DE5" w:rsidP="00B67DE5">
      <w:pPr>
        <w:rPr>
          <w:lang w:eastAsia="en-GB"/>
        </w:rPr>
      </w:pPr>
    </w:p>
    <w:p w14:paraId="14143205" w14:textId="21C0283B" w:rsidR="00FF7015" w:rsidRDefault="00122110" w:rsidP="00B67DE5">
      <w:pPr>
        <w:pStyle w:val="Heading2"/>
      </w:pPr>
      <w:bookmarkStart w:id="182" w:name="_Toc148970591"/>
      <w:bookmarkStart w:id="183" w:name="_Toc149422644"/>
      <w:bookmarkStart w:id="184" w:name="_Toc156815191"/>
      <w:r w:rsidRPr="00B67DE5">
        <w:rPr>
          <w:rStyle w:val="SubtleReference"/>
          <w:b/>
          <w:bCs w:val="0"/>
          <w:color w:val="000000" w:themeColor="text1"/>
        </w:rPr>
        <w:t>2</w:t>
      </w:r>
      <w:r w:rsidRPr="00DD75AE">
        <w:rPr>
          <w:rStyle w:val="SubtleReference"/>
          <w:rFonts w:cstheme="minorHAnsi"/>
          <w:b/>
          <w:color w:val="000000" w:themeColor="text1"/>
        </w:rPr>
        <w:t>.</w:t>
      </w:r>
      <w:r w:rsidR="00720C71">
        <w:rPr>
          <w:rStyle w:val="SubtleReference"/>
          <w:rFonts w:cstheme="minorHAnsi"/>
          <w:b/>
          <w:color w:val="000000" w:themeColor="text1"/>
        </w:rPr>
        <w:t>4</w:t>
      </w:r>
      <w:r w:rsidRPr="00DD75AE">
        <w:rPr>
          <w:rStyle w:val="SubtleReference"/>
          <w:rFonts w:cstheme="minorHAnsi"/>
          <w:b/>
          <w:color w:val="000000" w:themeColor="text1"/>
        </w:rPr>
        <w:t xml:space="preserve"> </w:t>
      </w:r>
      <w:r w:rsidR="004C39F6">
        <w:rPr>
          <w:rStyle w:val="SubtleReference"/>
          <w:rFonts w:cstheme="minorHAnsi"/>
          <w:b/>
          <w:bCs w:val="0"/>
          <w:color w:val="000000" w:themeColor="text1"/>
        </w:rPr>
        <w:tab/>
      </w:r>
      <w:r w:rsidRPr="002E4F33">
        <w:t xml:space="preserve"> </w:t>
      </w:r>
      <w:r w:rsidR="00FF7015" w:rsidRPr="002E4F33">
        <w:t>Discussion</w:t>
      </w:r>
      <w:bookmarkEnd w:id="182"/>
      <w:bookmarkEnd w:id="183"/>
      <w:bookmarkEnd w:id="184"/>
    </w:p>
    <w:p w14:paraId="5953360E" w14:textId="1C1D5367" w:rsidR="003B5758" w:rsidRPr="00DD75AE" w:rsidRDefault="003B5758" w:rsidP="003B5758">
      <w:pPr>
        <w:tabs>
          <w:tab w:val="left" w:pos="3600"/>
        </w:tabs>
        <w:spacing w:after="100" w:afterAutospacing="1"/>
        <w:jc w:val="both"/>
        <w:rPr>
          <w:rFonts w:eastAsiaTheme="minorEastAsia" w:cstheme="minorHAnsi"/>
          <w:sz w:val="24"/>
          <w:szCs w:val="24"/>
        </w:rPr>
      </w:pPr>
      <w:r w:rsidRPr="00DD75AE">
        <w:rPr>
          <w:rFonts w:eastAsiaTheme="minorEastAsia" w:cstheme="minorHAnsi"/>
          <w:sz w:val="24"/>
          <w:szCs w:val="24"/>
        </w:rPr>
        <w:t xml:space="preserve">This systematic review summarises the relationship between smoking and albuminuria in people with T2DM and whether this relationship is influenced by other confounding variables such as </w:t>
      </w:r>
      <w:r w:rsidRPr="00DD75AE">
        <w:rPr>
          <w:rFonts w:eastAsiaTheme="minorEastAsia" w:cstheme="minorHAnsi"/>
          <w:sz w:val="24"/>
          <w:szCs w:val="24"/>
        </w:rPr>
        <w:lastRenderedPageBreak/>
        <w:t xml:space="preserve">age, sex, the duration of T2DM, HbA1c, BMI, HDL and total cholesterol, systolic and diastolic blood pressure. The meta-analysis suggests that smoking </w:t>
      </w:r>
      <w:r w:rsidR="00CA04AF">
        <w:rPr>
          <w:rFonts w:eastAsiaTheme="minorEastAsia" w:cstheme="minorHAnsi"/>
          <w:sz w:val="24"/>
          <w:szCs w:val="24"/>
        </w:rPr>
        <w:t>strongly predicts</w:t>
      </w:r>
      <w:r w:rsidRPr="00DD75AE">
        <w:rPr>
          <w:rFonts w:eastAsiaTheme="minorEastAsia" w:cstheme="minorHAnsi"/>
          <w:sz w:val="24"/>
          <w:szCs w:val="24"/>
        </w:rPr>
        <w:t xml:space="preserve"> albuminuria in people with T2DM. </w:t>
      </w:r>
      <w:r w:rsidR="00CA04AF">
        <w:rPr>
          <w:rFonts w:eastAsiaTheme="minorEastAsia" w:cstheme="minorHAnsi"/>
          <w:sz w:val="24"/>
          <w:szCs w:val="24"/>
        </w:rPr>
        <w:t>Conversely, the meta-regression</w:t>
      </w:r>
      <w:r w:rsidRPr="00DD75AE">
        <w:rPr>
          <w:rFonts w:eastAsiaTheme="minorEastAsia" w:cstheme="minorHAnsi"/>
          <w:sz w:val="24"/>
          <w:szCs w:val="24"/>
        </w:rPr>
        <w:t xml:space="preserve"> concedes that apart from the duration of T2DM, none of the above confounding variables has any statistically significant influence on albuminuria when adjusted for smoking status. </w:t>
      </w:r>
      <w:r w:rsidR="00857B31">
        <w:rPr>
          <w:rFonts w:eastAsiaTheme="minorEastAsia" w:cstheme="minorHAnsi"/>
          <w:sz w:val="24"/>
          <w:szCs w:val="24"/>
        </w:rPr>
        <w:t>A</w:t>
      </w:r>
      <w:r w:rsidRPr="00DD75AE">
        <w:rPr>
          <w:rFonts w:eastAsiaTheme="minorEastAsia" w:cstheme="minorHAnsi"/>
          <w:sz w:val="24"/>
          <w:szCs w:val="24"/>
        </w:rPr>
        <w:t xml:space="preserve"> linear relationship</w:t>
      </w:r>
      <w:r w:rsidR="00857B31">
        <w:rPr>
          <w:rFonts w:eastAsiaTheme="minorEastAsia" w:cstheme="minorHAnsi"/>
          <w:sz w:val="24"/>
          <w:szCs w:val="24"/>
        </w:rPr>
        <w:t xml:space="preserve"> exists</w:t>
      </w:r>
      <w:r w:rsidRPr="00DD75AE">
        <w:rPr>
          <w:rFonts w:eastAsiaTheme="minorEastAsia" w:cstheme="minorHAnsi"/>
          <w:sz w:val="24"/>
          <w:szCs w:val="24"/>
        </w:rPr>
        <w:t xml:space="preserve"> between smoking and the duration of T2DM with albuminuria. Smokers with T2DM have </w:t>
      </w:r>
      <w:r w:rsidR="000A38B5">
        <w:rPr>
          <w:rFonts w:eastAsiaTheme="minorEastAsia" w:cstheme="minorHAnsi"/>
          <w:sz w:val="24"/>
          <w:szCs w:val="24"/>
        </w:rPr>
        <w:t xml:space="preserve">a </w:t>
      </w:r>
      <w:r w:rsidRPr="00DD75AE">
        <w:rPr>
          <w:rFonts w:eastAsiaTheme="minorEastAsia" w:cstheme="minorHAnsi"/>
          <w:sz w:val="24"/>
          <w:szCs w:val="24"/>
        </w:rPr>
        <w:t>21% increased annual risk of albuminuria compared to non-smokers. Therefore</w:t>
      </w:r>
      <w:r w:rsidRPr="00DD75AE">
        <w:rPr>
          <w:rFonts w:cstheme="minorHAnsi"/>
          <w:sz w:val="24"/>
          <w:szCs w:val="24"/>
        </w:rPr>
        <w:t xml:space="preserve">, smoking cessation at an early stage of </w:t>
      </w:r>
      <w:r w:rsidR="000A38B5">
        <w:rPr>
          <w:rFonts w:cstheme="minorHAnsi"/>
          <w:sz w:val="24"/>
          <w:szCs w:val="24"/>
        </w:rPr>
        <w:t xml:space="preserve">the </w:t>
      </w:r>
      <w:r w:rsidRPr="00DD75AE">
        <w:rPr>
          <w:rFonts w:cstheme="minorHAnsi"/>
          <w:sz w:val="24"/>
          <w:szCs w:val="24"/>
        </w:rPr>
        <w:t xml:space="preserve">disease trajectory is likely to be one of the most effective intervention strategies to prevent the development of albuminuria in smokers with T2DM. </w:t>
      </w:r>
    </w:p>
    <w:p w14:paraId="684D9545" w14:textId="4E3D0619" w:rsidR="003B5758" w:rsidRPr="00DD75AE" w:rsidRDefault="003B5758" w:rsidP="003B5758">
      <w:pPr>
        <w:tabs>
          <w:tab w:val="left" w:pos="3600"/>
        </w:tabs>
        <w:spacing w:after="100" w:afterAutospacing="1"/>
        <w:jc w:val="both"/>
        <w:rPr>
          <w:rFonts w:eastAsiaTheme="minorEastAsia" w:cstheme="minorHAnsi"/>
          <w:sz w:val="24"/>
          <w:szCs w:val="24"/>
        </w:rPr>
      </w:pPr>
      <w:r w:rsidRPr="00DD75AE">
        <w:rPr>
          <w:rFonts w:eastAsiaTheme="minorEastAsia" w:cstheme="minorHAnsi"/>
          <w:sz w:val="24"/>
          <w:szCs w:val="24"/>
        </w:rPr>
        <w:t>This is the first systematic review and meta-analysis exploring the relationship between smoking and albuminuria and how other cardiometabolic parameters</w:t>
      </w:r>
      <w:r w:rsidRPr="00DD75AE">
        <w:rPr>
          <w:rFonts w:eastAsiaTheme="minorEastAsia" w:cstheme="minorHAnsi"/>
          <w:i/>
          <w:color w:val="0070C0"/>
          <w:sz w:val="24"/>
          <w:szCs w:val="24"/>
        </w:rPr>
        <w:t xml:space="preserve"> </w:t>
      </w:r>
      <w:r w:rsidRPr="00DD75AE">
        <w:rPr>
          <w:rFonts w:eastAsiaTheme="minorEastAsia" w:cstheme="minorHAnsi"/>
          <w:sz w:val="24"/>
          <w:szCs w:val="24"/>
        </w:rPr>
        <w:t xml:space="preserve">influence this relationship. Although multiple studies have shown smoking augments the risk of albuminuria in people with </w:t>
      </w:r>
      <w:proofErr w:type="spellStart"/>
      <w:r w:rsidR="00D01F27">
        <w:rPr>
          <w:rFonts w:eastAsiaTheme="minorEastAsia" w:cstheme="minorHAnsi"/>
          <w:sz w:val="24"/>
          <w:szCs w:val="24"/>
        </w:rPr>
        <w:t>T1DM</w:t>
      </w:r>
      <w:proofErr w:type="spellEnd"/>
      <w:r w:rsidRPr="00DD75AE">
        <w:rPr>
          <w:rFonts w:eastAsiaTheme="minorEastAsia" w:cstheme="minorHAnsi"/>
          <w:sz w:val="24"/>
          <w:szCs w:val="24"/>
        </w:rPr>
        <w:t xml:space="preserve"> </w:t>
      </w:r>
      <w:r w:rsidRPr="00DD75AE">
        <w:rPr>
          <w:rFonts w:cstheme="minorHAnsi"/>
          <w:sz w:val="24"/>
          <w:szCs w:val="24"/>
        </w:rPr>
        <w:fldChar w:fldCharType="begin">
          <w:fldData xml:space="preserve">PEVuZE5vdGU+PENpdGU+PEF1dGhvcj5DaGFzZTwvQXV0aG9yPjxZZWFyPjE5OTE8L1llYXI+PFJl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PEVuZE5vdGU+PENpdGU+PEF1dGhvcj5DaGFzZTwvQXV0aG9yPjxZZWFyPjE5OTE8L1llYXI+PFJl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[200, 201]</w:t>
      </w:r>
      <w:r w:rsidRPr="00DD75AE">
        <w:rPr>
          <w:rFonts w:cstheme="minorHAnsi"/>
          <w:sz w:val="24"/>
          <w:szCs w:val="24"/>
        </w:rPr>
        <w:fldChar w:fldCharType="end"/>
      </w:r>
      <w:r w:rsidRPr="00DD75AE">
        <w:rPr>
          <w:rFonts w:eastAsiaTheme="minorEastAsia" w:cstheme="minorHAnsi"/>
          <w:sz w:val="24"/>
          <w:szCs w:val="24"/>
        </w:rPr>
        <w:t xml:space="preserve">, its role in T2DM remains undetermined. T2DM, as opposed to </w:t>
      </w:r>
      <w:proofErr w:type="spellStart"/>
      <w:r w:rsidRPr="00DD75AE">
        <w:rPr>
          <w:rFonts w:eastAsiaTheme="minorEastAsia" w:cstheme="minorHAnsi"/>
          <w:sz w:val="24"/>
          <w:szCs w:val="24"/>
        </w:rPr>
        <w:t>T1DM</w:t>
      </w:r>
      <w:proofErr w:type="spellEnd"/>
      <w:r w:rsidRPr="00DD75AE">
        <w:rPr>
          <w:rFonts w:eastAsiaTheme="minorEastAsia" w:cstheme="minorHAnsi"/>
          <w:sz w:val="24"/>
          <w:szCs w:val="24"/>
        </w:rPr>
        <w:t xml:space="preserve">, is one of the components of metabolic syndrome. In addition to hyperglycaemia, it is often accompanied by obesity, </w:t>
      </w:r>
      <w:r w:rsidR="0028195A" w:rsidRPr="00DD75AE">
        <w:rPr>
          <w:rFonts w:eastAsiaTheme="minorEastAsia" w:cstheme="minorHAnsi"/>
          <w:sz w:val="24"/>
          <w:szCs w:val="24"/>
        </w:rPr>
        <w:t>hypertension,</w:t>
      </w:r>
      <w:r w:rsidRPr="00DD75AE">
        <w:rPr>
          <w:rFonts w:eastAsiaTheme="minorEastAsia" w:cstheme="minorHAnsi"/>
          <w:sz w:val="24"/>
          <w:szCs w:val="24"/>
        </w:rPr>
        <w:t xml:space="preserve"> and dyslipidaemia </w:t>
      </w:r>
      <w:r w:rsidRPr="00DD75AE">
        <w:rPr>
          <w:rFonts w:cstheme="minorHAnsi"/>
          <w:sz w:val="24"/>
          <w:szCs w:val="24"/>
        </w:rPr>
        <w:fldChar w:fldCharType="begin"/>
      </w:r>
      <w:r w:rsidR="007138E8">
        <w:rPr>
          <w:rFonts w:cstheme="minorHAnsi"/>
          <w:sz w:val="24"/>
          <w:szCs w:val="24"/>
        </w:rPr>
        <w:instrText xml:space="preserve"> ADDIN EN.CITE &lt;EndNote&gt;&lt;Cite&gt;&lt;Author&gt;Abuaisha&lt;/Author&gt;&lt;Year&gt;1998&lt;/Year&gt;&lt;RecNum&gt;157&lt;/RecNum&gt;&lt;IDText&gt;Relationship of elevated urinary albumin excretion to components of the metabolic syndrome in non-insulin-dependent diabetes mellitus&lt;/IDText&gt;&lt;DisplayText&gt;[202]&lt;/DisplayText&gt;&lt;record&gt;&lt;rec-number&gt;157&lt;/rec-number&gt;&lt;foreign-keys&gt;&lt;key app="EN" db-id="prw9wfe08ve2elexet2pxvz2zvr0x9ezwzpa" timestamp="1677277987"&gt;157&lt;/key&gt;&lt;/foreign-keys&gt;&lt;ref-type name="Journal Article"&gt;17&lt;/ref-type&gt;&lt;contributors&gt;&lt;authors&gt;&lt;author&gt;Abuaisha, B.&lt;/author&gt;&lt;author&gt;Kumar, S.&lt;/author&gt;&lt;author&gt;Malik, R.&lt;/author&gt;&lt;author&gt;Boulton, A. J.&lt;/author&gt;&lt;/authors&gt;&lt;/contributors&gt;&lt;auth-address&gt;Abuaisha, B. Department of Medicine, Manchester Royal Infirmary, University of Manchester, UK.&lt;/auth-address&gt;&lt;titles&gt;&lt;title&gt;Relationship of elevated urinary albumin excretion to components of the metabolic syndrome in non-insulin-dependent diabetes mellitus&lt;/title&gt;&lt;secondary-title&gt;Diabetes Research &amp;amp; Clinical Practice&lt;/secondary-title&gt;&lt;/titles&gt;&lt;periodical&gt;&lt;full-title&gt;Diabetes Research &amp;amp; Clinical Practice&lt;/full-title&gt;&lt;/periodical&gt;&lt;pages&gt;93-99&lt;/pages&gt;&lt;volume&gt;39&lt;/volume&gt;&lt;number&gt;2&lt;/number&gt;&lt;dates&gt;&lt;year&gt;1998&lt;/year&gt;&lt;/dates&gt;&lt;pub-location&gt;Ireland&lt;/pub-location&gt;&lt;isbn&gt;0168-8227&lt;/isbn&gt;&lt;urls&gt;&lt;related-urls&gt;&lt;url&gt;http://ezproxy.lib.le.ac.uk/login?url=http://ovidsp.ovid.com/ovidweb.cgi?T=JS&amp;amp;CSC=Y&amp;amp;NEWS=N&amp;amp;PAGE=fulltext&amp;amp;D=med4&amp;amp;AN=9597378 http://openurl.ac.uk/ukfed:le.ac.uk/?sid=OVID:medline&amp;amp;id=pmid:9597378&amp;amp;id=doi:&amp;amp;issn=0168-8227&amp;amp;isbn=&amp;amp;volume=39&amp;amp;issue=2&amp;amp;spage=93&amp;amp;pages=93-9&amp;amp;date=1998&amp;amp;title=Diabetes+Research+%26+Clinical+Practice&amp;amp;atitle=Relationship+of+elevated+urinary+albumin+excretion+to+components+of+the+metabolic+syndrome+in+non-insulin-dependent+diabetes+mellitus.&amp;amp;aulast=Abuaisha&amp;amp;pid=%3Cauthor%3EAbuaisha+B%2CKumar+S%2CMalik+R%2CBoulton+AJ%3C%2Fauthor%3E%3CAN%3E9597378%3C%2FAN%3E%3CDT%3EJournal+Article%3C%2FDT%3E&lt;/url&gt;&lt;/related-urls&gt;&lt;/urls&gt;&lt;access-date&gt;Feb&lt;/access-date&gt;&lt;/record&gt;&lt;/Cite&gt;&lt;/EndNote&gt;</w:instrText>
      </w:r>
      <w:r w:rsidRPr="00DD75AE">
        <w:rPr>
          <w:rFonts w:cstheme="minorHAnsi"/>
          <w:sz w:val="24"/>
          <w:szCs w:val="24"/>
        </w:rPr>
        <w:fldChar w:fldCharType="separate"/>
      </w:r>
      <w:r w:rsidR="007138E8">
        <w:rPr>
          <w:rFonts w:cstheme="minorHAnsi"/>
          <w:noProof/>
          <w:sz w:val="24"/>
          <w:szCs w:val="24"/>
        </w:rPr>
        <w:t>[202]</w:t>
      </w:r>
      <w:r w:rsidRPr="00DD75AE">
        <w:rPr>
          <w:rFonts w:cstheme="minorHAnsi"/>
          <w:sz w:val="24"/>
          <w:szCs w:val="24"/>
        </w:rPr>
        <w:fldChar w:fldCharType="end"/>
      </w:r>
      <w:r w:rsidRPr="00DD75AE">
        <w:rPr>
          <w:rFonts w:eastAsiaTheme="minorEastAsia" w:cstheme="minorHAnsi"/>
          <w:sz w:val="24"/>
          <w:szCs w:val="24"/>
        </w:rPr>
        <w:t xml:space="preserve">. All these risk factors are closely associated with albuminuria </w:t>
      </w:r>
      <w:r w:rsidRPr="00DD75AE">
        <w:rPr>
          <w:rFonts w:cstheme="minorHAnsi"/>
          <w:sz w:val="24"/>
          <w:szCs w:val="24"/>
        </w:rPr>
        <w:fldChar w:fldCharType="begin"/>
      </w:r>
      <w:r w:rsidR="007138E8">
        <w:rPr>
          <w:rFonts w:cstheme="minorHAnsi"/>
          <w:sz w:val="24"/>
          <w:szCs w:val="24"/>
        </w:rPr>
        <w:instrText xml:space="preserve"> ADDIN EN.CITE &lt;EndNote&gt;&lt;Cite&gt;&lt;Author&gt;Temimovic&lt;/Author&gt;&lt;Year&gt;2015&lt;/Year&gt;&lt;RecNum&gt;935&lt;/RecNum&gt;&lt;IDText&gt;Impact of obesity and smoking on the values of albuminuria and proteinuria in high risk patients and its impact on development of early chronic kidney disease in outpatients in Bosnia and Herzegovina&lt;/IDText&gt;&lt;DisplayText&gt;[203]&lt;/DisplayText&gt;&lt;record&gt;&lt;rec-number&gt;935&lt;/rec-number&gt;&lt;foreign-keys&gt;&lt;key app="EN" db-id="prw9wfe08ve2elexet2pxvz2zvr0x9ezwzpa" timestamp="1677278044"&gt;935&lt;/key&gt;&lt;/foreign-keys&gt;&lt;ref-type name="Journal Article"&gt;17&lt;/ref-type&gt;&lt;contributors&gt;&lt;authors&gt;&lt;author&gt;Temimovic, R.&lt;/author&gt;&lt;author&gt;Rasic, S.&lt;/author&gt;&lt;/authors&gt;&lt;/contributors&gt;&lt;auth-address&gt;(Temimovic) Institute for Occupational Medicine of Canton Sarajevo, Occupational Medicine, Sarajevo, Bosnia and Herzegovina (Rasic) University Clinical Centre Sarajevo, Clinic for Nephrology, Sarajevo, Bosnia and Herzegovina R. Temimovic, Institute for Occupational Medicine of Canton Sarajevo, Occupational Medicine, Sarajevo, Bosnia and Herzegovina&lt;/auth-address&gt;&lt;titles&gt;&lt;title&gt;Impact of obesity and smoking on the values of albuminuria and proteinuria in high risk patients and its impact on development of early chronic kidney disease in outpatients in Bosnia and Herzegovina&lt;/title&gt;&lt;/titles&gt;&lt;pages&gt;iii489&lt;/pages&gt;&lt;volume&gt;30&lt;/volume&gt;&lt;dates&gt;&lt;year&gt;2015&lt;/year&gt;&lt;/dates&gt;&lt;isbn&gt;0931-0509&lt;/isbn&gt;&lt;urls&gt;&lt;related-urls&gt;&lt;url&gt;http://ovidsp.ovid.com/ovidweb.cgi?T=JS&amp;amp;CSC=Y&amp;amp;NEWS=N&amp;amp;PAGE=fulltext&amp;amp;D=emed13&amp;amp;AN=72207659 http://openurl.ac.uk/ukfed:le.ac.uk/?sid=OVID:embase&amp;amp;id=pmid:&amp;amp;id=doi:10.1093%2Fndt%2Fgfv191.53&amp;amp;issn=0931-0509&amp;amp;isbn=&amp;amp;volume=30&amp;amp;issue=&amp;amp;spage=iii488&amp;amp;pages=iii488-iii489&amp;amp;date=2015&amp;amp;title=Nephrology+Dialysis+Transplantation&amp;amp;atitle=Impact+of+obesity+and+smoking+on+the+values+of+albuminuria+and+proteinuria+in+high+risk+patients+and+its+impact+on+development+of+early+chronic+kidney+disease+in+outpatients+in+Bosnia+and+Herzegovina&amp;amp;aulast=Temimovic&lt;/url&gt;&lt;/related-urls&gt;&lt;/urls&gt;&lt;/record&gt;&lt;/Cite&gt;&lt;/EndNote&gt;</w:instrText>
      </w:r>
      <w:r w:rsidRPr="00DD75AE">
        <w:rPr>
          <w:rFonts w:cstheme="minorHAnsi"/>
          <w:sz w:val="24"/>
          <w:szCs w:val="24"/>
        </w:rPr>
        <w:fldChar w:fldCharType="separate"/>
      </w:r>
      <w:r w:rsidR="007138E8">
        <w:rPr>
          <w:rFonts w:cstheme="minorHAnsi"/>
          <w:noProof/>
          <w:sz w:val="24"/>
          <w:szCs w:val="24"/>
        </w:rPr>
        <w:t>[203]</w:t>
      </w:r>
      <w:r w:rsidRPr="00DD75AE">
        <w:rPr>
          <w:rFonts w:cstheme="minorHAnsi"/>
          <w:sz w:val="24"/>
          <w:szCs w:val="24"/>
        </w:rPr>
        <w:fldChar w:fldCharType="end"/>
      </w:r>
      <w:r w:rsidR="00EE5094">
        <w:rPr>
          <w:rFonts w:cstheme="minorHAnsi"/>
          <w:sz w:val="24"/>
          <w:szCs w:val="24"/>
        </w:rPr>
        <w:t xml:space="preserve">; </w:t>
      </w:r>
      <w:r w:rsidRPr="00DD75AE">
        <w:rPr>
          <w:rFonts w:eastAsiaTheme="minorEastAsia" w:cstheme="minorHAnsi"/>
          <w:sz w:val="24"/>
          <w:szCs w:val="24"/>
        </w:rPr>
        <w:t xml:space="preserve">therefore, the relationship between smoking and albuminuria is much more intricate in T2DM compared to </w:t>
      </w:r>
      <w:proofErr w:type="spellStart"/>
      <w:r w:rsidRPr="00DD75AE">
        <w:rPr>
          <w:rFonts w:eastAsiaTheme="minorEastAsia" w:cstheme="minorHAnsi"/>
          <w:sz w:val="24"/>
          <w:szCs w:val="24"/>
        </w:rPr>
        <w:t>T1DM</w:t>
      </w:r>
      <w:proofErr w:type="spellEnd"/>
      <w:r w:rsidRPr="00DD75AE">
        <w:rPr>
          <w:rFonts w:eastAsiaTheme="minorEastAsia" w:cstheme="minorHAnsi"/>
          <w:sz w:val="24"/>
          <w:szCs w:val="24"/>
        </w:rPr>
        <w:t xml:space="preserve">. Previous studies have shown that smokers have a higher urinary albumin excretion rate, which might have been independent of glycaemic effects </w:t>
      </w:r>
      <w:r w:rsidRPr="00DD75AE">
        <w:rPr>
          <w:rFonts w:cstheme="minorHAnsi"/>
          <w:sz w:val="24"/>
          <w:szCs w:val="24"/>
        </w:rPr>
        <w:fldChar w:fldCharType="begin"/>
      </w:r>
      <w:r w:rsidR="007138E8">
        <w:rPr>
          <w:rFonts w:cstheme="minorHAnsi"/>
          <w:sz w:val="24"/>
          <w:szCs w:val="24"/>
        </w:rPr>
        <w:instrText xml:space="preserve"> ADDIN EN.CITE &lt;EndNote&gt;&lt;Cite&gt;&lt;Author&gt;Christiansen&lt;/Author&gt;&lt;Year&gt;1978&lt;/Year&gt;&lt;RecNum&gt;1892&lt;/RecNum&gt;&lt;IDText&gt;Cigarette smoking and prevalence of microangiopathy in juvenile- onset insulin- dependent diabetes mellitus&lt;/IDText&gt;&lt;DisplayText&gt;[204]&lt;/DisplayText&gt;&lt;record&gt;&lt;rec-number&gt;1892&lt;/rec-number&gt;&lt;foreign-keys&gt;&lt;key app="EN" db-id="prw9wfe08ve2elexet2pxvz2zvr0x9ezwzpa" timestamp="1677278170"&gt;1892&lt;/key&gt;&lt;/foreign-keys&gt;&lt;ref-type name="Journal Article"&gt;17&lt;/ref-type&gt;&lt;contributors&gt;&lt;authors&gt;&lt;author&gt;Christiansen, J. S.&lt;/author&gt;&lt;/authors&gt;&lt;/contributors&gt;&lt;titles&gt;&lt;title&gt;Cigarette smoking and prevalence of microangiopathy in juvenile- onset insulin- dependent diabetes mellitus&lt;/title&gt;&lt;secondary-title&gt;Diabetes care&lt;/secondary-title&gt;&lt;/titles&gt;&lt;periodical&gt;&lt;full-title&gt;Diabetes care&lt;/full-title&gt;&lt;/periodical&gt;&lt;pages&gt;146&lt;/pages&gt;&lt;volume&gt;1&lt;/volume&gt;&lt;number&gt;3&lt;/number&gt;&lt;keywords&gt;&lt;keyword&gt;Diabetes Mellitus, Type 1 -- Complications&lt;/keyword&gt;&lt;keyword&gt;Diabetic Angiopathies -- Epidemiology&lt;/keyword&gt;&lt;keyword&gt;Smoking -- Complications&lt;/keyword&gt;&lt;/keywords&gt;&lt;dates&gt;&lt;year&gt;1978&lt;/year&gt;&lt;/dates&gt;&lt;isbn&gt;0149-5992&lt;/isbn&gt;&lt;urls&gt;&lt;/urls&gt;&lt;electronic-resource-num&gt;10.2337/diacare.1.3.146&lt;/electronic-resource-num&gt;&lt;/record&gt;&lt;/Cite&gt;&lt;/EndNote&gt;</w:instrText>
      </w:r>
      <w:r w:rsidRPr="00DD75AE">
        <w:rPr>
          <w:rFonts w:cstheme="minorHAnsi"/>
          <w:sz w:val="24"/>
          <w:szCs w:val="24"/>
        </w:rPr>
        <w:fldChar w:fldCharType="separate"/>
      </w:r>
      <w:r w:rsidR="007138E8">
        <w:rPr>
          <w:rFonts w:cstheme="minorHAnsi"/>
          <w:noProof/>
          <w:sz w:val="24"/>
          <w:szCs w:val="24"/>
        </w:rPr>
        <w:t>[204]</w:t>
      </w:r>
      <w:r w:rsidRPr="00DD75AE">
        <w:rPr>
          <w:rFonts w:cstheme="minorHAnsi"/>
          <w:sz w:val="24"/>
          <w:szCs w:val="24"/>
        </w:rPr>
        <w:fldChar w:fldCharType="end"/>
      </w:r>
      <w:r w:rsidRPr="00DD75AE">
        <w:rPr>
          <w:rFonts w:eastAsiaTheme="minorEastAsia" w:cstheme="minorHAnsi"/>
          <w:sz w:val="24"/>
          <w:szCs w:val="24"/>
        </w:rPr>
        <w:t xml:space="preserve">. Meta-analyses in this systematic review concluded that there is a close association between smoking and albuminuria in people with T2DM. Meta-regression, on the other hand, taking into </w:t>
      </w:r>
      <w:r w:rsidRPr="00DD75AE">
        <w:rPr>
          <w:rFonts w:eastAsiaTheme="minorEastAsia" w:cstheme="minorHAnsi"/>
          <w:sz w:val="24"/>
          <w:szCs w:val="24"/>
        </w:rPr>
        <w:lastRenderedPageBreak/>
        <w:t>consideration all the above confounding variables, concluded that the duration of diabetes is the most important predictor of albuminuria in smokers with T2DM.</w:t>
      </w:r>
    </w:p>
    <w:p w14:paraId="03645E46" w14:textId="22F44971" w:rsidR="003B5758" w:rsidRPr="00DD75AE" w:rsidRDefault="003B5758" w:rsidP="003B5758">
      <w:pPr>
        <w:tabs>
          <w:tab w:val="left" w:pos="3600"/>
        </w:tabs>
        <w:spacing w:after="100" w:afterAutospacing="1"/>
        <w:jc w:val="both"/>
        <w:rPr>
          <w:rFonts w:cstheme="minorHAnsi"/>
          <w:sz w:val="24"/>
          <w:szCs w:val="24"/>
        </w:rPr>
      </w:pPr>
      <w:r w:rsidRPr="00DD75AE">
        <w:rPr>
          <w:rFonts w:cstheme="minorHAnsi"/>
          <w:sz w:val="24"/>
          <w:szCs w:val="24"/>
        </w:rPr>
        <w:t xml:space="preserve">Early detection of albuminuria at the stage of microalbuminuria, and multifactorial intervention including smoking cessation </w:t>
      </w:r>
      <w:r w:rsidR="00C817B6">
        <w:rPr>
          <w:rFonts w:cstheme="minorHAnsi"/>
          <w:sz w:val="24"/>
          <w:szCs w:val="24"/>
        </w:rPr>
        <w:t>is</w:t>
      </w:r>
      <w:r w:rsidRPr="00DD75AE">
        <w:rPr>
          <w:rFonts w:cstheme="minorHAnsi"/>
          <w:sz w:val="24"/>
          <w:szCs w:val="24"/>
        </w:rPr>
        <w:t xml:space="preserve"> advocated in all </w:t>
      </w:r>
      <w:r w:rsidR="00466618">
        <w:rPr>
          <w:rFonts w:cstheme="minorHAnsi"/>
          <w:sz w:val="24"/>
          <w:szCs w:val="24"/>
        </w:rPr>
        <w:t>major</w:t>
      </w:r>
      <w:r w:rsidRPr="00DD75AE">
        <w:rPr>
          <w:rFonts w:cstheme="minorHAnsi"/>
          <w:sz w:val="24"/>
          <w:szCs w:val="24"/>
        </w:rPr>
        <w:t xml:space="preserve"> </w:t>
      </w:r>
      <w:r w:rsidRPr="003E7EEC">
        <w:rPr>
          <w:rFonts w:cstheme="minorHAnsi"/>
          <w:sz w:val="24"/>
          <w:szCs w:val="24"/>
        </w:rPr>
        <w:t>g</w:t>
      </w:r>
      <w:r w:rsidR="00C817B6">
        <w:rPr>
          <w:rFonts w:cstheme="minorHAnsi"/>
          <w:sz w:val="24"/>
          <w:szCs w:val="24"/>
        </w:rPr>
        <w:t xml:space="preserve">lobal </w:t>
      </w:r>
      <w:r w:rsidRPr="00DD75AE">
        <w:rPr>
          <w:rFonts w:cstheme="minorHAnsi"/>
          <w:sz w:val="24"/>
          <w:szCs w:val="24"/>
        </w:rPr>
        <w:t>guidelines, including the EASD</w:t>
      </w:r>
      <w:r w:rsidR="00837368">
        <w:rPr>
          <w:rFonts w:cstheme="minorHAnsi"/>
          <w:sz w:val="24"/>
          <w:szCs w:val="24"/>
        </w:rPr>
        <w:t xml:space="preserve"> a</w:t>
      </w:r>
      <w:r w:rsidRPr="00DD75AE">
        <w:rPr>
          <w:rFonts w:cstheme="minorHAnsi"/>
          <w:sz w:val="24"/>
          <w:szCs w:val="24"/>
        </w:rPr>
        <w:t xml:space="preserve">nd </w:t>
      </w:r>
      <w:r w:rsidR="00837368">
        <w:rPr>
          <w:rFonts w:cstheme="minorHAnsi"/>
          <w:sz w:val="24"/>
          <w:szCs w:val="24"/>
        </w:rPr>
        <w:t xml:space="preserve">the </w:t>
      </w:r>
      <w:r w:rsidRPr="00DD75AE">
        <w:rPr>
          <w:rFonts w:cstheme="minorHAnsi"/>
          <w:sz w:val="24"/>
          <w:szCs w:val="24"/>
        </w:rPr>
        <w:t xml:space="preserve">ADA </w:t>
      </w:r>
      <w:r w:rsidRPr="00DD75AE">
        <w:rPr>
          <w:rFonts w:cstheme="minorHAnsi"/>
          <w:sz w:val="24"/>
          <w:szCs w:val="24"/>
        </w:rPr>
        <w:fldChar w:fldCharType="begin"/>
      </w:r>
      <w:r w:rsidR="007138E8">
        <w:rPr>
          <w:rFonts w:cstheme="minorHAnsi"/>
          <w:sz w:val="24"/>
          <w:szCs w:val="24"/>
        </w:rPr>
        <w:instrText xml:space="preserve"> ADDIN EN.CITE &lt;EndNote&gt;&lt;Cite&gt;&lt;Author&gt;Inzucchi&lt;/Author&gt;&lt;Year&gt;2015&lt;/Year&gt;&lt;RecNum&gt;1530&lt;/RecNum&gt;&lt;IDText&gt;Management of Hyperglycemia in Type 2 Diabetes, 2015: A Patient-Centered Approach: Update to a Position Statement of the American Diabetes Association and the European Association for the Study of Diabetes&lt;/IDText&gt;&lt;DisplayText&gt;[205]&lt;/DisplayText&gt;&lt;record&gt;&lt;rec-number&gt;1530&lt;/rec-number&gt;&lt;foreign-keys&gt;&lt;key app="EN" db-id="prw9wfe08ve2elexet2pxvz2zvr0x9ezwzpa" timestamp="1677278101"&gt;1530&lt;/key&gt;&lt;/foreign-keys&gt;&lt;ref-type name="Journal Article"&gt;17&lt;/ref-type&gt;&lt;contributors&gt;&lt;authors&gt;&lt;author&gt;Silvio E. Inzucchi&lt;/author&gt;&lt;author&gt;Richard M. Bergenstal&lt;/author&gt;&lt;author&gt;John B. Buse&lt;/author&gt;&lt;author&gt;Michaela Diamant&lt;/author&gt;&lt;author&gt;Ele Ferrannini&lt;/author&gt;&lt;author&gt;Michael Nauck&lt;/author&gt;&lt;author&gt;Anne L. Peters&lt;/author&gt;&lt;author&gt;Apostolos Tsapas&lt;/author&gt;&lt;author&gt;Richard Wender&lt;/author&gt;&lt;author&gt;David R. Matthews&lt;/author&gt;&lt;/authors&gt;&lt;/contributors&gt;&lt;titles&gt;&lt;title&gt;Management of Hyperglycemia in Type 2 Diabetes, 2015: A Patient-Centered Approach: Update to a Position Statement of the American Diabetes Association and the European Association for the Study of Diabetes&lt;/title&gt;&lt;/titles&gt;&lt;dates&gt;&lt;year&gt;2015&lt;/year&gt;&lt;pub-dates&gt;&lt;date&gt;2015-01-01&lt;/date&gt;&lt;/pub-dates&gt;&lt;/dates&gt;&lt;publisher&gt;American Diabetes Association&lt;/publisher&gt;&lt;urls&gt;&lt;related-urls&gt;&lt;url&gt;http://care.diabetesjournals.org.ezproxy4.lib.le.ac.uk/content/38/1/140?etoc&amp;amp;cited-by=yes&amp;amp;legid=diacare&lt;/url&gt;&lt;url&gt;38/1/140&amp;amp;patientinform-links=yes&amp;amp;legid=diacare&lt;/url&gt;&lt;url&gt;38/1/140&lt;/url&gt;&lt;/related-urls&gt;&lt;/urls&gt;&lt;electronic-resource-num&gt;10.2337/dc14-2441&lt;/electronic-resource-num&gt;&lt;language&gt;en&lt;/language&gt;&lt;/record&gt;&lt;/Cite&gt;&lt;/EndNote&gt;</w:instrText>
      </w:r>
      <w:r w:rsidRPr="00DD75AE">
        <w:rPr>
          <w:rFonts w:cstheme="minorHAnsi"/>
          <w:sz w:val="24"/>
          <w:szCs w:val="24"/>
        </w:rPr>
        <w:fldChar w:fldCharType="separate"/>
      </w:r>
      <w:r w:rsidR="007138E8">
        <w:rPr>
          <w:rFonts w:cstheme="minorHAnsi"/>
          <w:noProof/>
          <w:sz w:val="24"/>
          <w:szCs w:val="24"/>
        </w:rPr>
        <w:t>[205]</w:t>
      </w:r>
      <w:r w:rsidRPr="00DD75AE">
        <w:rPr>
          <w:rFonts w:cstheme="minorHAnsi"/>
          <w:sz w:val="24"/>
          <w:szCs w:val="24"/>
        </w:rPr>
        <w:fldChar w:fldCharType="end"/>
      </w:r>
      <w:r w:rsidRPr="00DD75AE">
        <w:rPr>
          <w:rFonts w:cstheme="minorHAnsi"/>
          <w:sz w:val="24"/>
          <w:szCs w:val="24"/>
        </w:rPr>
        <w:t xml:space="preserve">. This recommendation is based on the observation that once the daily urinary albumin excretion rate reaches the level of proteinuria (urinary albumin excretion &gt;300 mg/day), no interventions appear to be effective in reversing it </w:t>
      </w:r>
      <w:r w:rsidRPr="00DD75AE">
        <w:rPr>
          <w:rFonts w:cstheme="minorHAnsi"/>
          <w:sz w:val="24"/>
          <w:szCs w:val="24"/>
        </w:rPr>
        <w:fldChar w:fldCharType="begin">
          <w:fldData xml:space="preserve">PEVuZE5vdGU+PENpdGU+PEF1dGhvcj5Cb2dlcjwvQXV0aG9yPjxZZWFyPjIwMDY8L1llYXI+PFJl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PEVuZE5vdGU+PENpdGU+PEF1dGhvcj5Cb2dlcjwvQXV0aG9yPjxZZWFyPjIwMDY8L1llYXI+PFJl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[206, 207]</w:t>
      </w:r>
      <w:r w:rsidRPr="00DD75AE">
        <w:rPr>
          <w:rFonts w:cstheme="minorHAnsi"/>
          <w:sz w:val="24"/>
          <w:szCs w:val="24"/>
        </w:rPr>
        <w:fldChar w:fldCharType="end"/>
      </w:r>
      <w:r w:rsidRPr="00DD75AE">
        <w:rPr>
          <w:rFonts w:cstheme="minorHAnsi"/>
          <w:sz w:val="24"/>
          <w:szCs w:val="24"/>
        </w:rPr>
        <w:t>. Addressing other anthropometric and metabolic risk factors</w:t>
      </w:r>
      <w:r w:rsidR="000A38B5">
        <w:rPr>
          <w:rFonts w:cstheme="minorHAnsi"/>
          <w:sz w:val="24"/>
          <w:szCs w:val="24"/>
        </w:rPr>
        <w:t>,</w:t>
      </w:r>
      <w:r w:rsidRPr="00DD75AE">
        <w:rPr>
          <w:rFonts w:cstheme="minorHAnsi"/>
          <w:sz w:val="24"/>
          <w:szCs w:val="24"/>
        </w:rPr>
        <w:t xml:space="preserve"> including hip-waist ratio, BMI, HbA1c, blood pressure</w:t>
      </w:r>
      <w:r w:rsidR="000A38B5">
        <w:rPr>
          <w:rFonts w:cstheme="minorHAnsi"/>
          <w:sz w:val="24"/>
          <w:szCs w:val="24"/>
        </w:rPr>
        <w:t>,</w:t>
      </w:r>
      <w:r w:rsidRPr="00DD75AE">
        <w:rPr>
          <w:rFonts w:cstheme="minorHAnsi"/>
          <w:sz w:val="24"/>
          <w:szCs w:val="24"/>
        </w:rPr>
        <w:t xml:space="preserve"> and lipid profiles</w:t>
      </w:r>
      <w:r w:rsidR="000A38B5">
        <w:rPr>
          <w:rFonts w:cstheme="minorHAnsi"/>
          <w:sz w:val="24"/>
          <w:szCs w:val="24"/>
        </w:rPr>
        <w:t>,</w:t>
      </w:r>
      <w:r w:rsidRPr="00DD75AE">
        <w:rPr>
          <w:rFonts w:cstheme="minorHAnsi"/>
          <w:sz w:val="24"/>
          <w:szCs w:val="24"/>
        </w:rPr>
        <w:t xml:space="preserve"> remain at the centre of this intervention strategy. For glycaemic management, the choice of drugs seems to be a determinant factor of albuminuria. Insulin sensitizers have shown better efficacy in halting the prevalence and progression of albuminuria compared to insulin and its secretago</w:t>
      </w:r>
      <w:r w:rsidR="000A38B5">
        <w:rPr>
          <w:rFonts w:cstheme="minorHAnsi"/>
          <w:sz w:val="24"/>
          <w:szCs w:val="24"/>
        </w:rPr>
        <w:t>gu</w:t>
      </w:r>
      <w:r w:rsidRPr="00DD75AE">
        <w:rPr>
          <w:rFonts w:cstheme="minorHAnsi"/>
          <w:sz w:val="24"/>
          <w:szCs w:val="24"/>
        </w:rPr>
        <w:t xml:space="preserve">es. In </w:t>
      </w:r>
      <w:r w:rsidR="000A38B5">
        <w:rPr>
          <w:rFonts w:cstheme="minorHAnsi"/>
          <w:sz w:val="24"/>
          <w:szCs w:val="24"/>
        </w:rPr>
        <w:t xml:space="preserve">the </w:t>
      </w:r>
      <w:r w:rsidRPr="00DD75AE">
        <w:rPr>
          <w:rFonts w:cstheme="minorHAnsi"/>
          <w:sz w:val="24"/>
          <w:szCs w:val="24"/>
        </w:rPr>
        <w:t>BARI-</w:t>
      </w:r>
      <w:proofErr w:type="spellStart"/>
      <w:r w:rsidRPr="00DD75AE">
        <w:rPr>
          <w:rFonts w:cstheme="minorHAnsi"/>
          <w:sz w:val="24"/>
          <w:szCs w:val="24"/>
        </w:rPr>
        <w:t>2D</w:t>
      </w:r>
      <w:proofErr w:type="spellEnd"/>
      <w:r w:rsidRPr="00DD75AE">
        <w:rPr>
          <w:rFonts w:cstheme="minorHAnsi"/>
          <w:sz w:val="24"/>
          <w:szCs w:val="24"/>
        </w:rPr>
        <w:t xml:space="preserve"> trial</w:t>
      </w:r>
      <w:r w:rsidR="000A38B5">
        <w:rPr>
          <w:rFonts w:cstheme="minorHAnsi"/>
          <w:sz w:val="24"/>
          <w:szCs w:val="24"/>
        </w:rPr>
        <w:t>,</w:t>
      </w:r>
      <w:r w:rsidRPr="00DD75AE">
        <w:rPr>
          <w:rFonts w:cstheme="minorHAnsi"/>
          <w:sz w:val="24"/>
          <w:szCs w:val="24"/>
        </w:rPr>
        <w:t xml:space="preserve"> the researchers have shown that insulin and its secretagogues are more likely to cause an incre</w:t>
      </w:r>
      <w:r w:rsidR="000A38B5">
        <w:rPr>
          <w:rFonts w:cstheme="minorHAnsi"/>
          <w:sz w:val="24"/>
          <w:szCs w:val="24"/>
        </w:rPr>
        <w:t>as</w:t>
      </w:r>
      <w:r w:rsidRPr="00DD75AE">
        <w:rPr>
          <w:rFonts w:cstheme="minorHAnsi"/>
          <w:sz w:val="24"/>
          <w:szCs w:val="24"/>
        </w:rPr>
        <w:t>ed prevalence of albuminuria and coronary artery disease compared to insulin</w:t>
      </w:r>
      <w:r w:rsidR="000A38B5">
        <w:rPr>
          <w:rFonts w:cstheme="minorHAnsi"/>
          <w:sz w:val="24"/>
          <w:szCs w:val="24"/>
        </w:rPr>
        <w:t>-</w:t>
      </w:r>
      <w:r w:rsidRPr="00DD75AE">
        <w:rPr>
          <w:rFonts w:cstheme="minorHAnsi"/>
          <w:sz w:val="24"/>
          <w:szCs w:val="24"/>
        </w:rPr>
        <w:t xml:space="preserve">sensitizing drugs </w:t>
      </w:r>
      <w:r w:rsidRPr="00DD75AE">
        <w:rPr>
          <w:rFonts w:cstheme="minorHAnsi"/>
          <w:sz w:val="24"/>
          <w:szCs w:val="24"/>
        </w:rPr>
        <w:fldChar w:fldCharType="begin">
          <w:fldData xml:space="preserve">PEVuZE5vdGU+PENpdGU+PEF1dGhvcj5XYWxsPC9BdXRob3I+PFllYXI+MjAxMDwvWWVhcj48UmVj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PEVuZE5vdGU+PENpdGU+PEF1dGhvcj5XYWxsPC9BdXRob3I+PFllYXI+MjAxMDwvWWVhcj48UmVj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[208]</w:t>
      </w:r>
      <w:r w:rsidRPr="00DD75AE">
        <w:rPr>
          <w:rFonts w:cstheme="minorHAnsi"/>
          <w:sz w:val="24"/>
          <w:szCs w:val="24"/>
        </w:rPr>
        <w:fldChar w:fldCharType="end"/>
      </w:r>
      <w:r w:rsidRPr="00DD75AE">
        <w:rPr>
          <w:rFonts w:cstheme="minorHAnsi"/>
          <w:sz w:val="24"/>
          <w:szCs w:val="24"/>
        </w:rPr>
        <w:t>. However, it will be interesting to know if this outcome is infl</w:t>
      </w:r>
      <w:r w:rsidR="000A38B5">
        <w:rPr>
          <w:rFonts w:cstheme="minorHAnsi"/>
          <w:sz w:val="24"/>
          <w:szCs w:val="24"/>
        </w:rPr>
        <w:t>u</w:t>
      </w:r>
      <w:r w:rsidRPr="00DD75AE">
        <w:rPr>
          <w:rFonts w:cstheme="minorHAnsi"/>
          <w:sz w:val="24"/>
          <w:szCs w:val="24"/>
        </w:rPr>
        <w:t xml:space="preserve">enced by </w:t>
      </w:r>
      <w:r w:rsidR="000A38B5">
        <w:rPr>
          <w:rFonts w:cstheme="minorHAnsi"/>
          <w:sz w:val="24"/>
          <w:szCs w:val="24"/>
        </w:rPr>
        <w:t xml:space="preserve">the </w:t>
      </w:r>
      <w:r w:rsidRPr="00DD75AE">
        <w:rPr>
          <w:rFonts w:cstheme="minorHAnsi"/>
          <w:sz w:val="24"/>
          <w:szCs w:val="24"/>
        </w:rPr>
        <w:t xml:space="preserve">choice of drugs </w:t>
      </w:r>
      <w:r w:rsidR="003F5007">
        <w:rPr>
          <w:rFonts w:cstheme="minorHAnsi"/>
          <w:sz w:val="24"/>
          <w:szCs w:val="24"/>
        </w:rPr>
        <w:t>influences this outcome</w:t>
      </w:r>
      <w:r w:rsidRPr="003E7EEC">
        <w:rPr>
          <w:rFonts w:cstheme="minorHAnsi"/>
          <w:sz w:val="24"/>
          <w:szCs w:val="24"/>
        </w:rPr>
        <w:t xml:space="preserve"> </w:t>
      </w:r>
      <w:r w:rsidRPr="00DD75AE">
        <w:rPr>
          <w:rFonts w:cstheme="minorHAnsi"/>
          <w:sz w:val="24"/>
          <w:szCs w:val="24"/>
        </w:rPr>
        <w:t xml:space="preserve">or </w:t>
      </w:r>
      <w:r w:rsidR="000A38B5">
        <w:rPr>
          <w:rFonts w:cstheme="minorHAnsi"/>
          <w:sz w:val="24"/>
          <w:szCs w:val="24"/>
        </w:rPr>
        <w:t xml:space="preserve">if </w:t>
      </w:r>
      <w:r w:rsidRPr="00DD75AE">
        <w:rPr>
          <w:rFonts w:cstheme="minorHAnsi"/>
          <w:sz w:val="24"/>
          <w:szCs w:val="24"/>
        </w:rPr>
        <w:t xml:space="preserve">people on insulin had poorer glycaemic control. </w:t>
      </w:r>
    </w:p>
    <w:p w14:paraId="3C814D9D" w14:textId="40FF0DB3" w:rsidR="003B5758" w:rsidRPr="00DD75AE" w:rsidRDefault="003B5758" w:rsidP="003B5758">
      <w:pPr>
        <w:tabs>
          <w:tab w:val="left" w:pos="3600"/>
        </w:tabs>
        <w:spacing w:after="100" w:afterAutospacing="1"/>
        <w:jc w:val="both"/>
        <w:rPr>
          <w:rFonts w:cstheme="minorHAnsi"/>
          <w:sz w:val="24"/>
          <w:szCs w:val="24"/>
        </w:rPr>
      </w:pPr>
      <w:r w:rsidRPr="00DD75AE">
        <w:rPr>
          <w:rFonts w:cstheme="minorHAnsi"/>
          <w:sz w:val="24"/>
          <w:szCs w:val="24"/>
        </w:rPr>
        <w:t>Irrespective of hypertension, treatment with angiotensin</w:t>
      </w:r>
      <w:r w:rsidR="000A38B5">
        <w:rPr>
          <w:rFonts w:cstheme="minorHAnsi"/>
          <w:sz w:val="24"/>
          <w:szCs w:val="24"/>
        </w:rPr>
        <w:t>-</w:t>
      </w:r>
      <w:r w:rsidRPr="00DD75AE">
        <w:rPr>
          <w:rFonts w:cstheme="minorHAnsi"/>
          <w:sz w:val="24"/>
          <w:szCs w:val="24"/>
        </w:rPr>
        <w:t>converting enzyme inhibitors (ACEI) or Angiotensin Receptor Blockers (ARB) has shown promising prospect</w:t>
      </w:r>
      <w:r w:rsidR="000A38B5">
        <w:rPr>
          <w:rFonts w:cstheme="minorHAnsi"/>
          <w:sz w:val="24"/>
          <w:szCs w:val="24"/>
        </w:rPr>
        <w:t>s</w:t>
      </w:r>
      <w:r w:rsidRPr="00DD75AE">
        <w:rPr>
          <w:rFonts w:cstheme="minorHAnsi"/>
          <w:sz w:val="24"/>
          <w:szCs w:val="24"/>
        </w:rPr>
        <w:t xml:space="preserve"> of halting the prevalence and progression of albuminuria </w:t>
      </w:r>
      <w:r w:rsidRPr="00DD75AE">
        <w:rPr>
          <w:rFonts w:cstheme="minorHAnsi"/>
          <w:sz w:val="24"/>
          <w:szCs w:val="24"/>
        </w:rPr>
        <w:fldChar w:fldCharType="begin">
          <w:fldData xml:space="preserve">PEVuZE5vdGU+PENpdGU+PEF1dGhvcj5Cb2dlcjwvQXV0aG9yPjxZZWFyPjIwMDY8L1llYXI+PFJl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PEVuZE5vdGU+PENpdGU+PEF1dGhvcj5Cb2dlcjwvQXV0aG9yPjxZZWFyPjIwMDY8L1llYXI+PFJl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[109]</w:t>
      </w:r>
      <w:r w:rsidRPr="00DD75AE">
        <w:rPr>
          <w:rFonts w:cstheme="minorHAnsi"/>
          <w:sz w:val="24"/>
          <w:szCs w:val="24"/>
        </w:rPr>
        <w:fldChar w:fldCharType="end"/>
      </w:r>
      <w:r w:rsidRPr="00DD75AE">
        <w:rPr>
          <w:rFonts w:cstheme="minorHAnsi"/>
          <w:sz w:val="24"/>
          <w:szCs w:val="24"/>
        </w:rPr>
        <w:t xml:space="preserve">. However, studies have shown that this reno-protective effect of ACEI and </w:t>
      </w:r>
      <w:proofErr w:type="spellStart"/>
      <w:r w:rsidRPr="00DD75AE">
        <w:rPr>
          <w:rFonts w:cstheme="minorHAnsi"/>
          <w:sz w:val="24"/>
          <w:szCs w:val="24"/>
        </w:rPr>
        <w:t>ARBs</w:t>
      </w:r>
      <w:proofErr w:type="spellEnd"/>
      <w:r w:rsidRPr="00DD75AE">
        <w:rPr>
          <w:rFonts w:cstheme="minorHAnsi"/>
          <w:sz w:val="24"/>
          <w:szCs w:val="24"/>
        </w:rPr>
        <w:t xml:space="preserve"> can be revoked in smokers </w:t>
      </w:r>
      <w:r w:rsidRPr="00DD75AE">
        <w:rPr>
          <w:rFonts w:cstheme="minorHAnsi"/>
          <w:iCs/>
          <w:noProof/>
          <w:sz w:val="24"/>
          <w:szCs w:val="24"/>
        </w:rPr>
        <w:fldChar w:fldCharType="begin"/>
      </w:r>
      <w:r w:rsidR="007138E8">
        <w:rPr>
          <w:rFonts w:cstheme="minorHAnsi"/>
          <w:iCs/>
          <w:noProof/>
          <w:sz w:val="24"/>
          <w:szCs w:val="24"/>
        </w:rPr>
        <w:instrText xml:space="preserve"> ADDIN EN.CITE &lt;EndNote&gt;&lt;Cite&gt;&lt;Author&gt;Chuahirun&lt;/Author&gt;&lt;Year&gt;2002&lt;/Year&gt;&lt;RecNum&gt;1675&lt;/RecNum&gt;&lt;IDText&gt;Cigarette smoking predicts faster progression of type 2 established diabetic nephropathy despite ACE inhibition&lt;/IDText&gt;&lt;DisplayText&gt;[170]&lt;/DisplayText&gt;&lt;record&gt;&lt;rec-number&gt;1675&lt;/rec-number&gt;&lt;foreign-keys&gt;&lt;key app="EN" db-id="prw9wfe08ve2elexet2pxvz2zvr0x9ezwzpa" timestamp="1677278114"&gt;1675&lt;/key&gt;&lt;/foreign-keys&gt;&lt;ref-type name="Journal Article"&gt;17&lt;/ref-type&gt;&lt;contributors&gt;&lt;authors&gt;&lt;author&gt;Chuahirun, Temduang&lt;/author&gt;&lt;author&gt;Wesson, Donald E.&lt;/author&gt;&lt;/authors&gt;&lt;/contributors&gt;&lt;titles&gt;&lt;title&gt;Cigarette smoking predicts faster progression of type 2 established diabetic nephropathy despite ACE inhibition&lt;/title&gt;&lt;secondary-title&gt;American Journal of Kidney Diseases&lt;/secondary-title&gt;&lt;/titles&gt;&lt;periodical&gt;&lt;full-title&gt;American Journal of Kidney Diseases&lt;/full-title&gt;&lt;/periodical&gt;&lt;pages&gt;376-382&lt;/pages&gt;&lt;volume&gt;39&lt;/volume&gt;&lt;number&gt;2&lt;/number&gt;&lt;keywords&gt;&lt;keyword&gt;Blood Pressure&lt;/keyword&gt;&lt;keyword&gt;Cigarettes&lt;/keyword&gt;&lt;keyword&gt;End-Stage Renal Disease (Esrd)&lt;/keyword&gt;&lt;keyword&gt;Hypertension&lt;/keyword&gt;&lt;keyword&gt;Kidney&lt;/keyword&gt;&lt;keyword&gt;Renal Failure&lt;/keyword&gt;&lt;keyword&gt;Plasma Creatinine&lt;/keyword&gt;&lt;keyword&gt;Proteinuria&lt;/keyword&gt;&lt;keyword&gt;Smoking&lt;/keyword&gt;&lt;keyword&gt;Type 2 Diabetes&lt;/keyword&gt;&lt;/keywords&gt;&lt;dates&gt;&lt;year&gt;2002&lt;/year&gt;&lt;/dates&gt;&lt;isbn&gt;0272-6386&lt;/isbn&gt;&lt;urls&gt;&lt;/urls&gt;&lt;electronic-resource-num&gt;10.1053/ajkd.2002.30559&lt;/electronic-resource-num&gt;&lt;/record&gt;&lt;/Cite&gt;&lt;/EndNote&gt;</w:instrText>
      </w:r>
      <w:r w:rsidRPr="00DD75AE">
        <w:rPr>
          <w:rFonts w:cstheme="minorHAnsi"/>
          <w:iCs/>
          <w:noProof/>
          <w:sz w:val="24"/>
          <w:szCs w:val="24"/>
        </w:rPr>
        <w:fldChar w:fldCharType="separate"/>
      </w:r>
      <w:r w:rsidR="007138E8">
        <w:rPr>
          <w:rFonts w:cstheme="minorHAnsi"/>
          <w:iCs/>
          <w:noProof/>
          <w:sz w:val="24"/>
          <w:szCs w:val="24"/>
        </w:rPr>
        <w:t>[170]</w:t>
      </w:r>
      <w:r w:rsidRPr="00DD75AE">
        <w:rPr>
          <w:rFonts w:cstheme="minorHAnsi"/>
          <w:iCs/>
          <w:noProof/>
          <w:sz w:val="24"/>
          <w:szCs w:val="24"/>
        </w:rPr>
        <w:fldChar w:fldCharType="end"/>
      </w:r>
      <w:r w:rsidRPr="00DD75AE">
        <w:rPr>
          <w:rFonts w:cstheme="minorHAnsi"/>
          <w:iCs/>
          <w:noProof/>
          <w:sz w:val="24"/>
          <w:szCs w:val="24"/>
        </w:rPr>
        <w:t xml:space="preserve">, suggesting that renin-angiotensin axis blockade is less effective </w:t>
      </w:r>
      <w:r w:rsidR="000A38B5">
        <w:rPr>
          <w:rFonts w:cstheme="minorHAnsi"/>
          <w:iCs/>
          <w:noProof/>
          <w:sz w:val="24"/>
          <w:szCs w:val="24"/>
        </w:rPr>
        <w:t>in preventing</w:t>
      </w:r>
      <w:r w:rsidRPr="00DD75AE">
        <w:rPr>
          <w:rFonts w:cstheme="minorHAnsi"/>
          <w:iCs/>
          <w:noProof/>
          <w:sz w:val="24"/>
          <w:szCs w:val="24"/>
        </w:rPr>
        <w:t xml:space="preserve"> the progression of albuminuria in smokers. </w:t>
      </w:r>
      <w:r w:rsidRPr="00DD75AE">
        <w:rPr>
          <w:rFonts w:cstheme="minorHAnsi"/>
          <w:sz w:val="24"/>
          <w:szCs w:val="24"/>
        </w:rPr>
        <w:t xml:space="preserve">Raised </w:t>
      </w:r>
      <w:r w:rsidRPr="00DD75AE">
        <w:rPr>
          <w:rFonts w:cstheme="minorHAnsi"/>
          <w:sz w:val="24"/>
          <w:szCs w:val="24"/>
        </w:rPr>
        <w:lastRenderedPageBreak/>
        <w:t>triglyceride and raised total and LDL-cholesterol, with low HDL-cholesterol</w:t>
      </w:r>
      <w:r w:rsidR="000A38B5">
        <w:rPr>
          <w:rFonts w:cstheme="minorHAnsi"/>
          <w:sz w:val="24"/>
          <w:szCs w:val="24"/>
        </w:rPr>
        <w:t>,</w:t>
      </w:r>
      <w:r w:rsidRPr="00DD75AE">
        <w:rPr>
          <w:rFonts w:cstheme="minorHAnsi"/>
          <w:sz w:val="24"/>
          <w:szCs w:val="24"/>
        </w:rPr>
        <w:t xml:space="preserve"> are the hallmarks of dyslipidaemia in T2DM </w:t>
      </w:r>
      <w:r w:rsidRPr="00DD75AE">
        <w:rPr>
          <w:rFonts w:cstheme="minorHAnsi"/>
          <w:sz w:val="24"/>
          <w:szCs w:val="24"/>
        </w:rPr>
        <w:fldChar w:fldCharType="begin">
          <w:fldData xml:space="preserve">PEVuZE5vdGU+PENpdGU+PEF1dGhvcj5kZSBCb2VyPC9BdXRob3I+PFllYXI+MjAwODwvWWVhcj48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PEVuZE5vdGU+PENpdGU+PEF1dGhvcj5kZSBCb2VyPC9BdXRob3I+PFllYXI+MjAwODwvWWVhcj48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[209]</w:t>
      </w:r>
      <w:r w:rsidRPr="00DD75AE">
        <w:rPr>
          <w:rFonts w:cstheme="minorHAnsi"/>
          <w:sz w:val="24"/>
          <w:szCs w:val="24"/>
        </w:rPr>
        <w:fldChar w:fldCharType="end"/>
      </w:r>
      <w:r w:rsidRPr="00DD75AE">
        <w:rPr>
          <w:rFonts w:cstheme="minorHAnsi"/>
          <w:sz w:val="24"/>
          <w:szCs w:val="24"/>
        </w:rPr>
        <w:t>, but in smokers</w:t>
      </w:r>
      <w:r w:rsidR="000A38B5">
        <w:rPr>
          <w:rFonts w:cstheme="minorHAnsi"/>
          <w:sz w:val="24"/>
          <w:szCs w:val="24"/>
        </w:rPr>
        <w:t>,</w:t>
      </w:r>
      <w:r w:rsidRPr="00DD75AE">
        <w:rPr>
          <w:rFonts w:cstheme="minorHAnsi"/>
          <w:sz w:val="24"/>
          <w:szCs w:val="24"/>
        </w:rPr>
        <w:t xml:space="preserve"> the predominant abnormality in lipid profile seems to be lower HDL-cholesterol </w:t>
      </w:r>
      <w:r w:rsidRPr="00DD75AE">
        <w:rPr>
          <w:rFonts w:cstheme="minorHAnsi"/>
          <w:iCs/>
          <w:noProof/>
          <w:sz w:val="24"/>
          <w:szCs w:val="24"/>
        </w:rPr>
        <w:fldChar w:fldCharType="begin"/>
      </w:r>
      <w:r w:rsidR="007138E8">
        <w:rPr>
          <w:rFonts w:cstheme="minorHAnsi"/>
          <w:iCs/>
          <w:noProof/>
          <w:sz w:val="24"/>
          <w:szCs w:val="24"/>
        </w:rPr>
        <w:instrText xml:space="preserve"> ADDIN EN.CITE &lt;EndNote&gt;&lt;Cite&gt;&lt;Author&gt;Berlin&lt;/Author&gt;&lt;Year&gt;2008&lt;/Year&gt;&lt;RecNum&gt;805&lt;/RecNum&gt;&lt;IDText&gt;Smoking-induced metabolic disorders: a review&lt;/IDText&gt;&lt;DisplayText&gt;[89]&lt;/DisplayText&gt;&lt;record&gt;&lt;rec-number&gt;805&lt;/rec-number&gt;&lt;foreign-keys&gt;&lt;key app="EN" db-id="prw9wfe08ve2elexet2pxvz2zvr0x9ezwzpa" timestamp="1677278034"&gt;805&lt;/key&gt;&lt;/foreign-keys&gt;&lt;ref-type name="Journal Article"&gt;17&lt;/ref-type&gt;&lt;contributors&gt;&lt;authors&gt;&lt;author&gt;Berlin, Ivan&lt;/author&gt;&lt;/authors&gt;&lt;/contributors&gt;&lt;titles&gt;&lt;title&gt;Smoking-induced metabolic disorders: a review&lt;/title&gt;&lt;secondary-title&gt;Diabetes &amp;amp; metabolism&lt;/secondary-title&gt;&lt;/titles&gt;&lt;periodical&gt;&lt;full-title&gt;Diabetes &amp;amp; metabolism&lt;/full-title&gt;&lt;/periodical&gt;&lt;pages&gt;307-314&lt;/pages&gt;&lt;volume&gt;34&lt;/volume&gt;&lt;number&gt;4 Pt 1&lt;/number&gt;&lt;dates&gt;&lt;year&gt;2008&lt;/year&gt;&lt;/dates&gt;&lt;urls&gt;&lt;related-urls&gt;&lt;url&gt;http://ezproxy.lib.le.ac.uk/login?url=http://ovidsp.ovid.com/ovidweb.cgi?T=JS&amp;amp;CSC=Y&amp;amp;NEWS=N&amp;amp;PAGE=fulltext&amp;amp;D=med5&amp;amp;AN=18468932&lt;/url&gt;&lt;/related-urls&gt;&lt;/urls&gt;&lt;access-date&gt;Sep&lt;/access-date&gt;&lt;/record&gt;&lt;/Cite&gt;&lt;/EndNote&gt;</w:instrText>
      </w:r>
      <w:r w:rsidRPr="00DD75AE">
        <w:rPr>
          <w:rFonts w:cstheme="minorHAnsi"/>
          <w:iCs/>
          <w:noProof/>
          <w:sz w:val="24"/>
          <w:szCs w:val="24"/>
        </w:rPr>
        <w:fldChar w:fldCharType="separate"/>
      </w:r>
      <w:r w:rsidR="007138E8">
        <w:rPr>
          <w:rFonts w:cstheme="minorHAnsi"/>
          <w:iCs/>
          <w:noProof/>
          <w:sz w:val="24"/>
          <w:szCs w:val="24"/>
        </w:rPr>
        <w:t>[89]</w:t>
      </w:r>
      <w:r w:rsidRPr="00DD75AE">
        <w:rPr>
          <w:rFonts w:cstheme="minorHAnsi"/>
          <w:iCs/>
          <w:noProof/>
          <w:sz w:val="24"/>
          <w:szCs w:val="24"/>
        </w:rPr>
        <w:fldChar w:fldCharType="end"/>
      </w:r>
      <w:r w:rsidRPr="00DD75AE">
        <w:rPr>
          <w:rFonts w:cstheme="minorHAnsi"/>
          <w:iCs/>
          <w:noProof/>
          <w:sz w:val="24"/>
          <w:szCs w:val="24"/>
        </w:rPr>
        <w:t>.</w:t>
      </w:r>
      <w:r w:rsidRPr="00DD75AE">
        <w:rPr>
          <w:rFonts w:cstheme="minorHAnsi"/>
          <w:sz w:val="24"/>
          <w:szCs w:val="24"/>
        </w:rPr>
        <w:t xml:space="preserve"> Smoking downregulates the hepatic and endothelial lipoprotein lipase activities </w:t>
      </w:r>
      <w:r w:rsidRPr="00DD75AE">
        <w:rPr>
          <w:rFonts w:cstheme="minorHAnsi"/>
          <w:sz w:val="24"/>
          <w:szCs w:val="24"/>
        </w:rPr>
        <w:fldChar w:fldCharType="begin">
          <w:fldData xml:space="preserve">PEVuZE5vdGU+PENpdGU+PEF1dGhvcj5GcmVlbWFuPC9BdXRob3I+PFllYXI+MTk5ODwvWWVhcj48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PEVuZE5vdGU+PENpdGU+PEF1dGhvcj5GcmVlbWFuPC9BdXRob3I+PFllYXI+MTk5ODwvWWVhcj48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[210]</w:t>
      </w:r>
      <w:r w:rsidRPr="00DD75AE">
        <w:rPr>
          <w:rFonts w:cstheme="minorHAnsi"/>
          <w:sz w:val="24"/>
          <w:szCs w:val="24"/>
        </w:rPr>
        <w:fldChar w:fldCharType="end"/>
      </w:r>
      <w:r w:rsidRPr="00DD75AE">
        <w:rPr>
          <w:rFonts w:cstheme="minorHAnsi"/>
          <w:sz w:val="24"/>
          <w:szCs w:val="24"/>
        </w:rPr>
        <w:t xml:space="preserve"> and tampers with the reverse cholesterol transport pathway </w:t>
      </w:r>
      <w:r w:rsidRPr="00DD75AE">
        <w:rPr>
          <w:rFonts w:cstheme="minorHAnsi"/>
          <w:sz w:val="24"/>
          <w:szCs w:val="24"/>
        </w:rPr>
        <w:fldChar w:fldCharType="begin">
          <w:fldData xml:space="preserve">PEVuZE5vdGU+PENpdGU+PEF1dGhvcj5ab25nPC9BdXRob3I+PFllYXI+MjAxNTwvWWVhcj48UmVj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==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PEVuZE5vdGU+PENpdGU+PEF1dGhvcj5ab25nPC9BdXRob3I+PFllYXI+MjAxNTwvWWVhcj48UmVj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==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[211]</w:t>
      </w:r>
      <w:r w:rsidRPr="00DD75AE">
        <w:rPr>
          <w:rFonts w:cstheme="minorHAnsi"/>
          <w:sz w:val="24"/>
          <w:szCs w:val="24"/>
        </w:rPr>
        <w:fldChar w:fldCharType="end"/>
      </w:r>
      <w:r w:rsidRPr="00DD75AE">
        <w:rPr>
          <w:rFonts w:cstheme="minorHAnsi"/>
          <w:sz w:val="24"/>
          <w:szCs w:val="24"/>
        </w:rPr>
        <w:t xml:space="preserve">. </w:t>
      </w:r>
      <w:r w:rsidR="00C65381" w:rsidRPr="00DD75AE">
        <w:rPr>
          <w:rFonts w:cstheme="minorHAnsi"/>
          <w:sz w:val="24"/>
          <w:szCs w:val="24"/>
        </w:rPr>
        <w:t>Consequently</w:t>
      </w:r>
      <w:r w:rsidRPr="00DD75AE">
        <w:rPr>
          <w:rFonts w:cstheme="minorHAnsi"/>
          <w:sz w:val="24"/>
          <w:szCs w:val="24"/>
        </w:rPr>
        <w:t>, they have lower HDL-cholesterol compared to their non-smoker counterparts.  Smoking cessation, on the other hand</w:t>
      </w:r>
      <w:r w:rsidR="000A38B5">
        <w:rPr>
          <w:rFonts w:cstheme="minorHAnsi"/>
          <w:sz w:val="24"/>
          <w:szCs w:val="24"/>
        </w:rPr>
        <w:t>,</w:t>
      </w:r>
      <w:r w:rsidRPr="00DD75AE">
        <w:rPr>
          <w:rFonts w:cstheme="minorHAnsi"/>
          <w:sz w:val="24"/>
          <w:szCs w:val="24"/>
        </w:rPr>
        <w:t xml:space="preserve"> improves lipid profile</w:t>
      </w:r>
      <w:r w:rsidR="000A38B5">
        <w:rPr>
          <w:rFonts w:cstheme="minorHAnsi"/>
          <w:sz w:val="24"/>
          <w:szCs w:val="24"/>
        </w:rPr>
        <w:t>,</w:t>
      </w:r>
      <w:r w:rsidRPr="00DD75AE">
        <w:rPr>
          <w:rFonts w:cstheme="minorHAnsi"/>
          <w:sz w:val="24"/>
          <w:szCs w:val="24"/>
        </w:rPr>
        <w:t xml:space="preserve"> particularly HDL-cholesterol, despite moderate weight gain </w:t>
      </w:r>
      <w:r w:rsidRPr="00DD75AE">
        <w:rPr>
          <w:rFonts w:cstheme="minorHAnsi"/>
          <w:sz w:val="24"/>
          <w:szCs w:val="24"/>
        </w:rPr>
        <w:fldChar w:fldCharType="begin">
          <w:fldData xml:space="preserve">PEVuZE5vdGU+PENpdGU+PEF1dGhvcj5DYW1wYmVsbDwvQXV0aG9yPjxZZWFyPjIwMDg8L1llYXI+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PEVuZE5vdGU+PENpdGU+PEF1dGhvcj5DYW1wYmVsbDwvQXV0aG9yPjxZZWFyPjIwMDg8L1llYXI+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[212, 213]</w:t>
      </w:r>
      <w:r w:rsidRPr="00DD75AE">
        <w:rPr>
          <w:rFonts w:cstheme="minorHAnsi"/>
          <w:sz w:val="24"/>
          <w:szCs w:val="24"/>
        </w:rPr>
        <w:fldChar w:fldCharType="end"/>
      </w:r>
      <w:r w:rsidRPr="00DD75AE">
        <w:rPr>
          <w:rFonts w:cstheme="minorHAnsi"/>
          <w:sz w:val="24"/>
          <w:szCs w:val="24"/>
        </w:rPr>
        <w:t xml:space="preserve">, </w:t>
      </w:r>
      <w:r w:rsidR="00EE5094">
        <w:rPr>
          <w:rFonts w:cstheme="minorHAnsi"/>
          <w:sz w:val="24"/>
          <w:szCs w:val="24"/>
        </w:rPr>
        <w:t>halting</w:t>
      </w:r>
      <w:r w:rsidRPr="00DD75AE">
        <w:rPr>
          <w:rFonts w:cstheme="minorHAnsi"/>
          <w:sz w:val="24"/>
          <w:szCs w:val="24"/>
        </w:rPr>
        <w:t xml:space="preserve"> the progression of albuminuria </w:t>
      </w:r>
      <w:r w:rsidRPr="00DD75AE">
        <w:rPr>
          <w:rFonts w:cstheme="minorHAnsi"/>
          <w:sz w:val="24"/>
          <w:szCs w:val="24"/>
        </w:rPr>
        <w:fldChar w:fldCharType="begin">
          <w:fldData xml:space="preserve">PEVuZE5vdGU+PENpdGU+PEF1dGhvcj5ab3BwaW5pPC9BdXRob3I+PFllYXI+MjAwOTwvWWVhcj48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PEVuZE5vdGU+PENpdGU+PEF1dGhvcj5ab3BwaW5pPC9BdXRob3I+PFllYXI+MjAwOTwvWWVhcj48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[214]</w:t>
      </w:r>
      <w:r w:rsidRPr="00DD75AE">
        <w:rPr>
          <w:rFonts w:cstheme="minorHAnsi"/>
          <w:sz w:val="24"/>
          <w:szCs w:val="24"/>
        </w:rPr>
        <w:fldChar w:fldCharType="end"/>
      </w:r>
      <w:r w:rsidRPr="00DD75AE">
        <w:rPr>
          <w:rFonts w:cstheme="minorHAnsi"/>
          <w:sz w:val="24"/>
          <w:szCs w:val="24"/>
        </w:rPr>
        <w:t xml:space="preserve">. Conversely, </w:t>
      </w:r>
      <w:proofErr w:type="gramStart"/>
      <w:r w:rsidR="005677E0" w:rsidRPr="00DD75AE">
        <w:rPr>
          <w:rFonts w:cstheme="minorHAnsi"/>
          <w:sz w:val="24"/>
          <w:szCs w:val="24"/>
        </w:rPr>
        <w:t>isolated</w:t>
      </w:r>
      <w:proofErr w:type="gramEnd"/>
      <w:r w:rsidRPr="00DD75AE">
        <w:rPr>
          <w:rFonts w:cstheme="minorHAnsi"/>
          <w:sz w:val="24"/>
          <w:szCs w:val="24"/>
        </w:rPr>
        <w:t xml:space="preserve"> and piecemeal management of glucose, blood pressure and lipid profile did not show consistent efficacy </w:t>
      </w:r>
      <w:r w:rsidR="000A38B5">
        <w:rPr>
          <w:rFonts w:cstheme="minorHAnsi"/>
          <w:sz w:val="24"/>
          <w:szCs w:val="24"/>
        </w:rPr>
        <w:t>in preventing</w:t>
      </w:r>
      <w:r w:rsidRPr="00DD75AE">
        <w:rPr>
          <w:rFonts w:cstheme="minorHAnsi"/>
          <w:sz w:val="24"/>
          <w:szCs w:val="24"/>
        </w:rPr>
        <w:t xml:space="preserve"> the prevalence or progression of albuminuria in smokers with diabetes </w:t>
      </w:r>
      <w:r w:rsidRPr="00DD75AE">
        <w:rPr>
          <w:rFonts w:cstheme="minorHAnsi"/>
          <w:sz w:val="24"/>
          <w:szCs w:val="24"/>
        </w:rPr>
        <w:fldChar w:fldCharType="begin">
          <w:fldData xml:space="preserve">PEVuZE5vdGU+PENpdGU+PEF1dGhvcj5Bc2NpYy1CdXR1cm92aWM8L0F1dGhvcj48WWVhcj4yMDA5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PEVuZE5vdGU+PENpdGU+PEF1dGhvcj5Bc2NpYy1CdXR1cm92aWM8L0F1dGhvcj48WWVhcj4yMDA5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[167, 215]</w:t>
      </w:r>
      <w:r w:rsidRPr="00DD75AE">
        <w:rPr>
          <w:rFonts w:cstheme="minorHAnsi"/>
          <w:sz w:val="24"/>
          <w:szCs w:val="24"/>
        </w:rPr>
        <w:fldChar w:fldCharType="end"/>
      </w:r>
      <w:r w:rsidRPr="00DD75AE">
        <w:rPr>
          <w:rFonts w:cstheme="minorHAnsi"/>
          <w:sz w:val="24"/>
          <w:szCs w:val="24"/>
        </w:rPr>
        <w:t xml:space="preserve">. </w:t>
      </w:r>
      <w:bookmarkStart w:id="185" w:name="_Hlk156336233"/>
      <w:r w:rsidRPr="00DD75AE">
        <w:rPr>
          <w:rFonts w:cstheme="minorHAnsi"/>
          <w:sz w:val="24"/>
          <w:szCs w:val="24"/>
        </w:rPr>
        <w:t xml:space="preserve">These observations </w:t>
      </w:r>
      <w:r w:rsidR="00217757">
        <w:rPr>
          <w:rFonts w:cstheme="minorHAnsi"/>
          <w:sz w:val="24"/>
          <w:szCs w:val="24"/>
        </w:rPr>
        <w:t>suggest</w:t>
      </w:r>
      <w:r w:rsidRPr="00DD75AE">
        <w:rPr>
          <w:rFonts w:cstheme="minorHAnsi"/>
          <w:sz w:val="24"/>
          <w:szCs w:val="24"/>
        </w:rPr>
        <w:t xml:space="preserve"> an independent relationship between smoking and albuminuria mediated by a constellation of underlying pathophysiological processes</w:t>
      </w:r>
      <w:r w:rsidR="00466618">
        <w:rPr>
          <w:rFonts w:cstheme="minorHAnsi"/>
          <w:sz w:val="24"/>
          <w:szCs w:val="24"/>
        </w:rPr>
        <w:t xml:space="preserve"> of metabolic syndrome and insulin resistance. </w:t>
      </w:r>
      <w:r w:rsidRPr="00DD75AE">
        <w:rPr>
          <w:rFonts w:cstheme="minorHAnsi"/>
          <w:sz w:val="24"/>
          <w:szCs w:val="24"/>
        </w:rPr>
        <w:t xml:space="preserve"> </w:t>
      </w:r>
    </w:p>
    <w:bookmarkEnd w:id="185"/>
    <w:p w14:paraId="478B63FD" w14:textId="0965A65F" w:rsidR="003B5758" w:rsidRPr="00DD75AE" w:rsidRDefault="003B5758" w:rsidP="003B5758">
      <w:pPr>
        <w:tabs>
          <w:tab w:val="left" w:pos="3600"/>
        </w:tabs>
        <w:spacing w:after="100" w:afterAutospacing="1"/>
        <w:jc w:val="both"/>
        <w:rPr>
          <w:rFonts w:cstheme="minorHAnsi"/>
          <w:sz w:val="24"/>
          <w:szCs w:val="24"/>
        </w:rPr>
      </w:pPr>
      <w:r w:rsidRPr="00DD75AE">
        <w:rPr>
          <w:rFonts w:cstheme="minorHAnsi"/>
          <w:sz w:val="24"/>
          <w:szCs w:val="24"/>
        </w:rPr>
        <w:t xml:space="preserve">Several mechanisms have been proposed to explain </w:t>
      </w:r>
      <w:r w:rsidR="006D0BA8" w:rsidRPr="00DD75AE">
        <w:rPr>
          <w:rFonts w:cstheme="minorHAnsi"/>
          <w:sz w:val="24"/>
          <w:szCs w:val="24"/>
        </w:rPr>
        <w:t>albuminuria</w:t>
      </w:r>
      <w:r w:rsidRPr="00DD75AE">
        <w:rPr>
          <w:rFonts w:cstheme="minorHAnsi"/>
          <w:sz w:val="24"/>
          <w:szCs w:val="24"/>
        </w:rPr>
        <w:t xml:space="preserve"> in smokers with T2DM. They include increased blood pressure </w:t>
      </w:r>
      <w:r w:rsidR="000A38B5">
        <w:rPr>
          <w:rFonts w:cstheme="minorHAnsi"/>
          <w:sz w:val="24"/>
          <w:szCs w:val="24"/>
        </w:rPr>
        <w:t xml:space="preserve">and </w:t>
      </w:r>
      <w:r w:rsidRPr="00DD75AE">
        <w:rPr>
          <w:rFonts w:cstheme="minorHAnsi"/>
          <w:sz w:val="24"/>
          <w:szCs w:val="24"/>
        </w:rPr>
        <w:t xml:space="preserve">altered intrarenal </w:t>
      </w:r>
      <w:r w:rsidR="00C65381" w:rsidRPr="00DD75AE">
        <w:rPr>
          <w:rFonts w:cstheme="minorHAnsi"/>
          <w:sz w:val="24"/>
          <w:szCs w:val="24"/>
        </w:rPr>
        <w:t>haemodynamic</w:t>
      </w:r>
      <w:r w:rsidR="000A38B5">
        <w:rPr>
          <w:rFonts w:cstheme="minorHAnsi"/>
          <w:sz w:val="24"/>
          <w:szCs w:val="24"/>
        </w:rPr>
        <w:t>,</w:t>
      </w:r>
      <w:r w:rsidRPr="00DD75AE">
        <w:rPr>
          <w:rFonts w:cstheme="minorHAnsi"/>
          <w:sz w:val="24"/>
          <w:szCs w:val="24"/>
        </w:rPr>
        <w:t xml:space="preserve"> such as activation of the </w:t>
      </w:r>
      <w:r w:rsidR="00013927" w:rsidRPr="00DD75AE">
        <w:rPr>
          <w:rFonts w:cstheme="minorHAnsi"/>
          <w:sz w:val="24"/>
          <w:szCs w:val="24"/>
        </w:rPr>
        <w:t>sympat</w:t>
      </w:r>
      <w:r w:rsidR="00013927">
        <w:rPr>
          <w:rFonts w:cstheme="minorHAnsi"/>
          <w:sz w:val="24"/>
          <w:szCs w:val="24"/>
        </w:rPr>
        <w:t>hetic</w:t>
      </w:r>
      <w:r w:rsidRPr="00DD75AE">
        <w:rPr>
          <w:rFonts w:cstheme="minorHAnsi"/>
          <w:sz w:val="24"/>
          <w:szCs w:val="24"/>
        </w:rPr>
        <w:t>-adrenergic pathway</w:t>
      </w:r>
      <w:r w:rsidR="00C253C5">
        <w:rPr>
          <w:rFonts w:cstheme="minorHAnsi"/>
          <w:sz w:val="24"/>
          <w:szCs w:val="24"/>
        </w:rPr>
        <w:t>,</w:t>
      </w:r>
      <w:r w:rsidR="00F86A7B">
        <w:rPr>
          <w:rFonts w:cstheme="minorHAnsi"/>
          <w:sz w:val="24"/>
          <w:szCs w:val="24"/>
        </w:rPr>
        <w:t xml:space="preserve"> </w:t>
      </w:r>
      <w:r w:rsidRPr="00DD75AE">
        <w:rPr>
          <w:rFonts w:cstheme="minorHAnsi"/>
          <w:sz w:val="24"/>
          <w:szCs w:val="24"/>
        </w:rPr>
        <w:t xml:space="preserve">the renin-angiotensin-aldosterone </w:t>
      </w:r>
      <w:proofErr w:type="gramStart"/>
      <w:r w:rsidRPr="00DD75AE">
        <w:rPr>
          <w:rFonts w:cstheme="minorHAnsi"/>
          <w:sz w:val="24"/>
          <w:szCs w:val="24"/>
        </w:rPr>
        <w:t>axis</w:t>
      </w:r>
      <w:proofErr w:type="gramEnd"/>
      <w:r w:rsidRPr="00DD75AE">
        <w:rPr>
          <w:rFonts w:cstheme="minorHAnsi"/>
          <w:sz w:val="24"/>
          <w:szCs w:val="24"/>
        </w:rPr>
        <w:t xml:space="preserve"> and the endothelin system </w:t>
      </w:r>
      <w:r w:rsidRPr="00DD75AE">
        <w:rPr>
          <w:rFonts w:cstheme="minorHAnsi"/>
          <w:sz w:val="24"/>
          <w:szCs w:val="24"/>
        </w:rPr>
        <w:fldChar w:fldCharType="begin">
          <w:fldData xml:space="preserve">PEVuZE5vdGU+PENpdGU+PEF1dGhvcj5PcnRoPC9BdXRob3I+PFllYXI+MjAwNDwvWWVhcj48UmVj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PEVuZE5vdGU+PENpdGU+PEF1dGhvcj5PcnRoPC9BdXRob3I+PFllYXI+MjAwNDwvWWVhcj48UmVj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[216-218]</w:t>
      </w:r>
      <w:r w:rsidRPr="00DD75AE">
        <w:rPr>
          <w:rFonts w:cstheme="minorHAnsi"/>
          <w:sz w:val="24"/>
          <w:szCs w:val="24"/>
        </w:rPr>
        <w:fldChar w:fldCharType="end"/>
      </w:r>
      <w:r w:rsidRPr="00DD75AE">
        <w:rPr>
          <w:rFonts w:cstheme="minorHAnsi"/>
          <w:sz w:val="24"/>
          <w:szCs w:val="24"/>
        </w:rPr>
        <w:t xml:space="preserve">. In addition, smoking directly causes tubulointerstitial disease </w:t>
      </w:r>
      <w:r w:rsidRPr="00DD75AE">
        <w:rPr>
          <w:rFonts w:cstheme="minorHAnsi"/>
          <w:sz w:val="24"/>
          <w:szCs w:val="24"/>
        </w:rPr>
        <w:fldChar w:fldCharType="begin"/>
      </w:r>
      <w:r w:rsidR="007138E8">
        <w:rPr>
          <w:rFonts w:cstheme="minorHAnsi"/>
          <w:sz w:val="24"/>
          <w:szCs w:val="24"/>
        </w:rPr>
        <w:instrText xml:space="preserve"> ADDIN EN.CITE &lt;EndNote&gt;&lt;Cite&gt;&lt;Author&gt;Orth&lt;/Author&gt;&lt;Year&gt;2002&lt;/Year&gt;&lt;RecNum&gt;700&lt;/RecNum&gt;&lt;IDText&gt;Cigarette smoking: an important renal risk factor - far beyond carcinogenesis&lt;/IDText&gt;&lt;DisplayText&gt;[26]&lt;/DisplayText&gt;&lt;record&gt;&lt;rec-number&gt;700&lt;/rec-number&gt;&lt;foreign-keys&gt;&lt;key app="EN" db-id="prw9wfe08ve2elexet2pxvz2zvr0x9ezwzpa" timestamp="1677278026"&gt;700&lt;/key&gt;&lt;/foreign-keys&gt;&lt;ref-type name="Journal Article"&gt;17&lt;/ref-type&gt;&lt;contributors&gt;&lt;authors&gt;&lt;author&gt;Orth, S. R.&lt;/author&gt;&lt;/authors&gt;&lt;/contributors&gt;&lt;auth-address&gt;Orth, S R. Division of Nephrology and Hypertension, University Hospital Berne (Inselspital), Berne, Switzerland. stephan.orth@insel.ch.&lt;/auth-address&gt;&lt;titles&gt;&lt;title&gt;Cigarette smoking: an important renal risk factor - far beyond carcinogenesis&lt;/title&gt;&lt;secondary-title&gt;Tobacco Induced Diseases&lt;/secondary-title&gt;&lt;/titles&gt;&lt;periodical&gt;&lt;full-title&gt;Tobacco Induced Diseases&lt;/full-title&gt;&lt;/periodical&gt;&lt;pages&gt;137-155&lt;/pages&gt;&lt;volume&gt;1&lt;/volume&gt;&lt;number&gt;2&lt;/number&gt;&lt;dates&gt;&lt;year&gt;2002&lt;/year&gt;&lt;/dates&gt;&lt;pub-location&gt;England&lt;/pub-location&gt;&lt;isbn&gt;1617-9625&lt;/isbn&gt;&lt;urls&gt;&lt;related-urls&gt;&lt;url&gt;http://ezproxy.lib.le.ac.uk/login?url=http://ovidsp.ovid.com/ovidweb.cgi?T=JS&amp;amp;CSC=Y&amp;amp;NEWS=N&amp;amp;PAGE=fulltext&amp;amp;D=prem&amp;amp;AN=19570254 http://openurl.ac.uk/ukfed:le.ac.uk/?sid=OVID:medline&amp;amp;id=pmid:19570254&amp;amp;id=doi:10.1186%2F1617-9625-1-2-137&amp;amp;issn=1617-9625&amp;amp;isbn=&amp;amp;volume=1&amp;amp;issue=2&amp;amp;spage=137&amp;amp;pages=137-55&amp;amp;date=2002&amp;amp;title=Tobacco+Induced+Diseases&amp;amp;atitle=Cigarette+smoking%3A+an+important+renal+risk+factor+-+far+beyond+carcinogenesis.&amp;amp;aulast=Orth&amp;amp;pid=%3Cauthor%3EOrth+SR%3C%2Fauthor%3E%3CAN%3E19570254%3C%2FAN%3E%3CDT%3EJournal+Article%3C%2FDT%3E&lt;/url&gt;&lt;/related-urls&gt;&lt;/urls&gt;&lt;electronic-resource-num&gt;//dx.doi.org/10.1186/1617-9625-1-2-137&lt;/electronic-resource-num&gt;&lt;access-date&gt;Jun 15&lt;/access-date&gt;&lt;/record&gt;&lt;/Cite&gt;&lt;/EndNote&gt;</w:instrText>
      </w:r>
      <w:r w:rsidRPr="00DD75AE">
        <w:rPr>
          <w:rFonts w:cstheme="minorHAnsi"/>
          <w:sz w:val="24"/>
          <w:szCs w:val="24"/>
        </w:rPr>
        <w:fldChar w:fldCharType="separate"/>
      </w:r>
      <w:r w:rsidR="007138E8">
        <w:rPr>
          <w:rFonts w:cstheme="minorHAnsi"/>
          <w:noProof/>
          <w:sz w:val="24"/>
          <w:szCs w:val="24"/>
        </w:rPr>
        <w:t>[26]</w:t>
      </w:r>
      <w:r w:rsidRPr="00DD75AE">
        <w:rPr>
          <w:rFonts w:cstheme="minorHAnsi"/>
          <w:sz w:val="24"/>
          <w:szCs w:val="24"/>
        </w:rPr>
        <w:fldChar w:fldCharType="end"/>
      </w:r>
      <w:r w:rsidRPr="00DD75AE">
        <w:rPr>
          <w:rFonts w:cstheme="minorHAnsi"/>
          <w:sz w:val="24"/>
          <w:szCs w:val="24"/>
        </w:rPr>
        <w:t xml:space="preserve"> and causes neuro-endocrine disruption, vascular endothelial damage and metabolic deregulations</w:t>
      </w:r>
      <w:r w:rsidR="000A38B5">
        <w:rPr>
          <w:rFonts w:cstheme="minorHAnsi"/>
          <w:sz w:val="24"/>
          <w:szCs w:val="24"/>
        </w:rPr>
        <w:t>,</w:t>
      </w:r>
      <w:r w:rsidRPr="00DD75AE">
        <w:rPr>
          <w:rFonts w:cstheme="minorHAnsi"/>
          <w:sz w:val="24"/>
          <w:szCs w:val="24"/>
        </w:rPr>
        <w:t xml:space="preserve"> which adversely affect </w:t>
      </w:r>
      <w:r w:rsidR="00217757">
        <w:rPr>
          <w:rFonts w:cstheme="minorHAnsi"/>
          <w:sz w:val="24"/>
          <w:szCs w:val="24"/>
        </w:rPr>
        <w:t xml:space="preserve">the </w:t>
      </w:r>
      <w:r w:rsidRPr="00DD75AE">
        <w:rPr>
          <w:rFonts w:cstheme="minorHAnsi"/>
          <w:sz w:val="24"/>
          <w:szCs w:val="24"/>
        </w:rPr>
        <w:t xml:space="preserve">renal structure and function </w:t>
      </w:r>
      <w:r w:rsidRPr="00DD75AE">
        <w:rPr>
          <w:rFonts w:cstheme="minorHAnsi"/>
          <w:sz w:val="24"/>
          <w:szCs w:val="24"/>
        </w:rPr>
        <w:fldChar w:fldCharType="begin">
          <w:fldData xml:space="preserve">PEVuZE5vdGU+PENpdGU+PEF1dGhvcj5CYWdnaW88L0F1dGhvcj48WWVhcj4yMDAyPC9ZZWFyPjxS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PEVuZE5vdGU+PENpdGU+PEF1dGhvcj5CYWdnaW88L0F1dGhvcj48WWVhcj4yMDAyPC9ZZWFyPjxS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[178, 204, 219]</w:t>
      </w:r>
      <w:r w:rsidRPr="00DD75AE">
        <w:rPr>
          <w:rFonts w:cstheme="minorHAnsi"/>
          <w:sz w:val="24"/>
          <w:szCs w:val="24"/>
        </w:rPr>
        <w:fldChar w:fldCharType="end"/>
      </w:r>
      <w:r w:rsidRPr="00DD75AE">
        <w:rPr>
          <w:rFonts w:cstheme="minorHAnsi"/>
          <w:sz w:val="24"/>
          <w:szCs w:val="24"/>
        </w:rPr>
        <w:t>. Therefore, addressing hyperglycaemia, hypertension and dyslipidaemia without smoking cessation may not halt the prevalence and progression of albuminuria in smokers with diabetes.</w:t>
      </w:r>
    </w:p>
    <w:p w14:paraId="43DD047F" w14:textId="468431EF" w:rsidR="005F187A" w:rsidRDefault="003B5758" w:rsidP="003B5758">
      <w:pPr>
        <w:tabs>
          <w:tab w:val="left" w:pos="3600"/>
        </w:tabs>
        <w:spacing w:after="100" w:afterAutospacing="1"/>
        <w:jc w:val="both"/>
        <w:rPr>
          <w:rFonts w:cstheme="minorHAnsi"/>
          <w:sz w:val="24"/>
          <w:szCs w:val="24"/>
        </w:rPr>
      </w:pPr>
      <w:r w:rsidRPr="00DD75AE">
        <w:rPr>
          <w:rFonts w:cstheme="minorHAnsi"/>
          <w:sz w:val="24"/>
          <w:szCs w:val="24"/>
        </w:rPr>
        <w:lastRenderedPageBreak/>
        <w:t xml:space="preserve">Nicotine and other toxic metabolites in cigarettes appear to be handled differently in people with and without diabetes </w:t>
      </w:r>
      <w:r w:rsidRPr="00DD75AE">
        <w:rPr>
          <w:rFonts w:cstheme="minorHAnsi"/>
          <w:sz w:val="24"/>
          <w:szCs w:val="24"/>
        </w:rPr>
        <w:fldChar w:fldCharType="begin"/>
      </w:r>
      <w:r w:rsidR="007138E8">
        <w:rPr>
          <w:rFonts w:cstheme="minorHAnsi"/>
          <w:sz w:val="24"/>
          <w:szCs w:val="24"/>
        </w:rPr>
        <w:instrText xml:space="preserve"> ADDIN EN.CITE &lt;EndNote&gt;&lt;Cite&gt;&lt;Author&gt;Canoy&lt;/Author&gt;&lt;Year&gt;2005&lt;/Year&gt;&lt;RecNum&gt;1177&lt;/RecNum&gt;&lt;IDText&gt;Cigarette Smoking and Fat Distribution in 21,828 British Men and Women: A Population-based Study&lt;/IDText&gt;&lt;DisplayText&gt;[220]&lt;/DisplayText&gt;&lt;record&gt;&lt;rec-number&gt;1177&lt;/rec-number&gt;&lt;foreign-keys&gt;&lt;key app="EN" db-id="prw9wfe08ve2elexet2pxvz2zvr0x9ezwzpa" timestamp="1677278070"&gt;1177&lt;/key&gt;&lt;/foreign-keys&gt;&lt;ref-type name="Journal Article"&gt;17&lt;/ref-type&gt;&lt;contributors&gt;&lt;authors&gt;&lt;author&gt;Canoy, Dexter&lt;/author&gt;&lt;author&gt;Wareham, Nicholas&lt;/author&gt;&lt;author&gt;Luben, Robert&lt;/author&gt;&lt;author&gt;Welch, Ailsa&lt;/author&gt;&lt;author&gt;Bingham, Sheila&lt;/author&gt;&lt;author&gt;Day, Nicholas&lt;/author&gt;&lt;author&gt;Khaw, Kay-Tee&lt;/author&gt;&lt;/authors&gt;&lt;/contributors&gt;&lt;titles&gt;&lt;title&gt;Cigarette Smoking and Fat Distribution in 21,828 British Men and Women: A Population-based Study&lt;/title&gt;&lt;secondary-title&gt;Obesity&lt;/secondary-title&gt;&lt;/titles&gt;&lt;periodical&gt;&lt;full-title&gt;Obesity&lt;/full-title&gt;&lt;/periodical&gt;&lt;pages&gt;1466-1475&lt;/pages&gt;&lt;volume&gt;13&lt;/volume&gt;&lt;number&gt;8&lt;/number&gt;&lt;dates&gt;&lt;year&gt;2005&lt;/year&gt;&lt;/dates&gt;&lt;pub-location&gt;United States&lt;/pub-location&gt;&lt;publisher&gt;Blackwell Publishing Ltd&lt;/publisher&gt;&lt;isbn&gt;1930-7381&lt;/isbn&gt;&lt;urls&gt;&lt;related-urls&gt;&lt;url&gt;http://le.summon.serialssolutions.com/2.0.0/link/0/eLvHCXMw3V3LbtswECTSHIJeitbpw2kL8JSLo0AixYcL9BC4KRKgPSVBjy4lrlCjsmzEzqF_3-VDlGM0P9CrKAECORjuLpczhHB2nmd7nKALUxmpwbBaa2srjXFBXguD20WNEYbcsz7sO3uHZ__Dws8W3rl2C5PNcvW7v4PYmK07jEn-Vq7OwZDFZpgLTXployWE1mQvyxCuQa-TwVfmNjy7o0cbQ9poLTCJskGpvDwzXajzffH8P1Tu7-FXQqHLrFNU_-2hCiQY2r2HQ6M2-FVdLNqNeVSmEKlJrmdWjGUyxcPl4nOIbCvyTIt4O7ynY74DO73Drcjp8hHpr5e4bBixOvutfNjPUpdhGnIq6ku7qLefocvubp5hiq5dov7j-iqdOMnSG9qm33RqsvH7fZXVf2QhPhq5fUlexDSCXoTlf0UOoBuRo--xUWJERkM6QE-pt7LfHJOfCRs0YoPiclPEBt3FBl10lBVniAwakUERD_5Vj4xP1NB9XFCPi9fk7uvl7ewqixYbWV1IxTOZswqnteBiOrXGCs4sVFLUueFSlQKMRsYvpwxUBYJbqQApXlmFUWdeF1DyN-SwW3XwjlBMZG1jmWoAqpIDMw1320FTGyWn2ogxGYdZnK-Djsp8Vf1hXiNOjcnbfmLntm3nTDHpZJWKwo34eU5f9aty8uTIe_J8QOAHcri9f4CP5KCFv8NfbxE&lt;/url&gt;&lt;/related-urls&gt;&lt;/urls&gt;&lt;electronic-resource-num&gt;10.1038/oby.2005.177&lt;/electronic-resource-num&gt;&lt;/record&gt;&lt;/Cite&gt;&lt;/EndNote&gt;</w:instrText>
      </w:r>
      <w:r w:rsidRPr="00DD75AE">
        <w:rPr>
          <w:rFonts w:cstheme="minorHAnsi"/>
          <w:sz w:val="24"/>
          <w:szCs w:val="24"/>
        </w:rPr>
        <w:fldChar w:fldCharType="separate"/>
      </w:r>
      <w:r w:rsidR="007138E8">
        <w:rPr>
          <w:rFonts w:cstheme="minorHAnsi"/>
          <w:noProof/>
          <w:sz w:val="24"/>
          <w:szCs w:val="24"/>
        </w:rPr>
        <w:t>[220]</w:t>
      </w:r>
      <w:r w:rsidRPr="00DD75AE">
        <w:rPr>
          <w:rFonts w:cstheme="minorHAnsi"/>
          <w:sz w:val="24"/>
          <w:szCs w:val="24"/>
        </w:rPr>
        <w:fldChar w:fldCharType="end"/>
      </w:r>
      <w:r w:rsidRPr="00DD75AE">
        <w:rPr>
          <w:rFonts w:cstheme="minorHAnsi"/>
          <w:sz w:val="24"/>
          <w:szCs w:val="24"/>
        </w:rPr>
        <w:t xml:space="preserve">. Nicotine infusion acutely increases insulin resistance in people with T2DM but not in people without </w:t>
      </w:r>
      <w:r w:rsidRPr="00DD75AE">
        <w:rPr>
          <w:rFonts w:cstheme="minorHAnsi"/>
          <w:sz w:val="24"/>
          <w:szCs w:val="24"/>
        </w:rPr>
        <w:fldChar w:fldCharType="begin">
          <w:fldData xml:space="preserve">PEVuZE5vdGU+PENpdGU+PEF1dGhvcj5BeGVsc3NvbjwvQXV0aG9yPjxZZWFyPjIwMDE8L1llYXI+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PEVuZE5vdGU+PENpdGU+PEF1dGhvcj5BeGVsc3NvbjwvQXV0aG9yPjxZZWFyPjIwMDE8L1llYXI+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[221]</w:t>
      </w:r>
      <w:r w:rsidRPr="00DD75AE">
        <w:rPr>
          <w:rFonts w:cstheme="minorHAnsi"/>
          <w:sz w:val="24"/>
          <w:szCs w:val="24"/>
        </w:rPr>
        <w:fldChar w:fldCharType="end"/>
      </w:r>
      <w:r w:rsidRPr="00DD75AE">
        <w:rPr>
          <w:rFonts w:cstheme="minorHAnsi"/>
          <w:iCs/>
          <w:noProof/>
          <w:sz w:val="24"/>
          <w:szCs w:val="24"/>
        </w:rPr>
        <w:t xml:space="preserve">. Although smokers have lower BMI than non-smokers, they have more visceral adiposity and lower insulin sensitivity </w:t>
      </w:r>
      <w:r w:rsidRPr="00DD75AE">
        <w:rPr>
          <w:rFonts w:cstheme="minorHAnsi"/>
          <w:iCs/>
          <w:noProof/>
          <w:sz w:val="24"/>
          <w:szCs w:val="24"/>
        </w:rPr>
        <w:fldChar w:fldCharType="begin"/>
      </w:r>
      <w:r w:rsidR="007138E8">
        <w:rPr>
          <w:rFonts w:cstheme="minorHAnsi"/>
          <w:iCs/>
          <w:noProof/>
          <w:sz w:val="24"/>
          <w:szCs w:val="24"/>
        </w:rPr>
        <w:instrText xml:space="preserve"> ADDIN EN.CITE &lt;EndNote&gt;&lt;Cite&gt;&lt;Author&gt;Kim&lt;/Author&gt;&lt;Year&gt;2012&lt;/Year&gt;&lt;RecNum&gt;2656&lt;/RecNum&gt;&lt;IDText&gt;Cigarette Smoking Increases Abdominal and Visceral Obesity but Not Overall Fatness: An Observational Study&lt;/IDText&gt;&lt;DisplayText&gt;[222]&lt;/DisplayText&gt;&lt;record&gt;&lt;rec-number&gt;2656&lt;/rec-number&gt;&lt;foreign-keys&gt;&lt;key app="EN" db-id="prw9wfe08ve2elexet2pxvz2zvr0x9ezwzpa" timestamp="1677278849"&gt;2656&lt;/key&gt;&lt;/foreign-keys&gt;&lt;ref-type name="Journal Article"&gt;17&lt;/ref-type&gt;&lt;contributors&gt;&lt;authors&gt;&lt;author&gt;Kim, Jung Hwan&lt;/author&gt;&lt;author&gt;Shim, Kyung Won&lt;/author&gt;&lt;author&gt;Yoon, Yeong Sook&lt;/author&gt;&lt;author&gt;Lee, Sang Yeoup&lt;/author&gt;&lt;author&gt;Kim, Sung Soo&lt;/author&gt;&lt;author&gt;Oh, Sang Woo&lt;/author&gt;&lt;/authors&gt;&lt;/contributors&gt;&lt;titles&gt;&lt;title&gt;Cigarette Smoking Increases Abdominal and Visceral Obesity but Not Overall Fatness: An Observational Study&lt;/title&gt;&lt;secondary-title&gt;PLoS ONE&lt;/secondary-title&gt;&lt;/titles&gt;&lt;periodical&gt;&lt;full-title&gt;PLoS ONE&lt;/full-title&gt;&lt;/periodical&gt;&lt;pages&gt;e45815&lt;/pages&gt;&lt;volume&gt;7&lt;/volume&gt;&lt;number&gt;9&lt;/number&gt;&lt;dates&gt;&lt;year&gt;2012&lt;/year&gt;&lt;pub-dates&gt;&lt;date&gt;09/24&amp;#xD;03/27/received&amp;#xD;08/22/accepted&lt;/date&gt;&lt;/pub-dates&gt;&lt;/dates&gt;&lt;pub-location&gt;San Francisco, USA&lt;/pub-location&gt;&lt;publisher&gt;Public Library of Science&lt;/publisher&gt;&lt;isbn&gt;1932-6203&lt;/isbn&gt;&lt;accession-num&gt;PMC3454366&lt;/accession-num&gt;&lt;urls&gt;&lt;related-urls&gt;&lt;url&gt;http://www.ncbi.nlm.nih.gov/pmc/articles/PMC3454366/&lt;/url&gt;&lt;/related-urls&gt;&lt;/urls&gt;&lt;electronic-resource-num&gt;10.1371/journal.pone.0045815&lt;/electronic-resource-num&gt;&lt;remote-database-name&gt;PMC&lt;/remote-database-name&gt;&lt;/record&gt;&lt;/Cite&gt;&lt;/EndNote&gt;</w:instrText>
      </w:r>
      <w:r w:rsidRPr="00DD75AE">
        <w:rPr>
          <w:rFonts w:cstheme="minorHAnsi"/>
          <w:iCs/>
          <w:noProof/>
          <w:sz w:val="24"/>
          <w:szCs w:val="24"/>
        </w:rPr>
        <w:fldChar w:fldCharType="separate"/>
      </w:r>
      <w:r w:rsidR="007138E8">
        <w:rPr>
          <w:rFonts w:cstheme="minorHAnsi"/>
          <w:iCs/>
          <w:noProof/>
          <w:sz w:val="24"/>
          <w:szCs w:val="24"/>
        </w:rPr>
        <w:t>[222]</w:t>
      </w:r>
      <w:r w:rsidRPr="00DD75AE">
        <w:rPr>
          <w:rFonts w:cstheme="minorHAnsi"/>
          <w:iCs/>
          <w:noProof/>
          <w:sz w:val="24"/>
          <w:szCs w:val="24"/>
        </w:rPr>
        <w:fldChar w:fldCharType="end"/>
      </w:r>
      <w:r w:rsidRPr="00DD75AE">
        <w:rPr>
          <w:rFonts w:cstheme="minorHAnsi"/>
          <w:iCs/>
          <w:noProof/>
          <w:sz w:val="24"/>
          <w:szCs w:val="24"/>
        </w:rPr>
        <w:t xml:space="preserve">. Smoking cessation, on the other hand, despite causing moderate weight gain, is associated with the reversal of visceral adiposity and an improvement in insulin sensitivity </w:t>
      </w:r>
      <w:r w:rsidRPr="00DD75AE">
        <w:rPr>
          <w:rFonts w:cstheme="minorHAnsi"/>
          <w:iCs/>
          <w:noProof/>
          <w:sz w:val="24"/>
          <w:szCs w:val="24"/>
        </w:rPr>
        <w:fldChar w:fldCharType="begin"/>
      </w:r>
      <w:r w:rsidR="007138E8">
        <w:rPr>
          <w:rFonts w:cstheme="minorHAnsi"/>
          <w:iCs/>
          <w:noProof/>
          <w:sz w:val="24"/>
          <w:szCs w:val="24"/>
        </w:rPr>
        <w:instrText xml:space="preserve"> ADDIN EN.CITE &lt;EndNote&gt;&lt;Cite&gt;&lt;Author&gt;Ferrara&lt;/Author&gt;&lt;Year&gt;2001&lt;/Year&gt;&lt;RecNum&gt;1208&lt;/RecNum&gt;&lt;IDText&gt;Weight gain and adipose tissue metabolism after smoking cessation in women&lt;/IDText&gt;&lt;DisplayText&gt;[213]&lt;/DisplayText&gt;&lt;record&gt;&lt;rec-number&gt;1208&lt;/rec-number&gt;&lt;foreign-keys&gt;&lt;key app="EN" db-id="prw9wfe08ve2elexet2pxvz2zvr0x9ezwzpa" timestamp="1677278073"&gt;1208&lt;/key&gt;&lt;/foreign-keys&gt;&lt;ref-type name="Journal Article"&gt;17&lt;/ref-type&gt;&lt;contributors&gt;&lt;authors&gt;&lt;author&gt;Ferrara, C. M.&lt;/author&gt;&lt;author&gt;Kumar, M.&lt;/author&gt;&lt;author&gt;Nicklas, B.&lt;/author&gt;&lt;author&gt;McCrone, S.&lt;/author&gt;&lt;author&gt;Goldberg, A. P.&lt;/author&gt;&lt;/authors&gt;&lt;/contributors&gt;&lt;titles&gt;&lt;title&gt;Weight gain and adipose tissue metabolism after smoking cessation in women&lt;/title&gt;&lt;secondary-title&gt;International journal of obesity&lt;/secondary-title&gt;&lt;/titles&gt;&lt;periodical&gt;&lt;full-title&gt;International journal of obesity&lt;/full-title&gt;&lt;/periodical&gt;&lt;pages&gt;1322-1326&lt;/pages&gt;&lt;volume&gt;25&lt;/volume&gt;&lt;number&gt;9&lt;/number&gt;&lt;dates&gt;&lt;year&gt;2001&lt;/year&gt;&lt;/dates&gt;&lt;pub-location&gt;Hampshire&lt;/pub-location&gt;&lt;publisher&gt;Nature Publishing Group&lt;/publisher&gt;&lt;isbn&gt;0307-0565&lt;/isbn&gt;&lt;urls&gt;&lt;related-urls&gt;&lt;url&gt;http://le.summon.serialssolutions.com/2.0.0/link/0/eLvHCXMw3V3LTsJAFJ0oC-PGKL7wkcwKF02x7ZS2LFwYlBgTdIHGZTPtzBiggoH6_955taD4A25IA20a7pyZ-5g75yBEgo7n_lgT_CxjCWUiD7OMhOBkuzSPSQLBPiOcCe-H9KFtkaq_-w8D_6aKnc47pPyaiZWNP2VTeqlMLCWjYdwLpY2h9MGXH_OpOnkrxVBs66MiZlgNXH9XDk0Ya5QFzEHHgsoI1lJ6VvF63xk6Ay4V5SsvMHRUd3dVDpCYnBa0emTkDPP-Ym52_W1dwq8ar0pL6y13QDYW08x5LVkk7WqliA7Xy28YRy5krPHq-qwPRhsc9lYWW5lIb_QCmvN9OemMJ_MOhMSSEqj2d1UXoi9P3UL6FvptybP-wcZ5ecNn7utoG5L4JFYyqs91w1DXq5jJiNR3shyb8k9YPlCSXK-_dz3eWXf3KoZ52Ud7ZtTwrQbNAdrisyZq3Y15idvYMMQW-MkKNDTRztC0XjRRs04w4OaR2mk6RI8abViiDQMEsEEb1mjDNdqwQhs2aMMV2jA8qNB2hF4H9y_9B9fIc7i5D37OFX6PBwzCa4i4vTASMczuJPIjEYkArpnHkgjuJDDleyQPKaQGGfcETHyeM0pDcowaM4DRKcIC8gAOCZSX8V4YwAcRFPIYFmU0EF2ft9CVNWL6qVlYUtU9QZJ0OUnB3KkxdwudWBunrCjSeozP_vzlHO3WAL5AjXLxxS_RVsG_ARVNgjc&lt;/url&gt;&lt;/related-urls&gt;&lt;/urls&gt;&lt;electronic-resource-num&gt;10.1038/sj.ijo.0801716&lt;/electronic-resource-num&gt;&lt;/record&gt;&lt;/Cite&gt;&lt;/EndNote&gt;</w:instrText>
      </w:r>
      <w:r w:rsidRPr="00DD75AE">
        <w:rPr>
          <w:rFonts w:cstheme="minorHAnsi"/>
          <w:iCs/>
          <w:noProof/>
          <w:sz w:val="24"/>
          <w:szCs w:val="24"/>
        </w:rPr>
        <w:fldChar w:fldCharType="separate"/>
      </w:r>
      <w:r w:rsidR="007138E8">
        <w:rPr>
          <w:rFonts w:cstheme="minorHAnsi"/>
          <w:iCs/>
          <w:noProof/>
          <w:sz w:val="24"/>
          <w:szCs w:val="24"/>
        </w:rPr>
        <w:t>[213]</w:t>
      </w:r>
      <w:r w:rsidRPr="00DD75AE">
        <w:rPr>
          <w:rFonts w:cstheme="minorHAnsi"/>
          <w:iCs/>
          <w:noProof/>
          <w:sz w:val="24"/>
          <w:szCs w:val="24"/>
        </w:rPr>
        <w:fldChar w:fldCharType="end"/>
      </w:r>
      <w:r w:rsidRPr="00DD75AE">
        <w:rPr>
          <w:rFonts w:cstheme="minorHAnsi"/>
          <w:iCs/>
          <w:noProof/>
          <w:sz w:val="24"/>
          <w:szCs w:val="24"/>
        </w:rPr>
        <w:t xml:space="preserve">. </w:t>
      </w:r>
      <w:r w:rsidR="003F5007">
        <w:rPr>
          <w:rFonts w:cstheme="minorHAnsi"/>
          <w:iCs/>
          <w:noProof/>
          <w:sz w:val="24"/>
          <w:szCs w:val="24"/>
        </w:rPr>
        <w:t>However,</w:t>
      </w:r>
      <w:r w:rsidRPr="00DD75AE">
        <w:rPr>
          <w:rFonts w:cstheme="minorHAnsi"/>
          <w:iCs/>
          <w:noProof/>
          <w:sz w:val="24"/>
          <w:szCs w:val="24"/>
        </w:rPr>
        <w:t xml:space="preserve"> this reversal takes longer in people with T2DM </w:t>
      </w:r>
      <w:r w:rsidR="003F5007">
        <w:rPr>
          <w:rFonts w:cstheme="minorHAnsi"/>
          <w:iCs/>
          <w:noProof/>
          <w:sz w:val="24"/>
          <w:szCs w:val="24"/>
        </w:rPr>
        <w:t>than in thos</w:t>
      </w:r>
      <w:r w:rsidRPr="00DD75AE">
        <w:rPr>
          <w:rFonts w:cstheme="minorHAnsi"/>
          <w:iCs/>
          <w:noProof/>
          <w:sz w:val="24"/>
          <w:szCs w:val="24"/>
        </w:rPr>
        <w:t xml:space="preserve">e without </w:t>
      </w:r>
      <w:r w:rsidRPr="00DD75AE">
        <w:rPr>
          <w:rFonts w:cstheme="minorHAnsi"/>
          <w:sz w:val="24"/>
          <w:szCs w:val="24"/>
        </w:rPr>
        <w:fldChar w:fldCharType="begin">
          <w:fldData xml:space="preserve">PEVuZE5vdGU+PENpdGU+PEF1dGhvcj5DbGFpcjwvQXV0aG9yPjxZZWFyPjIwMTM8L1llYXI+PFJl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==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PEVuZE5vdGU+PENpdGU+PEF1dGhvcj5DbGFpcjwvQXV0aG9yPjxZZWFyPjIwMTM8L1llYXI+PFJl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==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[91, 223]</w:t>
      </w:r>
      <w:r w:rsidRPr="00DD75AE">
        <w:rPr>
          <w:rFonts w:cstheme="minorHAnsi"/>
          <w:sz w:val="24"/>
          <w:szCs w:val="24"/>
        </w:rPr>
        <w:fldChar w:fldCharType="end"/>
      </w:r>
      <w:r w:rsidRPr="00DD75AE">
        <w:rPr>
          <w:rFonts w:cstheme="minorHAnsi"/>
          <w:sz w:val="24"/>
          <w:szCs w:val="24"/>
        </w:rPr>
        <w:t xml:space="preserve">. Therefore, short-term abstinence may not yield any meaningful benefit in smokers with T2DM. </w:t>
      </w:r>
    </w:p>
    <w:p w14:paraId="4987C696" w14:textId="5601A31A" w:rsidR="003B5758" w:rsidRDefault="003B5758" w:rsidP="003B5758">
      <w:pPr>
        <w:tabs>
          <w:tab w:val="left" w:pos="3600"/>
        </w:tabs>
        <w:spacing w:after="100" w:afterAutospacing="1"/>
        <w:jc w:val="both"/>
        <w:rPr>
          <w:rFonts w:cstheme="minorHAnsi"/>
          <w:sz w:val="24"/>
          <w:szCs w:val="24"/>
        </w:rPr>
      </w:pPr>
      <w:r w:rsidRPr="00DD75AE">
        <w:rPr>
          <w:rFonts w:cstheme="minorHAnsi"/>
          <w:sz w:val="24"/>
          <w:szCs w:val="24"/>
        </w:rPr>
        <w:t xml:space="preserve">The Heart Outcomes Prevention Evaluation (HOPE) study examined the factors </w:t>
      </w:r>
      <w:r w:rsidR="003F5007">
        <w:rPr>
          <w:rFonts w:cstheme="minorHAnsi"/>
          <w:sz w:val="24"/>
          <w:szCs w:val="24"/>
        </w:rPr>
        <w:t>influencing</w:t>
      </w:r>
      <w:r w:rsidRPr="00DD75AE">
        <w:rPr>
          <w:rFonts w:cstheme="minorHAnsi"/>
          <w:sz w:val="24"/>
          <w:szCs w:val="24"/>
        </w:rPr>
        <w:t xml:space="preserve"> the prevalence and progression of albuminuria in people with and without diabetes. This study </w:t>
      </w:r>
      <w:r w:rsidR="00C65381" w:rsidRPr="00DD75AE">
        <w:rPr>
          <w:rFonts w:cstheme="minorHAnsi"/>
          <w:sz w:val="24"/>
          <w:szCs w:val="24"/>
        </w:rPr>
        <w:t>demonstrated</w:t>
      </w:r>
      <w:r w:rsidRPr="00DD75AE">
        <w:rPr>
          <w:rFonts w:cstheme="minorHAnsi"/>
          <w:sz w:val="24"/>
          <w:szCs w:val="24"/>
        </w:rPr>
        <w:t xml:space="preserve"> that smoking, hypertension, older age, abdominal adiposity, vascular disease and left ventricular hypertrophy were significantly associated with albuminuria in people with and without diabetes. However, in people with diabetes, the most significant determinants of albuminuria were the duration of diabetes, HbA1c and the use of insulin. People with diabetes were 1.16 times more likely to develop albuminuria after a diabetes duration of 10.4 years (</w:t>
      </w:r>
      <w:r w:rsidR="00C65381" w:rsidRPr="00DD75AE">
        <w:rPr>
          <w:rFonts w:cstheme="minorHAnsi"/>
          <w:sz w:val="24"/>
          <w:szCs w:val="24"/>
        </w:rPr>
        <w:t>irrespective</w:t>
      </w:r>
      <w:r w:rsidRPr="00DD75AE">
        <w:rPr>
          <w:rFonts w:cstheme="minorHAnsi"/>
          <w:sz w:val="24"/>
          <w:szCs w:val="24"/>
        </w:rPr>
        <w:t xml:space="preserve"> of their HbA1c), the risk of albuminuria increased by 8% for each 0.9% increase in the HbA1c, and the people with albuminuria were 1.3 times more likely to be on insulin compared to people who had normoalbuminuria.  Sex, dyslipidaemia, creatinine, and BMI were not independently associated with albuminuria after adjustment of other factors </w:t>
      </w:r>
      <w:r w:rsidRPr="00DD75AE">
        <w:rPr>
          <w:rFonts w:cstheme="minorHAnsi"/>
          <w:sz w:val="24"/>
          <w:szCs w:val="24"/>
        </w:rPr>
        <w:fldChar w:fldCharType="begin">
          <w:fldData xml:space="preserve">PEVuZE5vdGU+PENpdGU+PEF1dGhvcj5HZXJzdGVpbjwvQXV0aG9yPjxZZWFyPjIwMDA8L1llYXI+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PEVuZE5vdGU+PENpdGU+PEF1dGhvcj5HZXJzdGVpbjwvQXV0aG9yPjxZZWFyPjIwMDA8L1llYXI+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[194]</w:t>
      </w:r>
      <w:r w:rsidRPr="00DD75AE">
        <w:rPr>
          <w:rFonts w:cstheme="minorHAnsi"/>
          <w:sz w:val="24"/>
          <w:szCs w:val="24"/>
        </w:rPr>
        <w:fldChar w:fldCharType="end"/>
      </w:r>
      <w:r w:rsidRPr="00DD75AE">
        <w:rPr>
          <w:rFonts w:cstheme="minorHAnsi"/>
          <w:sz w:val="24"/>
          <w:szCs w:val="24"/>
        </w:rPr>
        <w:t xml:space="preserve">. </w:t>
      </w:r>
      <w:r w:rsidR="00C54A5A">
        <w:rPr>
          <w:rFonts w:cstheme="minorHAnsi"/>
          <w:sz w:val="24"/>
          <w:szCs w:val="24"/>
        </w:rPr>
        <w:t>Considering all this evidence</w:t>
      </w:r>
      <w:r w:rsidRPr="00DD75AE">
        <w:rPr>
          <w:rFonts w:cstheme="minorHAnsi"/>
          <w:sz w:val="24"/>
          <w:szCs w:val="24"/>
        </w:rPr>
        <w:t xml:space="preserve">, this systematic review emphasises that to </w:t>
      </w:r>
      <w:r w:rsidR="00E83025">
        <w:rPr>
          <w:rFonts w:cstheme="minorHAnsi"/>
          <w:sz w:val="24"/>
          <w:szCs w:val="24"/>
        </w:rPr>
        <w:t xml:space="preserve">manage the prevalence and the </w:t>
      </w:r>
      <w:r w:rsidR="00E83025">
        <w:rPr>
          <w:rFonts w:cstheme="minorHAnsi"/>
          <w:sz w:val="24"/>
          <w:szCs w:val="24"/>
        </w:rPr>
        <w:lastRenderedPageBreak/>
        <w:t>progression of albuminuria in T2DM effectively</w:t>
      </w:r>
      <w:r w:rsidRPr="00DD75AE">
        <w:rPr>
          <w:rFonts w:cstheme="minorHAnsi"/>
          <w:sz w:val="24"/>
          <w:szCs w:val="24"/>
        </w:rPr>
        <w:t xml:space="preserve">, the most effective strategy would be a multifactorial intervention where smoking cessation is one of the key component. </w:t>
      </w:r>
    </w:p>
    <w:p w14:paraId="3F7B05C1" w14:textId="6F475F79" w:rsidR="00495D02" w:rsidRDefault="0096563E" w:rsidP="0096563E">
      <w:pPr>
        <w:tabs>
          <w:tab w:val="left" w:pos="3600"/>
        </w:tabs>
        <w:spacing w:after="100" w:afterAutospacing="1"/>
        <w:jc w:val="both"/>
        <w:rPr>
          <w:rFonts w:cstheme="minorHAnsi"/>
          <w:noProof/>
          <w:sz w:val="24"/>
          <w:szCs w:val="24"/>
        </w:rPr>
      </w:pPr>
      <w:r w:rsidRPr="004239EB">
        <w:rPr>
          <w:rFonts w:cstheme="minorHAnsi"/>
          <w:iCs/>
          <w:noProof/>
          <w:sz w:val="24"/>
          <w:szCs w:val="24"/>
        </w:rPr>
        <w:t>The findings of this systematic review have significant clinical implications.</w:t>
      </w:r>
      <w:r w:rsidRPr="004239EB">
        <w:rPr>
          <w:rFonts w:cstheme="minorHAnsi"/>
          <w:noProof/>
          <w:sz w:val="24"/>
          <w:szCs w:val="24"/>
        </w:rPr>
        <w:t xml:space="preserve"> The WHO estimates that by 2030, a staggering number of 366 million people will suffer from T2DM worldwide. Amongst them, 60 million will be between 20 </w:t>
      </w:r>
      <w:r w:rsidR="00C54A5A">
        <w:rPr>
          <w:rFonts w:cstheme="minorHAnsi"/>
          <w:noProof/>
          <w:sz w:val="24"/>
          <w:szCs w:val="24"/>
        </w:rPr>
        <w:t>and</w:t>
      </w:r>
      <w:r w:rsidRPr="004239EB">
        <w:rPr>
          <w:rFonts w:cstheme="minorHAnsi"/>
          <w:noProof/>
          <w:sz w:val="24"/>
          <w:szCs w:val="24"/>
        </w:rPr>
        <w:t xml:space="preserve"> 44 years, and 180 million will be between 45 </w:t>
      </w:r>
      <w:r w:rsidR="00C54A5A">
        <w:rPr>
          <w:rFonts w:cstheme="minorHAnsi"/>
          <w:noProof/>
          <w:sz w:val="24"/>
          <w:szCs w:val="24"/>
        </w:rPr>
        <w:t>and</w:t>
      </w:r>
      <w:r w:rsidRPr="004239EB">
        <w:rPr>
          <w:rFonts w:cstheme="minorHAnsi"/>
          <w:noProof/>
          <w:sz w:val="24"/>
          <w:szCs w:val="24"/>
        </w:rPr>
        <w:t xml:space="preserve"> 64 years </w:t>
      </w:r>
      <w:r w:rsidRPr="004239EB">
        <w:rPr>
          <w:rFonts w:cstheme="minorHAnsi"/>
          <w:noProof/>
          <w:sz w:val="24"/>
          <w:szCs w:val="24"/>
        </w:rPr>
        <w:fldChar w:fldCharType="begin"/>
      </w:r>
      <w:r w:rsidR="007138E8">
        <w:rPr>
          <w:rFonts w:cstheme="minorHAnsi"/>
          <w:noProof/>
          <w:sz w:val="24"/>
          <w:szCs w:val="24"/>
        </w:rPr>
        <w:instrText xml:space="preserve"> ADDIN EN.CITE &lt;EndNote&gt;&lt;Cite&gt;&lt;Author&gt;Organization&lt;/Author&gt;&lt;Year&gt;2016&lt;/Year&gt;&lt;RecNum&gt;1623&lt;/RecNum&gt;&lt;IDText&gt;Global report on diabetes&lt;/IDText&gt;&lt;DisplayText&gt;[224]&lt;/DisplayText&gt;&lt;record&gt;&lt;rec-number&gt;1623&lt;/rec-number&gt;&lt;foreign-keys&gt;&lt;key app="EN" db-id="prw9wfe08ve2elexet2pxvz2zvr0x9ezwzpa" timestamp="1677278109"&gt;1623&lt;/key&gt;&lt;/foreign-keys&gt;&lt;ref-type name="Journal Article"&gt;17&lt;/ref-type&gt;&lt;contributors&gt;&lt;authors&gt;&lt;author&gt;World Health Organization&lt;/author&gt;&lt;/authors&gt;&lt;/contributors&gt;&lt;titles&gt;&lt;title&gt;Global report on diabetes&lt;/title&gt;&lt;/titles&gt;&lt;dates&gt;&lt;year&gt;2016&lt;/year&gt;&lt;/dates&gt;&lt;urls&gt;&lt;/urls&gt;&lt;/record&gt;&lt;/Cite&gt;&lt;/EndNote&gt;</w:instrText>
      </w:r>
      <w:r w:rsidRPr="004239EB">
        <w:rPr>
          <w:rFonts w:cstheme="minorHAnsi"/>
          <w:noProof/>
          <w:sz w:val="24"/>
          <w:szCs w:val="24"/>
        </w:rPr>
        <w:fldChar w:fldCharType="separate"/>
      </w:r>
      <w:r w:rsidR="007138E8">
        <w:rPr>
          <w:rFonts w:cstheme="minorHAnsi"/>
          <w:noProof/>
          <w:sz w:val="24"/>
          <w:szCs w:val="24"/>
        </w:rPr>
        <w:t>[224]</w:t>
      </w:r>
      <w:r w:rsidRPr="004239EB">
        <w:rPr>
          <w:rFonts w:cstheme="minorHAnsi"/>
          <w:noProof/>
          <w:sz w:val="24"/>
          <w:szCs w:val="24"/>
        </w:rPr>
        <w:fldChar w:fldCharType="end"/>
      </w:r>
      <w:r w:rsidRPr="004239EB">
        <w:rPr>
          <w:rFonts w:cstheme="minorHAnsi"/>
          <w:noProof/>
          <w:sz w:val="24"/>
          <w:szCs w:val="24"/>
        </w:rPr>
        <w:t xml:space="preserve">. Young smokers with T2DM are at a higher risk of albuminuria as they will live longer with the condition. This study showed that the risk of albuminuria was similar in smokers and non-smokers up to around 8.5 years of T2DM duration, and then the risk increased approximately by 20% annually. </w:t>
      </w:r>
    </w:p>
    <w:p w14:paraId="19A66EFD" w14:textId="64480EB4" w:rsidR="0096563E" w:rsidRPr="004239EB" w:rsidRDefault="0096563E" w:rsidP="0096563E">
      <w:pPr>
        <w:tabs>
          <w:tab w:val="left" w:pos="3600"/>
        </w:tabs>
        <w:spacing w:after="100" w:afterAutospacing="1"/>
        <w:jc w:val="both"/>
        <w:rPr>
          <w:rFonts w:cstheme="minorHAnsi"/>
          <w:noProof/>
          <w:sz w:val="24"/>
          <w:szCs w:val="24"/>
        </w:rPr>
      </w:pPr>
      <w:r w:rsidRPr="004239EB">
        <w:rPr>
          <w:rFonts w:cstheme="minorHAnsi"/>
          <w:noProof/>
          <w:sz w:val="24"/>
          <w:szCs w:val="24"/>
        </w:rPr>
        <w:t xml:space="preserve">Albuminuria marks the onset of microvascular complications often associated with retinopathy, neuropathy and macrovascular involvement </w:t>
      </w:r>
      <w:r w:rsidRPr="004239EB">
        <w:rPr>
          <w:rFonts w:cstheme="minorHAnsi"/>
          <w:noProof/>
          <w:sz w:val="24"/>
          <w:szCs w:val="24"/>
        </w:rPr>
        <w:fldChar w:fldCharType="begin">
          <w:fldData xml:space="preserve">PEVuZE5vdGU+PENpdGU+PEF1dGhvcj5IZXJyZXJhPC9BdXRob3I+PFllYXI+MjAxMDwvWWVhcj48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</w:fldData>
        </w:fldChar>
      </w:r>
      <w:r w:rsidR="007138E8">
        <w:rPr>
          <w:rFonts w:cstheme="minorHAnsi"/>
          <w:noProof/>
          <w:sz w:val="24"/>
          <w:szCs w:val="24"/>
        </w:rPr>
        <w:instrText xml:space="preserve"> ADDIN EN.CITE </w:instrText>
      </w:r>
      <w:r w:rsidR="007138E8">
        <w:rPr>
          <w:rFonts w:cstheme="minorHAnsi"/>
          <w:noProof/>
          <w:sz w:val="24"/>
          <w:szCs w:val="24"/>
        </w:rPr>
        <w:fldChar w:fldCharType="begin">
          <w:fldData xml:space="preserve">PEVuZE5vdGU+PENpdGU+PEF1dGhvcj5IZXJyZXJhPC9BdXRob3I+PFllYXI+MjAxMDwvWWVhcj48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</w:fldData>
        </w:fldChar>
      </w:r>
      <w:r w:rsidR="007138E8">
        <w:rPr>
          <w:rFonts w:cstheme="minorHAnsi"/>
          <w:noProof/>
          <w:sz w:val="24"/>
          <w:szCs w:val="24"/>
        </w:rPr>
        <w:instrText xml:space="preserve"> ADDIN EN.CITE.DATA </w:instrText>
      </w:r>
      <w:r w:rsidR="007138E8">
        <w:rPr>
          <w:rFonts w:cstheme="minorHAnsi"/>
          <w:noProof/>
          <w:sz w:val="24"/>
          <w:szCs w:val="24"/>
        </w:rPr>
      </w:r>
      <w:r w:rsidR="007138E8">
        <w:rPr>
          <w:rFonts w:cstheme="minorHAnsi"/>
          <w:noProof/>
          <w:sz w:val="24"/>
          <w:szCs w:val="24"/>
        </w:rPr>
        <w:fldChar w:fldCharType="end"/>
      </w:r>
      <w:r w:rsidRPr="004239EB">
        <w:rPr>
          <w:rFonts w:cstheme="minorHAnsi"/>
          <w:noProof/>
          <w:sz w:val="24"/>
          <w:szCs w:val="24"/>
        </w:rPr>
      </w:r>
      <w:r w:rsidRPr="004239EB">
        <w:rPr>
          <w:rFonts w:cstheme="minorHAnsi"/>
          <w:noProof/>
          <w:sz w:val="24"/>
          <w:szCs w:val="24"/>
        </w:rPr>
        <w:fldChar w:fldCharType="separate"/>
      </w:r>
      <w:r w:rsidR="007138E8">
        <w:rPr>
          <w:rFonts w:cstheme="minorHAnsi"/>
          <w:noProof/>
          <w:sz w:val="24"/>
          <w:szCs w:val="24"/>
        </w:rPr>
        <w:t>[225]</w:t>
      </w:r>
      <w:r w:rsidRPr="004239EB">
        <w:rPr>
          <w:rFonts w:cstheme="minorHAnsi"/>
          <w:noProof/>
          <w:sz w:val="24"/>
          <w:szCs w:val="24"/>
        </w:rPr>
        <w:fldChar w:fldCharType="end"/>
      </w:r>
      <w:r w:rsidRPr="004239EB">
        <w:rPr>
          <w:rFonts w:cstheme="minorHAnsi"/>
          <w:noProof/>
          <w:sz w:val="24"/>
          <w:szCs w:val="24"/>
        </w:rPr>
        <w:t xml:space="preserve">. Several studies have shown a rapid rise in the prevalence of albuminuria and cardiovascular complications in younger patients with T2DM, compared to T1DM, despite having similar glycaemic control </w:t>
      </w:r>
      <w:r w:rsidRPr="004239EB">
        <w:rPr>
          <w:rFonts w:cstheme="minorHAnsi"/>
          <w:noProof/>
          <w:sz w:val="24"/>
          <w:szCs w:val="24"/>
        </w:rPr>
        <w:fldChar w:fldCharType="begin"/>
      </w:r>
      <w:r w:rsidR="007138E8">
        <w:rPr>
          <w:rFonts w:cstheme="minorHAnsi"/>
          <w:noProof/>
          <w:sz w:val="24"/>
          <w:szCs w:val="24"/>
        </w:rPr>
        <w:instrText xml:space="preserve"> ADDIN EN.CITE &lt;EndNote&gt;&lt;Cite&gt;&lt;Author&gt;Constantino&lt;/Author&gt;&lt;Year&gt;2012&lt;/Year&gt;&lt;RecNum&gt;1900&lt;/RecNum&gt;&lt;IDText&gt;Long Term Complications and Mortality in Youth Onset Diabetes: Type 2 Diabetes is More Lethal than Type 1&lt;/IDText&gt;&lt;DisplayText&gt;[119, 226]&lt;/DisplayText&gt;&lt;record&gt;&lt;rec-number&gt;1900&lt;/rec-number&gt;&lt;foreign-keys&gt;&lt;key app="EN" db-id="prw9wfe08ve2elexet2pxvz2zvr0x9ezwzpa" timestamp="1677278171"&gt;1900&lt;/key&gt;&lt;/foreign-keys&gt;&lt;ref-type name="Journal Article"&gt;17&lt;/ref-type&gt;&lt;contributors&gt;&lt;authors&gt;&lt;author&gt;Constantino, M.&lt;/author&gt;&lt;author&gt;Molyneaux, L.&lt;/author&gt;&lt;author&gt;Gisler, Fh&lt;/author&gt;&lt;author&gt;Al Saeed, A.&lt;/author&gt;&lt;author&gt;Luo, C.&lt;/author&gt;&lt;author&gt;Wu, T.&lt;/author&gt;&lt;author&gt;Yue, Dk&lt;/author&gt;&lt;author&gt;Wong, J.&lt;/author&gt;&lt;/authors&gt;&lt;/contributors&gt;&lt;titles&gt;&lt;title&gt;Long Term Complications and Mortality in Youth Onset Diabetes: Type 2 Diabetes is More Lethal than Type 1&lt;/title&gt;&lt;secondary-title&gt;Diabetes&lt;/secondary-title&gt;&lt;/titles&gt;&lt;periodical&gt;&lt;full-title&gt;Diabetes&lt;/full-title&gt;&lt;/periodical&gt;&lt;pages&gt;A88-A88&lt;/pages&gt;&lt;volume&gt;61&lt;/volume&gt;&lt;number&gt;s1&lt;/number&gt;&lt;dates&gt;&lt;year&gt;2012&lt;/year&gt;&lt;/dates&gt;&lt;isbn&gt;0012-1797&lt;/isbn&gt;&lt;urls&gt;&lt;/urls&gt;&lt;/record&gt;&lt;/Cite&gt;&lt;Cite&gt;&lt;Author&gt;Group&lt;/Author&gt;&lt;Year&gt;2013&lt;/Year&gt;&lt;RecNum&gt;1831&lt;/RecNum&gt;&lt;IDText&gt;Rapid rise in hypertension and nephropathy in youth with type 2 diabetes: the TODAY clinical trial&lt;/IDText&gt;&lt;record&gt;&lt;rec-number&gt;1831&lt;/rec-number&gt;&lt;foreign-keys&gt;&lt;key app="EN" db-id="prw9wfe08ve2elexet2pxvz2zvr0x9ezwzpa" timestamp="1677278165"&gt;1831&lt;/key&gt;&lt;/foreign-keys&gt;&lt;ref-type name="Journal Article"&gt;17&lt;/ref-type&gt;&lt;contributors&gt;&lt;authors&gt;&lt;author&gt;TODAY Study Group&lt;/author&gt;&lt;/authors&gt;&lt;/contributors&gt;&lt;titles&gt;&lt;title&gt;Rapid rise in hypertension and nephropathy in youth with type 2 diabetes: the TODAY clinical trial&lt;/title&gt;&lt;secondary-title&gt;Diabetes Care&lt;/secondary-title&gt;&lt;/titles&gt;&lt;periodical&gt;&lt;full-title&gt;Diabetes care&lt;/full-title&gt;&lt;/periodical&gt;&lt;pages&gt;1735-1741&lt;/pages&gt;&lt;volume&gt;36&lt;/volume&gt;&lt;number&gt;6&lt;/number&gt;&lt;dates&gt;&lt;year&gt;2013&lt;/year&gt;&lt;/dates&gt;&lt;isbn&gt;0149-5992&lt;/isbn&gt;&lt;urls&gt;&lt;/urls&gt;&lt;/record&gt;&lt;/Cite&gt;&lt;/EndNote&gt;</w:instrText>
      </w:r>
      <w:r w:rsidRPr="004239EB">
        <w:rPr>
          <w:rFonts w:cstheme="minorHAnsi"/>
          <w:noProof/>
          <w:sz w:val="24"/>
          <w:szCs w:val="24"/>
        </w:rPr>
        <w:fldChar w:fldCharType="separate"/>
      </w:r>
      <w:r w:rsidR="007138E8">
        <w:rPr>
          <w:rFonts w:cstheme="minorHAnsi"/>
          <w:noProof/>
          <w:sz w:val="24"/>
          <w:szCs w:val="24"/>
        </w:rPr>
        <w:t>[119, 226]</w:t>
      </w:r>
      <w:r w:rsidRPr="004239EB">
        <w:rPr>
          <w:rFonts w:cstheme="minorHAnsi"/>
          <w:noProof/>
          <w:sz w:val="24"/>
          <w:szCs w:val="24"/>
        </w:rPr>
        <w:fldChar w:fldCharType="end"/>
      </w:r>
      <w:r w:rsidRPr="004239EB">
        <w:rPr>
          <w:rFonts w:cstheme="minorHAnsi"/>
          <w:noProof/>
          <w:sz w:val="24"/>
          <w:szCs w:val="24"/>
        </w:rPr>
        <w:t>. Poor lifestyle choices</w:t>
      </w:r>
      <w:r w:rsidR="00C54A5A">
        <w:rPr>
          <w:rFonts w:cstheme="minorHAnsi"/>
          <w:noProof/>
          <w:sz w:val="24"/>
          <w:szCs w:val="24"/>
        </w:rPr>
        <w:t>,</w:t>
      </w:r>
      <w:r w:rsidRPr="004239EB">
        <w:rPr>
          <w:rFonts w:cstheme="minorHAnsi"/>
          <w:noProof/>
          <w:sz w:val="24"/>
          <w:szCs w:val="24"/>
        </w:rPr>
        <w:t xml:space="preserve"> including smoking</w:t>
      </w:r>
      <w:r w:rsidR="00C54A5A">
        <w:rPr>
          <w:rFonts w:cstheme="minorHAnsi"/>
          <w:noProof/>
          <w:sz w:val="24"/>
          <w:szCs w:val="24"/>
        </w:rPr>
        <w:t>,</w:t>
      </w:r>
      <w:r w:rsidRPr="004239EB">
        <w:rPr>
          <w:rFonts w:cstheme="minorHAnsi"/>
          <w:noProof/>
          <w:sz w:val="24"/>
          <w:szCs w:val="24"/>
        </w:rPr>
        <w:t xml:space="preserve"> have been attributed to this disparate response of glycaemic control in T2DM, as opposed to T1DM. Therefore, this study emphasises that smokers, particularly younger </w:t>
      </w:r>
      <w:r w:rsidR="00BD2AF2">
        <w:rPr>
          <w:rFonts w:cstheme="minorHAnsi"/>
          <w:noProof/>
          <w:sz w:val="24"/>
          <w:szCs w:val="24"/>
        </w:rPr>
        <w:t>ones, should be encouraged to quit soon after diagnosis and be</w:t>
      </w:r>
      <w:r w:rsidRPr="004239EB">
        <w:rPr>
          <w:rFonts w:cstheme="minorHAnsi"/>
          <w:noProof/>
          <w:sz w:val="24"/>
          <w:szCs w:val="24"/>
        </w:rPr>
        <w:t xml:space="preserve"> persuaded to remain abstinent. </w:t>
      </w:r>
    </w:p>
    <w:p w14:paraId="20FC9CE7" w14:textId="1CBAFC98" w:rsidR="0096563E" w:rsidRPr="004239EB" w:rsidRDefault="0096563E" w:rsidP="0096563E">
      <w:pPr>
        <w:tabs>
          <w:tab w:val="left" w:pos="3600"/>
        </w:tabs>
        <w:spacing w:after="100" w:afterAutospacing="1"/>
        <w:jc w:val="both"/>
        <w:rPr>
          <w:rFonts w:eastAsiaTheme="minorEastAsia" w:cstheme="minorHAnsi"/>
          <w:sz w:val="24"/>
          <w:szCs w:val="24"/>
        </w:rPr>
      </w:pPr>
      <w:r w:rsidRPr="004239EB">
        <w:rPr>
          <w:rFonts w:eastAsiaTheme="minorEastAsia" w:cstheme="minorHAnsi"/>
          <w:sz w:val="24"/>
          <w:szCs w:val="24"/>
        </w:rPr>
        <w:t xml:space="preserve">One of the strengths of this study is that it included all the </w:t>
      </w:r>
      <w:r w:rsidRPr="004239EB">
        <w:rPr>
          <w:rFonts w:eastAsiaTheme="minorEastAsia" w:cstheme="minorHAnsi"/>
          <w:noProof/>
          <w:sz w:val="24"/>
          <w:szCs w:val="24"/>
        </w:rPr>
        <w:t>major studies</w:t>
      </w:r>
      <w:r w:rsidRPr="004239EB">
        <w:rPr>
          <w:rFonts w:eastAsiaTheme="minorEastAsia" w:cstheme="minorHAnsi"/>
          <w:sz w:val="24"/>
          <w:szCs w:val="24"/>
        </w:rPr>
        <w:t xml:space="preserve"> available on the </w:t>
      </w:r>
      <w:r w:rsidRPr="004239EB">
        <w:rPr>
          <w:rFonts w:eastAsiaTheme="minorEastAsia" w:cstheme="minorHAnsi"/>
          <w:noProof/>
          <w:sz w:val="24"/>
          <w:szCs w:val="24"/>
        </w:rPr>
        <w:t>electronic</w:t>
      </w:r>
      <w:r w:rsidRPr="004239EB">
        <w:rPr>
          <w:rFonts w:eastAsiaTheme="minorEastAsia" w:cstheme="minorHAnsi"/>
          <w:sz w:val="24"/>
          <w:szCs w:val="24"/>
        </w:rPr>
        <w:t xml:space="preserve"> databases from their inception and included 30 studies with </w:t>
      </w:r>
      <w:r w:rsidRPr="004239EB">
        <w:rPr>
          <w:rFonts w:eastAsiaTheme="minorEastAsia" w:cstheme="minorHAnsi"/>
          <w:noProof/>
          <w:sz w:val="24"/>
          <w:szCs w:val="24"/>
        </w:rPr>
        <w:t>113,400 participants.</w:t>
      </w:r>
      <w:r w:rsidRPr="004239EB">
        <w:rPr>
          <w:rFonts w:eastAsiaTheme="minorEastAsia" w:cstheme="minorHAnsi"/>
          <w:sz w:val="24"/>
          <w:szCs w:val="24"/>
        </w:rPr>
        <w:t xml:space="preserve"> The quality of the papers </w:t>
      </w:r>
      <w:r w:rsidRPr="004239EB">
        <w:rPr>
          <w:rFonts w:eastAsiaTheme="minorEastAsia" w:cstheme="minorHAnsi"/>
          <w:noProof/>
          <w:sz w:val="24"/>
          <w:szCs w:val="24"/>
        </w:rPr>
        <w:t>was determined</w:t>
      </w:r>
      <w:r w:rsidRPr="004239EB">
        <w:rPr>
          <w:rFonts w:eastAsiaTheme="minorEastAsia" w:cstheme="minorHAnsi"/>
          <w:sz w:val="24"/>
          <w:szCs w:val="24"/>
        </w:rPr>
        <w:t xml:space="preserve"> by the Newcastle Ottawa scale, which is a validated tool, and the review process followed </w:t>
      </w:r>
      <w:r w:rsidR="003F5007">
        <w:rPr>
          <w:rFonts w:eastAsiaTheme="minorEastAsia" w:cstheme="minorHAnsi"/>
          <w:sz w:val="24"/>
          <w:szCs w:val="24"/>
        </w:rPr>
        <w:t xml:space="preserve">the </w:t>
      </w:r>
      <w:r w:rsidRPr="004239EB">
        <w:rPr>
          <w:rFonts w:eastAsiaTheme="minorEastAsia" w:cstheme="minorHAnsi"/>
          <w:sz w:val="24"/>
          <w:szCs w:val="24"/>
        </w:rPr>
        <w:t xml:space="preserve">PRISMA protocol </w:t>
      </w:r>
      <w:r w:rsidRPr="004239EB">
        <w:rPr>
          <w:rFonts w:eastAsiaTheme="minorEastAsia" w:cstheme="minorHAnsi"/>
          <w:sz w:val="24"/>
          <w:szCs w:val="24"/>
        </w:rPr>
        <w:fldChar w:fldCharType="begin">
          <w:fldData xml:space="preserve">PEVuZE5vdGU+PENpdGU+PEF1dGhvcj5TaGFtc2VlcjwvQXV0aG9yPjxZZWFyPjIwMTU8L1llYXI+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</w:fldData>
        </w:fldChar>
      </w:r>
      <w:r w:rsidR="007138E8">
        <w:rPr>
          <w:rFonts w:eastAsiaTheme="minorEastAsia" w:cstheme="minorHAnsi"/>
          <w:sz w:val="24"/>
          <w:szCs w:val="24"/>
        </w:rPr>
        <w:instrText xml:space="preserve"> ADDIN EN.CITE </w:instrText>
      </w:r>
      <w:r w:rsidR="007138E8">
        <w:rPr>
          <w:rFonts w:eastAsiaTheme="minorEastAsia" w:cstheme="minorHAnsi"/>
          <w:sz w:val="24"/>
          <w:szCs w:val="24"/>
        </w:rPr>
        <w:fldChar w:fldCharType="begin">
          <w:fldData xml:space="preserve">PEVuZE5vdGU+PENpdGU+PEF1dGhvcj5TaGFtc2VlcjwvQXV0aG9yPjxZZWFyPjIwMTU8L1llYXI+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</w:fldData>
        </w:fldChar>
      </w:r>
      <w:r w:rsidR="007138E8">
        <w:rPr>
          <w:rFonts w:eastAsiaTheme="minorEastAsia" w:cstheme="minorHAnsi"/>
          <w:sz w:val="24"/>
          <w:szCs w:val="24"/>
        </w:rPr>
        <w:instrText xml:space="preserve"> ADDIN EN.CITE.DATA </w:instrText>
      </w:r>
      <w:r w:rsidR="007138E8">
        <w:rPr>
          <w:rFonts w:eastAsiaTheme="minorEastAsia" w:cstheme="minorHAnsi"/>
          <w:sz w:val="24"/>
          <w:szCs w:val="24"/>
        </w:rPr>
      </w:r>
      <w:r w:rsidR="007138E8">
        <w:rPr>
          <w:rFonts w:eastAsiaTheme="minorEastAsia" w:cstheme="minorHAnsi"/>
          <w:sz w:val="24"/>
          <w:szCs w:val="24"/>
        </w:rPr>
        <w:fldChar w:fldCharType="end"/>
      </w:r>
      <w:r w:rsidRPr="004239EB">
        <w:rPr>
          <w:rFonts w:eastAsiaTheme="minorEastAsia" w:cstheme="minorHAnsi"/>
          <w:sz w:val="24"/>
          <w:szCs w:val="24"/>
        </w:rPr>
      </w:r>
      <w:r w:rsidRPr="004239EB">
        <w:rPr>
          <w:rFonts w:eastAsiaTheme="minorEastAsia" w:cstheme="minorHAnsi"/>
          <w:sz w:val="24"/>
          <w:szCs w:val="24"/>
        </w:rPr>
        <w:fldChar w:fldCharType="separate"/>
      </w:r>
      <w:r w:rsidR="007138E8">
        <w:rPr>
          <w:rFonts w:eastAsiaTheme="minorEastAsia" w:cstheme="minorHAnsi"/>
          <w:noProof/>
          <w:sz w:val="24"/>
          <w:szCs w:val="24"/>
        </w:rPr>
        <w:t>[168]</w:t>
      </w:r>
      <w:r w:rsidRPr="004239EB">
        <w:rPr>
          <w:rFonts w:eastAsiaTheme="minorEastAsia" w:cstheme="minorHAnsi"/>
          <w:sz w:val="24"/>
          <w:szCs w:val="24"/>
        </w:rPr>
        <w:fldChar w:fldCharType="end"/>
      </w:r>
      <w:r w:rsidRPr="004239EB">
        <w:rPr>
          <w:rFonts w:eastAsiaTheme="minorEastAsia" w:cstheme="minorHAnsi"/>
          <w:sz w:val="24"/>
          <w:szCs w:val="24"/>
        </w:rPr>
        <w:t xml:space="preserve">, which </w:t>
      </w:r>
      <w:r w:rsidR="00BD2AF2">
        <w:rPr>
          <w:rFonts w:eastAsiaTheme="minorEastAsia" w:cstheme="minorHAnsi"/>
          <w:sz w:val="24"/>
          <w:szCs w:val="24"/>
        </w:rPr>
        <w:t>is</w:t>
      </w:r>
      <w:r w:rsidRPr="004239EB">
        <w:rPr>
          <w:rFonts w:eastAsiaTheme="minorEastAsia" w:cstheme="minorHAnsi"/>
          <w:sz w:val="24"/>
          <w:szCs w:val="24"/>
        </w:rPr>
        <w:t xml:space="preserve"> considered to be the gold </w:t>
      </w:r>
      <w:r w:rsidRPr="004239EB">
        <w:rPr>
          <w:rFonts w:eastAsiaTheme="minorEastAsia" w:cstheme="minorHAnsi"/>
          <w:sz w:val="24"/>
          <w:szCs w:val="24"/>
        </w:rPr>
        <w:lastRenderedPageBreak/>
        <w:t xml:space="preserve">standard. Publication bias </w:t>
      </w:r>
      <w:r w:rsidRPr="004239EB">
        <w:rPr>
          <w:rFonts w:eastAsiaTheme="minorEastAsia" w:cstheme="minorHAnsi"/>
          <w:noProof/>
          <w:sz w:val="24"/>
          <w:szCs w:val="24"/>
        </w:rPr>
        <w:t>was addressed</w:t>
      </w:r>
      <w:r w:rsidRPr="004239EB">
        <w:rPr>
          <w:rFonts w:eastAsiaTheme="minorEastAsia" w:cstheme="minorHAnsi"/>
          <w:sz w:val="24"/>
          <w:szCs w:val="24"/>
        </w:rPr>
        <w:t xml:space="preserve"> by conducting </w:t>
      </w:r>
      <w:r w:rsidR="00BD2AF2">
        <w:rPr>
          <w:rFonts w:eastAsiaTheme="minorEastAsia" w:cstheme="minorHAnsi"/>
          <w:sz w:val="24"/>
          <w:szCs w:val="24"/>
        </w:rPr>
        <w:t xml:space="preserve">an </w:t>
      </w:r>
      <w:r w:rsidRPr="004239EB">
        <w:rPr>
          <w:rFonts w:eastAsiaTheme="minorEastAsia" w:cstheme="minorHAnsi"/>
          <w:sz w:val="24"/>
          <w:szCs w:val="24"/>
        </w:rPr>
        <w:t xml:space="preserve">appropriate sensitivity test, which did not show any significant bias. </w:t>
      </w:r>
      <w:r w:rsidRPr="004239EB">
        <w:rPr>
          <w:rFonts w:eastAsiaTheme="minorEastAsia" w:cstheme="minorHAnsi"/>
          <w:noProof/>
          <w:sz w:val="24"/>
          <w:szCs w:val="24"/>
        </w:rPr>
        <w:t>On the other hand, the weaknesses of the study were that it was based mainly on cross-sectional or the baseline data of prospective studies, and therefore, no temporal relationship between smoking and albuminuria can be confirmed. Secondly, most of the included studies used self-reported smoking behaviour</w:t>
      </w:r>
      <w:r w:rsidR="00BD2AF2">
        <w:rPr>
          <w:rFonts w:eastAsiaTheme="minorEastAsia" w:cstheme="minorHAnsi"/>
          <w:noProof/>
          <w:sz w:val="24"/>
          <w:szCs w:val="24"/>
        </w:rPr>
        <w:t>,</w:t>
      </w:r>
      <w:r w:rsidRPr="004239EB">
        <w:rPr>
          <w:rFonts w:eastAsiaTheme="minorEastAsia" w:cstheme="minorHAnsi"/>
          <w:noProof/>
          <w:sz w:val="24"/>
          <w:szCs w:val="24"/>
        </w:rPr>
        <w:t xml:space="preserve"> which might not be accurate.</w:t>
      </w:r>
      <w:r w:rsidRPr="004239EB">
        <w:rPr>
          <w:rFonts w:eastAsiaTheme="minorEastAsia" w:cstheme="minorHAnsi"/>
          <w:sz w:val="24"/>
          <w:szCs w:val="24"/>
        </w:rPr>
        <w:t xml:space="preserve"> There was also considerable heterogeneity in the included studies, </w:t>
      </w:r>
      <w:r w:rsidR="00BD2AF2">
        <w:rPr>
          <w:rFonts w:eastAsiaTheme="minorEastAsia" w:cstheme="minorHAnsi"/>
          <w:noProof/>
          <w:sz w:val="24"/>
          <w:szCs w:val="24"/>
        </w:rPr>
        <w:t>so</w:t>
      </w:r>
      <w:r w:rsidRPr="004239EB">
        <w:rPr>
          <w:rFonts w:eastAsiaTheme="minorEastAsia" w:cstheme="minorHAnsi"/>
          <w:sz w:val="24"/>
          <w:szCs w:val="24"/>
        </w:rPr>
        <w:t xml:space="preserve"> the findings may not be generalisable. Although </w:t>
      </w:r>
      <w:r w:rsidRPr="004239EB">
        <w:rPr>
          <w:rFonts w:eastAsiaTheme="minorEastAsia" w:cstheme="minorHAnsi"/>
          <w:noProof/>
          <w:sz w:val="24"/>
          <w:szCs w:val="24"/>
        </w:rPr>
        <w:t>between-study</w:t>
      </w:r>
      <w:r w:rsidRPr="004239EB">
        <w:rPr>
          <w:rFonts w:eastAsiaTheme="minorEastAsia" w:cstheme="minorHAnsi"/>
          <w:sz w:val="24"/>
          <w:szCs w:val="24"/>
        </w:rPr>
        <w:t xml:space="preserve"> heterogeneity </w:t>
      </w:r>
      <w:r w:rsidRPr="004239EB">
        <w:rPr>
          <w:rFonts w:eastAsiaTheme="minorEastAsia" w:cstheme="minorHAnsi"/>
          <w:noProof/>
          <w:sz w:val="24"/>
          <w:szCs w:val="24"/>
        </w:rPr>
        <w:t>was investigated</w:t>
      </w:r>
      <w:r w:rsidRPr="004239EB">
        <w:rPr>
          <w:rFonts w:eastAsiaTheme="minorEastAsia" w:cstheme="minorHAnsi"/>
          <w:sz w:val="24"/>
          <w:szCs w:val="24"/>
        </w:rPr>
        <w:t>, meta-regression models lacked statistical power to assess associations between the effect size and study</w:t>
      </w:r>
      <w:r w:rsidR="00BD2AF2">
        <w:rPr>
          <w:rFonts w:eastAsiaTheme="minorEastAsia" w:cstheme="minorHAnsi"/>
          <w:sz w:val="24"/>
          <w:szCs w:val="24"/>
        </w:rPr>
        <w:t>-</w:t>
      </w:r>
      <w:r w:rsidRPr="004239EB">
        <w:rPr>
          <w:rFonts w:eastAsiaTheme="minorEastAsia" w:cstheme="minorHAnsi"/>
          <w:sz w:val="24"/>
          <w:szCs w:val="24"/>
        </w:rPr>
        <w:t xml:space="preserve">level </w:t>
      </w:r>
      <w:r w:rsidRPr="004239EB">
        <w:rPr>
          <w:rFonts w:eastAsiaTheme="minorEastAsia" w:cstheme="minorHAnsi"/>
          <w:noProof/>
          <w:sz w:val="24"/>
          <w:szCs w:val="24"/>
        </w:rPr>
        <w:t>covariates</w:t>
      </w:r>
      <w:r w:rsidRPr="004239EB">
        <w:rPr>
          <w:rFonts w:eastAsiaTheme="minorEastAsia" w:cstheme="minorHAnsi"/>
          <w:sz w:val="24"/>
          <w:szCs w:val="24"/>
        </w:rPr>
        <w:t xml:space="preserve">. </w:t>
      </w:r>
    </w:p>
    <w:p w14:paraId="5429B7C8" w14:textId="5D729D73" w:rsidR="002B1EB0" w:rsidRPr="00DD75AE" w:rsidRDefault="002B1EB0" w:rsidP="002E4F33">
      <w:pPr>
        <w:pStyle w:val="Heading2"/>
      </w:pPr>
      <w:bookmarkStart w:id="186" w:name="_Toc148970592"/>
      <w:bookmarkStart w:id="187" w:name="_Toc149422645"/>
      <w:bookmarkStart w:id="188" w:name="_Toc156815192"/>
      <w:r w:rsidRPr="00DD75AE">
        <w:t>2.</w:t>
      </w:r>
      <w:r w:rsidR="00720C71">
        <w:t>5</w:t>
      </w:r>
      <w:r>
        <w:t xml:space="preserve"> </w:t>
      </w:r>
      <w:r w:rsidR="001E5437">
        <w:t xml:space="preserve">   </w:t>
      </w:r>
      <w:r>
        <w:t xml:space="preserve"> </w:t>
      </w:r>
      <w:r w:rsidR="007F4C50" w:rsidRPr="00DD75AE">
        <w:t>Conclusion</w:t>
      </w:r>
      <w:bookmarkEnd w:id="186"/>
      <w:bookmarkEnd w:id="187"/>
      <w:bookmarkEnd w:id="188"/>
      <w:r w:rsidR="007F4C50" w:rsidRPr="00DD75AE">
        <w:t xml:space="preserve"> </w:t>
      </w:r>
    </w:p>
    <w:p w14:paraId="661D5A67" w14:textId="00918AB1" w:rsidR="007B6924" w:rsidRPr="00DD75AE" w:rsidRDefault="007F4C50" w:rsidP="007F4C50">
      <w:pPr>
        <w:tabs>
          <w:tab w:val="left" w:pos="3600"/>
        </w:tabs>
        <w:spacing w:after="100" w:afterAutospacing="1"/>
        <w:jc w:val="both"/>
        <w:rPr>
          <w:rFonts w:eastAsiaTheme="minorEastAsia" w:cstheme="minorHAnsi"/>
          <w:sz w:val="24"/>
          <w:szCs w:val="24"/>
        </w:rPr>
      </w:pPr>
      <w:r w:rsidRPr="00DD75AE">
        <w:rPr>
          <w:rFonts w:eastAsiaTheme="minorEastAsia" w:cstheme="minorHAnsi"/>
          <w:sz w:val="24"/>
          <w:szCs w:val="24"/>
        </w:rPr>
        <w:t xml:space="preserve"> Albuminuria is one of the earliest biochemically measurable risk factors in T2DM, which heralds incipient micro and macrovascular complications. It is a substantial milestone in the trajectory of disease progression and is independently associated with cardiovascular and all-cause mortality. This study reiterates that smoking is a strong predictor of albuminuria; the longer the duration of T2DM, the higher the risk. With a rapidly changing global prevalence of T2DM with an anticipated surge of younger people with T2DM </w:t>
      </w:r>
      <w:r w:rsidRPr="00DD75AE">
        <w:rPr>
          <w:rFonts w:cstheme="minorHAnsi"/>
          <w:sz w:val="24"/>
          <w:szCs w:val="24"/>
        </w:rPr>
        <w:fldChar w:fldCharType="begin"/>
      </w:r>
      <w:r w:rsidR="007138E8">
        <w:rPr>
          <w:rFonts w:cstheme="minorHAnsi"/>
          <w:sz w:val="24"/>
          <w:szCs w:val="24"/>
        </w:rPr>
        <w:instrText xml:space="preserve"> ADDIN EN.CITE &lt;EndNote&gt;&lt;Cite&gt;&lt;Author&gt;Whiting&lt;/Author&gt;&lt;Year&gt;2011&lt;/Year&gt;&lt;RecNum&gt;777&lt;/RecNum&gt;&lt;IDText&gt;IDF diabetes atlas: global estimates of the prevalence of diabetes for 2011 and 2030&lt;/IDText&gt;&lt;DisplayText&gt;[227]&lt;/DisplayText&gt;&lt;record&gt;&lt;rec-number&gt;777&lt;/rec-number&gt;&lt;foreign-keys&gt;&lt;key app="EN" db-id="prw9wfe08ve2elexet2pxvz2zvr0x9ezwzpa" timestamp="1677278032"&gt;777&lt;/key&gt;&lt;/foreign-keys&gt;&lt;ref-type name="Journal Article"&gt;17&lt;/ref-type&gt;&lt;contributors&gt;&lt;authors&gt;&lt;author&gt;Whiting, David R.&lt;/author&gt;&lt;author&gt;Guariguata, Leonor&lt;/author&gt;&lt;author&gt;Weil, Clara&lt;/author&gt;&lt;author&gt;Shaw, Jonathan&lt;/author&gt;&lt;/authors&gt;&lt;/contributors&gt;&lt;titles&gt;&lt;title&gt;IDF diabetes atlas: global estimates of the prevalence of diabetes for 2011 and 2030&lt;/title&gt;&lt;secondary-title&gt;Diabetes research and clinical practice&lt;/secondary-title&gt;&lt;/titles&gt;&lt;periodical&gt;&lt;full-title&gt;Diabetes research and clinical practice&lt;/full-title&gt;&lt;/periodical&gt;&lt;pages&gt;311-321&lt;/pages&gt;&lt;volume&gt;94&lt;/volume&gt;&lt;number&gt;3&lt;/number&gt;&lt;dates&gt;&lt;year&gt;2011&lt;/year&gt;&lt;/dates&gt;&lt;pub-location&gt;Ireland&lt;/pub-location&gt;&lt;publisher&gt;Elsevier B.V&lt;/publisher&gt;&lt;isbn&gt;0168-8227&lt;/isbn&gt;&lt;urls&gt;&lt;related-urls&gt;&lt;url&gt;http://le.summon.serialssolutions.com/2.0.0/link/0/eLvHCXMw3V1LT9wwELYoSFUvFfRJAcmnXlC2WdtrO5U4LC-BRNVK7PYaObFTLYIs2ob_35nYTjZQ_gBX5yFn8mX8zeTzDCGcjdLkkU_QQARsoVWZiUpNhKvGvJSFUaJQFjjy49aHseleP_YSXvzl6fnhacyoThtgxxj1-9r-h1hT4w7pZdQG3K-w3nf7ecNIl4lF8SEu2u2_BZaGnxqBxHZ3j7K99qyTuMfyV9h41fv7RRM6p7QK-l6jiPhc_HkwnsFeuWW97LXCITuNAqJu6cBG7-s5__WcBYrmBvqPp5tpfG5T6gT4il9_nffHWrF-LDhs3xU5AJOveV_u_faTVcEnKG5GaMSV--sLt6KmLyRbBlW4j68vQpQ9rMMN4buccCnSr1iU_c4uyubI1cn8-hVE_Bri_q2f0_nvs44GSC68fjY8Vb997Nt_ZzIgRoEeDCKdlvHMtsnbEKrQqYfYDtlw9Tvy-kcQY7wnM0AajVigLdK-U48z2uGMLisKOKM9znAk4owCzijOjgKCKOLsA5mfn81OLpLQpCMpGdDTRIytKjVz-GXrVBkr7VgyoyuIAyyzpTBcFbBQuEzryjjLhGLGlMLyzGKtQf6RbNbL2n0mtNBmwqySmckyMalS9BeOcQdRgKmUTnfJKFoov_e1WPIoUrzJg0lznDQOg0l3ySe0Y45gaAD7efcO4Yg3bXcjBk-TSc2_PHvNHnnTY3mfbDarB3dANm7dP9nOhVo&lt;/url&gt;&lt;/related-urls&gt;&lt;/urls&gt;&lt;electronic-resource-num&gt;10.1016/j.diabres.2011.10.029&lt;/electronic-resource-num&gt;&lt;/record&gt;&lt;/Cite&gt;&lt;/EndNote&gt;</w:instrText>
      </w:r>
      <w:r w:rsidRPr="00DD75AE">
        <w:rPr>
          <w:rFonts w:cstheme="minorHAnsi"/>
          <w:sz w:val="24"/>
          <w:szCs w:val="24"/>
        </w:rPr>
        <w:fldChar w:fldCharType="separate"/>
      </w:r>
      <w:r w:rsidR="007138E8">
        <w:rPr>
          <w:rFonts w:cstheme="minorHAnsi"/>
          <w:noProof/>
          <w:sz w:val="24"/>
          <w:szCs w:val="24"/>
        </w:rPr>
        <w:t>[227]</w:t>
      </w:r>
      <w:r w:rsidRPr="00DD75AE">
        <w:rPr>
          <w:rFonts w:cstheme="minorHAnsi"/>
          <w:sz w:val="24"/>
          <w:szCs w:val="24"/>
        </w:rPr>
        <w:fldChar w:fldCharType="end"/>
      </w:r>
      <w:r w:rsidRPr="00DD75AE">
        <w:rPr>
          <w:rFonts w:eastAsiaTheme="minorEastAsia" w:cstheme="minorHAnsi"/>
          <w:sz w:val="24"/>
          <w:szCs w:val="24"/>
        </w:rPr>
        <w:t xml:space="preserve">, and approximately 70% of them already having complications </w:t>
      </w:r>
      <w:r w:rsidRPr="00DD75AE">
        <w:rPr>
          <w:rFonts w:cstheme="minorHAnsi"/>
          <w:sz w:val="24"/>
          <w:szCs w:val="24"/>
        </w:rPr>
        <w:fldChar w:fldCharType="begin">
          <w:fldData xml:space="preserve">PEVuZE5vdGU+PENpdGU+PEF1dGhvcj5EYWJlbGVhPC9BdXRob3I+PFllYXI+MjAxNzwvWWVhcj48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PEVuZE5vdGU+PENpdGU+PEF1dGhvcj5EYWJlbGVhPC9BdXRob3I+PFllYXI+MjAxNzwvWWVhcj48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D75AE">
        <w:rPr>
          <w:rFonts w:cstheme="minorHAnsi"/>
          <w:sz w:val="24"/>
          <w:szCs w:val="24"/>
        </w:rPr>
      </w:r>
      <w:r w:rsidRPr="00DD75AE">
        <w:rPr>
          <w:rFonts w:cstheme="minorHAnsi"/>
          <w:sz w:val="24"/>
          <w:szCs w:val="24"/>
        </w:rPr>
        <w:fldChar w:fldCharType="separate"/>
      </w:r>
      <w:r w:rsidR="007138E8">
        <w:rPr>
          <w:rFonts w:cstheme="minorHAnsi"/>
          <w:noProof/>
          <w:sz w:val="24"/>
          <w:szCs w:val="24"/>
        </w:rPr>
        <w:t>[228]</w:t>
      </w:r>
      <w:r w:rsidRPr="00DD75AE">
        <w:rPr>
          <w:rFonts w:cstheme="minorHAnsi"/>
          <w:sz w:val="24"/>
          <w:szCs w:val="24"/>
        </w:rPr>
        <w:fldChar w:fldCharType="end"/>
      </w:r>
      <w:r w:rsidRPr="00DD75AE">
        <w:rPr>
          <w:rFonts w:eastAsiaTheme="minorEastAsia" w:cstheme="minorHAnsi"/>
          <w:sz w:val="24"/>
          <w:szCs w:val="24"/>
        </w:rPr>
        <w:t xml:space="preserve">, it is important to raise awareness about the effect of smoking and </w:t>
      </w:r>
      <w:r w:rsidR="00BD2AF2">
        <w:rPr>
          <w:rFonts w:eastAsiaTheme="minorEastAsia" w:cstheme="minorHAnsi"/>
          <w:sz w:val="24"/>
          <w:szCs w:val="24"/>
        </w:rPr>
        <w:t xml:space="preserve">the </w:t>
      </w:r>
      <w:r w:rsidRPr="00DD75AE">
        <w:rPr>
          <w:rFonts w:eastAsiaTheme="minorEastAsia" w:cstheme="minorHAnsi"/>
          <w:sz w:val="24"/>
          <w:szCs w:val="24"/>
        </w:rPr>
        <w:t>duration of T2DM on albuminuria, and its impact on cardiovascular mortality. Future research should be focused on elucidating the relationship between smoking cessation and the progression of albuminuria in people with T2DM, particularly the length of abstinence required to reverse the risk of albuminuria.</w:t>
      </w:r>
    </w:p>
    <w:p w14:paraId="080A5BD6" w14:textId="4CA72E5F" w:rsidR="00FF7015" w:rsidRPr="002E4F33" w:rsidRDefault="00122110" w:rsidP="002E4F33">
      <w:pPr>
        <w:pStyle w:val="Heading2"/>
        <w:rPr>
          <w:rStyle w:val="SubtleReference"/>
          <w:b/>
          <w:bCs w:val="0"/>
          <w:color w:val="000000" w:themeColor="text1"/>
        </w:rPr>
      </w:pPr>
      <w:bookmarkStart w:id="189" w:name="_Toc148970593"/>
      <w:bookmarkStart w:id="190" w:name="_Toc149422646"/>
      <w:bookmarkStart w:id="191" w:name="_Toc156815193"/>
      <w:r w:rsidRPr="002E4F33">
        <w:rPr>
          <w:rStyle w:val="SubtleReference"/>
          <w:b/>
          <w:bCs w:val="0"/>
          <w:color w:val="000000" w:themeColor="text1"/>
        </w:rPr>
        <w:lastRenderedPageBreak/>
        <w:t>2.</w:t>
      </w:r>
      <w:r w:rsidR="00720C71">
        <w:rPr>
          <w:rStyle w:val="SubtleReference"/>
          <w:b/>
          <w:bCs w:val="0"/>
          <w:color w:val="000000" w:themeColor="text1"/>
        </w:rPr>
        <w:t>6</w:t>
      </w:r>
      <w:r w:rsidR="004C39F6" w:rsidRPr="002E4F33">
        <w:rPr>
          <w:rStyle w:val="SubtleReference"/>
          <w:b/>
          <w:bCs w:val="0"/>
          <w:color w:val="000000" w:themeColor="text1"/>
        </w:rPr>
        <w:tab/>
      </w:r>
      <w:r w:rsidRPr="002E4F33">
        <w:rPr>
          <w:rStyle w:val="SubtleReference"/>
          <w:b/>
          <w:bCs w:val="0"/>
          <w:color w:val="000000" w:themeColor="text1"/>
        </w:rPr>
        <w:t xml:space="preserve"> Chapter summary and </w:t>
      </w:r>
      <w:r w:rsidR="00CC166B" w:rsidRPr="002E4F33">
        <w:rPr>
          <w:rStyle w:val="SubtleReference"/>
          <w:b/>
          <w:bCs w:val="0"/>
          <w:color w:val="000000" w:themeColor="text1"/>
        </w:rPr>
        <w:t xml:space="preserve">research in the context of </w:t>
      </w:r>
      <w:r w:rsidR="00BD2AF2">
        <w:rPr>
          <w:rStyle w:val="SubtleReference"/>
          <w:b/>
          <w:bCs w:val="0"/>
          <w:color w:val="000000" w:themeColor="text1"/>
        </w:rPr>
        <w:t xml:space="preserve">the </w:t>
      </w:r>
      <w:r w:rsidR="00F70D16">
        <w:rPr>
          <w:rStyle w:val="SubtleReference"/>
          <w:b/>
          <w:bCs w:val="0"/>
          <w:color w:val="000000" w:themeColor="text1"/>
        </w:rPr>
        <w:t>overall</w:t>
      </w:r>
      <w:r w:rsidR="00CC166B" w:rsidRPr="002E4F33">
        <w:rPr>
          <w:rStyle w:val="SubtleReference"/>
          <w:b/>
          <w:bCs w:val="0"/>
          <w:color w:val="000000" w:themeColor="text1"/>
        </w:rPr>
        <w:t xml:space="preserve"> </w:t>
      </w:r>
      <w:r w:rsidR="00F70D16">
        <w:rPr>
          <w:rStyle w:val="SubtleReference"/>
          <w:b/>
          <w:bCs w:val="0"/>
          <w:color w:val="000000" w:themeColor="text1"/>
        </w:rPr>
        <w:t xml:space="preserve">goal of the </w:t>
      </w:r>
      <w:r w:rsidR="00CC166B" w:rsidRPr="002E4F33">
        <w:rPr>
          <w:rStyle w:val="SubtleReference"/>
          <w:b/>
          <w:bCs w:val="0"/>
          <w:color w:val="000000" w:themeColor="text1"/>
        </w:rPr>
        <w:t>thesis</w:t>
      </w:r>
      <w:bookmarkEnd w:id="189"/>
      <w:bookmarkEnd w:id="190"/>
      <w:bookmarkEnd w:id="191"/>
    </w:p>
    <w:p w14:paraId="7A29570A" w14:textId="03D033AD" w:rsidR="00FF7015" w:rsidRPr="00DD75AE" w:rsidRDefault="00CC166B" w:rsidP="00FF7015">
      <w:pPr>
        <w:shd w:val="clear" w:color="auto" w:fill="FFFFFF"/>
        <w:jc w:val="both"/>
        <w:rPr>
          <w:rFonts w:eastAsia="Times New Roman" w:cstheme="minorHAnsi"/>
          <w:sz w:val="24"/>
          <w:szCs w:val="24"/>
          <w:lang w:eastAsia="en-GB"/>
        </w:rPr>
      </w:pPr>
      <w:r w:rsidRPr="00DD75AE">
        <w:rPr>
          <w:rFonts w:eastAsia="Times New Roman" w:cstheme="minorHAnsi"/>
          <w:sz w:val="24"/>
          <w:szCs w:val="24"/>
          <w:lang w:eastAsia="en-GB"/>
        </w:rPr>
        <w:t>This</w:t>
      </w:r>
      <w:r w:rsidR="006F1828" w:rsidRPr="00DD75AE">
        <w:rPr>
          <w:rFonts w:eastAsia="Times New Roman" w:cstheme="minorHAnsi"/>
          <w:sz w:val="24"/>
          <w:szCs w:val="24"/>
          <w:lang w:eastAsia="en-GB"/>
        </w:rPr>
        <w:t xml:space="preserve"> systematic review and meta-analysis showed that </w:t>
      </w:r>
      <w:r w:rsidR="00EA61E4" w:rsidRPr="00DD75AE">
        <w:rPr>
          <w:rFonts w:eastAsia="Times New Roman" w:cstheme="minorHAnsi"/>
          <w:sz w:val="24"/>
          <w:szCs w:val="24"/>
          <w:lang w:eastAsia="en-GB"/>
        </w:rPr>
        <w:t>compared with non</w:t>
      </w:r>
      <w:r w:rsidR="007E1999" w:rsidRPr="00DD75AE">
        <w:rPr>
          <w:rFonts w:eastAsia="Times New Roman" w:cstheme="minorHAnsi"/>
          <w:sz w:val="24"/>
          <w:szCs w:val="24"/>
          <w:lang w:eastAsia="en-GB"/>
        </w:rPr>
        <w:t>-smokers</w:t>
      </w:r>
      <w:r w:rsidR="003978E6">
        <w:rPr>
          <w:rFonts w:eastAsia="Times New Roman" w:cstheme="minorHAnsi"/>
          <w:sz w:val="24"/>
          <w:szCs w:val="24"/>
          <w:lang w:eastAsia="en-GB"/>
        </w:rPr>
        <w:t xml:space="preserve"> (defined as never smokers and excluding ex-smokers)</w:t>
      </w:r>
      <w:r w:rsidR="007E1999" w:rsidRPr="00DD75AE">
        <w:rPr>
          <w:rFonts w:eastAsia="Times New Roman" w:cstheme="minorHAnsi"/>
          <w:sz w:val="24"/>
          <w:szCs w:val="24"/>
          <w:lang w:eastAsia="en-GB"/>
        </w:rPr>
        <w:t xml:space="preserve">, </w:t>
      </w:r>
      <w:r w:rsidR="007B6924" w:rsidRPr="00DD75AE">
        <w:rPr>
          <w:rFonts w:eastAsia="Times New Roman" w:cstheme="minorHAnsi"/>
          <w:sz w:val="24"/>
          <w:szCs w:val="24"/>
          <w:lang w:eastAsia="en-GB"/>
        </w:rPr>
        <w:t>smokers with</w:t>
      </w:r>
      <w:r w:rsidR="00EA61E4" w:rsidRPr="00DD75AE">
        <w:rPr>
          <w:rFonts w:eastAsia="Times New Roman" w:cstheme="minorHAnsi"/>
          <w:sz w:val="24"/>
          <w:szCs w:val="24"/>
          <w:lang w:eastAsia="en-GB"/>
        </w:rPr>
        <w:t xml:space="preserve"> T2DM</w:t>
      </w:r>
      <w:r w:rsidR="007E1999" w:rsidRPr="00DD75AE">
        <w:rPr>
          <w:rFonts w:eastAsia="Times New Roman" w:cstheme="minorHAnsi"/>
          <w:sz w:val="24"/>
          <w:szCs w:val="24"/>
          <w:lang w:eastAsia="en-GB"/>
        </w:rPr>
        <w:t xml:space="preserve">, at stage 5 of the </w:t>
      </w:r>
      <w:r w:rsidR="00B62564" w:rsidRPr="00DD75AE">
        <w:rPr>
          <w:rFonts w:eastAsia="Times New Roman" w:cstheme="minorHAnsi"/>
          <w:sz w:val="24"/>
          <w:szCs w:val="24"/>
          <w:lang w:eastAsia="en-GB"/>
        </w:rPr>
        <w:t>metabolic deregulatory trajectory</w:t>
      </w:r>
      <w:r w:rsidR="00EA61E4" w:rsidRPr="00DD75AE">
        <w:rPr>
          <w:rFonts w:eastAsia="Times New Roman" w:cstheme="minorHAnsi"/>
          <w:sz w:val="24"/>
          <w:szCs w:val="24"/>
          <w:lang w:eastAsia="en-GB"/>
        </w:rPr>
        <w:t xml:space="preserve"> (</w:t>
      </w:r>
      <w:r w:rsidR="00B62564" w:rsidRPr="00DD75AE">
        <w:rPr>
          <w:rFonts w:eastAsia="Times New Roman" w:cstheme="minorHAnsi"/>
          <w:sz w:val="24"/>
          <w:szCs w:val="24"/>
          <w:lang w:eastAsia="en-GB"/>
        </w:rPr>
        <w:t>F</w:t>
      </w:r>
      <w:r w:rsidR="00EA61E4" w:rsidRPr="00DD75AE">
        <w:rPr>
          <w:rFonts w:eastAsia="Times New Roman" w:cstheme="minorHAnsi"/>
          <w:sz w:val="24"/>
          <w:szCs w:val="24"/>
          <w:lang w:eastAsia="en-GB"/>
        </w:rPr>
        <w:t>igure 1)</w:t>
      </w:r>
      <w:r w:rsidR="00D07E4B">
        <w:rPr>
          <w:rFonts w:eastAsia="Times New Roman" w:cstheme="minorHAnsi"/>
          <w:sz w:val="24"/>
          <w:szCs w:val="24"/>
          <w:lang w:eastAsia="en-GB"/>
        </w:rPr>
        <w:t>,</w:t>
      </w:r>
      <w:r w:rsidR="00EA61E4" w:rsidRPr="00DD75AE">
        <w:rPr>
          <w:rFonts w:eastAsia="Times New Roman" w:cstheme="minorHAnsi"/>
          <w:sz w:val="24"/>
          <w:szCs w:val="24"/>
          <w:lang w:eastAsia="en-GB"/>
        </w:rPr>
        <w:t xml:space="preserve"> </w:t>
      </w:r>
      <w:r w:rsidR="001271BF">
        <w:rPr>
          <w:rFonts w:eastAsia="Times New Roman" w:cstheme="minorHAnsi"/>
          <w:sz w:val="24"/>
          <w:szCs w:val="24"/>
          <w:lang w:eastAsia="en-GB"/>
        </w:rPr>
        <w:t>hav</w:t>
      </w:r>
      <w:r w:rsidR="00B6410E">
        <w:rPr>
          <w:rFonts w:eastAsia="Times New Roman" w:cstheme="minorHAnsi"/>
          <w:sz w:val="24"/>
          <w:szCs w:val="24"/>
          <w:lang w:eastAsia="en-GB"/>
        </w:rPr>
        <w:t>e</w:t>
      </w:r>
      <w:r w:rsidR="00B62564" w:rsidRPr="00DD75AE">
        <w:rPr>
          <w:rFonts w:eastAsia="Times New Roman" w:cstheme="minorHAnsi"/>
          <w:sz w:val="24"/>
          <w:szCs w:val="24"/>
          <w:lang w:eastAsia="en-GB"/>
        </w:rPr>
        <w:t xml:space="preserve"> </w:t>
      </w:r>
      <w:r w:rsidR="00D07E4B">
        <w:rPr>
          <w:rFonts w:eastAsia="Times New Roman" w:cstheme="minorHAnsi"/>
          <w:sz w:val="24"/>
          <w:szCs w:val="24"/>
          <w:lang w:eastAsia="en-GB"/>
        </w:rPr>
        <w:t xml:space="preserve">a </w:t>
      </w:r>
      <w:r w:rsidR="007B6924" w:rsidRPr="00DD75AE">
        <w:rPr>
          <w:rFonts w:eastAsia="Times New Roman" w:cstheme="minorHAnsi"/>
          <w:sz w:val="24"/>
          <w:szCs w:val="24"/>
          <w:lang w:eastAsia="en-GB"/>
        </w:rPr>
        <w:t>2-fold increased risk of albuminuria</w:t>
      </w:r>
      <w:r w:rsidR="00825450">
        <w:rPr>
          <w:rFonts w:eastAsia="Times New Roman" w:cstheme="minorHAnsi"/>
          <w:sz w:val="24"/>
          <w:szCs w:val="24"/>
          <w:lang w:eastAsia="en-GB"/>
        </w:rPr>
        <w:t>.</w:t>
      </w:r>
      <w:r w:rsidR="007B6924" w:rsidRPr="00DD75AE">
        <w:rPr>
          <w:rFonts w:eastAsia="Times New Roman" w:cstheme="minorHAnsi"/>
          <w:sz w:val="24"/>
          <w:szCs w:val="24"/>
          <w:lang w:eastAsia="en-GB"/>
        </w:rPr>
        <w:t xml:space="preserve"> </w:t>
      </w:r>
      <w:r w:rsidR="0091370D" w:rsidRPr="00DD75AE">
        <w:rPr>
          <w:rFonts w:eastAsia="Times New Roman" w:cstheme="minorHAnsi"/>
          <w:sz w:val="24"/>
          <w:szCs w:val="24"/>
          <w:lang w:eastAsia="en-GB"/>
        </w:rPr>
        <w:t>When adjusted for confounding cardiorenal risk factors of age, male sex</w:t>
      </w:r>
      <w:r w:rsidR="009D7C1B" w:rsidRPr="00DD75AE">
        <w:rPr>
          <w:rFonts w:eastAsia="Times New Roman" w:cstheme="minorHAnsi"/>
          <w:sz w:val="24"/>
          <w:szCs w:val="24"/>
          <w:lang w:eastAsia="en-GB"/>
        </w:rPr>
        <w:t>, HbA1c, HDL, total cholesterol, triglyceride, duration of T2DM, SBP and DBP, and BMI</w:t>
      </w:r>
      <w:r w:rsidR="00D07E4B">
        <w:rPr>
          <w:rFonts w:eastAsia="Times New Roman" w:cstheme="minorHAnsi"/>
          <w:sz w:val="24"/>
          <w:szCs w:val="24"/>
          <w:lang w:eastAsia="en-GB"/>
        </w:rPr>
        <w:t>,</w:t>
      </w:r>
      <w:r w:rsidR="009D7C1B" w:rsidRPr="00DD75AE">
        <w:rPr>
          <w:rFonts w:eastAsia="Times New Roman" w:cstheme="minorHAnsi"/>
          <w:sz w:val="24"/>
          <w:szCs w:val="24"/>
          <w:lang w:eastAsia="en-GB"/>
        </w:rPr>
        <w:t xml:space="preserve"> </w:t>
      </w:r>
      <w:r w:rsidR="00712774" w:rsidRPr="00DD75AE">
        <w:rPr>
          <w:rFonts w:eastAsia="Times New Roman" w:cstheme="minorHAnsi"/>
          <w:sz w:val="24"/>
          <w:szCs w:val="24"/>
          <w:lang w:eastAsia="en-GB"/>
        </w:rPr>
        <w:t xml:space="preserve">none but the duration of T2DM had a statistically significant relationship with albuminuria. </w:t>
      </w:r>
      <w:r w:rsidR="008948F1" w:rsidRPr="00DD75AE">
        <w:rPr>
          <w:rFonts w:eastAsia="Times New Roman" w:cstheme="minorHAnsi"/>
          <w:sz w:val="24"/>
          <w:szCs w:val="24"/>
          <w:lang w:eastAsia="en-GB"/>
        </w:rPr>
        <w:t xml:space="preserve">The longer the smokers continue to smoke after the onset of T2DM, the higher the risk of albuminuria.  </w:t>
      </w:r>
      <w:r w:rsidR="00712774" w:rsidRPr="00DD75AE">
        <w:rPr>
          <w:rFonts w:eastAsia="Times New Roman" w:cstheme="minorHAnsi"/>
          <w:sz w:val="24"/>
          <w:szCs w:val="24"/>
          <w:lang w:eastAsia="en-GB"/>
        </w:rPr>
        <w:t xml:space="preserve"> </w:t>
      </w:r>
      <w:r w:rsidR="00EA61E4" w:rsidRPr="00DD75AE">
        <w:rPr>
          <w:rFonts w:eastAsia="Times New Roman" w:cstheme="minorHAnsi"/>
          <w:sz w:val="24"/>
          <w:szCs w:val="24"/>
          <w:lang w:eastAsia="en-GB"/>
        </w:rPr>
        <w:t xml:space="preserve"> </w:t>
      </w:r>
    </w:p>
    <w:p w14:paraId="4ED531B2" w14:textId="77777777" w:rsidR="00343AE5" w:rsidRPr="00DD75AE" w:rsidRDefault="00343AE5" w:rsidP="00FF7015">
      <w:pPr>
        <w:shd w:val="clear" w:color="auto" w:fill="FFFFFF"/>
        <w:jc w:val="both"/>
        <w:rPr>
          <w:rFonts w:eastAsia="Times New Roman" w:cstheme="minorHAnsi"/>
          <w:sz w:val="24"/>
          <w:szCs w:val="24"/>
          <w:lang w:eastAsia="en-GB"/>
        </w:rPr>
      </w:pPr>
    </w:p>
    <w:p w14:paraId="300D0C3E" w14:textId="77777777" w:rsidR="00343AE5" w:rsidRDefault="00343AE5" w:rsidP="00FF7015">
      <w:pPr>
        <w:shd w:val="clear" w:color="auto" w:fill="FFFFFF"/>
        <w:jc w:val="both"/>
        <w:rPr>
          <w:rFonts w:ascii="Arial" w:eastAsia="Times New Roman" w:hAnsi="Arial" w:cs="Arial"/>
          <w:sz w:val="24"/>
          <w:szCs w:val="24"/>
          <w:lang w:eastAsia="en-GB"/>
        </w:rPr>
      </w:pPr>
    </w:p>
    <w:p w14:paraId="0B19C727" w14:textId="77777777" w:rsidR="00343AE5" w:rsidRDefault="00343AE5" w:rsidP="00FF7015">
      <w:pPr>
        <w:shd w:val="clear" w:color="auto" w:fill="FFFFFF"/>
        <w:jc w:val="both"/>
        <w:rPr>
          <w:rFonts w:ascii="Arial" w:eastAsia="Times New Roman" w:hAnsi="Arial" w:cs="Arial"/>
          <w:sz w:val="24"/>
          <w:szCs w:val="24"/>
          <w:lang w:eastAsia="en-GB"/>
        </w:rPr>
      </w:pPr>
    </w:p>
    <w:p w14:paraId="680E5C3C" w14:textId="77777777" w:rsidR="00343AE5" w:rsidRDefault="00343AE5" w:rsidP="00FF7015">
      <w:pPr>
        <w:shd w:val="clear" w:color="auto" w:fill="FFFFFF"/>
        <w:jc w:val="both"/>
        <w:rPr>
          <w:rFonts w:ascii="Arial" w:eastAsia="Times New Roman" w:hAnsi="Arial" w:cs="Arial"/>
          <w:sz w:val="24"/>
          <w:szCs w:val="24"/>
          <w:lang w:eastAsia="en-GB"/>
        </w:rPr>
      </w:pPr>
    </w:p>
    <w:p w14:paraId="23D6F75E" w14:textId="77777777" w:rsidR="00343AE5" w:rsidRDefault="00343AE5" w:rsidP="00FF7015">
      <w:pPr>
        <w:shd w:val="clear" w:color="auto" w:fill="FFFFFF"/>
        <w:jc w:val="both"/>
        <w:rPr>
          <w:rFonts w:ascii="Arial" w:eastAsia="Times New Roman" w:hAnsi="Arial" w:cs="Arial"/>
          <w:sz w:val="24"/>
          <w:szCs w:val="24"/>
          <w:lang w:eastAsia="en-GB"/>
        </w:rPr>
      </w:pPr>
    </w:p>
    <w:p w14:paraId="1281D5A4" w14:textId="77777777" w:rsidR="00343AE5" w:rsidRDefault="00343AE5" w:rsidP="00FF7015">
      <w:pPr>
        <w:shd w:val="clear" w:color="auto" w:fill="FFFFFF"/>
        <w:jc w:val="both"/>
        <w:rPr>
          <w:rFonts w:ascii="Arial" w:eastAsia="Times New Roman" w:hAnsi="Arial" w:cs="Arial"/>
          <w:sz w:val="24"/>
          <w:szCs w:val="24"/>
          <w:lang w:eastAsia="en-GB"/>
        </w:rPr>
      </w:pPr>
    </w:p>
    <w:p w14:paraId="4D26F4D4" w14:textId="77777777" w:rsidR="00343AE5" w:rsidRDefault="00343AE5" w:rsidP="00FF7015">
      <w:pPr>
        <w:shd w:val="clear" w:color="auto" w:fill="FFFFFF"/>
        <w:jc w:val="both"/>
        <w:rPr>
          <w:rFonts w:ascii="Arial" w:eastAsia="Times New Roman" w:hAnsi="Arial" w:cs="Arial"/>
          <w:sz w:val="24"/>
          <w:szCs w:val="24"/>
          <w:lang w:eastAsia="en-GB"/>
        </w:rPr>
      </w:pPr>
    </w:p>
    <w:p w14:paraId="79E170A0" w14:textId="77777777" w:rsidR="00343AE5" w:rsidRDefault="00343AE5" w:rsidP="00FF7015">
      <w:pPr>
        <w:shd w:val="clear" w:color="auto" w:fill="FFFFFF"/>
        <w:jc w:val="both"/>
        <w:rPr>
          <w:rFonts w:ascii="Arial" w:eastAsia="Times New Roman" w:hAnsi="Arial" w:cs="Arial"/>
          <w:sz w:val="24"/>
          <w:szCs w:val="24"/>
          <w:lang w:eastAsia="en-GB"/>
        </w:rPr>
      </w:pPr>
    </w:p>
    <w:p w14:paraId="26EAA38A" w14:textId="77777777" w:rsidR="00343AE5" w:rsidRDefault="00343AE5" w:rsidP="00FF7015">
      <w:pPr>
        <w:shd w:val="clear" w:color="auto" w:fill="FFFFFF"/>
        <w:jc w:val="both"/>
        <w:rPr>
          <w:rFonts w:ascii="Arial" w:eastAsia="Times New Roman" w:hAnsi="Arial" w:cs="Arial"/>
          <w:sz w:val="24"/>
          <w:szCs w:val="24"/>
          <w:lang w:eastAsia="en-GB"/>
        </w:rPr>
      </w:pPr>
    </w:p>
    <w:p w14:paraId="3AC3B107" w14:textId="77777777" w:rsidR="00427E24" w:rsidRDefault="00427E24" w:rsidP="00FF7015">
      <w:pPr>
        <w:shd w:val="clear" w:color="auto" w:fill="FFFFFF"/>
        <w:jc w:val="both"/>
        <w:rPr>
          <w:rFonts w:ascii="Arial" w:eastAsia="Times New Roman" w:hAnsi="Arial" w:cs="Arial"/>
          <w:sz w:val="24"/>
          <w:szCs w:val="24"/>
          <w:lang w:eastAsia="en-GB"/>
        </w:rPr>
      </w:pPr>
    </w:p>
    <w:p w14:paraId="21460970" w14:textId="77777777" w:rsidR="00427E24" w:rsidRDefault="00427E24" w:rsidP="00FF7015">
      <w:pPr>
        <w:shd w:val="clear" w:color="auto" w:fill="FFFFFF"/>
        <w:jc w:val="both"/>
        <w:rPr>
          <w:rFonts w:ascii="Arial" w:eastAsia="Times New Roman" w:hAnsi="Arial" w:cs="Arial"/>
          <w:sz w:val="24"/>
          <w:szCs w:val="24"/>
          <w:lang w:eastAsia="en-GB"/>
        </w:rPr>
      </w:pPr>
    </w:p>
    <w:p w14:paraId="582728F3" w14:textId="77777777" w:rsidR="00140DAB" w:rsidRDefault="00140DAB" w:rsidP="00FF7015">
      <w:pPr>
        <w:shd w:val="clear" w:color="auto" w:fill="FFFFFF"/>
        <w:jc w:val="both"/>
        <w:rPr>
          <w:rFonts w:ascii="Arial" w:eastAsia="Times New Roman" w:hAnsi="Arial" w:cs="Arial"/>
          <w:sz w:val="24"/>
          <w:szCs w:val="24"/>
          <w:lang w:eastAsia="en-GB"/>
        </w:rPr>
      </w:pPr>
    </w:p>
    <w:p w14:paraId="6A374A4B" w14:textId="77777777" w:rsidR="00BD2AF2" w:rsidRDefault="00BD2AF2" w:rsidP="00FF7015">
      <w:pPr>
        <w:shd w:val="clear" w:color="auto" w:fill="FFFFFF"/>
        <w:jc w:val="both"/>
        <w:rPr>
          <w:rFonts w:ascii="Arial" w:eastAsia="Times New Roman" w:hAnsi="Arial" w:cs="Arial"/>
          <w:sz w:val="24"/>
          <w:szCs w:val="24"/>
          <w:lang w:eastAsia="en-GB"/>
        </w:rPr>
      </w:pPr>
    </w:p>
    <w:p w14:paraId="75453BA4" w14:textId="77777777" w:rsidR="00BD2AF2" w:rsidRDefault="00BD2AF2" w:rsidP="00FF7015">
      <w:pPr>
        <w:shd w:val="clear" w:color="auto" w:fill="FFFFFF"/>
        <w:jc w:val="both"/>
        <w:rPr>
          <w:rFonts w:ascii="Arial" w:eastAsia="Times New Roman" w:hAnsi="Arial" w:cs="Arial"/>
          <w:sz w:val="24"/>
          <w:szCs w:val="24"/>
          <w:lang w:eastAsia="en-GB"/>
        </w:rPr>
      </w:pPr>
    </w:p>
    <w:p w14:paraId="3FCA0D33" w14:textId="77777777" w:rsidR="00BD2AF2" w:rsidRDefault="00BD2AF2" w:rsidP="00FF7015">
      <w:pPr>
        <w:shd w:val="clear" w:color="auto" w:fill="FFFFFF"/>
        <w:jc w:val="both"/>
        <w:rPr>
          <w:rFonts w:ascii="Arial" w:eastAsia="Times New Roman" w:hAnsi="Arial" w:cs="Arial"/>
          <w:sz w:val="24"/>
          <w:szCs w:val="24"/>
          <w:lang w:eastAsia="en-GB"/>
        </w:rPr>
      </w:pPr>
    </w:p>
    <w:p w14:paraId="1A5324CD" w14:textId="4F74FF50" w:rsidR="00926A42" w:rsidRDefault="0041673C" w:rsidP="0041072C">
      <w:pPr>
        <w:pStyle w:val="Heading1"/>
        <w:rPr>
          <w:sz w:val="32"/>
          <w:szCs w:val="32"/>
        </w:rPr>
      </w:pPr>
      <w:bookmarkStart w:id="192" w:name="_Toc98439702"/>
      <w:bookmarkStart w:id="193" w:name="_Toc148970594"/>
      <w:bookmarkStart w:id="194" w:name="_Toc149422647"/>
      <w:bookmarkStart w:id="195" w:name="_Toc156815194"/>
      <w:r w:rsidRPr="00E970F0">
        <w:lastRenderedPageBreak/>
        <w:t>Ch</w:t>
      </w:r>
      <w:r w:rsidR="00926A42" w:rsidRPr="00E970F0">
        <w:t>apter 3</w:t>
      </w:r>
      <w:r w:rsidR="002436AA">
        <w:t xml:space="preserve">: </w:t>
      </w:r>
      <w:r w:rsidR="00926A42" w:rsidRPr="00E970F0">
        <w:t xml:space="preserve">Predictors and determinants of albuminuria in people with prediabetes and diabetes based on smoking status: a cross-sectional study using </w:t>
      </w:r>
      <w:r w:rsidR="00F67DEC">
        <w:t xml:space="preserve">the </w:t>
      </w:r>
      <w:r w:rsidR="00926A42" w:rsidRPr="00E970F0">
        <w:t>UK Biobank data</w:t>
      </w:r>
      <w:r w:rsidR="00926A42">
        <w:t>.</w:t>
      </w:r>
      <w:bookmarkEnd w:id="192"/>
      <w:bookmarkEnd w:id="193"/>
      <w:bookmarkEnd w:id="194"/>
      <w:bookmarkEnd w:id="195"/>
    </w:p>
    <w:p w14:paraId="355D20C6" w14:textId="2551D8DC" w:rsidR="003725B1" w:rsidRDefault="003725B1" w:rsidP="008948F1">
      <w:pPr>
        <w:spacing w:line="240" w:lineRule="auto"/>
        <w:jc w:val="right"/>
        <w:rPr>
          <w:rStyle w:val="Hyperlink"/>
        </w:rPr>
      </w:pPr>
    </w:p>
    <w:p w14:paraId="13C2EE10" w14:textId="03428D75" w:rsidR="005548F3" w:rsidRPr="00A66DE0" w:rsidRDefault="005548F3" w:rsidP="008948F1">
      <w:pPr>
        <w:spacing w:line="240" w:lineRule="auto"/>
        <w:jc w:val="right"/>
        <w:rPr>
          <w:rStyle w:val="Hyperlink"/>
        </w:rPr>
      </w:pPr>
      <w:r w:rsidRPr="005548F3">
        <w:rPr>
          <w:rStyle w:val="Hyperlink"/>
        </w:rPr>
        <w:t>https://</w:t>
      </w:r>
      <w:proofErr w:type="spellStart"/>
      <w:r w:rsidRPr="005548F3">
        <w:rPr>
          <w:rStyle w:val="Hyperlink"/>
        </w:rPr>
        <w:t>doi.org</w:t>
      </w:r>
      <w:proofErr w:type="spellEnd"/>
      <w:r w:rsidRPr="005548F3">
        <w:rPr>
          <w:rStyle w:val="Hyperlink"/>
        </w:rPr>
        <w:t>/10.1016/</w:t>
      </w:r>
      <w:proofErr w:type="spellStart"/>
      <w:r w:rsidRPr="005548F3">
        <w:rPr>
          <w:rStyle w:val="Hyperlink"/>
        </w:rPr>
        <w:t>j.eclinm.2022.101544</w:t>
      </w:r>
      <w:proofErr w:type="spellEnd"/>
    </w:p>
    <w:p w14:paraId="07C4C53C" w14:textId="77777777" w:rsidR="006C3F2F" w:rsidRPr="00A66DE0" w:rsidRDefault="006C3F2F" w:rsidP="00A66DE0">
      <w:pPr>
        <w:spacing w:line="240" w:lineRule="auto"/>
        <w:jc w:val="right"/>
        <w:rPr>
          <w:rStyle w:val="Hyperlink"/>
        </w:rPr>
      </w:pPr>
    </w:p>
    <w:p w14:paraId="0C489CD1" w14:textId="4150685D" w:rsidR="00080634" w:rsidRPr="003E7EEC" w:rsidRDefault="00A475F0" w:rsidP="00080634">
      <w:pPr>
        <w:pStyle w:val="Heading2"/>
      </w:pPr>
      <w:bookmarkStart w:id="196" w:name="_Toc148970595"/>
      <w:bookmarkStart w:id="197" w:name="_Toc149422648"/>
      <w:bookmarkStart w:id="198" w:name="_Toc156815195"/>
      <w:r w:rsidRPr="003E7EEC">
        <w:t xml:space="preserve">Statement of </w:t>
      </w:r>
      <w:r w:rsidR="00080634" w:rsidRPr="003E7EEC">
        <w:t>contribution</w:t>
      </w:r>
      <w:bookmarkEnd w:id="196"/>
      <w:bookmarkEnd w:id="197"/>
      <w:bookmarkEnd w:id="198"/>
    </w:p>
    <w:p w14:paraId="32046FBC" w14:textId="66EA41F7" w:rsidR="00F0551C" w:rsidRPr="002C7573" w:rsidRDefault="00F0551C" w:rsidP="00E96810">
      <w:pPr>
        <w:jc w:val="both"/>
      </w:pPr>
      <w:bookmarkStart w:id="199" w:name="_Toc148970596"/>
      <w:r w:rsidRPr="002C7573">
        <w:t xml:space="preserve">This chapter is already published in a peer-reviewed </w:t>
      </w:r>
      <w:r w:rsidR="0085590A" w:rsidRPr="002C7573">
        <w:t>journal.</w:t>
      </w:r>
      <w:r w:rsidRPr="002C7573">
        <w:t xml:space="preserve"> I (DK) conceptualised the study, wrote the protocol, applied for data access and ethics approval, extracted data from UK Biobank, undertook the analyses and wrote the manuscript. I consulted a researcher </w:t>
      </w:r>
      <w:r w:rsidR="001271BF" w:rsidRPr="002C7573">
        <w:t>at</w:t>
      </w:r>
      <w:r w:rsidRPr="002C7573">
        <w:t xml:space="preserve"> Leicester Diabetes Centre (CR) and received help from a fellow PhD candidate (AE) in data cleaning, statistical analyses, and data interpretation. She has also prepared figure 12 using the statistical software R. Following the journal’s publication policy</w:t>
      </w:r>
      <w:r w:rsidR="001271BF" w:rsidRPr="002C7573">
        <w:t>, two independent statisticians (MJ and MN) reviewed the statistical analyses</w:t>
      </w:r>
      <w:r w:rsidRPr="002C7573">
        <w:t xml:space="preserve">. All the co-authors commented on the manuscript. I received feedback from my supervisors (LG and AL). I was responsible for data handling and the decision to publish. </w:t>
      </w:r>
      <w:r w:rsidR="001271BF" w:rsidRPr="002C7573">
        <w:t xml:space="preserve">The </w:t>
      </w:r>
      <w:r w:rsidRPr="002C7573">
        <w:t>University of Sheffield paid the publication cost.  AE prepared Figure 1</w:t>
      </w:r>
      <w:r w:rsidR="001271BF" w:rsidRPr="002C7573">
        <w:t>,</w:t>
      </w:r>
      <w:r w:rsidRPr="002C7573">
        <w:t xml:space="preserve"> and MN </w:t>
      </w:r>
      <w:r w:rsidR="00AB42EF" w:rsidRPr="002C7573">
        <w:t>calculated</w:t>
      </w:r>
      <w:r w:rsidRPr="002C7573">
        <w:t xml:space="preserve"> confidence intervals</w:t>
      </w:r>
      <w:r w:rsidR="00AB42EF" w:rsidRPr="002C7573">
        <w:t xml:space="preserve"> for Figure 13, Tables 7 (a) and 7 (b)</w:t>
      </w:r>
      <w:r w:rsidRPr="002C7573">
        <w:t xml:space="preserve">.   </w:t>
      </w:r>
    </w:p>
    <w:p w14:paraId="2EEDD9D6" w14:textId="77777777" w:rsidR="00EA7FA1" w:rsidRPr="002C7573" w:rsidRDefault="00EA7FA1" w:rsidP="00E96810">
      <w:pPr>
        <w:jc w:val="both"/>
      </w:pPr>
    </w:p>
    <w:p w14:paraId="282BAD0F" w14:textId="0D318398" w:rsidR="002D7A2F" w:rsidRPr="001E5437" w:rsidRDefault="00E96810" w:rsidP="0041072C">
      <w:pPr>
        <w:pStyle w:val="Heading2"/>
      </w:pPr>
      <w:bookmarkStart w:id="200" w:name="_Toc149422649"/>
      <w:bookmarkStart w:id="201" w:name="_Toc156815196"/>
      <w:r>
        <w:t xml:space="preserve">3.1 </w:t>
      </w:r>
      <w:r w:rsidR="002D7A2F" w:rsidRPr="00F0551C">
        <w:t>I</w:t>
      </w:r>
      <w:r w:rsidR="000F4874" w:rsidRPr="00F0551C">
        <w:t>ntroduction</w:t>
      </w:r>
      <w:bookmarkEnd w:id="199"/>
      <w:bookmarkEnd w:id="200"/>
      <w:bookmarkEnd w:id="201"/>
    </w:p>
    <w:p w14:paraId="11DA0A35" w14:textId="53DDFE2C" w:rsidR="00C84AED" w:rsidRPr="001E5437" w:rsidRDefault="00F93A69" w:rsidP="002D7A2F">
      <w:pPr>
        <w:jc w:val="both"/>
        <w:rPr>
          <w:rFonts w:cstheme="minorHAnsi"/>
          <w:sz w:val="24"/>
          <w:szCs w:val="24"/>
        </w:rPr>
      </w:pPr>
      <w:r w:rsidRPr="001E5437">
        <w:rPr>
          <w:rFonts w:cstheme="minorHAnsi"/>
          <w:sz w:val="24"/>
          <w:szCs w:val="24"/>
        </w:rPr>
        <w:t xml:space="preserve">The systematic review and meta-analysis in the previous chapter showed that </w:t>
      </w:r>
      <w:r w:rsidR="00D257F3" w:rsidRPr="001E5437">
        <w:rPr>
          <w:rFonts w:cstheme="minorHAnsi"/>
          <w:sz w:val="24"/>
          <w:szCs w:val="24"/>
        </w:rPr>
        <w:t xml:space="preserve">smoking is an independent risk factor for albuminuria </w:t>
      </w:r>
      <w:r w:rsidR="00DE6B61">
        <w:rPr>
          <w:rFonts w:cstheme="minorHAnsi"/>
          <w:sz w:val="24"/>
          <w:szCs w:val="24"/>
        </w:rPr>
        <w:t>in people with diabetes (</w:t>
      </w:r>
      <w:r w:rsidR="00D257F3" w:rsidRPr="001E5437">
        <w:rPr>
          <w:rFonts w:cstheme="minorHAnsi"/>
          <w:sz w:val="24"/>
          <w:szCs w:val="24"/>
        </w:rPr>
        <w:t>stage 5</w:t>
      </w:r>
      <w:r w:rsidR="00DE6B61">
        <w:rPr>
          <w:rFonts w:cstheme="minorHAnsi"/>
          <w:sz w:val="24"/>
          <w:szCs w:val="24"/>
        </w:rPr>
        <w:t>, figure 1)</w:t>
      </w:r>
      <w:r w:rsidR="00D257F3" w:rsidRPr="001E5437">
        <w:rPr>
          <w:rFonts w:cstheme="minorHAnsi"/>
          <w:sz w:val="24"/>
          <w:szCs w:val="24"/>
        </w:rPr>
        <w:t xml:space="preserve">. </w:t>
      </w:r>
      <w:r w:rsidR="001B37F1">
        <w:rPr>
          <w:rFonts w:cstheme="minorHAnsi"/>
          <w:sz w:val="24"/>
          <w:szCs w:val="24"/>
        </w:rPr>
        <w:t>In t</w:t>
      </w:r>
      <w:r w:rsidR="00D33628" w:rsidRPr="001E5437">
        <w:rPr>
          <w:rFonts w:cstheme="minorHAnsi"/>
          <w:sz w:val="24"/>
          <w:szCs w:val="24"/>
        </w:rPr>
        <w:t>his chapter</w:t>
      </w:r>
      <w:r w:rsidR="001B37F1">
        <w:rPr>
          <w:rFonts w:cstheme="minorHAnsi"/>
          <w:sz w:val="24"/>
          <w:szCs w:val="24"/>
        </w:rPr>
        <w:t xml:space="preserve">, </w:t>
      </w:r>
      <w:r w:rsidR="00E7562E" w:rsidRPr="001E5437">
        <w:rPr>
          <w:rFonts w:cstheme="minorHAnsi"/>
          <w:sz w:val="24"/>
          <w:szCs w:val="24"/>
        </w:rPr>
        <w:t xml:space="preserve">the relationship between albuminuria and cardiorenal risk factors </w:t>
      </w:r>
      <w:r w:rsidR="00C22D72" w:rsidRPr="001E5437">
        <w:rPr>
          <w:rFonts w:cstheme="minorHAnsi"/>
          <w:sz w:val="24"/>
          <w:szCs w:val="24"/>
        </w:rPr>
        <w:t>in current and ex-smokers</w:t>
      </w:r>
      <w:r w:rsidR="00DE6B61">
        <w:rPr>
          <w:rFonts w:cstheme="minorHAnsi"/>
          <w:sz w:val="24"/>
          <w:szCs w:val="24"/>
        </w:rPr>
        <w:t xml:space="preserve"> </w:t>
      </w:r>
      <w:r w:rsidR="004F18B5">
        <w:rPr>
          <w:rFonts w:cstheme="minorHAnsi"/>
          <w:sz w:val="24"/>
          <w:szCs w:val="24"/>
        </w:rPr>
        <w:t xml:space="preserve">with prediabetes and diabetes </w:t>
      </w:r>
      <w:r w:rsidR="00DE6B61">
        <w:rPr>
          <w:rFonts w:cstheme="minorHAnsi"/>
          <w:sz w:val="24"/>
          <w:szCs w:val="24"/>
        </w:rPr>
        <w:t>will be explored using a cross-sectional study design</w:t>
      </w:r>
      <w:r w:rsidR="003B0065">
        <w:rPr>
          <w:rFonts w:cstheme="minorHAnsi"/>
          <w:sz w:val="24"/>
          <w:szCs w:val="24"/>
        </w:rPr>
        <w:t xml:space="preserve"> (</w:t>
      </w:r>
      <w:r w:rsidR="00C22D72" w:rsidRPr="001E5437">
        <w:rPr>
          <w:rFonts w:cstheme="minorHAnsi"/>
          <w:sz w:val="24"/>
          <w:szCs w:val="24"/>
        </w:rPr>
        <w:t>stage</w:t>
      </w:r>
      <w:r w:rsidR="00F9721F">
        <w:rPr>
          <w:rFonts w:cstheme="minorHAnsi"/>
          <w:sz w:val="24"/>
          <w:szCs w:val="24"/>
        </w:rPr>
        <w:t>s</w:t>
      </w:r>
      <w:r w:rsidR="00C22D72" w:rsidRPr="001E5437">
        <w:rPr>
          <w:rFonts w:cstheme="minorHAnsi"/>
          <w:sz w:val="24"/>
          <w:szCs w:val="24"/>
        </w:rPr>
        <w:t xml:space="preserve"> </w:t>
      </w:r>
      <w:r w:rsidR="003B0065">
        <w:rPr>
          <w:rFonts w:cstheme="minorHAnsi"/>
          <w:sz w:val="24"/>
          <w:szCs w:val="24"/>
        </w:rPr>
        <w:t>4</w:t>
      </w:r>
      <w:r w:rsidR="001B37F1">
        <w:rPr>
          <w:rFonts w:cstheme="minorHAnsi"/>
          <w:sz w:val="24"/>
          <w:szCs w:val="24"/>
        </w:rPr>
        <w:t xml:space="preserve"> &amp; 5, f</w:t>
      </w:r>
      <w:r w:rsidR="002B13C8" w:rsidRPr="001E5437">
        <w:rPr>
          <w:rFonts w:cstheme="minorHAnsi"/>
          <w:sz w:val="24"/>
          <w:szCs w:val="24"/>
        </w:rPr>
        <w:t xml:space="preserve">igure 1). </w:t>
      </w:r>
    </w:p>
    <w:p w14:paraId="2E9AF3B7" w14:textId="3D1B25F6" w:rsidR="002D7A2F" w:rsidRPr="001E5437" w:rsidRDefault="002D7A2F" w:rsidP="002D7A2F">
      <w:pPr>
        <w:jc w:val="both"/>
        <w:rPr>
          <w:rFonts w:cstheme="minorHAnsi"/>
          <w:sz w:val="24"/>
          <w:szCs w:val="24"/>
        </w:rPr>
      </w:pPr>
      <w:r w:rsidRPr="001E5437">
        <w:rPr>
          <w:rFonts w:cstheme="minorHAnsi"/>
          <w:sz w:val="24"/>
          <w:szCs w:val="24"/>
        </w:rPr>
        <w:t>Albuminuria is a sensitive marker for both micro and macrovascular complications at all stages of metabolic deregulation</w:t>
      </w:r>
      <w:r w:rsidR="00EA3EF1">
        <w:rPr>
          <w:rFonts w:cstheme="minorHAnsi"/>
          <w:sz w:val="24"/>
          <w:szCs w:val="24"/>
        </w:rPr>
        <w:t>,</w:t>
      </w:r>
      <w:r w:rsidRPr="001E5437">
        <w:rPr>
          <w:rFonts w:cstheme="minorHAnsi"/>
          <w:sz w:val="24"/>
          <w:szCs w:val="24"/>
        </w:rPr>
        <w:t xml:space="preserve"> including prediabetes </w:t>
      </w:r>
      <w:r w:rsidRPr="001E5437">
        <w:rPr>
          <w:rFonts w:cstheme="minorHAnsi"/>
          <w:sz w:val="24"/>
          <w:szCs w:val="24"/>
        </w:rPr>
        <w:fldChar w:fldCharType="begin"/>
      </w:r>
      <w:r w:rsidR="007138E8">
        <w:rPr>
          <w:rFonts w:cstheme="minorHAnsi"/>
          <w:sz w:val="24"/>
          <w:szCs w:val="24"/>
        </w:rPr>
        <w:instrText xml:space="preserve"> ADDIN EN.CITE &lt;EndNote&gt;&lt;Cite&gt;&lt;Author&gt;Deckert&lt;/Author&gt;&lt;Year&gt;1992&lt;/Year&gt;&lt;RecNum&gt;68&lt;/RecNum&gt;&lt;IDText&gt;Microalbuminuria. Implications for micro- and macrovascular disease&lt;/IDText&gt;&lt;DisplayText&gt;[229]&lt;/DisplayText&gt;&lt;record&gt;&lt;rec-number&gt;68&lt;/rec-number&gt;&lt;foreign-keys&gt;&lt;key app="EN" db-id="prw9wfe08ve2elexet2pxvz2zvr0x9ezwzpa" timestamp="1677277981"&gt;68&lt;/key&gt;&lt;/foreign-keys&gt;&lt;ref-type name="Journal Article"&gt;17&lt;/ref-type&gt;&lt;contributors&gt;&lt;authors&gt;&lt;author&gt;Deckert, T.&lt;/author&gt;&lt;author&gt;Kofoed-Enevoldsen, A.&lt;/author&gt;&lt;author&gt;Norgaard, K.&lt;/author&gt;&lt;author&gt;Borch-Johnsen, K.&lt;/author&gt;&lt;author&gt;Feldt-Rasmussen, B.&lt;/author&gt;&lt;author&gt;Jensen, T.&lt;/author&gt;&lt;/authors&gt;&lt;/contributors&gt;&lt;auth-address&gt;Deckert, T. Steno Diabetes Center, Gentofte, Denmark.&lt;/auth-address&gt;&lt;titles&gt;&lt;title&gt;Microalbuminuria. Implications for micro- and macrovascular disease&lt;/title&gt;&lt;secondary-title&gt;Diabetes care&lt;/secondary-title&gt;&lt;/titles&gt;&lt;periodical&gt;&lt;full-title&gt;Diabetes care&lt;/full-title&gt;&lt;/periodical&gt;&lt;pages&gt;1181-1191&lt;/pages&gt;&lt;volume&gt;15&lt;/volume&gt;&lt;number&gt;9&lt;/number&gt;&lt;dates&gt;&lt;year&gt;1992&lt;/year&gt;&lt;/dates&gt;&lt;pub-location&gt;United States&lt;/pub-location&gt;&lt;isbn&gt;0149-5992&lt;/isbn&gt;&lt;urls&gt;&lt;related-urls&gt;&lt;url&gt;http://ezproxy.lib.le.ac.uk/login?url=http://ovidsp.ovid.com/ovidweb.cgi?T=JS&amp;amp;CSC=Y&amp;amp;NEWS=N&amp;amp;PAGE=fulltext&amp;amp;D=med3&amp;amp;AN=1396015 http://openurl.ac.uk/ukfed:le.ac.uk/?sid=OVID:medline&amp;amp;id=pmid:1396015&amp;amp;id=doi:&amp;amp;issn=0149-5992&amp;amp;isbn=&amp;amp;volume=15&amp;amp;issue=9&amp;amp;spage=1181&amp;amp;pages=1181-91&amp;amp;date=1992&amp;amp;title=Diabetes+Care&amp;amp;atitle=Microalbuminuria.+Implications+for+micro-+and+macrovascular+disease.&amp;amp;aulast=Deckert&amp;amp;pid=%3Cauthor%3EDeckert+T%2CKofoed-Enevoldsen+A%2CNorgaard+K%2CBorch-Johnsen+K%2CFeldt-Rasmussen+B%2CJensen+T%3C%2Fauthor%3E%3CAN%3E1396015%3C%2FAN%3E%3CDT%3EJournal+Article%3C%2FDT%3E&lt;/url&gt;&lt;/related-urls&gt;&lt;/urls&gt;&lt;access-date&gt;Sep&lt;/access-date&gt;&lt;/record&gt;&lt;/Cite&gt;&lt;/EndNote&gt;</w:instrText>
      </w:r>
      <w:r w:rsidRPr="001E5437">
        <w:rPr>
          <w:rFonts w:cstheme="minorHAnsi"/>
          <w:sz w:val="24"/>
          <w:szCs w:val="24"/>
        </w:rPr>
        <w:fldChar w:fldCharType="separate"/>
      </w:r>
      <w:r w:rsidR="007138E8">
        <w:rPr>
          <w:rFonts w:cstheme="minorHAnsi"/>
          <w:noProof/>
          <w:sz w:val="24"/>
          <w:szCs w:val="24"/>
        </w:rPr>
        <w:t>[229]</w:t>
      </w:r>
      <w:r w:rsidRPr="001E5437">
        <w:rPr>
          <w:rFonts w:cstheme="minorHAnsi"/>
          <w:sz w:val="24"/>
          <w:szCs w:val="24"/>
        </w:rPr>
        <w:fldChar w:fldCharType="end"/>
      </w:r>
      <w:r w:rsidRPr="001E5437">
        <w:rPr>
          <w:rFonts w:cstheme="minorHAnsi"/>
          <w:sz w:val="24"/>
          <w:szCs w:val="24"/>
        </w:rPr>
        <w:t xml:space="preserve">. It indicates leakage of an abnormal </w:t>
      </w:r>
      <w:r w:rsidRPr="001E5437">
        <w:rPr>
          <w:rFonts w:cstheme="minorHAnsi"/>
          <w:sz w:val="24"/>
          <w:szCs w:val="24"/>
        </w:rPr>
        <w:lastRenderedPageBreak/>
        <w:t xml:space="preserve">concentration of albumin in the urine. In the disease trajectory of metabolic syndrome, prediabetes and albuminuria are important hallmarks of disease progression </w:t>
      </w:r>
      <w:r w:rsidRPr="001E5437">
        <w:rPr>
          <w:rFonts w:cstheme="minorHAnsi"/>
          <w:sz w:val="24"/>
          <w:szCs w:val="24"/>
        </w:rPr>
        <w:fldChar w:fldCharType="begin"/>
      </w:r>
      <w:r w:rsidR="007138E8">
        <w:rPr>
          <w:rFonts w:cstheme="minorHAnsi"/>
          <w:sz w:val="24"/>
          <w:szCs w:val="24"/>
        </w:rPr>
        <w:instrText xml:space="preserve"> ADDIN EN.CITE &lt;EndNote&gt;&lt;Cite&gt;&lt;Author&gt;Brannick&lt;/Author&gt;&lt;Year&gt;2016&lt;/Year&gt;&lt;RecNum&gt;2420&lt;/RecNum&gt;&lt;IDText&gt;Prediabetes as a toxic environment for the initiation of microvascular and macrovascular complications&lt;/IDText&gt;&lt;DisplayText&gt;[230]&lt;/DisplayText&gt;&lt;record&gt;&lt;rec-number&gt;2420&lt;/rec-number&gt;&lt;foreign-keys&gt;&lt;key app="EN" db-id="prw9wfe08ve2elexet2pxvz2zvr0x9ezwzpa" timestamp="1677278249"&gt;2420&lt;/key&gt;&lt;/foreign-keys&gt;&lt;ref-type name="Journal Article"&gt;17&lt;/ref-type&gt;&lt;contributors&gt;&lt;authors&gt;&lt;author&gt;Brannick, Ben&lt;/author&gt;&lt;author&gt;Wynn, Anne&lt;/author&gt;&lt;author&gt;Dagogo-Jack, Samuel&lt;/author&gt;&lt;/authors&gt;&lt;/contributors&gt;&lt;titles&gt;&lt;title&gt;Prediabetes as a toxic environment for the initiation of microvascular and macrovascular complications&lt;/title&gt;&lt;secondary-title&gt;Experimental biology and medicine&lt;/secondary-title&gt;&lt;/titles&gt;&lt;periodical&gt;&lt;full-title&gt;Experimental biology and medicine&lt;/full-title&gt;&lt;/periodical&gt;&lt;pages&gt;1323-1331&lt;/pages&gt;&lt;volume&gt;241&lt;/volume&gt;&lt;number&gt;12&lt;/number&gt;&lt;dates&gt;&lt;year&gt;2016&lt;/year&gt;&lt;/dates&gt;&lt;isbn&gt;1535-3702&lt;/isbn&gt;&lt;urls&gt;&lt;/urls&gt;&lt;/record&gt;&lt;/Cite&gt;&lt;/EndNote&gt;</w:instrText>
      </w:r>
      <w:r w:rsidRPr="001E5437">
        <w:rPr>
          <w:rFonts w:cstheme="minorHAnsi"/>
          <w:sz w:val="24"/>
          <w:szCs w:val="24"/>
        </w:rPr>
        <w:fldChar w:fldCharType="separate"/>
      </w:r>
      <w:r w:rsidR="007138E8">
        <w:rPr>
          <w:rFonts w:cstheme="minorHAnsi"/>
          <w:noProof/>
          <w:sz w:val="24"/>
          <w:szCs w:val="24"/>
        </w:rPr>
        <w:t>[230]</w:t>
      </w:r>
      <w:r w:rsidRPr="001E5437">
        <w:rPr>
          <w:rFonts w:cstheme="minorHAnsi"/>
          <w:sz w:val="24"/>
          <w:szCs w:val="24"/>
        </w:rPr>
        <w:fldChar w:fldCharType="end"/>
      </w:r>
      <w:r w:rsidRPr="001E5437">
        <w:rPr>
          <w:rFonts w:cstheme="minorHAnsi"/>
          <w:sz w:val="24"/>
          <w:szCs w:val="24"/>
        </w:rPr>
        <w:t xml:space="preserve">. In the UK, prediabetes is defined as a state of intermediate hyperglycaemia when an individual’s HbA1c exceeds the normal range but remains below the threshold for the diagnosis of </w:t>
      </w:r>
      <w:r w:rsidR="00026A15">
        <w:rPr>
          <w:rFonts w:cstheme="minorHAnsi"/>
          <w:sz w:val="24"/>
          <w:szCs w:val="24"/>
        </w:rPr>
        <w:t>diabetes</w:t>
      </w:r>
      <w:r w:rsidRPr="001E5437">
        <w:rPr>
          <w:rFonts w:cstheme="minorHAnsi"/>
          <w:sz w:val="24"/>
          <w:szCs w:val="24"/>
        </w:rPr>
        <w:t xml:space="preserve"> </w:t>
      </w:r>
      <w:r w:rsidRPr="001E5437">
        <w:rPr>
          <w:rFonts w:cstheme="minorHAnsi"/>
          <w:sz w:val="24"/>
          <w:szCs w:val="24"/>
        </w:rPr>
        <w:fldChar w:fldCharType="begin"/>
      </w:r>
      <w:r w:rsidR="007138E8">
        <w:rPr>
          <w:rFonts w:cstheme="minorHAnsi"/>
          <w:sz w:val="24"/>
          <w:szCs w:val="24"/>
        </w:rPr>
        <w:instrText xml:space="preserve"> ADDIN EN.CITE &lt;EndNote&gt;&lt;Cite&gt;&lt;Author&gt;Bansal&lt;/Author&gt;&lt;Year&gt;2015&lt;/Year&gt;&lt;RecNum&gt;2678&lt;/RecNum&gt;&lt;IDText&gt;Prediabetes diagnosis and treatment: A review&lt;/IDText&gt;&lt;DisplayText&gt;[231]&lt;/DisplayText&gt;&lt;record&gt;&lt;rec-number&gt;2678&lt;/rec-number&gt;&lt;foreign-keys&gt;&lt;key app="EN" db-id="prw9wfe08ve2elexet2pxvz2zvr0x9ezwzpa" timestamp="1677278878"&gt;2678&lt;/key&gt;&lt;/foreign-keys&gt;&lt;ref-type name="Journal Article"&gt;17&lt;/ref-type&gt;&lt;contributors&gt;&lt;authors&gt;&lt;author&gt;Bansal, Nidhi&lt;/author&gt;&lt;/authors&gt;&lt;/contributors&gt;&lt;titles&gt;&lt;title&gt;Prediabetes diagnosis and treatment: A review&lt;/title&gt;&lt;secondary-title&gt;World journal of diabetes&lt;/secondary-title&gt;&lt;/titles&gt;&lt;periodical&gt;&lt;full-title&gt;World Journal of Diabetes&lt;/full-title&gt;&lt;/periodical&gt;&lt;pages&gt;296&lt;/pages&gt;&lt;volume&gt;6&lt;/volume&gt;&lt;number&gt;2&lt;/number&gt;&lt;dates&gt;&lt;year&gt;2015&lt;/year&gt;&lt;/dates&gt;&lt;urls&gt;&lt;/urls&gt;&lt;/record&gt;&lt;/Cite&gt;&lt;/EndNote&gt;</w:instrText>
      </w:r>
      <w:r w:rsidRPr="001E5437">
        <w:rPr>
          <w:rFonts w:cstheme="minorHAnsi"/>
          <w:sz w:val="24"/>
          <w:szCs w:val="24"/>
        </w:rPr>
        <w:fldChar w:fldCharType="separate"/>
      </w:r>
      <w:r w:rsidR="007138E8">
        <w:rPr>
          <w:rFonts w:cstheme="minorHAnsi"/>
          <w:noProof/>
          <w:sz w:val="24"/>
          <w:szCs w:val="24"/>
        </w:rPr>
        <w:t>[231]</w:t>
      </w:r>
      <w:r w:rsidRPr="001E5437">
        <w:rPr>
          <w:rFonts w:cstheme="minorHAnsi"/>
          <w:sz w:val="24"/>
          <w:szCs w:val="24"/>
        </w:rPr>
        <w:fldChar w:fldCharType="end"/>
      </w:r>
      <w:r w:rsidRPr="001E5437">
        <w:rPr>
          <w:rFonts w:cstheme="minorHAnsi"/>
          <w:sz w:val="24"/>
          <w:szCs w:val="24"/>
        </w:rPr>
        <w:t>. Due to the lack of consensus about the definition of prediabetes, it is difficult to estimate its global prevalence. However, the International Diabetes Federation (</w:t>
      </w:r>
      <w:proofErr w:type="spellStart"/>
      <w:r w:rsidRPr="001E5437">
        <w:rPr>
          <w:rFonts w:cstheme="minorHAnsi"/>
          <w:sz w:val="24"/>
          <w:szCs w:val="24"/>
        </w:rPr>
        <w:t>IDF</w:t>
      </w:r>
      <w:proofErr w:type="spellEnd"/>
      <w:r w:rsidRPr="001E5437">
        <w:rPr>
          <w:rFonts w:cstheme="minorHAnsi"/>
          <w:sz w:val="24"/>
          <w:szCs w:val="24"/>
        </w:rPr>
        <w:t xml:space="preserve">) estimates that the global prevalence of impaired glucose tolerance was 7.5% (374 million) in 2019 and is projected to rise to 8% (454 million) by 2030 and to 8.6% (548 million) by 2045 </w:t>
      </w:r>
      <w:r w:rsidRPr="001E5437">
        <w:rPr>
          <w:rFonts w:cstheme="minorHAnsi"/>
          <w:sz w:val="24"/>
          <w:szCs w:val="24"/>
        </w:rPr>
        <w:fldChar w:fldCharType="begin">
          <w:fldData xml:space="preserve">PEVuZE5vdGU+PENpdGU+PEF1dGhvcj5TYWVlZGk8L0F1dGhvcj48WWVhcj4yMDE5PC9ZZWFyPjxS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PEVuZE5vdGU+PENpdGU+PEF1dGhvcj5TYWVlZGk8L0F1dGhvcj48WWVhcj4yMDE5PC9ZZWFyPjxS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1E5437">
        <w:rPr>
          <w:rFonts w:cstheme="minorHAnsi"/>
          <w:sz w:val="24"/>
          <w:szCs w:val="24"/>
        </w:rPr>
      </w:r>
      <w:r w:rsidRPr="001E5437">
        <w:rPr>
          <w:rFonts w:cstheme="minorHAnsi"/>
          <w:sz w:val="24"/>
          <w:szCs w:val="24"/>
        </w:rPr>
        <w:fldChar w:fldCharType="separate"/>
      </w:r>
      <w:r w:rsidR="007138E8">
        <w:rPr>
          <w:rFonts w:cstheme="minorHAnsi"/>
          <w:noProof/>
          <w:sz w:val="24"/>
          <w:szCs w:val="24"/>
        </w:rPr>
        <w:t>[47]</w:t>
      </w:r>
      <w:r w:rsidRPr="001E5437">
        <w:rPr>
          <w:rFonts w:cstheme="minorHAnsi"/>
          <w:sz w:val="24"/>
          <w:szCs w:val="24"/>
        </w:rPr>
        <w:fldChar w:fldCharType="end"/>
      </w:r>
      <w:r w:rsidRPr="001E5437">
        <w:rPr>
          <w:rFonts w:cstheme="minorHAnsi"/>
          <w:sz w:val="24"/>
          <w:szCs w:val="24"/>
        </w:rPr>
        <w:t xml:space="preserve">. </w:t>
      </w:r>
    </w:p>
    <w:p w14:paraId="0984701A" w14:textId="77777777" w:rsidR="002D7A2F" w:rsidRPr="001E5437" w:rsidRDefault="002D7A2F" w:rsidP="002D7A2F">
      <w:pPr>
        <w:jc w:val="both"/>
        <w:rPr>
          <w:rFonts w:cstheme="minorHAnsi"/>
          <w:sz w:val="24"/>
          <w:szCs w:val="24"/>
        </w:rPr>
      </w:pPr>
    </w:p>
    <w:p w14:paraId="38CD46E6" w14:textId="27C7F6B3" w:rsidR="002D7A2F" w:rsidRPr="001E5437" w:rsidRDefault="002D7A2F" w:rsidP="002D7A2F">
      <w:pPr>
        <w:jc w:val="both"/>
        <w:rPr>
          <w:rFonts w:cstheme="minorHAnsi"/>
          <w:sz w:val="24"/>
          <w:szCs w:val="24"/>
        </w:rPr>
      </w:pPr>
      <w:r w:rsidRPr="001E5437">
        <w:rPr>
          <w:rFonts w:cstheme="minorHAnsi"/>
          <w:sz w:val="24"/>
          <w:szCs w:val="24"/>
        </w:rPr>
        <w:t xml:space="preserve">Although approximately 25% of people with prediabetes are likely to progress to overt diabetes in 3-5 years </w:t>
      </w:r>
      <w:r w:rsidRPr="001E5437">
        <w:rPr>
          <w:rFonts w:cstheme="minorHAnsi"/>
          <w:sz w:val="24"/>
          <w:szCs w:val="24"/>
        </w:rPr>
        <w:fldChar w:fldCharType="begin"/>
      </w:r>
      <w:r w:rsidR="007138E8">
        <w:rPr>
          <w:rFonts w:cstheme="minorHAnsi"/>
          <w:sz w:val="24"/>
          <w:szCs w:val="24"/>
        </w:rPr>
        <w:instrText xml:space="preserve"> ADDIN EN.CITE &lt;EndNote&gt;&lt;Cite&gt;&lt;Author&gt;Tabák&lt;/Author&gt;&lt;Year&gt;2012&lt;/Year&gt;&lt;RecNum&gt;2682&lt;/RecNum&gt;&lt;IDText&gt;Prediabetes: a high-risk state for diabetes development&lt;/IDText&gt;&lt;DisplayText&gt;[36]&lt;/DisplayText&gt;&lt;record&gt;&lt;rec-number&gt;2682&lt;/rec-number&gt;&lt;foreign-keys&gt;&lt;key app="EN" db-id="prw9wfe08ve2elexet2pxvz2zvr0x9ezwzpa" timestamp="1677278879"&gt;2682&lt;/key&gt;&lt;/foreign-keys&gt;&lt;ref-type name="Journal Article"&gt;17&lt;/ref-type&gt;&lt;contributors&gt;&lt;authors&gt;&lt;author&gt;Tabák, Adam G&lt;/author&gt;&lt;author&gt;Herder, Christian&lt;/author&gt;&lt;author&gt;Rathmann, Wolfgang&lt;/author&gt;&lt;author&gt;Brunner, Eric J&lt;/author&gt;&lt;author&gt;Kivimäki, Mika&lt;/author&gt;&lt;/authors&gt;&lt;/contributors&gt;&lt;titles&gt;&lt;title&gt;Prediabetes: a high-risk state for diabetes development&lt;/title&gt;&lt;secondary-title&gt;The Lancet&lt;/secondary-title&gt;&lt;/titles&gt;&lt;periodical&gt;&lt;full-title&gt;The Lancet&lt;/full-title&gt;&lt;/periodical&gt;&lt;pages&gt;2279-2290&lt;/pages&gt;&lt;volume&gt;379&lt;/volume&gt;&lt;number&gt;9833&lt;/number&gt;&lt;dates&gt;&lt;year&gt;2012&lt;/year&gt;&lt;/dates&gt;&lt;isbn&gt;0140-6736&lt;/isbn&gt;&lt;urls&gt;&lt;/urls&gt;&lt;/record&gt;&lt;/Cite&gt;&lt;/EndNote&gt;</w:instrText>
      </w:r>
      <w:r w:rsidRPr="001E5437">
        <w:rPr>
          <w:rFonts w:cstheme="minorHAnsi"/>
          <w:sz w:val="24"/>
          <w:szCs w:val="24"/>
        </w:rPr>
        <w:fldChar w:fldCharType="separate"/>
      </w:r>
      <w:r w:rsidR="007138E8">
        <w:rPr>
          <w:rFonts w:cstheme="minorHAnsi"/>
          <w:noProof/>
          <w:sz w:val="24"/>
          <w:szCs w:val="24"/>
        </w:rPr>
        <w:t>[36]</w:t>
      </w:r>
      <w:r w:rsidRPr="001E5437">
        <w:rPr>
          <w:rFonts w:cstheme="minorHAnsi"/>
          <w:sz w:val="24"/>
          <w:szCs w:val="24"/>
        </w:rPr>
        <w:fldChar w:fldCharType="end"/>
      </w:r>
      <w:r w:rsidRPr="001E5437">
        <w:rPr>
          <w:rFonts w:cstheme="minorHAnsi"/>
          <w:sz w:val="24"/>
          <w:szCs w:val="24"/>
        </w:rPr>
        <w:t xml:space="preserve">, the risk of vascular complications is considerably higher in all of them, irrespective of whether or not they progress to </w:t>
      </w:r>
      <w:r w:rsidR="00026A15">
        <w:rPr>
          <w:rFonts w:cstheme="minorHAnsi"/>
          <w:sz w:val="24"/>
          <w:szCs w:val="24"/>
        </w:rPr>
        <w:t>diabetes</w:t>
      </w:r>
      <w:r w:rsidRPr="001E5437">
        <w:rPr>
          <w:rFonts w:cstheme="minorHAnsi"/>
          <w:sz w:val="24"/>
          <w:szCs w:val="24"/>
        </w:rPr>
        <w:t xml:space="preserve">. </w:t>
      </w:r>
      <w:r w:rsidR="00F87409">
        <w:rPr>
          <w:rFonts w:cstheme="minorHAnsi"/>
          <w:sz w:val="24"/>
          <w:szCs w:val="24"/>
        </w:rPr>
        <w:t>For example, a</w:t>
      </w:r>
      <w:r w:rsidRPr="001E5437">
        <w:rPr>
          <w:rFonts w:cstheme="minorHAnsi"/>
          <w:sz w:val="24"/>
          <w:szCs w:val="24"/>
        </w:rPr>
        <w:t xml:space="preserve"> recent Spanish observational study, Progression of Early Subclinical Atherosclerosis (PESA)</w:t>
      </w:r>
      <w:r w:rsidR="00E16DD2">
        <w:rPr>
          <w:rFonts w:cstheme="minorHAnsi"/>
          <w:sz w:val="24"/>
          <w:szCs w:val="24"/>
        </w:rPr>
        <w:t>,</w:t>
      </w:r>
      <w:r w:rsidRPr="001E5437">
        <w:rPr>
          <w:rFonts w:cstheme="minorHAnsi"/>
          <w:sz w:val="24"/>
          <w:szCs w:val="24"/>
        </w:rPr>
        <w:t xml:space="preserve"> showed that compared to those with normoglycaemia, the risk of multi-territorial subclinical atherosclerosis in people with prediabetes was almost 2.5-fold [OR 2.47 (95% CI 1.62-3.76)].  </w:t>
      </w:r>
      <w:r w:rsidR="00B46AD4" w:rsidRPr="00596D85">
        <w:rPr>
          <w:rFonts w:cstheme="minorHAnsi"/>
          <w:sz w:val="24"/>
          <w:szCs w:val="24"/>
        </w:rPr>
        <w:t xml:space="preserve">In </w:t>
      </w:r>
      <w:r w:rsidR="0016165A" w:rsidRPr="00596D85">
        <w:rPr>
          <w:rFonts w:cstheme="minorHAnsi"/>
          <w:sz w:val="24"/>
          <w:szCs w:val="24"/>
        </w:rPr>
        <w:t>the PESA study, prediabetes was defined by</w:t>
      </w:r>
      <w:r w:rsidR="005342CA" w:rsidRPr="00596D85">
        <w:rPr>
          <w:rFonts w:cstheme="minorHAnsi"/>
          <w:sz w:val="24"/>
          <w:szCs w:val="24"/>
        </w:rPr>
        <w:t xml:space="preserve"> the</w:t>
      </w:r>
      <w:r w:rsidR="005450B4" w:rsidRPr="00596D85">
        <w:rPr>
          <w:rFonts w:cstheme="minorHAnsi"/>
          <w:sz w:val="24"/>
          <w:szCs w:val="24"/>
        </w:rPr>
        <w:t xml:space="preserve"> ADA definition </w:t>
      </w:r>
      <w:r w:rsidR="00934BAE" w:rsidRPr="00596D85">
        <w:rPr>
          <w:rFonts w:cstheme="minorHAnsi"/>
          <w:sz w:val="24"/>
          <w:szCs w:val="24"/>
        </w:rPr>
        <w:t>(HbA1c 5.7% to 6.4%</w:t>
      </w:r>
      <w:r w:rsidR="005342CA" w:rsidRPr="00596D85">
        <w:rPr>
          <w:rFonts w:cstheme="minorHAnsi"/>
          <w:sz w:val="24"/>
          <w:szCs w:val="24"/>
        </w:rPr>
        <w:t xml:space="preserve">) and the NICE </w:t>
      </w:r>
      <w:r w:rsidR="002A3D1B" w:rsidRPr="00596D85">
        <w:rPr>
          <w:rFonts w:cstheme="minorHAnsi"/>
          <w:sz w:val="24"/>
          <w:szCs w:val="24"/>
        </w:rPr>
        <w:t xml:space="preserve">definition (HbA1c 6.0 to 6.4%). </w:t>
      </w:r>
      <w:r w:rsidR="007D1FF0" w:rsidRPr="00596D85">
        <w:rPr>
          <w:rFonts w:cstheme="minorHAnsi"/>
          <w:sz w:val="24"/>
          <w:szCs w:val="24"/>
        </w:rPr>
        <w:t xml:space="preserve">Incremental risk analyses </w:t>
      </w:r>
      <w:r w:rsidR="00DA2638" w:rsidRPr="00596D85">
        <w:rPr>
          <w:rFonts w:cstheme="minorHAnsi"/>
          <w:sz w:val="24"/>
          <w:szCs w:val="24"/>
        </w:rPr>
        <w:t>were</w:t>
      </w:r>
      <w:r w:rsidR="007D1FF0" w:rsidRPr="00596D85">
        <w:rPr>
          <w:rFonts w:cstheme="minorHAnsi"/>
          <w:sz w:val="24"/>
          <w:szCs w:val="24"/>
        </w:rPr>
        <w:t xml:space="preserve"> conducted </w:t>
      </w:r>
      <w:r w:rsidR="004D5AA7" w:rsidRPr="00596D85">
        <w:rPr>
          <w:rFonts w:cstheme="minorHAnsi"/>
          <w:sz w:val="24"/>
          <w:szCs w:val="24"/>
        </w:rPr>
        <w:t>on the study parti</w:t>
      </w:r>
      <w:r w:rsidR="000914A1" w:rsidRPr="00596D85">
        <w:rPr>
          <w:rFonts w:cstheme="minorHAnsi"/>
          <w:sz w:val="24"/>
          <w:szCs w:val="24"/>
        </w:rPr>
        <w:t>cipants</w:t>
      </w:r>
      <w:r w:rsidR="0016165A" w:rsidRPr="00596D85">
        <w:rPr>
          <w:rFonts w:cstheme="minorHAnsi"/>
          <w:sz w:val="24"/>
          <w:szCs w:val="24"/>
        </w:rPr>
        <w:t>,</w:t>
      </w:r>
      <w:r w:rsidR="000914A1" w:rsidRPr="00596D85">
        <w:rPr>
          <w:rFonts w:cstheme="minorHAnsi"/>
          <w:sz w:val="24"/>
          <w:szCs w:val="24"/>
        </w:rPr>
        <w:t xml:space="preserve"> putting them under two categories</w:t>
      </w:r>
      <w:r w:rsidR="0016165A" w:rsidRPr="00596D85">
        <w:rPr>
          <w:rFonts w:cstheme="minorHAnsi"/>
          <w:sz w:val="24"/>
          <w:szCs w:val="24"/>
        </w:rPr>
        <w:t>,</w:t>
      </w:r>
      <w:r w:rsidR="000914A1" w:rsidRPr="00596D85">
        <w:rPr>
          <w:rFonts w:cstheme="minorHAnsi"/>
          <w:sz w:val="24"/>
          <w:szCs w:val="24"/>
        </w:rPr>
        <w:t xml:space="preserve"> </w:t>
      </w:r>
      <w:r w:rsidR="00941826" w:rsidRPr="00596D85">
        <w:rPr>
          <w:rFonts w:cstheme="minorHAnsi"/>
          <w:sz w:val="24"/>
          <w:szCs w:val="24"/>
        </w:rPr>
        <w:t>i.e., HbA1c ≤5.2% and ≥5.7%</w:t>
      </w:r>
      <w:r w:rsidR="00AA627E" w:rsidRPr="00596D85">
        <w:rPr>
          <w:rFonts w:cstheme="minorHAnsi"/>
          <w:sz w:val="24"/>
          <w:szCs w:val="24"/>
        </w:rPr>
        <w:t xml:space="preserve">, </w:t>
      </w:r>
      <w:r w:rsidR="00221CAB" w:rsidRPr="00596D85">
        <w:rPr>
          <w:rFonts w:cstheme="minorHAnsi"/>
          <w:sz w:val="24"/>
          <w:szCs w:val="24"/>
        </w:rPr>
        <w:t xml:space="preserve">estimating the </w:t>
      </w:r>
      <w:r w:rsidR="0016165A" w:rsidRPr="00596D85">
        <w:rPr>
          <w:rFonts w:cstheme="minorHAnsi"/>
          <w:sz w:val="24"/>
          <w:szCs w:val="24"/>
        </w:rPr>
        <w:t>cumulative</w:t>
      </w:r>
      <w:r w:rsidR="00221CAB" w:rsidRPr="00596D85">
        <w:rPr>
          <w:rFonts w:cstheme="minorHAnsi"/>
          <w:sz w:val="24"/>
          <w:szCs w:val="24"/>
        </w:rPr>
        <w:t xml:space="preserve"> risk </w:t>
      </w:r>
      <w:r w:rsidR="00580E21" w:rsidRPr="00596D85">
        <w:rPr>
          <w:rFonts w:cstheme="minorHAnsi"/>
          <w:sz w:val="24"/>
          <w:szCs w:val="24"/>
        </w:rPr>
        <w:t>of extensive subclinical atherosclerosis</w:t>
      </w:r>
      <w:r w:rsidR="0097769E" w:rsidRPr="00596D85">
        <w:rPr>
          <w:rFonts w:cstheme="minorHAnsi"/>
          <w:sz w:val="24"/>
          <w:szCs w:val="24"/>
        </w:rPr>
        <w:t xml:space="preserve"> (SA)</w:t>
      </w:r>
      <w:r w:rsidR="00580E21" w:rsidRPr="00596D85">
        <w:rPr>
          <w:rFonts w:cstheme="minorHAnsi"/>
          <w:sz w:val="24"/>
          <w:szCs w:val="24"/>
        </w:rPr>
        <w:t xml:space="preserve"> using the HbA1c </w:t>
      </w:r>
      <w:r w:rsidR="0097769E" w:rsidRPr="00596D85">
        <w:rPr>
          <w:rFonts w:cstheme="minorHAnsi"/>
          <w:sz w:val="24"/>
          <w:szCs w:val="24"/>
        </w:rPr>
        <w:t xml:space="preserve">groups. As the HbA1c level rises </w:t>
      </w:r>
      <w:r w:rsidR="009D4360" w:rsidRPr="00596D85">
        <w:rPr>
          <w:rFonts w:cstheme="minorHAnsi"/>
          <w:sz w:val="24"/>
          <w:szCs w:val="24"/>
        </w:rPr>
        <w:t>within</w:t>
      </w:r>
      <w:r w:rsidR="0097769E" w:rsidRPr="00596D85">
        <w:rPr>
          <w:rFonts w:cstheme="minorHAnsi"/>
          <w:sz w:val="24"/>
          <w:szCs w:val="24"/>
        </w:rPr>
        <w:t xml:space="preserve"> the prediabetes </w:t>
      </w:r>
      <w:r w:rsidR="00DA2638" w:rsidRPr="00596D85">
        <w:rPr>
          <w:rFonts w:cstheme="minorHAnsi"/>
          <w:sz w:val="24"/>
          <w:szCs w:val="24"/>
        </w:rPr>
        <w:t xml:space="preserve">categories, the risk of SA </w:t>
      </w:r>
      <w:r w:rsidR="00E634C4" w:rsidRPr="00596D85">
        <w:rPr>
          <w:rFonts w:cstheme="minorHAnsi"/>
          <w:sz w:val="24"/>
          <w:szCs w:val="24"/>
        </w:rPr>
        <w:t>increases</w:t>
      </w:r>
      <w:r w:rsidR="00DA2638" w:rsidRPr="00596D85">
        <w:rPr>
          <w:rFonts w:cstheme="minorHAnsi"/>
          <w:sz w:val="24"/>
          <w:szCs w:val="24"/>
        </w:rPr>
        <w:t>.</w:t>
      </w:r>
      <w:r w:rsidR="00DA2638" w:rsidRPr="00596D85">
        <w:rPr>
          <w:sz w:val="24"/>
        </w:rPr>
        <w:t xml:space="preserve"> </w:t>
      </w:r>
      <w:r w:rsidRPr="001E5437">
        <w:rPr>
          <w:rFonts w:cstheme="minorHAnsi"/>
          <w:sz w:val="24"/>
          <w:szCs w:val="24"/>
        </w:rPr>
        <w:t>The independent determinants of this heightened risk in this group</w:t>
      </w:r>
      <w:r w:rsidR="002062E9">
        <w:rPr>
          <w:rFonts w:cstheme="minorHAnsi"/>
          <w:sz w:val="24"/>
          <w:szCs w:val="24"/>
        </w:rPr>
        <w:t xml:space="preserve"> </w:t>
      </w:r>
      <w:r w:rsidRPr="001E5437">
        <w:rPr>
          <w:rFonts w:cstheme="minorHAnsi"/>
          <w:sz w:val="24"/>
          <w:szCs w:val="24"/>
        </w:rPr>
        <w:t xml:space="preserve">were hypertension, dyslipidaemia and smoking </w:t>
      </w:r>
      <w:r w:rsidRPr="001E5437">
        <w:rPr>
          <w:rFonts w:cstheme="minorHAnsi"/>
          <w:sz w:val="24"/>
          <w:szCs w:val="24"/>
        </w:rPr>
        <w:fldChar w:fldCharType="begin"/>
      </w:r>
      <w:r w:rsidR="007138E8">
        <w:rPr>
          <w:rFonts w:cstheme="minorHAnsi"/>
          <w:sz w:val="24"/>
          <w:szCs w:val="24"/>
        </w:rPr>
        <w:instrText xml:space="preserve"> ADDIN EN.CITE &lt;EndNote&gt;&lt;Cite&gt;&lt;Author&gt;Rossello&lt;/Author&gt;&lt;Year&gt;2021&lt;/Year&gt;&lt;RecNum&gt;2478&lt;/RecNum&gt;&lt;IDText&gt;Glycated Hemoglobin and Subclinical Atherosclerosis in People Without Diabetes&lt;/IDText&gt;&lt;DisplayText&gt;[232]&lt;/DisplayText&gt;&lt;record&gt;&lt;rec-number&gt;2478&lt;/rec-number&gt;&lt;foreign-keys&gt;&lt;key app="EN" db-id="prw9wfe08ve2elexet2pxvz2zvr0x9ezwzpa" timestamp="1677278398"&gt;2478&lt;/key&gt;&lt;/foreign-keys&gt;&lt;ref-type name="Journal Article"&gt;17&lt;/ref-type&gt;&lt;contributors&gt;&lt;authors&gt;&lt;author&gt;Rossello, Xavier&lt;/author&gt;&lt;author&gt;Raposeiras-Roubin, Sergio&lt;/author&gt;&lt;author&gt;Oliva, Belén&lt;/author&gt;&lt;author&gt;Sánchez-Cabo, Fátima&lt;/author&gt;&lt;author&gt;García-Ruíz, José M.&lt;/author&gt;&lt;author&gt;Caimari, Francisca&lt;/author&gt;&lt;author&gt;Mendiguren, José M.&lt;/author&gt;&lt;author&gt;Lara-Pezzi, Enrique&lt;/author&gt;&lt;author&gt;Bueno, Héctor&lt;/author&gt;&lt;author&gt;Fernández-Friera, Leticia&lt;/author&gt;&lt;author&gt;Fernández-Ortiz, Antonio&lt;/author&gt;&lt;author&gt;Sanz, Javier&lt;/author&gt;&lt;author&gt;Ibanez, Borja&lt;/author&gt;&lt;author&gt;Fuster, Valentin&lt;/author&gt;&lt;/authors&gt;&lt;/contributors&gt;&lt;titles&gt;&lt;title&gt;Glycated Hemoglobin and Subclinical Atherosclerosis in People Without Diabetes&lt;/title&gt;&lt;secondary-title&gt;Journal of the American College of Cardiology.&lt;/secondary-title&gt;&lt;/titles&gt;&lt;periodical&gt;&lt;full-title&gt;Journal of the American College of Cardiology.&lt;/full-title&gt;&lt;/periodical&gt;&lt;pages&gt;2777-2791&lt;/pages&gt;&lt;volume&gt;77&lt;/volume&gt;&lt;number&gt;22&lt;/number&gt;&lt;dates&gt;&lt;year&gt;2021&lt;/year&gt;&lt;/dates&gt;&lt;isbn&gt;0735-1097&lt;/isbn&gt;&lt;urls&gt;&lt;/urls&gt;&lt;electronic-resource-num&gt;10.1016/j.jacc.2021.03.335&amp;#xD;info:doi/10.1016/j.jacc.2021.03.335&lt;/electronic-resource-num&gt;&lt;/record&gt;&lt;/Cite&gt;&lt;/EndNote&gt;</w:instrText>
      </w:r>
      <w:r w:rsidRPr="001E5437">
        <w:rPr>
          <w:rFonts w:cstheme="minorHAnsi"/>
          <w:sz w:val="24"/>
          <w:szCs w:val="24"/>
        </w:rPr>
        <w:fldChar w:fldCharType="separate"/>
      </w:r>
      <w:r w:rsidR="007138E8">
        <w:rPr>
          <w:rFonts w:cstheme="minorHAnsi"/>
          <w:noProof/>
          <w:sz w:val="24"/>
          <w:szCs w:val="24"/>
        </w:rPr>
        <w:t>[232]</w:t>
      </w:r>
      <w:r w:rsidRPr="001E5437">
        <w:rPr>
          <w:rFonts w:cstheme="minorHAnsi"/>
          <w:sz w:val="24"/>
          <w:szCs w:val="24"/>
        </w:rPr>
        <w:fldChar w:fldCharType="end"/>
      </w:r>
      <w:r w:rsidRPr="001E5437">
        <w:rPr>
          <w:rFonts w:cstheme="minorHAnsi"/>
          <w:sz w:val="24"/>
          <w:szCs w:val="24"/>
        </w:rPr>
        <w:t xml:space="preserve">. Likewise, a recent prospective study </w:t>
      </w:r>
      <w:r w:rsidR="00A417D2">
        <w:rPr>
          <w:rFonts w:cstheme="minorHAnsi"/>
          <w:sz w:val="24"/>
          <w:szCs w:val="24"/>
        </w:rPr>
        <w:t>o</w:t>
      </w:r>
      <w:r w:rsidRPr="001E5437">
        <w:rPr>
          <w:rFonts w:cstheme="minorHAnsi"/>
          <w:sz w:val="24"/>
          <w:szCs w:val="24"/>
        </w:rPr>
        <w:t xml:space="preserve">n people with prediabetes (n=46,911) showed that after a median </w:t>
      </w:r>
      <w:r w:rsidRPr="001E5437">
        <w:rPr>
          <w:rFonts w:cstheme="minorHAnsi"/>
          <w:sz w:val="24"/>
          <w:szCs w:val="24"/>
        </w:rPr>
        <w:lastRenderedPageBreak/>
        <w:t xml:space="preserve">follow-up of 11 years, 13.8% (n=6,476) developed atherosclerotic cardiovascular disease, chronic kidney disease or heart failure </w:t>
      </w:r>
      <w:r w:rsidRPr="001E5437">
        <w:rPr>
          <w:rFonts w:cstheme="minorHAnsi"/>
          <w:sz w:val="24"/>
          <w:szCs w:val="24"/>
        </w:rPr>
        <w:fldChar w:fldCharType="begin"/>
      </w:r>
      <w:r w:rsidR="007138E8">
        <w:rPr>
          <w:rFonts w:cstheme="minorHAnsi"/>
          <w:sz w:val="24"/>
          <w:szCs w:val="24"/>
        </w:rPr>
        <w:instrText xml:space="preserve"> ADDIN EN.CITE &lt;EndNote&gt;&lt;Cite&gt;&lt;Author&gt;Honigberg&lt;/Author&gt;&lt;Year&gt;2021&lt;/Year&gt;&lt;RecNum&gt;2427&lt;/RecNum&gt;&lt;IDText&gt;Cardiovascular and Kidney Outcomes Across the Glycemic Spectrum&lt;/IDText&gt;&lt;DisplayText&gt;[42]&lt;/DisplayText&gt;&lt;record&gt;&lt;rec-number&gt;2427&lt;/rec-number&gt;&lt;foreign-keys&gt;&lt;key app="EN" db-id="prw9wfe08ve2elexet2pxvz2zvr0x9ezwzpa" timestamp="1677278267"&gt;2427&lt;/key&gt;&lt;/foreign-keys&gt;&lt;ref-type name="Journal Article"&gt;17&lt;/ref-type&gt;&lt;contributors&gt;&lt;authors&gt;&lt;author&gt;Honigberg, Michael C.&lt;/author&gt;&lt;author&gt;Zekavat, Seyedeh M.&lt;/author&gt;&lt;author&gt;Pirruccello, James P.&lt;/author&gt;&lt;author&gt;Natarajan, Pradeep&lt;/author&gt;&lt;author&gt;Vaduganathan, Muthiah&lt;/author&gt;&lt;/authors&gt;&lt;/contributors&gt;&lt;titles&gt;&lt;title&gt;Cardiovascular and Kidney Outcomes Across the Glycemic Spectrum&lt;/title&gt;&lt;secondary-title&gt;Journal of the American College of Cardiology&lt;/secondary-title&gt;&lt;/titles&gt;&lt;periodical&gt;&lt;full-title&gt;Journal of the American College of Cardiology&lt;/full-title&gt;&lt;/periodical&gt;&lt;pages&gt;453-464&lt;/pages&gt;&lt;volume&gt;78&lt;/volume&gt;&lt;number&gt;5&lt;/number&gt;&lt;dates&gt;&lt;year&gt;2021&lt;/year&gt;&lt;pub-dates&gt;&lt;date&gt;2021-08-01&lt;/date&gt;&lt;/pub-dates&gt;&lt;/dates&gt;&lt;publisher&gt;Elsevier BV&lt;/publisher&gt;&lt;isbn&gt;0735-1097&lt;/isbn&gt;&lt;urls&gt;&lt;/urls&gt;&lt;electronic-resource-num&gt;10.1016/j.jacc.2021.05.004&lt;/electronic-resource-num&gt;&lt;access-date&gt;2021-10-25T12:54:18&lt;/access-date&gt;&lt;/record&gt;&lt;/Cite&gt;&lt;/EndNote&gt;</w:instrText>
      </w:r>
      <w:r w:rsidRPr="001E5437">
        <w:rPr>
          <w:rFonts w:cstheme="minorHAnsi"/>
          <w:sz w:val="24"/>
          <w:szCs w:val="24"/>
        </w:rPr>
        <w:fldChar w:fldCharType="separate"/>
      </w:r>
      <w:r w:rsidR="007138E8">
        <w:rPr>
          <w:rFonts w:cstheme="minorHAnsi"/>
          <w:noProof/>
          <w:sz w:val="24"/>
          <w:szCs w:val="24"/>
        </w:rPr>
        <w:t>[42]</w:t>
      </w:r>
      <w:r w:rsidRPr="001E5437">
        <w:rPr>
          <w:rFonts w:cstheme="minorHAnsi"/>
          <w:sz w:val="24"/>
          <w:szCs w:val="24"/>
        </w:rPr>
        <w:fldChar w:fldCharType="end"/>
      </w:r>
      <w:r w:rsidRPr="001E5437">
        <w:rPr>
          <w:rFonts w:cstheme="minorHAnsi"/>
          <w:sz w:val="24"/>
          <w:szCs w:val="24"/>
        </w:rPr>
        <w:t xml:space="preserve">. Amongst those who suffered the above adverse vascular outcomes, only 12.4% (n=802) </w:t>
      </w:r>
      <w:r w:rsidR="001526FA">
        <w:rPr>
          <w:rFonts w:cstheme="minorHAnsi"/>
          <w:sz w:val="24"/>
          <w:szCs w:val="24"/>
        </w:rPr>
        <w:t xml:space="preserve">had </w:t>
      </w:r>
      <w:r w:rsidRPr="001E5437">
        <w:rPr>
          <w:rFonts w:cstheme="minorHAnsi"/>
          <w:sz w:val="24"/>
          <w:szCs w:val="24"/>
        </w:rPr>
        <w:t xml:space="preserve">progressed from prediabetes to diabetes </w:t>
      </w:r>
      <w:r w:rsidRPr="001E5437">
        <w:rPr>
          <w:rFonts w:cstheme="minorHAnsi"/>
          <w:sz w:val="24"/>
          <w:szCs w:val="24"/>
        </w:rPr>
        <w:fldChar w:fldCharType="begin"/>
      </w:r>
      <w:r w:rsidR="007138E8">
        <w:rPr>
          <w:rFonts w:cstheme="minorHAnsi"/>
          <w:sz w:val="24"/>
          <w:szCs w:val="24"/>
        </w:rPr>
        <w:instrText xml:space="preserve"> ADDIN EN.CITE &lt;EndNote&gt;&lt;Cite&gt;&lt;Author&gt;Honigberg&lt;/Author&gt;&lt;Year&gt;2021&lt;/Year&gt;&lt;RecNum&gt;2427&lt;/RecNum&gt;&lt;IDText&gt;Cardiovascular and Kidney Outcomes Across the Glycemic Spectrum&lt;/IDText&gt;&lt;DisplayText&gt;[42]&lt;/DisplayText&gt;&lt;record&gt;&lt;rec-number&gt;2427&lt;/rec-number&gt;&lt;foreign-keys&gt;&lt;key app="EN" db-id="prw9wfe08ve2elexet2pxvz2zvr0x9ezwzpa" timestamp="1677278267"&gt;2427&lt;/key&gt;&lt;/foreign-keys&gt;&lt;ref-type name="Journal Article"&gt;17&lt;/ref-type&gt;&lt;contributors&gt;&lt;authors&gt;&lt;author&gt;Honigberg, Michael C.&lt;/author&gt;&lt;author&gt;Zekavat, Seyedeh M.&lt;/author&gt;&lt;author&gt;Pirruccello, James P.&lt;/author&gt;&lt;author&gt;Natarajan, Pradeep&lt;/author&gt;&lt;author&gt;Vaduganathan, Muthiah&lt;/author&gt;&lt;/authors&gt;&lt;/contributors&gt;&lt;titles&gt;&lt;title&gt;Cardiovascular and Kidney Outcomes Across the Glycemic Spectrum&lt;/title&gt;&lt;secondary-title&gt;Journal of the American College of Cardiology&lt;/secondary-title&gt;&lt;/titles&gt;&lt;periodical&gt;&lt;full-title&gt;Journal of the American College of Cardiology&lt;/full-title&gt;&lt;/periodical&gt;&lt;pages&gt;453-464&lt;/pages&gt;&lt;volume&gt;78&lt;/volume&gt;&lt;number&gt;5&lt;/number&gt;&lt;dates&gt;&lt;year&gt;2021&lt;/year&gt;&lt;pub-dates&gt;&lt;date&gt;2021-08-01&lt;/date&gt;&lt;/pub-dates&gt;&lt;/dates&gt;&lt;publisher&gt;Elsevier BV&lt;/publisher&gt;&lt;isbn&gt;0735-1097&lt;/isbn&gt;&lt;urls&gt;&lt;/urls&gt;&lt;electronic-resource-num&gt;10.1016/j.jacc.2021.05.004&lt;/electronic-resource-num&gt;&lt;access-date&gt;2021-10-25T12:54:18&lt;/access-date&gt;&lt;/record&gt;&lt;/Cite&gt;&lt;/EndNote&gt;</w:instrText>
      </w:r>
      <w:r w:rsidRPr="001E5437">
        <w:rPr>
          <w:rFonts w:cstheme="minorHAnsi"/>
          <w:sz w:val="24"/>
          <w:szCs w:val="24"/>
        </w:rPr>
        <w:fldChar w:fldCharType="separate"/>
      </w:r>
      <w:r w:rsidR="007138E8">
        <w:rPr>
          <w:rFonts w:cstheme="minorHAnsi"/>
          <w:noProof/>
          <w:sz w:val="24"/>
          <w:szCs w:val="24"/>
        </w:rPr>
        <w:t>[42]</w:t>
      </w:r>
      <w:r w:rsidRPr="001E5437">
        <w:rPr>
          <w:rFonts w:cstheme="minorHAnsi"/>
          <w:sz w:val="24"/>
          <w:szCs w:val="24"/>
        </w:rPr>
        <w:fldChar w:fldCharType="end"/>
      </w:r>
      <w:r w:rsidRPr="001E5437">
        <w:rPr>
          <w:rFonts w:cstheme="minorHAnsi"/>
          <w:sz w:val="24"/>
          <w:szCs w:val="24"/>
        </w:rPr>
        <w:t xml:space="preserve">. These observations suggest that halting the progression of HbA1c from the prediabetes to diabetes range, as recommended by the existing diabetes prevention guidelines worldwide, may not </w:t>
      </w:r>
      <w:r w:rsidR="005370E7">
        <w:rPr>
          <w:rFonts w:cstheme="minorHAnsi"/>
          <w:sz w:val="24"/>
          <w:szCs w:val="24"/>
        </w:rPr>
        <w:t xml:space="preserve">by itself </w:t>
      </w:r>
      <w:r w:rsidR="00615F31" w:rsidRPr="003E7EEC">
        <w:rPr>
          <w:rFonts w:cstheme="minorHAnsi"/>
          <w:sz w:val="24"/>
          <w:szCs w:val="24"/>
        </w:rPr>
        <w:t>halt</w:t>
      </w:r>
      <w:r w:rsidRPr="001E5437">
        <w:rPr>
          <w:rFonts w:cstheme="minorHAnsi"/>
          <w:sz w:val="24"/>
          <w:szCs w:val="24"/>
        </w:rPr>
        <w:t xml:space="preserve"> the rising surge of </w:t>
      </w:r>
      <w:r w:rsidR="00615F31" w:rsidRPr="003E7EEC">
        <w:rPr>
          <w:rFonts w:cstheme="minorHAnsi"/>
          <w:sz w:val="24"/>
          <w:szCs w:val="24"/>
        </w:rPr>
        <w:t xml:space="preserve">people developing </w:t>
      </w:r>
      <w:r w:rsidRPr="001E5437">
        <w:rPr>
          <w:rFonts w:cstheme="minorHAnsi"/>
          <w:sz w:val="24"/>
          <w:szCs w:val="24"/>
        </w:rPr>
        <w:t xml:space="preserve">vascular complications </w:t>
      </w:r>
      <w:r w:rsidR="000F2487" w:rsidRPr="003E7EEC">
        <w:rPr>
          <w:rFonts w:cstheme="minorHAnsi"/>
          <w:sz w:val="24"/>
          <w:szCs w:val="24"/>
        </w:rPr>
        <w:t xml:space="preserve">at the stage of prediabetes. </w:t>
      </w:r>
      <w:r w:rsidR="006B5061" w:rsidRPr="003E7EEC">
        <w:rPr>
          <w:rFonts w:cstheme="minorHAnsi"/>
          <w:sz w:val="24"/>
          <w:szCs w:val="24"/>
        </w:rPr>
        <w:t xml:space="preserve">Therefore, </w:t>
      </w:r>
      <w:r w:rsidR="00E83025">
        <w:rPr>
          <w:rFonts w:cstheme="minorHAnsi"/>
          <w:sz w:val="24"/>
          <w:szCs w:val="24"/>
        </w:rPr>
        <w:t>taking a holistic view and adopting a multifactorial approach is important</w:t>
      </w:r>
      <w:r w:rsidR="005D07AB" w:rsidRPr="003E7EEC">
        <w:rPr>
          <w:rFonts w:cstheme="minorHAnsi"/>
          <w:sz w:val="24"/>
          <w:szCs w:val="24"/>
        </w:rPr>
        <w:t>.</w:t>
      </w:r>
      <w:r w:rsidR="00951540" w:rsidRPr="003E7EEC">
        <w:rPr>
          <w:rFonts w:cstheme="minorHAnsi"/>
          <w:sz w:val="24"/>
          <w:szCs w:val="24"/>
        </w:rPr>
        <w:t xml:space="preserve"> </w:t>
      </w:r>
      <w:bookmarkStart w:id="202" w:name="_Hlk156410124"/>
      <w:r w:rsidR="00951540" w:rsidRPr="003E7EEC">
        <w:rPr>
          <w:rFonts w:cstheme="minorHAnsi"/>
          <w:sz w:val="24"/>
          <w:szCs w:val="24"/>
        </w:rPr>
        <w:t xml:space="preserve">Lifestyle intervention </w:t>
      </w:r>
      <w:r w:rsidR="00565ED4">
        <w:rPr>
          <w:rFonts w:cstheme="minorHAnsi"/>
          <w:sz w:val="24"/>
          <w:szCs w:val="24"/>
        </w:rPr>
        <w:t>in people with prediabetes s</w:t>
      </w:r>
      <w:r w:rsidR="00951540" w:rsidRPr="003E7EEC">
        <w:rPr>
          <w:rFonts w:cstheme="minorHAnsi"/>
          <w:sz w:val="24"/>
          <w:szCs w:val="24"/>
        </w:rPr>
        <w:t>hould include smoking cessation and proactive weight management</w:t>
      </w:r>
      <w:r w:rsidR="00565ED4">
        <w:rPr>
          <w:rFonts w:cstheme="minorHAnsi"/>
          <w:sz w:val="24"/>
          <w:szCs w:val="24"/>
        </w:rPr>
        <w:t xml:space="preserve"> to reduce the risk of developing T2DM and vascular complications </w:t>
      </w:r>
      <w:bookmarkEnd w:id="202"/>
      <w:r w:rsidR="00565ED4">
        <w:rPr>
          <w:rFonts w:cstheme="minorHAnsi"/>
          <w:sz w:val="24"/>
          <w:szCs w:val="24"/>
        </w:rPr>
        <w:fldChar w:fldCharType="begin"/>
      </w:r>
      <w:r w:rsidR="00565ED4">
        <w:rPr>
          <w:rFonts w:cstheme="minorHAnsi"/>
          <w:sz w:val="24"/>
          <w:szCs w:val="24"/>
        </w:rPr>
        <w:instrText xml:space="preserve"> ADDIN EN.CITE &lt;EndNote&gt;&lt;Cite&gt;&lt;Author&gt;Park&lt;/Author&gt;&lt;Year&gt;2020&lt;/Year&gt;&lt;RecNum&gt;2513&lt;/RecNum&gt;&lt;DisplayText&gt;[233, 234]&lt;/DisplayText&gt;&lt;record&gt;&lt;rec-number&gt;2513&lt;/rec-number&gt;&lt;foreign-keys&gt;&lt;key app="EN" db-id="prw9wfe08ve2elexet2pxvz2zvr0x9ezwzpa" timestamp="1677278482"&gt;2513&lt;/key&gt;&lt;/foreign-keys&gt;&lt;ref-type name="Journal Article"&gt;17&lt;/ref-type&gt;&lt;contributors&gt;&lt;authors&gt;&lt;author&gt;Park, Myung-Bae&lt;/author&gt;&lt;author&gt;Choi, Jung-Kyu&lt;/author&gt;&lt;author&gt;Kang, Cheon-Kook&lt;/author&gt;&lt;/authors&gt;&lt;/contributors&gt;&lt;titles&gt;&lt;title&gt;Smoking cessation is related to change in metabolic syndrome onset: A rural cohort study&lt;/title&gt;&lt;secondary-title&gt;Tobacco Induced Diseases&lt;/secondary-title&gt;&lt;/titles&gt;&lt;periodical&gt;&lt;full-title&gt;Tobacco Induced Diseases&lt;/full-title&gt;&lt;/periodical&gt;&lt;volume&gt;18&lt;/volume&gt;&lt;number&gt;March&lt;/number&gt;&lt;dates&gt;&lt;year&gt;2020&lt;/year&gt;&lt;pub-dates&gt;&lt;date&gt;2020-03-06&lt;/date&gt;&lt;/pub-dates&gt;&lt;/dates&gt;&lt;publisher&gt;E.U. European Publishing&lt;/publisher&gt;&lt;isbn&gt;1617-9625&lt;/isbn&gt;&lt;urls&gt;&lt;/urls&gt;&lt;electronic-resource-num&gt;10.18332/tid/118232&lt;/electronic-resource-num&gt;&lt;access-date&gt;2022-02-03T16:32:14&lt;/access-date&gt;&lt;/record&gt;&lt;/Cite&gt;&lt;Cite&gt;&lt;Author&gt;Kolovou&lt;/Author&gt;&lt;Year&gt;2016&lt;/Year&gt;&lt;RecNum&gt;2778&lt;/RecNum&gt;&lt;record&gt;&lt;rec-number&gt;2778&lt;/rec-number&gt;&lt;foreign-keys&gt;&lt;key app="EN" db-id="prw9wfe08ve2elexet2pxvz2zvr0x9ezwzpa" timestamp="1677278958"&gt;2778&lt;/key&gt;&lt;/foreign-keys&gt;&lt;ref-type name="Journal Article"&gt;17&lt;/ref-type&gt;&lt;contributors&gt;&lt;authors&gt;&lt;author&gt;Kolovou, Genovefa D.&lt;/author&gt;&lt;author&gt;Kolovou, Vana&lt;/author&gt;&lt;author&gt;Mavrogeni, Sophie&lt;/author&gt;&lt;/authors&gt;&lt;/contributors&gt;&lt;titles&gt;&lt;title&gt;Cigarette smoking/cessation and metabolic syndrome&lt;/title&gt;&lt;secondary-title&gt;Clinical Lipidology&lt;/secondary-title&gt;&lt;/titles&gt;&lt;periodical&gt;&lt;full-title&gt;Clinical Lipidology&lt;/full-title&gt;&lt;/periodical&gt;&lt;pages&gt;6-14&lt;/pages&gt;&lt;volume&gt;11&lt;/volume&gt;&lt;number&gt;1&lt;/number&gt;&lt;dates&gt;&lt;year&gt;2016&lt;/year&gt;&lt;/dates&gt;&lt;publisher&gt;Informa UK Limited&lt;/publisher&gt;&lt;isbn&gt;1758-4299&lt;/isbn&gt;&lt;urls&gt;&lt;related-urls&gt;&lt;url&gt;https://dx.doi.org/10.1080/17584299.2016.1228285&lt;/url&gt;&lt;/related-urls&gt;&lt;/urls&gt;&lt;electronic-resource-num&gt;10.1080/17584299.2016.1228285&lt;/electronic-resource-num&gt;&lt;/record&gt;&lt;/Cite&gt;&lt;/EndNote&gt;</w:instrText>
      </w:r>
      <w:r w:rsidR="00565ED4">
        <w:rPr>
          <w:rFonts w:cstheme="minorHAnsi"/>
          <w:sz w:val="24"/>
          <w:szCs w:val="24"/>
        </w:rPr>
        <w:fldChar w:fldCharType="separate"/>
      </w:r>
      <w:r w:rsidR="00565ED4">
        <w:rPr>
          <w:rFonts w:cstheme="minorHAnsi"/>
          <w:noProof/>
          <w:sz w:val="24"/>
          <w:szCs w:val="24"/>
        </w:rPr>
        <w:t>[233, 234]</w:t>
      </w:r>
      <w:r w:rsidR="00565ED4">
        <w:rPr>
          <w:rFonts w:cstheme="minorHAnsi"/>
          <w:sz w:val="24"/>
          <w:szCs w:val="24"/>
        </w:rPr>
        <w:fldChar w:fldCharType="end"/>
      </w:r>
      <w:r w:rsidR="00951540" w:rsidRPr="003E7EEC">
        <w:rPr>
          <w:rFonts w:cstheme="minorHAnsi"/>
          <w:sz w:val="24"/>
          <w:szCs w:val="24"/>
        </w:rPr>
        <w:t xml:space="preserve">. </w:t>
      </w:r>
      <w:r w:rsidR="006B5061" w:rsidRPr="003E7EEC">
        <w:rPr>
          <w:rFonts w:cstheme="minorHAnsi"/>
          <w:sz w:val="24"/>
          <w:szCs w:val="24"/>
        </w:rPr>
        <w:t xml:space="preserve"> </w:t>
      </w:r>
    </w:p>
    <w:p w14:paraId="607FDF1F" w14:textId="740E3E9D" w:rsidR="002D7A2F" w:rsidRPr="001E5437" w:rsidRDefault="002D7A2F" w:rsidP="002D7A2F">
      <w:pPr>
        <w:jc w:val="both"/>
        <w:rPr>
          <w:rFonts w:cstheme="minorHAnsi"/>
          <w:sz w:val="24"/>
          <w:szCs w:val="24"/>
        </w:rPr>
      </w:pPr>
      <w:r w:rsidRPr="001E5437">
        <w:rPr>
          <w:rFonts w:cstheme="minorHAnsi"/>
          <w:sz w:val="24"/>
          <w:szCs w:val="24"/>
        </w:rPr>
        <w:t xml:space="preserve">Albuminuria is associated not only with nephropathy but also with retinopathy, neuropathy, stroke, peripheral vascular disease, and cardiovascular disease </w:t>
      </w:r>
      <w:r w:rsidRPr="001E5437">
        <w:rPr>
          <w:rFonts w:cstheme="minorHAnsi"/>
          <w:sz w:val="24"/>
          <w:szCs w:val="24"/>
        </w:rPr>
        <w:fldChar w:fldCharType="begin">
          <w:fldData xml:space="preserve">PEVuZE5vdGU+PENpdGU+PEF1dGhvcj5TYXZhZ2U8L0F1dGhvcj48WWVhcj4xOTk2PC9ZZWFyPjxS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</w:fldData>
        </w:fldChar>
      </w:r>
      <w:r w:rsidR="00565ED4">
        <w:rPr>
          <w:rFonts w:cstheme="minorHAnsi"/>
          <w:sz w:val="24"/>
          <w:szCs w:val="24"/>
        </w:rPr>
        <w:instrText xml:space="preserve"> ADDIN EN.CITE </w:instrText>
      </w:r>
      <w:r w:rsidR="00565ED4">
        <w:rPr>
          <w:rFonts w:cstheme="minorHAnsi"/>
          <w:sz w:val="24"/>
          <w:szCs w:val="24"/>
        </w:rPr>
        <w:fldChar w:fldCharType="begin">
          <w:fldData xml:space="preserve">PEVuZE5vdGU+PENpdGU+PEF1dGhvcj5TYXZhZ2U8L0F1dGhvcj48WWVhcj4xOTk2PC9ZZWFyPjxS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</w:fldData>
        </w:fldChar>
      </w:r>
      <w:r w:rsidR="00565ED4">
        <w:rPr>
          <w:rFonts w:cstheme="minorHAnsi"/>
          <w:sz w:val="24"/>
          <w:szCs w:val="24"/>
        </w:rPr>
        <w:instrText xml:space="preserve"> ADDIN EN.CITE.DATA </w:instrText>
      </w:r>
      <w:r w:rsidR="00565ED4">
        <w:rPr>
          <w:rFonts w:cstheme="minorHAnsi"/>
          <w:sz w:val="24"/>
          <w:szCs w:val="24"/>
        </w:rPr>
      </w:r>
      <w:r w:rsidR="00565ED4">
        <w:rPr>
          <w:rFonts w:cstheme="minorHAnsi"/>
          <w:sz w:val="24"/>
          <w:szCs w:val="24"/>
        </w:rPr>
        <w:fldChar w:fldCharType="end"/>
      </w:r>
      <w:r w:rsidRPr="001E5437">
        <w:rPr>
          <w:rFonts w:cstheme="minorHAnsi"/>
          <w:sz w:val="24"/>
          <w:szCs w:val="24"/>
        </w:rPr>
      </w:r>
      <w:r w:rsidRPr="001E5437">
        <w:rPr>
          <w:rFonts w:cstheme="minorHAnsi"/>
          <w:sz w:val="24"/>
          <w:szCs w:val="24"/>
        </w:rPr>
        <w:fldChar w:fldCharType="separate"/>
      </w:r>
      <w:r w:rsidR="00565ED4">
        <w:rPr>
          <w:rFonts w:cstheme="minorHAnsi"/>
          <w:noProof/>
          <w:sz w:val="24"/>
          <w:szCs w:val="24"/>
        </w:rPr>
        <w:t>[235, 236]</w:t>
      </w:r>
      <w:r w:rsidRPr="001E5437">
        <w:rPr>
          <w:rFonts w:cstheme="minorHAnsi"/>
          <w:sz w:val="24"/>
          <w:szCs w:val="24"/>
        </w:rPr>
        <w:fldChar w:fldCharType="end"/>
      </w:r>
      <w:r w:rsidRPr="001E5437">
        <w:rPr>
          <w:rFonts w:cstheme="minorHAnsi"/>
          <w:sz w:val="24"/>
          <w:szCs w:val="24"/>
        </w:rPr>
        <w:t xml:space="preserve">. Therefore, it may be a reliable composite outcome measure for all the vascular complications associated with prediabetes and diabetes.  Although multiple studies have explored the link between smoking and albuminuria in diabetes </w:t>
      </w:r>
      <w:r w:rsidRPr="001E5437">
        <w:rPr>
          <w:rFonts w:cstheme="minorHAnsi"/>
          <w:sz w:val="24"/>
          <w:szCs w:val="24"/>
        </w:rPr>
        <w:fldChar w:fldCharType="begin">
          <w:fldData xml:space="preserve">PEVuZE5vdGU+PENpdGU+PEF1dGhvcj5YdTwvQXV0aG9yPjxZZWFyPjIwMTg8L1llYXI+PFJlY051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</w:fldData>
        </w:fldChar>
      </w:r>
      <w:r w:rsidR="00565ED4">
        <w:rPr>
          <w:rFonts w:cstheme="minorHAnsi"/>
          <w:sz w:val="24"/>
          <w:szCs w:val="24"/>
        </w:rPr>
        <w:instrText xml:space="preserve"> ADDIN EN.CITE </w:instrText>
      </w:r>
      <w:r w:rsidR="00565ED4">
        <w:rPr>
          <w:rFonts w:cstheme="minorHAnsi"/>
          <w:sz w:val="24"/>
          <w:szCs w:val="24"/>
        </w:rPr>
        <w:fldChar w:fldCharType="begin">
          <w:fldData xml:space="preserve">PEVuZE5vdGU+PENpdGU+PEF1dGhvcj5YdTwvQXV0aG9yPjxZZWFyPjIwMTg8L1llYXI+PFJlY051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</w:fldData>
        </w:fldChar>
      </w:r>
      <w:r w:rsidR="00565ED4">
        <w:rPr>
          <w:rFonts w:cstheme="minorHAnsi"/>
          <w:sz w:val="24"/>
          <w:szCs w:val="24"/>
        </w:rPr>
        <w:instrText xml:space="preserve"> ADDIN EN.CITE.DATA </w:instrText>
      </w:r>
      <w:r w:rsidR="00565ED4">
        <w:rPr>
          <w:rFonts w:cstheme="minorHAnsi"/>
          <w:sz w:val="24"/>
          <w:szCs w:val="24"/>
        </w:rPr>
      </w:r>
      <w:r w:rsidR="00565ED4">
        <w:rPr>
          <w:rFonts w:cstheme="minorHAnsi"/>
          <w:sz w:val="24"/>
          <w:szCs w:val="24"/>
        </w:rPr>
        <w:fldChar w:fldCharType="end"/>
      </w:r>
      <w:r w:rsidRPr="001E5437">
        <w:rPr>
          <w:rFonts w:cstheme="minorHAnsi"/>
          <w:sz w:val="24"/>
          <w:szCs w:val="24"/>
        </w:rPr>
      </w:r>
      <w:r w:rsidRPr="001E5437">
        <w:rPr>
          <w:rFonts w:cstheme="minorHAnsi"/>
          <w:sz w:val="24"/>
          <w:szCs w:val="24"/>
        </w:rPr>
        <w:fldChar w:fldCharType="separate"/>
      </w:r>
      <w:r w:rsidR="00565ED4">
        <w:rPr>
          <w:rFonts w:cstheme="minorHAnsi"/>
          <w:noProof/>
          <w:sz w:val="24"/>
          <w:szCs w:val="24"/>
        </w:rPr>
        <w:t>[237, 238]</w:t>
      </w:r>
      <w:r w:rsidRPr="001E5437">
        <w:rPr>
          <w:rFonts w:cstheme="minorHAnsi"/>
          <w:sz w:val="24"/>
          <w:szCs w:val="24"/>
        </w:rPr>
        <w:fldChar w:fldCharType="end"/>
      </w:r>
      <w:r w:rsidRPr="001E5437">
        <w:rPr>
          <w:rFonts w:cstheme="minorHAnsi"/>
          <w:sz w:val="24"/>
          <w:szCs w:val="24"/>
        </w:rPr>
        <w:t xml:space="preserve">, </w:t>
      </w:r>
      <w:r w:rsidR="002D5648">
        <w:rPr>
          <w:rFonts w:cstheme="minorHAnsi"/>
          <w:sz w:val="24"/>
          <w:szCs w:val="24"/>
        </w:rPr>
        <w:t>there is a lack of evidence in people with prediabetes</w:t>
      </w:r>
      <w:r w:rsidRPr="001E5437">
        <w:rPr>
          <w:rFonts w:cstheme="minorHAnsi"/>
          <w:sz w:val="24"/>
          <w:szCs w:val="24"/>
        </w:rPr>
        <w:t xml:space="preserve">. Due to the rapid rise in the number of people with prediabetes developing vascular complications, </w:t>
      </w:r>
      <w:r w:rsidR="002D5648">
        <w:rPr>
          <w:rFonts w:cstheme="minorHAnsi"/>
          <w:sz w:val="24"/>
          <w:szCs w:val="24"/>
        </w:rPr>
        <w:t xml:space="preserve">screening high-risk people, such as smokers with prediabetes, for albuminuria </w:t>
      </w:r>
      <w:r w:rsidR="00C35E95">
        <w:rPr>
          <w:rFonts w:cstheme="minorHAnsi"/>
          <w:sz w:val="24"/>
          <w:szCs w:val="24"/>
        </w:rPr>
        <w:t xml:space="preserve">may prevent </w:t>
      </w:r>
      <w:r w:rsidR="00BC1B5D">
        <w:rPr>
          <w:rFonts w:cstheme="minorHAnsi"/>
          <w:sz w:val="24"/>
          <w:szCs w:val="24"/>
        </w:rPr>
        <w:t>late diagnosis and irreversi</w:t>
      </w:r>
      <w:r w:rsidR="0040344C">
        <w:rPr>
          <w:rFonts w:cstheme="minorHAnsi"/>
          <w:sz w:val="24"/>
          <w:szCs w:val="24"/>
        </w:rPr>
        <w:t>b</w:t>
      </w:r>
      <w:r w:rsidR="00BC1B5D">
        <w:rPr>
          <w:rFonts w:cstheme="minorHAnsi"/>
          <w:sz w:val="24"/>
          <w:szCs w:val="24"/>
        </w:rPr>
        <w:t>le vascular damage</w:t>
      </w:r>
      <w:r w:rsidRPr="001E5437">
        <w:rPr>
          <w:rFonts w:cstheme="minorHAnsi"/>
          <w:sz w:val="24"/>
          <w:szCs w:val="24"/>
        </w:rPr>
        <w:t>.</w:t>
      </w:r>
    </w:p>
    <w:p w14:paraId="3EB9F047" w14:textId="4BEFE6EB" w:rsidR="000E0CF5" w:rsidRDefault="00565ED4" w:rsidP="002D7A2F">
      <w:pPr>
        <w:jc w:val="both"/>
        <w:rPr>
          <w:rFonts w:cstheme="minorHAnsi"/>
          <w:sz w:val="24"/>
          <w:szCs w:val="24"/>
        </w:rPr>
      </w:pPr>
      <w:bookmarkStart w:id="203" w:name="_Hlk156410544"/>
      <w:r>
        <w:rPr>
          <w:rFonts w:cstheme="minorHAnsi"/>
          <w:sz w:val="24"/>
          <w:szCs w:val="24"/>
        </w:rPr>
        <w:t xml:space="preserve">It may be an opportune moment for smokers to quit when they are diagnosed with prediabetes and are being referred for structured lifestyle intervention such as DPP. </w:t>
      </w:r>
      <w:bookmarkEnd w:id="203"/>
      <w:r w:rsidR="002D7A2F" w:rsidRPr="001E5437">
        <w:rPr>
          <w:rFonts w:cstheme="minorHAnsi"/>
          <w:sz w:val="24"/>
          <w:szCs w:val="24"/>
        </w:rPr>
        <w:t>Due to the increased risk of vascular complications</w:t>
      </w:r>
      <w:r w:rsidR="00F442BF">
        <w:rPr>
          <w:rFonts w:cstheme="minorHAnsi"/>
          <w:sz w:val="24"/>
          <w:szCs w:val="24"/>
        </w:rPr>
        <w:t xml:space="preserve"> in smokers</w:t>
      </w:r>
      <w:r w:rsidR="002D7A2F" w:rsidRPr="001E5437">
        <w:rPr>
          <w:rFonts w:cstheme="minorHAnsi"/>
          <w:sz w:val="24"/>
          <w:szCs w:val="24"/>
        </w:rPr>
        <w:t xml:space="preserve">, guidelines worldwide prioritise smoking cessation </w:t>
      </w:r>
      <w:r w:rsidR="002338D3" w:rsidRPr="003E7EEC">
        <w:rPr>
          <w:rFonts w:cstheme="minorHAnsi"/>
          <w:sz w:val="24"/>
          <w:szCs w:val="24"/>
        </w:rPr>
        <w:t xml:space="preserve">at any </w:t>
      </w:r>
      <w:r w:rsidR="00AD6E72" w:rsidRPr="003E7EEC">
        <w:rPr>
          <w:rFonts w:cstheme="minorHAnsi"/>
          <w:sz w:val="24"/>
          <w:szCs w:val="24"/>
        </w:rPr>
        <w:t>stage</w:t>
      </w:r>
      <w:r w:rsidR="00CF1FE8" w:rsidRPr="003E7EEC">
        <w:rPr>
          <w:rFonts w:cstheme="minorHAnsi"/>
          <w:sz w:val="24"/>
          <w:szCs w:val="24"/>
        </w:rPr>
        <w:t xml:space="preserve"> of</w:t>
      </w:r>
      <w:r w:rsidR="002D7A2F" w:rsidRPr="003E7EEC">
        <w:rPr>
          <w:rFonts w:cstheme="minorHAnsi"/>
          <w:sz w:val="24"/>
          <w:szCs w:val="24"/>
        </w:rPr>
        <w:t xml:space="preserve"> </w:t>
      </w:r>
      <w:r w:rsidR="002D7A2F" w:rsidRPr="001E5437">
        <w:rPr>
          <w:rFonts w:cstheme="minorHAnsi"/>
          <w:sz w:val="24"/>
          <w:szCs w:val="24"/>
        </w:rPr>
        <w:t xml:space="preserve">metabolic deregulation, including prediabetes </w:t>
      </w:r>
      <w:r w:rsidR="002D7A2F" w:rsidRPr="001E5437">
        <w:rPr>
          <w:rFonts w:cstheme="minorHAnsi"/>
          <w:sz w:val="24"/>
          <w:szCs w:val="24"/>
        </w:rPr>
        <w:fldChar w:fldCharType="begin"/>
      </w:r>
      <w:r>
        <w:rPr>
          <w:rFonts w:cstheme="minorHAnsi"/>
          <w:sz w:val="24"/>
          <w:szCs w:val="24"/>
        </w:rPr>
        <w:instrText xml:space="preserve"> ADDIN EN.CITE &lt;EndNote&gt;&lt;Cite&gt;&lt;Author&gt;David&lt;/Author&gt;&lt;Year&gt;2020&lt;/Year&gt;&lt;RecNum&gt;2202&lt;/RecNum&gt;&lt;IDText&gt;2019 ESC Guidelines on diabetes, pre-diabetes, and cardiovascular diseases developed in collaboration with the EASD&lt;/IDText&gt;&lt;DisplayText&gt;[239]&lt;/DisplayText&gt;&lt;record&gt;&lt;rec-number&gt;2202&lt;/rec-number&gt;&lt;foreign-keys&gt;&lt;key app="EN" db-id="prw9wfe08ve2elexet2pxvz2zvr0x9ezwzpa" timestamp="1677278201"&gt;2202&lt;/key&gt;&lt;/foreign-keys&gt;&lt;ref-type name="Journal Article"&gt;17&lt;/ref-type&gt;&lt;contributors&gt;&lt;authors&gt;&lt;author&gt;David, Lilia&lt;/author&gt;&lt;/authors&gt;&lt;/contributors&gt;&lt;titles&gt;&lt;title&gt;2019 ESC Guidelines on diabetes, pre-diabetes, and cardiovascular diseases developed in collaboration with the EASD&lt;/title&gt;&lt;secondary-title&gt;European heart journal&lt;/secondary-title&gt;&lt;/titles&gt;&lt;periodical&gt;&lt;full-title&gt;European heart journal&lt;/full-title&gt;&lt;/periodical&gt;&lt;pages&gt;255-323&lt;/pages&gt;&lt;volume&gt;41&lt;/volume&gt;&lt;number&gt;2&lt;/number&gt;&lt;dates&gt;&lt;year&gt;2020&lt;/year&gt;&lt;/dates&gt;&lt;urls&gt;&lt;/urls&gt;&lt;/record&gt;&lt;/Cite&gt;&lt;/EndNote&gt;</w:instrText>
      </w:r>
      <w:r w:rsidR="002D7A2F" w:rsidRPr="001E5437">
        <w:rPr>
          <w:rFonts w:cstheme="minorHAnsi"/>
          <w:sz w:val="24"/>
          <w:szCs w:val="24"/>
        </w:rPr>
        <w:fldChar w:fldCharType="separate"/>
      </w:r>
      <w:r>
        <w:rPr>
          <w:rFonts w:cstheme="minorHAnsi"/>
          <w:noProof/>
          <w:sz w:val="24"/>
          <w:szCs w:val="24"/>
        </w:rPr>
        <w:t>[239]</w:t>
      </w:r>
      <w:r w:rsidR="002D7A2F" w:rsidRPr="001E5437">
        <w:rPr>
          <w:rFonts w:cstheme="minorHAnsi"/>
          <w:sz w:val="24"/>
          <w:szCs w:val="24"/>
        </w:rPr>
        <w:fldChar w:fldCharType="end"/>
      </w:r>
      <w:r w:rsidR="002D7A2F" w:rsidRPr="001E5437">
        <w:rPr>
          <w:rFonts w:cstheme="minorHAnsi"/>
          <w:sz w:val="24"/>
          <w:szCs w:val="24"/>
        </w:rPr>
        <w:t>.</w:t>
      </w:r>
      <w:r w:rsidR="00F42CFF" w:rsidRPr="003E7EEC">
        <w:rPr>
          <w:rFonts w:cstheme="minorHAnsi"/>
          <w:sz w:val="24"/>
          <w:szCs w:val="24"/>
        </w:rPr>
        <w:t xml:space="preserve"> </w:t>
      </w:r>
      <w:bookmarkStart w:id="204" w:name="_Hlk156410718"/>
      <w:r w:rsidR="0018768C">
        <w:rPr>
          <w:rFonts w:cstheme="minorHAnsi"/>
          <w:sz w:val="24"/>
          <w:szCs w:val="24"/>
        </w:rPr>
        <w:t xml:space="preserve">However, quitting smoking has </w:t>
      </w:r>
      <w:r w:rsidR="00D70CFE">
        <w:rPr>
          <w:rFonts w:cstheme="minorHAnsi"/>
          <w:sz w:val="24"/>
          <w:szCs w:val="24"/>
        </w:rPr>
        <w:lastRenderedPageBreak/>
        <w:t>complex metabolic and psycho</w:t>
      </w:r>
      <w:r>
        <w:rPr>
          <w:rFonts w:cstheme="minorHAnsi"/>
          <w:sz w:val="24"/>
          <w:szCs w:val="24"/>
        </w:rPr>
        <w:t>logical</w:t>
      </w:r>
      <w:r w:rsidR="00D70CFE">
        <w:rPr>
          <w:rFonts w:cstheme="minorHAnsi"/>
          <w:sz w:val="24"/>
          <w:szCs w:val="24"/>
        </w:rPr>
        <w:t xml:space="preserve"> sequelae</w:t>
      </w:r>
      <w:r w:rsidR="0002666E">
        <w:rPr>
          <w:rFonts w:cstheme="minorHAnsi"/>
          <w:sz w:val="24"/>
          <w:szCs w:val="24"/>
        </w:rPr>
        <w:t>,</w:t>
      </w:r>
      <w:r w:rsidR="00203D3A">
        <w:rPr>
          <w:rFonts w:cstheme="minorHAnsi"/>
          <w:sz w:val="24"/>
          <w:szCs w:val="24"/>
        </w:rPr>
        <w:t xml:space="preserve"> and </w:t>
      </w:r>
      <w:r>
        <w:rPr>
          <w:rFonts w:cstheme="minorHAnsi"/>
          <w:sz w:val="24"/>
          <w:szCs w:val="24"/>
        </w:rPr>
        <w:t xml:space="preserve">smokers </w:t>
      </w:r>
      <w:r w:rsidR="008B0687">
        <w:rPr>
          <w:rFonts w:cstheme="minorHAnsi"/>
          <w:sz w:val="24"/>
          <w:szCs w:val="24"/>
        </w:rPr>
        <w:t xml:space="preserve">need </w:t>
      </w:r>
      <w:r>
        <w:rPr>
          <w:rFonts w:cstheme="minorHAnsi"/>
          <w:sz w:val="24"/>
          <w:szCs w:val="24"/>
        </w:rPr>
        <w:t xml:space="preserve">strong motivation and willpower </w:t>
      </w:r>
      <w:r w:rsidR="008B0687">
        <w:rPr>
          <w:rFonts w:cstheme="minorHAnsi"/>
          <w:sz w:val="24"/>
          <w:szCs w:val="24"/>
        </w:rPr>
        <w:t xml:space="preserve">to remain abstinent long-term. </w:t>
      </w:r>
      <w:bookmarkEnd w:id="204"/>
      <w:r w:rsidR="0058087F">
        <w:rPr>
          <w:rFonts w:cstheme="minorHAnsi"/>
          <w:sz w:val="24"/>
          <w:szCs w:val="24"/>
        </w:rPr>
        <w:t xml:space="preserve"> Evidence suggests after the onset of prediabetes and metabolic syndrome, smokers </w:t>
      </w:r>
      <w:r w:rsidR="00F442BF">
        <w:rPr>
          <w:rFonts w:cstheme="minorHAnsi"/>
          <w:sz w:val="24"/>
          <w:szCs w:val="24"/>
        </w:rPr>
        <w:t xml:space="preserve">may be more willing </w:t>
      </w:r>
      <w:r w:rsidR="00386EB1">
        <w:rPr>
          <w:rFonts w:cstheme="minorHAnsi"/>
          <w:sz w:val="24"/>
          <w:szCs w:val="24"/>
        </w:rPr>
        <w:t xml:space="preserve">to </w:t>
      </w:r>
      <w:r w:rsidR="00C308C5">
        <w:rPr>
          <w:rFonts w:cstheme="minorHAnsi"/>
          <w:sz w:val="24"/>
          <w:szCs w:val="24"/>
        </w:rPr>
        <w:t xml:space="preserve">quit. </w:t>
      </w:r>
      <w:r w:rsidR="00E40447" w:rsidRPr="003E7EEC">
        <w:rPr>
          <w:rFonts w:cstheme="minorHAnsi"/>
          <w:sz w:val="24"/>
          <w:szCs w:val="24"/>
        </w:rPr>
        <w:t>A recent Korean cohort study showed that the q</w:t>
      </w:r>
      <w:r w:rsidR="005824A7" w:rsidRPr="003E7EEC">
        <w:rPr>
          <w:rFonts w:cstheme="minorHAnsi"/>
          <w:sz w:val="24"/>
          <w:szCs w:val="24"/>
        </w:rPr>
        <w:t>uitting attempts in p</w:t>
      </w:r>
      <w:r w:rsidR="00F42CFF" w:rsidRPr="003E7EEC">
        <w:rPr>
          <w:rFonts w:cstheme="minorHAnsi"/>
          <w:sz w:val="24"/>
          <w:szCs w:val="24"/>
        </w:rPr>
        <w:t xml:space="preserve">eople with </w:t>
      </w:r>
      <w:r w:rsidR="00A13A69" w:rsidRPr="003E7EEC">
        <w:rPr>
          <w:rFonts w:cstheme="minorHAnsi"/>
          <w:sz w:val="24"/>
          <w:szCs w:val="24"/>
        </w:rPr>
        <w:t xml:space="preserve">newly </w:t>
      </w:r>
      <w:r w:rsidR="0057281A" w:rsidRPr="003E7EEC">
        <w:rPr>
          <w:rFonts w:cstheme="minorHAnsi"/>
          <w:sz w:val="24"/>
          <w:szCs w:val="24"/>
        </w:rPr>
        <w:t xml:space="preserve">diagnosed </w:t>
      </w:r>
      <w:r w:rsidR="00F42CFF" w:rsidRPr="003E7EEC">
        <w:rPr>
          <w:rFonts w:cstheme="minorHAnsi"/>
          <w:sz w:val="24"/>
          <w:szCs w:val="24"/>
        </w:rPr>
        <w:t xml:space="preserve">metabolic syndrome </w:t>
      </w:r>
      <w:r w:rsidR="00996733">
        <w:rPr>
          <w:rFonts w:cstheme="minorHAnsi"/>
          <w:sz w:val="24"/>
          <w:szCs w:val="24"/>
        </w:rPr>
        <w:t xml:space="preserve">such as prediabetes </w:t>
      </w:r>
      <w:r w:rsidR="00A44608" w:rsidRPr="003E7EEC">
        <w:rPr>
          <w:rFonts w:cstheme="minorHAnsi"/>
          <w:sz w:val="24"/>
          <w:szCs w:val="24"/>
        </w:rPr>
        <w:t>w</w:t>
      </w:r>
      <w:r w:rsidR="00115C2C">
        <w:rPr>
          <w:rFonts w:cstheme="minorHAnsi"/>
          <w:sz w:val="24"/>
          <w:szCs w:val="24"/>
        </w:rPr>
        <w:t>ere</w:t>
      </w:r>
      <w:r w:rsidR="005824A7" w:rsidRPr="003E7EEC">
        <w:rPr>
          <w:rFonts w:cstheme="minorHAnsi"/>
          <w:sz w:val="24"/>
          <w:szCs w:val="24"/>
        </w:rPr>
        <w:t xml:space="preserve"> 84% more</w:t>
      </w:r>
      <w:r w:rsidR="00A44608" w:rsidRPr="003E7EEC">
        <w:rPr>
          <w:rFonts w:cstheme="minorHAnsi"/>
          <w:sz w:val="24"/>
          <w:szCs w:val="24"/>
        </w:rPr>
        <w:t xml:space="preserve"> </w:t>
      </w:r>
      <w:r w:rsidR="00115C2C">
        <w:rPr>
          <w:rFonts w:cstheme="minorHAnsi"/>
          <w:sz w:val="24"/>
          <w:szCs w:val="24"/>
        </w:rPr>
        <w:t>than thos</w:t>
      </w:r>
      <w:r w:rsidR="00A44608" w:rsidRPr="003E7EEC">
        <w:rPr>
          <w:rFonts w:cstheme="minorHAnsi"/>
          <w:sz w:val="24"/>
          <w:szCs w:val="24"/>
        </w:rPr>
        <w:t>e</w:t>
      </w:r>
      <w:r w:rsidR="00E40447" w:rsidRPr="003E7EEC">
        <w:rPr>
          <w:rFonts w:cstheme="minorHAnsi"/>
          <w:sz w:val="24"/>
          <w:szCs w:val="24"/>
        </w:rPr>
        <w:t xml:space="preserve"> without metabolic syndrome </w:t>
      </w:r>
      <w:r w:rsidR="006109AB">
        <w:rPr>
          <w:rFonts w:cstheme="minorHAnsi"/>
          <w:sz w:val="24"/>
          <w:szCs w:val="24"/>
        </w:rPr>
        <w:fldChar w:fldCharType="begin">
          <w:fldData xml:space="preserve">PEVuZE5vdGU+PENpdGU+PEF1dGhvcj5MZWU8L0F1dGhvcj48WWVhcj4yMDIxPC9ZZWFyPjxSZWNO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=
</w:fldData>
        </w:fldChar>
      </w:r>
      <w:r>
        <w:rPr>
          <w:rFonts w:cstheme="minorHAnsi"/>
          <w:sz w:val="24"/>
          <w:szCs w:val="24"/>
        </w:rPr>
        <w:instrText xml:space="preserve"> ADDIN EN.CITE </w:instrText>
      </w:r>
      <w:r>
        <w:rPr>
          <w:rFonts w:cstheme="minorHAnsi"/>
          <w:sz w:val="24"/>
          <w:szCs w:val="24"/>
        </w:rPr>
        <w:fldChar w:fldCharType="begin">
          <w:fldData xml:space="preserve">PEVuZE5vdGU+PENpdGU+PEF1dGhvcj5MZWU8L0F1dGhvcj48WWVhcj4yMDIxPC9ZZWFyPjxSZWNO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=
</w:fldData>
        </w:fldChar>
      </w:r>
      <w:r>
        <w:rPr>
          <w:rFonts w:cstheme="minorHAnsi"/>
          <w:sz w:val="24"/>
          <w:szCs w:val="24"/>
        </w:rPr>
        <w:instrText xml:space="preserve"> ADDIN EN.CITE.DATA </w:instrText>
      </w:r>
      <w:r>
        <w:rPr>
          <w:rFonts w:cstheme="minorHAnsi"/>
          <w:sz w:val="24"/>
          <w:szCs w:val="24"/>
        </w:rPr>
      </w:r>
      <w:r>
        <w:rPr>
          <w:rFonts w:cstheme="minorHAnsi"/>
          <w:sz w:val="24"/>
          <w:szCs w:val="24"/>
        </w:rPr>
        <w:fldChar w:fldCharType="end"/>
      </w:r>
      <w:r w:rsidR="006109AB">
        <w:rPr>
          <w:rFonts w:cstheme="minorHAnsi"/>
          <w:sz w:val="24"/>
          <w:szCs w:val="24"/>
        </w:rPr>
      </w:r>
      <w:r w:rsidR="006109AB">
        <w:rPr>
          <w:rFonts w:cstheme="minorHAnsi"/>
          <w:sz w:val="24"/>
          <w:szCs w:val="24"/>
        </w:rPr>
        <w:fldChar w:fldCharType="separate"/>
      </w:r>
      <w:r>
        <w:rPr>
          <w:rFonts w:cstheme="minorHAnsi"/>
          <w:noProof/>
          <w:sz w:val="24"/>
          <w:szCs w:val="24"/>
        </w:rPr>
        <w:t>[240]</w:t>
      </w:r>
      <w:r w:rsidR="006109AB">
        <w:rPr>
          <w:rFonts w:cstheme="minorHAnsi"/>
          <w:sz w:val="24"/>
          <w:szCs w:val="24"/>
        </w:rPr>
        <w:fldChar w:fldCharType="end"/>
      </w:r>
      <w:r w:rsidR="00C308C5" w:rsidRPr="003E7EEC">
        <w:rPr>
          <w:rFonts w:cstheme="minorHAnsi"/>
          <w:sz w:val="24"/>
          <w:szCs w:val="24"/>
        </w:rPr>
        <w:t>.</w:t>
      </w:r>
      <w:r w:rsidR="00C308C5" w:rsidRPr="001E5437">
        <w:rPr>
          <w:rFonts w:cstheme="minorHAnsi"/>
          <w:sz w:val="24"/>
          <w:szCs w:val="24"/>
        </w:rPr>
        <w:t xml:space="preserve"> </w:t>
      </w:r>
      <w:r w:rsidRPr="001E5437">
        <w:rPr>
          <w:rFonts w:cstheme="minorHAnsi"/>
          <w:sz w:val="24"/>
          <w:szCs w:val="24"/>
        </w:rPr>
        <w:t xml:space="preserve">However, </w:t>
      </w:r>
      <w:r w:rsidRPr="003E7EEC">
        <w:rPr>
          <w:rFonts w:cstheme="minorHAnsi"/>
          <w:sz w:val="24"/>
          <w:szCs w:val="24"/>
        </w:rPr>
        <w:t>to help them remain abstinent long-term, a package of lifestyle and motivational support is needed</w:t>
      </w:r>
      <w:r>
        <w:rPr>
          <w:rFonts w:cstheme="minorHAnsi"/>
          <w:sz w:val="24"/>
          <w:szCs w:val="24"/>
        </w:rPr>
        <w:t xml:space="preserve">, as they are likely to resume smoking due to nicotine withdrawal symptoms and anxiety due to a reduction in the euphoric hormone cortisol  </w:t>
      </w:r>
      <w:r w:rsidR="00F931E5">
        <w:rPr>
          <w:rFonts w:cstheme="minorHAnsi"/>
          <w:sz w:val="24"/>
          <w:szCs w:val="24"/>
        </w:rPr>
        <w:fldChar w:fldCharType="begin">
          <w:fldData xml:space="preserve">PEVuZE5vdGU+PENpdGU+PEF1dGhvcj5Xb25nPC9BdXRob3I+PFllYXI+MjAxNDwvWWVhcj48UmVj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</w:fldData>
        </w:fldChar>
      </w:r>
      <w:r>
        <w:rPr>
          <w:rFonts w:cstheme="minorHAnsi"/>
          <w:sz w:val="24"/>
          <w:szCs w:val="24"/>
        </w:rPr>
        <w:instrText xml:space="preserve"> ADDIN EN.CITE </w:instrText>
      </w:r>
      <w:r>
        <w:rPr>
          <w:rFonts w:cstheme="minorHAnsi"/>
          <w:sz w:val="24"/>
          <w:szCs w:val="24"/>
        </w:rPr>
        <w:fldChar w:fldCharType="begin">
          <w:fldData xml:space="preserve">PEVuZE5vdGU+PENpdGU+PEF1dGhvcj5Xb25nPC9BdXRob3I+PFllYXI+MjAxNDwvWWVhcj48UmVj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</w:fldData>
        </w:fldChar>
      </w:r>
      <w:r>
        <w:rPr>
          <w:rFonts w:cstheme="minorHAnsi"/>
          <w:sz w:val="24"/>
          <w:szCs w:val="24"/>
        </w:rPr>
        <w:instrText xml:space="preserve"> ADDIN EN.CITE.DATA </w:instrText>
      </w:r>
      <w:r>
        <w:rPr>
          <w:rFonts w:cstheme="minorHAnsi"/>
          <w:sz w:val="24"/>
          <w:szCs w:val="24"/>
        </w:rPr>
      </w:r>
      <w:r>
        <w:rPr>
          <w:rFonts w:cstheme="minorHAnsi"/>
          <w:sz w:val="24"/>
          <w:szCs w:val="24"/>
        </w:rPr>
        <w:fldChar w:fldCharType="end"/>
      </w:r>
      <w:r w:rsidR="00F931E5">
        <w:rPr>
          <w:rFonts w:cstheme="minorHAnsi"/>
          <w:sz w:val="24"/>
          <w:szCs w:val="24"/>
        </w:rPr>
      </w:r>
      <w:r w:rsidR="00F931E5">
        <w:rPr>
          <w:rFonts w:cstheme="minorHAnsi"/>
          <w:sz w:val="24"/>
          <w:szCs w:val="24"/>
        </w:rPr>
        <w:fldChar w:fldCharType="separate"/>
      </w:r>
      <w:r>
        <w:rPr>
          <w:rFonts w:cstheme="minorHAnsi"/>
          <w:noProof/>
          <w:sz w:val="24"/>
          <w:szCs w:val="24"/>
        </w:rPr>
        <w:t>[241, 242]</w:t>
      </w:r>
      <w:r w:rsidR="00F931E5">
        <w:rPr>
          <w:rFonts w:cstheme="minorHAnsi"/>
          <w:sz w:val="24"/>
          <w:szCs w:val="24"/>
        </w:rPr>
        <w:fldChar w:fldCharType="end"/>
      </w:r>
      <w:r w:rsidR="00802256">
        <w:rPr>
          <w:rFonts w:cstheme="minorHAnsi"/>
          <w:sz w:val="24"/>
          <w:szCs w:val="24"/>
        </w:rPr>
        <w:t xml:space="preserve">. </w:t>
      </w:r>
      <w:r w:rsidR="002D7A2F" w:rsidRPr="001E5437">
        <w:rPr>
          <w:rFonts w:cstheme="minorHAnsi"/>
          <w:sz w:val="24"/>
          <w:szCs w:val="24"/>
        </w:rPr>
        <w:t xml:space="preserve"> </w:t>
      </w:r>
    </w:p>
    <w:p w14:paraId="3BB982CC" w14:textId="195995C1" w:rsidR="00C56C06" w:rsidRDefault="00005572" w:rsidP="002D7A2F">
      <w:pPr>
        <w:jc w:val="both"/>
        <w:rPr>
          <w:rFonts w:cstheme="minorHAnsi"/>
          <w:sz w:val="24"/>
          <w:szCs w:val="24"/>
        </w:rPr>
      </w:pPr>
      <w:r>
        <w:rPr>
          <w:rFonts w:cstheme="minorHAnsi"/>
          <w:sz w:val="24"/>
          <w:szCs w:val="24"/>
        </w:rPr>
        <w:t>A smoker makes</w:t>
      </w:r>
      <w:r w:rsidR="00EB7D69">
        <w:rPr>
          <w:rFonts w:cstheme="minorHAnsi"/>
          <w:sz w:val="24"/>
          <w:szCs w:val="24"/>
        </w:rPr>
        <w:t xml:space="preserve"> </w:t>
      </w:r>
      <w:r w:rsidR="00EC0E12">
        <w:rPr>
          <w:rFonts w:cstheme="minorHAnsi"/>
          <w:sz w:val="24"/>
          <w:szCs w:val="24"/>
        </w:rPr>
        <w:t xml:space="preserve">an average of </w:t>
      </w:r>
      <w:r>
        <w:rPr>
          <w:rFonts w:cstheme="minorHAnsi"/>
          <w:sz w:val="24"/>
          <w:szCs w:val="24"/>
        </w:rPr>
        <w:t>16</w:t>
      </w:r>
      <w:r w:rsidR="00EB7D69">
        <w:rPr>
          <w:rFonts w:cstheme="minorHAnsi"/>
          <w:sz w:val="24"/>
          <w:szCs w:val="24"/>
        </w:rPr>
        <w:t xml:space="preserve"> attempts</w:t>
      </w:r>
      <w:r>
        <w:rPr>
          <w:rFonts w:cstheme="minorHAnsi"/>
          <w:sz w:val="24"/>
          <w:szCs w:val="24"/>
        </w:rPr>
        <w:t xml:space="preserve"> before successfully quitting</w:t>
      </w:r>
      <w:r w:rsidR="00EB7D69">
        <w:rPr>
          <w:rFonts w:cstheme="minorHAnsi"/>
          <w:sz w:val="24"/>
          <w:szCs w:val="24"/>
        </w:rPr>
        <w:t xml:space="preserve"> </w:t>
      </w:r>
      <w:r w:rsidR="00EB7D69">
        <w:rPr>
          <w:rFonts w:cstheme="minorHAnsi"/>
          <w:sz w:val="24"/>
          <w:szCs w:val="24"/>
        </w:rPr>
        <w:fldChar w:fldCharType="begin"/>
      </w:r>
      <w:r w:rsidR="00565ED4">
        <w:rPr>
          <w:rFonts w:cstheme="minorHAnsi"/>
          <w:sz w:val="24"/>
          <w:szCs w:val="24"/>
        </w:rPr>
        <w:instrText xml:space="preserve"> ADDIN EN.CITE &lt;EndNote&gt;&lt;Cite&gt;&lt;Author&gt;Chaiton&lt;/Author&gt;&lt;Year&gt;2016&lt;/Year&gt;&lt;RecNum&gt;2484&lt;/RecNum&gt;&lt;DisplayText&gt;[243]&lt;/DisplayText&gt;&lt;record&gt;&lt;rec-number&gt;2484&lt;/rec-number&gt;&lt;foreign-keys&gt;&lt;key app="EN" db-id="prw9wfe08ve2elexet2pxvz2zvr0x9ezwzpa" timestamp="1677278412"&gt;2484&lt;/key&gt;&lt;/foreign-keys&gt;&lt;ref-type name="Journal Article"&gt;17&lt;/ref-type&gt;&lt;contributors&gt;&lt;authors&gt;&lt;author&gt;Chaiton, Michael&lt;/author&gt;&lt;author&gt;Diemert, Lori&lt;/author&gt;&lt;author&gt;Cohen, Joanna E&lt;/author&gt;&lt;author&gt;Bondy, Susan J&lt;/author&gt;&lt;author&gt;Selby, Peter&lt;/author&gt;&lt;author&gt;Philipneri, Anne&lt;/author&gt;&lt;author&gt;Schwartz, Robert&lt;/author&gt;&lt;/authors&gt;&lt;/contributors&gt;&lt;titles&gt;&lt;title&gt;Estimating the number of quit attempts it takes to quit smoking successfully in a longitudinal cohort of smokers&lt;/title&gt;&lt;secondary-title&gt;BMJ Open&lt;/secondary-title&gt;&lt;/titles&gt;&lt;periodical&gt;&lt;full-title&gt;BMJ Open&lt;/full-title&gt;&lt;/periodical&gt;&lt;pages&gt;e011045&lt;/pages&gt;&lt;volume&gt;6&lt;/volume&gt;&lt;number&gt;6&lt;/number&gt;&lt;dates&gt;&lt;year&gt;2016&lt;/year&gt;&lt;pub-dates&gt;&lt;date&gt;2016-06-01&lt;/date&gt;&lt;/pub-dates&gt;&lt;/dates&gt;&lt;publisher&gt;BMJ&lt;/publisher&gt;&lt;isbn&gt;2044-6055&lt;/isbn&gt;&lt;urls&gt;&lt;related-urls&gt;&lt;url&gt;https://doi.org/10.1136/bmjopen-2016-011045&lt;/url&gt;&lt;/related-urls&gt;&lt;/urls&gt;&lt;electronic-resource-num&gt;10.1136/bmjopen-2016-011045&lt;/electronic-resource-num&gt;&lt;access-date&gt;2021-12-15T16:27:22&lt;/access-date&gt;&lt;/record&gt;&lt;/Cite&gt;&lt;/EndNote&gt;</w:instrText>
      </w:r>
      <w:r w:rsidR="00EB7D69">
        <w:rPr>
          <w:rFonts w:cstheme="minorHAnsi"/>
          <w:sz w:val="24"/>
          <w:szCs w:val="24"/>
        </w:rPr>
        <w:fldChar w:fldCharType="separate"/>
      </w:r>
      <w:r w:rsidR="00565ED4">
        <w:rPr>
          <w:rFonts w:cstheme="minorHAnsi"/>
          <w:noProof/>
          <w:sz w:val="24"/>
          <w:szCs w:val="24"/>
        </w:rPr>
        <w:t>[243]</w:t>
      </w:r>
      <w:r w:rsidR="00EB7D69">
        <w:rPr>
          <w:rFonts w:cstheme="minorHAnsi"/>
          <w:sz w:val="24"/>
          <w:szCs w:val="24"/>
        </w:rPr>
        <w:fldChar w:fldCharType="end"/>
      </w:r>
      <w:r w:rsidR="00825436">
        <w:rPr>
          <w:rFonts w:cstheme="minorHAnsi"/>
          <w:sz w:val="24"/>
          <w:szCs w:val="24"/>
        </w:rPr>
        <w:t>.</w:t>
      </w:r>
      <w:r>
        <w:rPr>
          <w:rFonts w:cstheme="minorHAnsi"/>
          <w:sz w:val="24"/>
          <w:szCs w:val="24"/>
        </w:rPr>
        <w:t xml:space="preserve"> </w:t>
      </w:r>
      <w:r w:rsidR="002D7A2F" w:rsidRPr="001E5437">
        <w:rPr>
          <w:rFonts w:cstheme="minorHAnsi"/>
          <w:sz w:val="24"/>
          <w:szCs w:val="24"/>
        </w:rPr>
        <w:t xml:space="preserve">One of the major barriers to </w:t>
      </w:r>
      <w:r w:rsidR="00DC4314">
        <w:rPr>
          <w:rFonts w:cstheme="minorHAnsi"/>
          <w:sz w:val="24"/>
          <w:szCs w:val="24"/>
        </w:rPr>
        <w:t>successful</w:t>
      </w:r>
      <w:r w:rsidR="002F466A">
        <w:rPr>
          <w:rFonts w:cstheme="minorHAnsi"/>
          <w:sz w:val="24"/>
          <w:szCs w:val="24"/>
        </w:rPr>
        <w:t>ly</w:t>
      </w:r>
      <w:r w:rsidR="00DC4314">
        <w:rPr>
          <w:rFonts w:cstheme="minorHAnsi"/>
          <w:sz w:val="24"/>
          <w:szCs w:val="24"/>
        </w:rPr>
        <w:t xml:space="preserve"> quitting and remaining abstinent long-term </w:t>
      </w:r>
      <w:r w:rsidR="002D7A2F" w:rsidRPr="001E5437">
        <w:rPr>
          <w:rFonts w:cstheme="minorHAnsi"/>
          <w:sz w:val="24"/>
          <w:szCs w:val="24"/>
        </w:rPr>
        <w:t>is post-cessation weight gain</w:t>
      </w:r>
      <w:r w:rsidR="00565ED4">
        <w:rPr>
          <w:rFonts w:cstheme="minorHAnsi"/>
          <w:sz w:val="24"/>
          <w:szCs w:val="24"/>
        </w:rPr>
        <w:t xml:space="preserve"> </w:t>
      </w:r>
      <w:r w:rsidR="00565ED4">
        <w:rPr>
          <w:rFonts w:cstheme="minorHAnsi"/>
          <w:sz w:val="24"/>
          <w:szCs w:val="24"/>
        </w:rPr>
        <w:fldChar w:fldCharType="begin">
          <w:fldData xml:space="preserve">PEVuZE5vdGU+PENpdGU+PEF1dGhvcj5WaWxsYW50aTwvQXV0aG9yPjxZZWFyPjIwMTY8L1llYXI+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</w:fldData>
        </w:fldChar>
      </w:r>
      <w:r w:rsidR="00565ED4">
        <w:rPr>
          <w:rFonts w:cstheme="minorHAnsi"/>
          <w:sz w:val="24"/>
          <w:szCs w:val="24"/>
        </w:rPr>
        <w:instrText xml:space="preserve"> ADDIN EN.CITE </w:instrText>
      </w:r>
      <w:r w:rsidR="00565ED4">
        <w:rPr>
          <w:rFonts w:cstheme="minorHAnsi"/>
          <w:sz w:val="24"/>
          <w:szCs w:val="24"/>
        </w:rPr>
        <w:fldChar w:fldCharType="begin">
          <w:fldData xml:space="preserve">PEVuZE5vdGU+PENpdGU+PEF1dGhvcj5WaWxsYW50aTwvQXV0aG9yPjxZZWFyPjIwMTY8L1llYXI+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</w:fldData>
        </w:fldChar>
      </w:r>
      <w:r w:rsidR="00565ED4">
        <w:rPr>
          <w:rFonts w:cstheme="minorHAnsi"/>
          <w:sz w:val="24"/>
          <w:szCs w:val="24"/>
        </w:rPr>
        <w:instrText xml:space="preserve"> ADDIN EN.CITE.DATA </w:instrText>
      </w:r>
      <w:r w:rsidR="00565ED4">
        <w:rPr>
          <w:rFonts w:cstheme="minorHAnsi"/>
          <w:sz w:val="24"/>
          <w:szCs w:val="24"/>
        </w:rPr>
      </w:r>
      <w:r w:rsidR="00565ED4">
        <w:rPr>
          <w:rFonts w:cstheme="minorHAnsi"/>
          <w:sz w:val="24"/>
          <w:szCs w:val="24"/>
        </w:rPr>
        <w:fldChar w:fldCharType="end"/>
      </w:r>
      <w:r w:rsidR="00565ED4">
        <w:rPr>
          <w:rFonts w:cstheme="minorHAnsi"/>
          <w:sz w:val="24"/>
          <w:szCs w:val="24"/>
        </w:rPr>
      </w:r>
      <w:r w:rsidR="00565ED4">
        <w:rPr>
          <w:rFonts w:cstheme="minorHAnsi"/>
          <w:sz w:val="24"/>
          <w:szCs w:val="24"/>
        </w:rPr>
        <w:fldChar w:fldCharType="separate"/>
      </w:r>
      <w:r w:rsidR="00565ED4">
        <w:rPr>
          <w:rFonts w:cstheme="minorHAnsi"/>
          <w:noProof/>
          <w:sz w:val="24"/>
          <w:szCs w:val="24"/>
        </w:rPr>
        <w:t>[244, 245]</w:t>
      </w:r>
      <w:r w:rsidR="00565ED4">
        <w:rPr>
          <w:rFonts w:cstheme="minorHAnsi"/>
          <w:sz w:val="24"/>
          <w:szCs w:val="24"/>
        </w:rPr>
        <w:fldChar w:fldCharType="end"/>
      </w:r>
      <w:r w:rsidR="002D7A2F" w:rsidRPr="001E5437">
        <w:rPr>
          <w:rFonts w:cstheme="minorHAnsi"/>
          <w:sz w:val="24"/>
          <w:szCs w:val="24"/>
        </w:rPr>
        <w:t>. Multiple studies have shown that</w:t>
      </w:r>
      <w:r w:rsidR="00D32459">
        <w:rPr>
          <w:rFonts w:cstheme="minorHAnsi"/>
          <w:sz w:val="24"/>
          <w:szCs w:val="24"/>
        </w:rPr>
        <w:t xml:space="preserve"> </w:t>
      </w:r>
      <w:r w:rsidR="00526AB1">
        <w:rPr>
          <w:rFonts w:cstheme="minorHAnsi"/>
          <w:sz w:val="24"/>
          <w:szCs w:val="24"/>
        </w:rPr>
        <w:t>post-cessation weight gain</w:t>
      </w:r>
      <w:r w:rsidR="002D7A2F" w:rsidRPr="001E5437">
        <w:rPr>
          <w:rFonts w:cstheme="minorHAnsi"/>
          <w:sz w:val="24"/>
          <w:szCs w:val="24"/>
        </w:rPr>
        <w:t xml:space="preserve"> can precipitate the transition from prediabetes to diabetes </w:t>
      </w:r>
      <w:r w:rsidR="002D7A2F" w:rsidRPr="001E5437">
        <w:rPr>
          <w:rFonts w:cstheme="minorHAnsi"/>
          <w:sz w:val="24"/>
          <w:szCs w:val="24"/>
        </w:rPr>
        <w:fldChar w:fldCharType="begin">
          <w:fldData xml:space="preserve">PEVuZE5vdGU+PENpdGU+PEF1dGhvcj5QYW48L0F1dGhvcj48UmVjTnVtPjExNzE8L1JlY051bT48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</w:fldData>
        </w:fldChar>
      </w:r>
      <w:r w:rsidR="00565ED4">
        <w:rPr>
          <w:rFonts w:cstheme="minorHAnsi"/>
          <w:sz w:val="24"/>
          <w:szCs w:val="24"/>
        </w:rPr>
        <w:instrText xml:space="preserve"> ADDIN EN.CITE </w:instrText>
      </w:r>
      <w:r w:rsidR="00565ED4">
        <w:rPr>
          <w:rFonts w:cstheme="minorHAnsi"/>
          <w:sz w:val="24"/>
          <w:szCs w:val="24"/>
        </w:rPr>
        <w:fldChar w:fldCharType="begin">
          <w:fldData xml:space="preserve">PEVuZE5vdGU+PENpdGU+PEF1dGhvcj5QYW48L0F1dGhvcj48UmVjTnVtPjExNzE8L1JlY051bT48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</w:fldData>
        </w:fldChar>
      </w:r>
      <w:r w:rsidR="00565ED4">
        <w:rPr>
          <w:rFonts w:cstheme="minorHAnsi"/>
          <w:sz w:val="24"/>
          <w:szCs w:val="24"/>
        </w:rPr>
        <w:instrText xml:space="preserve"> ADDIN EN.CITE.DATA </w:instrText>
      </w:r>
      <w:r w:rsidR="00565ED4">
        <w:rPr>
          <w:rFonts w:cstheme="minorHAnsi"/>
          <w:sz w:val="24"/>
          <w:szCs w:val="24"/>
        </w:rPr>
      </w:r>
      <w:r w:rsidR="00565ED4">
        <w:rPr>
          <w:rFonts w:cstheme="minorHAnsi"/>
          <w:sz w:val="24"/>
          <w:szCs w:val="24"/>
        </w:rPr>
        <w:fldChar w:fldCharType="end"/>
      </w:r>
      <w:r w:rsidR="002D7A2F" w:rsidRPr="001E5437">
        <w:rPr>
          <w:rFonts w:cstheme="minorHAnsi"/>
          <w:sz w:val="24"/>
          <w:szCs w:val="24"/>
        </w:rPr>
      </w:r>
      <w:r w:rsidR="002D7A2F" w:rsidRPr="001E5437">
        <w:rPr>
          <w:rFonts w:cstheme="minorHAnsi"/>
          <w:sz w:val="24"/>
          <w:szCs w:val="24"/>
        </w:rPr>
        <w:fldChar w:fldCharType="separate"/>
      </w:r>
      <w:r w:rsidR="00565ED4">
        <w:rPr>
          <w:rFonts w:cstheme="minorHAnsi"/>
          <w:noProof/>
          <w:sz w:val="24"/>
          <w:szCs w:val="24"/>
        </w:rPr>
        <w:t>[99, 246]</w:t>
      </w:r>
      <w:r w:rsidR="002D7A2F" w:rsidRPr="001E5437">
        <w:rPr>
          <w:rFonts w:cstheme="minorHAnsi"/>
          <w:sz w:val="24"/>
          <w:szCs w:val="24"/>
        </w:rPr>
        <w:fldChar w:fldCharType="end"/>
      </w:r>
      <w:r w:rsidR="002D7A2F" w:rsidRPr="001E5437">
        <w:rPr>
          <w:rFonts w:cstheme="minorHAnsi"/>
          <w:sz w:val="24"/>
          <w:szCs w:val="24"/>
        </w:rPr>
        <w:t xml:space="preserve">. Similarly, in people with diabetes, smoking cessation is associated with a transient rise of HbA1c </w:t>
      </w:r>
      <w:r w:rsidR="002D7A2F" w:rsidRPr="001E5437">
        <w:rPr>
          <w:rFonts w:cstheme="minorHAnsi"/>
          <w:sz w:val="24"/>
          <w:szCs w:val="24"/>
        </w:rPr>
        <w:fldChar w:fldCharType="begin"/>
      </w:r>
      <w:r w:rsidR="00565ED4">
        <w:rPr>
          <w:rFonts w:cstheme="minorHAnsi"/>
          <w:sz w:val="24"/>
          <w:szCs w:val="24"/>
        </w:rPr>
        <w:instrText xml:space="preserve"> ADDIN EN.CITE &lt;EndNote&gt;&lt;Cite&gt;&lt;Author&gt;Lycett&lt;/Author&gt;&lt;Year&gt;2015&lt;/Year&gt;&lt;RecNum&gt;1829&lt;/RecNum&gt;&lt;IDText&gt;The association between smoking cessation and glycaemic control in patients with type 2 diabetes: a THIN database cohort study&lt;/IDText&gt;&lt;DisplayText&gt;[247]&lt;/DisplayText&gt;&lt;record&gt;&lt;rec-number&gt;1829&lt;/rec-number&gt;&lt;foreign-keys&gt;&lt;key app="EN" db-id="prw9wfe08ve2elexet2pxvz2zvr0x9ezwzpa" timestamp="1677278165"&gt;1829&lt;/key&gt;&lt;/foreign-keys&gt;&lt;ref-type name="Journal Article"&gt;17&lt;/ref-type&gt;&lt;contributors&gt;&lt;authors&gt;&lt;author&gt;Lycett, Deborah&lt;/author&gt;&lt;author&gt;Nichols, Linda&lt;/author&gt;&lt;author&gt;Ryan, Ronan&lt;/author&gt;&lt;author&gt;Farley, Amanda&lt;/author&gt;&lt;author&gt;Roalfe, Andrea&lt;/author&gt;&lt;author&gt;Mohammed, Mohammed A.&lt;/author&gt;&lt;author&gt;Szatkowski, Lisa&lt;/author&gt;&lt;author&gt;Coleman, Tim&lt;/author&gt;&lt;author&gt;Morris, Richard&lt;/author&gt;&lt;author&gt;Farmer, Andrew&lt;/author&gt;&lt;author&gt;Aveyard, Paul&lt;/author&gt;&lt;/authors&gt;&lt;/contributors&gt;&lt;titles&gt;&lt;title&gt;The association between smoking cessation and glycaemic control in patients with type 2 diabetes: a THIN database cohort study&lt;/title&gt;&lt;secondary-title&gt;The Lancet Diabetes &amp;amp; Endocrinology&lt;/secondary-title&gt;&lt;/titles&gt;&lt;periodical&gt;&lt;full-title&gt;The Lancet Diabetes &amp;amp; Endocrinology&lt;/full-title&gt;&lt;/periodical&gt;&lt;pages&gt;423-430&lt;/pages&gt;&lt;volume&gt;3&lt;/volume&gt;&lt;number&gt;6&lt;/number&gt;&lt;keywords&gt;&lt;keyword&gt;Databases, Factual&lt;/keyword&gt;&lt;keyword&gt;Smoking Cessation&lt;/keyword&gt;&lt;keyword&gt;Diabetes Mellitus, Type 2 -- Blood&lt;/keyword&gt;&lt;keyword&gt;Glycated Hemoglobin A -- Therapy&lt;/keyword&gt;&lt;keyword&gt;Glycated Hemoglobin A -- Metabolism&lt;/keyword&gt;&lt;/keywords&gt;&lt;dates&gt;&lt;year&gt;2015&lt;/year&gt;&lt;/dates&gt;&lt;accession-num&gt;TN_sciversesciencedirect_elsevierS2213-8587(15)00082-0&lt;/accession-num&gt;&lt;urls&gt;&lt;/urls&gt;&lt;/record&gt;&lt;/Cite&gt;&lt;/EndNote&gt;</w:instrText>
      </w:r>
      <w:r w:rsidR="002D7A2F" w:rsidRPr="001E5437">
        <w:rPr>
          <w:rFonts w:cstheme="minorHAnsi"/>
          <w:sz w:val="24"/>
          <w:szCs w:val="24"/>
        </w:rPr>
        <w:fldChar w:fldCharType="separate"/>
      </w:r>
      <w:r w:rsidR="00565ED4">
        <w:rPr>
          <w:rFonts w:cstheme="minorHAnsi"/>
          <w:noProof/>
          <w:sz w:val="24"/>
          <w:szCs w:val="24"/>
        </w:rPr>
        <w:t>[247]</w:t>
      </w:r>
      <w:r w:rsidR="002D7A2F" w:rsidRPr="001E5437">
        <w:rPr>
          <w:rFonts w:cstheme="minorHAnsi"/>
          <w:sz w:val="24"/>
          <w:szCs w:val="24"/>
        </w:rPr>
        <w:fldChar w:fldCharType="end"/>
      </w:r>
      <w:r w:rsidR="002D7A2F" w:rsidRPr="001E5437">
        <w:rPr>
          <w:rFonts w:cstheme="minorHAnsi"/>
          <w:sz w:val="24"/>
          <w:szCs w:val="24"/>
        </w:rPr>
        <w:t xml:space="preserve">. Even following smoking cessation, </w:t>
      </w:r>
      <w:r w:rsidR="00565ED4" w:rsidRPr="001E5437">
        <w:rPr>
          <w:rFonts w:cstheme="minorHAnsi"/>
          <w:sz w:val="24"/>
          <w:szCs w:val="24"/>
        </w:rPr>
        <w:t>compared to non-smokers</w:t>
      </w:r>
      <w:r w:rsidR="00565ED4">
        <w:rPr>
          <w:rFonts w:cstheme="minorHAnsi"/>
          <w:sz w:val="24"/>
          <w:szCs w:val="24"/>
        </w:rPr>
        <w:t>,</w:t>
      </w:r>
      <w:r w:rsidR="00565ED4" w:rsidRPr="001E5437">
        <w:rPr>
          <w:rFonts w:cstheme="minorHAnsi"/>
          <w:sz w:val="24"/>
          <w:szCs w:val="24"/>
        </w:rPr>
        <w:t xml:space="preserve"> </w:t>
      </w:r>
      <w:r w:rsidR="002D7A2F" w:rsidRPr="001E5437">
        <w:rPr>
          <w:rFonts w:cstheme="minorHAnsi"/>
          <w:sz w:val="24"/>
          <w:szCs w:val="24"/>
        </w:rPr>
        <w:t xml:space="preserve">the risk of major adverse cardiovascular events and mortality remains significantly elevated in people with diabetes for up to 10 years </w:t>
      </w:r>
      <w:r w:rsidR="002D7A2F" w:rsidRPr="001E5437">
        <w:rPr>
          <w:rFonts w:cstheme="minorHAnsi"/>
          <w:sz w:val="24"/>
          <w:szCs w:val="24"/>
        </w:rPr>
        <w:fldChar w:fldCharType="begin"/>
      </w:r>
      <w:r w:rsidR="007138E8">
        <w:rPr>
          <w:rFonts w:cstheme="minorHAnsi"/>
          <w:sz w:val="24"/>
          <w:szCs w:val="24"/>
        </w:rPr>
        <w:instrText xml:space="preserve"> ADDIN EN.CITE &lt;EndNote&gt;&lt;Cite&gt;&lt;Author&gt;Chaturvedi&lt;/Author&gt;&lt;Year&gt;1997&lt;/Year&gt;&lt;RecNum&gt;1580&lt;/RecNum&gt;&lt;IDText&gt;Which features of smoking determine mortality risk in former cigarette smokers with diabetes? The World Health Organization Multinational Study Group&lt;/IDText&gt;&lt;DisplayText&gt;[162]&lt;/DisplayText&gt;&lt;record&gt;&lt;rec-number&gt;1580&lt;/rec-number&gt;&lt;foreign-keys&gt;&lt;key app="EN" db-id="prw9wfe08ve2elexet2pxvz2zvr0x9ezwzpa" timestamp="1677278105"&gt;1580&lt;/key&gt;&lt;/foreign-keys&gt;&lt;ref-type name="Journal Article"&gt;17&lt;/ref-type&gt;&lt;contributors&gt;&lt;authors&gt;&lt;author&gt;Chaturvedi, N.&lt;/author&gt;&lt;author&gt;Stevens, L.&lt;/author&gt;&lt;author&gt;Fuller, J. H.&lt;/author&gt;&lt;/authors&gt;&lt;/contributors&gt;&lt;titles&gt;&lt;title&gt;Which features of smoking determine mortality risk in former cigarette smokers with diabetes? The World Health Organization Multinational Study Group&lt;/title&gt;&lt;secondary-title&gt;Diabetes care&lt;/secondary-title&gt;&lt;/titles&gt;&lt;periodical&gt;&lt;full-title&gt;Diabetes care&lt;/full-title&gt;&lt;/periodical&gt;&lt;pages&gt;1266-1272&lt;/pages&gt;&lt;volume&gt;20&lt;/volume&gt;&lt;number&gt;8&lt;/number&gt;&lt;dates&gt;&lt;year&gt;1997&lt;/year&gt;&lt;/dates&gt;&lt;urls&gt;&lt;related-urls&gt;&lt;url&gt;http://ezproxy.lib.le.ac.uk/login?url=http://ovidsp.ovid.com/ovidweb.cgi?T=JS&amp;amp;CSC=Y&amp;amp;NEWS=N&amp;amp;PAGE=fulltext&amp;amp;D=med4&amp;amp;AN=9250452 http://openurl.ac.uk/ukfed:le.ac.uk/?sid=OVID:medline&amp;amp;id=pmid:9250452&amp;amp;id=doi:&amp;amp;issn=0149-5992&amp;amp;isbn=&amp;amp;volume=20&amp;amp;issue=8&amp;amp;spage=1266&amp;amp;pages=1266-72&amp;amp;date=1997&amp;amp;title=Diabetes+Care&amp;amp;atitle=Which+features+of+smoking+determine+mortality+risk+in+former+cigarette+smokers+with+diabetes%3F+The+World+Health+Organization+Multinational+Study+Group.&amp;amp;aulast=Chaturvedi&amp;amp;pid=%3Cauthor%3EChaturvedi+N%2CStevens+L%2CFuller+JH%3C%2Fauthor%3E%3CAN%3E9250452%3C%2FAN%3E%3CDT%3EComparative+Study%3C%2FDT%3E&lt;/url&gt;&lt;/related-urls&gt;&lt;/urls&gt;&lt;access-date&gt;Aug&lt;/access-date&gt;&lt;/record&gt;&lt;/Cite&gt;&lt;/EndNote&gt;</w:instrText>
      </w:r>
      <w:r w:rsidR="002D7A2F" w:rsidRPr="001E5437">
        <w:rPr>
          <w:rFonts w:cstheme="minorHAnsi"/>
          <w:sz w:val="24"/>
          <w:szCs w:val="24"/>
        </w:rPr>
        <w:fldChar w:fldCharType="separate"/>
      </w:r>
      <w:r w:rsidR="007138E8">
        <w:rPr>
          <w:rFonts w:cstheme="minorHAnsi"/>
          <w:noProof/>
          <w:sz w:val="24"/>
          <w:szCs w:val="24"/>
        </w:rPr>
        <w:t>[162]</w:t>
      </w:r>
      <w:r w:rsidR="002D7A2F" w:rsidRPr="001E5437">
        <w:rPr>
          <w:rFonts w:cstheme="minorHAnsi"/>
          <w:sz w:val="24"/>
          <w:szCs w:val="24"/>
        </w:rPr>
        <w:fldChar w:fldCharType="end"/>
      </w:r>
      <w:r w:rsidR="002D7A2F" w:rsidRPr="001E5437">
        <w:rPr>
          <w:rFonts w:cstheme="minorHAnsi"/>
          <w:sz w:val="24"/>
          <w:szCs w:val="24"/>
        </w:rPr>
        <w:t xml:space="preserve">. </w:t>
      </w:r>
      <w:r w:rsidR="00C56C06">
        <w:rPr>
          <w:rFonts w:cstheme="minorHAnsi"/>
          <w:sz w:val="24"/>
          <w:szCs w:val="24"/>
        </w:rPr>
        <w:t>It is unknown how long it takes for cardiorenal risk in people with prediabetes to decline to the level of non-smokers</w:t>
      </w:r>
      <w:r w:rsidR="002D7A2F" w:rsidRPr="001E5437">
        <w:rPr>
          <w:rFonts w:cstheme="minorHAnsi"/>
          <w:sz w:val="24"/>
          <w:szCs w:val="24"/>
        </w:rPr>
        <w:t xml:space="preserve">. Therefore, two important determinants of the benefit of smoking cessation in people with prediabetes and diabetes are managing post-cessation weight gain and continued abstinence. In current diabetes prevention programmes, these two important factors are not adequately addressed </w:t>
      </w:r>
      <w:r w:rsidR="002D7A2F" w:rsidRPr="001E5437">
        <w:rPr>
          <w:rFonts w:cstheme="minorHAnsi"/>
          <w:sz w:val="24"/>
          <w:szCs w:val="24"/>
        </w:rPr>
        <w:fldChar w:fldCharType="begin">
          <w:fldData xml:space="preserve">PEVuZE5vdGU+PENpdGU+PEF1dGhvcj5QYW48L0F1dGhvcj48UmVjTnVtPjExNzE8L1JlY051bT48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</w:fldData>
        </w:fldChar>
      </w:r>
      <w:r w:rsidR="00565ED4">
        <w:rPr>
          <w:rFonts w:cstheme="minorHAnsi"/>
          <w:sz w:val="24"/>
          <w:szCs w:val="24"/>
        </w:rPr>
        <w:instrText xml:space="preserve"> ADDIN EN.CITE </w:instrText>
      </w:r>
      <w:r w:rsidR="00565ED4">
        <w:rPr>
          <w:rFonts w:cstheme="minorHAnsi"/>
          <w:sz w:val="24"/>
          <w:szCs w:val="24"/>
        </w:rPr>
        <w:fldChar w:fldCharType="begin">
          <w:fldData xml:space="preserve">PEVuZE5vdGU+PENpdGU+PEF1dGhvcj5QYW48L0F1dGhvcj48UmVjTnVtPjExNzE8L1JlY051bT48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</w:fldData>
        </w:fldChar>
      </w:r>
      <w:r w:rsidR="00565ED4">
        <w:rPr>
          <w:rFonts w:cstheme="minorHAnsi"/>
          <w:sz w:val="24"/>
          <w:szCs w:val="24"/>
        </w:rPr>
        <w:instrText xml:space="preserve"> ADDIN EN.CITE.DATA </w:instrText>
      </w:r>
      <w:r w:rsidR="00565ED4">
        <w:rPr>
          <w:rFonts w:cstheme="minorHAnsi"/>
          <w:sz w:val="24"/>
          <w:szCs w:val="24"/>
        </w:rPr>
      </w:r>
      <w:r w:rsidR="00565ED4">
        <w:rPr>
          <w:rFonts w:cstheme="minorHAnsi"/>
          <w:sz w:val="24"/>
          <w:szCs w:val="24"/>
        </w:rPr>
        <w:fldChar w:fldCharType="end"/>
      </w:r>
      <w:r w:rsidR="002D7A2F" w:rsidRPr="001E5437">
        <w:rPr>
          <w:rFonts w:cstheme="minorHAnsi"/>
          <w:sz w:val="24"/>
          <w:szCs w:val="24"/>
        </w:rPr>
      </w:r>
      <w:r w:rsidR="002D7A2F" w:rsidRPr="001E5437">
        <w:rPr>
          <w:rFonts w:cstheme="minorHAnsi"/>
          <w:sz w:val="24"/>
          <w:szCs w:val="24"/>
        </w:rPr>
        <w:fldChar w:fldCharType="separate"/>
      </w:r>
      <w:r w:rsidR="00565ED4">
        <w:rPr>
          <w:rFonts w:cstheme="minorHAnsi"/>
          <w:noProof/>
          <w:sz w:val="24"/>
          <w:szCs w:val="24"/>
        </w:rPr>
        <w:t>[99, 246]</w:t>
      </w:r>
      <w:r w:rsidR="002D7A2F" w:rsidRPr="001E5437">
        <w:rPr>
          <w:rFonts w:cstheme="minorHAnsi"/>
          <w:sz w:val="24"/>
          <w:szCs w:val="24"/>
        </w:rPr>
        <w:fldChar w:fldCharType="end"/>
      </w:r>
      <w:r w:rsidR="002D7A2F" w:rsidRPr="001E5437">
        <w:rPr>
          <w:rFonts w:cstheme="minorHAnsi"/>
          <w:sz w:val="24"/>
          <w:szCs w:val="24"/>
        </w:rPr>
        <w:t>.</w:t>
      </w:r>
    </w:p>
    <w:p w14:paraId="7A8AA31E" w14:textId="3F9B6457" w:rsidR="002D7A2F" w:rsidRPr="001E5437" w:rsidRDefault="002D7A2F" w:rsidP="002D7A2F">
      <w:pPr>
        <w:jc w:val="both"/>
        <w:rPr>
          <w:rFonts w:cstheme="minorHAnsi"/>
          <w:sz w:val="24"/>
          <w:szCs w:val="24"/>
        </w:rPr>
      </w:pPr>
      <w:r w:rsidRPr="001E5437">
        <w:rPr>
          <w:rFonts w:cstheme="minorHAnsi"/>
          <w:sz w:val="24"/>
          <w:szCs w:val="24"/>
        </w:rPr>
        <w:t xml:space="preserve">In addition to structured exercise and dietary intervention in diabetes prevention programmes </w:t>
      </w:r>
      <w:r w:rsidRPr="001E5437">
        <w:rPr>
          <w:rFonts w:cstheme="minorHAnsi"/>
          <w:sz w:val="24"/>
          <w:szCs w:val="24"/>
        </w:rPr>
        <w:fldChar w:fldCharType="begin"/>
      </w:r>
      <w:r w:rsidR="00565ED4">
        <w:rPr>
          <w:rFonts w:cstheme="minorHAnsi"/>
          <w:sz w:val="24"/>
          <w:szCs w:val="24"/>
        </w:rPr>
        <w:instrText xml:space="preserve"> ADDIN EN.CITE &lt;EndNote&gt;&lt;Cite&gt;&lt;Author&gt;Valabhji&lt;/Author&gt;&lt;Year&gt;2020&lt;/Year&gt;&lt;RecNum&gt;2376&lt;/RecNum&gt;&lt;IDText&gt;Early outcomes from the English National health service diabetes prevention programme&lt;/IDText&gt;&lt;DisplayText&gt;[248]&lt;/DisplayText&gt;&lt;record&gt;&lt;rec-number&gt;2376&lt;/rec-number&gt;&lt;foreign-keys&gt;&lt;key app="EN" db-id="prw9wfe08ve2elexet2pxvz2zvr0x9ezwzpa" timestamp="1677278238"&gt;2376&lt;/key&gt;&lt;/foreign-keys&gt;&lt;ref-type name="Journal Article"&gt;17&lt;/ref-type&gt;&lt;contributors&gt;&lt;authors&gt;&lt;author&gt;Valabhji, Jonathan&lt;/author&gt;&lt;author&gt;Barron, Emma&lt;/author&gt;&lt;author&gt;Bradley, Dominique&lt;/author&gt;&lt;author&gt;Bakhai, Chirag&lt;/author&gt;&lt;author&gt;Fagg, Jamie&lt;/author&gt;&lt;author&gt;O’Neill, Simon&lt;/author&gt;&lt;author&gt;Young, Bob&lt;/author&gt;&lt;author&gt;Wareham, Nick&lt;/author&gt;&lt;author&gt;Khunti, Kamlesh&lt;/author&gt;&lt;author&gt;Jebb, Susan&lt;/author&gt;&lt;/authors&gt;&lt;/contributors&gt;&lt;titles&gt;&lt;title&gt;Early outcomes from the English National health service diabetes prevention programme&lt;/title&gt;&lt;secondary-title&gt;Diabetes Care&lt;/secondary-title&gt;&lt;/titles&gt;&lt;periodical&gt;&lt;full-title&gt;Diabetes care&lt;/full-title&gt;&lt;/periodical&gt;&lt;pages&gt;152-160&lt;/pages&gt;&lt;volume&gt;43&lt;/volume&gt;&lt;number&gt;1&lt;/number&gt;&lt;dates&gt;&lt;year&gt;2020&lt;/year&gt;&lt;/dates&gt;&lt;isbn&gt;0149-5992&lt;/isbn&gt;&lt;urls&gt;&lt;/urls&gt;&lt;/record&gt;&lt;/Cite&gt;&lt;/EndNote&gt;</w:instrText>
      </w:r>
      <w:r w:rsidRPr="001E5437">
        <w:rPr>
          <w:rFonts w:cstheme="minorHAnsi"/>
          <w:sz w:val="24"/>
          <w:szCs w:val="24"/>
        </w:rPr>
        <w:fldChar w:fldCharType="separate"/>
      </w:r>
      <w:r w:rsidR="00565ED4">
        <w:rPr>
          <w:rFonts w:cstheme="minorHAnsi"/>
          <w:noProof/>
          <w:sz w:val="24"/>
          <w:szCs w:val="24"/>
        </w:rPr>
        <w:t>[248]</w:t>
      </w:r>
      <w:r w:rsidRPr="001E5437">
        <w:rPr>
          <w:rFonts w:cstheme="minorHAnsi"/>
          <w:sz w:val="24"/>
          <w:szCs w:val="24"/>
        </w:rPr>
        <w:fldChar w:fldCharType="end"/>
      </w:r>
      <w:r w:rsidRPr="001E5437">
        <w:rPr>
          <w:rFonts w:cstheme="minorHAnsi"/>
          <w:sz w:val="24"/>
          <w:szCs w:val="24"/>
        </w:rPr>
        <w:t>, pharmacotherapy has shown promise in facilitating weight</w:t>
      </w:r>
      <w:r w:rsidR="008E6F26">
        <w:rPr>
          <w:rFonts w:cstheme="minorHAnsi"/>
          <w:sz w:val="24"/>
          <w:szCs w:val="24"/>
        </w:rPr>
        <w:t xml:space="preserve"> </w:t>
      </w:r>
      <w:r w:rsidRPr="001E5437">
        <w:rPr>
          <w:rFonts w:cstheme="minorHAnsi"/>
          <w:sz w:val="24"/>
          <w:szCs w:val="24"/>
        </w:rPr>
        <w:t xml:space="preserve">loss and reversing prediabetes. </w:t>
      </w:r>
      <w:r w:rsidRPr="001E5437">
        <w:rPr>
          <w:rFonts w:cstheme="minorHAnsi"/>
          <w:sz w:val="24"/>
          <w:szCs w:val="24"/>
        </w:rPr>
        <w:lastRenderedPageBreak/>
        <w:t>A recent double-blind</w:t>
      </w:r>
      <w:r w:rsidR="008E6F26">
        <w:rPr>
          <w:rFonts w:cstheme="minorHAnsi"/>
          <w:sz w:val="24"/>
          <w:szCs w:val="24"/>
        </w:rPr>
        <w:t>,</w:t>
      </w:r>
      <w:r w:rsidRPr="001E5437">
        <w:rPr>
          <w:rFonts w:cstheme="minorHAnsi"/>
          <w:sz w:val="24"/>
          <w:szCs w:val="24"/>
        </w:rPr>
        <w:t xml:space="preserve"> randomised control trial (n=2254) showed that when people with prediabetes were treated with Liraglutide, 66% of the intervention group, compared to 36% in the placebo group, reverted to normoglycaemia. From baseline, the Liraglutide group lost an average of 6.5 kg in body weight, compared to 2 kg in the placebo group </w:t>
      </w:r>
      <w:r w:rsidRPr="001E5437">
        <w:rPr>
          <w:rFonts w:cstheme="minorHAnsi"/>
          <w:sz w:val="24"/>
          <w:szCs w:val="24"/>
        </w:rPr>
        <w:fldChar w:fldCharType="begin">
          <w:fldData xml:space="preserve">PEVuZE5vdGU+PENpdGU+PEF1dGhvcj5MZSBSb3V4PC9BdXRob3I+PFllYXI+MjAxNzwvWWVhcj48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</w:fldData>
        </w:fldChar>
      </w:r>
      <w:r w:rsidR="00565ED4">
        <w:rPr>
          <w:rFonts w:cstheme="minorHAnsi"/>
          <w:sz w:val="24"/>
          <w:szCs w:val="24"/>
        </w:rPr>
        <w:instrText xml:space="preserve"> ADDIN EN.CITE </w:instrText>
      </w:r>
      <w:r w:rsidR="00565ED4">
        <w:rPr>
          <w:rFonts w:cstheme="minorHAnsi"/>
          <w:sz w:val="24"/>
          <w:szCs w:val="24"/>
        </w:rPr>
        <w:fldChar w:fldCharType="begin">
          <w:fldData xml:space="preserve">PEVuZE5vdGU+PENpdGU+PEF1dGhvcj5MZSBSb3V4PC9BdXRob3I+PFllYXI+MjAxNzwvWWVhcj48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</w:fldData>
        </w:fldChar>
      </w:r>
      <w:r w:rsidR="00565ED4">
        <w:rPr>
          <w:rFonts w:cstheme="minorHAnsi"/>
          <w:sz w:val="24"/>
          <w:szCs w:val="24"/>
        </w:rPr>
        <w:instrText xml:space="preserve"> ADDIN EN.CITE.DATA </w:instrText>
      </w:r>
      <w:r w:rsidR="00565ED4">
        <w:rPr>
          <w:rFonts w:cstheme="minorHAnsi"/>
          <w:sz w:val="24"/>
          <w:szCs w:val="24"/>
        </w:rPr>
      </w:r>
      <w:r w:rsidR="00565ED4">
        <w:rPr>
          <w:rFonts w:cstheme="minorHAnsi"/>
          <w:sz w:val="24"/>
          <w:szCs w:val="24"/>
        </w:rPr>
        <w:fldChar w:fldCharType="end"/>
      </w:r>
      <w:r w:rsidRPr="001E5437">
        <w:rPr>
          <w:rFonts w:cstheme="minorHAnsi"/>
          <w:sz w:val="24"/>
          <w:szCs w:val="24"/>
        </w:rPr>
      </w:r>
      <w:r w:rsidRPr="001E5437">
        <w:rPr>
          <w:rFonts w:cstheme="minorHAnsi"/>
          <w:sz w:val="24"/>
          <w:szCs w:val="24"/>
        </w:rPr>
        <w:fldChar w:fldCharType="separate"/>
      </w:r>
      <w:r w:rsidR="00565ED4">
        <w:rPr>
          <w:rFonts w:cstheme="minorHAnsi"/>
          <w:noProof/>
          <w:sz w:val="24"/>
          <w:szCs w:val="24"/>
        </w:rPr>
        <w:t>[249]</w:t>
      </w:r>
      <w:r w:rsidRPr="001E5437">
        <w:rPr>
          <w:rFonts w:cstheme="minorHAnsi"/>
          <w:sz w:val="24"/>
          <w:szCs w:val="24"/>
        </w:rPr>
        <w:fldChar w:fldCharType="end"/>
      </w:r>
      <w:r w:rsidRPr="001E5437">
        <w:rPr>
          <w:rFonts w:cstheme="minorHAnsi"/>
          <w:sz w:val="24"/>
          <w:szCs w:val="24"/>
        </w:rPr>
        <w:t>.  Likewise, in the STEP-2 study, in week 68, participants in the once</w:t>
      </w:r>
      <w:r w:rsidR="008E6F26">
        <w:rPr>
          <w:rFonts w:cstheme="minorHAnsi"/>
          <w:sz w:val="24"/>
          <w:szCs w:val="24"/>
        </w:rPr>
        <w:t>-</w:t>
      </w:r>
      <w:r w:rsidRPr="001E5437">
        <w:rPr>
          <w:rFonts w:cstheme="minorHAnsi"/>
          <w:sz w:val="24"/>
          <w:szCs w:val="24"/>
        </w:rPr>
        <w:t>weekly Semaglutide group lost an average of 15.3 kg of body</w:t>
      </w:r>
      <w:r w:rsidR="008E6F26">
        <w:rPr>
          <w:rFonts w:cstheme="minorHAnsi"/>
          <w:sz w:val="24"/>
          <w:szCs w:val="24"/>
        </w:rPr>
        <w:t xml:space="preserve"> </w:t>
      </w:r>
      <w:r w:rsidRPr="001E5437">
        <w:rPr>
          <w:rFonts w:cstheme="minorHAnsi"/>
          <w:sz w:val="24"/>
          <w:szCs w:val="24"/>
        </w:rPr>
        <w:t xml:space="preserve">weight from baseline, compared to 2.6 kg in </w:t>
      </w:r>
      <w:r w:rsidR="008E6F26">
        <w:rPr>
          <w:rFonts w:cstheme="minorHAnsi"/>
          <w:sz w:val="24"/>
          <w:szCs w:val="24"/>
        </w:rPr>
        <w:t xml:space="preserve">the </w:t>
      </w:r>
      <w:r w:rsidRPr="001E5437">
        <w:rPr>
          <w:rFonts w:cstheme="minorHAnsi"/>
          <w:sz w:val="24"/>
          <w:szCs w:val="24"/>
        </w:rPr>
        <w:t xml:space="preserve">placebo group </w:t>
      </w:r>
      <w:r w:rsidRPr="001E5437">
        <w:rPr>
          <w:rFonts w:cstheme="minorHAnsi"/>
          <w:sz w:val="24"/>
          <w:szCs w:val="24"/>
        </w:rPr>
        <w:fldChar w:fldCharType="begin"/>
      </w:r>
      <w:r w:rsidR="00565ED4">
        <w:rPr>
          <w:rFonts w:cstheme="minorHAnsi"/>
          <w:sz w:val="24"/>
          <w:szCs w:val="24"/>
        </w:rPr>
        <w:instrText xml:space="preserve"> ADDIN EN.CITE &lt;EndNote&gt;&lt;Cite&gt;&lt;Author&gt;Wilding&lt;/Author&gt;&lt;Year&gt;2021&lt;/Year&gt;&lt;RecNum&gt;2503&lt;/RecNum&gt;&lt;IDText&gt;Once-Weekly Semaglutide in Adults with Overweight or Obesity&lt;/IDText&gt;&lt;DisplayText&gt;[250]&lt;/DisplayText&gt;&lt;record&gt;&lt;rec-number&gt;2503&lt;/rec-number&gt;&lt;foreign-keys&gt;&lt;key app="EN" db-id="prw9wfe08ve2elexet2pxvz2zvr0x9ezwzpa" timestamp="1677278455"&gt;2503&lt;/key&gt;&lt;/foreign-keys&gt;&lt;ref-type name="Journal Article"&gt;17&lt;/ref-type&gt;&lt;contributors&gt;&lt;authors&gt;&lt;author&gt;Wilding, John P.H.&lt;/author&gt;&lt;author&gt;Batterham, Rachel L.&lt;/author&gt;&lt;author&gt;Calanna, Salvatore&lt;/author&gt;&lt;author&gt;Davies, Melanie&lt;/author&gt;&lt;author&gt;Van Gaal, Luc F.&lt;/author&gt;&lt;author&gt;Lingvay, Ildiko&lt;/author&gt;&lt;author&gt;Mcgowan, Barbara M.&lt;/author&gt;&lt;author&gt;Rosenstock, Julio&lt;/author&gt;&lt;author&gt;Tran, Marie T.D.&lt;/author&gt;&lt;author&gt;Wadden, Thomas A.&lt;/author&gt;&lt;author&gt;Wharton, Sean&lt;/author&gt;&lt;author&gt;Yokote, Koutaro&lt;/author&gt;&lt;author&gt;Zeuthen, Niels&lt;/author&gt;&lt;author&gt;Kushner, Robert F.&lt;/author&gt;&lt;/authors&gt;&lt;/contributors&gt;&lt;titles&gt;&lt;title&gt;Once-Weekly Semaglutide in Adults with Overweight or Obesity&lt;/title&gt;&lt;secondary-title&gt;New England Journal of Medicine&lt;/secondary-title&gt;&lt;/titles&gt;&lt;periodical&gt;&lt;full-title&gt;New England Journal of Medicine&lt;/full-title&gt;&lt;/periodical&gt;&lt;pages&gt;989-1002&lt;/pages&gt;&lt;volume&gt;384&lt;/volume&gt;&lt;number&gt;11&lt;/number&gt;&lt;dates&gt;&lt;year&gt;2021&lt;/year&gt;&lt;pub-dates&gt;&lt;date&gt;2021-03-18&lt;/date&gt;&lt;/pub-dates&gt;&lt;/dates&gt;&lt;publisher&gt;Massachusetts Medical Society&lt;/publisher&gt;&lt;isbn&gt;0028-4793&lt;/isbn&gt;&lt;urls&gt;&lt;/urls&gt;&lt;electronic-resource-num&gt;10.1056/nejmoa2032183&lt;/electronic-resource-num&gt;&lt;access-date&gt;2022-01-16T11:59:21&lt;/access-date&gt;&lt;/record&gt;&lt;/Cite&gt;&lt;/EndNote&gt;</w:instrText>
      </w:r>
      <w:r w:rsidRPr="001E5437">
        <w:rPr>
          <w:rFonts w:cstheme="minorHAnsi"/>
          <w:sz w:val="24"/>
          <w:szCs w:val="24"/>
        </w:rPr>
        <w:fldChar w:fldCharType="separate"/>
      </w:r>
      <w:r w:rsidR="00565ED4">
        <w:rPr>
          <w:rFonts w:cstheme="minorHAnsi"/>
          <w:noProof/>
          <w:sz w:val="24"/>
          <w:szCs w:val="24"/>
        </w:rPr>
        <w:t>[250]</w:t>
      </w:r>
      <w:r w:rsidRPr="001E5437">
        <w:rPr>
          <w:rFonts w:cstheme="minorHAnsi"/>
          <w:sz w:val="24"/>
          <w:szCs w:val="24"/>
        </w:rPr>
        <w:fldChar w:fldCharType="end"/>
      </w:r>
      <w:r w:rsidRPr="001E5437">
        <w:rPr>
          <w:rFonts w:cstheme="minorHAnsi"/>
          <w:sz w:val="24"/>
          <w:szCs w:val="24"/>
        </w:rPr>
        <w:t>. Based on this evidence, in the UK, the National Institute for Health and Care Excellence (NICE) approved Liraglutide for t</w:t>
      </w:r>
      <w:r w:rsidR="00497A22">
        <w:rPr>
          <w:rFonts w:cstheme="minorHAnsi"/>
          <w:sz w:val="24"/>
          <w:szCs w:val="24"/>
        </w:rPr>
        <w:t>reating</w:t>
      </w:r>
      <w:r w:rsidRPr="001E5437">
        <w:rPr>
          <w:rFonts w:cstheme="minorHAnsi"/>
          <w:sz w:val="24"/>
          <w:szCs w:val="24"/>
        </w:rPr>
        <w:t xml:space="preserve"> people with prediabetes to manage their weight and prevent progression to diabetes </w:t>
      </w:r>
      <w:r w:rsidRPr="001E5437">
        <w:rPr>
          <w:rFonts w:cstheme="minorHAnsi"/>
          <w:sz w:val="24"/>
          <w:szCs w:val="24"/>
        </w:rPr>
        <w:fldChar w:fldCharType="begin"/>
      </w:r>
      <w:r w:rsidR="00565ED4">
        <w:rPr>
          <w:rFonts w:cstheme="minorHAnsi"/>
          <w:sz w:val="24"/>
          <w:szCs w:val="24"/>
        </w:rPr>
        <w:instrText xml:space="preserve"> ADDIN EN.CITE &lt;EndNote&gt;&lt;Cite&gt;&lt;Author&gt;Excellence&lt;/Author&gt;&lt;Year&gt;2020&lt;/Year&gt;&lt;RecNum&gt;2497&lt;/RecNum&gt;&lt;IDText&gt;NICE recommends new treatment option for adults with obesity and non-diabetic hyperglycaemia who have a high risk of cardiovascular disease&lt;/IDText&gt;&lt;DisplayText&gt;[251]&lt;/DisplayText&gt;&lt;record&gt;&lt;rec-number&gt;2497&lt;/rec-number&gt;&lt;foreign-keys&gt;&lt;key app="EN" db-id="prw9wfe08ve2elexet2pxvz2zvr0x9ezwzpa" timestamp="1677278441"&gt;2497&lt;/key&gt;&lt;/foreign-keys&gt;&lt;ref-type name="Web Page"&gt;12&lt;/ref-type&gt;&lt;contributors&gt;&lt;authors&gt;&lt;author&gt;National Institute for Clinical and Care Excellence&lt;/author&gt;&lt;/authors&gt;&lt;/contributors&gt;&lt;titles&gt;&lt;title&gt;NICE recommends new treatment option for adults with obesity and non-diabetic hyperglycaemia who have a high risk of cardiovascular disease&lt;/title&gt;&lt;/titles&gt;&lt;dates&gt;&lt;year&gt;2020&lt;/year&gt;&lt;/dates&gt;&lt;urls&gt;&lt;related-urls&gt;&lt;url&gt;https://www.nice.org.uk/news/article/nice-recommends-new-treatment-option-for-adults-with-obesity-and-non-diabetic-hyperglycaemia-who-have-a-high-risk-of-cardiovascular-disease&lt;/url&gt;&lt;/related-urls&gt;&lt;/urls&gt;&lt;/record&gt;&lt;/Cite&gt;&lt;/EndNote&gt;</w:instrText>
      </w:r>
      <w:r w:rsidRPr="001E5437">
        <w:rPr>
          <w:rFonts w:cstheme="minorHAnsi"/>
          <w:sz w:val="24"/>
          <w:szCs w:val="24"/>
        </w:rPr>
        <w:fldChar w:fldCharType="separate"/>
      </w:r>
      <w:r w:rsidR="00565ED4">
        <w:rPr>
          <w:rFonts w:cstheme="minorHAnsi"/>
          <w:noProof/>
          <w:sz w:val="24"/>
          <w:szCs w:val="24"/>
        </w:rPr>
        <w:t>[251]</w:t>
      </w:r>
      <w:r w:rsidRPr="001E5437">
        <w:rPr>
          <w:rFonts w:cstheme="minorHAnsi"/>
          <w:sz w:val="24"/>
          <w:szCs w:val="24"/>
        </w:rPr>
        <w:fldChar w:fldCharType="end"/>
      </w:r>
      <w:r w:rsidRPr="001E5437">
        <w:rPr>
          <w:rFonts w:cstheme="minorHAnsi"/>
          <w:sz w:val="24"/>
          <w:szCs w:val="24"/>
        </w:rPr>
        <w:t>.</w:t>
      </w:r>
      <w:r w:rsidRPr="003E7EEC">
        <w:rPr>
          <w:rFonts w:cstheme="minorHAnsi"/>
          <w:sz w:val="24"/>
          <w:szCs w:val="24"/>
        </w:rPr>
        <w:t xml:space="preserve"> </w:t>
      </w:r>
    </w:p>
    <w:p w14:paraId="22C22FF1" w14:textId="62D4D670" w:rsidR="00127788" w:rsidRPr="003E7EEC" w:rsidRDefault="006346F1" w:rsidP="00127788">
      <w:pPr>
        <w:jc w:val="both"/>
        <w:rPr>
          <w:rFonts w:cstheme="minorHAnsi"/>
          <w:sz w:val="24"/>
          <w:szCs w:val="24"/>
        </w:rPr>
      </w:pPr>
      <w:r w:rsidRPr="00A246C7">
        <w:rPr>
          <w:rFonts w:cstheme="minorHAnsi"/>
          <w:sz w:val="24"/>
          <w:szCs w:val="24"/>
        </w:rPr>
        <w:t>Th</w:t>
      </w:r>
      <w:r w:rsidR="008E3473">
        <w:rPr>
          <w:rFonts w:cstheme="minorHAnsi"/>
          <w:sz w:val="24"/>
          <w:szCs w:val="24"/>
        </w:rPr>
        <w:t>is study aims</w:t>
      </w:r>
      <w:r w:rsidRPr="00A246C7">
        <w:rPr>
          <w:rFonts w:cstheme="minorHAnsi"/>
          <w:sz w:val="24"/>
          <w:szCs w:val="24"/>
        </w:rPr>
        <w:t xml:space="preserve"> to explore the relationship between cardiorenal risk factors (such as age, sex, </w:t>
      </w:r>
      <w:r w:rsidR="00B83219" w:rsidRPr="00A246C7">
        <w:rPr>
          <w:rFonts w:cstheme="minorHAnsi"/>
          <w:sz w:val="24"/>
          <w:szCs w:val="24"/>
        </w:rPr>
        <w:t>BMI,</w:t>
      </w:r>
      <w:r w:rsidRPr="00A246C7">
        <w:rPr>
          <w:rFonts w:cstheme="minorHAnsi"/>
          <w:sz w:val="24"/>
          <w:szCs w:val="24"/>
        </w:rPr>
        <w:t xml:space="preserve"> and blood pressure) and albuminuria in people with prediabetes and diabetes. </w:t>
      </w:r>
      <w:r w:rsidR="008E3473">
        <w:rPr>
          <w:rFonts w:cstheme="minorHAnsi"/>
          <w:sz w:val="24"/>
          <w:szCs w:val="24"/>
        </w:rPr>
        <w:t xml:space="preserve">In addition, </w:t>
      </w:r>
    </w:p>
    <w:p w14:paraId="3A511FC7" w14:textId="78887740" w:rsidR="006346F1" w:rsidRPr="00A246C7" w:rsidRDefault="00565ED4" w:rsidP="000A3D0D">
      <w:pPr>
        <w:pStyle w:val="Heading2"/>
      </w:pPr>
      <w:r>
        <w:rPr>
          <w:rFonts w:cstheme="minorHAnsi"/>
          <w:szCs w:val="24"/>
        </w:rPr>
        <w:t xml:space="preserve"> a</w:t>
      </w:r>
      <w:r w:rsidR="004E0D48">
        <w:rPr>
          <w:rFonts w:cstheme="minorHAnsi"/>
          <w:szCs w:val="24"/>
        </w:rPr>
        <w:t xml:space="preserve"> subgroup analysis will </w:t>
      </w:r>
      <w:r w:rsidR="00801141">
        <w:rPr>
          <w:rFonts w:cstheme="minorHAnsi"/>
          <w:szCs w:val="24"/>
        </w:rPr>
        <w:t>analyse the relationship between albuminuria and smoking status</w:t>
      </w:r>
      <w:r w:rsidR="00E107D6">
        <w:rPr>
          <w:rFonts w:cstheme="minorHAnsi"/>
          <w:szCs w:val="24"/>
        </w:rPr>
        <w:t xml:space="preserve">. </w:t>
      </w:r>
      <w:bookmarkStart w:id="205" w:name="_Toc148970597"/>
      <w:bookmarkStart w:id="206" w:name="_Toc149422650"/>
      <w:bookmarkStart w:id="207" w:name="_Toc156815197"/>
      <w:r w:rsidR="000A3D0D">
        <w:t xml:space="preserve">3.2 </w:t>
      </w:r>
      <w:r w:rsidR="000A3D0D">
        <w:tab/>
      </w:r>
      <w:r w:rsidR="006346F1" w:rsidRPr="00A246C7">
        <w:t>M</w:t>
      </w:r>
      <w:r w:rsidR="000A3D0D">
        <w:t>ethods</w:t>
      </w:r>
      <w:bookmarkEnd w:id="205"/>
      <w:bookmarkEnd w:id="206"/>
      <w:bookmarkEnd w:id="207"/>
    </w:p>
    <w:p w14:paraId="553CEB03" w14:textId="177F0283" w:rsidR="006346F1" w:rsidRDefault="006346F1" w:rsidP="000A3D0D">
      <w:pPr>
        <w:pStyle w:val="Heading3"/>
      </w:pPr>
      <w:bookmarkStart w:id="208" w:name="_Toc148970598"/>
      <w:bookmarkStart w:id="209" w:name="_Toc149422651"/>
      <w:bookmarkStart w:id="210" w:name="_Toc156815198"/>
      <w:r w:rsidRPr="00A246C7">
        <w:t>Study cohort and design</w:t>
      </w:r>
      <w:bookmarkEnd w:id="208"/>
      <w:bookmarkEnd w:id="209"/>
      <w:bookmarkEnd w:id="210"/>
    </w:p>
    <w:p w14:paraId="1D10A424" w14:textId="242FFB09" w:rsidR="006346F1" w:rsidRPr="00810D77" w:rsidRDefault="006346F1" w:rsidP="006346F1">
      <w:pPr>
        <w:jc w:val="both"/>
        <w:rPr>
          <w:rFonts w:cstheme="minorHAnsi"/>
          <w:sz w:val="24"/>
          <w:szCs w:val="24"/>
        </w:rPr>
      </w:pPr>
      <w:r w:rsidRPr="00810D77">
        <w:rPr>
          <w:rFonts w:cstheme="minorHAnsi"/>
          <w:sz w:val="24"/>
          <w:szCs w:val="24"/>
        </w:rPr>
        <w:t xml:space="preserve">This </w:t>
      </w:r>
      <w:r w:rsidR="008E3473">
        <w:rPr>
          <w:rFonts w:cstheme="minorHAnsi"/>
          <w:sz w:val="24"/>
          <w:szCs w:val="24"/>
        </w:rPr>
        <w:t>retrospective cross-sectional study uses</w:t>
      </w:r>
      <w:r w:rsidRPr="00810D77">
        <w:rPr>
          <w:rFonts w:cstheme="minorHAnsi"/>
          <w:sz w:val="24"/>
          <w:szCs w:val="24"/>
        </w:rPr>
        <w:t xml:space="preserve"> the UK Biobank (UKB) data, containing genomic and phenotyping data of 502,490 individuals from the United Kingdom  </w:t>
      </w:r>
      <w:r w:rsidRPr="00810D77">
        <w:rPr>
          <w:rFonts w:cstheme="minorHAnsi"/>
          <w:sz w:val="24"/>
          <w:szCs w:val="24"/>
        </w:rPr>
        <w:fldChar w:fldCharType="begin"/>
      </w:r>
      <w:r w:rsidR="00565ED4">
        <w:rPr>
          <w:rFonts w:cstheme="minorHAnsi"/>
          <w:sz w:val="24"/>
          <w:szCs w:val="24"/>
        </w:rPr>
        <w:instrText xml:space="preserve"> ADDIN EN.CITE &lt;EndNote&gt;&lt;Cite&gt;&lt;Author&gt;Bycroft&lt;/Author&gt;&lt;Year&gt;2018&lt;/Year&gt;&lt;RecNum&gt;2437&lt;/RecNum&gt;&lt;IDText&gt;The UK Biobank resource with deep phenotyping and genomic data&lt;/IDText&gt;&lt;DisplayText&gt;[252]&lt;/DisplayText&gt;&lt;record&gt;&lt;rec-number&gt;2437&lt;/rec-number&gt;&lt;foreign-keys&gt;&lt;key app="EN" db-id="prw9wfe08ve2elexet2pxvz2zvr0x9ezwzpa" timestamp="1677278300"&gt;2437&lt;/key&gt;&lt;/foreign-keys&gt;&lt;ref-type name="Journal Article"&gt;17&lt;/ref-type&gt;&lt;contributors&gt;&lt;authors&gt;&lt;author&gt;Bycroft, Clare&lt;/author&gt;&lt;author&gt;Freeman, Colin&lt;/author&gt;&lt;author&gt;Petkova, Desislava&lt;/author&gt;&lt;author&gt;Band, Gavin&lt;/author&gt;&lt;author&gt;Elliott, Lloyd T.&lt;/author&gt;&lt;author&gt;Sharp, Kevin&lt;/author&gt;&lt;author&gt;Motyer, Allan&lt;/author&gt;&lt;author&gt;Vukcevic, Damjan&lt;/author&gt;&lt;author&gt;Delaneau, Olivier&lt;/author&gt;&lt;author&gt;O’Connell, Jared&lt;/author&gt;&lt;author&gt;Cortes, Adrian&lt;/author&gt;&lt;author&gt;Welsh, Samantha&lt;/author&gt;&lt;author&gt;Young, Alan&lt;/author&gt;&lt;author&gt;Effingham, Mark&lt;/author&gt;&lt;author&gt;Mcvean, Gil&lt;/author&gt;&lt;author&gt;Leslie, Stephen&lt;/author&gt;&lt;author&gt;Allen, Naomi&lt;/author&gt;&lt;author&gt;Donnelly, Peter&lt;/author&gt;&lt;author&gt;Marchini, Jonathan&lt;/author&gt;&lt;/authors&gt;&lt;/contributors&gt;&lt;titles&gt;&lt;title&gt;The UK Biobank resource with deep phenotyping and genomic data&lt;/title&gt;&lt;secondary-title&gt;Nature&lt;/secondary-title&gt;&lt;/titles&gt;&lt;periodical&gt;&lt;full-title&gt;Nature&lt;/full-title&gt;&lt;/periodical&gt;&lt;pages&gt;203-209&lt;/pages&gt;&lt;volume&gt;562&lt;/volume&gt;&lt;number&gt;7726&lt;/number&gt;&lt;dates&gt;&lt;year&gt;2018&lt;/year&gt;&lt;pub-dates&gt;&lt;date&gt;2018-10-01&lt;/date&gt;&lt;/pub-dates&gt;&lt;/dates&gt;&lt;publisher&gt;Springer Science and Business Media LLC&lt;/publisher&gt;&lt;isbn&gt;0028-0836&lt;/isbn&gt;&lt;urls&gt;&lt;related-urls&gt;&lt;url&gt;https://www.nature.com/articles/s41586-018-0579-z.pdf&lt;/url&gt;&lt;/related-urls&gt;&lt;/urls&gt;&lt;electronic-resource-num&gt;10.1038/s41586-018-0579-z&lt;/electronic-resource-num&gt;&lt;access-date&gt;2021-11-11T17:46:23&lt;/access-date&gt;&lt;/record&gt;&lt;/Cite&gt;&lt;/EndNote&gt;</w:instrText>
      </w:r>
      <w:r w:rsidRPr="00810D77">
        <w:rPr>
          <w:rFonts w:cstheme="minorHAnsi"/>
          <w:sz w:val="24"/>
          <w:szCs w:val="24"/>
        </w:rPr>
        <w:fldChar w:fldCharType="separate"/>
      </w:r>
      <w:r w:rsidR="00565ED4">
        <w:rPr>
          <w:rFonts w:cstheme="minorHAnsi"/>
          <w:noProof/>
          <w:sz w:val="24"/>
          <w:szCs w:val="24"/>
        </w:rPr>
        <w:t>[252]</w:t>
      </w:r>
      <w:r w:rsidRPr="00810D77">
        <w:rPr>
          <w:rFonts w:cstheme="minorHAnsi"/>
          <w:sz w:val="24"/>
          <w:szCs w:val="24"/>
        </w:rPr>
        <w:fldChar w:fldCharType="end"/>
      </w:r>
      <w:r w:rsidRPr="00810D77">
        <w:rPr>
          <w:rFonts w:cstheme="minorHAnsi"/>
          <w:sz w:val="24"/>
          <w:szCs w:val="24"/>
        </w:rPr>
        <w:t xml:space="preserve">. The data used for this study were collected from screening visits of study participants between </w:t>
      </w:r>
      <w:r w:rsidR="00E23C25">
        <w:rPr>
          <w:rFonts w:cstheme="minorHAnsi"/>
          <w:sz w:val="24"/>
          <w:szCs w:val="24"/>
        </w:rPr>
        <w:t>March 01</w:t>
      </w:r>
      <w:r w:rsidR="00FE7B24">
        <w:rPr>
          <w:rFonts w:cstheme="minorHAnsi"/>
          <w:sz w:val="24"/>
          <w:szCs w:val="24"/>
        </w:rPr>
        <w:t xml:space="preserve">, </w:t>
      </w:r>
      <w:r w:rsidR="00440A47" w:rsidRPr="00810D77">
        <w:rPr>
          <w:rFonts w:cstheme="minorHAnsi"/>
          <w:sz w:val="24"/>
          <w:szCs w:val="24"/>
        </w:rPr>
        <w:t>2006,</w:t>
      </w:r>
      <w:r w:rsidRPr="00810D77">
        <w:rPr>
          <w:rFonts w:cstheme="minorHAnsi"/>
          <w:sz w:val="24"/>
          <w:szCs w:val="24"/>
        </w:rPr>
        <w:t xml:space="preserve"> </w:t>
      </w:r>
      <w:r w:rsidR="00FE7B24">
        <w:rPr>
          <w:rFonts w:cstheme="minorHAnsi"/>
          <w:sz w:val="24"/>
          <w:szCs w:val="24"/>
        </w:rPr>
        <w:t>and December 31, 2010</w:t>
      </w:r>
      <w:r w:rsidRPr="00810D77">
        <w:rPr>
          <w:rFonts w:cstheme="minorHAnsi"/>
          <w:sz w:val="24"/>
          <w:szCs w:val="24"/>
        </w:rPr>
        <w:t xml:space="preserve">. </w:t>
      </w:r>
      <w:r w:rsidR="003314A5">
        <w:rPr>
          <w:rFonts w:cstheme="minorHAnsi"/>
          <w:sz w:val="24"/>
          <w:szCs w:val="24"/>
        </w:rPr>
        <w:t xml:space="preserve">The data were reported in adherence to the </w:t>
      </w:r>
      <w:r w:rsidR="00FF333B" w:rsidRPr="003E7EEC">
        <w:rPr>
          <w:rFonts w:cstheme="minorHAnsi"/>
          <w:sz w:val="24"/>
          <w:szCs w:val="24"/>
        </w:rPr>
        <w:t>STROBE</w:t>
      </w:r>
      <w:r w:rsidR="003314A5">
        <w:rPr>
          <w:rFonts w:cstheme="minorHAnsi"/>
          <w:sz w:val="24"/>
          <w:szCs w:val="24"/>
        </w:rPr>
        <w:t xml:space="preserve"> reporting </w:t>
      </w:r>
      <w:r w:rsidR="00A04D50">
        <w:rPr>
          <w:rFonts w:cstheme="minorHAnsi"/>
          <w:sz w:val="24"/>
          <w:szCs w:val="24"/>
        </w:rPr>
        <w:t xml:space="preserve">guidelines </w:t>
      </w:r>
      <w:r w:rsidR="00FD622C">
        <w:rPr>
          <w:rFonts w:cstheme="minorHAnsi"/>
          <w:sz w:val="24"/>
          <w:szCs w:val="24"/>
        </w:rPr>
        <w:fldChar w:fldCharType="begin"/>
      </w:r>
      <w:r w:rsidR="00565ED4">
        <w:rPr>
          <w:rFonts w:cstheme="minorHAnsi"/>
          <w:sz w:val="24"/>
          <w:szCs w:val="24"/>
        </w:rPr>
        <w:instrText xml:space="preserve"> ADDIN EN.CITE &lt;EndNote&gt;&lt;Cite&gt;&lt;Author&gt;Moher&lt;/Author&gt;&lt;Year&gt;2010&lt;/Year&gt;&lt;RecNum&gt;2941&lt;/RecNum&gt;&lt;DisplayText&gt;[253]&lt;/DisplayText&gt;&lt;record&gt;&lt;rec-number&gt;2941&lt;/rec-number&gt;&lt;foreign-keys&gt;&lt;key app="EN" db-id="prw9wfe08ve2elexet2pxvz2zvr0x9ezwzpa" timestamp="1687883082"&gt;2941&lt;/key&gt;&lt;/foreign-keys&gt;&lt;ref-type name="Journal Article"&gt;17&lt;/ref-type&gt;&lt;contributors&gt;&lt;authors&gt;&lt;author&gt;Moher, D.&lt;/author&gt;&lt;author&gt;Hopewell, S.&lt;/author&gt;&lt;author&gt;Schulz, K. F.&lt;/author&gt;&lt;author&gt;Montori, V.&lt;/author&gt;&lt;author&gt;Gotzsche, P. C.&lt;/author&gt;&lt;author&gt;Devereaux, P. J.&lt;/author&gt;&lt;author&gt;Elbourne, D.&lt;/author&gt;&lt;author&gt;Egger, M.&lt;/author&gt;&lt;author&gt;Altman, D. G.&lt;/author&gt;&lt;/authors&gt;&lt;/contributors&gt;&lt;titles&gt;&lt;title&gt;CONSORT 2010 Explanation and Elaboration: updated guidelines for reporting parallel group randomised trials&lt;/title&gt;&lt;secondary-title&gt;BMJ&lt;/secondary-title&gt;&lt;/titles&gt;&lt;periodical&gt;&lt;full-title&gt;BMJ&lt;/full-title&gt;&lt;/periodical&gt;&lt;pages&gt;c869-c869&lt;/pages&gt;&lt;volume&gt;340&lt;/volume&gt;&lt;number&gt;mar23 1&lt;/number&gt;&lt;dates&gt;&lt;year&gt;2010&lt;/year&gt;&lt;/dates&gt;&lt;publisher&gt;BMJ&lt;/publisher&gt;&lt;isbn&gt;0959-8138&lt;/isbn&gt;&lt;urls&gt;&lt;related-urls&gt;&lt;url&gt;https://dx.doi.org/10.1136/bmj.c869&lt;/url&gt;&lt;/related-urls&gt;&lt;/urls&gt;&lt;electronic-resource-num&gt;10.1136/bmj.c869&lt;/electronic-resource-num&gt;&lt;/record&gt;&lt;/Cite&gt;&lt;/EndNote&gt;</w:instrText>
      </w:r>
      <w:r w:rsidR="00FD622C">
        <w:rPr>
          <w:rFonts w:cstheme="minorHAnsi"/>
          <w:sz w:val="24"/>
          <w:szCs w:val="24"/>
        </w:rPr>
        <w:fldChar w:fldCharType="separate"/>
      </w:r>
      <w:r w:rsidR="00565ED4">
        <w:rPr>
          <w:rFonts w:cstheme="minorHAnsi"/>
          <w:noProof/>
          <w:sz w:val="24"/>
          <w:szCs w:val="24"/>
        </w:rPr>
        <w:t>[253]</w:t>
      </w:r>
      <w:r w:rsidR="00FD622C">
        <w:rPr>
          <w:rFonts w:cstheme="minorHAnsi"/>
          <w:sz w:val="24"/>
          <w:szCs w:val="24"/>
        </w:rPr>
        <w:fldChar w:fldCharType="end"/>
      </w:r>
      <w:r w:rsidR="00FD622C">
        <w:rPr>
          <w:rFonts w:cstheme="minorHAnsi"/>
          <w:sz w:val="24"/>
          <w:szCs w:val="24"/>
        </w:rPr>
        <w:t xml:space="preserve">. </w:t>
      </w:r>
      <w:r w:rsidRPr="00810D77">
        <w:rPr>
          <w:rFonts w:cstheme="minorHAnsi"/>
          <w:sz w:val="24"/>
          <w:szCs w:val="24"/>
        </w:rPr>
        <w:t xml:space="preserve">Out of </w:t>
      </w:r>
      <w:r w:rsidR="00F866CC">
        <w:rPr>
          <w:rFonts w:cstheme="minorHAnsi"/>
          <w:sz w:val="24"/>
          <w:szCs w:val="24"/>
        </w:rPr>
        <w:t>9.2 million invited individuals aged 40-69 years, living within 25 miles of 22 recruitment centres in England, Wales, and Scotland, approximately 5.5% (n=502,490) consented to participate</w:t>
      </w:r>
      <w:r w:rsidRPr="00810D77">
        <w:rPr>
          <w:rFonts w:cstheme="minorHAnsi"/>
          <w:sz w:val="24"/>
          <w:szCs w:val="24"/>
        </w:rPr>
        <w:t>. UK Biobank received ethics approval from the Northwest Multi-centre Research Ethics Committee (</w:t>
      </w:r>
      <w:proofErr w:type="spellStart"/>
      <w:r w:rsidRPr="00810D77">
        <w:rPr>
          <w:rFonts w:cstheme="minorHAnsi"/>
          <w:sz w:val="24"/>
          <w:szCs w:val="24"/>
        </w:rPr>
        <w:t>MREC</w:t>
      </w:r>
      <w:proofErr w:type="spellEnd"/>
      <w:r w:rsidRPr="00810D77">
        <w:rPr>
          <w:rFonts w:cstheme="minorHAnsi"/>
          <w:sz w:val="24"/>
          <w:szCs w:val="24"/>
        </w:rPr>
        <w:t xml:space="preserve">). It has also received approval from the National Information </w:t>
      </w:r>
      <w:r w:rsidRPr="00810D77">
        <w:rPr>
          <w:rFonts w:cstheme="minorHAnsi"/>
          <w:sz w:val="24"/>
          <w:szCs w:val="24"/>
        </w:rPr>
        <w:lastRenderedPageBreak/>
        <w:t>Governance Board for Health &amp; Social Care (</w:t>
      </w:r>
      <w:proofErr w:type="spellStart"/>
      <w:r w:rsidRPr="00810D77">
        <w:rPr>
          <w:rFonts w:cstheme="minorHAnsi"/>
          <w:sz w:val="24"/>
          <w:szCs w:val="24"/>
        </w:rPr>
        <w:t>NIGB</w:t>
      </w:r>
      <w:proofErr w:type="spellEnd"/>
      <w:r w:rsidRPr="00810D77">
        <w:rPr>
          <w:rFonts w:cstheme="minorHAnsi"/>
          <w:sz w:val="24"/>
          <w:szCs w:val="24"/>
        </w:rPr>
        <w:t xml:space="preserve">). For this study, ethics approval was also granted by the Research Ethics Committee, Sheffield School of Health and Related Research, University of Sheffield (Application No 038586, 09/03/2021). </w:t>
      </w:r>
      <w:r w:rsidR="00F302B6">
        <w:rPr>
          <w:rFonts w:cstheme="minorHAnsi"/>
          <w:sz w:val="24"/>
          <w:szCs w:val="24"/>
        </w:rPr>
        <w:t>For this cross-sectional study, those who consented to have their urine samples measured for UAC were eligible to be included</w:t>
      </w:r>
      <w:r w:rsidR="00F866CC">
        <w:rPr>
          <w:rFonts w:cstheme="minorHAnsi"/>
          <w:sz w:val="24"/>
          <w:szCs w:val="24"/>
        </w:rPr>
        <w:t>,</w:t>
      </w:r>
      <w:r w:rsidR="00F302B6">
        <w:rPr>
          <w:rFonts w:cstheme="minorHAnsi"/>
          <w:sz w:val="24"/>
          <w:szCs w:val="24"/>
        </w:rPr>
        <w:t xml:space="preserve"> and those </w:t>
      </w:r>
      <w:r w:rsidR="00ED250B">
        <w:rPr>
          <w:rFonts w:cstheme="minorHAnsi"/>
          <w:sz w:val="24"/>
          <w:szCs w:val="24"/>
        </w:rPr>
        <w:t xml:space="preserve">who did not consent were excluded. The study is reported following the STROBE reporting guidelines for </w:t>
      </w:r>
      <w:r w:rsidR="00B33B9B">
        <w:rPr>
          <w:rFonts w:cstheme="minorHAnsi"/>
          <w:sz w:val="24"/>
          <w:szCs w:val="24"/>
        </w:rPr>
        <w:t xml:space="preserve">cross-sectional studies </w:t>
      </w:r>
      <w:r w:rsidR="00B33B9B">
        <w:rPr>
          <w:rFonts w:cstheme="minorHAnsi"/>
          <w:sz w:val="24"/>
          <w:szCs w:val="24"/>
        </w:rPr>
        <w:fldChar w:fldCharType="begin"/>
      </w:r>
      <w:r w:rsidR="00565ED4">
        <w:rPr>
          <w:rFonts w:cstheme="minorHAnsi"/>
          <w:sz w:val="24"/>
          <w:szCs w:val="24"/>
        </w:rPr>
        <w:instrText xml:space="preserve"> ADDIN EN.CITE &lt;EndNote&gt;&lt;Cite&gt;&lt;Author&gt;Von Elm&lt;/Author&gt;&lt;Year&gt;2007&lt;/Year&gt;&lt;RecNum&gt;1897&lt;/RecNum&gt;&lt;DisplayText&gt;[254]&lt;/DisplayText&gt;&lt;record&gt;&lt;rec-number&gt;1897&lt;/rec-number&gt;&lt;foreign-keys&gt;&lt;key app="EN" db-id="prw9wfe08ve2elexet2pxvz2zvr0x9ezwzpa" timestamp="1677278171"&gt;1897&lt;/key&gt;&lt;/foreign-keys&gt;&lt;ref-type name="Journal Article"&gt;17&lt;/ref-type&gt;&lt;contributors&gt;&lt;authors&gt;&lt;author&gt;Von Elm, Erik&lt;/author&gt;&lt;author&gt;Altman, Douglas G.&lt;/author&gt;&lt;author&gt;Egger, Matthias&lt;/author&gt;&lt;author&gt;Pocock, Stuart J.&lt;/author&gt;&lt;author&gt;Gøtzsche, Peter C.&lt;/author&gt;&lt;author&gt;Vandenbroucke, Jan P.&lt;/author&gt;&lt;/authors&gt;&lt;/contributors&gt;&lt;titles&gt;&lt;title&gt;The Strengthening the Reporting of Observational Studies in Epidemiology ( STROBE) statement: guidelines for reporting observational studies&lt;/title&gt;&lt;secondary-title&gt;Lancet (London, England)&lt;/secondary-title&gt;&lt;/titles&gt;&lt;periodical&gt;&lt;full-title&gt;Lancet (London, England)&lt;/full-title&gt;&lt;/periodical&gt;&lt;pages&gt;1453&lt;/pages&gt;&lt;volume&gt;370&lt;/volume&gt;&lt;number&gt;9596&lt;/number&gt;&lt;keywords&gt;&lt;keyword&gt;Epidemiologic Research Design&lt;/keyword&gt;&lt;keyword&gt;Observation -- Methods&lt;/keyword&gt;&lt;keyword&gt;Publishing -- Standards&lt;/keyword&gt;&lt;/keywords&gt;&lt;dates&gt;&lt;year&gt;2007&lt;/year&gt;&lt;/dates&gt;&lt;urls&gt;&lt;/urls&gt;&lt;/record&gt;&lt;/Cite&gt;&lt;/EndNote&gt;</w:instrText>
      </w:r>
      <w:r w:rsidR="00B33B9B">
        <w:rPr>
          <w:rFonts w:cstheme="minorHAnsi"/>
          <w:sz w:val="24"/>
          <w:szCs w:val="24"/>
        </w:rPr>
        <w:fldChar w:fldCharType="separate"/>
      </w:r>
      <w:r w:rsidR="00565ED4">
        <w:rPr>
          <w:rFonts w:cstheme="minorHAnsi"/>
          <w:noProof/>
          <w:sz w:val="24"/>
          <w:szCs w:val="24"/>
        </w:rPr>
        <w:t>[254]</w:t>
      </w:r>
      <w:r w:rsidR="00B33B9B">
        <w:rPr>
          <w:rFonts w:cstheme="minorHAnsi"/>
          <w:sz w:val="24"/>
          <w:szCs w:val="24"/>
        </w:rPr>
        <w:fldChar w:fldCharType="end"/>
      </w:r>
      <w:r w:rsidR="00D119EA">
        <w:rPr>
          <w:rFonts w:cstheme="minorHAnsi"/>
          <w:sz w:val="24"/>
          <w:szCs w:val="24"/>
        </w:rPr>
        <w:t>.</w:t>
      </w:r>
    </w:p>
    <w:p w14:paraId="2275A896" w14:textId="3B5BD4DE" w:rsidR="006346F1" w:rsidRPr="00810D77" w:rsidRDefault="006346F1" w:rsidP="000A3D0D">
      <w:pPr>
        <w:pStyle w:val="Heading3"/>
      </w:pPr>
      <w:bookmarkStart w:id="211" w:name="_Toc148970599"/>
      <w:bookmarkStart w:id="212" w:name="_Toc149422652"/>
      <w:bookmarkStart w:id="213" w:name="_Toc156815199"/>
      <w:r w:rsidRPr="00810D77">
        <w:t>Selection process and data collection</w:t>
      </w:r>
      <w:bookmarkEnd w:id="211"/>
      <w:bookmarkEnd w:id="212"/>
      <w:bookmarkEnd w:id="213"/>
    </w:p>
    <w:p w14:paraId="16D13C1D" w14:textId="48144F86" w:rsidR="006346F1" w:rsidRPr="00810D77" w:rsidRDefault="006346F1" w:rsidP="006346F1">
      <w:pPr>
        <w:jc w:val="both"/>
        <w:rPr>
          <w:rFonts w:cstheme="minorHAnsi"/>
          <w:color w:val="000000" w:themeColor="text1"/>
          <w:sz w:val="24"/>
          <w:szCs w:val="24"/>
        </w:rPr>
      </w:pPr>
      <w:r w:rsidRPr="00810D77">
        <w:rPr>
          <w:rFonts w:cstheme="minorHAnsi"/>
          <w:sz w:val="24"/>
          <w:szCs w:val="24"/>
        </w:rPr>
        <w:t xml:space="preserve">At enrolment, each participant completed a lifestyle questionnaire with their socio-demographic </w:t>
      </w:r>
      <w:r w:rsidR="007756F1" w:rsidRPr="003E7EEC">
        <w:rPr>
          <w:rFonts w:cstheme="minorHAnsi"/>
          <w:sz w:val="24"/>
          <w:szCs w:val="24"/>
        </w:rPr>
        <w:t>details</w:t>
      </w:r>
      <w:r w:rsidR="00E044AE" w:rsidRPr="003E7EEC">
        <w:rPr>
          <w:rFonts w:cstheme="minorHAnsi"/>
          <w:sz w:val="24"/>
          <w:szCs w:val="24"/>
        </w:rPr>
        <w:t>,</w:t>
      </w:r>
      <w:r w:rsidRPr="00810D77">
        <w:rPr>
          <w:rFonts w:cstheme="minorHAnsi"/>
          <w:sz w:val="24"/>
          <w:szCs w:val="24"/>
        </w:rPr>
        <w:t xml:space="preserve"> and </w:t>
      </w:r>
      <w:r w:rsidR="0072589F" w:rsidRPr="003E7EEC">
        <w:rPr>
          <w:rFonts w:cstheme="minorHAnsi"/>
          <w:sz w:val="24"/>
          <w:szCs w:val="24"/>
        </w:rPr>
        <w:t>medical history including</w:t>
      </w:r>
      <w:r w:rsidRPr="003E7EEC">
        <w:rPr>
          <w:rFonts w:cstheme="minorHAnsi"/>
          <w:sz w:val="24"/>
          <w:szCs w:val="24"/>
        </w:rPr>
        <w:t xml:space="preserve"> </w:t>
      </w:r>
      <w:r w:rsidR="00E044AE" w:rsidRPr="003E7EEC">
        <w:rPr>
          <w:rFonts w:cstheme="minorHAnsi"/>
          <w:sz w:val="24"/>
          <w:szCs w:val="24"/>
        </w:rPr>
        <w:t xml:space="preserve"> </w:t>
      </w:r>
      <w:r w:rsidRPr="003E7EEC">
        <w:rPr>
          <w:rFonts w:cstheme="minorHAnsi"/>
          <w:sz w:val="24"/>
          <w:szCs w:val="24"/>
        </w:rPr>
        <w:t>diabetes</w:t>
      </w:r>
      <w:r w:rsidR="007756F1" w:rsidRPr="003E7EEC">
        <w:rPr>
          <w:rFonts w:cstheme="minorHAnsi"/>
          <w:sz w:val="24"/>
          <w:szCs w:val="24"/>
        </w:rPr>
        <w:t xml:space="preserve"> status</w:t>
      </w:r>
      <w:r w:rsidR="00E044AE" w:rsidRPr="003E7EEC">
        <w:rPr>
          <w:rFonts w:cstheme="minorHAnsi"/>
          <w:sz w:val="24"/>
          <w:szCs w:val="24"/>
        </w:rPr>
        <w:t>,</w:t>
      </w:r>
      <w:r w:rsidRPr="003E7EEC">
        <w:rPr>
          <w:rFonts w:cstheme="minorHAnsi"/>
          <w:sz w:val="24"/>
          <w:szCs w:val="24"/>
        </w:rPr>
        <w:t xml:space="preserve"> </w:t>
      </w:r>
      <w:r w:rsidR="00795720" w:rsidRPr="003E7EEC">
        <w:rPr>
          <w:rFonts w:cstheme="minorHAnsi"/>
          <w:sz w:val="24"/>
          <w:szCs w:val="24"/>
        </w:rPr>
        <w:t xml:space="preserve">and if </w:t>
      </w:r>
      <w:r w:rsidRPr="00810D77">
        <w:rPr>
          <w:rFonts w:cstheme="minorHAnsi"/>
          <w:sz w:val="24"/>
          <w:szCs w:val="24"/>
        </w:rPr>
        <w:t xml:space="preserve">they were </w:t>
      </w:r>
      <w:r w:rsidR="00795720" w:rsidRPr="003E7EEC">
        <w:rPr>
          <w:rFonts w:cstheme="minorHAnsi"/>
          <w:sz w:val="24"/>
          <w:szCs w:val="24"/>
        </w:rPr>
        <w:t>receiving treatment for</w:t>
      </w:r>
      <w:r w:rsidRPr="00810D77">
        <w:rPr>
          <w:rFonts w:cstheme="minorHAnsi"/>
          <w:sz w:val="24"/>
          <w:szCs w:val="24"/>
        </w:rPr>
        <w:t xml:space="preserve"> hypertension, stroke, and ischaemic heart disease (IHD). At the recruitment centres, qualified research nurses verified all the information and undertook a physical assessment</w:t>
      </w:r>
      <w:r w:rsidR="00F866CC">
        <w:rPr>
          <w:rFonts w:cstheme="minorHAnsi"/>
          <w:sz w:val="24"/>
          <w:szCs w:val="24"/>
        </w:rPr>
        <w:t>,</w:t>
      </w:r>
      <w:r w:rsidRPr="00810D77">
        <w:rPr>
          <w:rFonts w:cstheme="minorHAnsi"/>
          <w:sz w:val="24"/>
          <w:szCs w:val="24"/>
        </w:rPr>
        <w:t xml:space="preserve"> including anthropometric measurement</w:t>
      </w:r>
      <w:r w:rsidR="00F866CC">
        <w:rPr>
          <w:rFonts w:cstheme="minorHAnsi"/>
          <w:sz w:val="24"/>
          <w:szCs w:val="24"/>
        </w:rPr>
        <w:t>s</w:t>
      </w:r>
      <w:r w:rsidRPr="00810D77">
        <w:rPr>
          <w:rFonts w:cstheme="minorHAnsi"/>
          <w:sz w:val="24"/>
          <w:szCs w:val="24"/>
        </w:rPr>
        <w:t xml:space="preserve"> and vital signs. They also collected blood and urine samples from the participants who agreed to provide their samples for laboratory analysis. </w:t>
      </w:r>
      <w:r w:rsidRPr="00810D77">
        <w:rPr>
          <w:rFonts w:cstheme="minorHAnsi"/>
          <w:color w:val="000000" w:themeColor="text1"/>
          <w:sz w:val="24"/>
          <w:szCs w:val="24"/>
        </w:rPr>
        <w:t>Blood samples were analysed for HbA1c (VARIANT II Turbo, Bio-Rad), total and high-density lipoprotein cholesterol (HDL) (</w:t>
      </w:r>
      <w:proofErr w:type="spellStart"/>
      <w:r w:rsidRPr="00810D77">
        <w:rPr>
          <w:rFonts w:cstheme="minorHAnsi"/>
          <w:color w:val="000000" w:themeColor="text1"/>
          <w:sz w:val="24"/>
          <w:szCs w:val="24"/>
        </w:rPr>
        <w:t>AU5400</w:t>
      </w:r>
      <w:proofErr w:type="spellEnd"/>
      <w:r w:rsidRPr="00810D77">
        <w:rPr>
          <w:rFonts w:cstheme="minorHAnsi"/>
          <w:color w:val="000000" w:themeColor="text1"/>
          <w:sz w:val="24"/>
          <w:szCs w:val="24"/>
        </w:rPr>
        <w:t>, Beckman Coulter, Brea, California), and urinary albumin concentration (</w:t>
      </w:r>
      <w:proofErr w:type="spellStart"/>
      <w:r w:rsidRPr="00810D77">
        <w:rPr>
          <w:rFonts w:cstheme="minorHAnsi"/>
          <w:color w:val="000000" w:themeColor="text1"/>
          <w:sz w:val="24"/>
          <w:szCs w:val="24"/>
        </w:rPr>
        <w:t>AU5400</w:t>
      </w:r>
      <w:proofErr w:type="spellEnd"/>
      <w:r w:rsidRPr="00810D77">
        <w:rPr>
          <w:rFonts w:cstheme="minorHAnsi"/>
          <w:color w:val="000000" w:themeColor="text1"/>
          <w:sz w:val="24"/>
          <w:szCs w:val="24"/>
        </w:rPr>
        <w:t xml:space="preserve">, Beckman, Coulter) </w:t>
      </w:r>
      <w:r w:rsidRPr="00810D77">
        <w:rPr>
          <w:rFonts w:cstheme="minorHAnsi"/>
          <w:color w:val="000000" w:themeColor="text1"/>
          <w:sz w:val="24"/>
          <w:szCs w:val="24"/>
        </w:rPr>
        <w:fldChar w:fldCharType="begin"/>
      </w:r>
      <w:r w:rsidR="00565ED4">
        <w:rPr>
          <w:rFonts w:cstheme="minorHAnsi"/>
          <w:color w:val="000000" w:themeColor="text1"/>
          <w:sz w:val="24"/>
          <w:szCs w:val="24"/>
        </w:rPr>
        <w:instrText xml:space="preserve"> ADDIN EN.CITE &lt;EndNote&gt;&lt;Cite&gt;&lt;Author&gt;Elliott&lt;/Author&gt;&lt;Year&gt;2008&lt;/Year&gt;&lt;RecNum&gt;2439&lt;/RecNum&gt;&lt;IDText&gt;The UK Biobank sample handling and storage protocol for the collection, processing and archiving of human blood and urine&lt;/IDText&gt;&lt;DisplayText&gt;[255]&lt;/DisplayText&gt;&lt;record&gt;&lt;rec-number&gt;2439&lt;/rec-number&gt;&lt;foreign-keys&gt;&lt;key app="EN" db-id="prw9wfe08ve2elexet2pxvz2zvr0x9ezwzpa" timestamp="1677278317"&gt;2439&lt;/key&gt;&lt;/foreign-keys&gt;&lt;ref-type name="Journal Article"&gt;17&lt;/ref-type&gt;&lt;contributors&gt;&lt;authors&gt;&lt;author&gt;Elliott, Paul&lt;/author&gt;&lt;author&gt;Peakman, Tim C&lt;/author&gt;&lt;author&gt;on behalf of UK Biobank&lt;/author&gt;&lt;/authors&gt;&lt;/contributors&gt;&lt;titles&gt;&lt;title&gt;The UK Biobank sample handling and storage protocol for the collection, processing and archiving of human blood and urine&lt;/title&gt;&lt;secondary-title&gt;International Journal of Epidemiology&lt;/secondary-title&gt;&lt;/titles&gt;&lt;periodical&gt;&lt;full-title&gt;International journal of epidemiology&lt;/full-title&gt;&lt;/periodical&gt;&lt;pages&gt;234-244&lt;/pages&gt;&lt;volume&gt;37&lt;/volume&gt;&lt;number&gt;2&lt;/number&gt;&lt;dates&gt;&lt;year&gt;2008&lt;/year&gt;&lt;/dates&gt;&lt;isbn&gt;0300-5771&lt;/isbn&gt;&lt;urls&gt;&lt;related-urls&gt;&lt;url&gt;https://doi.org/10.1093/ije/dym276&lt;/url&gt;&lt;/related-urls&gt;&lt;/urls&gt;&lt;electronic-resource-num&gt;10.1093/ije/dym276&lt;/electronic-resource-num&gt;&lt;access-date&gt;11/12/2021&lt;/access-date&gt;&lt;/record&gt;&lt;/Cite&gt;&lt;/EndNote&gt;</w:instrText>
      </w:r>
      <w:r w:rsidRPr="00810D77">
        <w:rPr>
          <w:rFonts w:cstheme="minorHAnsi"/>
          <w:color w:val="000000" w:themeColor="text1"/>
          <w:sz w:val="24"/>
          <w:szCs w:val="24"/>
        </w:rPr>
        <w:fldChar w:fldCharType="separate"/>
      </w:r>
      <w:r w:rsidR="00565ED4">
        <w:rPr>
          <w:rFonts w:cstheme="minorHAnsi"/>
          <w:noProof/>
          <w:color w:val="000000" w:themeColor="text1"/>
          <w:sz w:val="24"/>
          <w:szCs w:val="24"/>
        </w:rPr>
        <w:t>[255]</w:t>
      </w:r>
      <w:r w:rsidRPr="00810D77">
        <w:rPr>
          <w:rFonts w:cstheme="minorHAnsi"/>
          <w:color w:val="000000" w:themeColor="text1"/>
          <w:sz w:val="24"/>
          <w:szCs w:val="24"/>
        </w:rPr>
        <w:fldChar w:fldCharType="end"/>
      </w:r>
      <w:r w:rsidRPr="00810D77">
        <w:rPr>
          <w:rFonts w:cstheme="minorHAnsi"/>
          <w:color w:val="000000" w:themeColor="text1"/>
          <w:sz w:val="24"/>
          <w:szCs w:val="24"/>
        </w:rPr>
        <w:t xml:space="preserve">. </w:t>
      </w:r>
    </w:p>
    <w:p w14:paraId="7D23D8E0" w14:textId="77777777" w:rsidR="00C75D95" w:rsidRPr="00810D77" w:rsidRDefault="00C75D95" w:rsidP="006346F1">
      <w:pPr>
        <w:jc w:val="both"/>
        <w:rPr>
          <w:rFonts w:cstheme="minorHAnsi"/>
          <w:color w:val="000000" w:themeColor="text1"/>
          <w:sz w:val="24"/>
          <w:szCs w:val="24"/>
        </w:rPr>
      </w:pPr>
    </w:p>
    <w:p w14:paraId="73FBF228" w14:textId="64D4E698" w:rsidR="006346F1" w:rsidRPr="00810D77" w:rsidRDefault="006346F1" w:rsidP="000A3D0D">
      <w:pPr>
        <w:pStyle w:val="Heading3"/>
      </w:pPr>
      <w:bookmarkStart w:id="214" w:name="_Toc148970600"/>
      <w:bookmarkStart w:id="215" w:name="_Toc149422653"/>
      <w:bookmarkStart w:id="216" w:name="_Toc156815200"/>
      <w:r w:rsidRPr="00810D77">
        <w:t>Exposure and covariates</w:t>
      </w:r>
      <w:bookmarkEnd w:id="214"/>
      <w:bookmarkEnd w:id="215"/>
      <w:bookmarkEnd w:id="216"/>
    </w:p>
    <w:p w14:paraId="4BE5C3A0" w14:textId="5ACF4565" w:rsidR="002D68B3" w:rsidRPr="00A955AF" w:rsidRDefault="00E97124" w:rsidP="006346F1">
      <w:pPr>
        <w:jc w:val="both"/>
        <w:rPr>
          <w:rFonts w:cstheme="minorHAnsi"/>
          <w:color w:val="000000" w:themeColor="text1"/>
          <w:sz w:val="24"/>
          <w:szCs w:val="24"/>
        </w:rPr>
      </w:pPr>
      <w:r w:rsidRPr="00810D77">
        <w:rPr>
          <w:sz w:val="24"/>
          <w:szCs w:val="24"/>
        </w:rPr>
        <w:t xml:space="preserve">The population of interest for this study was people who responded to the question about whether they </w:t>
      </w:r>
      <w:r w:rsidR="00F866CC">
        <w:rPr>
          <w:sz w:val="24"/>
          <w:szCs w:val="24"/>
        </w:rPr>
        <w:t>have</w:t>
      </w:r>
      <w:r w:rsidRPr="00810D77">
        <w:rPr>
          <w:sz w:val="24"/>
          <w:szCs w:val="24"/>
        </w:rPr>
        <w:t xml:space="preserve"> diabetes in the questionnaire. Those participants who answered “don’t know” or “prefer not to answer” were classed as missing. Prediabetes was defined as no self-reported diabetes, and HbA1c between 6% to 6.4% (42−47 mmol/L), and not on any antidiabetic </w:t>
      </w:r>
      <w:r w:rsidRPr="00810D77">
        <w:rPr>
          <w:sz w:val="24"/>
          <w:szCs w:val="24"/>
        </w:rPr>
        <w:lastRenderedPageBreak/>
        <w:t xml:space="preserve">medication. The exact number of people with type 1 and type 2 diabetes </w:t>
      </w:r>
      <w:r w:rsidR="00F866CC">
        <w:rPr>
          <w:sz w:val="24"/>
          <w:szCs w:val="24"/>
        </w:rPr>
        <w:t>could not</w:t>
      </w:r>
      <w:r w:rsidRPr="00810D77">
        <w:rPr>
          <w:sz w:val="24"/>
          <w:szCs w:val="24"/>
        </w:rPr>
        <w:t xml:space="preserve"> be identified from the questionnaire. However, the current epidemiological data suggests that at the population level, 90% of people with diabetes have type 2 diabetes, and therefore, this study assumes that it is </w:t>
      </w:r>
      <w:r w:rsidR="00810D77" w:rsidRPr="00810D77">
        <w:rPr>
          <w:sz w:val="24"/>
          <w:szCs w:val="24"/>
        </w:rPr>
        <w:t>representative</w:t>
      </w:r>
      <w:r w:rsidRPr="00810D77">
        <w:rPr>
          <w:sz w:val="24"/>
          <w:szCs w:val="24"/>
        </w:rPr>
        <w:t xml:space="preserve"> of people with type 2 diabetes. Participants who had a</w:t>
      </w:r>
      <w:r w:rsidR="00F866CC">
        <w:rPr>
          <w:sz w:val="24"/>
          <w:szCs w:val="24"/>
        </w:rPr>
        <w:t>n</w:t>
      </w:r>
      <w:r w:rsidRPr="00810D77">
        <w:rPr>
          <w:sz w:val="24"/>
          <w:szCs w:val="24"/>
        </w:rPr>
        <w:t xml:space="preserve"> HbA1c in </w:t>
      </w:r>
      <w:r w:rsidR="00F866CC">
        <w:rPr>
          <w:sz w:val="24"/>
          <w:szCs w:val="24"/>
        </w:rPr>
        <w:t xml:space="preserve">the </w:t>
      </w:r>
      <w:r w:rsidRPr="00810D77">
        <w:rPr>
          <w:sz w:val="24"/>
          <w:szCs w:val="24"/>
        </w:rPr>
        <w:t>prediabetes range but were on glucose-low</w:t>
      </w:r>
      <w:r w:rsidR="00810D77" w:rsidRPr="00810D77">
        <w:rPr>
          <w:sz w:val="24"/>
          <w:szCs w:val="24"/>
        </w:rPr>
        <w:t xml:space="preserve">ering </w:t>
      </w:r>
      <w:r w:rsidRPr="00810D77">
        <w:rPr>
          <w:sz w:val="24"/>
          <w:szCs w:val="24"/>
        </w:rPr>
        <w:t xml:space="preserve">medication were classed as having diabetes. The exposure of interest was smoking (defined by </w:t>
      </w:r>
      <w:r w:rsidR="00F866CC">
        <w:rPr>
          <w:sz w:val="24"/>
          <w:szCs w:val="24"/>
        </w:rPr>
        <w:t xml:space="preserve">a </w:t>
      </w:r>
      <w:r w:rsidRPr="00810D77">
        <w:rPr>
          <w:sz w:val="24"/>
          <w:szCs w:val="24"/>
        </w:rPr>
        <w:t>self</w:t>
      </w:r>
      <w:r w:rsidR="00810D77" w:rsidRPr="00810D77">
        <w:rPr>
          <w:sz w:val="24"/>
          <w:szCs w:val="24"/>
        </w:rPr>
        <w:t>-r</w:t>
      </w:r>
      <w:r w:rsidRPr="00810D77">
        <w:rPr>
          <w:sz w:val="24"/>
          <w:szCs w:val="24"/>
        </w:rPr>
        <w:t>eported questionnaire as current, former, and non</w:t>
      </w:r>
      <w:r w:rsidR="00810D77" w:rsidRPr="00810D77">
        <w:rPr>
          <w:sz w:val="24"/>
          <w:szCs w:val="24"/>
        </w:rPr>
        <w:t>-</w:t>
      </w:r>
      <w:r w:rsidRPr="00810D77">
        <w:rPr>
          <w:sz w:val="24"/>
          <w:szCs w:val="24"/>
        </w:rPr>
        <w:t xml:space="preserve">smokers). For deprivation, the Townsend Deprivation Index was used, which was a composite measure of socioeconomic deprivation derived from employment, household crowding, </w:t>
      </w:r>
      <w:r w:rsidR="00F866CC">
        <w:rPr>
          <w:sz w:val="24"/>
          <w:szCs w:val="24"/>
        </w:rPr>
        <w:t xml:space="preserve">and </w:t>
      </w:r>
      <w:r w:rsidRPr="00810D77">
        <w:rPr>
          <w:sz w:val="24"/>
          <w:szCs w:val="24"/>
        </w:rPr>
        <w:t xml:space="preserve">ownership of </w:t>
      </w:r>
      <w:r w:rsidR="00F866CC">
        <w:rPr>
          <w:sz w:val="24"/>
          <w:szCs w:val="24"/>
        </w:rPr>
        <w:t xml:space="preserve">a </w:t>
      </w:r>
      <w:r w:rsidRPr="00810D77">
        <w:rPr>
          <w:sz w:val="24"/>
          <w:szCs w:val="24"/>
        </w:rPr>
        <w:t>house and car</w:t>
      </w:r>
      <w:r w:rsidR="00F866CC">
        <w:rPr>
          <w:sz w:val="24"/>
          <w:szCs w:val="24"/>
        </w:rPr>
        <w:t xml:space="preserve">. </w:t>
      </w:r>
      <w:r w:rsidR="00D7135B">
        <w:rPr>
          <w:sz w:val="24"/>
          <w:szCs w:val="24"/>
        </w:rPr>
        <w:t>UKB</w:t>
      </w:r>
      <w:r w:rsidRPr="00810D77">
        <w:rPr>
          <w:sz w:val="24"/>
          <w:szCs w:val="24"/>
        </w:rPr>
        <w:t xml:space="preserve"> assigned </w:t>
      </w:r>
      <w:r w:rsidR="00D7135B">
        <w:rPr>
          <w:sz w:val="24"/>
          <w:szCs w:val="24"/>
        </w:rPr>
        <w:t>it</w:t>
      </w:r>
      <w:r w:rsidRPr="00810D77">
        <w:rPr>
          <w:sz w:val="24"/>
          <w:szCs w:val="24"/>
        </w:rPr>
        <w:t xml:space="preserve"> based on the postcodes of partic</w:t>
      </w:r>
      <w:r w:rsidR="00810D77" w:rsidRPr="00810D77">
        <w:rPr>
          <w:sz w:val="24"/>
          <w:szCs w:val="24"/>
        </w:rPr>
        <w:t>i</w:t>
      </w:r>
      <w:r w:rsidRPr="00810D77">
        <w:rPr>
          <w:sz w:val="24"/>
          <w:szCs w:val="24"/>
        </w:rPr>
        <w:t>pants’ residence</w:t>
      </w:r>
      <w:r w:rsidR="00F866CC">
        <w:rPr>
          <w:sz w:val="24"/>
          <w:szCs w:val="24"/>
        </w:rPr>
        <w:t>s</w:t>
      </w:r>
      <w:r w:rsidRPr="00810D77">
        <w:rPr>
          <w:sz w:val="24"/>
          <w:szCs w:val="24"/>
        </w:rPr>
        <w:t xml:space="preserve">. The Townsend Deprivation Index was used to divide the study participants into quintiles where a negative score </w:t>
      </w:r>
      <w:r w:rsidR="00F866CC">
        <w:rPr>
          <w:sz w:val="24"/>
          <w:szCs w:val="24"/>
        </w:rPr>
        <w:t>o</w:t>
      </w:r>
      <w:r w:rsidRPr="00810D77">
        <w:rPr>
          <w:sz w:val="24"/>
          <w:szCs w:val="24"/>
        </w:rPr>
        <w:t xml:space="preserve">n the scale suggested less deprived, and a positive score </w:t>
      </w:r>
      <w:r w:rsidR="00F866CC">
        <w:rPr>
          <w:sz w:val="24"/>
          <w:szCs w:val="24"/>
        </w:rPr>
        <w:t>w</w:t>
      </w:r>
      <w:r w:rsidRPr="00810D77">
        <w:rPr>
          <w:sz w:val="24"/>
          <w:szCs w:val="24"/>
        </w:rPr>
        <w:t>as more deprived. BMI was expressed in kg/m</w:t>
      </w:r>
      <w:r w:rsidR="00A94019">
        <w:rPr>
          <w:sz w:val="24"/>
          <w:szCs w:val="24"/>
          <w:vertAlign w:val="superscript"/>
        </w:rPr>
        <w:t>2</w:t>
      </w:r>
      <w:r w:rsidRPr="00810D77">
        <w:rPr>
          <w:sz w:val="24"/>
          <w:szCs w:val="24"/>
        </w:rPr>
        <w:t xml:space="preserve"> and banded as underweight </w:t>
      </w:r>
      <w:r w:rsidR="00A94019">
        <w:rPr>
          <w:sz w:val="24"/>
          <w:szCs w:val="24"/>
        </w:rPr>
        <w:t xml:space="preserve">&lt;19 </w:t>
      </w:r>
      <w:r w:rsidRPr="00810D77">
        <w:rPr>
          <w:sz w:val="24"/>
          <w:szCs w:val="24"/>
        </w:rPr>
        <w:t>kg/m</w:t>
      </w:r>
      <w:r w:rsidR="00F721BF">
        <w:rPr>
          <w:sz w:val="24"/>
          <w:szCs w:val="24"/>
          <w:vertAlign w:val="superscript"/>
        </w:rPr>
        <w:t>2</w:t>
      </w:r>
      <w:r w:rsidR="00F721BF">
        <w:rPr>
          <w:sz w:val="24"/>
          <w:szCs w:val="24"/>
        </w:rPr>
        <w:t xml:space="preserve">, </w:t>
      </w:r>
      <w:r w:rsidR="00AA3498">
        <w:rPr>
          <w:sz w:val="24"/>
          <w:szCs w:val="24"/>
        </w:rPr>
        <w:t>normal weight 2</w:t>
      </w:r>
      <w:r w:rsidR="00526AB1">
        <w:rPr>
          <w:sz w:val="24"/>
          <w:szCs w:val="24"/>
        </w:rPr>
        <w:t>0</w:t>
      </w:r>
      <w:r w:rsidR="00AA3498">
        <w:rPr>
          <w:sz w:val="24"/>
          <w:szCs w:val="24"/>
        </w:rPr>
        <w:t xml:space="preserve"> – 25 </w:t>
      </w:r>
      <w:r w:rsidR="00A955AF" w:rsidRPr="00810D77">
        <w:rPr>
          <w:sz w:val="24"/>
          <w:szCs w:val="24"/>
        </w:rPr>
        <w:t>kg/m</w:t>
      </w:r>
      <w:r w:rsidR="00A955AF">
        <w:rPr>
          <w:sz w:val="24"/>
          <w:szCs w:val="24"/>
          <w:vertAlign w:val="superscript"/>
        </w:rPr>
        <w:t>2</w:t>
      </w:r>
      <w:r w:rsidR="00A955AF">
        <w:rPr>
          <w:sz w:val="24"/>
          <w:szCs w:val="24"/>
        </w:rPr>
        <w:t xml:space="preserve">, overweight &gt;25 </w:t>
      </w:r>
      <w:r w:rsidR="00A955AF" w:rsidRPr="00810D77">
        <w:rPr>
          <w:sz w:val="24"/>
          <w:szCs w:val="24"/>
        </w:rPr>
        <w:t>kg/m</w:t>
      </w:r>
      <w:r w:rsidR="00A955AF">
        <w:rPr>
          <w:sz w:val="24"/>
          <w:szCs w:val="24"/>
          <w:vertAlign w:val="superscript"/>
        </w:rPr>
        <w:t>2</w:t>
      </w:r>
      <w:r w:rsidR="00C8629A">
        <w:rPr>
          <w:sz w:val="24"/>
          <w:szCs w:val="24"/>
          <w:vertAlign w:val="superscript"/>
        </w:rPr>
        <w:t xml:space="preserve"> </w:t>
      </w:r>
      <w:r w:rsidR="00C8629A">
        <w:rPr>
          <w:sz w:val="24"/>
          <w:szCs w:val="24"/>
        </w:rPr>
        <w:t xml:space="preserve"> </w:t>
      </w:r>
      <w:r w:rsidR="008746F6">
        <w:rPr>
          <w:sz w:val="24"/>
          <w:szCs w:val="24"/>
        </w:rPr>
        <w:t xml:space="preserve">but &lt;30 </w:t>
      </w:r>
      <w:r w:rsidR="008746F6" w:rsidRPr="00810D77">
        <w:rPr>
          <w:sz w:val="24"/>
          <w:szCs w:val="24"/>
        </w:rPr>
        <w:t>kg/m</w:t>
      </w:r>
      <w:r w:rsidR="008746F6">
        <w:rPr>
          <w:sz w:val="24"/>
          <w:szCs w:val="24"/>
          <w:vertAlign w:val="superscript"/>
        </w:rPr>
        <w:t>2</w:t>
      </w:r>
      <w:r w:rsidR="008746F6">
        <w:rPr>
          <w:sz w:val="24"/>
          <w:szCs w:val="24"/>
        </w:rPr>
        <w:t xml:space="preserve">, and obese </w:t>
      </w:r>
      <w:bookmarkStart w:id="217" w:name="_Hlk156412216"/>
      <w:r w:rsidR="00565ED4">
        <w:rPr>
          <w:rFonts w:cstheme="minorHAnsi"/>
          <w:sz w:val="24"/>
          <w:szCs w:val="24"/>
        </w:rPr>
        <w:t>≥</w:t>
      </w:r>
      <w:bookmarkEnd w:id="217"/>
      <w:r w:rsidR="008746F6">
        <w:rPr>
          <w:sz w:val="24"/>
          <w:szCs w:val="24"/>
        </w:rPr>
        <w:t xml:space="preserve">30 </w:t>
      </w:r>
      <w:r w:rsidR="008746F6" w:rsidRPr="00810D77">
        <w:rPr>
          <w:sz w:val="24"/>
          <w:szCs w:val="24"/>
        </w:rPr>
        <w:t>kg/m</w:t>
      </w:r>
      <w:r w:rsidR="008746F6">
        <w:rPr>
          <w:sz w:val="24"/>
          <w:szCs w:val="24"/>
          <w:vertAlign w:val="superscript"/>
        </w:rPr>
        <w:t>2</w:t>
      </w:r>
      <w:r w:rsidR="008746F6">
        <w:rPr>
          <w:sz w:val="24"/>
          <w:szCs w:val="24"/>
        </w:rPr>
        <w:t xml:space="preserve">. </w:t>
      </w:r>
      <w:r w:rsidR="00A955AF">
        <w:rPr>
          <w:sz w:val="24"/>
          <w:szCs w:val="24"/>
        </w:rPr>
        <w:t xml:space="preserve"> </w:t>
      </w:r>
    </w:p>
    <w:p w14:paraId="2DF76879" w14:textId="08BCF9CB" w:rsidR="005E5503" w:rsidRPr="00596D85" w:rsidRDefault="00FA2A17" w:rsidP="006346F1">
      <w:pPr>
        <w:jc w:val="both"/>
        <w:rPr>
          <w:rFonts w:cstheme="minorHAnsi"/>
          <w:sz w:val="24"/>
          <w:szCs w:val="24"/>
        </w:rPr>
      </w:pPr>
      <w:r w:rsidRPr="00596D85">
        <w:rPr>
          <w:sz w:val="24"/>
        </w:rPr>
        <w:t xml:space="preserve">People who gave their urine </w:t>
      </w:r>
      <w:r w:rsidR="00C65E7E" w:rsidRPr="00596D85">
        <w:rPr>
          <w:sz w:val="24"/>
          <w:szCs w:val="24"/>
        </w:rPr>
        <w:t>sample</w:t>
      </w:r>
      <w:r w:rsidR="0056051B">
        <w:rPr>
          <w:sz w:val="24"/>
          <w:szCs w:val="24"/>
        </w:rPr>
        <w:t>s</w:t>
      </w:r>
      <w:r w:rsidR="00C65E7E" w:rsidRPr="00596D85">
        <w:rPr>
          <w:sz w:val="24"/>
          <w:szCs w:val="24"/>
        </w:rPr>
        <w:t xml:space="preserve"> </w:t>
      </w:r>
      <w:r w:rsidR="0056051B">
        <w:rPr>
          <w:sz w:val="24"/>
          <w:szCs w:val="24"/>
        </w:rPr>
        <w:t>o</w:t>
      </w:r>
      <w:r w:rsidR="00C65E7E" w:rsidRPr="00596D85">
        <w:rPr>
          <w:sz w:val="24"/>
          <w:szCs w:val="24"/>
        </w:rPr>
        <w:t>n</w:t>
      </w:r>
      <w:r w:rsidRPr="00596D85">
        <w:rPr>
          <w:sz w:val="24"/>
        </w:rPr>
        <w:t xml:space="preserve"> the first visit </w:t>
      </w:r>
      <w:r w:rsidR="0056051B">
        <w:rPr>
          <w:sz w:val="24"/>
          <w:szCs w:val="24"/>
        </w:rPr>
        <w:t>to</w:t>
      </w:r>
      <w:r w:rsidR="007C7278" w:rsidRPr="00596D85">
        <w:rPr>
          <w:sz w:val="24"/>
        </w:rPr>
        <w:t xml:space="preserve"> UAC were</w:t>
      </w:r>
      <w:r w:rsidR="00216DD2" w:rsidRPr="00596D85">
        <w:rPr>
          <w:sz w:val="24"/>
        </w:rPr>
        <w:t xml:space="preserve"> included in the exploratory analyses. </w:t>
      </w:r>
      <w:r w:rsidR="003B29D5">
        <w:rPr>
          <w:sz w:val="24"/>
        </w:rPr>
        <w:t>A spot sample of urine collected at the time of first attendance was used to measure the UAC value</w:t>
      </w:r>
      <w:r w:rsidR="006346F1" w:rsidRPr="00596D85">
        <w:rPr>
          <w:sz w:val="24"/>
        </w:rPr>
        <w:t xml:space="preserve">. The UK Biobank did not present albumin creatinine ratio (ACR) data as a variable. Therefore, for this study, we used UAC </w:t>
      </w:r>
      <w:r w:rsidR="003B29D5">
        <w:rPr>
          <w:sz w:val="24"/>
        </w:rPr>
        <w:t>to measure</w:t>
      </w:r>
      <w:r w:rsidR="006346F1" w:rsidRPr="00596D85">
        <w:rPr>
          <w:sz w:val="24"/>
        </w:rPr>
        <w:t xml:space="preserve"> albuminuria. We did not distinguish between microalbuminuria and macroalbuminuria. Following the Kidney Disease Improving Global Outcomes (</w:t>
      </w:r>
      <w:proofErr w:type="spellStart"/>
      <w:r w:rsidR="006346F1" w:rsidRPr="00596D85">
        <w:rPr>
          <w:sz w:val="24"/>
        </w:rPr>
        <w:t>KDIGO</w:t>
      </w:r>
      <w:proofErr w:type="spellEnd"/>
      <w:r w:rsidR="006346F1" w:rsidRPr="00596D85">
        <w:rPr>
          <w:sz w:val="24"/>
        </w:rPr>
        <w:t>), we defined a UAC value of 20 mg/l or above in the urine spot sample as albuminuria and reading less than 20 mg/l as no albuminuria</w:t>
      </w:r>
      <w:r w:rsidR="00565ED4">
        <w:rPr>
          <w:sz w:val="24"/>
        </w:rPr>
        <w:t xml:space="preserve"> </w:t>
      </w:r>
      <w:r w:rsidR="00565ED4">
        <w:rPr>
          <w:sz w:val="24"/>
        </w:rPr>
        <w:fldChar w:fldCharType="begin"/>
      </w:r>
      <w:r w:rsidR="00565ED4">
        <w:rPr>
          <w:sz w:val="24"/>
        </w:rPr>
        <w:instrText xml:space="preserve"> ADDIN EN.CITE &lt;EndNote&gt;&lt;Cite&gt;&lt;Author&gt;Levey&lt;/Author&gt;&lt;Year&gt;2005&lt;/Year&gt;&lt;RecNum&gt;2143&lt;/RecNum&gt;&lt;DisplayText&gt;[256]&lt;/DisplayText&gt;&lt;record&gt;&lt;rec-number&gt;2143&lt;/rec-number&gt;&lt;foreign-keys&gt;&lt;key app="EN" db-id="prw9wfe08ve2elexet2pxvz2zvr0x9ezwzpa" timestamp="1677278196"&gt;2143&lt;/key&gt;&lt;/foreign-keys&gt;&lt;ref-type name="Journal Article"&gt;17&lt;/ref-type&gt;&lt;contributors&gt;&lt;authors&gt;&lt;author&gt;Levey, Andrew S&lt;/author&gt;&lt;author&gt;Eckardt, Kai-Uwe&lt;/author&gt;&lt;author&gt;Tsukamoto, Yusuke&lt;/author&gt;&lt;author&gt;Levin, Adeera&lt;/author&gt;&lt;author&gt;Coresh, Josef&lt;/author&gt;&lt;author&gt;Rossert, Jerome&lt;/author&gt;&lt;author&gt;Zeeuw, Dick DE&lt;/author&gt;&lt;author&gt;Hostetter, Thomas H&lt;/author&gt;&lt;author&gt;Lameire, Norbert&lt;/author&gt;&lt;author&gt;Eknoyan, Garabed&lt;/author&gt;&lt;/authors&gt;&lt;/contributors&gt;&lt;titles&gt;&lt;title&gt;Definition and classification of chronic kidney disease: a position statement from Kidney Disease: Improving Global Outcomes (KDIGO)&lt;/title&gt;&lt;secondary-title&gt;Kidney international&lt;/secondary-title&gt;&lt;/titles&gt;&lt;periodical&gt;&lt;full-title&gt;Kidney international&lt;/full-title&gt;&lt;/periodical&gt;&lt;pages&gt;2089-2100&lt;/pages&gt;&lt;volume&gt;67&lt;/volume&gt;&lt;number&gt;6&lt;/number&gt;&lt;dates&gt;&lt;year&gt;2005&lt;/year&gt;&lt;/dates&gt;&lt;isbn&gt;0085-2538&lt;/isbn&gt;&lt;urls&gt;&lt;/urls&gt;&lt;/record&gt;&lt;/Cite&gt;&lt;/EndNote&gt;</w:instrText>
      </w:r>
      <w:r w:rsidR="00565ED4">
        <w:rPr>
          <w:sz w:val="24"/>
        </w:rPr>
        <w:fldChar w:fldCharType="separate"/>
      </w:r>
      <w:r w:rsidR="00565ED4">
        <w:rPr>
          <w:noProof/>
          <w:sz w:val="24"/>
        </w:rPr>
        <w:t>[256]</w:t>
      </w:r>
      <w:r w:rsidR="00565ED4">
        <w:rPr>
          <w:sz w:val="24"/>
        </w:rPr>
        <w:fldChar w:fldCharType="end"/>
      </w:r>
      <w:r w:rsidR="00E107D6">
        <w:rPr>
          <w:sz w:val="24"/>
        </w:rPr>
        <w:t xml:space="preserve">. </w:t>
      </w:r>
    </w:p>
    <w:p w14:paraId="6D65CFF3" w14:textId="77777777" w:rsidR="005D79D1" w:rsidRDefault="006346F1" w:rsidP="00426EF1">
      <w:pPr>
        <w:pStyle w:val="Heading2"/>
      </w:pPr>
      <w:bookmarkStart w:id="218" w:name="_Toc148970601"/>
      <w:bookmarkStart w:id="219" w:name="_Toc149422654"/>
      <w:bookmarkStart w:id="220" w:name="_Toc156815201"/>
      <w:r w:rsidRPr="00A246C7">
        <w:lastRenderedPageBreak/>
        <w:t>Outcome variables</w:t>
      </w:r>
      <w:bookmarkEnd w:id="218"/>
      <w:bookmarkEnd w:id="219"/>
      <w:bookmarkEnd w:id="220"/>
    </w:p>
    <w:p w14:paraId="0860024C" w14:textId="794183AA" w:rsidR="006346F1" w:rsidRPr="00B9644B" w:rsidRDefault="006346F1" w:rsidP="00B9644B">
      <w:pPr>
        <w:jc w:val="both"/>
        <w:rPr>
          <w:sz w:val="24"/>
          <w:szCs w:val="24"/>
        </w:rPr>
      </w:pPr>
      <w:r w:rsidRPr="00426EF1">
        <w:rPr>
          <w:sz w:val="24"/>
        </w:rPr>
        <w:t xml:space="preserve"> </w:t>
      </w:r>
      <w:r w:rsidRPr="00B9644B">
        <w:rPr>
          <w:sz w:val="24"/>
          <w:szCs w:val="24"/>
        </w:rPr>
        <w:t xml:space="preserve">The </w:t>
      </w:r>
      <w:r w:rsidR="00F866CC">
        <w:rPr>
          <w:sz w:val="24"/>
          <w:szCs w:val="24"/>
        </w:rPr>
        <w:t>study's primary outcome measure</w:t>
      </w:r>
      <w:r w:rsidRPr="00B9644B">
        <w:rPr>
          <w:sz w:val="24"/>
          <w:szCs w:val="24"/>
        </w:rPr>
        <w:t xml:space="preserve"> was urinary albumin concentration (UAC). The spot sample of urine collected at baseline from the study participants was analysed for UAC. The UK Biobank did not present albumin creatinine ratio (ACR) data as a variable. Therefore, for this study, we used UAC as the measure for albuminuria. We did not distinguish between microalbuminuria and macroalbuminuria. </w:t>
      </w:r>
    </w:p>
    <w:p w14:paraId="7BE4AA54" w14:textId="131FD385" w:rsidR="006346F1" w:rsidRDefault="006346F1" w:rsidP="00426EF1">
      <w:pPr>
        <w:pStyle w:val="Heading2"/>
      </w:pPr>
      <w:bookmarkStart w:id="221" w:name="_Toc148970602"/>
      <w:bookmarkStart w:id="222" w:name="_Toc149422655"/>
      <w:bookmarkStart w:id="223" w:name="_Toc156815202"/>
      <w:r w:rsidRPr="00A246C7">
        <w:t>Statistical analysis</w:t>
      </w:r>
      <w:bookmarkEnd w:id="221"/>
      <w:bookmarkEnd w:id="222"/>
      <w:bookmarkEnd w:id="223"/>
    </w:p>
    <w:p w14:paraId="00E9B6EB" w14:textId="668ABEBE" w:rsidR="008112E1" w:rsidRPr="003E7EEC" w:rsidRDefault="006346F1" w:rsidP="008112E1">
      <w:pPr>
        <w:jc w:val="both"/>
        <w:rPr>
          <w:rFonts w:cstheme="minorHAnsi"/>
          <w:sz w:val="24"/>
          <w:szCs w:val="24"/>
        </w:rPr>
      </w:pPr>
      <w:r w:rsidRPr="00A246C7">
        <w:rPr>
          <w:rFonts w:cstheme="minorHAnsi"/>
          <w:sz w:val="24"/>
          <w:szCs w:val="24"/>
        </w:rPr>
        <w:t xml:space="preserve">For descriptive statistics, categorical variables were expressed in frequency and percentage, whilst continuous variables were expressed in mean and standard deviation (SD) or median and range, depending on the distribution of data. The statistical significance was set at &lt;0.05. Missing data were excluded from statistical analyses. </w:t>
      </w:r>
      <w:r w:rsidR="00F41153">
        <w:rPr>
          <w:rFonts w:cstheme="minorHAnsi"/>
          <w:sz w:val="24"/>
          <w:szCs w:val="24"/>
        </w:rPr>
        <w:t xml:space="preserve">No allowance was made for multiple significance testing. </w:t>
      </w:r>
    </w:p>
    <w:p w14:paraId="2E86D3CC" w14:textId="11E998D3" w:rsidR="006346F1" w:rsidRPr="00A8191C" w:rsidRDefault="00CB4EDF" w:rsidP="006346F1">
      <w:pPr>
        <w:jc w:val="both"/>
        <w:rPr>
          <w:i/>
          <w:color w:val="FF0000"/>
          <w:sz w:val="24"/>
        </w:rPr>
      </w:pPr>
      <w:r w:rsidRPr="003E7EEC">
        <w:rPr>
          <w:rFonts w:cstheme="minorHAnsi"/>
          <w:sz w:val="24"/>
          <w:szCs w:val="24"/>
        </w:rPr>
        <w:t xml:space="preserve">Participants who did not have UAC value recorded were </w:t>
      </w:r>
      <w:r w:rsidR="0099082C" w:rsidRPr="003E7EEC">
        <w:rPr>
          <w:rFonts w:cstheme="minorHAnsi"/>
          <w:sz w:val="24"/>
          <w:szCs w:val="24"/>
        </w:rPr>
        <w:t>excluded</w:t>
      </w:r>
      <w:r w:rsidR="00BE1DCD" w:rsidRPr="003E7EEC">
        <w:rPr>
          <w:rFonts w:cstheme="minorHAnsi"/>
          <w:sz w:val="24"/>
          <w:szCs w:val="24"/>
        </w:rPr>
        <w:t>.</w:t>
      </w:r>
      <w:r w:rsidR="00294CCD">
        <w:rPr>
          <w:rFonts w:cstheme="minorHAnsi"/>
          <w:sz w:val="24"/>
          <w:szCs w:val="24"/>
        </w:rPr>
        <w:t xml:space="preserve"> </w:t>
      </w:r>
      <w:r w:rsidR="008112E1" w:rsidRPr="003E7EEC">
        <w:rPr>
          <w:rFonts w:cstheme="minorHAnsi"/>
          <w:sz w:val="24"/>
          <w:szCs w:val="24"/>
        </w:rPr>
        <w:t xml:space="preserve"> </w:t>
      </w:r>
      <w:r w:rsidR="005F5E10" w:rsidRPr="003E7EEC">
        <w:rPr>
          <w:sz w:val="24"/>
          <w:szCs w:val="24"/>
        </w:rPr>
        <w:t>For the expl</w:t>
      </w:r>
      <w:r w:rsidR="0001384E" w:rsidRPr="003E7EEC">
        <w:rPr>
          <w:sz w:val="24"/>
          <w:szCs w:val="24"/>
        </w:rPr>
        <w:t xml:space="preserve">oratory </w:t>
      </w:r>
      <w:r w:rsidR="009F2622" w:rsidRPr="003E7EEC">
        <w:rPr>
          <w:sz w:val="24"/>
          <w:szCs w:val="24"/>
        </w:rPr>
        <w:t xml:space="preserve">analyses, smoking and its cessation </w:t>
      </w:r>
      <w:r w:rsidR="00D00015" w:rsidRPr="003E7EEC">
        <w:rPr>
          <w:sz w:val="24"/>
          <w:szCs w:val="24"/>
        </w:rPr>
        <w:t xml:space="preserve">were </w:t>
      </w:r>
      <w:r w:rsidR="0001384E" w:rsidRPr="003E7EEC">
        <w:rPr>
          <w:sz w:val="24"/>
          <w:szCs w:val="24"/>
        </w:rPr>
        <w:t xml:space="preserve">treated as </w:t>
      </w:r>
      <w:r w:rsidR="00D00015" w:rsidRPr="003E7EEC">
        <w:rPr>
          <w:sz w:val="24"/>
          <w:szCs w:val="24"/>
        </w:rPr>
        <w:t>explanatory variables</w:t>
      </w:r>
      <w:r w:rsidR="0001384E" w:rsidRPr="003E7EEC">
        <w:rPr>
          <w:sz w:val="24"/>
          <w:szCs w:val="24"/>
        </w:rPr>
        <w:t xml:space="preserve">, and albuminuria as </w:t>
      </w:r>
      <w:r w:rsidR="00133175">
        <w:rPr>
          <w:sz w:val="24"/>
          <w:szCs w:val="24"/>
        </w:rPr>
        <w:t xml:space="preserve">the </w:t>
      </w:r>
      <w:r w:rsidR="0001384E" w:rsidRPr="003E7EEC">
        <w:rPr>
          <w:sz w:val="24"/>
          <w:szCs w:val="24"/>
        </w:rPr>
        <w:t>outcome variable</w:t>
      </w:r>
      <w:r w:rsidR="00177AD3" w:rsidRPr="003E7EEC">
        <w:rPr>
          <w:sz w:val="24"/>
          <w:szCs w:val="24"/>
        </w:rPr>
        <w:t>;</w:t>
      </w:r>
      <w:r w:rsidR="00D00015" w:rsidRPr="003E7EEC">
        <w:rPr>
          <w:sz w:val="24"/>
          <w:szCs w:val="24"/>
        </w:rPr>
        <w:t xml:space="preserve"> </w:t>
      </w:r>
      <w:r w:rsidR="00177AD3" w:rsidRPr="003E7EEC">
        <w:rPr>
          <w:sz w:val="24"/>
          <w:szCs w:val="24"/>
        </w:rPr>
        <w:t xml:space="preserve">older </w:t>
      </w:r>
      <w:r w:rsidR="00C34193" w:rsidRPr="003E7EEC">
        <w:rPr>
          <w:sz w:val="24"/>
          <w:szCs w:val="24"/>
        </w:rPr>
        <w:t>age</w:t>
      </w:r>
      <w:r w:rsidR="00177AD3" w:rsidRPr="003E7EEC">
        <w:rPr>
          <w:sz w:val="24"/>
          <w:szCs w:val="24"/>
        </w:rPr>
        <w:t xml:space="preserve">, male sex, hypertension, </w:t>
      </w:r>
      <w:r w:rsidR="00F66060" w:rsidRPr="003E7EEC">
        <w:rPr>
          <w:sz w:val="24"/>
          <w:szCs w:val="24"/>
        </w:rPr>
        <w:t>obesity,</w:t>
      </w:r>
      <w:r w:rsidR="00177AD3" w:rsidRPr="003E7EEC">
        <w:rPr>
          <w:sz w:val="24"/>
          <w:szCs w:val="24"/>
        </w:rPr>
        <w:t xml:space="preserve"> and </w:t>
      </w:r>
      <w:r w:rsidR="006A00D0" w:rsidRPr="003E7EEC">
        <w:rPr>
          <w:sz w:val="24"/>
          <w:szCs w:val="24"/>
        </w:rPr>
        <w:t xml:space="preserve">deprivation </w:t>
      </w:r>
      <w:r w:rsidR="00FC7C79">
        <w:rPr>
          <w:sz w:val="24"/>
          <w:szCs w:val="24"/>
        </w:rPr>
        <w:t>we</w:t>
      </w:r>
      <w:r w:rsidR="006A00D0" w:rsidRPr="003E7EEC">
        <w:rPr>
          <w:sz w:val="24"/>
          <w:szCs w:val="24"/>
        </w:rPr>
        <w:t xml:space="preserve">re effect modifiers </w:t>
      </w:r>
      <w:r w:rsidR="004048CD" w:rsidRPr="003E7EEC">
        <w:rPr>
          <w:sz w:val="24"/>
          <w:szCs w:val="24"/>
        </w:rPr>
        <w:t>in the causal pathway</w:t>
      </w:r>
      <w:r w:rsidR="00C344CE" w:rsidRPr="003E7EEC">
        <w:rPr>
          <w:sz w:val="24"/>
          <w:szCs w:val="24"/>
        </w:rPr>
        <w:t xml:space="preserve">. </w:t>
      </w:r>
      <w:r w:rsidR="001D562F" w:rsidRPr="003E7EEC">
        <w:rPr>
          <w:sz w:val="24"/>
          <w:szCs w:val="24"/>
        </w:rPr>
        <w:t>S</w:t>
      </w:r>
      <w:r w:rsidR="00B94756" w:rsidRPr="003E7EEC">
        <w:rPr>
          <w:sz w:val="24"/>
          <w:szCs w:val="24"/>
        </w:rPr>
        <w:t>troke</w:t>
      </w:r>
      <w:r w:rsidR="001D562F" w:rsidRPr="003E7EEC">
        <w:rPr>
          <w:sz w:val="24"/>
          <w:szCs w:val="24"/>
        </w:rPr>
        <w:t xml:space="preserve"> and IHD </w:t>
      </w:r>
      <w:r w:rsidR="00FC7C79">
        <w:rPr>
          <w:sz w:val="24"/>
          <w:szCs w:val="24"/>
        </w:rPr>
        <w:t>we</w:t>
      </w:r>
      <w:r w:rsidR="001D562F" w:rsidRPr="003E7EEC">
        <w:rPr>
          <w:sz w:val="24"/>
          <w:szCs w:val="24"/>
        </w:rPr>
        <w:t xml:space="preserve">re </w:t>
      </w:r>
      <w:r w:rsidR="00865104" w:rsidRPr="003E7EEC">
        <w:rPr>
          <w:sz w:val="24"/>
          <w:szCs w:val="24"/>
        </w:rPr>
        <w:t>response</w:t>
      </w:r>
      <w:r w:rsidR="00D213D4" w:rsidRPr="003E7EEC">
        <w:rPr>
          <w:sz w:val="24"/>
          <w:szCs w:val="24"/>
        </w:rPr>
        <w:t xml:space="preserve"> variables</w:t>
      </w:r>
      <w:r w:rsidR="00350579" w:rsidRPr="003E7EEC">
        <w:rPr>
          <w:sz w:val="24"/>
          <w:szCs w:val="24"/>
        </w:rPr>
        <w:t xml:space="preserve"> (macrovascular outcome</w:t>
      </w:r>
      <w:r w:rsidR="00565ED4">
        <w:rPr>
          <w:sz w:val="24"/>
          <w:szCs w:val="24"/>
        </w:rPr>
        <w:t>s</w:t>
      </w:r>
      <w:r w:rsidR="008112E1" w:rsidRPr="00B64498">
        <w:rPr>
          <w:sz w:val="24"/>
          <w:szCs w:val="24"/>
        </w:rPr>
        <w:t>)</w:t>
      </w:r>
      <w:r w:rsidR="0089170E" w:rsidRPr="003E7EEC">
        <w:rPr>
          <w:sz w:val="24"/>
          <w:szCs w:val="24"/>
        </w:rPr>
        <w:t xml:space="preserve"> </w:t>
      </w:r>
      <w:r w:rsidR="00350579" w:rsidRPr="003E7EEC">
        <w:rPr>
          <w:sz w:val="24"/>
          <w:szCs w:val="24"/>
        </w:rPr>
        <w:t>closely linked with albuminuria (microvascular outcome)</w:t>
      </w:r>
      <w:r w:rsidR="00133175">
        <w:rPr>
          <w:sz w:val="24"/>
          <w:szCs w:val="24"/>
        </w:rPr>
        <w:t xml:space="preserve"> and</w:t>
      </w:r>
      <w:r w:rsidR="008112E1" w:rsidRPr="00B64498">
        <w:rPr>
          <w:sz w:val="24"/>
          <w:szCs w:val="24"/>
        </w:rPr>
        <w:t xml:space="preserve"> </w:t>
      </w:r>
      <w:r w:rsidR="00675E17">
        <w:rPr>
          <w:sz w:val="24"/>
          <w:szCs w:val="24"/>
        </w:rPr>
        <w:t>were</w:t>
      </w:r>
      <w:r w:rsidR="00AA6730" w:rsidRPr="003E7EEC">
        <w:rPr>
          <w:sz w:val="24"/>
          <w:szCs w:val="24"/>
        </w:rPr>
        <w:t xml:space="preserve"> at the end of the causal pathway</w:t>
      </w:r>
      <w:r w:rsidR="00294CCD" w:rsidRPr="00596D85">
        <w:rPr>
          <w:sz w:val="24"/>
        </w:rPr>
        <w:t>.</w:t>
      </w:r>
      <w:r w:rsidR="00202F5A" w:rsidRPr="00596D85">
        <w:rPr>
          <w:sz w:val="24"/>
        </w:rPr>
        <w:t xml:space="preserve"> In the exploratory analysis</w:t>
      </w:r>
      <w:r w:rsidR="00AA6730" w:rsidRPr="00596D85">
        <w:rPr>
          <w:sz w:val="24"/>
        </w:rPr>
        <w:t xml:space="preserve">, </w:t>
      </w:r>
      <w:r w:rsidR="008F54CB" w:rsidRPr="00596D85">
        <w:rPr>
          <w:sz w:val="24"/>
        </w:rPr>
        <w:t xml:space="preserve">a </w:t>
      </w:r>
      <w:r w:rsidR="001F5A11">
        <w:rPr>
          <w:sz w:val="24"/>
        </w:rPr>
        <w:t>b</w:t>
      </w:r>
      <w:r w:rsidR="008F54CB" w:rsidRPr="00596D85">
        <w:rPr>
          <w:sz w:val="24"/>
        </w:rPr>
        <w:t>ivariate correlation</w:t>
      </w:r>
      <w:r w:rsidR="008B5DC7" w:rsidRPr="003F528D">
        <w:rPr>
          <w:sz w:val="24"/>
          <w:szCs w:val="24"/>
        </w:rPr>
        <w:t xml:space="preserve"> analysis was c</w:t>
      </w:r>
      <w:r w:rsidR="0095303A">
        <w:rPr>
          <w:sz w:val="24"/>
          <w:szCs w:val="24"/>
        </w:rPr>
        <w:t>onducted</w:t>
      </w:r>
      <w:r w:rsidR="008B5DC7" w:rsidRPr="003F528D">
        <w:rPr>
          <w:sz w:val="24"/>
          <w:szCs w:val="24"/>
        </w:rPr>
        <w:t xml:space="preserve"> to explore </w:t>
      </w:r>
      <w:r w:rsidR="0095303A">
        <w:rPr>
          <w:sz w:val="24"/>
          <w:szCs w:val="24"/>
        </w:rPr>
        <w:t>the relationship between the above cardiorenal risk factors (i.e., age, sex, obesity,</w:t>
      </w:r>
      <w:r w:rsidR="00674341">
        <w:rPr>
          <w:sz w:val="24"/>
          <w:szCs w:val="24"/>
        </w:rPr>
        <w:t xml:space="preserve"> etc.)</w:t>
      </w:r>
      <w:r w:rsidR="008B5DC7" w:rsidRPr="003F528D">
        <w:rPr>
          <w:sz w:val="24"/>
          <w:szCs w:val="24"/>
        </w:rPr>
        <w:t xml:space="preserve"> and albumi</w:t>
      </w:r>
      <w:r w:rsidR="00374EE8" w:rsidRPr="003F528D">
        <w:rPr>
          <w:sz w:val="24"/>
          <w:szCs w:val="24"/>
        </w:rPr>
        <w:t>nuria</w:t>
      </w:r>
      <w:r w:rsidR="00DE53E6" w:rsidRPr="00596D85">
        <w:rPr>
          <w:sz w:val="24"/>
        </w:rPr>
        <w:t>.</w:t>
      </w:r>
      <w:r w:rsidR="0059757C" w:rsidRPr="00596D85">
        <w:rPr>
          <w:sz w:val="24"/>
        </w:rPr>
        <w:t xml:space="preserve"> </w:t>
      </w:r>
      <w:r w:rsidR="00253187" w:rsidRPr="00596D85">
        <w:rPr>
          <w:sz w:val="24"/>
        </w:rPr>
        <w:t xml:space="preserve">As the distribution of the data was non-parametric, </w:t>
      </w:r>
      <w:r w:rsidR="00CC0618" w:rsidRPr="00596D85">
        <w:rPr>
          <w:sz w:val="24"/>
        </w:rPr>
        <w:t xml:space="preserve">a Spearman’s ranked </w:t>
      </w:r>
      <w:r w:rsidR="00313241">
        <w:rPr>
          <w:sz w:val="24"/>
        </w:rPr>
        <w:t>b</w:t>
      </w:r>
      <w:r w:rsidR="00C01F90" w:rsidRPr="00596D85">
        <w:rPr>
          <w:sz w:val="24"/>
        </w:rPr>
        <w:t xml:space="preserve">ivariate </w:t>
      </w:r>
      <w:r w:rsidR="00CC0618" w:rsidRPr="00596D85">
        <w:rPr>
          <w:sz w:val="24"/>
        </w:rPr>
        <w:t xml:space="preserve">correlation analysis was </w:t>
      </w:r>
      <w:r w:rsidR="004D6314" w:rsidRPr="00596D85">
        <w:rPr>
          <w:sz w:val="24"/>
        </w:rPr>
        <w:t>con</w:t>
      </w:r>
      <w:r w:rsidR="0012738F" w:rsidRPr="00596D85">
        <w:rPr>
          <w:sz w:val="24"/>
        </w:rPr>
        <w:t>ducted</w:t>
      </w:r>
      <w:r w:rsidR="00C01F90" w:rsidRPr="00596D85">
        <w:rPr>
          <w:sz w:val="24"/>
        </w:rPr>
        <w:t xml:space="preserve"> </w:t>
      </w:r>
      <w:r w:rsidR="00B44380" w:rsidRPr="00596D85">
        <w:rPr>
          <w:sz w:val="24"/>
        </w:rPr>
        <w:t xml:space="preserve">on continuous variables </w:t>
      </w:r>
      <w:r w:rsidR="00C01F90" w:rsidRPr="00596D85">
        <w:rPr>
          <w:sz w:val="24"/>
        </w:rPr>
        <w:t>to explore the relationship</w:t>
      </w:r>
      <w:r w:rsidR="00201751" w:rsidRPr="00596D85">
        <w:rPr>
          <w:sz w:val="24"/>
        </w:rPr>
        <w:t xml:space="preserve"> between cardiometabolic factors</w:t>
      </w:r>
      <w:r w:rsidR="00133175" w:rsidRPr="00596D85">
        <w:rPr>
          <w:sz w:val="24"/>
        </w:rPr>
        <w:t>,</w:t>
      </w:r>
      <w:r w:rsidR="00201751" w:rsidRPr="00596D85">
        <w:rPr>
          <w:sz w:val="24"/>
        </w:rPr>
        <w:t xml:space="preserve"> </w:t>
      </w:r>
      <w:r w:rsidR="00B44380" w:rsidRPr="00596D85">
        <w:rPr>
          <w:sz w:val="24"/>
        </w:rPr>
        <w:t xml:space="preserve">i.e., </w:t>
      </w:r>
      <w:r w:rsidR="00201751" w:rsidRPr="00596D85">
        <w:rPr>
          <w:sz w:val="24"/>
        </w:rPr>
        <w:t>ag</w:t>
      </w:r>
      <w:r w:rsidR="00B44380" w:rsidRPr="00596D85">
        <w:rPr>
          <w:sz w:val="24"/>
        </w:rPr>
        <w:t xml:space="preserve">e, HbA1c, </w:t>
      </w:r>
      <w:r w:rsidR="00F028FE" w:rsidRPr="00596D85">
        <w:rPr>
          <w:sz w:val="24"/>
        </w:rPr>
        <w:t>BMI, HDL, TC, SBP, DBP</w:t>
      </w:r>
      <w:r w:rsidR="00E839FF" w:rsidRPr="00596D85">
        <w:rPr>
          <w:sz w:val="24"/>
        </w:rPr>
        <w:t xml:space="preserve"> and UAC at the stage of prediabetes and </w:t>
      </w:r>
      <w:r w:rsidR="00E839FF" w:rsidRPr="00596D85">
        <w:rPr>
          <w:sz w:val="24"/>
        </w:rPr>
        <w:lastRenderedPageBreak/>
        <w:t>diabetes</w:t>
      </w:r>
      <w:r w:rsidR="00D61834">
        <w:rPr>
          <w:sz w:val="24"/>
        </w:rPr>
        <w:t>. (Supplementary material 3, Figure 5)</w:t>
      </w:r>
      <w:r w:rsidR="00B44380" w:rsidRPr="00596D85">
        <w:rPr>
          <w:sz w:val="24"/>
        </w:rPr>
        <w:t xml:space="preserve"> </w:t>
      </w:r>
      <w:r w:rsidR="004D7443" w:rsidRPr="00596D85">
        <w:rPr>
          <w:sz w:val="24"/>
        </w:rPr>
        <w:t xml:space="preserve"> </w:t>
      </w:r>
      <w:r w:rsidR="006C378C" w:rsidRPr="00596D85">
        <w:rPr>
          <w:sz w:val="24"/>
        </w:rPr>
        <w:t xml:space="preserve">A </w:t>
      </w:r>
      <w:r w:rsidR="00F73611">
        <w:rPr>
          <w:sz w:val="24"/>
        </w:rPr>
        <w:t xml:space="preserve">multivariate </w:t>
      </w:r>
      <w:r w:rsidR="006C378C" w:rsidRPr="00596D85">
        <w:rPr>
          <w:sz w:val="24"/>
        </w:rPr>
        <w:t xml:space="preserve">logistic regression model was used </w:t>
      </w:r>
      <w:r w:rsidR="00F0298F" w:rsidRPr="00596D85">
        <w:rPr>
          <w:sz w:val="24"/>
        </w:rPr>
        <w:t xml:space="preserve">to explore the relationship of the above cardiometabolic </w:t>
      </w:r>
      <w:r w:rsidR="0003045A" w:rsidRPr="00596D85">
        <w:rPr>
          <w:sz w:val="24"/>
        </w:rPr>
        <w:t xml:space="preserve">parameters with albuminuria based </w:t>
      </w:r>
      <w:r w:rsidR="008112E1" w:rsidRPr="00596D85">
        <w:rPr>
          <w:sz w:val="24"/>
          <w:szCs w:val="24"/>
        </w:rPr>
        <w:t>on</w:t>
      </w:r>
      <w:r w:rsidR="0003045A" w:rsidRPr="00596D85">
        <w:rPr>
          <w:sz w:val="24"/>
        </w:rPr>
        <w:t xml:space="preserve"> smoking status at the stage of prediabetes and diabetes.</w:t>
      </w:r>
      <w:r w:rsidR="00D61834">
        <w:rPr>
          <w:sz w:val="24"/>
        </w:rPr>
        <w:t>(Supplementary material 3, Tables 7 &amp; 8)</w:t>
      </w:r>
      <w:r w:rsidR="008B5DC7" w:rsidRPr="003F528D">
        <w:rPr>
          <w:sz w:val="24"/>
          <w:szCs w:val="24"/>
        </w:rPr>
        <w:t xml:space="preserve"> As the UAC values were missing from almost 70% of the study participants, further analysis was carried out based on age and gender to determine whether the missing values were </w:t>
      </w:r>
      <w:r w:rsidR="00374EE8" w:rsidRPr="003F528D">
        <w:rPr>
          <w:sz w:val="24"/>
          <w:szCs w:val="24"/>
        </w:rPr>
        <w:t>random.</w:t>
      </w:r>
      <w:r w:rsidR="008B5DC7" w:rsidRPr="003F528D">
        <w:rPr>
          <w:sz w:val="24"/>
          <w:szCs w:val="24"/>
        </w:rPr>
        <w:t xml:space="preserve"> All data analyses were conducted using software of IBM SPSS statistics version 26 and R version 1.4</w:t>
      </w:r>
    </w:p>
    <w:p w14:paraId="05780DC8" w14:textId="313F00D8" w:rsidR="006346F1" w:rsidRPr="00A8191C" w:rsidRDefault="00476DAE" w:rsidP="00E26260">
      <w:pPr>
        <w:pStyle w:val="Heading2"/>
        <w:rPr>
          <w:i/>
        </w:rPr>
      </w:pPr>
      <w:bookmarkStart w:id="224" w:name="_Toc148970603"/>
      <w:bookmarkStart w:id="225" w:name="_Toc149422656"/>
      <w:bookmarkStart w:id="226" w:name="_Toc156815203"/>
      <w:r w:rsidRPr="003F528D">
        <w:rPr>
          <w:szCs w:val="24"/>
        </w:rPr>
        <w:t>3.</w:t>
      </w:r>
      <w:r w:rsidR="00A754EB">
        <w:rPr>
          <w:szCs w:val="24"/>
        </w:rPr>
        <w:t>3</w:t>
      </w:r>
      <w:r w:rsidR="00E26260" w:rsidRPr="003F528D">
        <w:rPr>
          <w:szCs w:val="24"/>
        </w:rPr>
        <w:tab/>
      </w:r>
      <w:r w:rsidR="006346F1" w:rsidRPr="003F528D">
        <w:rPr>
          <w:szCs w:val="24"/>
        </w:rPr>
        <w:t>R</w:t>
      </w:r>
      <w:r w:rsidR="00A754EB">
        <w:rPr>
          <w:szCs w:val="24"/>
        </w:rPr>
        <w:t>esults</w:t>
      </w:r>
      <w:bookmarkEnd w:id="224"/>
      <w:bookmarkEnd w:id="225"/>
      <w:bookmarkEnd w:id="226"/>
    </w:p>
    <w:p w14:paraId="683710FA" w14:textId="77777777" w:rsidR="005D79D1" w:rsidRPr="003F528D" w:rsidRDefault="006346F1" w:rsidP="00E26260">
      <w:pPr>
        <w:pStyle w:val="Heading3"/>
      </w:pPr>
      <w:bookmarkStart w:id="227" w:name="_Toc148970604"/>
      <w:bookmarkStart w:id="228" w:name="_Toc149422657"/>
      <w:bookmarkStart w:id="229" w:name="_Toc156815204"/>
      <w:r w:rsidRPr="003F528D">
        <w:t>Descriptive analysis</w:t>
      </w:r>
      <w:bookmarkEnd w:id="227"/>
      <w:bookmarkEnd w:id="228"/>
      <w:bookmarkEnd w:id="229"/>
    </w:p>
    <w:p w14:paraId="239A60EE" w14:textId="77777777" w:rsidR="00F91747" w:rsidRPr="00F91747" w:rsidRDefault="00F91747" w:rsidP="00F91747">
      <w:pPr>
        <w:rPr>
          <w:rFonts w:eastAsia="Times New Roman"/>
          <w:sz w:val="24"/>
          <w:szCs w:val="24"/>
        </w:rPr>
      </w:pPr>
      <w:r w:rsidRPr="00F91747">
        <w:rPr>
          <w:rFonts w:eastAsia="Times New Roman"/>
          <w:sz w:val="24"/>
          <w:szCs w:val="24"/>
        </w:rPr>
        <w:t>The original UKB dataset had a total of 502,490 individuals who signed up to take part in biomedical research. For this cross-sectional study we only included those participants who had UAC data. </w:t>
      </w:r>
    </w:p>
    <w:p w14:paraId="3441F3CA" w14:textId="0248BA37" w:rsidR="00471CD5" w:rsidRPr="00F91747" w:rsidRDefault="00F91747" w:rsidP="00F91747">
      <w:pPr>
        <w:jc w:val="both"/>
        <w:rPr>
          <w:sz w:val="24"/>
          <w:szCs w:val="24"/>
        </w:rPr>
      </w:pPr>
      <w:r w:rsidRPr="00F91747">
        <w:rPr>
          <w:rFonts w:eastAsia="Times New Roman"/>
          <w:sz w:val="24"/>
          <w:szCs w:val="24"/>
        </w:rPr>
        <w:t>UAC data were available for 30.4% (n=152,896); 77.4% (n=118,286) had no albuminuria, and 23.5% (n=34,610) had albuminuria. Their mean age was 57 years; 48.4% (n=74043) were female, 51.6% (n=78,853) male; 75.7% (n=115807) had normoalbuminuria, 24.3% (n=37089) had albuminuria; 51.9% (n=79300) were non-smokers, 35.3% (n=53900) were ex-smokers, and 12.2% (18675) were current smokers. 26.2% (n=40144) had a normal BMI (BMI &lt;25 kg/m</w:t>
      </w:r>
      <w:r w:rsidRPr="00F91747">
        <w:rPr>
          <w:rFonts w:eastAsia="Times New Roman"/>
          <w:sz w:val="24"/>
          <w:szCs w:val="24"/>
          <w:vertAlign w:val="superscript"/>
        </w:rPr>
        <w:t>2</w:t>
      </w:r>
      <w:r w:rsidRPr="00F91747">
        <w:rPr>
          <w:rFonts w:eastAsia="Times New Roman"/>
          <w:sz w:val="24"/>
          <w:szCs w:val="24"/>
        </w:rPr>
        <w:t>, 40.7% (n=62297) were overweight (BMI 25-</w:t>
      </w:r>
      <w:proofErr w:type="spellStart"/>
      <w:r w:rsidRPr="00F91747">
        <w:rPr>
          <w:rFonts w:eastAsia="Times New Roman"/>
          <w:sz w:val="24"/>
          <w:szCs w:val="24"/>
        </w:rPr>
        <w:t>30kg</w:t>
      </w:r>
      <w:proofErr w:type="spellEnd"/>
      <w:r w:rsidRPr="00F91747">
        <w:rPr>
          <w:rFonts w:eastAsia="Times New Roman"/>
          <w:sz w:val="24"/>
          <w:szCs w:val="24"/>
        </w:rPr>
        <w:t>/m</w:t>
      </w:r>
      <w:r w:rsidRPr="00F91747">
        <w:rPr>
          <w:rFonts w:eastAsia="Times New Roman"/>
          <w:sz w:val="24"/>
          <w:szCs w:val="24"/>
          <w:vertAlign w:val="superscript"/>
        </w:rPr>
        <w:t>2 </w:t>
      </w:r>
      <w:r w:rsidRPr="00F91747">
        <w:rPr>
          <w:rFonts w:eastAsia="Times New Roman"/>
          <w:sz w:val="24"/>
          <w:szCs w:val="24"/>
        </w:rPr>
        <w:t>) and 32.4% (n=49581)  were obese (BMI &gt;30</w:t>
      </w:r>
      <w:r>
        <w:rPr>
          <w:rFonts w:eastAsia="Times New Roman"/>
          <w:sz w:val="24"/>
          <w:szCs w:val="24"/>
        </w:rPr>
        <w:t xml:space="preserve"> </w:t>
      </w:r>
      <w:r w:rsidRPr="00F91747">
        <w:rPr>
          <w:rFonts w:eastAsia="Times New Roman"/>
          <w:sz w:val="24"/>
          <w:szCs w:val="24"/>
        </w:rPr>
        <w:t>kg/m</w:t>
      </w:r>
      <w:r w:rsidRPr="00F91747">
        <w:rPr>
          <w:rFonts w:eastAsia="Times New Roman"/>
          <w:sz w:val="24"/>
          <w:szCs w:val="24"/>
          <w:vertAlign w:val="superscript"/>
        </w:rPr>
        <w:t>2 </w:t>
      </w:r>
      <w:r w:rsidRPr="00F91747">
        <w:rPr>
          <w:rFonts w:eastAsia="Times New Roman"/>
          <w:sz w:val="24"/>
          <w:szCs w:val="24"/>
        </w:rPr>
        <w:t>)</w:t>
      </w:r>
      <w:r w:rsidR="00875D8E">
        <w:rPr>
          <w:rFonts w:eastAsia="Times New Roman"/>
          <w:sz w:val="24"/>
          <w:szCs w:val="24"/>
        </w:rPr>
        <w:t>.</w:t>
      </w:r>
      <w:r w:rsidR="00902DDE">
        <w:rPr>
          <w:rFonts w:eastAsia="Times New Roman"/>
          <w:sz w:val="24"/>
          <w:szCs w:val="24"/>
        </w:rPr>
        <w:t xml:space="preserve"> </w:t>
      </w:r>
      <w:r w:rsidR="009E21FA">
        <w:rPr>
          <w:rFonts w:eastAsia="Times New Roman"/>
          <w:sz w:val="24"/>
          <w:szCs w:val="24"/>
        </w:rPr>
        <w:t>[</w:t>
      </w:r>
      <w:r w:rsidR="00902DDE">
        <w:rPr>
          <w:rFonts w:eastAsia="Times New Roman"/>
          <w:sz w:val="24"/>
          <w:szCs w:val="24"/>
        </w:rPr>
        <w:t>Table</w:t>
      </w:r>
      <w:r w:rsidR="009E21FA">
        <w:rPr>
          <w:rFonts w:eastAsia="Times New Roman"/>
          <w:sz w:val="24"/>
          <w:szCs w:val="24"/>
        </w:rPr>
        <w:t>s</w:t>
      </w:r>
      <w:r w:rsidR="00902DDE">
        <w:rPr>
          <w:rFonts w:eastAsia="Times New Roman"/>
          <w:sz w:val="24"/>
          <w:szCs w:val="24"/>
        </w:rPr>
        <w:t xml:space="preserve"> 6</w:t>
      </w:r>
      <w:r w:rsidR="009E21FA">
        <w:rPr>
          <w:rFonts w:eastAsia="Times New Roman"/>
          <w:sz w:val="24"/>
          <w:szCs w:val="24"/>
        </w:rPr>
        <w:t>(a) and 6(b)]</w:t>
      </w:r>
    </w:p>
    <w:p w14:paraId="3C71B64B" w14:textId="77777777" w:rsidR="00133175" w:rsidRDefault="00133175" w:rsidP="00995E03">
      <w:pPr>
        <w:jc w:val="both"/>
        <w:rPr>
          <w:sz w:val="24"/>
          <w:szCs w:val="24"/>
        </w:rPr>
      </w:pPr>
    </w:p>
    <w:p w14:paraId="2A73C23F" w14:textId="77777777" w:rsidR="00471CD5" w:rsidRDefault="00471CD5" w:rsidP="00995E03">
      <w:pPr>
        <w:jc w:val="both"/>
        <w:rPr>
          <w:sz w:val="24"/>
          <w:szCs w:val="24"/>
        </w:rPr>
      </w:pPr>
    </w:p>
    <w:p w14:paraId="1BEE650F" w14:textId="77777777" w:rsidR="00877473" w:rsidRDefault="00877473" w:rsidP="00995E03">
      <w:pPr>
        <w:jc w:val="both"/>
        <w:rPr>
          <w:sz w:val="24"/>
          <w:szCs w:val="24"/>
        </w:rPr>
      </w:pPr>
    </w:p>
    <w:p w14:paraId="1996EDCE" w14:textId="54543019" w:rsidR="00C37564" w:rsidRDefault="00D47CC4" w:rsidP="007D3AB6">
      <w:pPr>
        <w:pStyle w:val="Mytables"/>
      </w:pPr>
      <w:bookmarkStart w:id="230" w:name="_Toc148365659"/>
      <w:bookmarkStart w:id="231" w:name="_Toc148971467"/>
      <w:bookmarkStart w:id="232" w:name="_Toc149419323"/>
      <w:bookmarkStart w:id="233" w:name="_Toc156123710"/>
      <w:bookmarkStart w:id="234" w:name="_Toc156123724"/>
      <w:bookmarkStart w:id="235" w:name="_Toc156639297"/>
      <w:bookmarkStart w:id="236" w:name="_Toc156815116"/>
      <w:r w:rsidRPr="00BA7934">
        <w:lastRenderedPageBreak/>
        <w:t>Table 6</w:t>
      </w:r>
      <w:r w:rsidR="00936674" w:rsidRPr="00BA7934">
        <w:t xml:space="preserve"> (a)</w:t>
      </w:r>
      <w:r w:rsidRPr="00BA7934">
        <w:t xml:space="preserve">: Baseline characteristics </w:t>
      </w:r>
      <w:r w:rsidR="008B703C" w:rsidRPr="00BA7934">
        <w:t xml:space="preserve">(numerical value) </w:t>
      </w:r>
      <w:r w:rsidRPr="00BA7934">
        <w:t>of</w:t>
      </w:r>
      <w:r w:rsidR="00B234FB" w:rsidRPr="00BA7934">
        <w:t xml:space="preserve"> subgroup </w:t>
      </w:r>
      <w:r w:rsidRPr="00BA7934">
        <w:t xml:space="preserve"> </w:t>
      </w:r>
      <w:r w:rsidR="006B7950" w:rsidRPr="00BA7934">
        <w:t>who had UAC value (n= 152</w:t>
      </w:r>
      <w:r w:rsidR="00521C7C" w:rsidRPr="00BA7934">
        <w:t>,896)</w:t>
      </w:r>
      <w:bookmarkEnd w:id="230"/>
      <w:bookmarkEnd w:id="231"/>
      <w:bookmarkEnd w:id="232"/>
      <w:bookmarkEnd w:id="233"/>
      <w:bookmarkEnd w:id="234"/>
      <w:bookmarkEnd w:id="235"/>
      <w:bookmarkEnd w:id="236"/>
      <w:r w:rsidR="00B234FB">
        <w:t xml:space="preserve"> </w:t>
      </w:r>
    </w:p>
    <w:tbl>
      <w:tblPr>
        <w:tblStyle w:val="GridTable1Light1"/>
        <w:tblW w:w="9100" w:type="dxa"/>
        <w:tblLook w:val="04A0" w:firstRow="1" w:lastRow="0" w:firstColumn="1" w:lastColumn="0" w:noHBand="0" w:noVBand="1"/>
      </w:tblPr>
      <w:tblGrid>
        <w:gridCol w:w="1639"/>
        <w:gridCol w:w="1479"/>
        <w:gridCol w:w="1496"/>
        <w:gridCol w:w="1497"/>
        <w:gridCol w:w="1499"/>
        <w:gridCol w:w="1490"/>
      </w:tblGrid>
      <w:tr w:rsidR="00C37564" w:rsidRPr="003E7EEC" w14:paraId="1E6105D6" w14:textId="77777777" w:rsidTr="007D3AB6">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551" w:type="dxa"/>
          </w:tcPr>
          <w:p w14:paraId="3A52C073" w14:textId="77777777" w:rsidR="00C37564" w:rsidRPr="003E7EEC" w:rsidRDefault="00C37564">
            <w:pPr>
              <w:jc w:val="center"/>
              <w:rPr>
                <w:sz w:val="24"/>
                <w:szCs w:val="24"/>
              </w:rPr>
            </w:pPr>
            <w:r w:rsidRPr="003E7EEC">
              <w:rPr>
                <w:sz w:val="24"/>
                <w:szCs w:val="24"/>
              </w:rPr>
              <w:t>Variables</w:t>
            </w:r>
          </w:p>
        </w:tc>
        <w:tc>
          <w:tcPr>
            <w:tcW w:w="1506" w:type="dxa"/>
          </w:tcPr>
          <w:p w14:paraId="13ADD5C5" w14:textId="77777777" w:rsidR="00C37564" w:rsidRPr="003E7EEC" w:rsidRDefault="00C37564">
            <w:pPr>
              <w:jc w:val="center"/>
              <w:cnfStyle w:val="100000000000" w:firstRow="1" w:lastRow="0" w:firstColumn="0" w:lastColumn="0" w:oddVBand="0" w:evenVBand="0" w:oddHBand="0" w:evenHBand="0" w:firstRowFirstColumn="0" w:firstRowLastColumn="0" w:lastRowFirstColumn="0" w:lastRowLastColumn="0"/>
              <w:rPr>
                <w:sz w:val="24"/>
                <w:szCs w:val="24"/>
              </w:rPr>
            </w:pPr>
            <w:r w:rsidRPr="003E7EEC">
              <w:rPr>
                <w:sz w:val="24"/>
                <w:szCs w:val="24"/>
              </w:rPr>
              <w:t>Mean</w:t>
            </w:r>
          </w:p>
        </w:tc>
        <w:tc>
          <w:tcPr>
            <w:tcW w:w="1511" w:type="dxa"/>
          </w:tcPr>
          <w:p w14:paraId="0EEE9FD1" w14:textId="77777777" w:rsidR="00C37564" w:rsidRPr="003E7EEC" w:rsidRDefault="00C37564">
            <w:pPr>
              <w:jc w:val="center"/>
              <w:cnfStyle w:val="100000000000" w:firstRow="1" w:lastRow="0" w:firstColumn="0" w:lastColumn="0" w:oddVBand="0" w:evenVBand="0" w:oddHBand="0" w:evenHBand="0" w:firstRowFirstColumn="0" w:firstRowLastColumn="0" w:lastRowFirstColumn="0" w:lastRowLastColumn="0"/>
              <w:rPr>
                <w:sz w:val="24"/>
                <w:szCs w:val="24"/>
              </w:rPr>
            </w:pPr>
            <w:r w:rsidRPr="003E7EEC">
              <w:rPr>
                <w:sz w:val="24"/>
                <w:szCs w:val="24"/>
              </w:rPr>
              <w:t>Standard deviation (SD)</w:t>
            </w:r>
          </w:p>
        </w:tc>
        <w:tc>
          <w:tcPr>
            <w:tcW w:w="1511" w:type="dxa"/>
          </w:tcPr>
          <w:p w14:paraId="7375BFB5" w14:textId="77777777" w:rsidR="00C37564" w:rsidRPr="003E7EEC" w:rsidRDefault="00C37564">
            <w:pPr>
              <w:jc w:val="center"/>
              <w:cnfStyle w:val="100000000000" w:firstRow="1" w:lastRow="0" w:firstColumn="0" w:lastColumn="0" w:oddVBand="0" w:evenVBand="0" w:oddHBand="0" w:evenHBand="0" w:firstRowFirstColumn="0" w:firstRowLastColumn="0" w:lastRowFirstColumn="0" w:lastRowLastColumn="0"/>
              <w:rPr>
                <w:sz w:val="24"/>
                <w:szCs w:val="24"/>
              </w:rPr>
            </w:pPr>
            <w:r w:rsidRPr="003E7EEC">
              <w:rPr>
                <w:sz w:val="24"/>
                <w:szCs w:val="24"/>
              </w:rPr>
              <w:t>Minimum</w:t>
            </w:r>
          </w:p>
        </w:tc>
        <w:tc>
          <w:tcPr>
            <w:tcW w:w="1511" w:type="dxa"/>
          </w:tcPr>
          <w:p w14:paraId="07487818" w14:textId="77777777" w:rsidR="00C37564" w:rsidRPr="003E7EEC" w:rsidRDefault="00C37564">
            <w:pPr>
              <w:jc w:val="center"/>
              <w:cnfStyle w:val="100000000000" w:firstRow="1" w:lastRow="0" w:firstColumn="0" w:lastColumn="0" w:oddVBand="0" w:evenVBand="0" w:oddHBand="0" w:evenHBand="0" w:firstRowFirstColumn="0" w:firstRowLastColumn="0" w:lastRowFirstColumn="0" w:lastRowLastColumn="0"/>
              <w:rPr>
                <w:sz w:val="24"/>
                <w:szCs w:val="24"/>
              </w:rPr>
            </w:pPr>
            <w:r w:rsidRPr="003E7EEC">
              <w:rPr>
                <w:sz w:val="24"/>
                <w:szCs w:val="24"/>
              </w:rPr>
              <w:t xml:space="preserve">Maximum </w:t>
            </w:r>
          </w:p>
        </w:tc>
        <w:tc>
          <w:tcPr>
            <w:tcW w:w="1510" w:type="dxa"/>
          </w:tcPr>
          <w:p w14:paraId="0233F595" w14:textId="77777777" w:rsidR="00C37564" w:rsidRPr="003E7EEC" w:rsidRDefault="00C37564">
            <w:pPr>
              <w:jc w:val="center"/>
              <w:cnfStyle w:val="100000000000" w:firstRow="1" w:lastRow="0" w:firstColumn="0" w:lastColumn="0" w:oddVBand="0" w:evenVBand="0" w:oddHBand="0" w:evenHBand="0" w:firstRowFirstColumn="0" w:firstRowLastColumn="0" w:lastRowFirstColumn="0" w:lastRowLastColumn="0"/>
              <w:rPr>
                <w:sz w:val="24"/>
                <w:szCs w:val="24"/>
              </w:rPr>
            </w:pPr>
            <w:r w:rsidRPr="003E7EEC">
              <w:rPr>
                <w:sz w:val="24"/>
                <w:szCs w:val="24"/>
              </w:rPr>
              <w:t>Number (n)</w:t>
            </w:r>
          </w:p>
        </w:tc>
      </w:tr>
      <w:tr w:rsidR="00C37564" w:rsidRPr="003E7EEC" w14:paraId="636BF551"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0B2998C5" w14:textId="77777777" w:rsidR="00C37564" w:rsidRPr="003E7EEC" w:rsidRDefault="00C37564">
            <w:pPr>
              <w:jc w:val="center"/>
              <w:rPr>
                <w:sz w:val="24"/>
                <w:szCs w:val="24"/>
              </w:rPr>
            </w:pPr>
            <w:r w:rsidRPr="003E7EEC">
              <w:rPr>
                <w:sz w:val="24"/>
                <w:szCs w:val="24"/>
              </w:rPr>
              <w:t>Age (years)</w:t>
            </w:r>
          </w:p>
        </w:tc>
        <w:tc>
          <w:tcPr>
            <w:tcW w:w="1506" w:type="dxa"/>
          </w:tcPr>
          <w:p w14:paraId="55D6869F"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57.78</w:t>
            </w:r>
          </w:p>
        </w:tc>
        <w:tc>
          <w:tcPr>
            <w:tcW w:w="1511" w:type="dxa"/>
          </w:tcPr>
          <w:p w14:paraId="21F75F6D"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8.14</w:t>
            </w:r>
          </w:p>
        </w:tc>
        <w:tc>
          <w:tcPr>
            <w:tcW w:w="1511" w:type="dxa"/>
          </w:tcPr>
          <w:p w14:paraId="2A148E06"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40</w:t>
            </w:r>
          </w:p>
        </w:tc>
        <w:tc>
          <w:tcPr>
            <w:tcW w:w="1511" w:type="dxa"/>
          </w:tcPr>
          <w:p w14:paraId="71994336"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72</w:t>
            </w:r>
          </w:p>
        </w:tc>
        <w:tc>
          <w:tcPr>
            <w:tcW w:w="1510" w:type="dxa"/>
          </w:tcPr>
          <w:p w14:paraId="1FB44FF4"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152896</w:t>
            </w:r>
          </w:p>
        </w:tc>
      </w:tr>
      <w:tr w:rsidR="00C37564" w:rsidRPr="003E7EEC" w14:paraId="502DD303" w14:textId="77777777" w:rsidTr="007D3AB6">
        <w:trPr>
          <w:trHeight w:val="531"/>
        </w:trPr>
        <w:tc>
          <w:tcPr>
            <w:cnfStyle w:val="001000000000" w:firstRow="0" w:lastRow="0" w:firstColumn="1" w:lastColumn="0" w:oddVBand="0" w:evenVBand="0" w:oddHBand="0" w:evenHBand="0" w:firstRowFirstColumn="0" w:firstRowLastColumn="0" w:lastRowFirstColumn="0" w:lastRowLastColumn="0"/>
            <w:tcW w:w="1551" w:type="dxa"/>
          </w:tcPr>
          <w:p w14:paraId="3FAF0EAD" w14:textId="77777777" w:rsidR="00C37564" w:rsidRPr="003E7EEC" w:rsidRDefault="00C37564">
            <w:pPr>
              <w:jc w:val="center"/>
              <w:rPr>
                <w:sz w:val="24"/>
                <w:szCs w:val="24"/>
              </w:rPr>
            </w:pPr>
            <w:r w:rsidRPr="003E7EEC">
              <w:rPr>
                <w:sz w:val="24"/>
                <w:szCs w:val="24"/>
              </w:rPr>
              <w:t>BMI</w:t>
            </w:r>
          </w:p>
          <w:p w14:paraId="39D2CC0E" w14:textId="77777777" w:rsidR="00C37564" w:rsidRPr="003E7EEC" w:rsidRDefault="00C37564">
            <w:pPr>
              <w:jc w:val="center"/>
              <w:rPr>
                <w:sz w:val="24"/>
                <w:szCs w:val="24"/>
              </w:rPr>
            </w:pPr>
            <w:r w:rsidRPr="003E7EEC">
              <w:rPr>
                <w:sz w:val="24"/>
                <w:szCs w:val="24"/>
              </w:rPr>
              <w:t>(kg/m</w:t>
            </w:r>
            <w:r w:rsidRPr="003E7EEC">
              <w:rPr>
                <w:sz w:val="24"/>
                <w:szCs w:val="24"/>
                <w:vertAlign w:val="superscript"/>
              </w:rPr>
              <w:t>2</w:t>
            </w:r>
            <w:r w:rsidRPr="003E7EEC">
              <w:rPr>
                <w:sz w:val="24"/>
                <w:szCs w:val="24"/>
              </w:rPr>
              <w:t>)</w:t>
            </w:r>
          </w:p>
        </w:tc>
        <w:tc>
          <w:tcPr>
            <w:tcW w:w="1506" w:type="dxa"/>
          </w:tcPr>
          <w:p w14:paraId="66EAFA51"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28.45</w:t>
            </w:r>
          </w:p>
        </w:tc>
        <w:tc>
          <w:tcPr>
            <w:tcW w:w="1511" w:type="dxa"/>
          </w:tcPr>
          <w:p w14:paraId="5F91EF55"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5.27</w:t>
            </w:r>
          </w:p>
        </w:tc>
        <w:tc>
          <w:tcPr>
            <w:tcW w:w="1511" w:type="dxa"/>
          </w:tcPr>
          <w:p w14:paraId="7C977E05"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12.12</w:t>
            </w:r>
          </w:p>
        </w:tc>
        <w:tc>
          <w:tcPr>
            <w:tcW w:w="1511" w:type="dxa"/>
          </w:tcPr>
          <w:p w14:paraId="5ACA8678"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74.68</w:t>
            </w:r>
          </w:p>
        </w:tc>
        <w:tc>
          <w:tcPr>
            <w:tcW w:w="1510" w:type="dxa"/>
          </w:tcPr>
          <w:p w14:paraId="26957ECA"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152176</w:t>
            </w:r>
          </w:p>
        </w:tc>
      </w:tr>
      <w:tr w:rsidR="00C37564" w:rsidRPr="003E7EEC" w14:paraId="150F6DC5"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09050CCF" w14:textId="77777777" w:rsidR="00C37564" w:rsidRPr="003E7EEC" w:rsidRDefault="00C37564">
            <w:pPr>
              <w:jc w:val="center"/>
              <w:rPr>
                <w:sz w:val="24"/>
                <w:szCs w:val="24"/>
              </w:rPr>
            </w:pPr>
            <w:r w:rsidRPr="003E7EEC">
              <w:rPr>
                <w:sz w:val="24"/>
                <w:szCs w:val="24"/>
              </w:rPr>
              <w:t>Waist circumference (cm)</w:t>
            </w:r>
          </w:p>
        </w:tc>
        <w:tc>
          <w:tcPr>
            <w:tcW w:w="1506" w:type="dxa"/>
          </w:tcPr>
          <w:p w14:paraId="21C91833"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93.69</w:t>
            </w:r>
          </w:p>
        </w:tc>
        <w:tc>
          <w:tcPr>
            <w:tcW w:w="1511" w:type="dxa"/>
          </w:tcPr>
          <w:p w14:paraId="3AB21C71"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14.34</w:t>
            </w:r>
          </w:p>
        </w:tc>
        <w:tc>
          <w:tcPr>
            <w:tcW w:w="1511" w:type="dxa"/>
          </w:tcPr>
          <w:p w14:paraId="5DF9F291"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20</w:t>
            </w:r>
          </w:p>
        </w:tc>
        <w:tc>
          <w:tcPr>
            <w:tcW w:w="1511" w:type="dxa"/>
          </w:tcPr>
          <w:p w14:paraId="58DB8482"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182</w:t>
            </w:r>
          </w:p>
        </w:tc>
        <w:tc>
          <w:tcPr>
            <w:tcW w:w="1510" w:type="dxa"/>
          </w:tcPr>
          <w:p w14:paraId="78775547"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152531</w:t>
            </w:r>
          </w:p>
        </w:tc>
      </w:tr>
      <w:tr w:rsidR="00C37564" w:rsidRPr="003E7EEC" w14:paraId="7FA98C52"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0BF2E47A" w14:textId="77777777" w:rsidR="00C37564" w:rsidRPr="003E7EEC" w:rsidRDefault="00C37564">
            <w:pPr>
              <w:jc w:val="center"/>
              <w:rPr>
                <w:sz w:val="24"/>
                <w:szCs w:val="24"/>
              </w:rPr>
            </w:pPr>
            <w:r w:rsidRPr="003E7EEC">
              <w:rPr>
                <w:sz w:val="24"/>
                <w:szCs w:val="24"/>
              </w:rPr>
              <w:t>SBP (mm of Hg)</w:t>
            </w:r>
          </w:p>
        </w:tc>
        <w:tc>
          <w:tcPr>
            <w:tcW w:w="1506" w:type="dxa"/>
          </w:tcPr>
          <w:p w14:paraId="0033E1DC"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143.70</w:t>
            </w:r>
          </w:p>
        </w:tc>
        <w:tc>
          <w:tcPr>
            <w:tcW w:w="1511" w:type="dxa"/>
          </w:tcPr>
          <w:p w14:paraId="616C579D"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20.87</w:t>
            </w:r>
          </w:p>
        </w:tc>
        <w:tc>
          <w:tcPr>
            <w:tcW w:w="1511" w:type="dxa"/>
          </w:tcPr>
          <w:p w14:paraId="1469FFB3"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70</w:t>
            </w:r>
          </w:p>
        </w:tc>
        <w:tc>
          <w:tcPr>
            <w:tcW w:w="1511" w:type="dxa"/>
          </w:tcPr>
          <w:p w14:paraId="418339D6"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268</w:t>
            </w:r>
          </w:p>
        </w:tc>
        <w:tc>
          <w:tcPr>
            <w:tcW w:w="1510" w:type="dxa"/>
          </w:tcPr>
          <w:p w14:paraId="624EAF57"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142452</w:t>
            </w:r>
          </w:p>
        </w:tc>
      </w:tr>
      <w:tr w:rsidR="00C37564" w:rsidRPr="003E7EEC" w14:paraId="36584002"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26791F53" w14:textId="77777777" w:rsidR="00C37564" w:rsidRPr="003E7EEC" w:rsidRDefault="00C37564">
            <w:pPr>
              <w:jc w:val="center"/>
              <w:rPr>
                <w:sz w:val="24"/>
                <w:szCs w:val="24"/>
              </w:rPr>
            </w:pPr>
            <w:r w:rsidRPr="003E7EEC">
              <w:rPr>
                <w:sz w:val="24"/>
                <w:szCs w:val="24"/>
              </w:rPr>
              <w:t>DBP (mm of Hg)</w:t>
            </w:r>
          </w:p>
        </w:tc>
        <w:tc>
          <w:tcPr>
            <w:tcW w:w="1506" w:type="dxa"/>
          </w:tcPr>
          <w:p w14:paraId="0FB37E9C"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84.19</w:t>
            </w:r>
          </w:p>
        </w:tc>
        <w:tc>
          <w:tcPr>
            <w:tcW w:w="1511" w:type="dxa"/>
          </w:tcPr>
          <w:p w14:paraId="740CD6C6"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11.38</w:t>
            </w:r>
          </w:p>
        </w:tc>
        <w:tc>
          <w:tcPr>
            <w:tcW w:w="1511" w:type="dxa"/>
          </w:tcPr>
          <w:p w14:paraId="2B985B4C"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35</w:t>
            </w:r>
          </w:p>
        </w:tc>
        <w:tc>
          <w:tcPr>
            <w:tcW w:w="1511" w:type="dxa"/>
          </w:tcPr>
          <w:p w14:paraId="0EF345B5"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148</w:t>
            </w:r>
          </w:p>
        </w:tc>
        <w:tc>
          <w:tcPr>
            <w:tcW w:w="1510" w:type="dxa"/>
          </w:tcPr>
          <w:p w14:paraId="25C5F517"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142455</w:t>
            </w:r>
          </w:p>
        </w:tc>
      </w:tr>
      <w:tr w:rsidR="00C37564" w:rsidRPr="003E7EEC" w14:paraId="1927359E" w14:textId="77777777" w:rsidTr="007D3AB6">
        <w:trPr>
          <w:trHeight w:val="531"/>
        </w:trPr>
        <w:tc>
          <w:tcPr>
            <w:cnfStyle w:val="001000000000" w:firstRow="0" w:lastRow="0" w:firstColumn="1" w:lastColumn="0" w:oddVBand="0" w:evenVBand="0" w:oddHBand="0" w:evenHBand="0" w:firstRowFirstColumn="0" w:firstRowLastColumn="0" w:lastRowFirstColumn="0" w:lastRowLastColumn="0"/>
            <w:tcW w:w="1551" w:type="dxa"/>
          </w:tcPr>
          <w:p w14:paraId="729C5F98" w14:textId="77777777" w:rsidR="00C37564" w:rsidRPr="003E7EEC" w:rsidRDefault="00C37564">
            <w:pPr>
              <w:jc w:val="center"/>
              <w:rPr>
                <w:sz w:val="24"/>
                <w:szCs w:val="24"/>
              </w:rPr>
            </w:pPr>
            <w:r w:rsidRPr="003E7EEC">
              <w:rPr>
                <w:sz w:val="24"/>
                <w:szCs w:val="24"/>
              </w:rPr>
              <w:t>Cholesterol (mmol/mol)</w:t>
            </w:r>
          </w:p>
        </w:tc>
        <w:tc>
          <w:tcPr>
            <w:tcW w:w="1506" w:type="dxa"/>
          </w:tcPr>
          <w:p w14:paraId="740C465F"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5.63</w:t>
            </w:r>
          </w:p>
        </w:tc>
        <w:tc>
          <w:tcPr>
            <w:tcW w:w="1511" w:type="dxa"/>
          </w:tcPr>
          <w:p w14:paraId="15F4A9F8"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1.19</w:t>
            </w:r>
          </w:p>
        </w:tc>
        <w:tc>
          <w:tcPr>
            <w:tcW w:w="1511" w:type="dxa"/>
          </w:tcPr>
          <w:p w14:paraId="66294185"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w:t>
            </w:r>
          </w:p>
        </w:tc>
        <w:tc>
          <w:tcPr>
            <w:tcW w:w="1511" w:type="dxa"/>
          </w:tcPr>
          <w:p w14:paraId="57C36E85"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w:t>
            </w:r>
          </w:p>
        </w:tc>
        <w:tc>
          <w:tcPr>
            <w:tcW w:w="1510" w:type="dxa"/>
          </w:tcPr>
          <w:p w14:paraId="7F73D109"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143615</w:t>
            </w:r>
          </w:p>
        </w:tc>
      </w:tr>
      <w:tr w:rsidR="00C37564" w:rsidRPr="003E7EEC" w14:paraId="23CAD0F2"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10409EE1" w14:textId="77777777" w:rsidR="00C37564" w:rsidRPr="003E7EEC" w:rsidRDefault="00C37564">
            <w:pPr>
              <w:jc w:val="center"/>
              <w:rPr>
                <w:sz w:val="24"/>
                <w:szCs w:val="24"/>
              </w:rPr>
            </w:pPr>
            <w:r w:rsidRPr="003E7EEC">
              <w:rPr>
                <w:sz w:val="24"/>
                <w:szCs w:val="24"/>
              </w:rPr>
              <w:t>HbA1c (mmol/mol)</w:t>
            </w:r>
          </w:p>
        </w:tc>
        <w:tc>
          <w:tcPr>
            <w:tcW w:w="1506" w:type="dxa"/>
          </w:tcPr>
          <w:p w14:paraId="1A1BE539"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37.47</w:t>
            </w:r>
          </w:p>
        </w:tc>
        <w:tc>
          <w:tcPr>
            <w:tcW w:w="1511" w:type="dxa"/>
          </w:tcPr>
          <w:p w14:paraId="3B357A1F"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8.61</w:t>
            </w:r>
          </w:p>
        </w:tc>
        <w:tc>
          <w:tcPr>
            <w:tcW w:w="1511" w:type="dxa"/>
          </w:tcPr>
          <w:p w14:paraId="0D9ADCDE"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15</w:t>
            </w:r>
          </w:p>
        </w:tc>
        <w:tc>
          <w:tcPr>
            <w:tcW w:w="1511" w:type="dxa"/>
          </w:tcPr>
          <w:p w14:paraId="0917EFD1"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296</w:t>
            </w:r>
          </w:p>
        </w:tc>
        <w:tc>
          <w:tcPr>
            <w:tcW w:w="1510" w:type="dxa"/>
          </w:tcPr>
          <w:p w14:paraId="7657DD1E"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142614</w:t>
            </w:r>
          </w:p>
        </w:tc>
      </w:tr>
      <w:tr w:rsidR="00C37564" w:rsidRPr="003E7EEC" w14:paraId="28A11E29"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36BE8FEF" w14:textId="77777777" w:rsidR="00C37564" w:rsidRPr="003E7EEC" w:rsidRDefault="00C37564">
            <w:pPr>
              <w:jc w:val="center"/>
              <w:rPr>
                <w:sz w:val="24"/>
                <w:szCs w:val="24"/>
              </w:rPr>
            </w:pPr>
            <w:r w:rsidRPr="003E7EEC">
              <w:rPr>
                <w:sz w:val="24"/>
                <w:szCs w:val="24"/>
              </w:rPr>
              <w:t>HDL (mmol/l)</w:t>
            </w:r>
          </w:p>
        </w:tc>
        <w:tc>
          <w:tcPr>
            <w:tcW w:w="1506" w:type="dxa"/>
          </w:tcPr>
          <w:p w14:paraId="47A48A42"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1.39</w:t>
            </w:r>
          </w:p>
        </w:tc>
        <w:tc>
          <w:tcPr>
            <w:tcW w:w="1511" w:type="dxa"/>
          </w:tcPr>
          <w:p w14:paraId="0E58D5EE"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0.38</w:t>
            </w:r>
          </w:p>
        </w:tc>
        <w:tc>
          <w:tcPr>
            <w:tcW w:w="1511" w:type="dxa"/>
          </w:tcPr>
          <w:p w14:paraId="0113B7AC"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0</w:t>
            </w:r>
          </w:p>
        </w:tc>
        <w:tc>
          <w:tcPr>
            <w:tcW w:w="1511" w:type="dxa"/>
          </w:tcPr>
          <w:p w14:paraId="6C79FB67"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4</w:t>
            </w:r>
          </w:p>
        </w:tc>
        <w:tc>
          <w:tcPr>
            <w:tcW w:w="1510" w:type="dxa"/>
          </w:tcPr>
          <w:p w14:paraId="1EAE87EC"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131790</w:t>
            </w:r>
          </w:p>
        </w:tc>
      </w:tr>
      <w:tr w:rsidR="00C37564" w:rsidRPr="003E7EEC" w14:paraId="4E1217FC" w14:textId="77777777" w:rsidTr="007D3AB6">
        <w:trPr>
          <w:trHeight w:val="552"/>
        </w:trPr>
        <w:tc>
          <w:tcPr>
            <w:cnfStyle w:val="001000000000" w:firstRow="0" w:lastRow="0" w:firstColumn="1" w:lastColumn="0" w:oddVBand="0" w:evenVBand="0" w:oddHBand="0" w:evenHBand="0" w:firstRowFirstColumn="0" w:firstRowLastColumn="0" w:lastRowFirstColumn="0" w:lastRowLastColumn="0"/>
            <w:tcW w:w="1551" w:type="dxa"/>
          </w:tcPr>
          <w:p w14:paraId="480ED1ED" w14:textId="77777777" w:rsidR="00C37564" w:rsidRPr="003E7EEC" w:rsidRDefault="00C37564">
            <w:pPr>
              <w:jc w:val="center"/>
              <w:rPr>
                <w:sz w:val="24"/>
                <w:szCs w:val="24"/>
              </w:rPr>
            </w:pPr>
            <w:r w:rsidRPr="003E7EEC">
              <w:rPr>
                <w:sz w:val="24"/>
                <w:szCs w:val="24"/>
              </w:rPr>
              <w:t>LDL (mmol/l)</w:t>
            </w:r>
          </w:p>
        </w:tc>
        <w:tc>
          <w:tcPr>
            <w:tcW w:w="1506" w:type="dxa"/>
          </w:tcPr>
          <w:p w14:paraId="7B98526D"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3.53</w:t>
            </w:r>
          </w:p>
        </w:tc>
        <w:tc>
          <w:tcPr>
            <w:tcW w:w="1511" w:type="dxa"/>
          </w:tcPr>
          <w:p w14:paraId="1D9F1DEE"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0.90</w:t>
            </w:r>
          </w:p>
        </w:tc>
        <w:tc>
          <w:tcPr>
            <w:tcW w:w="1511" w:type="dxa"/>
          </w:tcPr>
          <w:p w14:paraId="7C4BF086"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0</w:t>
            </w:r>
          </w:p>
        </w:tc>
        <w:tc>
          <w:tcPr>
            <w:tcW w:w="1511" w:type="dxa"/>
          </w:tcPr>
          <w:p w14:paraId="0857464F"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10</w:t>
            </w:r>
          </w:p>
        </w:tc>
        <w:tc>
          <w:tcPr>
            <w:tcW w:w="1510" w:type="dxa"/>
          </w:tcPr>
          <w:p w14:paraId="17310178" w14:textId="77777777" w:rsidR="00C37564" w:rsidRPr="003E7EEC" w:rsidRDefault="00C37564">
            <w:pPr>
              <w:jc w:val="center"/>
              <w:cnfStyle w:val="000000000000" w:firstRow="0" w:lastRow="0" w:firstColumn="0" w:lastColumn="0" w:oddVBand="0" w:evenVBand="0" w:oddHBand="0" w:evenHBand="0" w:firstRowFirstColumn="0" w:firstRowLastColumn="0" w:lastRowFirstColumn="0" w:lastRowLastColumn="0"/>
              <w:rPr>
                <w:sz w:val="24"/>
                <w:szCs w:val="24"/>
              </w:rPr>
            </w:pPr>
            <w:r w:rsidRPr="003E7EEC">
              <w:rPr>
                <w:sz w:val="24"/>
                <w:szCs w:val="24"/>
              </w:rPr>
              <w:t>143290</w:t>
            </w:r>
          </w:p>
        </w:tc>
      </w:tr>
    </w:tbl>
    <w:p w14:paraId="4845D6EB" w14:textId="77777777" w:rsidR="00C37564" w:rsidRPr="00C37564" w:rsidRDefault="00C37564" w:rsidP="00C37564"/>
    <w:p w14:paraId="3E44CFA7" w14:textId="77777777" w:rsidR="00471CD5" w:rsidRDefault="00471CD5" w:rsidP="00D61834">
      <w:pPr>
        <w:pStyle w:val="Mytables"/>
        <w:spacing w:line="240" w:lineRule="auto"/>
      </w:pPr>
      <w:bookmarkStart w:id="237" w:name="_Toc148971468"/>
      <w:bookmarkStart w:id="238" w:name="_Toc149419324"/>
      <w:bookmarkStart w:id="239" w:name="_Toc156123711"/>
      <w:bookmarkStart w:id="240" w:name="_Toc156123725"/>
    </w:p>
    <w:p w14:paraId="61C8BE22" w14:textId="77777777" w:rsidR="00471CD5" w:rsidRDefault="00471CD5" w:rsidP="00D61834">
      <w:pPr>
        <w:pStyle w:val="Mytables"/>
        <w:spacing w:line="240" w:lineRule="auto"/>
      </w:pPr>
    </w:p>
    <w:p w14:paraId="1F074721" w14:textId="77777777" w:rsidR="00471CD5" w:rsidRDefault="00471CD5" w:rsidP="00D61834">
      <w:pPr>
        <w:pStyle w:val="Mytables"/>
        <w:spacing w:line="240" w:lineRule="auto"/>
      </w:pPr>
    </w:p>
    <w:p w14:paraId="3B4DABE5" w14:textId="77777777" w:rsidR="009F1D77" w:rsidRPr="009F1D77" w:rsidRDefault="009F1D77" w:rsidP="009F1D77">
      <w:pPr>
        <w:pStyle w:val="Caption"/>
      </w:pPr>
    </w:p>
    <w:p w14:paraId="4660B594" w14:textId="77777777" w:rsidR="00471CD5" w:rsidRDefault="00471CD5" w:rsidP="00D61834">
      <w:pPr>
        <w:pStyle w:val="Mytables"/>
        <w:spacing w:line="240" w:lineRule="auto"/>
      </w:pPr>
    </w:p>
    <w:p w14:paraId="7A52780A" w14:textId="77777777" w:rsidR="00471CD5" w:rsidRDefault="00471CD5" w:rsidP="00D61834">
      <w:pPr>
        <w:pStyle w:val="Mytables"/>
        <w:spacing w:line="240" w:lineRule="auto"/>
      </w:pPr>
    </w:p>
    <w:p w14:paraId="2C5585A1" w14:textId="77777777" w:rsidR="00471CD5" w:rsidRDefault="00471CD5" w:rsidP="00D61834">
      <w:pPr>
        <w:pStyle w:val="Mytables"/>
        <w:spacing w:line="240" w:lineRule="auto"/>
      </w:pPr>
    </w:p>
    <w:p w14:paraId="2F0D2F8C" w14:textId="77777777" w:rsidR="00471CD5" w:rsidRDefault="00471CD5" w:rsidP="00D61834">
      <w:pPr>
        <w:pStyle w:val="Mytables"/>
        <w:spacing w:line="240" w:lineRule="auto"/>
      </w:pPr>
    </w:p>
    <w:p w14:paraId="39B472AD" w14:textId="77777777" w:rsidR="00471CD5" w:rsidRDefault="00471CD5" w:rsidP="00D61834">
      <w:pPr>
        <w:pStyle w:val="Mytables"/>
        <w:spacing w:line="240" w:lineRule="auto"/>
      </w:pPr>
    </w:p>
    <w:p w14:paraId="6924EC49" w14:textId="77777777" w:rsidR="00471CD5" w:rsidRDefault="00471CD5" w:rsidP="00D61834">
      <w:pPr>
        <w:pStyle w:val="Mytables"/>
        <w:spacing w:line="240" w:lineRule="auto"/>
      </w:pPr>
    </w:p>
    <w:p w14:paraId="1625F891" w14:textId="77777777" w:rsidR="00471CD5" w:rsidRDefault="00471CD5" w:rsidP="00D61834">
      <w:pPr>
        <w:pStyle w:val="Mytables"/>
        <w:spacing w:line="240" w:lineRule="auto"/>
      </w:pPr>
    </w:p>
    <w:p w14:paraId="5C4F0D81" w14:textId="77777777" w:rsidR="00471CD5" w:rsidRDefault="00471CD5" w:rsidP="00D61834">
      <w:pPr>
        <w:pStyle w:val="Mytables"/>
        <w:spacing w:line="240" w:lineRule="auto"/>
      </w:pPr>
    </w:p>
    <w:p w14:paraId="1A823438" w14:textId="77777777" w:rsidR="00471CD5" w:rsidRDefault="00471CD5" w:rsidP="00D61834">
      <w:pPr>
        <w:pStyle w:val="Mytables"/>
        <w:spacing w:line="240" w:lineRule="auto"/>
      </w:pPr>
    </w:p>
    <w:p w14:paraId="0988CD57" w14:textId="4A9A3F7B" w:rsidR="007A704E" w:rsidRPr="00BA7934" w:rsidRDefault="007A704E" w:rsidP="00BA7934">
      <w:pPr>
        <w:pStyle w:val="Mytables"/>
      </w:pPr>
      <w:bookmarkStart w:id="241" w:name="_Toc156639298"/>
      <w:bookmarkStart w:id="242" w:name="_Toc156815117"/>
      <w:r w:rsidRPr="00BA7934">
        <w:lastRenderedPageBreak/>
        <w:t>Table 6 (b): Baseline characteristics (categorical variable) of the study participants with UAC value available (n=152896)</w:t>
      </w:r>
      <w:bookmarkEnd w:id="237"/>
      <w:bookmarkEnd w:id="238"/>
      <w:bookmarkEnd w:id="239"/>
      <w:bookmarkEnd w:id="240"/>
      <w:bookmarkEnd w:id="241"/>
      <w:bookmarkEnd w:id="242"/>
    </w:p>
    <w:p w14:paraId="603A3388" w14:textId="77777777" w:rsidR="007A704E" w:rsidRPr="003E7EEC" w:rsidRDefault="007A704E" w:rsidP="007A704E">
      <w:pPr>
        <w:pStyle w:val="Caption"/>
      </w:pPr>
    </w:p>
    <w:tbl>
      <w:tblPr>
        <w:tblStyle w:val="GridTable1Light"/>
        <w:tblW w:w="9442" w:type="dxa"/>
        <w:tblLook w:val="04A0" w:firstRow="1" w:lastRow="0" w:firstColumn="1" w:lastColumn="0" w:noHBand="0" w:noVBand="1"/>
      </w:tblPr>
      <w:tblGrid>
        <w:gridCol w:w="2454"/>
        <w:gridCol w:w="3753"/>
        <w:gridCol w:w="1682"/>
        <w:gridCol w:w="1553"/>
      </w:tblGrid>
      <w:tr w:rsidR="007A704E" w:rsidRPr="003E7EEC" w14:paraId="7F604E71" w14:textId="77777777" w:rsidTr="007D3AB6">
        <w:trPr>
          <w:cnfStyle w:val="100000000000" w:firstRow="1" w:lastRow="0" w:firstColumn="0" w:lastColumn="0" w:oddVBand="0" w:evenVBand="0" w:oddHBand="0"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6207" w:type="dxa"/>
            <w:gridSpan w:val="2"/>
          </w:tcPr>
          <w:p w14:paraId="33D7D9B3" w14:textId="77777777" w:rsidR="007A704E" w:rsidRPr="003E7EEC" w:rsidRDefault="007A704E" w:rsidP="006F42D7">
            <w:pPr>
              <w:jc w:val="center"/>
              <w:rPr>
                <w:rFonts w:cstheme="minorHAnsi"/>
                <w:sz w:val="24"/>
                <w:szCs w:val="24"/>
              </w:rPr>
            </w:pPr>
            <w:r w:rsidRPr="003E7EEC">
              <w:rPr>
                <w:rFonts w:cstheme="minorHAnsi"/>
                <w:sz w:val="24"/>
                <w:szCs w:val="24"/>
              </w:rPr>
              <w:t>Variables</w:t>
            </w:r>
          </w:p>
        </w:tc>
        <w:tc>
          <w:tcPr>
            <w:tcW w:w="1682" w:type="dxa"/>
          </w:tcPr>
          <w:p w14:paraId="7AC77414" w14:textId="77777777" w:rsidR="007A704E" w:rsidRPr="003E7EEC" w:rsidRDefault="007A704E" w:rsidP="006F42D7">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Percent</w:t>
            </w:r>
          </w:p>
        </w:tc>
        <w:tc>
          <w:tcPr>
            <w:tcW w:w="1553" w:type="dxa"/>
          </w:tcPr>
          <w:p w14:paraId="50BD0B1E" w14:textId="77777777" w:rsidR="007A704E" w:rsidRPr="003E7EEC" w:rsidRDefault="007A704E" w:rsidP="006F42D7">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Number (n)</w:t>
            </w:r>
          </w:p>
        </w:tc>
      </w:tr>
      <w:tr w:rsidR="007A704E" w:rsidRPr="003E7EEC" w14:paraId="1E8232FD" w14:textId="77777777" w:rsidTr="007D3AB6">
        <w:trPr>
          <w:trHeight w:val="417"/>
        </w:trPr>
        <w:tc>
          <w:tcPr>
            <w:cnfStyle w:val="001000000000" w:firstRow="0" w:lastRow="0" w:firstColumn="1" w:lastColumn="0" w:oddVBand="0" w:evenVBand="0" w:oddHBand="0" w:evenHBand="0" w:firstRowFirstColumn="0" w:firstRowLastColumn="0" w:lastRowFirstColumn="0" w:lastRowLastColumn="0"/>
            <w:tcW w:w="2454" w:type="dxa"/>
            <w:vMerge w:val="restart"/>
            <w:vAlign w:val="center"/>
          </w:tcPr>
          <w:p w14:paraId="2CAE4F5F" w14:textId="77777777" w:rsidR="007A704E" w:rsidRPr="003E7EEC" w:rsidRDefault="007A704E" w:rsidP="006F42D7">
            <w:pPr>
              <w:jc w:val="center"/>
              <w:rPr>
                <w:rFonts w:cstheme="minorHAnsi"/>
                <w:sz w:val="24"/>
                <w:szCs w:val="24"/>
              </w:rPr>
            </w:pPr>
            <w:r w:rsidRPr="003E7EEC">
              <w:rPr>
                <w:rFonts w:cstheme="minorHAnsi"/>
                <w:sz w:val="24"/>
                <w:szCs w:val="24"/>
              </w:rPr>
              <w:t>Sex</w:t>
            </w:r>
          </w:p>
        </w:tc>
        <w:tc>
          <w:tcPr>
            <w:tcW w:w="3753" w:type="dxa"/>
          </w:tcPr>
          <w:p w14:paraId="3627AEFA"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Female</w:t>
            </w:r>
          </w:p>
        </w:tc>
        <w:tc>
          <w:tcPr>
            <w:tcW w:w="1682" w:type="dxa"/>
          </w:tcPr>
          <w:p w14:paraId="2B7080E4"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48.4%</w:t>
            </w:r>
          </w:p>
        </w:tc>
        <w:tc>
          <w:tcPr>
            <w:tcW w:w="1553" w:type="dxa"/>
          </w:tcPr>
          <w:p w14:paraId="160D7D07"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74043</w:t>
            </w:r>
          </w:p>
        </w:tc>
      </w:tr>
      <w:tr w:rsidR="007A704E" w:rsidRPr="003E7EEC" w14:paraId="75825D30" w14:textId="77777777" w:rsidTr="007D3AB6">
        <w:trPr>
          <w:trHeight w:val="417"/>
        </w:trPr>
        <w:tc>
          <w:tcPr>
            <w:cnfStyle w:val="001000000000" w:firstRow="0" w:lastRow="0" w:firstColumn="1" w:lastColumn="0" w:oddVBand="0" w:evenVBand="0" w:oddHBand="0" w:evenHBand="0" w:firstRowFirstColumn="0" w:firstRowLastColumn="0" w:lastRowFirstColumn="0" w:lastRowLastColumn="0"/>
            <w:tcW w:w="2454" w:type="dxa"/>
            <w:vMerge/>
            <w:vAlign w:val="center"/>
          </w:tcPr>
          <w:p w14:paraId="03EAC54B" w14:textId="77777777" w:rsidR="007A704E" w:rsidRPr="003E7EEC" w:rsidRDefault="007A704E" w:rsidP="006F42D7">
            <w:pPr>
              <w:jc w:val="center"/>
              <w:rPr>
                <w:rFonts w:cstheme="minorHAnsi"/>
                <w:sz w:val="24"/>
                <w:szCs w:val="24"/>
              </w:rPr>
            </w:pPr>
          </w:p>
        </w:tc>
        <w:tc>
          <w:tcPr>
            <w:tcW w:w="3753" w:type="dxa"/>
          </w:tcPr>
          <w:p w14:paraId="609F7642"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Male</w:t>
            </w:r>
          </w:p>
        </w:tc>
        <w:tc>
          <w:tcPr>
            <w:tcW w:w="1682" w:type="dxa"/>
          </w:tcPr>
          <w:p w14:paraId="60889BAA"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51.6%</w:t>
            </w:r>
          </w:p>
        </w:tc>
        <w:tc>
          <w:tcPr>
            <w:tcW w:w="1553" w:type="dxa"/>
          </w:tcPr>
          <w:p w14:paraId="73C8B2DA"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78853</w:t>
            </w:r>
          </w:p>
        </w:tc>
      </w:tr>
      <w:tr w:rsidR="007A704E" w:rsidRPr="003E7EEC" w14:paraId="0063698D" w14:textId="77777777" w:rsidTr="007D3AB6">
        <w:trPr>
          <w:trHeight w:val="434"/>
        </w:trPr>
        <w:tc>
          <w:tcPr>
            <w:cnfStyle w:val="001000000000" w:firstRow="0" w:lastRow="0" w:firstColumn="1" w:lastColumn="0" w:oddVBand="0" w:evenVBand="0" w:oddHBand="0" w:evenHBand="0" w:firstRowFirstColumn="0" w:firstRowLastColumn="0" w:lastRowFirstColumn="0" w:lastRowLastColumn="0"/>
            <w:tcW w:w="2454" w:type="dxa"/>
            <w:vMerge w:val="restart"/>
            <w:vAlign w:val="center"/>
          </w:tcPr>
          <w:p w14:paraId="253DEE5B" w14:textId="77777777" w:rsidR="007A704E" w:rsidRPr="003E7EEC" w:rsidRDefault="007A704E" w:rsidP="006F42D7">
            <w:pPr>
              <w:jc w:val="center"/>
              <w:rPr>
                <w:rFonts w:cstheme="minorHAnsi"/>
                <w:b w:val="0"/>
                <w:bCs w:val="0"/>
                <w:sz w:val="24"/>
                <w:szCs w:val="24"/>
              </w:rPr>
            </w:pPr>
            <w:r w:rsidRPr="003E7EEC">
              <w:rPr>
                <w:rFonts w:cstheme="minorHAnsi"/>
                <w:sz w:val="24"/>
                <w:szCs w:val="24"/>
              </w:rPr>
              <w:t>Albuminuria</w:t>
            </w:r>
          </w:p>
          <w:p w14:paraId="53EDCC89" w14:textId="77777777" w:rsidR="007A704E" w:rsidRPr="003E7EEC" w:rsidRDefault="007A704E" w:rsidP="006F42D7">
            <w:pPr>
              <w:jc w:val="center"/>
              <w:rPr>
                <w:rFonts w:cstheme="minorHAnsi"/>
                <w:sz w:val="24"/>
                <w:szCs w:val="24"/>
              </w:rPr>
            </w:pPr>
            <w:r w:rsidRPr="003E7EEC">
              <w:rPr>
                <w:rFonts w:cstheme="minorHAnsi"/>
                <w:sz w:val="24"/>
                <w:szCs w:val="24"/>
              </w:rPr>
              <w:t>(µmol/g)</w:t>
            </w:r>
          </w:p>
        </w:tc>
        <w:tc>
          <w:tcPr>
            <w:tcW w:w="3753" w:type="dxa"/>
          </w:tcPr>
          <w:p w14:paraId="64CC7570"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Normoalbuminuria (&lt;30)</w:t>
            </w:r>
          </w:p>
        </w:tc>
        <w:tc>
          <w:tcPr>
            <w:tcW w:w="1682" w:type="dxa"/>
          </w:tcPr>
          <w:p w14:paraId="12C24971"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75.7%</w:t>
            </w:r>
          </w:p>
        </w:tc>
        <w:tc>
          <w:tcPr>
            <w:tcW w:w="1553" w:type="dxa"/>
          </w:tcPr>
          <w:p w14:paraId="42884247"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115807</w:t>
            </w:r>
          </w:p>
        </w:tc>
      </w:tr>
      <w:tr w:rsidR="007A704E" w:rsidRPr="003E7EEC" w14:paraId="2E2AD0E2" w14:textId="77777777" w:rsidTr="007D3AB6">
        <w:trPr>
          <w:trHeight w:val="433"/>
        </w:trPr>
        <w:tc>
          <w:tcPr>
            <w:cnfStyle w:val="001000000000" w:firstRow="0" w:lastRow="0" w:firstColumn="1" w:lastColumn="0" w:oddVBand="0" w:evenVBand="0" w:oddHBand="0" w:evenHBand="0" w:firstRowFirstColumn="0" w:firstRowLastColumn="0" w:lastRowFirstColumn="0" w:lastRowLastColumn="0"/>
            <w:tcW w:w="2454" w:type="dxa"/>
            <w:vMerge/>
            <w:vAlign w:val="center"/>
          </w:tcPr>
          <w:p w14:paraId="00D4EBD7" w14:textId="77777777" w:rsidR="007A704E" w:rsidRPr="003E7EEC" w:rsidRDefault="007A704E" w:rsidP="006F42D7">
            <w:pPr>
              <w:jc w:val="center"/>
              <w:rPr>
                <w:rFonts w:cstheme="minorHAnsi"/>
                <w:sz w:val="24"/>
                <w:szCs w:val="24"/>
              </w:rPr>
            </w:pPr>
          </w:p>
        </w:tc>
        <w:tc>
          <w:tcPr>
            <w:tcW w:w="3753" w:type="dxa"/>
          </w:tcPr>
          <w:p w14:paraId="036851A1"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Albuminuria (&gt;30)</w:t>
            </w:r>
          </w:p>
        </w:tc>
        <w:tc>
          <w:tcPr>
            <w:tcW w:w="1682" w:type="dxa"/>
          </w:tcPr>
          <w:p w14:paraId="54104A04"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24.3%</w:t>
            </w:r>
          </w:p>
        </w:tc>
        <w:tc>
          <w:tcPr>
            <w:tcW w:w="1553" w:type="dxa"/>
          </w:tcPr>
          <w:p w14:paraId="0FF46747"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37089</w:t>
            </w:r>
          </w:p>
        </w:tc>
      </w:tr>
      <w:tr w:rsidR="007A704E" w:rsidRPr="003E7EEC" w14:paraId="376A5183" w14:textId="77777777" w:rsidTr="007D3AB6">
        <w:trPr>
          <w:trHeight w:val="290"/>
        </w:trPr>
        <w:tc>
          <w:tcPr>
            <w:cnfStyle w:val="001000000000" w:firstRow="0" w:lastRow="0" w:firstColumn="1" w:lastColumn="0" w:oddVBand="0" w:evenVBand="0" w:oddHBand="0" w:evenHBand="0" w:firstRowFirstColumn="0" w:firstRowLastColumn="0" w:lastRowFirstColumn="0" w:lastRowLastColumn="0"/>
            <w:tcW w:w="2454" w:type="dxa"/>
            <w:vMerge w:val="restart"/>
            <w:vAlign w:val="center"/>
          </w:tcPr>
          <w:p w14:paraId="3B9C2985" w14:textId="77777777" w:rsidR="007A704E" w:rsidRPr="003E7EEC" w:rsidRDefault="007A704E" w:rsidP="006F42D7">
            <w:pPr>
              <w:jc w:val="center"/>
              <w:rPr>
                <w:rFonts w:cstheme="minorHAnsi"/>
                <w:sz w:val="24"/>
                <w:szCs w:val="24"/>
              </w:rPr>
            </w:pPr>
            <w:r w:rsidRPr="003E7EEC">
              <w:rPr>
                <w:rFonts w:cstheme="minorHAnsi"/>
                <w:sz w:val="24"/>
                <w:szCs w:val="24"/>
              </w:rPr>
              <w:t>Smoking status</w:t>
            </w:r>
          </w:p>
        </w:tc>
        <w:tc>
          <w:tcPr>
            <w:tcW w:w="3753" w:type="dxa"/>
          </w:tcPr>
          <w:p w14:paraId="70F1AEBA"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Non-smoker</w:t>
            </w:r>
          </w:p>
        </w:tc>
        <w:tc>
          <w:tcPr>
            <w:tcW w:w="1682" w:type="dxa"/>
          </w:tcPr>
          <w:p w14:paraId="02C9067E"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51.9%</w:t>
            </w:r>
          </w:p>
        </w:tc>
        <w:tc>
          <w:tcPr>
            <w:tcW w:w="1553" w:type="dxa"/>
          </w:tcPr>
          <w:p w14:paraId="750AB90E"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79300</w:t>
            </w:r>
          </w:p>
        </w:tc>
      </w:tr>
      <w:tr w:rsidR="007A704E" w:rsidRPr="003E7EEC" w14:paraId="5F412223" w14:textId="77777777" w:rsidTr="007D3AB6">
        <w:trPr>
          <w:trHeight w:val="288"/>
        </w:trPr>
        <w:tc>
          <w:tcPr>
            <w:cnfStyle w:val="001000000000" w:firstRow="0" w:lastRow="0" w:firstColumn="1" w:lastColumn="0" w:oddVBand="0" w:evenVBand="0" w:oddHBand="0" w:evenHBand="0" w:firstRowFirstColumn="0" w:firstRowLastColumn="0" w:lastRowFirstColumn="0" w:lastRowLastColumn="0"/>
            <w:tcW w:w="2454" w:type="dxa"/>
            <w:vMerge/>
            <w:vAlign w:val="center"/>
          </w:tcPr>
          <w:p w14:paraId="04C5F013" w14:textId="77777777" w:rsidR="007A704E" w:rsidRPr="003E7EEC" w:rsidRDefault="007A704E" w:rsidP="006F42D7">
            <w:pPr>
              <w:jc w:val="center"/>
              <w:rPr>
                <w:rFonts w:cstheme="minorHAnsi"/>
                <w:sz w:val="24"/>
                <w:szCs w:val="24"/>
              </w:rPr>
            </w:pPr>
          </w:p>
        </w:tc>
        <w:tc>
          <w:tcPr>
            <w:tcW w:w="3753" w:type="dxa"/>
          </w:tcPr>
          <w:p w14:paraId="3897C871"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 xml:space="preserve">Ex-smoker </w:t>
            </w:r>
          </w:p>
        </w:tc>
        <w:tc>
          <w:tcPr>
            <w:tcW w:w="1682" w:type="dxa"/>
          </w:tcPr>
          <w:p w14:paraId="31F17217"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35.3%</w:t>
            </w:r>
          </w:p>
        </w:tc>
        <w:tc>
          <w:tcPr>
            <w:tcW w:w="1553" w:type="dxa"/>
          </w:tcPr>
          <w:p w14:paraId="16B2AA6F"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53990</w:t>
            </w:r>
          </w:p>
        </w:tc>
      </w:tr>
      <w:tr w:rsidR="007A704E" w:rsidRPr="003E7EEC" w14:paraId="1B8F9AE2" w14:textId="77777777" w:rsidTr="007D3AB6">
        <w:trPr>
          <w:trHeight w:val="288"/>
        </w:trPr>
        <w:tc>
          <w:tcPr>
            <w:cnfStyle w:val="001000000000" w:firstRow="0" w:lastRow="0" w:firstColumn="1" w:lastColumn="0" w:oddVBand="0" w:evenVBand="0" w:oddHBand="0" w:evenHBand="0" w:firstRowFirstColumn="0" w:firstRowLastColumn="0" w:lastRowFirstColumn="0" w:lastRowLastColumn="0"/>
            <w:tcW w:w="2454" w:type="dxa"/>
            <w:vMerge/>
            <w:vAlign w:val="center"/>
          </w:tcPr>
          <w:p w14:paraId="60C7934C" w14:textId="77777777" w:rsidR="007A704E" w:rsidRPr="003E7EEC" w:rsidRDefault="007A704E" w:rsidP="006F42D7">
            <w:pPr>
              <w:jc w:val="center"/>
              <w:rPr>
                <w:rFonts w:cstheme="minorHAnsi"/>
                <w:sz w:val="24"/>
                <w:szCs w:val="24"/>
              </w:rPr>
            </w:pPr>
          </w:p>
        </w:tc>
        <w:tc>
          <w:tcPr>
            <w:tcW w:w="3753" w:type="dxa"/>
          </w:tcPr>
          <w:p w14:paraId="636AAABE"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Smoker</w:t>
            </w:r>
          </w:p>
        </w:tc>
        <w:tc>
          <w:tcPr>
            <w:tcW w:w="1682" w:type="dxa"/>
          </w:tcPr>
          <w:p w14:paraId="0E251697"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12.2%</w:t>
            </w:r>
          </w:p>
        </w:tc>
        <w:tc>
          <w:tcPr>
            <w:tcW w:w="1553" w:type="dxa"/>
          </w:tcPr>
          <w:p w14:paraId="3FE050FC"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18675</w:t>
            </w:r>
          </w:p>
        </w:tc>
      </w:tr>
      <w:tr w:rsidR="007A704E" w:rsidRPr="003E7EEC" w14:paraId="62E3537E" w14:textId="77777777" w:rsidTr="007D3AB6">
        <w:trPr>
          <w:trHeight w:val="278"/>
        </w:trPr>
        <w:tc>
          <w:tcPr>
            <w:cnfStyle w:val="001000000000" w:firstRow="0" w:lastRow="0" w:firstColumn="1" w:lastColumn="0" w:oddVBand="0" w:evenVBand="0" w:oddHBand="0" w:evenHBand="0" w:firstRowFirstColumn="0" w:firstRowLastColumn="0" w:lastRowFirstColumn="0" w:lastRowLastColumn="0"/>
            <w:tcW w:w="2454" w:type="dxa"/>
            <w:vMerge w:val="restart"/>
            <w:vAlign w:val="center"/>
          </w:tcPr>
          <w:p w14:paraId="6F358094" w14:textId="77777777" w:rsidR="007A704E" w:rsidRPr="003E7EEC" w:rsidRDefault="007A704E" w:rsidP="006F42D7">
            <w:pPr>
              <w:jc w:val="center"/>
              <w:rPr>
                <w:rFonts w:cstheme="minorHAnsi"/>
                <w:b w:val="0"/>
                <w:bCs w:val="0"/>
                <w:sz w:val="24"/>
                <w:szCs w:val="24"/>
              </w:rPr>
            </w:pPr>
            <w:r w:rsidRPr="003E7EEC">
              <w:rPr>
                <w:rFonts w:cstheme="minorHAnsi"/>
                <w:sz w:val="24"/>
                <w:szCs w:val="24"/>
              </w:rPr>
              <w:t>BMI (kg/m</w:t>
            </w:r>
            <w:r w:rsidRPr="003E7EEC">
              <w:rPr>
                <w:rFonts w:cstheme="minorHAnsi"/>
                <w:sz w:val="24"/>
                <w:szCs w:val="24"/>
                <w:vertAlign w:val="superscript"/>
              </w:rPr>
              <w:t>2</w:t>
            </w:r>
            <w:r w:rsidRPr="003E7EEC">
              <w:rPr>
                <w:rFonts w:cstheme="minorHAnsi"/>
                <w:sz w:val="24"/>
                <w:szCs w:val="24"/>
              </w:rPr>
              <w:t>)</w:t>
            </w:r>
          </w:p>
        </w:tc>
        <w:tc>
          <w:tcPr>
            <w:tcW w:w="3753" w:type="dxa"/>
          </w:tcPr>
          <w:p w14:paraId="72929B9C"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Normal (&lt;25)</w:t>
            </w:r>
          </w:p>
        </w:tc>
        <w:tc>
          <w:tcPr>
            <w:tcW w:w="1682" w:type="dxa"/>
          </w:tcPr>
          <w:p w14:paraId="7D689499"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26.2%</w:t>
            </w:r>
          </w:p>
        </w:tc>
        <w:tc>
          <w:tcPr>
            <w:tcW w:w="1553" w:type="dxa"/>
          </w:tcPr>
          <w:p w14:paraId="3019A533"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40144</w:t>
            </w:r>
          </w:p>
        </w:tc>
      </w:tr>
      <w:tr w:rsidR="007A704E" w:rsidRPr="003E7EEC" w14:paraId="4AFDDDD5" w14:textId="77777777" w:rsidTr="007D3AB6">
        <w:trPr>
          <w:trHeight w:val="276"/>
        </w:trPr>
        <w:tc>
          <w:tcPr>
            <w:cnfStyle w:val="001000000000" w:firstRow="0" w:lastRow="0" w:firstColumn="1" w:lastColumn="0" w:oddVBand="0" w:evenVBand="0" w:oddHBand="0" w:evenHBand="0" w:firstRowFirstColumn="0" w:firstRowLastColumn="0" w:lastRowFirstColumn="0" w:lastRowLastColumn="0"/>
            <w:tcW w:w="2454" w:type="dxa"/>
            <w:vMerge/>
            <w:vAlign w:val="center"/>
          </w:tcPr>
          <w:p w14:paraId="4606EAEE" w14:textId="77777777" w:rsidR="007A704E" w:rsidRPr="003E7EEC" w:rsidRDefault="007A704E" w:rsidP="006F42D7">
            <w:pPr>
              <w:jc w:val="center"/>
              <w:rPr>
                <w:rFonts w:cstheme="minorHAnsi"/>
                <w:sz w:val="24"/>
                <w:szCs w:val="24"/>
              </w:rPr>
            </w:pPr>
          </w:p>
        </w:tc>
        <w:tc>
          <w:tcPr>
            <w:tcW w:w="3753" w:type="dxa"/>
          </w:tcPr>
          <w:p w14:paraId="126F845B"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Overweight (25-30)</w:t>
            </w:r>
          </w:p>
        </w:tc>
        <w:tc>
          <w:tcPr>
            <w:tcW w:w="1682" w:type="dxa"/>
          </w:tcPr>
          <w:p w14:paraId="5B354D01"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40.7%</w:t>
            </w:r>
          </w:p>
        </w:tc>
        <w:tc>
          <w:tcPr>
            <w:tcW w:w="1553" w:type="dxa"/>
          </w:tcPr>
          <w:p w14:paraId="26D8172D"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62297</w:t>
            </w:r>
          </w:p>
        </w:tc>
      </w:tr>
      <w:tr w:rsidR="007A704E" w:rsidRPr="003E7EEC" w14:paraId="29D4DC1C" w14:textId="77777777" w:rsidTr="007D3AB6">
        <w:trPr>
          <w:trHeight w:val="276"/>
        </w:trPr>
        <w:tc>
          <w:tcPr>
            <w:cnfStyle w:val="001000000000" w:firstRow="0" w:lastRow="0" w:firstColumn="1" w:lastColumn="0" w:oddVBand="0" w:evenVBand="0" w:oddHBand="0" w:evenHBand="0" w:firstRowFirstColumn="0" w:firstRowLastColumn="0" w:lastRowFirstColumn="0" w:lastRowLastColumn="0"/>
            <w:tcW w:w="2454" w:type="dxa"/>
            <w:vMerge/>
            <w:vAlign w:val="center"/>
          </w:tcPr>
          <w:p w14:paraId="08340EF9" w14:textId="77777777" w:rsidR="007A704E" w:rsidRPr="003E7EEC" w:rsidRDefault="007A704E" w:rsidP="006F42D7">
            <w:pPr>
              <w:jc w:val="center"/>
              <w:rPr>
                <w:rFonts w:cstheme="minorHAnsi"/>
                <w:sz w:val="24"/>
                <w:szCs w:val="24"/>
              </w:rPr>
            </w:pPr>
          </w:p>
        </w:tc>
        <w:tc>
          <w:tcPr>
            <w:tcW w:w="3753" w:type="dxa"/>
          </w:tcPr>
          <w:p w14:paraId="502F0AB9"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Obese (&gt;30)</w:t>
            </w:r>
          </w:p>
        </w:tc>
        <w:tc>
          <w:tcPr>
            <w:tcW w:w="1682" w:type="dxa"/>
          </w:tcPr>
          <w:p w14:paraId="37BB31C0"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32.4%</w:t>
            </w:r>
          </w:p>
        </w:tc>
        <w:tc>
          <w:tcPr>
            <w:tcW w:w="1553" w:type="dxa"/>
          </w:tcPr>
          <w:p w14:paraId="237064B9"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49581</w:t>
            </w:r>
          </w:p>
        </w:tc>
      </w:tr>
      <w:tr w:rsidR="007A704E" w:rsidRPr="003E7EEC" w14:paraId="24BDC1DE" w14:textId="77777777" w:rsidTr="007D3AB6">
        <w:trPr>
          <w:trHeight w:val="290"/>
        </w:trPr>
        <w:tc>
          <w:tcPr>
            <w:cnfStyle w:val="001000000000" w:firstRow="0" w:lastRow="0" w:firstColumn="1" w:lastColumn="0" w:oddVBand="0" w:evenVBand="0" w:oddHBand="0" w:evenHBand="0" w:firstRowFirstColumn="0" w:firstRowLastColumn="0" w:lastRowFirstColumn="0" w:lastRowLastColumn="0"/>
            <w:tcW w:w="2454" w:type="dxa"/>
            <w:vMerge w:val="restart"/>
            <w:vAlign w:val="center"/>
          </w:tcPr>
          <w:p w14:paraId="660CDBE9" w14:textId="77777777" w:rsidR="007A704E" w:rsidRPr="003E7EEC" w:rsidRDefault="007A704E" w:rsidP="006F42D7">
            <w:pPr>
              <w:jc w:val="center"/>
              <w:rPr>
                <w:rFonts w:cstheme="minorHAnsi"/>
                <w:b w:val="0"/>
                <w:bCs w:val="0"/>
                <w:sz w:val="24"/>
                <w:szCs w:val="24"/>
              </w:rPr>
            </w:pPr>
            <w:r w:rsidRPr="003E7EEC">
              <w:rPr>
                <w:rFonts w:cstheme="minorHAnsi"/>
                <w:sz w:val="24"/>
                <w:szCs w:val="24"/>
              </w:rPr>
              <w:t>Deprivation</w:t>
            </w:r>
          </w:p>
          <w:p w14:paraId="165D6D43" w14:textId="77777777" w:rsidR="007A704E" w:rsidRPr="003E7EEC" w:rsidRDefault="007A704E" w:rsidP="006F42D7">
            <w:pPr>
              <w:jc w:val="center"/>
              <w:rPr>
                <w:rFonts w:cstheme="minorHAnsi"/>
                <w:sz w:val="24"/>
                <w:szCs w:val="24"/>
              </w:rPr>
            </w:pPr>
            <w:r w:rsidRPr="003E7EEC">
              <w:rPr>
                <w:rFonts w:cstheme="minorHAnsi"/>
                <w:sz w:val="24"/>
                <w:szCs w:val="24"/>
              </w:rPr>
              <w:t>(Townsend Deprivation Index)</w:t>
            </w:r>
          </w:p>
        </w:tc>
        <w:tc>
          <w:tcPr>
            <w:tcW w:w="3753" w:type="dxa"/>
          </w:tcPr>
          <w:p w14:paraId="1935613C"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 xml:space="preserve">Most deprived quintiles </w:t>
            </w:r>
          </w:p>
        </w:tc>
        <w:tc>
          <w:tcPr>
            <w:tcW w:w="1682" w:type="dxa"/>
          </w:tcPr>
          <w:p w14:paraId="2FDFEF9F"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43.5%</w:t>
            </w:r>
          </w:p>
        </w:tc>
        <w:tc>
          <w:tcPr>
            <w:tcW w:w="1553" w:type="dxa"/>
          </w:tcPr>
          <w:p w14:paraId="3CF882C6"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66455</w:t>
            </w:r>
          </w:p>
        </w:tc>
      </w:tr>
      <w:tr w:rsidR="007A704E" w:rsidRPr="003E7EEC" w14:paraId="01F07BD8" w14:textId="77777777" w:rsidTr="007D3AB6">
        <w:trPr>
          <w:trHeight w:val="288"/>
        </w:trPr>
        <w:tc>
          <w:tcPr>
            <w:cnfStyle w:val="001000000000" w:firstRow="0" w:lastRow="0" w:firstColumn="1" w:lastColumn="0" w:oddVBand="0" w:evenVBand="0" w:oddHBand="0" w:evenHBand="0" w:firstRowFirstColumn="0" w:firstRowLastColumn="0" w:lastRowFirstColumn="0" w:lastRowLastColumn="0"/>
            <w:tcW w:w="2454" w:type="dxa"/>
            <w:vMerge/>
          </w:tcPr>
          <w:p w14:paraId="1EC3369F" w14:textId="77777777" w:rsidR="007A704E" w:rsidRPr="003E7EEC" w:rsidRDefault="007A704E" w:rsidP="006F42D7">
            <w:pPr>
              <w:jc w:val="center"/>
              <w:rPr>
                <w:rFonts w:cstheme="minorHAnsi"/>
                <w:sz w:val="24"/>
                <w:szCs w:val="24"/>
              </w:rPr>
            </w:pPr>
          </w:p>
        </w:tc>
        <w:tc>
          <w:tcPr>
            <w:tcW w:w="3753" w:type="dxa"/>
          </w:tcPr>
          <w:p w14:paraId="4213247D"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Medium deprived quintiles</w:t>
            </w:r>
          </w:p>
        </w:tc>
        <w:tc>
          <w:tcPr>
            <w:tcW w:w="1682" w:type="dxa"/>
          </w:tcPr>
          <w:p w14:paraId="736BA81F"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19.3%</w:t>
            </w:r>
          </w:p>
        </w:tc>
        <w:tc>
          <w:tcPr>
            <w:tcW w:w="1553" w:type="dxa"/>
          </w:tcPr>
          <w:p w14:paraId="041DAFDE"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29572</w:t>
            </w:r>
          </w:p>
        </w:tc>
      </w:tr>
      <w:tr w:rsidR="007A704E" w:rsidRPr="003E7EEC" w14:paraId="0509DC6E" w14:textId="77777777" w:rsidTr="007D3AB6">
        <w:trPr>
          <w:trHeight w:val="288"/>
        </w:trPr>
        <w:tc>
          <w:tcPr>
            <w:cnfStyle w:val="001000000000" w:firstRow="0" w:lastRow="0" w:firstColumn="1" w:lastColumn="0" w:oddVBand="0" w:evenVBand="0" w:oddHBand="0" w:evenHBand="0" w:firstRowFirstColumn="0" w:firstRowLastColumn="0" w:lastRowFirstColumn="0" w:lastRowLastColumn="0"/>
            <w:tcW w:w="2454" w:type="dxa"/>
            <w:vMerge/>
          </w:tcPr>
          <w:p w14:paraId="01CBB6AF" w14:textId="77777777" w:rsidR="007A704E" w:rsidRPr="003E7EEC" w:rsidRDefault="007A704E" w:rsidP="006F42D7">
            <w:pPr>
              <w:jc w:val="center"/>
              <w:rPr>
                <w:rFonts w:cstheme="minorHAnsi"/>
                <w:sz w:val="24"/>
                <w:szCs w:val="24"/>
              </w:rPr>
            </w:pPr>
          </w:p>
        </w:tc>
        <w:tc>
          <w:tcPr>
            <w:tcW w:w="3753" w:type="dxa"/>
          </w:tcPr>
          <w:p w14:paraId="7F2C074D"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Least deprived quintiles</w:t>
            </w:r>
          </w:p>
        </w:tc>
        <w:tc>
          <w:tcPr>
            <w:tcW w:w="1682" w:type="dxa"/>
          </w:tcPr>
          <w:p w14:paraId="572120DC"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37%</w:t>
            </w:r>
          </w:p>
        </w:tc>
        <w:tc>
          <w:tcPr>
            <w:tcW w:w="1553" w:type="dxa"/>
          </w:tcPr>
          <w:p w14:paraId="2CF66EEA" w14:textId="77777777" w:rsidR="007A704E" w:rsidRPr="003E7EEC" w:rsidRDefault="007A704E"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3E7EEC">
              <w:rPr>
                <w:rFonts w:cstheme="minorHAnsi"/>
                <w:sz w:val="24"/>
                <w:szCs w:val="24"/>
              </w:rPr>
              <w:t>56659</w:t>
            </w:r>
          </w:p>
        </w:tc>
      </w:tr>
      <w:tr w:rsidR="008B703C" w:rsidRPr="003E7EEC" w14:paraId="217A0B77" w14:textId="77777777" w:rsidTr="007D3AB6">
        <w:trPr>
          <w:trHeight w:val="288"/>
        </w:trPr>
        <w:tc>
          <w:tcPr>
            <w:cnfStyle w:val="001000000000" w:firstRow="0" w:lastRow="0" w:firstColumn="1" w:lastColumn="0" w:oddVBand="0" w:evenVBand="0" w:oddHBand="0" w:evenHBand="0" w:firstRowFirstColumn="0" w:firstRowLastColumn="0" w:lastRowFirstColumn="0" w:lastRowLastColumn="0"/>
            <w:tcW w:w="2454" w:type="dxa"/>
          </w:tcPr>
          <w:p w14:paraId="10A85AE2" w14:textId="77777777" w:rsidR="008B703C" w:rsidRPr="003E7EEC" w:rsidRDefault="008B703C" w:rsidP="006F42D7">
            <w:pPr>
              <w:jc w:val="center"/>
              <w:rPr>
                <w:rFonts w:cstheme="minorHAnsi"/>
                <w:sz w:val="24"/>
                <w:szCs w:val="24"/>
              </w:rPr>
            </w:pPr>
          </w:p>
        </w:tc>
        <w:tc>
          <w:tcPr>
            <w:tcW w:w="3753" w:type="dxa"/>
          </w:tcPr>
          <w:p w14:paraId="25B342D4" w14:textId="77777777" w:rsidR="008B703C" w:rsidRPr="003E7EEC" w:rsidRDefault="008B703C"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682" w:type="dxa"/>
          </w:tcPr>
          <w:p w14:paraId="691797BB" w14:textId="77777777" w:rsidR="008B703C" w:rsidRPr="003E7EEC" w:rsidRDefault="008B703C"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553" w:type="dxa"/>
          </w:tcPr>
          <w:p w14:paraId="4924BD2C" w14:textId="77777777" w:rsidR="008B703C" w:rsidRPr="003E7EEC" w:rsidRDefault="008B703C" w:rsidP="006F42D7">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bl>
    <w:p w14:paraId="4F764E3F" w14:textId="77777777" w:rsidR="006C5726" w:rsidRPr="006C5726" w:rsidRDefault="006C5726" w:rsidP="00EF4AC3"/>
    <w:p w14:paraId="1156A751" w14:textId="77777777" w:rsidR="00EB6E34" w:rsidRPr="00EB6E34" w:rsidRDefault="00EB6E34" w:rsidP="00EB6E34">
      <w:pPr>
        <w:pStyle w:val="Caption"/>
      </w:pPr>
    </w:p>
    <w:p w14:paraId="101F2642" w14:textId="0E660050" w:rsidR="00F856B8" w:rsidRPr="003F528D" w:rsidRDefault="00D43E97" w:rsidP="006346F1">
      <w:pPr>
        <w:autoSpaceDE w:val="0"/>
        <w:autoSpaceDN w:val="0"/>
        <w:adjustRightInd w:val="0"/>
        <w:jc w:val="both"/>
        <w:rPr>
          <w:sz w:val="24"/>
          <w:szCs w:val="24"/>
        </w:rPr>
      </w:pPr>
      <w:r w:rsidRPr="003F528D">
        <w:rPr>
          <w:sz w:val="24"/>
          <w:szCs w:val="24"/>
        </w:rPr>
        <w:t>The missing values were further investigated to ensure that they were missing at random. 56.5% of participants who had their UAC values missing were aged &lt;60 years</w:t>
      </w:r>
      <w:r w:rsidR="00362876" w:rsidRPr="003F528D">
        <w:rPr>
          <w:sz w:val="24"/>
          <w:szCs w:val="24"/>
        </w:rPr>
        <w:t xml:space="preserve">, and 43.5% were </w:t>
      </w:r>
      <w:r w:rsidR="00362876" w:rsidRPr="003F528D">
        <w:rPr>
          <w:rFonts w:cstheme="minorHAnsi"/>
          <w:sz w:val="24"/>
          <w:szCs w:val="24"/>
        </w:rPr>
        <w:t>≥</w:t>
      </w:r>
      <w:r w:rsidR="00362876" w:rsidRPr="003F528D">
        <w:rPr>
          <w:sz w:val="24"/>
          <w:szCs w:val="24"/>
        </w:rPr>
        <w:t xml:space="preserve">60 years. </w:t>
      </w:r>
      <w:r w:rsidR="00131125">
        <w:rPr>
          <w:sz w:val="24"/>
          <w:szCs w:val="24"/>
        </w:rPr>
        <w:t>Of t</w:t>
      </w:r>
      <w:r w:rsidR="00362876" w:rsidRPr="003F528D">
        <w:rPr>
          <w:sz w:val="24"/>
          <w:szCs w:val="24"/>
        </w:rPr>
        <w:t xml:space="preserve">hose who had their UAC </w:t>
      </w:r>
      <w:r w:rsidR="00CA19FB" w:rsidRPr="003F528D">
        <w:rPr>
          <w:sz w:val="24"/>
          <w:szCs w:val="24"/>
        </w:rPr>
        <w:t>data, 50.4% were aged &lt;6</w:t>
      </w:r>
      <w:r w:rsidR="0030360A" w:rsidRPr="003F528D">
        <w:rPr>
          <w:sz w:val="24"/>
          <w:szCs w:val="24"/>
        </w:rPr>
        <w:t>0</w:t>
      </w:r>
      <w:r w:rsidR="00CA19FB" w:rsidRPr="003F528D">
        <w:rPr>
          <w:sz w:val="24"/>
          <w:szCs w:val="24"/>
        </w:rPr>
        <w:t xml:space="preserve"> years, </w:t>
      </w:r>
      <w:r w:rsidR="00131125">
        <w:rPr>
          <w:sz w:val="24"/>
          <w:szCs w:val="24"/>
        </w:rPr>
        <w:t xml:space="preserve">and </w:t>
      </w:r>
      <w:r w:rsidR="00CA19FB" w:rsidRPr="003F528D">
        <w:rPr>
          <w:sz w:val="24"/>
          <w:szCs w:val="24"/>
        </w:rPr>
        <w:t xml:space="preserve">49.6% were </w:t>
      </w:r>
      <w:r w:rsidR="0030360A" w:rsidRPr="003F528D">
        <w:rPr>
          <w:rFonts w:cstheme="minorHAnsi"/>
          <w:sz w:val="24"/>
          <w:szCs w:val="24"/>
        </w:rPr>
        <w:t>≥ 60 years</w:t>
      </w:r>
      <w:r w:rsidR="009C19D0" w:rsidRPr="003F528D">
        <w:rPr>
          <w:rFonts w:cstheme="minorHAnsi"/>
          <w:sz w:val="24"/>
          <w:szCs w:val="24"/>
        </w:rPr>
        <w:t xml:space="preserve">. </w:t>
      </w:r>
      <w:r w:rsidR="005B5BCA" w:rsidRPr="003F528D">
        <w:rPr>
          <w:rFonts w:cstheme="minorHAnsi"/>
          <w:sz w:val="24"/>
          <w:szCs w:val="24"/>
        </w:rPr>
        <w:t xml:space="preserve">Similarly, </w:t>
      </w:r>
      <w:r w:rsidR="00131125">
        <w:rPr>
          <w:rFonts w:cstheme="minorHAnsi"/>
          <w:sz w:val="24"/>
          <w:szCs w:val="24"/>
        </w:rPr>
        <w:t>of</w:t>
      </w:r>
      <w:r w:rsidR="005B5BCA" w:rsidRPr="003F528D">
        <w:rPr>
          <w:rFonts w:cstheme="minorHAnsi"/>
          <w:sz w:val="24"/>
          <w:szCs w:val="24"/>
        </w:rPr>
        <w:t xml:space="preserve"> people who did not have their UAC data, 57% were female</w:t>
      </w:r>
      <w:r w:rsidR="00131125">
        <w:rPr>
          <w:rFonts w:cstheme="minorHAnsi"/>
          <w:sz w:val="24"/>
          <w:szCs w:val="24"/>
        </w:rPr>
        <w:t>,</w:t>
      </w:r>
      <w:r w:rsidR="005B5BCA" w:rsidRPr="003F528D">
        <w:rPr>
          <w:rFonts w:cstheme="minorHAnsi"/>
          <w:sz w:val="24"/>
          <w:szCs w:val="24"/>
        </w:rPr>
        <w:t xml:space="preserve"> and 43% were male</w:t>
      </w:r>
      <w:r w:rsidR="00FB64C4" w:rsidRPr="003F528D">
        <w:rPr>
          <w:rFonts w:cstheme="minorHAnsi"/>
          <w:sz w:val="24"/>
          <w:szCs w:val="24"/>
        </w:rPr>
        <w:t xml:space="preserve">. By contrast, </w:t>
      </w:r>
      <w:r w:rsidR="00131125">
        <w:rPr>
          <w:rFonts w:cstheme="minorHAnsi"/>
          <w:sz w:val="24"/>
          <w:szCs w:val="24"/>
        </w:rPr>
        <w:t xml:space="preserve">of </w:t>
      </w:r>
      <w:r w:rsidR="00FB64C4" w:rsidRPr="003F528D">
        <w:rPr>
          <w:rFonts w:cstheme="minorHAnsi"/>
          <w:sz w:val="24"/>
          <w:szCs w:val="24"/>
        </w:rPr>
        <w:t>those who had their UAC data, 48.4% were female</w:t>
      </w:r>
      <w:r w:rsidR="00131125">
        <w:rPr>
          <w:rFonts w:cstheme="minorHAnsi"/>
          <w:sz w:val="24"/>
          <w:szCs w:val="24"/>
        </w:rPr>
        <w:t>,</w:t>
      </w:r>
      <w:r w:rsidR="00FB64C4" w:rsidRPr="003F528D">
        <w:rPr>
          <w:rFonts w:cstheme="minorHAnsi"/>
          <w:sz w:val="24"/>
          <w:szCs w:val="24"/>
        </w:rPr>
        <w:t xml:space="preserve"> and 51.</w:t>
      </w:r>
      <w:r w:rsidR="00EB74B6">
        <w:rPr>
          <w:rFonts w:cstheme="minorHAnsi"/>
          <w:sz w:val="24"/>
          <w:szCs w:val="24"/>
        </w:rPr>
        <w:t>6</w:t>
      </w:r>
      <w:r w:rsidR="00FB64C4" w:rsidRPr="003F528D">
        <w:rPr>
          <w:rFonts w:cstheme="minorHAnsi"/>
          <w:sz w:val="24"/>
          <w:szCs w:val="24"/>
        </w:rPr>
        <w:t>% were male</w:t>
      </w:r>
      <w:r w:rsidR="00526AB1">
        <w:rPr>
          <w:rFonts w:cstheme="minorHAnsi"/>
          <w:sz w:val="24"/>
          <w:szCs w:val="24"/>
        </w:rPr>
        <w:t>.</w:t>
      </w:r>
      <w:r w:rsidR="004C505D" w:rsidRPr="003F528D">
        <w:rPr>
          <w:rFonts w:cstheme="minorHAnsi"/>
          <w:sz w:val="24"/>
          <w:szCs w:val="24"/>
        </w:rPr>
        <w:t xml:space="preserve"> </w:t>
      </w:r>
      <w:r w:rsidR="00027116">
        <w:rPr>
          <w:rFonts w:cstheme="minorHAnsi"/>
          <w:sz w:val="24"/>
          <w:szCs w:val="24"/>
        </w:rPr>
        <w:t xml:space="preserve">Therefore, there was no systematic </w:t>
      </w:r>
      <w:r w:rsidR="00427937">
        <w:rPr>
          <w:rFonts w:cstheme="minorHAnsi"/>
          <w:sz w:val="24"/>
          <w:szCs w:val="24"/>
        </w:rPr>
        <w:t>bias,</w:t>
      </w:r>
      <w:r w:rsidR="00027116">
        <w:rPr>
          <w:rFonts w:cstheme="minorHAnsi"/>
          <w:sz w:val="24"/>
          <w:szCs w:val="24"/>
        </w:rPr>
        <w:t xml:space="preserve"> and the missing values were confirmed to be at random.  </w:t>
      </w:r>
    </w:p>
    <w:p w14:paraId="297123FD" w14:textId="106FEDEF" w:rsidR="00EA38CD" w:rsidRPr="003F528D" w:rsidRDefault="00EA38CD" w:rsidP="000570E8">
      <w:pPr>
        <w:pStyle w:val="Heading3"/>
      </w:pPr>
      <w:bookmarkStart w:id="243" w:name="_Toc148970605"/>
      <w:bookmarkStart w:id="244" w:name="_Toc149422658"/>
      <w:bookmarkStart w:id="245" w:name="_Toc156815205"/>
      <w:r w:rsidRPr="003F528D">
        <w:rPr>
          <w:rStyle w:val="Heading3Char"/>
          <w:b/>
          <w:i/>
        </w:rPr>
        <w:lastRenderedPageBreak/>
        <w:t>Prevalence of albuminuria depending on smoking and diabetes status</w:t>
      </w:r>
      <w:r w:rsidRPr="003F528D">
        <w:t>.</w:t>
      </w:r>
      <w:bookmarkEnd w:id="243"/>
      <w:bookmarkEnd w:id="244"/>
      <w:bookmarkEnd w:id="245"/>
    </w:p>
    <w:p w14:paraId="747E659E" w14:textId="7B82A96A" w:rsidR="00EA38CD" w:rsidRDefault="007502CC" w:rsidP="00EA38CD">
      <w:pPr>
        <w:autoSpaceDE w:val="0"/>
        <w:autoSpaceDN w:val="0"/>
        <w:adjustRightInd w:val="0"/>
        <w:jc w:val="both"/>
        <w:rPr>
          <w:rFonts w:cstheme="minorHAnsi"/>
          <w:sz w:val="24"/>
          <w:szCs w:val="24"/>
        </w:rPr>
      </w:pPr>
      <w:r w:rsidRPr="003F528D">
        <w:rPr>
          <w:sz w:val="24"/>
          <w:szCs w:val="24"/>
        </w:rPr>
        <w:t>Irrespective of smoking status, the prevalence of albuminuria in people with prediabetes and diabetes w</w:t>
      </w:r>
      <w:r w:rsidR="00131125">
        <w:rPr>
          <w:sz w:val="24"/>
          <w:szCs w:val="24"/>
        </w:rPr>
        <w:t>as</w:t>
      </w:r>
      <w:r w:rsidRPr="003F528D">
        <w:rPr>
          <w:sz w:val="24"/>
          <w:szCs w:val="24"/>
        </w:rPr>
        <w:t xml:space="preserve"> 32.3% and 45.2%, respectively. </w:t>
      </w:r>
      <w:r w:rsidR="00A958DC">
        <w:rPr>
          <w:sz w:val="24"/>
          <w:szCs w:val="24"/>
        </w:rPr>
        <w:t>However, b</w:t>
      </w:r>
      <w:r w:rsidRPr="003F528D">
        <w:rPr>
          <w:sz w:val="24"/>
          <w:szCs w:val="24"/>
        </w:rPr>
        <w:t>ased on smoking status, the prevalence of albuminuria in current, ex and non-smokers with prediabetes w</w:t>
      </w:r>
      <w:r w:rsidR="00A958DC">
        <w:rPr>
          <w:sz w:val="24"/>
          <w:szCs w:val="24"/>
        </w:rPr>
        <w:t>as</w:t>
      </w:r>
      <w:r w:rsidRPr="003F528D">
        <w:rPr>
          <w:sz w:val="24"/>
          <w:szCs w:val="24"/>
        </w:rPr>
        <w:t xml:space="preserve"> </w:t>
      </w:r>
      <w:r w:rsidR="00583E3B">
        <w:rPr>
          <w:sz w:val="24"/>
          <w:szCs w:val="24"/>
        </w:rPr>
        <w:t>35% (95% CI 32 - 37%),</w:t>
      </w:r>
      <w:r w:rsidRPr="003F528D">
        <w:rPr>
          <w:sz w:val="24"/>
          <w:szCs w:val="24"/>
        </w:rPr>
        <w:t xml:space="preserve"> 33</w:t>
      </w:r>
      <w:r w:rsidR="00583E3B">
        <w:rPr>
          <w:sz w:val="24"/>
          <w:szCs w:val="24"/>
        </w:rPr>
        <w:t xml:space="preserve">% (95% CI 32 - 35%), </w:t>
      </w:r>
      <w:r w:rsidRPr="003F528D">
        <w:rPr>
          <w:sz w:val="24"/>
          <w:szCs w:val="24"/>
        </w:rPr>
        <w:t>30</w:t>
      </w:r>
      <w:r w:rsidR="00583E3B">
        <w:rPr>
          <w:sz w:val="24"/>
          <w:szCs w:val="24"/>
        </w:rPr>
        <w:t>% (95% CI 29 - 32</w:t>
      </w:r>
      <w:r w:rsidR="00A8160F">
        <w:rPr>
          <w:sz w:val="24"/>
          <w:szCs w:val="24"/>
        </w:rPr>
        <w:t>%)</w:t>
      </w:r>
      <w:r w:rsidRPr="003E7EEC">
        <w:rPr>
          <w:sz w:val="24"/>
          <w:szCs w:val="24"/>
        </w:rPr>
        <w:t xml:space="preserve"> </w:t>
      </w:r>
      <w:r w:rsidRPr="003F528D">
        <w:rPr>
          <w:sz w:val="24"/>
          <w:szCs w:val="24"/>
        </w:rPr>
        <w:t xml:space="preserve">respectively. Similarly, in those with diabetes, the prevalence of albuminuria in current, ex, and non-smokers were </w:t>
      </w:r>
      <w:r w:rsidR="00257628">
        <w:rPr>
          <w:sz w:val="24"/>
          <w:szCs w:val="24"/>
        </w:rPr>
        <w:t>50% (95% CI 47% - 52%), 47% (95% CI 45% - 48%),</w:t>
      </w:r>
      <w:r w:rsidRPr="003F528D">
        <w:rPr>
          <w:sz w:val="24"/>
          <w:szCs w:val="24"/>
        </w:rPr>
        <w:t xml:space="preserve"> and 42</w:t>
      </w:r>
      <w:r w:rsidR="00257628">
        <w:rPr>
          <w:sz w:val="24"/>
          <w:szCs w:val="24"/>
        </w:rPr>
        <w:t>% (95% CI 40% - 44</w:t>
      </w:r>
      <w:r w:rsidR="00B11CA9">
        <w:rPr>
          <w:sz w:val="24"/>
          <w:szCs w:val="24"/>
        </w:rPr>
        <w:t xml:space="preserve">%) </w:t>
      </w:r>
      <w:r w:rsidRPr="003F528D">
        <w:rPr>
          <w:sz w:val="24"/>
          <w:szCs w:val="24"/>
        </w:rPr>
        <w:t xml:space="preserve"> respectively</w:t>
      </w:r>
      <w:r w:rsidR="00EA38CD" w:rsidRPr="003F528D">
        <w:rPr>
          <w:rFonts w:cstheme="minorHAnsi"/>
          <w:sz w:val="24"/>
          <w:szCs w:val="24"/>
        </w:rPr>
        <w:t xml:space="preserve"> </w:t>
      </w:r>
      <w:r w:rsidR="00257628">
        <w:rPr>
          <w:rFonts w:cstheme="minorHAnsi"/>
          <w:sz w:val="24"/>
          <w:szCs w:val="24"/>
        </w:rPr>
        <w:t>[</w:t>
      </w:r>
      <w:r w:rsidR="00EA38CD" w:rsidRPr="003F528D">
        <w:rPr>
          <w:rFonts w:cstheme="minorHAnsi"/>
          <w:sz w:val="24"/>
          <w:szCs w:val="24"/>
        </w:rPr>
        <w:t>Figure 1</w:t>
      </w:r>
      <w:r w:rsidR="00526AB1">
        <w:rPr>
          <w:rFonts w:cstheme="minorHAnsi"/>
          <w:sz w:val="24"/>
          <w:szCs w:val="24"/>
        </w:rPr>
        <w:t>2</w:t>
      </w:r>
      <w:r w:rsidR="00257628">
        <w:rPr>
          <w:rFonts w:cstheme="minorHAnsi"/>
          <w:sz w:val="24"/>
          <w:szCs w:val="24"/>
        </w:rPr>
        <w:t>, Table 7 (a) &amp; 7 (b)]</w:t>
      </w:r>
      <w:r w:rsidR="00EA38CD" w:rsidRPr="003E7EEC">
        <w:rPr>
          <w:rFonts w:cstheme="minorHAnsi"/>
          <w:sz w:val="24"/>
          <w:szCs w:val="24"/>
        </w:rPr>
        <w:t>.</w:t>
      </w:r>
    </w:p>
    <w:p w14:paraId="4CE50675" w14:textId="77777777" w:rsidR="00EC632A" w:rsidRDefault="00EC632A" w:rsidP="00EA38CD">
      <w:pPr>
        <w:autoSpaceDE w:val="0"/>
        <w:autoSpaceDN w:val="0"/>
        <w:adjustRightInd w:val="0"/>
        <w:jc w:val="both"/>
        <w:rPr>
          <w:rFonts w:cstheme="minorHAnsi"/>
          <w:sz w:val="24"/>
          <w:szCs w:val="24"/>
        </w:rPr>
      </w:pPr>
    </w:p>
    <w:p w14:paraId="15381811" w14:textId="77777777" w:rsidR="002D7A2F" w:rsidRPr="006C621F" w:rsidRDefault="002D7A2F" w:rsidP="002D7A2F">
      <w:pPr>
        <w:autoSpaceDE w:val="0"/>
        <w:autoSpaceDN w:val="0"/>
        <w:adjustRightInd w:val="0"/>
        <w:jc w:val="both"/>
        <w:rPr>
          <w:rFonts w:ascii="Arial" w:hAnsi="Arial" w:cs="Arial"/>
          <w:sz w:val="24"/>
          <w:szCs w:val="24"/>
          <w:lang w:val="en-US"/>
        </w:rPr>
      </w:pPr>
      <w:r w:rsidRPr="00F46376">
        <w:rPr>
          <w:rFonts w:ascii="Arial" w:hAnsi="Arial" w:cs="Arial"/>
          <w:i/>
          <w:iCs/>
          <w:noProof/>
          <w:color w:val="FF0000"/>
          <w:sz w:val="24"/>
          <w:szCs w:val="24"/>
          <w:lang w:eastAsia="zh-CN"/>
        </w:rPr>
        <w:drawing>
          <wp:inline distT="0" distB="0" distL="0" distR="0" wp14:anchorId="54A4C8FF" wp14:editId="50BFCE21">
            <wp:extent cx="5943600" cy="2974975"/>
            <wp:effectExtent l="0" t="0" r="0" b="0"/>
            <wp:docPr id="8" name="Picture 8" descr="Chart, bar chart&#10;&#10;Description automatically generated">
              <a:extLst xmlns:a="http://schemas.openxmlformats.org/drawingml/2006/main">
                <a:ext uri="{FF2B5EF4-FFF2-40B4-BE49-F238E27FC236}">
                  <a16:creationId xmlns:a16="http://schemas.microsoft.com/office/drawing/2014/main" id="{D952D346-ECA0-4370-9AA0-ECFB5CD59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bar chart&#10;&#10;Description automatically generated">
                      <a:extLst>
                        <a:ext uri="{FF2B5EF4-FFF2-40B4-BE49-F238E27FC236}">
                          <a16:creationId xmlns:a16="http://schemas.microsoft.com/office/drawing/2014/main" id="{D952D346-ECA0-4370-9AA0-ECFB5CD59640}"/>
                        </a:ext>
                      </a:extLst>
                    </pic:cNvPr>
                    <pic:cNvPicPr>
                      <a:picLocks noChangeAspect="1"/>
                    </pic:cNvPicPr>
                  </pic:nvPicPr>
                  <pic:blipFill>
                    <a:blip r:embed="rId31"/>
                    <a:stretch>
                      <a:fillRect/>
                    </a:stretch>
                  </pic:blipFill>
                  <pic:spPr>
                    <a:xfrm>
                      <a:off x="0" y="0"/>
                      <a:ext cx="5943600" cy="2974975"/>
                    </a:xfrm>
                    <a:prstGeom prst="rect">
                      <a:avLst/>
                    </a:prstGeom>
                  </pic:spPr>
                </pic:pic>
              </a:graphicData>
            </a:graphic>
          </wp:inline>
        </w:drawing>
      </w:r>
      <w:r w:rsidRPr="006C621F">
        <w:rPr>
          <w:rFonts w:ascii="Arial" w:hAnsi="Arial" w:cs="Arial"/>
          <w:i/>
          <w:iCs/>
          <w:color w:val="FF0000"/>
          <w:sz w:val="24"/>
          <w:szCs w:val="24"/>
        </w:rPr>
        <w:t xml:space="preserve"> </w:t>
      </w:r>
    </w:p>
    <w:p w14:paraId="4B1E4A95" w14:textId="77777777" w:rsidR="00DE15BA" w:rsidRDefault="002D7A2F" w:rsidP="00990011">
      <w:pPr>
        <w:pStyle w:val="Myfigures"/>
        <w:spacing w:line="240" w:lineRule="auto"/>
        <w:jc w:val="center"/>
        <w:rPr>
          <w:rFonts w:cstheme="minorHAnsi"/>
        </w:rPr>
      </w:pPr>
      <w:bookmarkStart w:id="246" w:name="_Toc156123694"/>
      <w:bookmarkStart w:id="247" w:name="_Toc156653218"/>
      <w:bookmarkStart w:id="248" w:name="_Toc148365647"/>
      <w:bookmarkStart w:id="249" w:name="_Toc148971444"/>
      <w:r w:rsidRPr="00990011">
        <w:t xml:space="preserve">Figure </w:t>
      </w:r>
      <w:r w:rsidR="00C53CD8" w:rsidRPr="00754EB5">
        <w:t>1</w:t>
      </w:r>
      <w:r w:rsidR="000B086D">
        <w:t>3</w:t>
      </w:r>
      <w:r w:rsidRPr="00990011">
        <w:t>: Prevalence of albuminuria based on smoking status</w:t>
      </w:r>
      <w:bookmarkEnd w:id="246"/>
      <w:bookmarkEnd w:id="247"/>
      <w:r w:rsidR="00AE5431" w:rsidRPr="003E7EEC">
        <w:rPr>
          <w:rFonts w:cstheme="minorHAnsi"/>
        </w:rPr>
        <w:t xml:space="preserve"> </w:t>
      </w:r>
    </w:p>
    <w:p w14:paraId="7A93929D" w14:textId="77777777" w:rsidR="00B6487B" w:rsidRPr="00B6487B" w:rsidRDefault="00B6487B" w:rsidP="00B6487B">
      <w:pPr>
        <w:pStyle w:val="Caption"/>
      </w:pPr>
    </w:p>
    <w:p w14:paraId="240006DD" w14:textId="78692F00" w:rsidR="002D7A2F" w:rsidRPr="005717DC" w:rsidRDefault="00AE5431" w:rsidP="00B6487B">
      <w:pPr>
        <w:rPr>
          <w:lang w:val="en-US"/>
        </w:rPr>
      </w:pPr>
      <w:bookmarkStart w:id="250" w:name="_Toc156123695"/>
      <w:bookmarkStart w:id="251" w:name="_Toc156653219"/>
      <w:r w:rsidRPr="00ED2488">
        <w:t>(</w:t>
      </w:r>
      <w:r w:rsidR="00ED2488" w:rsidRPr="00ED2488">
        <w:t xml:space="preserve">Aya El-Wazir, a PhD </w:t>
      </w:r>
      <w:r w:rsidR="007C709D" w:rsidRPr="00ED2488">
        <w:t>student,</w:t>
      </w:r>
      <w:r w:rsidR="00ED2488" w:rsidRPr="00ED2488">
        <w:t xml:space="preserve"> and a co-author of the published paper</w:t>
      </w:r>
      <w:r w:rsidR="00ED2488">
        <w:t>,</w:t>
      </w:r>
      <w:r w:rsidR="00ED2488" w:rsidRPr="00ED2488">
        <w:t xml:space="preserve"> </w:t>
      </w:r>
      <w:r w:rsidR="00FA6545">
        <w:t>prepared</w:t>
      </w:r>
      <w:r w:rsidR="00ED2488" w:rsidRPr="00ED2488">
        <w:t xml:space="preserve"> this figure</w:t>
      </w:r>
      <w:r w:rsidR="002F25B0" w:rsidRPr="00ED2488">
        <w:t>)</w:t>
      </w:r>
      <w:bookmarkEnd w:id="248"/>
      <w:bookmarkEnd w:id="249"/>
      <w:bookmarkEnd w:id="250"/>
      <w:bookmarkEnd w:id="251"/>
    </w:p>
    <w:p w14:paraId="7A8DCD8E" w14:textId="77777777" w:rsidR="00C37FB1" w:rsidRDefault="00C37FB1" w:rsidP="00C37FB1">
      <w:pPr>
        <w:pStyle w:val="Caption"/>
      </w:pPr>
    </w:p>
    <w:p w14:paraId="0301351C" w14:textId="77777777" w:rsidR="00566582" w:rsidRDefault="00566582" w:rsidP="00566582"/>
    <w:p w14:paraId="256D3C9B" w14:textId="77777777" w:rsidR="00566582" w:rsidRPr="00566582" w:rsidRDefault="00566582" w:rsidP="00566582"/>
    <w:p w14:paraId="69BDF85E" w14:textId="77777777" w:rsidR="00C37FB1" w:rsidRDefault="00C37FB1" w:rsidP="00C37FB1">
      <w:pPr>
        <w:rPr>
          <w:b/>
          <w:bCs/>
        </w:rPr>
      </w:pPr>
    </w:p>
    <w:p w14:paraId="3A8A5F51" w14:textId="4CFC19D7" w:rsidR="00CD65F0" w:rsidRPr="00BA7934" w:rsidRDefault="00CD65F0" w:rsidP="00BA7934">
      <w:pPr>
        <w:pStyle w:val="Mytables"/>
      </w:pPr>
      <w:bookmarkStart w:id="252" w:name="_Toc148970606"/>
      <w:bookmarkStart w:id="253" w:name="_Toc149422659"/>
      <w:bookmarkStart w:id="254" w:name="_Toc156123712"/>
      <w:bookmarkStart w:id="255" w:name="_Toc156123726"/>
      <w:bookmarkStart w:id="256" w:name="_Toc156639299"/>
      <w:bookmarkStart w:id="257" w:name="_Toc156815118"/>
      <w:r w:rsidRPr="00BA7934">
        <w:lastRenderedPageBreak/>
        <w:t xml:space="preserve">Table 7 (a): </w:t>
      </w:r>
      <w:r w:rsidR="005E1A81" w:rsidRPr="00BA7934">
        <w:t xml:space="preserve">Descriptive statistics of </w:t>
      </w:r>
      <w:r w:rsidR="009A0058" w:rsidRPr="00BA7934">
        <w:t xml:space="preserve">the prevalence of </w:t>
      </w:r>
      <w:r w:rsidR="005E1A81" w:rsidRPr="00BA7934">
        <w:t xml:space="preserve">albuminuria based on smoking </w:t>
      </w:r>
      <w:r w:rsidR="001E4311" w:rsidRPr="00BA7934">
        <w:t>status</w:t>
      </w:r>
      <w:r w:rsidR="00175E33" w:rsidRPr="00BA7934">
        <w:t xml:space="preserve"> in people with pre-diabetes</w:t>
      </w:r>
      <w:bookmarkEnd w:id="252"/>
      <w:bookmarkEnd w:id="253"/>
      <w:bookmarkEnd w:id="254"/>
      <w:bookmarkEnd w:id="255"/>
      <w:bookmarkEnd w:id="256"/>
      <w:bookmarkEnd w:id="257"/>
    </w:p>
    <w:p w14:paraId="5B1AFB5B" w14:textId="77777777" w:rsidR="00175E33" w:rsidRPr="00175E33" w:rsidRDefault="00175E33" w:rsidP="00175E33"/>
    <w:tbl>
      <w:tblPr>
        <w:tblStyle w:val="GridTable4-Accent1"/>
        <w:tblW w:w="9663" w:type="dxa"/>
        <w:tblLook w:val="04A0" w:firstRow="1" w:lastRow="0" w:firstColumn="1" w:lastColumn="0" w:noHBand="0" w:noVBand="1"/>
      </w:tblPr>
      <w:tblGrid>
        <w:gridCol w:w="1726"/>
        <w:gridCol w:w="1299"/>
        <w:gridCol w:w="1299"/>
        <w:gridCol w:w="1587"/>
        <w:gridCol w:w="1876"/>
        <w:gridCol w:w="1876"/>
      </w:tblGrid>
      <w:tr w:rsidR="00CD65F0" w14:paraId="1CB68527" w14:textId="77777777" w:rsidTr="008C6217">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726" w:type="dxa"/>
          </w:tcPr>
          <w:p w14:paraId="79DB5668" w14:textId="65E3F6B1" w:rsidR="00CD65F0" w:rsidRDefault="001E4311" w:rsidP="001E4311">
            <w:pPr>
              <w:jc w:val="center"/>
            </w:pPr>
            <w:r>
              <w:t>Pre-diabetes</w:t>
            </w:r>
          </w:p>
        </w:tc>
        <w:tc>
          <w:tcPr>
            <w:tcW w:w="1299" w:type="dxa"/>
          </w:tcPr>
          <w:p w14:paraId="6E8ED87A" w14:textId="7DC420E4" w:rsidR="00CD65F0" w:rsidRDefault="00BA4A99" w:rsidP="001E4311">
            <w:pPr>
              <w:jc w:val="center"/>
              <w:cnfStyle w:val="100000000000" w:firstRow="1" w:lastRow="0" w:firstColumn="0" w:lastColumn="0" w:oddVBand="0" w:evenVBand="0" w:oddHBand="0" w:evenHBand="0" w:firstRowFirstColumn="0" w:firstRowLastColumn="0" w:lastRowFirstColumn="0" w:lastRowLastColumn="0"/>
            </w:pPr>
            <w:r>
              <w:t>n (number)</w:t>
            </w:r>
          </w:p>
        </w:tc>
        <w:tc>
          <w:tcPr>
            <w:tcW w:w="1299" w:type="dxa"/>
          </w:tcPr>
          <w:p w14:paraId="7913B488" w14:textId="2D448BFD" w:rsidR="00CD65F0" w:rsidRDefault="001E4311" w:rsidP="001E4311">
            <w:pPr>
              <w:jc w:val="center"/>
              <w:cnfStyle w:val="100000000000" w:firstRow="1" w:lastRow="0" w:firstColumn="0" w:lastColumn="0" w:oddVBand="0" w:evenVBand="0" w:oddHBand="0" w:evenHBand="0" w:firstRowFirstColumn="0" w:firstRowLastColumn="0" w:lastRowFirstColumn="0" w:lastRowLastColumn="0"/>
            </w:pPr>
            <w:r>
              <w:t>N</w:t>
            </w:r>
            <w:r w:rsidR="00BA4A99">
              <w:t xml:space="preserve"> (Total)</w:t>
            </w:r>
          </w:p>
        </w:tc>
        <w:tc>
          <w:tcPr>
            <w:tcW w:w="1587" w:type="dxa"/>
          </w:tcPr>
          <w:p w14:paraId="0401BB1F" w14:textId="1F21AF22" w:rsidR="00CD65F0" w:rsidRDefault="001E4311" w:rsidP="001E4311">
            <w:pPr>
              <w:jc w:val="center"/>
              <w:cnfStyle w:val="100000000000" w:firstRow="1" w:lastRow="0" w:firstColumn="0" w:lastColumn="0" w:oddVBand="0" w:evenVBand="0" w:oddHBand="0" w:evenHBand="0" w:firstRowFirstColumn="0" w:firstRowLastColumn="0" w:lastRowFirstColumn="0" w:lastRowLastColumn="0"/>
            </w:pPr>
            <w:r>
              <w:t>P</w:t>
            </w:r>
            <w:r w:rsidR="00BA4A99">
              <w:t xml:space="preserve"> (Percentage)</w:t>
            </w:r>
          </w:p>
        </w:tc>
        <w:tc>
          <w:tcPr>
            <w:tcW w:w="1876" w:type="dxa"/>
          </w:tcPr>
          <w:p w14:paraId="51745586" w14:textId="2A31D730" w:rsidR="00CD65F0" w:rsidRDefault="00D66B2B" w:rsidP="001E4311">
            <w:pPr>
              <w:jc w:val="center"/>
              <w:cnfStyle w:val="100000000000" w:firstRow="1" w:lastRow="0" w:firstColumn="0" w:lastColumn="0" w:oddVBand="0" w:evenVBand="0" w:oddHBand="0" w:evenHBand="0" w:firstRowFirstColumn="0" w:firstRowLastColumn="0" w:lastRowFirstColumn="0" w:lastRowLastColumn="0"/>
            </w:pPr>
            <w:r>
              <w:t>Lower level of CI</w:t>
            </w:r>
          </w:p>
        </w:tc>
        <w:tc>
          <w:tcPr>
            <w:tcW w:w="1876" w:type="dxa"/>
          </w:tcPr>
          <w:p w14:paraId="7701D788" w14:textId="3FCA5D98" w:rsidR="00CD65F0" w:rsidRDefault="00D66B2B" w:rsidP="001E4311">
            <w:pPr>
              <w:jc w:val="center"/>
              <w:cnfStyle w:val="100000000000" w:firstRow="1" w:lastRow="0" w:firstColumn="0" w:lastColumn="0" w:oddVBand="0" w:evenVBand="0" w:oddHBand="0" w:evenHBand="0" w:firstRowFirstColumn="0" w:firstRowLastColumn="0" w:lastRowFirstColumn="0" w:lastRowLastColumn="0"/>
            </w:pPr>
            <w:r>
              <w:t>Upper level of CI</w:t>
            </w:r>
          </w:p>
        </w:tc>
      </w:tr>
      <w:tr w:rsidR="00CD65F0" w14:paraId="376F2B76" w14:textId="77777777" w:rsidTr="008C621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726" w:type="dxa"/>
          </w:tcPr>
          <w:p w14:paraId="211EEFAD" w14:textId="480355B5" w:rsidR="00CD65F0" w:rsidRDefault="00D66B2B" w:rsidP="001E4311">
            <w:pPr>
              <w:jc w:val="center"/>
            </w:pPr>
            <w:r>
              <w:t>Current smoker</w:t>
            </w:r>
          </w:p>
        </w:tc>
        <w:tc>
          <w:tcPr>
            <w:tcW w:w="1299" w:type="dxa"/>
          </w:tcPr>
          <w:p w14:paraId="3ADD96C4" w14:textId="2B75ECCE" w:rsidR="00CD65F0" w:rsidRDefault="00B973C8" w:rsidP="001E4311">
            <w:pPr>
              <w:jc w:val="center"/>
              <w:cnfStyle w:val="000000100000" w:firstRow="0" w:lastRow="0" w:firstColumn="0" w:lastColumn="0" w:oddVBand="0" w:evenVBand="0" w:oddHBand="1" w:evenHBand="0" w:firstRowFirstColumn="0" w:firstRowLastColumn="0" w:lastRowFirstColumn="0" w:lastRowLastColumn="0"/>
            </w:pPr>
            <w:r>
              <w:t>463</w:t>
            </w:r>
          </w:p>
        </w:tc>
        <w:tc>
          <w:tcPr>
            <w:tcW w:w="1299" w:type="dxa"/>
          </w:tcPr>
          <w:p w14:paraId="61EDABA7" w14:textId="2469D877" w:rsidR="00CD65F0" w:rsidRDefault="005A151A" w:rsidP="001E4311">
            <w:pPr>
              <w:jc w:val="center"/>
              <w:cnfStyle w:val="000000100000" w:firstRow="0" w:lastRow="0" w:firstColumn="0" w:lastColumn="0" w:oddVBand="0" w:evenVBand="0" w:oddHBand="1" w:evenHBand="0" w:firstRowFirstColumn="0" w:firstRowLastColumn="0" w:lastRowFirstColumn="0" w:lastRowLastColumn="0"/>
            </w:pPr>
            <w:r>
              <w:t>1331</w:t>
            </w:r>
          </w:p>
        </w:tc>
        <w:tc>
          <w:tcPr>
            <w:tcW w:w="1587" w:type="dxa"/>
          </w:tcPr>
          <w:p w14:paraId="75DF0653" w14:textId="24FB7E99" w:rsidR="00CD65F0" w:rsidRDefault="005A151A" w:rsidP="001E4311">
            <w:pPr>
              <w:jc w:val="center"/>
              <w:cnfStyle w:val="000000100000" w:firstRow="0" w:lastRow="0" w:firstColumn="0" w:lastColumn="0" w:oddVBand="0" w:evenVBand="0" w:oddHBand="1" w:evenHBand="0" w:firstRowFirstColumn="0" w:firstRowLastColumn="0" w:lastRowFirstColumn="0" w:lastRowLastColumn="0"/>
            </w:pPr>
            <w:r>
              <w:t>35%</w:t>
            </w:r>
          </w:p>
        </w:tc>
        <w:tc>
          <w:tcPr>
            <w:tcW w:w="1876" w:type="dxa"/>
          </w:tcPr>
          <w:p w14:paraId="08028422" w14:textId="7E65A7A5" w:rsidR="00CD65F0" w:rsidRDefault="005A151A" w:rsidP="001E4311">
            <w:pPr>
              <w:jc w:val="center"/>
              <w:cnfStyle w:val="000000100000" w:firstRow="0" w:lastRow="0" w:firstColumn="0" w:lastColumn="0" w:oddVBand="0" w:evenVBand="0" w:oddHBand="1" w:evenHBand="0" w:firstRowFirstColumn="0" w:firstRowLastColumn="0" w:lastRowFirstColumn="0" w:lastRowLastColumn="0"/>
            </w:pPr>
            <w:r>
              <w:t>32%</w:t>
            </w:r>
          </w:p>
        </w:tc>
        <w:tc>
          <w:tcPr>
            <w:tcW w:w="1876" w:type="dxa"/>
          </w:tcPr>
          <w:p w14:paraId="6393C811" w14:textId="658F43AD" w:rsidR="00CD65F0" w:rsidRDefault="005A151A" w:rsidP="001E4311">
            <w:pPr>
              <w:jc w:val="center"/>
              <w:cnfStyle w:val="000000100000" w:firstRow="0" w:lastRow="0" w:firstColumn="0" w:lastColumn="0" w:oddVBand="0" w:evenVBand="0" w:oddHBand="1" w:evenHBand="0" w:firstRowFirstColumn="0" w:firstRowLastColumn="0" w:lastRowFirstColumn="0" w:lastRowLastColumn="0"/>
            </w:pPr>
            <w:r>
              <w:t>37%</w:t>
            </w:r>
          </w:p>
        </w:tc>
      </w:tr>
      <w:tr w:rsidR="00CD65F0" w14:paraId="0C7006AB" w14:textId="77777777" w:rsidTr="008C6217">
        <w:trPr>
          <w:trHeight w:val="287"/>
        </w:trPr>
        <w:tc>
          <w:tcPr>
            <w:cnfStyle w:val="001000000000" w:firstRow="0" w:lastRow="0" w:firstColumn="1" w:lastColumn="0" w:oddVBand="0" w:evenVBand="0" w:oddHBand="0" w:evenHBand="0" w:firstRowFirstColumn="0" w:firstRowLastColumn="0" w:lastRowFirstColumn="0" w:lastRowLastColumn="0"/>
            <w:tcW w:w="1726" w:type="dxa"/>
          </w:tcPr>
          <w:p w14:paraId="3EE32E4D" w14:textId="7B868479" w:rsidR="00CD65F0" w:rsidRDefault="00D51905" w:rsidP="001E4311">
            <w:pPr>
              <w:jc w:val="center"/>
            </w:pPr>
            <w:r>
              <w:t>Ex-smoker</w:t>
            </w:r>
          </w:p>
        </w:tc>
        <w:tc>
          <w:tcPr>
            <w:tcW w:w="1299" w:type="dxa"/>
          </w:tcPr>
          <w:p w14:paraId="2C74110C" w14:textId="2DC1F898" w:rsidR="00CD65F0" w:rsidRDefault="005A151A" w:rsidP="001E4311">
            <w:pPr>
              <w:jc w:val="center"/>
              <w:cnfStyle w:val="000000000000" w:firstRow="0" w:lastRow="0" w:firstColumn="0" w:lastColumn="0" w:oddVBand="0" w:evenVBand="0" w:oddHBand="0" w:evenHBand="0" w:firstRowFirstColumn="0" w:firstRowLastColumn="0" w:lastRowFirstColumn="0" w:lastRowLastColumn="0"/>
            </w:pPr>
            <w:r>
              <w:t>1120</w:t>
            </w:r>
          </w:p>
        </w:tc>
        <w:tc>
          <w:tcPr>
            <w:tcW w:w="1299" w:type="dxa"/>
          </w:tcPr>
          <w:p w14:paraId="7BBEC15D" w14:textId="424F0577" w:rsidR="00CD65F0" w:rsidRDefault="005A151A" w:rsidP="001E4311">
            <w:pPr>
              <w:jc w:val="center"/>
              <w:cnfStyle w:val="000000000000" w:firstRow="0" w:lastRow="0" w:firstColumn="0" w:lastColumn="0" w:oddVBand="0" w:evenVBand="0" w:oddHBand="0" w:evenHBand="0" w:firstRowFirstColumn="0" w:firstRowLastColumn="0" w:lastRowFirstColumn="0" w:lastRowLastColumn="0"/>
            </w:pPr>
            <w:r>
              <w:t>3346</w:t>
            </w:r>
          </w:p>
        </w:tc>
        <w:tc>
          <w:tcPr>
            <w:tcW w:w="1587" w:type="dxa"/>
          </w:tcPr>
          <w:p w14:paraId="600CFBFA" w14:textId="09A13C4B" w:rsidR="00CD65F0" w:rsidRDefault="004011E5" w:rsidP="001E4311">
            <w:pPr>
              <w:jc w:val="center"/>
              <w:cnfStyle w:val="000000000000" w:firstRow="0" w:lastRow="0" w:firstColumn="0" w:lastColumn="0" w:oddVBand="0" w:evenVBand="0" w:oddHBand="0" w:evenHBand="0" w:firstRowFirstColumn="0" w:firstRowLastColumn="0" w:lastRowFirstColumn="0" w:lastRowLastColumn="0"/>
            </w:pPr>
            <w:r>
              <w:t>33%</w:t>
            </w:r>
          </w:p>
        </w:tc>
        <w:tc>
          <w:tcPr>
            <w:tcW w:w="1876" w:type="dxa"/>
          </w:tcPr>
          <w:p w14:paraId="6D2B94F0" w14:textId="6F5792A7" w:rsidR="00CD65F0" w:rsidRDefault="004011E5" w:rsidP="001E4311">
            <w:pPr>
              <w:jc w:val="center"/>
              <w:cnfStyle w:val="000000000000" w:firstRow="0" w:lastRow="0" w:firstColumn="0" w:lastColumn="0" w:oddVBand="0" w:evenVBand="0" w:oddHBand="0" w:evenHBand="0" w:firstRowFirstColumn="0" w:firstRowLastColumn="0" w:lastRowFirstColumn="0" w:lastRowLastColumn="0"/>
            </w:pPr>
            <w:r>
              <w:t>32%</w:t>
            </w:r>
          </w:p>
        </w:tc>
        <w:tc>
          <w:tcPr>
            <w:tcW w:w="1876" w:type="dxa"/>
          </w:tcPr>
          <w:p w14:paraId="3BFDA357" w14:textId="12D72B4E" w:rsidR="00CD65F0" w:rsidRDefault="004011E5" w:rsidP="001E4311">
            <w:pPr>
              <w:jc w:val="center"/>
              <w:cnfStyle w:val="000000000000" w:firstRow="0" w:lastRow="0" w:firstColumn="0" w:lastColumn="0" w:oddVBand="0" w:evenVBand="0" w:oddHBand="0" w:evenHBand="0" w:firstRowFirstColumn="0" w:firstRowLastColumn="0" w:lastRowFirstColumn="0" w:lastRowLastColumn="0"/>
            </w:pPr>
            <w:r>
              <w:t>35%</w:t>
            </w:r>
          </w:p>
        </w:tc>
      </w:tr>
      <w:tr w:rsidR="00CD65F0" w14:paraId="0A213323" w14:textId="77777777" w:rsidTr="008C621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726" w:type="dxa"/>
          </w:tcPr>
          <w:p w14:paraId="40BC7B3A" w14:textId="1B02142C" w:rsidR="00CD65F0" w:rsidRDefault="00D51905" w:rsidP="001E4311">
            <w:pPr>
              <w:jc w:val="center"/>
            </w:pPr>
            <w:r>
              <w:t>Non-smoker</w:t>
            </w:r>
          </w:p>
        </w:tc>
        <w:tc>
          <w:tcPr>
            <w:tcW w:w="1299" w:type="dxa"/>
          </w:tcPr>
          <w:p w14:paraId="19D04740" w14:textId="7F666D4F" w:rsidR="00CD65F0" w:rsidRDefault="004011E5" w:rsidP="001E4311">
            <w:pPr>
              <w:jc w:val="center"/>
              <w:cnfStyle w:val="000000100000" w:firstRow="0" w:lastRow="0" w:firstColumn="0" w:lastColumn="0" w:oddVBand="0" w:evenVBand="0" w:oddHBand="1" w:evenHBand="0" w:firstRowFirstColumn="0" w:firstRowLastColumn="0" w:lastRowFirstColumn="0" w:lastRowLastColumn="0"/>
            </w:pPr>
            <w:r>
              <w:t>1111</w:t>
            </w:r>
          </w:p>
        </w:tc>
        <w:tc>
          <w:tcPr>
            <w:tcW w:w="1299" w:type="dxa"/>
          </w:tcPr>
          <w:p w14:paraId="664A1A4B" w14:textId="66616C2A" w:rsidR="00CD65F0" w:rsidRDefault="004011E5" w:rsidP="001E4311">
            <w:pPr>
              <w:jc w:val="center"/>
              <w:cnfStyle w:val="000000100000" w:firstRow="0" w:lastRow="0" w:firstColumn="0" w:lastColumn="0" w:oddVBand="0" w:evenVBand="0" w:oddHBand="1" w:evenHBand="0" w:firstRowFirstColumn="0" w:firstRowLastColumn="0" w:lastRowFirstColumn="0" w:lastRowLastColumn="0"/>
            </w:pPr>
            <w:r>
              <w:t>3686</w:t>
            </w:r>
          </w:p>
        </w:tc>
        <w:tc>
          <w:tcPr>
            <w:tcW w:w="1587" w:type="dxa"/>
          </w:tcPr>
          <w:p w14:paraId="43DFAA5A" w14:textId="6975BFA5" w:rsidR="00CD65F0" w:rsidRDefault="004011E5" w:rsidP="001E4311">
            <w:pPr>
              <w:jc w:val="center"/>
              <w:cnfStyle w:val="000000100000" w:firstRow="0" w:lastRow="0" w:firstColumn="0" w:lastColumn="0" w:oddVBand="0" w:evenVBand="0" w:oddHBand="1" w:evenHBand="0" w:firstRowFirstColumn="0" w:firstRowLastColumn="0" w:lastRowFirstColumn="0" w:lastRowLastColumn="0"/>
            </w:pPr>
            <w:r>
              <w:t>30%</w:t>
            </w:r>
          </w:p>
        </w:tc>
        <w:tc>
          <w:tcPr>
            <w:tcW w:w="1876" w:type="dxa"/>
          </w:tcPr>
          <w:p w14:paraId="7697293E" w14:textId="1498D64B" w:rsidR="00CD65F0" w:rsidRDefault="006E47FA" w:rsidP="001E4311">
            <w:pPr>
              <w:jc w:val="center"/>
              <w:cnfStyle w:val="000000100000" w:firstRow="0" w:lastRow="0" w:firstColumn="0" w:lastColumn="0" w:oddVBand="0" w:evenVBand="0" w:oddHBand="1" w:evenHBand="0" w:firstRowFirstColumn="0" w:firstRowLastColumn="0" w:lastRowFirstColumn="0" w:lastRowLastColumn="0"/>
            </w:pPr>
            <w:r>
              <w:t>29%</w:t>
            </w:r>
          </w:p>
        </w:tc>
        <w:tc>
          <w:tcPr>
            <w:tcW w:w="1876" w:type="dxa"/>
          </w:tcPr>
          <w:p w14:paraId="2016149B" w14:textId="70BDFD5F" w:rsidR="00CD65F0" w:rsidRDefault="006E47FA" w:rsidP="001E4311">
            <w:pPr>
              <w:jc w:val="center"/>
              <w:cnfStyle w:val="000000100000" w:firstRow="0" w:lastRow="0" w:firstColumn="0" w:lastColumn="0" w:oddVBand="0" w:evenVBand="0" w:oddHBand="1" w:evenHBand="0" w:firstRowFirstColumn="0" w:firstRowLastColumn="0" w:lastRowFirstColumn="0" w:lastRowLastColumn="0"/>
            </w:pPr>
            <w:r>
              <w:t>32%</w:t>
            </w:r>
          </w:p>
        </w:tc>
      </w:tr>
    </w:tbl>
    <w:p w14:paraId="4389D181" w14:textId="77777777" w:rsidR="00C37FB1" w:rsidRDefault="00C37FB1" w:rsidP="00C37FB1"/>
    <w:p w14:paraId="683FE62C" w14:textId="46C5856B" w:rsidR="00175E33" w:rsidRPr="00BA7934" w:rsidRDefault="00175E33" w:rsidP="00BA7934">
      <w:pPr>
        <w:pStyle w:val="Mytables"/>
      </w:pPr>
      <w:bookmarkStart w:id="258" w:name="_Toc148970607"/>
      <w:bookmarkStart w:id="259" w:name="_Toc149422660"/>
      <w:bookmarkStart w:id="260" w:name="_Toc156123713"/>
      <w:bookmarkStart w:id="261" w:name="_Toc156123727"/>
      <w:bookmarkStart w:id="262" w:name="_Toc156639300"/>
      <w:bookmarkStart w:id="263" w:name="_Toc156815119"/>
      <w:r w:rsidRPr="00BA7934">
        <w:t>Table 7 (</w:t>
      </w:r>
      <w:r w:rsidR="008C6217" w:rsidRPr="00BA7934">
        <w:t>b</w:t>
      </w:r>
      <w:r w:rsidRPr="00BA7934">
        <w:t xml:space="preserve">): Descriptive statistics of </w:t>
      </w:r>
      <w:r w:rsidR="009A0058" w:rsidRPr="00BA7934">
        <w:t xml:space="preserve">the prevalence of </w:t>
      </w:r>
      <w:r w:rsidRPr="00BA7934">
        <w:t>albuminuria based on smoking status in people with diabetes</w:t>
      </w:r>
      <w:bookmarkEnd w:id="258"/>
      <w:bookmarkEnd w:id="259"/>
      <w:bookmarkEnd w:id="260"/>
      <w:bookmarkEnd w:id="261"/>
      <w:bookmarkEnd w:id="262"/>
      <w:bookmarkEnd w:id="263"/>
    </w:p>
    <w:p w14:paraId="13603CD9" w14:textId="77777777" w:rsidR="00175E33" w:rsidRPr="00175E33" w:rsidRDefault="00175E33" w:rsidP="00175E33"/>
    <w:tbl>
      <w:tblPr>
        <w:tblStyle w:val="GridTable4-Accent1"/>
        <w:tblW w:w="9716" w:type="dxa"/>
        <w:tblLook w:val="04A0" w:firstRow="1" w:lastRow="0" w:firstColumn="1" w:lastColumn="0" w:noHBand="0" w:noVBand="1"/>
      </w:tblPr>
      <w:tblGrid>
        <w:gridCol w:w="1736"/>
        <w:gridCol w:w="1306"/>
        <w:gridCol w:w="1306"/>
        <w:gridCol w:w="1596"/>
        <w:gridCol w:w="1886"/>
        <w:gridCol w:w="1886"/>
      </w:tblGrid>
      <w:tr w:rsidR="008C6217" w14:paraId="374127EB" w14:textId="77777777" w:rsidTr="008C6217">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36" w:type="dxa"/>
          </w:tcPr>
          <w:p w14:paraId="785ECB9D" w14:textId="1CCE3BD9" w:rsidR="00D51905" w:rsidRDefault="00175E33">
            <w:pPr>
              <w:jc w:val="center"/>
            </w:pPr>
            <w:r>
              <w:t>D</w:t>
            </w:r>
            <w:r w:rsidR="00D51905">
              <w:t>iabetes</w:t>
            </w:r>
          </w:p>
        </w:tc>
        <w:tc>
          <w:tcPr>
            <w:tcW w:w="1306" w:type="dxa"/>
          </w:tcPr>
          <w:p w14:paraId="67B63F44" w14:textId="77777777" w:rsidR="00D51905" w:rsidRDefault="00D51905">
            <w:pPr>
              <w:jc w:val="center"/>
              <w:cnfStyle w:val="100000000000" w:firstRow="1" w:lastRow="0" w:firstColumn="0" w:lastColumn="0" w:oddVBand="0" w:evenVBand="0" w:oddHBand="0" w:evenHBand="0" w:firstRowFirstColumn="0" w:firstRowLastColumn="0" w:lastRowFirstColumn="0" w:lastRowLastColumn="0"/>
            </w:pPr>
            <w:r>
              <w:t>n (number)</w:t>
            </w:r>
          </w:p>
        </w:tc>
        <w:tc>
          <w:tcPr>
            <w:tcW w:w="1306" w:type="dxa"/>
          </w:tcPr>
          <w:p w14:paraId="55A61002" w14:textId="77777777" w:rsidR="00D51905" w:rsidRDefault="00D51905">
            <w:pPr>
              <w:jc w:val="center"/>
              <w:cnfStyle w:val="100000000000" w:firstRow="1" w:lastRow="0" w:firstColumn="0" w:lastColumn="0" w:oddVBand="0" w:evenVBand="0" w:oddHBand="0" w:evenHBand="0" w:firstRowFirstColumn="0" w:firstRowLastColumn="0" w:lastRowFirstColumn="0" w:lastRowLastColumn="0"/>
            </w:pPr>
            <w:r>
              <w:t>N (Total)</w:t>
            </w:r>
          </w:p>
        </w:tc>
        <w:tc>
          <w:tcPr>
            <w:tcW w:w="1596" w:type="dxa"/>
          </w:tcPr>
          <w:p w14:paraId="5EC103AD" w14:textId="77777777" w:rsidR="00D51905" w:rsidRDefault="00D51905">
            <w:pPr>
              <w:jc w:val="center"/>
              <w:cnfStyle w:val="100000000000" w:firstRow="1" w:lastRow="0" w:firstColumn="0" w:lastColumn="0" w:oddVBand="0" w:evenVBand="0" w:oddHBand="0" w:evenHBand="0" w:firstRowFirstColumn="0" w:firstRowLastColumn="0" w:lastRowFirstColumn="0" w:lastRowLastColumn="0"/>
            </w:pPr>
            <w:r>
              <w:t>P (Percentage)</w:t>
            </w:r>
          </w:p>
        </w:tc>
        <w:tc>
          <w:tcPr>
            <w:tcW w:w="1886" w:type="dxa"/>
          </w:tcPr>
          <w:p w14:paraId="2DB6F3B8" w14:textId="77777777" w:rsidR="00D51905" w:rsidRDefault="00D51905">
            <w:pPr>
              <w:jc w:val="center"/>
              <w:cnfStyle w:val="100000000000" w:firstRow="1" w:lastRow="0" w:firstColumn="0" w:lastColumn="0" w:oddVBand="0" w:evenVBand="0" w:oddHBand="0" w:evenHBand="0" w:firstRowFirstColumn="0" w:firstRowLastColumn="0" w:lastRowFirstColumn="0" w:lastRowLastColumn="0"/>
            </w:pPr>
            <w:r>
              <w:t>Lower level of CI</w:t>
            </w:r>
          </w:p>
        </w:tc>
        <w:tc>
          <w:tcPr>
            <w:tcW w:w="1886" w:type="dxa"/>
          </w:tcPr>
          <w:p w14:paraId="5EB09496" w14:textId="77777777" w:rsidR="00D51905" w:rsidRDefault="00D51905">
            <w:pPr>
              <w:jc w:val="center"/>
              <w:cnfStyle w:val="100000000000" w:firstRow="1" w:lastRow="0" w:firstColumn="0" w:lastColumn="0" w:oddVBand="0" w:evenVBand="0" w:oddHBand="0" w:evenHBand="0" w:firstRowFirstColumn="0" w:firstRowLastColumn="0" w:lastRowFirstColumn="0" w:lastRowLastColumn="0"/>
            </w:pPr>
            <w:r>
              <w:t>Upper level of CI</w:t>
            </w:r>
          </w:p>
        </w:tc>
      </w:tr>
      <w:tr w:rsidR="008C6217" w14:paraId="2B4F3126" w14:textId="77777777" w:rsidTr="008C6217">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36" w:type="dxa"/>
          </w:tcPr>
          <w:p w14:paraId="59A52BA6" w14:textId="77777777" w:rsidR="00D51905" w:rsidRDefault="00D51905">
            <w:pPr>
              <w:jc w:val="center"/>
            </w:pPr>
            <w:r>
              <w:t>Current smoker</w:t>
            </w:r>
          </w:p>
        </w:tc>
        <w:tc>
          <w:tcPr>
            <w:tcW w:w="1306" w:type="dxa"/>
          </w:tcPr>
          <w:p w14:paraId="308871DF" w14:textId="60C9E737" w:rsidR="00D51905" w:rsidRDefault="00F64076">
            <w:pPr>
              <w:jc w:val="center"/>
              <w:cnfStyle w:val="000000100000" w:firstRow="0" w:lastRow="0" w:firstColumn="0" w:lastColumn="0" w:oddVBand="0" w:evenVBand="0" w:oddHBand="1" w:evenHBand="0" w:firstRowFirstColumn="0" w:firstRowLastColumn="0" w:lastRowFirstColumn="0" w:lastRowLastColumn="0"/>
            </w:pPr>
            <w:r>
              <w:t>640</w:t>
            </w:r>
          </w:p>
        </w:tc>
        <w:tc>
          <w:tcPr>
            <w:tcW w:w="1306" w:type="dxa"/>
          </w:tcPr>
          <w:p w14:paraId="7D85476F" w14:textId="5148C741" w:rsidR="00D51905" w:rsidRDefault="00F64076">
            <w:pPr>
              <w:jc w:val="center"/>
              <w:cnfStyle w:val="000000100000" w:firstRow="0" w:lastRow="0" w:firstColumn="0" w:lastColumn="0" w:oddVBand="0" w:evenVBand="0" w:oddHBand="1" w:evenHBand="0" w:firstRowFirstColumn="0" w:firstRowLastColumn="0" w:lastRowFirstColumn="0" w:lastRowLastColumn="0"/>
            </w:pPr>
            <w:r>
              <w:t>1289</w:t>
            </w:r>
          </w:p>
        </w:tc>
        <w:tc>
          <w:tcPr>
            <w:tcW w:w="1596" w:type="dxa"/>
          </w:tcPr>
          <w:p w14:paraId="7D125BD7" w14:textId="390593FC" w:rsidR="00D51905" w:rsidRDefault="003E4D4D">
            <w:pPr>
              <w:jc w:val="center"/>
              <w:cnfStyle w:val="000000100000" w:firstRow="0" w:lastRow="0" w:firstColumn="0" w:lastColumn="0" w:oddVBand="0" w:evenVBand="0" w:oddHBand="1" w:evenHBand="0" w:firstRowFirstColumn="0" w:firstRowLastColumn="0" w:lastRowFirstColumn="0" w:lastRowLastColumn="0"/>
            </w:pPr>
            <w:r>
              <w:t>50%</w:t>
            </w:r>
          </w:p>
        </w:tc>
        <w:tc>
          <w:tcPr>
            <w:tcW w:w="1886" w:type="dxa"/>
          </w:tcPr>
          <w:p w14:paraId="445A4450" w14:textId="5812BE17" w:rsidR="00D51905" w:rsidRDefault="0070604F">
            <w:pPr>
              <w:jc w:val="center"/>
              <w:cnfStyle w:val="000000100000" w:firstRow="0" w:lastRow="0" w:firstColumn="0" w:lastColumn="0" w:oddVBand="0" w:evenVBand="0" w:oddHBand="1" w:evenHBand="0" w:firstRowFirstColumn="0" w:firstRowLastColumn="0" w:lastRowFirstColumn="0" w:lastRowLastColumn="0"/>
            </w:pPr>
            <w:r>
              <w:t>47%</w:t>
            </w:r>
          </w:p>
        </w:tc>
        <w:tc>
          <w:tcPr>
            <w:tcW w:w="1886" w:type="dxa"/>
          </w:tcPr>
          <w:p w14:paraId="55FB789E" w14:textId="378F4364" w:rsidR="00D51905" w:rsidRDefault="001374E5">
            <w:pPr>
              <w:jc w:val="center"/>
              <w:cnfStyle w:val="000000100000" w:firstRow="0" w:lastRow="0" w:firstColumn="0" w:lastColumn="0" w:oddVBand="0" w:evenVBand="0" w:oddHBand="1" w:evenHBand="0" w:firstRowFirstColumn="0" w:firstRowLastColumn="0" w:lastRowFirstColumn="0" w:lastRowLastColumn="0"/>
            </w:pPr>
            <w:r>
              <w:t>52%</w:t>
            </w:r>
          </w:p>
        </w:tc>
      </w:tr>
      <w:tr w:rsidR="00D51905" w14:paraId="49340108" w14:textId="77777777" w:rsidTr="008C6217">
        <w:trPr>
          <w:trHeight w:val="302"/>
        </w:trPr>
        <w:tc>
          <w:tcPr>
            <w:cnfStyle w:val="001000000000" w:firstRow="0" w:lastRow="0" w:firstColumn="1" w:lastColumn="0" w:oddVBand="0" w:evenVBand="0" w:oddHBand="0" w:evenHBand="0" w:firstRowFirstColumn="0" w:firstRowLastColumn="0" w:lastRowFirstColumn="0" w:lastRowLastColumn="0"/>
            <w:tcW w:w="1736" w:type="dxa"/>
          </w:tcPr>
          <w:p w14:paraId="181D39ED" w14:textId="77777777" w:rsidR="00D51905" w:rsidRDefault="00D51905">
            <w:pPr>
              <w:jc w:val="center"/>
            </w:pPr>
            <w:r>
              <w:t>Ex-smoker</w:t>
            </w:r>
          </w:p>
        </w:tc>
        <w:tc>
          <w:tcPr>
            <w:tcW w:w="1306" w:type="dxa"/>
          </w:tcPr>
          <w:p w14:paraId="3443F8A3" w14:textId="63FEEB02" w:rsidR="00D51905" w:rsidRDefault="001374E5">
            <w:pPr>
              <w:jc w:val="center"/>
              <w:cnfStyle w:val="000000000000" w:firstRow="0" w:lastRow="0" w:firstColumn="0" w:lastColumn="0" w:oddVBand="0" w:evenVBand="0" w:oddHBand="0" w:evenHBand="0" w:firstRowFirstColumn="0" w:firstRowLastColumn="0" w:lastRowFirstColumn="0" w:lastRowLastColumn="0"/>
            </w:pPr>
            <w:r>
              <w:t>1961</w:t>
            </w:r>
          </w:p>
        </w:tc>
        <w:tc>
          <w:tcPr>
            <w:tcW w:w="1306" w:type="dxa"/>
          </w:tcPr>
          <w:p w14:paraId="2EA66041" w14:textId="5A8F9826" w:rsidR="00D51905" w:rsidRDefault="001374E5">
            <w:pPr>
              <w:jc w:val="center"/>
              <w:cnfStyle w:val="000000000000" w:firstRow="0" w:lastRow="0" w:firstColumn="0" w:lastColumn="0" w:oddVBand="0" w:evenVBand="0" w:oddHBand="0" w:evenHBand="0" w:firstRowFirstColumn="0" w:firstRowLastColumn="0" w:lastRowFirstColumn="0" w:lastRowLastColumn="0"/>
            </w:pPr>
            <w:r>
              <w:t>4205</w:t>
            </w:r>
          </w:p>
        </w:tc>
        <w:tc>
          <w:tcPr>
            <w:tcW w:w="1596" w:type="dxa"/>
          </w:tcPr>
          <w:p w14:paraId="3FC76BB0" w14:textId="14B6D3E5" w:rsidR="00D51905" w:rsidRDefault="006A6599">
            <w:pPr>
              <w:jc w:val="center"/>
              <w:cnfStyle w:val="000000000000" w:firstRow="0" w:lastRow="0" w:firstColumn="0" w:lastColumn="0" w:oddVBand="0" w:evenVBand="0" w:oddHBand="0" w:evenHBand="0" w:firstRowFirstColumn="0" w:firstRowLastColumn="0" w:lastRowFirstColumn="0" w:lastRowLastColumn="0"/>
            </w:pPr>
            <w:r>
              <w:t>47%</w:t>
            </w:r>
          </w:p>
        </w:tc>
        <w:tc>
          <w:tcPr>
            <w:tcW w:w="1886" w:type="dxa"/>
          </w:tcPr>
          <w:p w14:paraId="607B231D" w14:textId="07203482" w:rsidR="00D51905" w:rsidRDefault="006A6599">
            <w:pPr>
              <w:jc w:val="center"/>
              <w:cnfStyle w:val="000000000000" w:firstRow="0" w:lastRow="0" w:firstColumn="0" w:lastColumn="0" w:oddVBand="0" w:evenVBand="0" w:oddHBand="0" w:evenHBand="0" w:firstRowFirstColumn="0" w:firstRowLastColumn="0" w:lastRowFirstColumn="0" w:lastRowLastColumn="0"/>
            </w:pPr>
            <w:r>
              <w:t>45%</w:t>
            </w:r>
          </w:p>
        </w:tc>
        <w:tc>
          <w:tcPr>
            <w:tcW w:w="1886" w:type="dxa"/>
          </w:tcPr>
          <w:p w14:paraId="6EFF0A1E" w14:textId="3BA2C594" w:rsidR="00D51905" w:rsidRDefault="00F86BBA">
            <w:pPr>
              <w:jc w:val="center"/>
              <w:cnfStyle w:val="000000000000" w:firstRow="0" w:lastRow="0" w:firstColumn="0" w:lastColumn="0" w:oddVBand="0" w:evenVBand="0" w:oddHBand="0" w:evenHBand="0" w:firstRowFirstColumn="0" w:firstRowLastColumn="0" w:lastRowFirstColumn="0" w:lastRowLastColumn="0"/>
            </w:pPr>
            <w:r>
              <w:t>48%</w:t>
            </w:r>
          </w:p>
        </w:tc>
      </w:tr>
      <w:tr w:rsidR="008C6217" w14:paraId="32921E37" w14:textId="77777777" w:rsidTr="008C6217">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36" w:type="dxa"/>
          </w:tcPr>
          <w:p w14:paraId="6B186B8B" w14:textId="77777777" w:rsidR="00D51905" w:rsidRDefault="00D51905">
            <w:pPr>
              <w:jc w:val="center"/>
            </w:pPr>
            <w:r>
              <w:t>Non-smoker</w:t>
            </w:r>
          </w:p>
        </w:tc>
        <w:tc>
          <w:tcPr>
            <w:tcW w:w="1306" w:type="dxa"/>
          </w:tcPr>
          <w:p w14:paraId="22E292F5" w14:textId="1D607381" w:rsidR="00D51905" w:rsidRDefault="00C45FD4">
            <w:pPr>
              <w:jc w:val="center"/>
              <w:cnfStyle w:val="000000100000" w:firstRow="0" w:lastRow="0" w:firstColumn="0" w:lastColumn="0" w:oddVBand="0" w:evenVBand="0" w:oddHBand="1" w:evenHBand="0" w:firstRowFirstColumn="0" w:firstRowLastColumn="0" w:lastRowFirstColumn="0" w:lastRowLastColumn="0"/>
            </w:pPr>
            <w:r>
              <w:t>1815</w:t>
            </w:r>
          </w:p>
        </w:tc>
        <w:tc>
          <w:tcPr>
            <w:tcW w:w="1306" w:type="dxa"/>
          </w:tcPr>
          <w:p w14:paraId="692C845D" w14:textId="4D6FCD45" w:rsidR="00D51905" w:rsidRDefault="00B973C8">
            <w:pPr>
              <w:jc w:val="center"/>
              <w:cnfStyle w:val="000000100000" w:firstRow="0" w:lastRow="0" w:firstColumn="0" w:lastColumn="0" w:oddVBand="0" w:evenVBand="0" w:oddHBand="1" w:evenHBand="0" w:firstRowFirstColumn="0" w:firstRowLastColumn="0" w:lastRowFirstColumn="0" w:lastRowLastColumn="0"/>
            </w:pPr>
            <w:r>
              <w:t>4280</w:t>
            </w:r>
          </w:p>
        </w:tc>
        <w:tc>
          <w:tcPr>
            <w:tcW w:w="1596" w:type="dxa"/>
          </w:tcPr>
          <w:p w14:paraId="6BDEC8F0" w14:textId="55F81EDE" w:rsidR="00D51905" w:rsidRDefault="00B973C8">
            <w:pPr>
              <w:jc w:val="center"/>
              <w:cnfStyle w:val="000000100000" w:firstRow="0" w:lastRow="0" w:firstColumn="0" w:lastColumn="0" w:oddVBand="0" w:evenVBand="0" w:oddHBand="1" w:evenHBand="0" w:firstRowFirstColumn="0" w:firstRowLastColumn="0" w:lastRowFirstColumn="0" w:lastRowLastColumn="0"/>
            </w:pPr>
            <w:r>
              <w:t>42%</w:t>
            </w:r>
          </w:p>
        </w:tc>
        <w:tc>
          <w:tcPr>
            <w:tcW w:w="1886" w:type="dxa"/>
          </w:tcPr>
          <w:p w14:paraId="5CCF8144" w14:textId="20C21D20" w:rsidR="00D51905" w:rsidRDefault="00B973C8">
            <w:pPr>
              <w:jc w:val="center"/>
              <w:cnfStyle w:val="000000100000" w:firstRow="0" w:lastRow="0" w:firstColumn="0" w:lastColumn="0" w:oddVBand="0" w:evenVBand="0" w:oddHBand="1" w:evenHBand="0" w:firstRowFirstColumn="0" w:firstRowLastColumn="0" w:lastRowFirstColumn="0" w:lastRowLastColumn="0"/>
            </w:pPr>
            <w:r>
              <w:t>40%</w:t>
            </w:r>
          </w:p>
        </w:tc>
        <w:tc>
          <w:tcPr>
            <w:tcW w:w="1886" w:type="dxa"/>
          </w:tcPr>
          <w:p w14:paraId="1F9F0511" w14:textId="014733B7" w:rsidR="00D51905" w:rsidRDefault="00B973C8">
            <w:pPr>
              <w:jc w:val="center"/>
              <w:cnfStyle w:val="000000100000" w:firstRow="0" w:lastRow="0" w:firstColumn="0" w:lastColumn="0" w:oddVBand="0" w:evenVBand="0" w:oddHBand="1" w:evenHBand="0" w:firstRowFirstColumn="0" w:firstRowLastColumn="0" w:lastRowFirstColumn="0" w:lastRowLastColumn="0"/>
            </w:pPr>
            <w:r>
              <w:t>44%</w:t>
            </w:r>
          </w:p>
        </w:tc>
      </w:tr>
    </w:tbl>
    <w:p w14:paraId="06E1D000" w14:textId="77777777" w:rsidR="00444378" w:rsidRDefault="00444378" w:rsidP="00444378">
      <w:pPr>
        <w:autoSpaceDE w:val="0"/>
        <w:autoSpaceDN w:val="0"/>
        <w:adjustRightInd w:val="0"/>
        <w:rPr>
          <w:rFonts w:ascii="Arial" w:hAnsi="Arial" w:cs="Arial"/>
          <w:color w:val="44546A" w:themeColor="text2"/>
          <w:sz w:val="24"/>
          <w:szCs w:val="24"/>
        </w:rPr>
      </w:pPr>
    </w:p>
    <w:p w14:paraId="1FF5510A" w14:textId="78B872EA" w:rsidR="00444378" w:rsidRPr="00E10834" w:rsidRDefault="00444378" w:rsidP="000D12F5">
      <w:pPr>
        <w:pStyle w:val="Mytables"/>
        <w:rPr>
          <w:b w:val="0"/>
          <w:bCs w:val="0"/>
        </w:rPr>
      </w:pPr>
      <w:r w:rsidRPr="00E10834">
        <w:rPr>
          <w:b w:val="0"/>
          <w:bCs w:val="0"/>
        </w:rPr>
        <w:t xml:space="preserve">Tables 7 (a) and 7 (b) </w:t>
      </w:r>
      <w:r w:rsidR="00FA6545" w:rsidRPr="00E10834">
        <w:rPr>
          <w:b w:val="0"/>
          <w:bCs w:val="0"/>
        </w:rPr>
        <w:t xml:space="preserve">were prepared </w:t>
      </w:r>
      <w:r w:rsidRPr="00E10834">
        <w:rPr>
          <w:b w:val="0"/>
          <w:bCs w:val="0"/>
        </w:rPr>
        <w:t>by Dr Mintu Nath, Senior Lecturer in Medical Statistics, University of Aberdeen (a co-author of the published paper)</w:t>
      </w:r>
    </w:p>
    <w:p w14:paraId="39D56376" w14:textId="77777777" w:rsidR="00BB6A0A" w:rsidRDefault="00BB6A0A" w:rsidP="00444378">
      <w:pPr>
        <w:spacing w:line="240" w:lineRule="auto"/>
        <w:rPr>
          <w:b/>
          <w:bCs/>
          <w:color w:val="FF0000"/>
        </w:rPr>
      </w:pPr>
    </w:p>
    <w:p w14:paraId="30141917" w14:textId="77777777" w:rsidR="002D7A2F" w:rsidRPr="009A0058" w:rsidRDefault="002D7A2F" w:rsidP="009A0058">
      <w:pPr>
        <w:spacing w:line="240" w:lineRule="auto"/>
        <w:rPr>
          <w:b/>
          <w:color w:val="FF0000"/>
        </w:rPr>
      </w:pPr>
    </w:p>
    <w:p w14:paraId="13D02307" w14:textId="429283C2" w:rsidR="002D7A2F" w:rsidRPr="009A0058" w:rsidRDefault="002D7A2F" w:rsidP="006E051F">
      <w:pPr>
        <w:pStyle w:val="Heading3"/>
      </w:pPr>
      <w:bookmarkStart w:id="264" w:name="_Toc148970608"/>
      <w:bookmarkStart w:id="265" w:name="_Toc149422661"/>
      <w:bookmarkStart w:id="266" w:name="_Toc156815206"/>
      <w:r w:rsidRPr="006E051F">
        <w:t>Predictors</w:t>
      </w:r>
      <w:r w:rsidRPr="009A0058">
        <w:t xml:space="preserve"> and determinants of albuminuria at the stage of prediabetes and diabetes</w:t>
      </w:r>
      <w:bookmarkEnd w:id="264"/>
      <w:bookmarkEnd w:id="265"/>
      <w:bookmarkEnd w:id="266"/>
      <w:r w:rsidRPr="009A0058">
        <w:t xml:space="preserve"> </w:t>
      </w:r>
    </w:p>
    <w:p w14:paraId="57658C26" w14:textId="61D7F207" w:rsidR="004B62C3" w:rsidRPr="009A0058" w:rsidRDefault="004B62C3" w:rsidP="00EC632A">
      <w:pPr>
        <w:jc w:val="both"/>
        <w:rPr>
          <w:sz w:val="24"/>
        </w:rPr>
      </w:pPr>
      <w:r w:rsidRPr="00EC632A">
        <w:rPr>
          <w:sz w:val="24"/>
          <w:szCs w:val="24"/>
        </w:rPr>
        <w:t>We report the estimated odds of albuminuria in people with prediabetes and diabetes based on cardiorenal risk</w:t>
      </w:r>
      <w:r w:rsidR="00D506D4" w:rsidRPr="00EC632A">
        <w:rPr>
          <w:sz w:val="24"/>
          <w:szCs w:val="24"/>
        </w:rPr>
        <w:t xml:space="preserve"> factors such as age, sex, hypertension, HbA1c, cholesterol, deprivation, and BMI.</w:t>
      </w:r>
    </w:p>
    <w:p w14:paraId="434F02EF" w14:textId="7F1B4DE5" w:rsidR="00AA6586" w:rsidRDefault="002C1427" w:rsidP="00EC632A">
      <w:pPr>
        <w:autoSpaceDE w:val="0"/>
        <w:autoSpaceDN w:val="0"/>
        <w:adjustRightInd w:val="0"/>
        <w:jc w:val="both"/>
        <w:rPr>
          <w:sz w:val="24"/>
          <w:szCs w:val="24"/>
        </w:rPr>
      </w:pPr>
      <w:r w:rsidRPr="00EC632A">
        <w:rPr>
          <w:sz w:val="24"/>
          <w:szCs w:val="24"/>
        </w:rPr>
        <w:t>In people with prediabetes, compared with non-smokers, the adjusted odds ratio of albuminuria in current smokers was 1.21 (95% CI 1.05 − 1.39, p=0.009), and in ex-smokers was 1.07 (95% CI 0.96 − 1.19, p=0.240). Other cardiorenal  factors associated with albuminuria were - male sex 1.42 (95% CI 1.28 − 1.58, p</w:t>
      </w:r>
      <w:r w:rsidR="00DF21F2" w:rsidRPr="00EC632A">
        <w:rPr>
          <w:sz w:val="24"/>
          <w:szCs w:val="24"/>
        </w:rPr>
        <w:t xml:space="preserve"> &lt;0.0001), stroke 1.71 (95% CI </w:t>
      </w:r>
      <w:r w:rsidR="006404DB" w:rsidRPr="00EC632A">
        <w:rPr>
          <w:sz w:val="24"/>
          <w:szCs w:val="24"/>
        </w:rPr>
        <w:t>1.30 – 2.25, p&lt;0.0001</w:t>
      </w:r>
      <w:r w:rsidR="00BE443B" w:rsidRPr="00EC632A">
        <w:rPr>
          <w:sz w:val="24"/>
          <w:szCs w:val="24"/>
        </w:rPr>
        <w:t>), IHD 1.41 (95% CI 1.20 – 1.65, p&lt;0.0001</w:t>
      </w:r>
      <w:r w:rsidR="00BE443B" w:rsidRPr="003E7EEC">
        <w:rPr>
          <w:sz w:val="24"/>
          <w:szCs w:val="24"/>
        </w:rPr>
        <w:t>),</w:t>
      </w:r>
      <w:r w:rsidR="009A25B6">
        <w:rPr>
          <w:sz w:val="24"/>
          <w:szCs w:val="24"/>
        </w:rPr>
        <w:t xml:space="preserve"> Hb</w:t>
      </w:r>
      <w:r w:rsidR="00250A18">
        <w:rPr>
          <w:sz w:val="24"/>
          <w:szCs w:val="24"/>
        </w:rPr>
        <w:t>A</w:t>
      </w:r>
      <w:r w:rsidR="009A25B6">
        <w:rPr>
          <w:sz w:val="24"/>
          <w:szCs w:val="24"/>
        </w:rPr>
        <w:t>1c 1.06</w:t>
      </w:r>
      <w:r w:rsidR="002D59F4">
        <w:rPr>
          <w:sz w:val="24"/>
          <w:szCs w:val="24"/>
        </w:rPr>
        <w:t xml:space="preserve"> (95% CI 1.02 – 1.10, p&lt;0.0001)</w:t>
      </w:r>
      <w:r w:rsidR="00BE443B" w:rsidRPr="00EC632A">
        <w:rPr>
          <w:sz w:val="24"/>
          <w:szCs w:val="24"/>
        </w:rPr>
        <w:t xml:space="preserve"> and hypertension 1.57 (95% CI </w:t>
      </w:r>
      <w:r w:rsidR="00577F74" w:rsidRPr="00EC632A">
        <w:rPr>
          <w:sz w:val="24"/>
          <w:szCs w:val="24"/>
        </w:rPr>
        <w:t xml:space="preserve">1.40 – 1.75, p&lt;0.0001). Age, cholesterol, deprivation, and BMI did not show any statistically significant relationship </w:t>
      </w:r>
      <w:r w:rsidR="00433B48" w:rsidRPr="00EC632A">
        <w:rPr>
          <w:sz w:val="24"/>
          <w:szCs w:val="24"/>
        </w:rPr>
        <w:t>with albuminuria at the stage of prediabetes.</w:t>
      </w:r>
      <w:r w:rsidR="00250A18">
        <w:rPr>
          <w:sz w:val="24"/>
          <w:szCs w:val="24"/>
        </w:rPr>
        <w:t xml:space="preserve"> (Table </w:t>
      </w:r>
      <w:r w:rsidR="00502F63">
        <w:rPr>
          <w:sz w:val="24"/>
          <w:szCs w:val="24"/>
        </w:rPr>
        <w:t>8</w:t>
      </w:r>
      <w:r w:rsidR="0086728D" w:rsidRPr="003E7EEC">
        <w:rPr>
          <w:sz w:val="24"/>
          <w:szCs w:val="24"/>
        </w:rPr>
        <w:t>)</w:t>
      </w:r>
      <w:r w:rsidR="002F0D98" w:rsidRPr="003E7EEC">
        <w:rPr>
          <w:sz w:val="24"/>
          <w:szCs w:val="24"/>
        </w:rPr>
        <w:t xml:space="preserve">. </w:t>
      </w:r>
      <w:r w:rsidR="00121941">
        <w:rPr>
          <w:sz w:val="24"/>
          <w:szCs w:val="24"/>
        </w:rPr>
        <w:t xml:space="preserve">The association </w:t>
      </w:r>
      <w:r w:rsidR="00121941">
        <w:rPr>
          <w:sz w:val="24"/>
          <w:szCs w:val="24"/>
        </w:rPr>
        <w:lastRenderedPageBreak/>
        <w:t xml:space="preserve">between </w:t>
      </w:r>
      <w:r w:rsidR="008F3339">
        <w:rPr>
          <w:sz w:val="24"/>
          <w:szCs w:val="24"/>
        </w:rPr>
        <w:t xml:space="preserve">IHD and stroke with albuminuria  </w:t>
      </w:r>
      <w:r w:rsidR="001121D6">
        <w:rPr>
          <w:sz w:val="24"/>
          <w:szCs w:val="24"/>
        </w:rPr>
        <w:t xml:space="preserve">in people with T2DM </w:t>
      </w:r>
      <w:r w:rsidR="008F3339">
        <w:rPr>
          <w:sz w:val="24"/>
          <w:szCs w:val="24"/>
        </w:rPr>
        <w:t xml:space="preserve">has been reported in multiple other studies </w:t>
      </w:r>
      <w:r w:rsidR="005119E7">
        <w:rPr>
          <w:sz w:val="24"/>
          <w:szCs w:val="24"/>
        </w:rPr>
        <w:fldChar w:fldCharType="begin">
          <w:fldData xml:space="preserve">PEVuZE5vdGU+PENpdGU+PEF1dGhvcj5DaHJvbmljIEtpZG5leSBEaXNlYXNlIFByb2dub3Npczwv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</w:fldData>
        </w:fldChar>
      </w:r>
      <w:r w:rsidR="00565ED4">
        <w:rPr>
          <w:sz w:val="24"/>
          <w:szCs w:val="24"/>
        </w:rPr>
        <w:instrText xml:space="preserve"> ADDIN EN.CITE </w:instrText>
      </w:r>
      <w:r w:rsidR="00565ED4">
        <w:rPr>
          <w:sz w:val="24"/>
          <w:szCs w:val="24"/>
        </w:rPr>
        <w:fldChar w:fldCharType="begin">
          <w:fldData xml:space="preserve">PEVuZE5vdGU+PENpdGU+PEF1dGhvcj5DaHJvbmljIEtpZG5leSBEaXNlYXNlIFByb2dub3Npczwv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</w:fldData>
        </w:fldChar>
      </w:r>
      <w:r w:rsidR="00565ED4">
        <w:rPr>
          <w:sz w:val="24"/>
          <w:szCs w:val="24"/>
        </w:rPr>
        <w:instrText xml:space="preserve"> ADDIN EN.CITE.DATA </w:instrText>
      </w:r>
      <w:r w:rsidR="00565ED4">
        <w:rPr>
          <w:sz w:val="24"/>
          <w:szCs w:val="24"/>
        </w:rPr>
      </w:r>
      <w:r w:rsidR="00565ED4">
        <w:rPr>
          <w:sz w:val="24"/>
          <w:szCs w:val="24"/>
        </w:rPr>
        <w:fldChar w:fldCharType="end"/>
      </w:r>
      <w:r w:rsidR="005119E7">
        <w:rPr>
          <w:sz w:val="24"/>
          <w:szCs w:val="24"/>
        </w:rPr>
      </w:r>
      <w:r w:rsidR="005119E7">
        <w:rPr>
          <w:sz w:val="24"/>
          <w:szCs w:val="24"/>
        </w:rPr>
        <w:fldChar w:fldCharType="separate"/>
      </w:r>
      <w:r w:rsidR="00565ED4">
        <w:rPr>
          <w:noProof/>
          <w:sz w:val="24"/>
          <w:szCs w:val="24"/>
        </w:rPr>
        <w:t>[257, 258]</w:t>
      </w:r>
      <w:r w:rsidR="005119E7">
        <w:rPr>
          <w:sz w:val="24"/>
          <w:szCs w:val="24"/>
        </w:rPr>
        <w:fldChar w:fldCharType="end"/>
      </w:r>
      <w:r w:rsidR="0053728A">
        <w:rPr>
          <w:sz w:val="24"/>
          <w:szCs w:val="24"/>
        </w:rPr>
        <w:t xml:space="preserve"> </w:t>
      </w:r>
      <w:r w:rsidR="008F3339">
        <w:rPr>
          <w:sz w:val="24"/>
          <w:szCs w:val="24"/>
        </w:rPr>
        <w:t xml:space="preserve">which </w:t>
      </w:r>
      <w:r w:rsidR="003E49A2">
        <w:rPr>
          <w:sz w:val="24"/>
          <w:szCs w:val="24"/>
        </w:rPr>
        <w:t>suggests  that  micro- and macrovascular compli</w:t>
      </w:r>
      <w:r w:rsidR="00FC25CA">
        <w:rPr>
          <w:sz w:val="24"/>
          <w:szCs w:val="24"/>
        </w:rPr>
        <w:t>cations are continuum rather than two disti</w:t>
      </w:r>
      <w:r w:rsidR="00AE2BE2">
        <w:rPr>
          <w:sz w:val="24"/>
          <w:szCs w:val="24"/>
        </w:rPr>
        <w:t>nct</w:t>
      </w:r>
      <w:r w:rsidR="00FC25CA">
        <w:rPr>
          <w:sz w:val="24"/>
          <w:szCs w:val="24"/>
        </w:rPr>
        <w:t xml:space="preserve"> process  </w:t>
      </w:r>
      <w:r w:rsidR="00AE2BE2">
        <w:rPr>
          <w:sz w:val="24"/>
          <w:szCs w:val="24"/>
        </w:rPr>
        <w:fldChar w:fldCharType="begin"/>
      </w:r>
      <w:r w:rsidR="00565ED4">
        <w:rPr>
          <w:sz w:val="24"/>
          <w:szCs w:val="24"/>
        </w:rPr>
        <w:instrText xml:space="preserve"> ADDIN EN.CITE &lt;EndNote&gt;&lt;Cite&gt;&lt;Author&gt;Chawla&lt;/Author&gt;&lt;Year&gt;2016&lt;/Year&gt;&lt;RecNum&gt;1730&lt;/RecNum&gt;&lt;DisplayText&gt;[259]&lt;/DisplayText&gt;&lt;record&gt;&lt;rec-number&gt;1730&lt;/rec-number&gt;&lt;foreign-keys&gt;&lt;key app="EN" db-id="prw9wfe08ve2elexet2pxvz2zvr0x9ezwzpa" timestamp="1677278119"&gt;1730&lt;/key&gt;&lt;/foreign-keys&gt;&lt;ref-type name="Journal Article"&gt;17&lt;/ref-type&gt;&lt;contributors&gt;&lt;authors&gt;&lt;author&gt;Chawla, Aastha&lt;/author&gt;&lt;author&gt;Chawla, Rajeev&lt;/author&gt;&lt;author&gt;Jaggi, Shalini&lt;/author&gt;&lt;/authors&gt;&lt;/contributors&gt;&lt;titles&gt;&lt;title&gt;Microvasular and macrovascular complications in diabetes mellitus: Distinct or continuum?&lt;/title&gt;&lt;secondary-title&gt;Indian Journal of Endocrinology and Metabolism&lt;/secondary-title&gt;&lt;/titles&gt;&lt;periodical&gt;&lt;full-title&gt;Indian Journal of Endocrinology and Metabolism&lt;/full-title&gt;&lt;/periodical&gt;&lt;pages&gt;546-551&lt;/pages&gt;&lt;volume&gt;20&lt;/volume&gt;&lt;number&gt;4&lt;/number&gt;&lt;keywords&gt;&lt;keyword&gt;Complications&lt;/keyword&gt;&lt;keyword&gt;diabetes&lt;/keyword&gt;&lt;keyword&gt;macrovascular&lt;/keyword&gt;&lt;keyword&gt;microvascular&lt;/keyword&gt;&lt;/keywords&gt;&lt;dates&gt;&lt;year&gt;2016&lt;/year&gt;&lt;/dates&gt;&lt;isbn&gt;2230-8210&lt;/isbn&gt;&lt;urls&gt;&lt;/urls&gt;&lt;electronic-resource-num&gt;10.4103/2230-8210.183480&lt;/electronic-resource-num&gt;&lt;/record&gt;&lt;/Cite&gt;&lt;/EndNote&gt;</w:instrText>
      </w:r>
      <w:r w:rsidR="00AE2BE2">
        <w:rPr>
          <w:sz w:val="24"/>
          <w:szCs w:val="24"/>
        </w:rPr>
        <w:fldChar w:fldCharType="separate"/>
      </w:r>
      <w:r w:rsidR="00565ED4">
        <w:rPr>
          <w:noProof/>
          <w:sz w:val="24"/>
          <w:szCs w:val="24"/>
        </w:rPr>
        <w:t>[259]</w:t>
      </w:r>
      <w:r w:rsidR="00AE2BE2">
        <w:rPr>
          <w:sz w:val="24"/>
          <w:szCs w:val="24"/>
        </w:rPr>
        <w:fldChar w:fldCharType="end"/>
      </w:r>
      <w:r w:rsidR="00027116">
        <w:rPr>
          <w:sz w:val="24"/>
          <w:szCs w:val="24"/>
        </w:rPr>
        <w:t>.</w:t>
      </w:r>
      <w:r w:rsidR="001121D6">
        <w:rPr>
          <w:sz w:val="24"/>
          <w:szCs w:val="24"/>
        </w:rPr>
        <w:t xml:space="preserve"> </w:t>
      </w:r>
      <w:bookmarkStart w:id="267" w:name="_Hlk156471240"/>
      <w:r w:rsidR="001121D6">
        <w:rPr>
          <w:sz w:val="24"/>
          <w:szCs w:val="24"/>
        </w:rPr>
        <w:t xml:space="preserve">This is the first study to show such relationship in people with prediabetes. </w:t>
      </w:r>
    </w:p>
    <w:p w14:paraId="29592271" w14:textId="77777777" w:rsidR="00027116" w:rsidRPr="00F00E1D" w:rsidRDefault="00027116" w:rsidP="00BA7934">
      <w:pPr>
        <w:pStyle w:val="Mytables"/>
      </w:pPr>
      <w:bookmarkStart w:id="268" w:name="_Toc156815120"/>
      <w:bookmarkEnd w:id="267"/>
      <w:r w:rsidRPr="00F00E1D">
        <w:t xml:space="preserve">Table </w:t>
      </w:r>
      <w:r w:rsidRPr="0027085A">
        <w:rPr>
          <w:lang w:val="en-US"/>
        </w:rPr>
        <w:t>8</w:t>
      </w:r>
      <w:r w:rsidRPr="00F00E1D">
        <w:t xml:space="preserve">: Logistic regression model with adjusted estimates of odds ratio and corresponding 95% confidence intervals for </w:t>
      </w:r>
      <w:r w:rsidRPr="00754EB5">
        <w:t xml:space="preserve"> </w:t>
      </w:r>
      <w:r w:rsidRPr="00F00E1D">
        <w:t>albuminuria at the stage of prediabetes</w:t>
      </w:r>
      <w:bookmarkEnd w:id="268"/>
    </w:p>
    <w:p w14:paraId="5B8B09DD" w14:textId="77777777" w:rsidR="00027116" w:rsidRPr="00F00E1D" w:rsidRDefault="00027116" w:rsidP="00BA7934">
      <w:pPr>
        <w:pStyle w:val="Mytables"/>
      </w:pPr>
    </w:p>
    <w:tbl>
      <w:tblPr>
        <w:tblStyle w:val="GridTable6Colorful-Accent3"/>
        <w:tblW w:w="9587" w:type="dxa"/>
        <w:jc w:val="center"/>
        <w:tblLook w:val="04A0" w:firstRow="1" w:lastRow="0" w:firstColumn="1" w:lastColumn="0" w:noHBand="0" w:noVBand="1"/>
      </w:tblPr>
      <w:tblGrid>
        <w:gridCol w:w="3685"/>
        <w:gridCol w:w="2127"/>
        <w:gridCol w:w="1486"/>
        <w:gridCol w:w="2289"/>
      </w:tblGrid>
      <w:tr w:rsidR="00027116" w:rsidRPr="00BC2246" w14:paraId="0202CC96" w14:textId="77777777" w:rsidTr="00027116">
        <w:trPr>
          <w:cnfStyle w:val="100000000000" w:firstRow="1" w:lastRow="0" w:firstColumn="0" w:lastColumn="0" w:oddVBand="0" w:evenVBand="0" w:oddHBand="0" w:evenHBand="0" w:firstRowFirstColumn="0" w:firstRowLastColumn="0" w:lastRowFirstColumn="0" w:lastRowLastColumn="0"/>
          <w:trHeight w:val="649"/>
          <w:jc w:val="center"/>
        </w:trPr>
        <w:tc>
          <w:tcPr>
            <w:cnfStyle w:val="001000000000" w:firstRow="0" w:lastRow="0" w:firstColumn="1" w:lastColumn="0" w:oddVBand="0" w:evenVBand="0" w:oddHBand="0" w:evenHBand="0" w:firstRowFirstColumn="0" w:firstRowLastColumn="0" w:lastRowFirstColumn="0" w:lastRowLastColumn="0"/>
            <w:tcW w:w="3685" w:type="dxa"/>
          </w:tcPr>
          <w:p w14:paraId="000641B3" w14:textId="77777777" w:rsidR="00027116" w:rsidRDefault="00027116" w:rsidP="00232337">
            <w:pPr>
              <w:autoSpaceDE w:val="0"/>
              <w:autoSpaceDN w:val="0"/>
              <w:adjustRightInd w:val="0"/>
              <w:spacing w:before="0"/>
              <w:ind w:right="-864"/>
              <w:rPr>
                <w:b w:val="0"/>
                <w:bCs w:val="0"/>
                <w:color w:val="000000" w:themeColor="text1"/>
                <w:sz w:val="24"/>
                <w:szCs w:val="22"/>
              </w:rPr>
            </w:pPr>
          </w:p>
          <w:p w14:paraId="0B131E69" w14:textId="77777777" w:rsidR="00027116" w:rsidRPr="00F00E1D" w:rsidRDefault="00027116" w:rsidP="00232337">
            <w:pPr>
              <w:autoSpaceDE w:val="0"/>
              <w:autoSpaceDN w:val="0"/>
              <w:adjustRightInd w:val="0"/>
              <w:spacing w:before="0"/>
              <w:ind w:right="-864"/>
              <w:rPr>
                <w:color w:val="000000" w:themeColor="text1"/>
                <w:sz w:val="24"/>
              </w:rPr>
            </w:pPr>
            <w:r w:rsidRPr="00F00E1D">
              <w:rPr>
                <w:color w:val="000000" w:themeColor="text1"/>
                <w:sz w:val="24"/>
                <w:szCs w:val="22"/>
              </w:rPr>
              <w:t>Cardiorenal risk factors</w:t>
            </w:r>
          </w:p>
        </w:tc>
        <w:tc>
          <w:tcPr>
            <w:tcW w:w="2127" w:type="dxa"/>
          </w:tcPr>
          <w:p w14:paraId="77826654"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color w:val="000000" w:themeColor="text1"/>
                <w:sz w:val="24"/>
              </w:rPr>
            </w:pPr>
          </w:p>
          <w:p w14:paraId="609C973F" w14:textId="77777777" w:rsidR="00027116"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2"/>
              </w:rPr>
            </w:pPr>
            <w:r w:rsidRPr="00F00E1D">
              <w:rPr>
                <w:color w:val="000000" w:themeColor="text1"/>
                <w:sz w:val="24"/>
                <w:szCs w:val="22"/>
              </w:rPr>
              <w:t xml:space="preserve">Odds ratio </w:t>
            </w:r>
          </w:p>
          <w:p w14:paraId="726347E4"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color w:val="000000" w:themeColor="text1"/>
                <w:sz w:val="24"/>
              </w:rPr>
            </w:pPr>
            <w:r w:rsidRPr="00F00E1D">
              <w:rPr>
                <w:color w:val="000000" w:themeColor="text1"/>
                <w:sz w:val="24"/>
                <w:szCs w:val="22"/>
              </w:rPr>
              <w:t>(95% CI)</w:t>
            </w:r>
          </w:p>
          <w:p w14:paraId="65C9E745"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color w:val="000000" w:themeColor="text1"/>
                <w:sz w:val="24"/>
              </w:rPr>
            </w:pPr>
          </w:p>
        </w:tc>
        <w:tc>
          <w:tcPr>
            <w:tcW w:w="1486" w:type="dxa"/>
          </w:tcPr>
          <w:p w14:paraId="0DBA1C35" w14:textId="77777777" w:rsidR="00027116"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2"/>
              </w:rPr>
            </w:pPr>
          </w:p>
          <w:p w14:paraId="37D8E470"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F00E1D">
              <w:rPr>
                <w:color w:val="000000" w:themeColor="text1"/>
                <w:sz w:val="24"/>
                <w:szCs w:val="22"/>
              </w:rPr>
              <w:t>p-value</w:t>
            </w:r>
          </w:p>
        </w:tc>
        <w:tc>
          <w:tcPr>
            <w:tcW w:w="2289" w:type="dxa"/>
          </w:tcPr>
          <w:p w14:paraId="16C06598" w14:textId="77777777" w:rsidR="00027116"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2"/>
              </w:rPr>
            </w:pPr>
          </w:p>
          <w:p w14:paraId="6E0647F1"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F00E1D">
              <w:rPr>
                <w:color w:val="000000" w:themeColor="text1"/>
                <w:sz w:val="24"/>
                <w:szCs w:val="22"/>
              </w:rPr>
              <w:t>Effect size (</w:t>
            </w:r>
            <w:proofErr w:type="spellStart"/>
            <w:r w:rsidRPr="00F00E1D">
              <w:rPr>
                <w:color w:val="000000" w:themeColor="text1"/>
                <w:sz w:val="24"/>
                <w:szCs w:val="22"/>
              </w:rPr>
              <w:t>S.E</w:t>
            </w:r>
            <w:proofErr w:type="spellEnd"/>
            <w:r w:rsidRPr="00F00E1D">
              <w:rPr>
                <w:color w:val="000000" w:themeColor="text1"/>
                <w:sz w:val="24"/>
                <w:szCs w:val="22"/>
              </w:rPr>
              <w:t>)</w:t>
            </w:r>
          </w:p>
        </w:tc>
      </w:tr>
      <w:tr w:rsidR="00027116" w:rsidRPr="006C621F" w14:paraId="0008BAAA" w14:textId="77777777" w:rsidTr="00027116">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406F367D"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 xml:space="preserve">Current </w:t>
            </w:r>
            <w:proofErr w:type="gramStart"/>
            <w:r w:rsidRPr="00F00E1D">
              <w:rPr>
                <w:color w:val="000000" w:themeColor="text1"/>
                <w:sz w:val="24"/>
                <w:szCs w:val="22"/>
              </w:rPr>
              <w:t>smokers</w:t>
            </w:r>
            <w:proofErr w:type="gramEnd"/>
            <w:r w:rsidRPr="00F00E1D">
              <w:rPr>
                <w:color w:val="000000" w:themeColor="text1"/>
                <w:sz w:val="24"/>
                <w:szCs w:val="22"/>
              </w:rPr>
              <w:t xml:space="preserve"> vs non-smokers</w:t>
            </w:r>
          </w:p>
        </w:tc>
        <w:tc>
          <w:tcPr>
            <w:tcW w:w="2127" w:type="dxa"/>
            <w:vAlign w:val="center"/>
          </w:tcPr>
          <w:p w14:paraId="058A2266"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1.21 (1.05 – 1.39)</w:t>
            </w:r>
          </w:p>
        </w:tc>
        <w:tc>
          <w:tcPr>
            <w:tcW w:w="1486" w:type="dxa"/>
            <w:vAlign w:val="center"/>
          </w:tcPr>
          <w:p w14:paraId="1F564407"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0.009</w:t>
            </w:r>
          </w:p>
        </w:tc>
        <w:tc>
          <w:tcPr>
            <w:tcW w:w="2289" w:type="dxa"/>
            <w:vAlign w:val="center"/>
          </w:tcPr>
          <w:p w14:paraId="4B7C7105"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B6CA3">
              <w:rPr>
                <w:color w:val="auto"/>
                <w:sz w:val="24"/>
                <w:szCs w:val="22"/>
              </w:rPr>
              <w:t>0.191 (0.072)</w:t>
            </w:r>
          </w:p>
        </w:tc>
      </w:tr>
      <w:tr w:rsidR="00027116" w:rsidRPr="006C621F" w14:paraId="60413CDE" w14:textId="77777777" w:rsidTr="00027116">
        <w:trPr>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69EDCA2C"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Ex-</w:t>
            </w:r>
            <w:proofErr w:type="gramStart"/>
            <w:r w:rsidRPr="00F00E1D">
              <w:rPr>
                <w:color w:val="000000" w:themeColor="text1"/>
                <w:sz w:val="24"/>
                <w:szCs w:val="22"/>
              </w:rPr>
              <w:t>smokers</w:t>
            </w:r>
            <w:proofErr w:type="gramEnd"/>
            <w:r w:rsidRPr="00F00E1D">
              <w:rPr>
                <w:color w:val="000000" w:themeColor="text1"/>
                <w:sz w:val="24"/>
                <w:szCs w:val="22"/>
              </w:rPr>
              <w:t xml:space="preserve"> vs non-smokers</w:t>
            </w:r>
          </w:p>
        </w:tc>
        <w:tc>
          <w:tcPr>
            <w:tcW w:w="2127" w:type="dxa"/>
            <w:vAlign w:val="center"/>
          </w:tcPr>
          <w:p w14:paraId="6271DF96"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1.07 (0.96 – 1.19)</w:t>
            </w:r>
          </w:p>
          <w:p w14:paraId="459B70A8"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86" w:type="dxa"/>
            <w:vAlign w:val="center"/>
          </w:tcPr>
          <w:p w14:paraId="773DBDD6"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0.240</w:t>
            </w:r>
          </w:p>
        </w:tc>
        <w:tc>
          <w:tcPr>
            <w:tcW w:w="2289" w:type="dxa"/>
            <w:vAlign w:val="center"/>
          </w:tcPr>
          <w:p w14:paraId="16A8AEA9"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B6CA3">
              <w:rPr>
                <w:color w:val="auto"/>
                <w:sz w:val="24"/>
                <w:szCs w:val="22"/>
              </w:rPr>
              <w:t>0.065 (0.055)</w:t>
            </w:r>
          </w:p>
        </w:tc>
      </w:tr>
      <w:tr w:rsidR="00027116" w:rsidRPr="006C621F" w14:paraId="67822A05" w14:textId="77777777" w:rsidTr="00027116">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41C908AF"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Age</w:t>
            </w:r>
          </w:p>
        </w:tc>
        <w:tc>
          <w:tcPr>
            <w:tcW w:w="2127" w:type="dxa"/>
            <w:vAlign w:val="center"/>
          </w:tcPr>
          <w:p w14:paraId="585EFAF6"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0.99 (0.99 – 1.00)</w:t>
            </w:r>
          </w:p>
          <w:p w14:paraId="4ECEA3F4"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86" w:type="dxa"/>
            <w:vAlign w:val="center"/>
          </w:tcPr>
          <w:p w14:paraId="6874B9C1"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0.536</w:t>
            </w:r>
          </w:p>
        </w:tc>
        <w:tc>
          <w:tcPr>
            <w:tcW w:w="2289" w:type="dxa"/>
            <w:vAlign w:val="center"/>
          </w:tcPr>
          <w:p w14:paraId="61071374"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B6CA3">
              <w:rPr>
                <w:color w:val="auto"/>
                <w:sz w:val="24"/>
                <w:szCs w:val="22"/>
              </w:rPr>
              <w:t>-0.003 (0.004)</w:t>
            </w:r>
          </w:p>
        </w:tc>
      </w:tr>
      <w:tr w:rsidR="00027116" w:rsidRPr="006C621F" w14:paraId="65F9F146" w14:textId="77777777" w:rsidTr="00027116">
        <w:trPr>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0792FCB4"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Male sex</w:t>
            </w:r>
          </w:p>
        </w:tc>
        <w:tc>
          <w:tcPr>
            <w:tcW w:w="2127" w:type="dxa"/>
            <w:vAlign w:val="center"/>
          </w:tcPr>
          <w:p w14:paraId="2CF534AC"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1.42 (1.28 – 1.58)</w:t>
            </w:r>
          </w:p>
          <w:p w14:paraId="55F27590"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86" w:type="dxa"/>
            <w:vAlign w:val="center"/>
          </w:tcPr>
          <w:p w14:paraId="5194EF4D"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&lt;0.001</w:t>
            </w:r>
          </w:p>
        </w:tc>
        <w:tc>
          <w:tcPr>
            <w:tcW w:w="2289" w:type="dxa"/>
            <w:vAlign w:val="center"/>
          </w:tcPr>
          <w:p w14:paraId="59AD3C94"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B6CA3">
              <w:rPr>
                <w:color w:val="auto"/>
                <w:sz w:val="24"/>
                <w:szCs w:val="22"/>
              </w:rPr>
              <w:t>0.353 (0.052)</w:t>
            </w:r>
          </w:p>
        </w:tc>
      </w:tr>
      <w:tr w:rsidR="00027116" w:rsidRPr="006C621F" w14:paraId="0C809B6A"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40A9FFC5" w14:textId="77777777" w:rsidR="00027116" w:rsidRDefault="00027116" w:rsidP="00232337">
            <w:pPr>
              <w:autoSpaceDE w:val="0"/>
              <w:autoSpaceDN w:val="0"/>
              <w:adjustRightInd w:val="0"/>
              <w:spacing w:before="0"/>
              <w:ind w:right="-864"/>
              <w:rPr>
                <w:b w:val="0"/>
                <w:bCs w:val="0"/>
                <w:color w:val="000000" w:themeColor="text1"/>
                <w:sz w:val="24"/>
                <w:szCs w:val="22"/>
              </w:rPr>
            </w:pPr>
            <w:r w:rsidRPr="00F00E1D">
              <w:rPr>
                <w:color w:val="000000" w:themeColor="text1"/>
                <w:sz w:val="24"/>
                <w:szCs w:val="22"/>
              </w:rPr>
              <w:t xml:space="preserve">Most deprived vs least deprived </w:t>
            </w:r>
          </w:p>
          <w:p w14:paraId="54C5ED46"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quintile</w:t>
            </w:r>
          </w:p>
        </w:tc>
        <w:tc>
          <w:tcPr>
            <w:tcW w:w="2127" w:type="dxa"/>
            <w:vAlign w:val="center"/>
          </w:tcPr>
          <w:p w14:paraId="482C85EC"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1.05 (0.90 – 1.22)</w:t>
            </w:r>
          </w:p>
          <w:p w14:paraId="6F1A935C"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86" w:type="dxa"/>
            <w:vAlign w:val="center"/>
          </w:tcPr>
          <w:p w14:paraId="69942E73"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0.566</w:t>
            </w:r>
          </w:p>
        </w:tc>
        <w:tc>
          <w:tcPr>
            <w:tcW w:w="2289" w:type="dxa"/>
            <w:vAlign w:val="center"/>
          </w:tcPr>
          <w:p w14:paraId="74C6DFB2"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B6CA3">
              <w:rPr>
                <w:color w:val="auto"/>
                <w:sz w:val="24"/>
                <w:szCs w:val="22"/>
              </w:rPr>
              <w:t>0.045 (0.078)</w:t>
            </w:r>
          </w:p>
        </w:tc>
      </w:tr>
      <w:tr w:rsidR="00027116" w:rsidRPr="006C621F" w14:paraId="094A3093" w14:textId="77777777" w:rsidTr="00027116">
        <w:trPr>
          <w:trHeight w:val="550"/>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3CD6ECC7"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HbA1c</w:t>
            </w:r>
          </w:p>
        </w:tc>
        <w:tc>
          <w:tcPr>
            <w:tcW w:w="2127" w:type="dxa"/>
            <w:vAlign w:val="center"/>
          </w:tcPr>
          <w:p w14:paraId="1C465BC5"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1.06 (1.02 – 1.10)</w:t>
            </w:r>
          </w:p>
          <w:p w14:paraId="523B675D"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86" w:type="dxa"/>
            <w:vAlign w:val="center"/>
          </w:tcPr>
          <w:p w14:paraId="4BF9299C"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0.001</w:t>
            </w:r>
          </w:p>
        </w:tc>
        <w:tc>
          <w:tcPr>
            <w:tcW w:w="2289" w:type="dxa"/>
            <w:vAlign w:val="center"/>
          </w:tcPr>
          <w:p w14:paraId="30BE22CF"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B6CA3">
              <w:rPr>
                <w:color w:val="auto"/>
                <w:sz w:val="24"/>
                <w:szCs w:val="22"/>
              </w:rPr>
              <w:t>0.058 (0.017)</w:t>
            </w:r>
          </w:p>
        </w:tc>
      </w:tr>
      <w:tr w:rsidR="00027116" w:rsidRPr="006C621F" w14:paraId="2A2D24F5"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7E3634EA"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Cholesterol</w:t>
            </w:r>
          </w:p>
        </w:tc>
        <w:tc>
          <w:tcPr>
            <w:tcW w:w="2127" w:type="dxa"/>
            <w:vAlign w:val="center"/>
          </w:tcPr>
          <w:p w14:paraId="0098FA16"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1.00 (0.96 – 1.05)</w:t>
            </w:r>
          </w:p>
          <w:p w14:paraId="07BEC1E3"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86" w:type="dxa"/>
            <w:vAlign w:val="center"/>
          </w:tcPr>
          <w:p w14:paraId="3C20D52B"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0.838</w:t>
            </w:r>
          </w:p>
        </w:tc>
        <w:tc>
          <w:tcPr>
            <w:tcW w:w="2289" w:type="dxa"/>
            <w:vAlign w:val="center"/>
          </w:tcPr>
          <w:p w14:paraId="529E9E56"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B6CA3">
              <w:rPr>
                <w:color w:val="auto"/>
                <w:sz w:val="24"/>
                <w:szCs w:val="22"/>
              </w:rPr>
              <w:t>0.004 (0.021)</w:t>
            </w:r>
          </w:p>
        </w:tc>
      </w:tr>
      <w:tr w:rsidR="00027116" w:rsidRPr="006C621F" w14:paraId="71AC4928" w14:textId="77777777" w:rsidTr="00027116">
        <w:trPr>
          <w:trHeight w:val="550"/>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20EF8B12"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Overweight vs normal weight</w:t>
            </w:r>
          </w:p>
        </w:tc>
        <w:tc>
          <w:tcPr>
            <w:tcW w:w="2127" w:type="dxa"/>
            <w:vAlign w:val="center"/>
          </w:tcPr>
          <w:p w14:paraId="20B6F0A2"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0.64 (0.38 – 1.07)</w:t>
            </w:r>
          </w:p>
          <w:p w14:paraId="253A2815"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86" w:type="dxa"/>
            <w:vAlign w:val="center"/>
          </w:tcPr>
          <w:p w14:paraId="43206E11"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0.091</w:t>
            </w:r>
          </w:p>
        </w:tc>
        <w:tc>
          <w:tcPr>
            <w:tcW w:w="2289" w:type="dxa"/>
            <w:vAlign w:val="center"/>
          </w:tcPr>
          <w:p w14:paraId="4E2B641B"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B6CA3">
              <w:rPr>
                <w:color w:val="auto"/>
                <w:sz w:val="24"/>
                <w:szCs w:val="22"/>
              </w:rPr>
              <w:t>-0.444(0.263)</w:t>
            </w:r>
          </w:p>
        </w:tc>
      </w:tr>
      <w:tr w:rsidR="00027116" w:rsidRPr="006C621F" w14:paraId="7F6E10FF"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797F6C34"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Obese vs normal weight</w:t>
            </w:r>
          </w:p>
        </w:tc>
        <w:tc>
          <w:tcPr>
            <w:tcW w:w="2127" w:type="dxa"/>
            <w:vAlign w:val="center"/>
          </w:tcPr>
          <w:p w14:paraId="2866FDA7"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0.84 (0.50 – 1.40)</w:t>
            </w:r>
          </w:p>
          <w:p w14:paraId="121DC5C4"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86" w:type="dxa"/>
            <w:vAlign w:val="center"/>
          </w:tcPr>
          <w:p w14:paraId="1B38985E"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0.500</w:t>
            </w:r>
          </w:p>
        </w:tc>
        <w:tc>
          <w:tcPr>
            <w:tcW w:w="2289" w:type="dxa"/>
            <w:vAlign w:val="center"/>
          </w:tcPr>
          <w:p w14:paraId="653A0F69"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B6CA3">
              <w:rPr>
                <w:color w:val="auto"/>
                <w:sz w:val="24"/>
                <w:szCs w:val="22"/>
              </w:rPr>
              <w:t>-0.176 (0.262)</w:t>
            </w:r>
          </w:p>
        </w:tc>
      </w:tr>
      <w:tr w:rsidR="00027116" w:rsidRPr="006C621F" w14:paraId="7817D0BF" w14:textId="77777777" w:rsidTr="00027116">
        <w:trPr>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3C8F0F62"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Stroke</w:t>
            </w:r>
          </w:p>
        </w:tc>
        <w:tc>
          <w:tcPr>
            <w:tcW w:w="2127" w:type="dxa"/>
            <w:vAlign w:val="center"/>
          </w:tcPr>
          <w:p w14:paraId="574DE91C"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1.71 (1.30 – 2.25)</w:t>
            </w:r>
          </w:p>
          <w:p w14:paraId="62F4AE16"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86" w:type="dxa"/>
            <w:vAlign w:val="center"/>
          </w:tcPr>
          <w:p w14:paraId="5FC776CE"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&lt;0.001</w:t>
            </w:r>
          </w:p>
        </w:tc>
        <w:tc>
          <w:tcPr>
            <w:tcW w:w="2289" w:type="dxa"/>
            <w:vAlign w:val="center"/>
          </w:tcPr>
          <w:p w14:paraId="02259D7F"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B6CA3">
              <w:rPr>
                <w:color w:val="auto"/>
                <w:sz w:val="24"/>
                <w:szCs w:val="22"/>
              </w:rPr>
              <w:t>0.536 (0.140)</w:t>
            </w:r>
          </w:p>
        </w:tc>
      </w:tr>
      <w:tr w:rsidR="00027116" w:rsidRPr="006C621F" w14:paraId="541A8240"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44B037C2"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Ischaemic heart disease</w:t>
            </w:r>
          </w:p>
        </w:tc>
        <w:tc>
          <w:tcPr>
            <w:tcW w:w="2127" w:type="dxa"/>
            <w:vAlign w:val="center"/>
          </w:tcPr>
          <w:p w14:paraId="3757EE82"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1.41 (1.20 – 1.65)</w:t>
            </w:r>
          </w:p>
          <w:p w14:paraId="4365D3AF"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86" w:type="dxa"/>
            <w:vAlign w:val="center"/>
          </w:tcPr>
          <w:p w14:paraId="3476ADFA"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B6CA3">
              <w:rPr>
                <w:color w:val="auto"/>
                <w:sz w:val="24"/>
                <w:szCs w:val="22"/>
              </w:rPr>
              <w:t>&lt;0.001</w:t>
            </w:r>
          </w:p>
        </w:tc>
        <w:tc>
          <w:tcPr>
            <w:tcW w:w="2289" w:type="dxa"/>
            <w:vAlign w:val="center"/>
          </w:tcPr>
          <w:p w14:paraId="47FD1BA6"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B6CA3">
              <w:rPr>
                <w:color w:val="auto"/>
                <w:sz w:val="24"/>
                <w:szCs w:val="22"/>
              </w:rPr>
              <w:t>0.343 (0.082)</w:t>
            </w:r>
          </w:p>
        </w:tc>
      </w:tr>
      <w:tr w:rsidR="00027116" w:rsidRPr="006C621F" w14:paraId="729C6EA5" w14:textId="77777777" w:rsidTr="00027116">
        <w:trPr>
          <w:trHeight w:val="274"/>
          <w:jc w:val="center"/>
        </w:trPr>
        <w:tc>
          <w:tcPr>
            <w:cnfStyle w:val="001000000000" w:firstRow="0" w:lastRow="0" w:firstColumn="1" w:lastColumn="0" w:oddVBand="0" w:evenVBand="0" w:oddHBand="0" w:evenHBand="0" w:firstRowFirstColumn="0" w:firstRowLastColumn="0" w:lastRowFirstColumn="0" w:lastRowLastColumn="0"/>
            <w:tcW w:w="3685" w:type="dxa"/>
            <w:vAlign w:val="center"/>
          </w:tcPr>
          <w:p w14:paraId="1803AE04"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Hypertension</w:t>
            </w:r>
          </w:p>
        </w:tc>
        <w:tc>
          <w:tcPr>
            <w:tcW w:w="2127" w:type="dxa"/>
            <w:vAlign w:val="center"/>
          </w:tcPr>
          <w:p w14:paraId="60377DFB"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1.57 (1.40 – 1.75)</w:t>
            </w:r>
          </w:p>
          <w:p w14:paraId="4BE8FEAB"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86" w:type="dxa"/>
            <w:vAlign w:val="center"/>
          </w:tcPr>
          <w:p w14:paraId="447EC2F5"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B6CA3">
              <w:rPr>
                <w:color w:val="auto"/>
                <w:sz w:val="24"/>
                <w:szCs w:val="22"/>
              </w:rPr>
              <w:t>&lt;0.001</w:t>
            </w:r>
          </w:p>
        </w:tc>
        <w:tc>
          <w:tcPr>
            <w:tcW w:w="2289" w:type="dxa"/>
            <w:vAlign w:val="center"/>
          </w:tcPr>
          <w:p w14:paraId="4E0A0CDE"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B6CA3">
              <w:rPr>
                <w:color w:val="auto"/>
                <w:sz w:val="24"/>
                <w:szCs w:val="22"/>
              </w:rPr>
              <w:t>0.450 (0.056)</w:t>
            </w:r>
          </w:p>
        </w:tc>
      </w:tr>
    </w:tbl>
    <w:p w14:paraId="764DB383" w14:textId="77777777" w:rsidR="00027116" w:rsidRDefault="00027116" w:rsidP="00027116">
      <w:pPr>
        <w:autoSpaceDE w:val="0"/>
        <w:autoSpaceDN w:val="0"/>
        <w:adjustRightInd w:val="0"/>
        <w:jc w:val="both"/>
        <w:rPr>
          <w:sz w:val="24"/>
          <w:szCs w:val="24"/>
        </w:rPr>
        <w:sectPr w:rsidR="00027116" w:rsidSect="00774662">
          <w:pgSz w:w="12240" w:h="15840"/>
          <w:pgMar w:top="1440" w:right="1440" w:bottom="1440" w:left="1440" w:header="720" w:footer="720" w:gutter="0"/>
          <w:cols w:space="720"/>
          <w:docGrid w:linePitch="360"/>
        </w:sectPr>
      </w:pPr>
    </w:p>
    <w:p w14:paraId="2DDB5276" w14:textId="77777777" w:rsidR="00BD7AF8" w:rsidRDefault="00BD7AF8" w:rsidP="00BD7AF8">
      <w:pPr>
        <w:shd w:val="clear" w:color="auto" w:fill="FFFFFF"/>
        <w:jc w:val="both"/>
        <w:rPr>
          <w:rFonts w:cstheme="minorHAnsi"/>
          <w:color w:val="505050"/>
          <w:sz w:val="24"/>
          <w:szCs w:val="24"/>
          <w:shd w:val="clear" w:color="auto" w:fill="FFFFFF"/>
        </w:rPr>
      </w:pPr>
      <w:r>
        <w:rPr>
          <w:rFonts w:cstheme="minorHAnsi"/>
          <w:color w:val="505050"/>
          <w:sz w:val="24"/>
          <w:szCs w:val="24"/>
          <w:shd w:val="clear" w:color="auto" w:fill="FFFFFF"/>
        </w:rPr>
        <w:lastRenderedPageBreak/>
        <w:t>I</w:t>
      </w:r>
      <w:r w:rsidRPr="004E25A5">
        <w:rPr>
          <w:rFonts w:cstheme="minorHAnsi"/>
          <w:color w:val="505050"/>
          <w:sz w:val="24"/>
          <w:szCs w:val="24"/>
          <w:shd w:val="clear" w:color="auto" w:fill="FFFFFF"/>
        </w:rPr>
        <w:t>n people with diabetes, the odds of albuminuria in current smokers were 1.26 (95% CI 1.10 – 1.44,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&lt;0.0001), and in ex-smokers</w:t>
      </w:r>
      <w:r>
        <w:rPr>
          <w:rFonts w:cstheme="minorHAnsi"/>
          <w:color w:val="505050"/>
          <w:sz w:val="24"/>
          <w:szCs w:val="24"/>
          <w:shd w:val="clear" w:color="auto" w:fill="FFFFFF"/>
        </w:rPr>
        <w:t>,</w:t>
      </w:r>
      <w:r w:rsidRPr="004E25A5">
        <w:rPr>
          <w:rFonts w:cstheme="minorHAnsi"/>
          <w:color w:val="505050"/>
          <w:sz w:val="24"/>
          <w:szCs w:val="24"/>
          <w:shd w:val="clear" w:color="auto" w:fill="FFFFFF"/>
        </w:rPr>
        <w:t xml:space="preserve"> 1.09 (95% CI 0.99 – 1.19,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=0.08). Other cardiorenal risk factors associated with albuminuria in people with diabetes were - male sex 1.52 (95% CI 1.38 – 1.67,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&lt;0.0001), stroke 1.96 (95% CI 1.52 - 2.52,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&lt;0.0001), ischaemic heart disease 1.79 (95% CI 1.57 - 2.04,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&lt;0.0001), cholesterol 1.06 (95% CI 1.03 – 1.10,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&lt;0.0001), HbA1c 1.014 (95% CI 1.011 – 1.018,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&lt;0.0001) and hypertension 1.55 (95% CI 1.40 - 1.71, </w:t>
      </w:r>
      <w:r w:rsidRPr="004E25A5">
        <w:rPr>
          <w:rStyle w:val="Emphasis"/>
          <w:rFonts w:cstheme="minorHAnsi"/>
          <w:color w:val="505050"/>
          <w:sz w:val="24"/>
          <w:szCs w:val="24"/>
          <w:shd w:val="clear" w:color="auto" w:fill="FFFFFF"/>
        </w:rPr>
        <w:t>p</w:t>
      </w:r>
      <w:r w:rsidRPr="004E25A5">
        <w:rPr>
          <w:rFonts w:cstheme="minorHAnsi"/>
          <w:color w:val="505050"/>
          <w:sz w:val="24"/>
          <w:szCs w:val="24"/>
          <w:shd w:val="clear" w:color="auto" w:fill="FFFFFF"/>
        </w:rPr>
        <w:t xml:space="preserve">&lt;0.0001). </w:t>
      </w:r>
      <w:r>
        <w:rPr>
          <w:rFonts w:cstheme="minorHAnsi"/>
          <w:color w:val="505050"/>
          <w:sz w:val="24"/>
          <w:szCs w:val="24"/>
          <w:shd w:val="clear" w:color="auto" w:fill="FFFFFF"/>
        </w:rPr>
        <w:t>No</w:t>
      </w:r>
      <w:r w:rsidRPr="004E25A5">
        <w:rPr>
          <w:rFonts w:cstheme="minorHAnsi"/>
          <w:color w:val="505050"/>
          <w:sz w:val="24"/>
          <w:szCs w:val="24"/>
          <w:shd w:val="clear" w:color="auto" w:fill="FFFFFF"/>
        </w:rPr>
        <w:t xml:space="preserve"> statistically significant relationship </w:t>
      </w:r>
      <w:r>
        <w:rPr>
          <w:rFonts w:cstheme="minorHAnsi"/>
          <w:color w:val="505050"/>
          <w:sz w:val="24"/>
          <w:szCs w:val="24"/>
          <w:shd w:val="clear" w:color="auto" w:fill="FFFFFF"/>
        </w:rPr>
        <w:t>existed</w:t>
      </w:r>
      <w:r w:rsidRPr="003E7EEC">
        <w:rPr>
          <w:rFonts w:cstheme="minorHAnsi"/>
          <w:color w:val="505050"/>
          <w:sz w:val="24"/>
          <w:szCs w:val="24"/>
          <w:shd w:val="clear" w:color="auto" w:fill="FFFFFF"/>
        </w:rPr>
        <w:t xml:space="preserve"> </w:t>
      </w:r>
      <w:r w:rsidRPr="004E25A5">
        <w:rPr>
          <w:rFonts w:cstheme="minorHAnsi"/>
          <w:color w:val="505050"/>
          <w:sz w:val="24"/>
          <w:szCs w:val="24"/>
          <w:shd w:val="clear" w:color="auto" w:fill="FFFFFF"/>
        </w:rPr>
        <w:t xml:space="preserve">between age and BMI with albuminuria in people with diabetes </w:t>
      </w:r>
      <w:r>
        <w:rPr>
          <w:rFonts w:cstheme="minorHAnsi"/>
          <w:color w:val="505050"/>
          <w:sz w:val="24"/>
          <w:szCs w:val="24"/>
          <w:shd w:val="clear" w:color="auto" w:fill="FFFFFF"/>
        </w:rPr>
        <w:t xml:space="preserve"> (Table 9)</w:t>
      </w:r>
      <w:r w:rsidRPr="004E25A5">
        <w:rPr>
          <w:rFonts w:cstheme="minorHAnsi"/>
          <w:color w:val="505050"/>
          <w:sz w:val="24"/>
          <w:szCs w:val="24"/>
          <w:shd w:val="clear" w:color="auto" w:fill="FFFFFF"/>
        </w:rPr>
        <w:t xml:space="preserve">. </w:t>
      </w:r>
    </w:p>
    <w:p w14:paraId="18189C55" w14:textId="77777777" w:rsidR="00BD7AF8" w:rsidRDefault="00BD7AF8" w:rsidP="00BD7AF8">
      <w:pPr>
        <w:shd w:val="clear" w:color="auto" w:fill="FFFFFF"/>
        <w:jc w:val="both"/>
        <w:rPr>
          <w:rFonts w:cstheme="minorHAnsi"/>
          <w:color w:val="505050"/>
          <w:sz w:val="24"/>
          <w:szCs w:val="24"/>
          <w:shd w:val="clear" w:color="auto" w:fill="FFFFFF"/>
        </w:rPr>
      </w:pPr>
    </w:p>
    <w:p w14:paraId="38B80FB7" w14:textId="77777777" w:rsidR="00BD7AF8" w:rsidRDefault="00BD7AF8" w:rsidP="00BD7AF8">
      <w:pPr>
        <w:shd w:val="clear" w:color="auto" w:fill="FFFFFF"/>
        <w:jc w:val="both"/>
        <w:rPr>
          <w:rFonts w:cstheme="minorHAnsi"/>
          <w:color w:val="505050"/>
          <w:sz w:val="24"/>
          <w:szCs w:val="24"/>
          <w:shd w:val="clear" w:color="auto" w:fill="FFFFFF"/>
        </w:rPr>
      </w:pPr>
    </w:p>
    <w:p w14:paraId="114AB53B" w14:textId="77777777" w:rsidR="00BD7AF8" w:rsidRDefault="00BD7AF8" w:rsidP="00BD7AF8">
      <w:pPr>
        <w:shd w:val="clear" w:color="auto" w:fill="FFFFFF"/>
        <w:jc w:val="both"/>
        <w:rPr>
          <w:rFonts w:cstheme="minorHAnsi"/>
          <w:color w:val="505050"/>
          <w:sz w:val="24"/>
          <w:szCs w:val="24"/>
          <w:shd w:val="clear" w:color="auto" w:fill="FFFFFF"/>
        </w:rPr>
      </w:pPr>
    </w:p>
    <w:p w14:paraId="6E431339" w14:textId="77777777" w:rsidR="00BD7AF8" w:rsidRDefault="00BD7AF8" w:rsidP="00BD7AF8">
      <w:pPr>
        <w:shd w:val="clear" w:color="auto" w:fill="FFFFFF"/>
        <w:jc w:val="both"/>
        <w:rPr>
          <w:rFonts w:cstheme="minorHAnsi"/>
          <w:color w:val="505050"/>
          <w:sz w:val="24"/>
          <w:szCs w:val="24"/>
          <w:shd w:val="clear" w:color="auto" w:fill="FFFFFF"/>
        </w:rPr>
      </w:pPr>
    </w:p>
    <w:p w14:paraId="6763DE15" w14:textId="77777777" w:rsidR="00BD7AF8" w:rsidRDefault="00BD7AF8" w:rsidP="00BD7AF8">
      <w:pPr>
        <w:shd w:val="clear" w:color="auto" w:fill="FFFFFF"/>
        <w:jc w:val="both"/>
        <w:rPr>
          <w:rFonts w:cstheme="minorHAnsi"/>
          <w:color w:val="505050"/>
          <w:sz w:val="24"/>
          <w:szCs w:val="24"/>
          <w:shd w:val="clear" w:color="auto" w:fill="FFFFFF"/>
        </w:rPr>
      </w:pPr>
    </w:p>
    <w:p w14:paraId="5C25C699" w14:textId="77777777" w:rsidR="00BD7AF8" w:rsidRDefault="00BD7AF8" w:rsidP="00BD7AF8">
      <w:pPr>
        <w:shd w:val="clear" w:color="auto" w:fill="FFFFFF"/>
        <w:jc w:val="both"/>
        <w:rPr>
          <w:rFonts w:cstheme="minorHAnsi"/>
          <w:color w:val="505050"/>
          <w:sz w:val="24"/>
          <w:szCs w:val="24"/>
          <w:shd w:val="clear" w:color="auto" w:fill="FFFFFF"/>
        </w:rPr>
      </w:pPr>
    </w:p>
    <w:p w14:paraId="3F656BEC" w14:textId="77777777" w:rsidR="00BD7AF8" w:rsidRDefault="00BD7AF8" w:rsidP="00BD7AF8">
      <w:pPr>
        <w:shd w:val="clear" w:color="auto" w:fill="FFFFFF"/>
        <w:jc w:val="both"/>
        <w:rPr>
          <w:rFonts w:cstheme="minorHAnsi"/>
          <w:color w:val="505050"/>
          <w:sz w:val="24"/>
          <w:szCs w:val="24"/>
          <w:shd w:val="clear" w:color="auto" w:fill="FFFFFF"/>
        </w:rPr>
      </w:pPr>
    </w:p>
    <w:p w14:paraId="1DDE692F" w14:textId="77777777" w:rsidR="00BD7AF8" w:rsidRDefault="00BD7AF8" w:rsidP="00BD7AF8">
      <w:pPr>
        <w:shd w:val="clear" w:color="auto" w:fill="FFFFFF"/>
        <w:jc w:val="both"/>
        <w:rPr>
          <w:rFonts w:cstheme="minorHAnsi"/>
          <w:color w:val="505050"/>
          <w:sz w:val="24"/>
          <w:szCs w:val="24"/>
          <w:shd w:val="clear" w:color="auto" w:fill="FFFFFF"/>
        </w:rPr>
      </w:pPr>
    </w:p>
    <w:p w14:paraId="5DCFA815" w14:textId="77777777" w:rsidR="00BD7AF8" w:rsidRDefault="00BD7AF8" w:rsidP="00BD7AF8">
      <w:pPr>
        <w:shd w:val="clear" w:color="auto" w:fill="FFFFFF"/>
        <w:jc w:val="both"/>
        <w:rPr>
          <w:rFonts w:cstheme="minorHAnsi"/>
          <w:color w:val="505050"/>
          <w:sz w:val="24"/>
          <w:szCs w:val="24"/>
          <w:shd w:val="clear" w:color="auto" w:fill="FFFFFF"/>
        </w:rPr>
      </w:pPr>
    </w:p>
    <w:p w14:paraId="21A43832" w14:textId="77777777" w:rsidR="00BD7AF8" w:rsidRDefault="00BD7AF8" w:rsidP="00BD7AF8">
      <w:pPr>
        <w:shd w:val="clear" w:color="auto" w:fill="FFFFFF"/>
        <w:jc w:val="both"/>
        <w:rPr>
          <w:rFonts w:cstheme="minorHAnsi"/>
          <w:color w:val="505050"/>
          <w:sz w:val="24"/>
          <w:szCs w:val="24"/>
          <w:shd w:val="clear" w:color="auto" w:fill="FFFFFF"/>
        </w:rPr>
      </w:pPr>
    </w:p>
    <w:p w14:paraId="6208EA3B" w14:textId="77777777" w:rsidR="00BD7AF8" w:rsidRDefault="00BD7AF8" w:rsidP="00BD7AF8">
      <w:pPr>
        <w:shd w:val="clear" w:color="auto" w:fill="FFFFFF"/>
        <w:jc w:val="both"/>
        <w:rPr>
          <w:rFonts w:cstheme="minorHAnsi"/>
          <w:color w:val="505050"/>
          <w:sz w:val="24"/>
          <w:szCs w:val="24"/>
          <w:shd w:val="clear" w:color="auto" w:fill="FFFFFF"/>
        </w:rPr>
      </w:pPr>
    </w:p>
    <w:p w14:paraId="51A0CC54" w14:textId="77777777" w:rsidR="00BD7AF8" w:rsidRDefault="00BD7AF8" w:rsidP="00BD7AF8">
      <w:pPr>
        <w:shd w:val="clear" w:color="auto" w:fill="FFFFFF"/>
        <w:jc w:val="both"/>
        <w:rPr>
          <w:rFonts w:cstheme="minorHAnsi"/>
          <w:color w:val="505050"/>
          <w:sz w:val="24"/>
          <w:szCs w:val="24"/>
          <w:shd w:val="clear" w:color="auto" w:fill="FFFFFF"/>
        </w:rPr>
      </w:pPr>
    </w:p>
    <w:p w14:paraId="3D809D76" w14:textId="77777777" w:rsidR="00BD7AF8" w:rsidRDefault="00BD7AF8" w:rsidP="00BD7AF8">
      <w:pPr>
        <w:shd w:val="clear" w:color="auto" w:fill="FFFFFF"/>
        <w:jc w:val="both"/>
        <w:rPr>
          <w:rFonts w:cstheme="minorHAnsi"/>
          <w:color w:val="505050"/>
          <w:sz w:val="24"/>
          <w:szCs w:val="24"/>
          <w:shd w:val="clear" w:color="auto" w:fill="FFFFFF"/>
        </w:rPr>
      </w:pPr>
    </w:p>
    <w:p w14:paraId="1DECA74C" w14:textId="77777777" w:rsidR="00027116" w:rsidRDefault="00027116" w:rsidP="00BA7934">
      <w:pPr>
        <w:pStyle w:val="Mytables"/>
      </w:pPr>
      <w:bookmarkStart w:id="269" w:name="_Toc156815121"/>
      <w:r w:rsidRPr="00F00E1D">
        <w:lastRenderedPageBreak/>
        <w:t xml:space="preserve">Table </w:t>
      </w:r>
      <w:r w:rsidRPr="0027085A">
        <w:rPr>
          <w:lang w:val="en-US"/>
        </w:rPr>
        <w:t>9</w:t>
      </w:r>
      <w:r w:rsidRPr="00F00E1D">
        <w:t>: Logistic regression model with adjusted estimates of odds ratio and corresponding 95% confidence intervals for</w:t>
      </w:r>
      <w:r w:rsidRPr="003808B1">
        <w:rPr>
          <w:rFonts w:cstheme="minorHAnsi"/>
          <w:szCs w:val="24"/>
          <w:lang w:val="en-US"/>
        </w:rPr>
        <w:t xml:space="preserve"> </w:t>
      </w:r>
      <w:r w:rsidRPr="00F00E1D">
        <w:t>albuminuria at the stage of diabetes</w:t>
      </w:r>
      <w:bookmarkEnd w:id="269"/>
      <w:r w:rsidRPr="00F00E1D">
        <w:t xml:space="preserve"> </w:t>
      </w:r>
    </w:p>
    <w:p w14:paraId="1ADAC815" w14:textId="77777777" w:rsidR="00027116" w:rsidRDefault="00027116" w:rsidP="00BA7934">
      <w:pPr>
        <w:pStyle w:val="Mytables"/>
      </w:pPr>
    </w:p>
    <w:tbl>
      <w:tblPr>
        <w:tblStyle w:val="GridTable6Colorful-Accent3"/>
        <w:tblW w:w="9587" w:type="dxa"/>
        <w:jc w:val="center"/>
        <w:tblLook w:val="04A0" w:firstRow="1" w:lastRow="0" w:firstColumn="1" w:lastColumn="0" w:noHBand="0" w:noVBand="1"/>
      </w:tblPr>
      <w:tblGrid>
        <w:gridCol w:w="3402"/>
        <w:gridCol w:w="2835"/>
        <w:gridCol w:w="1417"/>
        <w:gridCol w:w="1933"/>
      </w:tblGrid>
      <w:tr w:rsidR="00027116" w:rsidRPr="00F00E1D" w14:paraId="70A7E7FC" w14:textId="77777777" w:rsidTr="00027116">
        <w:trPr>
          <w:cnfStyle w:val="100000000000" w:firstRow="1" w:lastRow="0" w:firstColumn="0" w:lastColumn="0" w:oddVBand="0" w:evenVBand="0" w:oddHBand="0" w:evenHBand="0" w:firstRowFirstColumn="0" w:firstRowLastColumn="0" w:lastRowFirstColumn="0" w:lastRowLastColumn="0"/>
          <w:trHeight w:val="649"/>
          <w:jc w:val="center"/>
        </w:trPr>
        <w:tc>
          <w:tcPr>
            <w:cnfStyle w:val="001000000000" w:firstRow="0" w:lastRow="0" w:firstColumn="1" w:lastColumn="0" w:oddVBand="0" w:evenVBand="0" w:oddHBand="0" w:evenHBand="0" w:firstRowFirstColumn="0" w:firstRowLastColumn="0" w:lastRowFirstColumn="0" w:lastRowLastColumn="0"/>
            <w:tcW w:w="3402" w:type="dxa"/>
          </w:tcPr>
          <w:p w14:paraId="563A8D51" w14:textId="77777777" w:rsidR="00027116" w:rsidRDefault="00027116" w:rsidP="00232337">
            <w:pPr>
              <w:autoSpaceDE w:val="0"/>
              <w:autoSpaceDN w:val="0"/>
              <w:adjustRightInd w:val="0"/>
              <w:spacing w:before="0"/>
              <w:ind w:right="-864"/>
              <w:rPr>
                <w:b w:val="0"/>
                <w:bCs w:val="0"/>
                <w:color w:val="000000" w:themeColor="text1"/>
                <w:sz w:val="24"/>
                <w:szCs w:val="22"/>
              </w:rPr>
            </w:pPr>
          </w:p>
          <w:p w14:paraId="1F4C4567" w14:textId="77777777" w:rsidR="00027116" w:rsidRPr="00F00E1D" w:rsidRDefault="00027116" w:rsidP="00232337">
            <w:pPr>
              <w:autoSpaceDE w:val="0"/>
              <w:autoSpaceDN w:val="0"/>
              <w:adjustRightInd w:val="0"/>
              <w:spacing w:before="0"/>
              <w:ind w:right="-864"/>
              <w:rPr>
                <w:color w:val="000000" w:themeColor="text1"/>
                <w:sz w:val="24"/>
              </w:rPr>
            </w:pPr>
            <w:r w:rsidRPr="00F00E1D">
              <w:rPr>
                <w:color w:val="000000" w:themeColor="text1"/>
                <w:sz w:val="24"/>
                <w:szCs w:val="22"/>
              </w:rPr>
              <w:t>Cardiorenal risk factors</w:t>
            </w:r>
          </w:p>
        </w:tc>
        <w:tc>
          <w:tcPr>
            <w:tcW w:w="2835" w:type="dxa"/>
          </w:tcPr>
          <w:p w14:paraId="4C0F4640"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color w:val="000000" w:themeColor="text1"/>
                <w:sz w:val="24"/>
              </w:rPr>
            </w:pPr>
          </w:p>
          <w:p w14:paraId="0106EA2F"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color w:val="000000" w:themeColor="text1"/>
                <w:sz w:val="24"/>
              </w:rPr>
            </w:pPr>
            <w:r w:rsidRPr="00F00E1D">
              <w:rPr>
                <w:color w:val="000000" w:themeColor="text1"/>
                <w:sz w:val="24"/>
                <w:szCs w:val="22"/>
              </w:rPr>
              <w:t>Odds ratio (95% CI)</w:t>
            </w:r>
          </w:p>
          <w:p w14:paraId="0152B3E4"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color w:val="000000" w:themeColor="text1"/>
                <w:sz w:val="24"/>
              </w:rPr>
            </w:pPr>
          </w:p>
        </w:tc>
        <w:tc>
          <w:tcPr>
            <w:tcW w:w="1417" w:type="dxa"/>
          </w:tcPr>
          <w:p w14:paraId="5CCBE8C0" w14:textId="77777777" w:rsidR="00027116"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2"/>
              </w:rPr>
            </w:pPr>
          </w:p>
          <w:p w14:paraId="15ACF890"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F00E1D">
              <w:rPr>
                <w:color w:val="000000" w:themeColor="text1"/>
                <w:sz w:val="24"/>
                <w:szCs w:val="22"/>
              </w:rPr>
              <w:t>p-value</w:t>
            </w:r>
          </w:p>
        </w:tc>
        <w:tc>
          <w:tcPr>
            <w:tcW w:w="1933" w:type="dxa"/>
          </w:tcPr>
          <w:p w14:paraId="27C85945" w14:textId="77777777" w:rsidR="00027116"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2"/>
              </w:rPr>
            </w:pPr>
          </w:p>
          <w:p w14:paraId="4C15854E" w14:textId="77777777" w:rsidR="00027116" w:rsidRPr="00F00E1D" w:rsidRDefault="00027116" w:rsidP="00232337">
            <w:pPr>
              <w:autoSpaceDE w:val="0"/>
              <w:autoSpaceDN w:val="0"/>
              <w:adjustRightInd w:val="0"/>
              <w:spacing w:before="0"/>
              <w:ind w:right="-864"/>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F00E1D">
              <w:rPr>
                <w:color w:val="000000" w:themeColor="text1"/>
                <w:sz w:val="24"/>
                <w:szCs w:val="22"/>
              </w:rPr>
              <w:t>Effect size (</w:t>
            </w:r>
            <w:proofErr w:type="spellStart"/>
            <w:r w:rsidRPr="00F00E1D">
              <w:rPr>
                <w:color w:val="000000" w:themeColor="text1"/>
                <w:sz w:val="24"/>
                <w:szCs w:val="22"/>
              </w:rPr>
              <w:t>S.E</w:t>
            </w:r>
            <w:proofErr w:type="spellEnd"/>
            <w:r w:rsidRPr="00F00E1D">
              <w:rPr>
                <w:color w:val="000000" w:themeColor="text1"/>
                <w:sz w:val="24"/>
                <w:szCs w:val="22"/>
              </w:rPr>
              <w:t>)</w:t>
            </w:r>
          </w:p>
        </w:tc>
      </w:tr>
      <w:tr w:rsidR="00027116" w:rsidRPr="002B6CA3" w14:paraId="097681A1" w14:textId="77777777" w:rsidTr="00027116">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747BA8E7"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 xml:space="preserve">Current </w:t>
            </w:r>
            <w:proofErr w:type="gramStart"/>
            <w:r w:rsidRPr="00F00E1D">
              <w:rPr>
                <w:color w:val="000000" w:themeColor="text1"/>
                <w:sz w:val="24"/>
                <w:szCs w:val="22"/>
              </w:rPr>
              <w:t>smokers</w:t>
            </w:r>
            <w:proofErr w:type="gramEnd"/>
            <w:r w:rsidRPr="00F00E1D">
              <w:rPr>
                <w:color w:val="000000" w:themeColor="text1"/>
                <w:sz w:val="24"/>
                <w:szCs w:val="22"/>
              </w:rPr>
              <w:t xml:space="preserve"> vs non-smokers</w:t>
            </w:r>
          </w:p>
        </w:tc>
        <w:tc>
          <w:tcPr>
            <w:tcW w:w="2835" w:type="dxa"/>
            <w:vAlign w:val="center"/>
          </w:tcPr>
          <w:p w14:paraId="470B9796" w14:textId="77777777" w:rsidR="00027116" w:rsidRPr="002A59B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1.26 (1.10 – 1.44)</w:t>
            </w:r>
          </w:p>
          <w:p w14:paraId="22C31E1A"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17" w:type="dxa"/>
            <w:vAlign w:val="center"/>
          </w:tcPr>
          <w:p w14:paraId="32667F4C"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0.001</w:t>
            </w:r>
          </w:p>
        </w:tc>
        <w:tc>
          <w:tcPr>
            <w:tcW w:w="1933" w:type="dxa"/>
            <w:vAlign w:val="center"/>
          </w:tcPr>
          <w:p w14:paraId="212E54C3"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A59B3">
              <w:rPr>
                <w:color w:val="auto"/>
                <w:sz w:val="24"/>
                <w:szCs w:val="22"/>
              </w:rPr>
              <w:t>0.242 (0.066)</w:t>
            </w:r>
          </w:p>
        </w:tc>
      </w:tr>
      <w:tr w:rsidR="00027116" w:rsidRPr="002B6CA3" w14:paraId="497433D6" w14:textId="77777777" w:rsidTr="00027116">
        <w:trPr>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2257A73A"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Ex-</w:t>
            </w:r>
            <w:proofErr w:type="gramStart"/>
            <w:r w:rsidRPr="00F00E1D">
              <w:rPr>
                <w:color w:val="000000" w:themeColor="text1"/>
                <w:sz w:val="24"/>
                <w:szCs w:val="22"/>
              </w:rPr>
              <w:t>smokers</w:t>
            </w:r>
            <w:proofErr w:type="gramEnd"/>
            <w:r w:rsidRPr="00F00E1D">
              <w:rPr>
                <w:color w:val="000000" w:themeColor="text1"/>
                <w:sz w:val="24"/>
                <w:szCs w:val="22"/>
              </w:rPr>
              <w:t xml:space="preserve"> vs non-smokers</w:t>
            </w:r>
          </w:p>
        </w:tc>
        <w:tc>
          <w:tcPr>
            <w:tcW w:w="2835" w:type="dxa"/>
            <w:vAlign w:val="center"/>
          </w:tcPr>
          <w:p w14:paraId="17B71638" w14:textId="77777777" w:rsidR="00027116" w:rsidRPr="002A59B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1.09 (0.99 – 1.19)</w:t>
            </w:r>
          </w:p>
          <w:p w14:paraId="65DC1405"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17" w:type="dxa"/>
            <w:vAlign w:val="center"/>
          </w:tcPr>
          <w:p w14:paraId="46F8EE11"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0.080</w:t>
            </w:r>
          </w:p>
        </w:tc>
        <w:tc>
          <w:tcPr>
            <w:tcW w:w="1933" w:type="dxa"/>
            <w:vAlign w:val="center"/>
          </w:tcPr>
          <w:p w14:paraId="56D1CB61"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A59B3">
              <w:rPr>
                <w:color w:val="auto"/>
                <w:sz w:val="24"/>
                <w:szCs w:val="22"/>
              </w:rPr>
              <w:t>0.084 (0.046)</w:t>
            </w:r>
          </w:p>
        </w:tc>
      </w:tr>
      <w:tr w:rsidR="00027116" w:rsidRPr="002B6CA3" w14:paraId="4A7480CE" w14:textId="77777777" w:rsidTr="00027116">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09F56C4A"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Age</w:t>
            </w:r>
          </w:p>
        </w:tc>
        <w:tc>
          <w:tcPr>
            <w:tcW w:w="2835" w:type="dxa"/>
            <w:vAlign w:val="center"/>
          </w:tcPr>
          <w:p w14:paraId="27481AAA" w14:textId="77777777" w:rsidR="00027116" w:rsidRPr="002A59B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1.00 (0.99 – 1.01)</w:t>
            </w:r>
          </w:p>
          <w:p w14:paraId="1433C60D"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17" w:type="dxa"/>
            <w:vAlign w:val="center"/>
          </w:tcPr>
          <w:p w14:paraId="21418F7B"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0.536</w:t>
            </w:r>
          </w:p>
        </w:tc>
        <w:tc>
          <w:tcPr>
            <w:tcW w:w="1933" w:type="dxa"/>
            <w:vAlign w:val="center"/>
          </w:tcPr>
          <w:p w14:paraId="6B2A2258"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A59B3">
              <w:rPr>
                <w:color w:val="auto"/>
                <w:sz w:val="24"/>
                <w:szCs w:val="22"/>
              </w:rPr>
              <w:t>0.002 (0.003)</w:t>
            </w:r>
          </w:p>
        </w:tc>
      </w:tr>
      <w:tr w:rsidR="00027116" w:rsidRPr="002B6CA3" w14:paraId="66DE0358" w14:textId="77777777" w:rsidTr="00027116">
        <w:trPr>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727E3BF8"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Male sex</w:t>
            </w:r>
          </w:p>
        </w:tc>
        <w:tc>
          <w:tcPr>
            <w:tcW w:w="2835" w:type="dxa"/>
            <w:vAlign w:val="center"/>
          </w:tcPr>
          <w:p w14:paraId="6FCF90D4" w14:textId="77777777" w:rsidR="00027116" w:rsidRPr="002A59B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1.52 (1.38 – 1.67)</w:t>
            </w:r>
          </w:p>
          <w:p w14:paraId="08F3F90C"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17" w:type="dxa"/>
            <w:vAlign w:val="center"/>
          </w:tcPr>
          <w:p w14:paraId="12A607B8"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&lt;0.001</w:t>
            </w:r>
          </w:p>
        </w:tc>
        <w:tc>
          <w:tcPr>
            <w:tcW w:w="1933" w:type="dxa"/>
            <w:vAlign w:val="center"/>
          </w:tcPr>
          <w:p w14:paraId="0682E6D4"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A59B3">
              <w:rPr>
                <w:color w:val="auto"/>
                <w:sz w:val="24"/>
                <w:szCs w:val="22"/>
              </w:rPr>
              <w:t>0.419 (0.048)</w:t>
            </w:r>
          </w:p>
        </w:tc>
      </w:tr>
      <w:tr w:rsidR="00027116" w:rsidRPr="002B6CA3" w14:paraId="71361056"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6E3326E0" w14:textId="77777777" w:rsidR="00027116" w:rsidRDefault="00027116" w:rsidP="00232337">
            <w:pPr>
              <w:autoSpaceDE w:val="0"/>
              <w:autoSpaceDN w:val="0"/>
              <w:adjustRightInd w:val="0"/>
              <w:spacing w:before="0"/>
              <w:ind w:right="-864"/>
              <w:rPr>
                <w:b w:val="0"/>
                <w:bCs w:val="0"/>
                <w:color w:val="000000" w:themeColor="text1"/>
                <w:sz w:val="24"/>
                <w:szCs w:val="22"/>
              </w:rPr>
            </w:pPr>
            <w:r w:rsidRPr="00F00E1D">
              <w:rPr>
                <w:color w:val="000000" w:themeColor="text1"/>
                <w:sz w:val="24"/>
                <w:szCs w:val="22"/>
              </w:rPr>
              <w:t xml:space="preserve">Most deprived vs least deprived </w:t>
            </w:r>
          </w:p>
          <w:p w14:paraId="3B674C65"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quintile</w:t>
            </w:r>
          </w:p>
        </w:tc>
        <w:tc>
          <w:tcPr>
            <w:tcW w:w="2835" w:type="dxa"/>
            <w:vAlign w:val="center"/>
          </w:tcPr>
          <w:p w14:paraId="04EAA3A0" w14:textId="77777777" w:rsidR="00027116" w:rsidRPr="002A59B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1.35 (1.18 – 1.55)</w:t>
            </w:r>
          </w:p>
          <w:p w14:paraId="3893D7F0"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17" w:type="dxa"/>
            <w:vAlign w:val="center"/>
          </w:tcPr>
          <w:p w14:paraId="1ACFEF7A"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&lt;0.001</w:t>
            </w:r>
          </w:p>
        </w:tc>
        <w:tc>
          <w:tcPr>
            <w:tcW w:w="1933" w:type="dxa"/>
            <w:vAlign w:val="center"/>
          </w:tcPr>
          <w:p w14:paraId="3622D444"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A59B3">
              <w:rPr>
                <w:color w:val="auto"/>
                <w:sz w:val="24"/>
                <w:szCs w:val="22"/>
              </w:rPr>
              <w:t>0.302 (0.071)</w:t>
            </w:r>
          </w:p>
        </w:tc>
      </w:tr>
      <w:tr w:rsidR="00027116" w:rsidRPr="002B6CA3" w14:paraId="0F561645" w14:textId="77777777" w:rsidTr="00027116">
        <w:trPr>
          <w:trHeight w:val="550"/>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421DB910"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HbA1c</w:t>
            </w:r>
          </w:p>
        </w:tc>
        <w:tc>
          <w:tcPr>
            <w:tcW w:w="2835" w:type="dxa"/>
            <w:vAlign w:val="center"/>
          </w:tcPr>
          <w:p w14:paraId="0951848A" w14:textId="77777777" w:rsidR="00027116" w:rsidRPr="002A59B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1.01 (1.01 – 1.02)</w:t>
            </w:r>
          </w:p>
          <w:p w14:paraId="175660ED"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17" w:type="dxa"/>
            <w:vAlign w:val="center"/>
          </w:tcPr>
          <w:p w14:paraId="67D11FD0"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&lt;0.001</w:t>
            </w:r>
          </w:p>
        </w:tc>
        <w:tc>
          <w:tcPr>
            <w:tcW w:w="1933" w:type="dxa"/>
            <w:vAlign w:val="center"/>
          </w:tcPr>
          <w:p w14:paraId="5CBE65D9"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A59B3">
              <w:rPr>
                <w:color w:val="auto"/>
                <w:sz w:val="24"/>
                <w:szCs w:val="22"/>
              </w:rPr>
              <w:t>0.014 (0.002)</w:t>
            </w:r>
          </w:p>
        </w:tc>
      </w:tr>
      <w:tr w:rsidR="00027116" w:rsidRPr="002B6CA3" w14:paraId="1EC0ADEA"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74A0FFC6"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Cholesterol</w:t>
            </w:r>
          </w:p>
        </w:tc>
        <w:tc>
          <w:tcPr>
            <w:tcW w:w="2835" w:type="dxa"/>
            <w:vAlign w:val="center"/>
          </w:tcPr>
          <w:p w14:paraId="5F813D4C" w14:textId="77777777" w:rsidR="00027116" w:rsidRPr="002A59B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1.06 (1.03 – 1.10)</w:t>
            </w:r>
          </w:p>
          <w:p w14:paraId="7C197BE0"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17" w:type="dxa"/>
            <w:vAlign w:val="center"/>
          </w:tcPr>
          <w:p w14:paraId="78B23675"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0.001</w:t>
            </w:r>
          </w:p>
        </w:tc>
        <w:tc>
          <w:tcPr>
            <w:tcW w:w="1933" w:type="dxa"/>
            <w:vAlign w:val="center"/>
          </w:tcPr>
          <w:p w14:paraId="67E030E5"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A59B3">
              <w:rPr>
                <w:color w:val="auto"/>
                <w:sz w:val="24"/>
                <w:szCs w:val="22"/>
              </w:rPr>
              <w:t>0.062 (0.019)</w:t>
            </w:r>
          </w:p>
        </w:tc>
      </w:tr>
      <w:tr w:rsidR="00027116" w:rsidRPr="002B6CA3" w14:paraId="3E2DD2F3" w14:textId="77777777" w:rsidTr="00027116">
        <w:trPr>
          <w:trHeight w:val="550"/>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60DCB2FC"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Overweight vs normal weight</w:t>
            </w:r>
          </w:p>
        </w:tc>
        <w:tc>
          <w:tcPr>
            <w:tcW w:w="2835" w:type="dxa"/>
            <w:vAlign w:val="center"/>
          </w:tcPr>
          <w:p w14:paraId="0DCB6A9B" w14:textId="77777777" w:rsidR="00027116" w:rsidRPr="002A59B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0.65 (0.30 – 1.41)</w:t>
            </w:r>
          </w:p>
          <w:p w14:paraId="4FC575DA"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17" w:type="dxa"/>
            <w:vAlign w:val="center"/>
          </w:tcPr>
          <w:p w14:paraId="65471937"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0.276</w:t>
            </w:r>
          </w:p>
        </w:tc>
        <w:tc>
          <w:tcPr>
            <w:tcW w:w="1933" w:type="dxa"/>
            <w:vAlign w:val="center"/>
          </w:tcPr>
          <w:p w14:paraId="739F37D5"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A59B3">
              <w:rPr>
                <w:color w:val="auto"/>
                <w:sz w:val="24"/>
                <w:szCs w:val="22"/>
              </w:rPr>
              <w:t>-0.435 (0.399)</w:t>
            </w:r>
          </w:p>
        </w:tc>
      </w:tr>
      <w:tr w:rsidR="00027116" w:rsidRPr="002B6CA3" w14:paraId="623A459F"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7F0295C1"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Obese vs normal weight</w:t>
            </w:r>
          </w:p>
        </w:tc>
        <w:tc>
          <w:tcPr>
            <w:tcW w:w="2835" w:type="dxa"/>
            <w:vAlign w:val="center"/>
          </w:tcPr>
          <w:p w14:paraId="21381962" w14:textId="77777777" w:rsidR="00027116" w:rsidRPr="002A59B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0.83 (0.38 – 1.82)</w:t>
            </w:r>
          </w:p>
          <w:p w14:paraId="00327948"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17" w:type="dxa"/>
            <w:vAlign w:val="center"/>
          </w:tcPr>
          <w:p w14:paraId="2B6366DF"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0.647</w:t>
            </w:r>
          </w:p>
        </w:tc>
        <w:tc>
          <w:tcPr>
            <w:tcW w:w="1933" w:type="dxa"/>
            <w:vAlign w:val="center"/>
          </w:tcPr>
          <w:p w14:paraId="1F6E36D5"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A59B3">
              <w:rPr>
                <w:color w:val="auto"/>
                <w:sz w:val="24"/>
                <w:szCs w:val="22"/>
              </w:rPr>
              <w:t>-0.182 (0.398)</w:t>
            </w:r>
          </w:p>
        </w:tc>
      </w:tr>
      <w:tr w:rsidR="00027116" w:rsidRPr="002B6CA3" w14:paraId="7DD05C1B" w14:textId="77777777" w:rsidTr="00027116">
        <w:trPr>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708DC019"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Stroke</w:t>
            </w:r>
          </w:p>
        </w:tc>
        <w:tc>
          <w:tcPr>
            <w:tcW w:w="2835" w:type="dxa"/>
            <w:vAlign w:val="center"/>
          </w:tcPr>
          <w:p w14:paraId="090F6909" w14:textId="77777777" w:rsidR="00027116" w:rsidRPr="002A59B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1.96 (1.52 – 2.52)</w:t>
            </w:r>
          </w:p>
          <w:p w14:paraId="2F3D2BC1"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17" w:type="dxa"/>
            <w:vAlign w:val="center"/>
          </w:tcPr>
          <w:p w14:paraId="58C44867"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&lt;0.001</w:t>
            </w:r>
          </w:p>
        </w:tc>
        <w:tc>
          <w:tcPr>
            <w:tcW w:w="1933" w:type="dxa"/>
            <w:vAlign w:val="center"/>
          </w:tcPr>
          <w:p w14:paraId="7D1A8795"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A59B3">
              <w:rPr>
                <w:color w:val="auto"/>
                <w:sz w:val="24"/>
                <w:szCs w:val="22"/>
              </w:rPr>
              <w:t>0.672 (0.128)</w:t>
            </w:r>
          </w:p>
        </w:tc>
      </w:tr>
      <w:tr w:rsidR="00027116" w:rsidRPr="002B6CA3" w14:paraId="5FEEF846" w14:textId="77777777" w:rsidTr="00027116">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3D6A771D"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Ischaemic heart disease</w:t>
            </w:r>
          </w:p>
        </w:tc>
        <w:tc>
          <w:tcPr>
            <w:tcW w:w="2835" w:type="dxa"/>
            <w:vAlign w:val="center"/>
          </w:tcPr>
          <w:p w14:paraId="38685E64" w14:textId="77777777" w:rsidR="00027116" w:rsidRPr="002A59B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1.79 (1.57 – 2.04)</w:t>
            </w:r>
          </w:p>
          <w:p w14:paraId="16F9E76A"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p>
        </w:tc>
        <w:tc>
          <w:tcPr>
            <w:tcW w:w="1417" w:type="dxa"/>
            <w:vAlign w:val="center"/>
          </w:tcPr>
          <w:p w14:paraId="0C2F931F"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b/>
                <w:color w:val="auto"/>
                <w:sz w:val="24"/>
              </w:rPr>
            </w:pPr>
            <w:r w:rsidRPr="002A59B3">
              <w:rPr>
                <w:color w:val="auto"/>
                <w:sz w:val="24"/>
                <w:szCs w:val="22"/>
              </w:rPr>
              <w:t>&lt;0.001</w:t>
            </w:r>
          </w:p>
        </w:tc>
        <w:tc>
          <w:tcPr>
            <w:tcW w:w="1933" w:type="dxa"/>
            <w:vAlign w:val="center"/>
          </w:tcPr>
          <w:p w14:paraId="182BB5ED" w14:textId="77777777" w:rsidR="00027116" w:rsidRPr="002B6CA3" w:rsidRDefault="00027116" w:rsidP="00232337">
            <w:pPr>
              <w:autoSpaceDE w:val="0"/>
              <w:autoSpaceDN w:val="0"/>
              <w:adjustRightInd w:val="0"/>
              <w:spacing w:before="0"/>
              <w:ind w:right="-864"/>
              <w:cnfStyle w:val="000000100000" w:firstRow="0" w:lastRow="0" w:firstColumn="0" w:lastColumn="0" w:oddVBand="0" w:evenVBand="0" w:oddHBand="1" w:evenHBand="0" w:firstRowFirstColumn="0" w:firstRowLastColumn="0" w:lastRowFirstColumn="0" w:lastRowLastColumn="0"/>
              <w:rPr>
                <w:color w:val="auto"/>
                <w:sz w:val="24"/>
              </w:rPr>
            </w:pPr>
            <w:r w:rsidRPr="002A59B3">
              <w:rPr>
                <w:color w:val="auto"/>
                <w:sz w:val="24"/>
                <w:szCs w:val="22"/>
              </w:rPr>
              <w:t>0.582 (0.068)</w:t>
            </w:r>
          </w:p>
        </w:tc>
      </w:tr>
      <w:tr w:rsidR="00027116" w:rsidRPr="002B6CA3" w14:paraId="13790E30" w14:textId="77777777" w:rsidTr="00027116">
        <w:trPr>
          <w:trHeight w:val="274"/>
          <w:jc w:val="center"/>
        </w:trPr>
        <w:tc>
          <w:tcPr>
            <w:cnfStyle w:val="001000000000" w:firstRow="0" w:lastRow="0" w:firstColumn="1" w:lastColumn="0" w:oddVBand="0" w:evenVBand="0" w:oddHBand="0" w:evenHBand="0" w:firstRowFirstColumn="0" w:firstRowLastColumn="0" w:lastRowFirstColumn="0" w:lastRowLastColumn="0"/>
            <w:tcW w:w="3402" w:type="dxa"/>
            <w:vAlign w:val="center"/>
          </w:tcPr>
          <w:p w14:paraId="6DB77197" w14:textId="77777777" w:rsidR="00027116" w:rsidRPr="00F00E1D" w:rsidRDefault="00027116" w:rsidP="00232337">
            <w:pPr>
              <w:autoSpaceDE w:val="0"/>
              <w:autoSpaceDN w:val="0"/>
              <w:adjustRightInd w:val="0"/>
              <w:spacing w:before="0"/>
              <w:ind w:right="-864"/>
              <w:rPr>
                <w:b w:val="0"/>
                <w:color w:val="000000" w:themeColor="text1"/>
                <w:sz w:val="24"/>
              </w:rPr>
            </w:pPr>
            <w:r w:rsidRPr="00F00E1D">
              <w:rPr>
                <w:color w:val="000000" w:themeColor="text1"/>
                <w:sz w:val="24"/>
                <w:szCs w:val="22"/>
              </w:rPr>
              <w:t>Hypertension</w:t>
            </w:r>
          </w:p>
        </w:tc>
        <w:tc>
          <w:tcPr>
            <w:tcW w:w="2835" w:type="dxa"/>
            <w:vAlign w:val="center"/>
          </w:tcPr>
          <w:p w14:paraId="318D97BB" w14:textId="77777777" w:rsidR="00027116" w:rsidRPr="002A59B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1.55 (1.40 – 1.71)</w:t>
            </w:r>
          </w:p>
          <w:p w14:paraId="2002ADBD"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p>
        </w:tc>
        <w:tc>
          <w:tcPr>
            <w:tcW w:w="1417" w:type="dxa"/>
            <w:vAlign w:val="center"/>
          </w:tcPr>
          <w:p w14:paraId="21CFE61B"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b/>
                <w:color w:val="auto"/>
                <w:sz w:val="24"/>
              </w:rPr>
            </w:pPr>
            <w:r w:rsidRPr="002A59B3">
              <w:rPr>
                <w:color w:val="auto"/>
                <w:sz w:val="24"/>
                <w:szCs w:val="22"/>
              </w:rPr>
              <w:t>&lt;0.001</w:t>
            </w:r>
          </w:p>
        </w:tc>
        <w:tc>
          <w:tcPr>
            <w:tcW w:w="1933" w:type="dxa"/>
            <w:vAlign w:val="center"/>
          </w:tcPr>
          <w:p w14:paraId="3FBB675C" w14:textId="77777777" w:rsidR="00027116" w:rsidRPr="002B6CA3" w:rsidRDefault="00027116" w:rsidP="00232337">
            <w:pPr>
              <w:autoSpaceDE w:val="0"/>
              <w:autoSpaceDN w:val="0"/>
              <w:adjustRightInd w:val="0"/>
              <w:spacing w:before="0"/>
              <w:ind w:right="-864"/>
              <w:cnfStyle w:val="000000000000" w:firstRow="0" w:lastRow="0" w:firstColumn="0" w:lastColumn="0" w:oddVBand="0" w:evenVBand="0" w:oddHBand="0" w:evenHBand="0" w:firstRowFirstColumn="0" w:firstRowLastColumn="0" w:lastRowFirstColumn="0" w:lastRowLastColumn="0"/>
              <w:rPr>
                <w:color w:val="auto"/>
                <w:sz w:val="24"/>
              </w:rPr>
            </w:pPr>
            <w:r w:rsidRPr="002A59B3">
              <w:rPr>
                <w:color w:val="auto"/>
                <w:sz w:val="24"/>
                <w:szCs w:val="22"/>
              </w:rPr>
              <w:t>0.438 (</w:t>
            </w:r>
            <w:r>
              <w:rPr>
                <w:color w:val="auto"/>
                <w:sz w:val="24"/>
                <w:szCs w:val="22"/>
              </w:rPr>
              <w:t>0</w:t>
            </w:r>
            <w:r w:rsidRPr="002A59B3">
              <w:rPr>
                <w:color w:val="auto"/>
                <w:sz w:val="24"/>
                <w:szCs w:val="22"/>
              </w:rPr>
              <w:t>.051)</w:t>
            </w:r>
          </w:p>
        </w:tc>
      </w:tr>
    </w:tbl>
    <w:p w14:paraId="26221225" w14:textId="77777777" w:rsidR="00027116" w:rsidRDefault="00027116" w:rsidP="00027116">
      <w:pPr>
        <w:autoSpaceDE w:val="0"/>
        <w:autoSpaceDN w:val="0"/>
        <w:adjustRightInd w:val="0"/>
        <w:spacing w:line="240" w:lineRule="auto"/>
        <w:ind w:right="4"/>
        <w:jc w:val="both"/>
        <w:rPr>
          <w:b/>
          <w:sz w:val="24"/>
        </w:rPr>
      </w:pPr>
    </w:p>
    <w:p w14:paraId="041ECC98" w14:textId="77777777" w:rsidR="00027116" w:rsidRDefault="00027116" w:rsidP="00027116">
      <w:pPr>
        <w:autoSpaceDE w:val="0"/>
        <w:autoSpaceDN w:val="0"/>
        <w:adjustRightInd w:val="0"/>
        <w:spacing w:line="240" w:lineRule="auto"/>
        <w:ind w:right="4"/>
        <w:jc w:val="both"/>
        <w:rPr>
          <w:rFonts w:ascii="Arial" w:hAnsi="Arial"/>
          <w:b/>
          <w:bCs/>
          <w:sz w:val="24"/>
        </w:rPr>
      </w:pPr>
    </w:p>
    <w:p w14:paraId="2C9B8AB5" w14:textId="77777777" w:rsidR="00027116" w:rsidRDefault="00027116" w:rsidP="00027116">
      <w:pPr>
        <w:autoSpaceDE w:val="0"/>
        <w:autoSpaceDN w:val="0"/>
        <w:adjustRightInd w:val="0"/>
        <w:spacing w:line="240" w:lineRule="auto"/>
        <w:ind w:right="4"/>
        <w:jc w:val="both"/>
        <w:rPr>
          <w:rFonts w:ascii="Arial" w:hAnsi="Arial"/>
          <w:b/>
          <w:bCs/>
          <w:sz w:val="24"/>
        </w:rPr>
      </w:pPr>
    </w:p>
    <w:p w14:paraId="66251107" w14:textId="77777777" w:rsidR="00027116" w:rsidRDefault="00027116" w:rsidP="00027116">
      <w:pPr>
        <w:autoSpaceDE w:val="0"/>
        <w:autoSpaceDN w:val="0"/>
        <w:adjustRightInd w:val="0"/>
        <w:spacing w:line="240" w:lineRule="auto"/>
        <w:ind w:right="4"/>
        <w:jc w:val="both"/>
        <w:rPr>
          <w:rFonts w:ascii="Arial" w:hAnsi="Arial"/>
          <w:b/>
          <w:bCs/>
          <w:sz w:val="24"/>
        </w:rPr>
      </w:pPr>
    </w:p>
    <w:p w14:paraId="60E2C3FC" w14:textId="351D9C8E" w:rsidR="00027116" w:rsidRDefault="00027116" w:rsidP="00EC632A">
      <w:pPr>
        <w:autoSpaceDE w:val="0"/>
        <w:autoSpaceDN w:val="0"/>
        <w:adjustRightInd w:val="0"/>
        <w:jc w:val="both"/>
        <w:rPr>
          <w:sz w:val="24"/>
          <w:szCs w:val="24"/>
        </w:rPr>
        <w:sectPr w:rsidR="00027116" w:rsidSect="00774662">
          <w:footerReference w:type="default" r:id="rId32"/>
          <w:pgSz w:w="12240" w:h="15840"/>
          <w:pgMar w:top="1440" w:right="1440" w:bottom="1440" w:left="1440" w:header="720" w:footer="720" w:gutter="0"/>
          <w:cols w:space="720"/>
          <w:docGrid w:linePitch="360"/>
        </w:sectPr>
      </w:pPr>
    </w:p>
    <w:p w14:paraId="7792AEC2" w14:textId="6CA1DF65" w:rsidR="0076176D" w:rsidRPr="00BD1EDD" w:rsidRDefault="00B91093" w:rsidP="00BD1EDD">
      <w:pPr>
        <w:shd w:val="clear" w:color="auto" w:fill="FFFFFF"/>
        <w:jc w:val="both"/>
        <w:rPr>
          <w:rFonts w:cstheme="minorHAnsi"/>
          <w:color w:val="505050"/>
          <w:sz w:val="24"/>
          <w:szCs w:val="24"/>
        </w:rPr>
      </w:pPr>
      <w:r>
        <w:rPr>
          <w:rFonts w:cstheme="minorHAnsi"/>
          <w:color w:val="505050"/>
          <w:sz w:val="24"/>
          <w:szCs w:val="24"/>
          <w:shd w:val="clear" w:color="auto" w:fill="FFFFFF"/>
        </w:rPr>
        <w:lastRenderedPageBreak/>
        <w:t>While in prediabetes group, deprivation was not statistically significant determinant of albuminuria, i</w:t>
      </w:r>
      <w:r w:rsidRPr="004E25A5">
        <w:rPr>
          <w:rFonts w:cstheme="minorHAnsi"/>
          <w:color w:val="505050"/>
          <w:sz w:val="24"/>
          <w:szCs w:val="24"/>
          <w:shd w:val="clear" w:color="auto" w:fill="FFFFFF"/>
        </w:rPr>
        <w:t xml:space="preserve">n </w:t>
      </w:r>
      <w:r>
        <w:rPr>
          <w:rFonts w:cstheme="minorHAnsi"/>
          <w:color w:val="505050"/>
          <w:sz w:val="24"/>
          <w:szCs w:val="24"/>
          <w:shd w:val="clear" w:color="auto" w:fill="FFFFFF"/>
        </w:rPr>
        <w:t xml:space="preserve">the </w:t>
      </w:r>
      <w:r w:rsidRPr="004E25A5">
        <w:rPr>
          <w:rFonts w:cstheme="minorHAnsi"/>
          <w:color w:val="505050"/>
          <w:sz w:val="24"/>
          <w:szCs w:val="24"/>
          <w:shd w:val="clear" w:color="auto" w:fill="FFFFFF"/>
        </w:rPr>
        <w:t xml:space="preserve">diabetes group, after adjusting for smoking status and other cardiorenal risk factors, those </w:t>
      </w:r>
      <w:r>
        <w:rPr>
          <w:rFonts w:cstheme="minorHAnsi"/>
          <w:color w:val="505050"/>
          <w:sz w:val="24"/>
          <w:szCs w:val="24"/>
          <w:shd w:val="clear" w:color="auto" w:fill="FFFFFF"/>
        </w:rPr>
        <w:t>in the most deprived quintile, compared with thos</w:t>
      </w:r>
      <w:r w:rsidRPr="004E25A5">
        <w:rPr>
          <w:rFonts w:cstheme="minorHAnsi"/>
          <w:color w:val="505050"/>
          <w:sz w:val="24"/>
          <w:szCs w:val="24"/>
          <w:shd w:val="clear" w:color="auto" w:fill="FFFFFF"/>
        </w:rPr>
        <w:t>e in the least deprived quintiles, were 35% more likely to have albuminuria</w:t>
      </w:r>
      <w:r>
        <w:rPr>
          <w:rFonts w:cstheme="minorHAnsi"/>
          <w:color w:val="505050"/>
          <w:sz w:val="24"/>
          <w:szCs w:val="24"/>
          <w:shd w:val="clear" w:color="auto" w:fill="FFFFFF"/>
        </w:rPr>
        <w:t xml:space="preserve">. </w:t>
      </w:r>
    </w:p>
    <w:p w14:paraId="51474EBF" w14:textId="0047D028" w:rsidR="0076176D" w:rsidRPr="00BD1EDD" w:rsidRDefault="00BD7AF8" w:rsidP="00BD1EDD">
      <w:pPr>
        <w:shd w:val="clear" w:color="auto" w:fill="FFFFFF"/>
        <w:jc w:val="both"/>
        <w:rPr>
          <w:rFonts w:cstheme="minorHAnsi"/>
          <w:color w:val="505050"/>
          <w:sz w:val="24"/>
          <w:szCs w:val="24"/>
        </w:rPr>
      </w:pPr>
      <w:r>
        <w:rPr>
          <w:rFonts w:cstheme="minorHAnsi"/>
          <w:color w:val="505050"/>
          <w:sz w:val="24"/>
          <w:szCs w:val="24"/>
        </w:rPr>
        <w:t>In the analyses, a</w:t>
      </w:r>
      <w:r w:rsidR="0076176D" w:rsidRPr="00BD1EDD">
        <w:rPr>
          <w:rFonts w:cstheme="minorHAnsi"/>
          <w:color w:val="505050"/>
          <w:sz w:val="24"/>
          <w:szCs w:val="24"/>
        </w:rPr>
        <w:t xml:space="preserve">ll assumptions of binary logistic regression were tested and confirmed as met, including the presence of a binary dependent variable, independence of observations, absence of correlations between independent variables and absence of significant outliers in numeric independent variables. </w:t>
      </w:r>
      <w:r w:rsidR="00921EDE">
        <w:rPr>
          <w:rFonts w:cstheme="minorHAnsi"/>
          <w:color w:val="505050"/>
          <w:sz w:val="24"/>
          <w:szCs w:val="24"/>
        </w:rPr>
        <w:t>In addition, a</w:t>
      </w:r>
      <w:r w:rsidR="0076176D" w:rsidRPr="00BD1EDD">
        <w:rPr>
          <w:rFonts w:cstheme="minorHAnsi"/>
          <w:color w:val="505050"/>
          <w:sz w:val="24"/>
          <w:szCs w:val="24"/>
        </w:rPr>
        <w:t>ll continuous independent variables included in the model were linearly related to the log of odds.</w:t>
      </w:r>
    </w:p>
    <w:p w14:paraId="6B4A5D51" w14:textId="5A32597E" w:rsidR="00F754D0" w:rsidRPr="00DB5AC5" w:rsidRDefault="00F754D0" w:rsidP="00AC1DDB">
      <w:pPr>
        <w:pStyle w:val="Heading3"/>
      </w:pPr>
      <w:bookmarkStart w:id="270" w:name="_Toc148970609"/>
      <w:bookmarkStart w:id="271" w:name="_Toc149422662"/>
      <w:bookmarkStart w:id="272" w:name="_Toc156815207"/>
      <w:r w:rsidRPr="00DB5AC5">
        <w:t xml:space="preserve">Relationship </w:t>
      </w:r>
      <w:r w:rsidR="00636AA8" w:rsidRPr="00DB5AC5">
        <w:t>between</w:t>
      </w:r>
      <w:r w:rsidRPr="00DB5AC5">
        <w:t xml:space="preserve"> smoking status and cardiorenal risk factors with albuminuria</w:t>
      </w:r>
      <w:bookmarkEnd w:id="270"/>
      <w:bookmarkEnd w:id="271"/>
      <w:bookmarkEnd w:id="272"/>
    </w:p>
    <w:p w14:paraId="289C2800" w14:textId="77C8F920" w:rsidR="00E7744B" w:rsidRPr="00E7744B" w:rsidRDefault="00E7744B" w:rsidP="00F754D0">
      <w:pPr>
        <w:autoSpaceDE w:val="0"/>
        <w:autoSpaceDN w:val="0"/>
        <w:adjustRightInd w:val="0"/>
        <w:jc w:val="both"/>
        <w:rPr>
          <w:rFonts w:cstheme="minorHAnsi"/>
          <w:sz w:val="24"/>
          <w:szCs w:val="24"/>
        </w:rPr>
      </w:pPr>
      <w:r w:rsidRPr="00E7744B">
        <w:rPr>
          <w:rFonts w:cstheme="minorHAnsi"/>
          <w:color w:val="505050"/>
          <w:sz w:val="24"/>
          <w:szCs w:val="24"/>
          <w:shd w:val="clear" w:color="auto" w:fill="FFFFFF"/>
        </w:rPr>
        <w:t xml:space="preserve">In ex-smokers, the odds of albuminuria in </w:t>
      </w:r>
      <w:r w:rsidR="00636AA8">
        <w:rPr>
          <w:rFonts w:cstheme="minorHAnsi"/>
          <w:color w:val="505050"/>
          <w:sz w:val="24"/>
          <w:szCs w:val="24"/>
          <w:shd w:val="clear" w:color="auto" w:fill="FFFFFF"/>
        </w:rPr>
        <w:t xml:space="preserve">the </w:t>
      </w:r>
      <w:r w:rsidRPr="00E7744B">
        <w:rPr>
          <w:rFonts w:cstheme="minorHAnsi"/>
          <w:color w:val="505050"/>
          <w:sz w:val="24"/>
          <w:szCs w:val="24"/>
          <w:shd w:val="clear" w:color="auto" w:fill="FFFFFF"/>
        </w:rPr>
        <w:t>male sex, systolic and diastolic blood pressure, cholesterol, HbA1c, waist circumference and the most deprived quintiles were 1.146 (95% CI 1.090 – 1.206,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1.009 (95% CI 1.008 – 1.011,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1.005 (95% CI 1.002 – 1.007,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0.914 (95% CI 0.896 – 0.931,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1.026 (95% CI 1.023 – 1.028,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1.012 (95% CI 1.010 – 1.013,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and 1.189 (95% CI 1.110 – 1.273, </w:t>
      </w:r>
      <w:r w:rsidRPr="00E7744B">
        <w:rPr>
          <w:rFonts w:cstheme="minorHAnsi"/>
          <w:i/>
          <w:iCs/>
          <w:color w:val="505050"/>
          <w:sz w:val="24"/>
          <w:szCs w:val="24"/>
          <w:shd w:val="clear" w:color="auto" w:fill="FFFFFF"/>
        </w:rPr>
        <w:t>p</w:t>
      </w:r>
      <w:r w:rsidRPr="00E7744B">
        <w:rPr>
          <w:rFonts w:cstheme="minorHAnsi"/>
          <w:color w:val="505050"/>
          <w:sz w:val="24"/>
          <w:szCs w:val="24"/>
          <w:shd w:val="clear" w:color="auto" w:fill="FFFFFF"/>
        </w:rPr>
        <w:t>&lt;0.001), respectively</w:t>
      </w:r>
      <w:r>
        <w:rPr>
          <w:rFonts w:cstheme="minorHAnsi"/>
          <w:color w:val="505050"/>
          <w:sz w:val="24"/>
          <w:szCs w:val="24"/>
          <w:shd w:val="clear" w:color="auto" w:fill="FFFFFF"/>
        </w:rPr>
        <w:t xml:space="preserve"> </w:t>
      </w:r>
      <w:r w:rsidR="00B2266A">
        <w:rPr>
          <w:rFonts w:cstheme="minorHAnsi"/>
          <w:color w:val="505050"/>
          <w:sz w:val="24"/>
          <w:szCs w:val="24"/>
          <w:shd w:val="clear" w:color="auto" w:fill="FFFFFF"/>
        </w:rPr>
        <w:t>[F</w:t>
      </w:r>
      <w:r>
        <w:rPr>
          <w:rFonts w:cstheme="minorHAnsi"/>
          <w:color w:val="505050"/>
          <w:sz w:val="24"/>
          <w:szCs w:val="24"/>
          <w:shd w:val="clear" w:color="auto" w:fill="FFFFFF"/>
        </w:rPr>
        <w:t>igure 1</w:t>
      </w:r>
      <w:r w:rsidR="000D47E4">
        <w:rPr>
          <w:rFonts w:cstheme="minorHAnsi"/>
          <w:color w:val="505050"/>
          <w:sz w:val="24"/>
          <w:szCs w:val="24"/>
          <w:shd w:val="clear" w:color="auto" w:fill="FFFFFF"/>
        </w:rPr>
        <w:t>4</w:t>
      </w:r>
      <w:r w:rsidR="00B2266A">
        <w:rPr>
          <w:rFonts w:cstheme="minorHAnsi"/>
          <w:color w:val="505050"/>
          <w:sz w:val="24"/>
          <w:szCs w:val="24"/>
          <w:shd w:val="clear" w:color="auto" w:fill="FFFFFF"/>
        </w:rPr>
        <w:t xml:space="preserve"> (A)]</w:t>
      </w:r>
    </w:p>
    <w:p w14:paraId="5B25C74B" w14:textId="77777777" w:rsidR="00E7744B" w:rsidRDefault="00E7744B" w:rsidP="00F754D0">
      <w:pPr>
        <w:autoSpaceDE w:val="0"/>
        <w:autoSpaceDN w:val="0"/>
        <w:adjustRightInd w:val="0"/>
        <w:jc w:val="both"/>
      </w:pPr>
    </w:p>
    <w:p w14:paraId="42A91177" w14:textId="19DC0442" w:rsidR="00F754D0" w:rsidRPr="00DB5AC5" w:rsidRDefault="001B2011" w:rsidP="00F754D0">
      <w:pPr>
        <w:autoSpaceDE w:val="0"/>
        <w:autoSpaceDN w:val="0"/>
        <w:adjustRightInd w:val="0"/>
        <w:jc w:val="both"/>
        <w:rPr>
          <w:sz w:val="24"/>
        </w:rPr>
      </w:pPr>
      <w:r>
        <w:rPr>
          <w:noProof/>
          <w:lang w:eastAsia="zh-CN"/>
        </w:rPr>
        <w:lastRenderedPageBreak/>
        <w:drawing>
          <wp:inline distT="0" distB="0" distL="0" distR="0" wp14:anchorId="7FDAB073" wp14:editId="769BB498">
            <wp:extent cx="6386170" cy="3357245"/>
            <wp:effectExtent l="0" t="0" r="0" b="0"/>
            <wp:docPr id="12" name="Picture 1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94110" cy="3361419"/>
                    </a:xfrm>
                    <a:prstGeom prst="rect">
                      <a:avLst/>
                    </a:prstGeom>
                    <a:noFill/>
                    <a:ln>
                      <a:noFill/>
                    </a:ln>
                  </pic:spPr>
                </pic:pic>
              </a:graphicData>
            </a:graphic>
          </wp:inline>
        </w:drawing>
      </w:r>
    </w:p>
    <w:p w14:paraId="6B0FD9E5" w14:textId="77777777" w:rsidR="00F754D0" w:rsidRPr="00DB5AC5" w:rsidRDefault="00F754D0" w:rsidP="00F754D0">
      <w:pPr>
        <w:autoSpaceDE w:val="0"/>
        <w:autoSpaceDN w:val="0"/>
        <w:adjustRightInd w:val="0"/>
        <w:jc w:val="both"/>
        <w:rPr>
          <w:sz w:val="24"/>
        </w:rPr>
      </w:pPr>
    </w:p>
    <w:p w14:paraId="2835A241" w14:textId="35C69F55" w:rsidR="00F754D0" w:rsidRPr="00DB5AC5" w:rsidRDefault="00F754D0" w:rsidP="006C3C8A">
      <w:pPr>
        <w:pStyle w:val="Myfigures"/>
        <w:jc w:val="center"/>
      </w:pPr>
      <w:bookmarkStart w:id="273" w:name="_Toc148365648"/>
      <w:bookmarkStart w:id="274" w:name="_Toc148971445"/>
      <w:bookmarkStart w:id="275" w:name="_Toc156123696"/>
      <w:bookmarkStart w:id="276" w:name="_Toc156653220"/>
      <w:r w:rsidRPr="00DB5AC5">
        <w:t xml:space="preserve">Figure </w:t>
      </w:r>
      <w:r w:rsidR="00991644" w:rsidRPr="00754EB5">
        <w:t>1</w:t>
      </w:r>
      <w:r w:rsidR="000B086D">
        <w:t>4</w:t>
      </w:r>
      <w:r w:rsidRPr="00DB5AC5">
        <w:t>: Risk of albuminuria in ex-smokers and current smokers</w:t>
      </w:r>
      <w:bookmarkEnd w:id="273"/>
      <w:bookmarkEnd w:id="274"/>
      <w:bookmarkEnd w:id="275"/>
      <w:bookmarkEnd w:id="276"/>
    </w:p>
    <w:p w14:paraId="2C9E61F2" w14:textId="77777777" w:rsidR="00F754D0" w:rsidRPr="00DB5AC5" w:rsidRDefault="00F754D0" w:rsidP="00F754D0">
      <w:pPr>
        <w:autoSpaceDE w:val="0"/>
        <w:autoSpaceDN w:val="0"/>
        <w:adjustRightInd w:val="0"/>
        <w:jc w:val="both"/>
        <w:rPr>
          <w:sz w:val="24"/>
        </w:rPr>
      </w:pPr>
    </w:p>
    <w:p w14:paraId="2EA843F5" w14:textId="3748F19A" w:rsidR="00B23E88" w:rsidRPr="00DB5AC5" w:rsidRDefault="00F754D0" w:rsidP="00F754D0">
      <w:pPr>
        <w:autoSpaceDE w:val="0"/>
        <w:autoSpaceDN w:val="0"/>
        <w:adjustRightInd w:val="0"/>
        <w:jc w:val="both"/>
        <w:rPr>
          <w:sz w:val="24"/>
        </w:rPr>
      </w:pPr>
      <w:r w:rsidRPr="00DB5AC5">
        <w:rPr>
          <w:sz w:val="24"/>
        </w:rPr>
        <w:t xml:space="preserve">In </w:t>
      </w:r>
      <w:r w:rsidR="008C25FF" w:rsidRPr="00DB5AC5">
        <w:rPr>
          <w:sz w:val="24"/>
        </w:rPr>
        <w:t xml:space="preserve">current </w:t>
      </w:r>
      <w:r w:rsidRPr="00DB5AC5">
        <w:rPr>
          <w:sz w:val="24"/>
        </w:rPr>
        <w:t xml:space="preserve">smokers, </w:t>
      </w:r>
      <w:r w:rsidR="004708BB" w:rsidRPr="00DB5AC5">
        <w:rPr>
          <w:sz w:val="24"/>
        </w:rPr>
        <w:t xml:space="preserve">the cardiorenal risk factors associated with increased odds of albuminuria were SBP 10.10 (95% CI </w:t>
      </w:r>
      <w:r w:rsidR="007C0677" w:rsidRPr="00DB5AC5">
        <w:rPr>
          <w:sz w:val="24"/>
        </w:rPr>
        <w:t xml:space="preserve">1.008 – 1.013, p&lt;0.001), DBP </w:t>
      </w:r>
      <w:r w:rsidR="00560DD6" w:rsidRPr="00DB5AC5">
        <w:rPr>
          <w:sz w:val="24"/>
        </w:rPr>
        <w:t xml:space="preserve">1.007 (95% CI 1.003 – 1.012, p=0.001), </w:t>
      </w:r>
      <w:r w:rsidR="00156EEF" w:rsidRPr="00DB5AC5">
        <w:rPr>
          <w:sz w:val="24"/>
        </w:rPr>
        <w:t>cholesterol 0.934 (95% CI 0.905 – 0.964, p&lt;0.001)</w:t>
      </w:r>
      <w:r w:rsidR="00880723" w:rsidRPr="00DB5AC5">
        <w:rPr>
          <w:sz w:val="24"/>
        </w:rPr>
        <w:t>, HbA1c</w:t>
      </w:r>
      <w:r w:rsidR="00A37489" w:rsidRPr="00DB5AC5">
        <w:rPr>
          <w:sz w:val="24"/>
        </w:rPr>
        <w:t xml:space="preserve"> 1035 (95% CI </w:t>
      </w:r>
      <w:r w:rsidR="003C69F1" w:rsidRPr="00DB5AC5">
        <w:rPr>
          <w:sz w:val="24"/>
        </w:rPr>
        <w:t xml:space="preserve">1.030 – 1.039, p&lt;0.001), </w:t>
      </w:r>
      <w:r w:rsidR="00DE4C7E" w:rsidRPr="00DB5AC5">
        <w:rPr>
          <w:sz w:val="24"/>
        </w:rPr>
        <w:t>waist circumference 1.004 (95% CI 1.001 – 1.007, p</w:t>
      </w:r>
      <w:r w:rsidR="0017565B" w:rsidRPr="00DB5AC5">
        <w:rPr>
          <w:sz w:val="24"/>
        </w:rPr>
        <w:t xml:space="preserve">=0.004), and deprivation 1.183 (95% CI 1.042 – 1.343, </w:t>
      </w:r>
      <w:r w:rsidR="000C061C" w:rsidRPr="00DB5AC5">
        <w:rPr>
          <w:sz w:val="24"/>
        </w:rPr>
        <w:t xml:space="preserve">p=0.010). In current smokers, there was no evidence of an association between </w:t>
      </w:r>
      <w:r w:rsidR="00636AA8" w:rsidRPr="00DB5AC5">
        <w:rPr>
          <w:sz w:val="24"/>
        </w:rPr>
        <w:t xml:space="preserve">the </w:t>
      </w:r>
      <w:r w:rsidR="000C061C" w:rsidRPr="00DB5AC5">
        <w:rPr>
          <w:sz w:val="24"/>
        </w:rPr>
        <w:t>male sex</w:t>
      </w:r>
      <w:r w:rsidR="00B57E21" w:rsidRPr="00DB5AC5">
        <w:rPr>
          <w:sz w:val="24"/>
        </w:rPr>
        <w:t xml:space="preserve"> and albuminuria 1.045 (95% CI 0.963 – 1.135</w:t>
      </w:r>
      <w:r w:rsidR="00DF0C9A" w:rsidRPr="00DB5AC5">
        <w:rPr>
          <w:sz w:val="24"/>
        </w:rPr>
        <w:t>, p</w:t>
      </w:r>
      <w:r w:rsidR="00932F07" w:rsidRPr="00DB5AC5">
        <w:rPr>
          <w:sz w:val="24"/>
        </w:rPr>
        <w:t>=0.292</w:t>
      </w:r>
      <w:r w:rsidR="00DF0C9A" w:rsidRPr="00DB5AC5">
        <w:rPr>
          <w:sz w:val="24"/>
        </w:rPr>
        <w:t>)</w:t>
      </w:r>
      <w:r w:rsidR="00932F07" w:rsidRPr="00DB5AC5">
        <w:rPr>
          <w:sz w:val="24"/>
        </w:rPr>
        <w:t xml:space="preserve"> [Figure 1</w:t>
      </w:r>
      <w:r w:rsidR="000D47E4">
        <w:rPr>
          <w:sz w:val="24"/>
        </w:rPr>
        <w:t xml:space="preserve">4 </w:t>
      </w:r>
      <w:r w:rsidR="00932F07" w:rsidRPr="00DB5AC5">
        <w:rPr>
          <w:sz w:val="24"/>
        </w:rPr>
        <w:t>(B)]</w:t>
      </w:r>
      <w:r w:rsidR="00880723" w:rsidRPr="00DB5AC5">
        <w:rPr>
          <w:sz w:val="24"/>
        </w:rPr>
        <w:t xml:space="preserve"> </w:t>
      </w:r>
    </w:p>
    <w:p w14:paraId="45CF38E5" w14:textId="7E4C17A9" w:rsidR="00F754D0" w:rsidRPr="00476DAE" w:rsidRDefault="00476DAE" w:rsidP="00476DAE">
      <w:pPr>
        <w:pStyle w:val="Heading2"/>
      </w:pPr>
      <w:bookmarkStart w:id="277" w:name="_Toc148970610"/>
      <w:bookmarkStart w:id="278" w:name="_Toc149422663"/>
      <w:bookmarkStart w:id="279" w:name="_Toc156815208"/>
      <w:r w:rsidRPr="00476DAE">
        <w:t>3.</w:t>
      </w:r>
      <w:r w:rsidR="00A5493D">
        <w:t>4</w:t>
      </w:r>
      <w:r w:rsidR="00AC1DDB" w:rsidRPr="00476DAE">
        <w:t>.</w:t>
      </w:r>
      <w:r w:rsidR="00AC1DDB" w:rsidRPr="00476DAE">
        <w:tab/>
      </w:r>
      <w:r w:rsidR="00F754D0" w:rsidRPr="00476DAE">
        <w:t>Discussion</w:t>
      </w:r>
      <w:bookmarkEnd w:id="277"/>
      <w:bookmarkEnd w:id="278"/>
      <w:bookmarkEnd w:id="279"/>
    </w:p>
    <w:p w14:paraId="58F9803D" w14:textId="77777777" w:rsidR="00374A4A" w:rsidRPr="00EE714D" w:rsidRDefault="003C66F4" w:rsidP="00374A4A">
      <w:pPr>
        <w:jc w:val="both"/>
        <w:rPr>
          <w:sz w:val="24"/>
          <w:shd w:val="clear" w:color="auto" w:fill="FFFFFF"/>
        </w:rPr>
      </w:pPr>
      <w:r w:rsidRPr="00EE714D">
        <w:rPr>
          <w:sz w:val="24"/>
          <w:shd w:val="clear" w:color="auto" w:fill="FFFFFF"/>
        </w:rPr>
        <w:t>This cross-sectional study demonstrated that smoking is a</w:t>
      </w:r>
      <w:r w:rsidR="00175229">
        <w:rPr>
          <w:sz w:val="24"/>
          <w:shd w:val="clear" w:color="auto" w:fill="FFFFFF"/>
        </w:rPr>
        <w:t xml:space="preserve"> signific</w:t>
      </w:r>
      <w:r w:rsidRPr="00EE714D">
        <w:rPr>
          <w:sz w:val="24"/>
          <w:shd w:val="clear" w:color="auto" w:fill="FFFFFF"/>
        </w:rPr>
        <w:t xml:space="preserve">ant risk factor for albuminuria in both people with prediabetes and diabetes. This finding is in keeping with the current evidence </w:t>
      </w:r>
      <w:r w:rsidR="007F623F" w:rsidRPr="00995E03">
        <w:rPr>
          <w:rFonts w:cstheme="minorHAnsi"/>
          <w:color w:val="505050"/>
          <w:sz w:val="24"/>
          <w:szCs w:val="24"/>
          <w:shd w:val="clear" w:color="auto" w:fill="FFFFFF"/>
        </w:rPr>
        <w:lastRenderedPageBreak/>
        <w:fldChar w:fldCharType="begin">
          <w:fldData xml:space="preserve">PEVuZE5vdGU+PENpdGU+PEF1dGhvcj5LYXI8L0F1dGhvcj48WWVhcj4yMDE5PC9ZZWFyPjxSZWNO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</w:fldData>
        </w:fldChar>
      </w:r>
      <w:r w:rsidR="00565ED4">
        <w:rPr>
          <w:rFonts w:cstheme="minorHAnsi"/>
          <w:color w:val="505050"/>
          <w:sz w:val="24"/>
          <w:szCs w:val="24"/>
          <w:shd w:val="clear" w:color="auto" w:fill="FFFFFF"/>
        </w:rPr>
        <w:instrText xml:space="preserve"> ADDIN EN.CITE </w:instrText>
      </w:r>
      <w:r w:rsidR="00565ED4">
        <w:rPr>
          <w:rFonts w:cstheme="minorHAnsi"/>
          <w:color w:val="505050"/>
          <w:sz w:val="24"/>
          <w:szCs w:val="24"/>
          <w:shd w:val="clear" w:color="auto" w:fill="FFFFFF"/>
        </w:rPr>
        <w:fldChar w:fldCharType="begin">
          <w:fldData xml:space="preserve">PEVuZE5vdGU+PENpdGU+PEF1dGhvcj5LYXI8L0F1dGhvcj48WWVhcj4yMDE5PC9ZZWFyPjxSZWNO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</w:fldData>
        </w:fldChar>
      </w:r>
      <w:r w:rsidR="00565ED4">
        <w:rPr>
          <w:rFonts w:cstheme="minorHAnsi"/>
          <w:color w:val="505050"/>
          <w:sz w:val="24"/>
          <w:szCs w:val="24"/>
          <w:shd w:val="clear" w:color="auto" w:fill="FFFFFF"/>
        </w:rPr>
        <w:instrText xml:space="preserve"> ADDIN EN.CITE.DATA </w:instrText>
      </w:r>
      <w:r w:rsidR="00565ED4">
        <w:rPr>
          <w:rFonts w:cstheme="minorHAnsi"/>
          <w:color w:val="505050"/>
          <w:sz w:val="24"/>
          <w:szCs w:val="24"/>
          <w:shd w:val="clear" w:color="auto" w:fill="FFFFFF"/>
        </w:rPr>
      </w:r>
      <w:r w:rsidR="00565ED4">
        <w:rPr>
          <w:rFonts w:cstheme="minorHAnsi"/>
          <w:color w:val="505050"/>
          <w:sz w:val="24"/>
          <w:szCs w:val="24"/>
          <w:shd w:val="clear" w:color="auto" w:fill="FFFFFF"/>
        </w:rPr>
        <w:fldChar w:fldCharType="end"/>
      </w:r>
      <w:r w:rsidR="007F623F" w:rsidRPr="00995E03">
        <w:rPr>
          <w:rFonts w:cstheme="minorHAnsi"/>
          <w:color w:val="505050"/>
          <w:sz w:val="24"/>
          <w:szCs w:val="24"/>
          <w:shd w:val="clear" w:color="auto" w:fill="FFFFFF"/>
        </w:rPr>
      </w:r>
      <w:r w:rsidR="007F623F" w:rsidRPr="00995E03">
        <w:rPr>
          <w:rFonts w:cstheme="minorHAnsi"/>
          <w:color w:val="505050"/>
          <w:sz w:val="24"/>
          <w:szCs w:val="24"/>
          <w:shd w:val="clear" w:color="auto" w:fill="FFFFFF"/>
        </w:rPr>
        <w:fldChar w:fldCharType="separate"/>
      </w:r>
      <w:r w:rsidR="00565ED4">
        <w:rPr>
          <w:rFonts w:cstheme="minorHAnsi"/>
          <w:noProof/>
          <w:color w:val="505050"/>
          <w:sz w:val="24"/>
          <w:szCs w:val="24"/>
          <w:shd w:val="clear" w:color="auto" w:fill="FFFFFF"/>
        </w:rPr>
        <w:t>[128, 260]</w:t>
      </w:r>
      <w:r w:rsidR="007F623F" w:rsidRPr="00995E03">
        <w:rPr>
          <w:rFonts w:cstheme="minorHAnsi"/>
          <w:color w:val="505050"/>
          <w:sz w:val="24"/>
          <w:szCs w:val="24"/>
          <w:shd w:val="clear" w:color="auto" w:fill="FFFFFF"/>
        </w:rPr>
        <w:fldChar w:fldCharType="end"/>
      </w:r>
      <w:r w:rsidRPr="00995E03">
        <w:rPr>
          <w:rFonts w:cstheme="minorHAnsi"/>
          <w:color w:val="505050"/>
          <w:sz w:val="24"/>
          <w:szCs w:val="24"/>
          <w:shd w:val="clear" w:color="auto" w:fill="FFFFFF"/>
        </w:rPr>
        <w:t>.</w:t>
      </w:r>
      <w:r w:rsidRPr="00EE714D">
        <w:rPr>
          <w:sz w:val="24"/>
          <w:shd w:val="clear" w:color="auto" w:fill="FFFFFF"/>
        </w:rPr>
        <w:t> </w:t>
      </w:r>
      <w:r w:rsidR="00BA7549">
        <w:rPr>
          <w:sz w:val="24"/>
          <w:shd w:val="clear" w:color="auto" w:fill="FFFFFF"/>
        </w:rPr>
        <w:t>This study showed that i</w:t>
      </w:r>
      <w:r w:rsidRPr="00EE714D">
        <w:rPr>
          <w:sz w:val="24"/>
          <w:shd w:val="clear" w:color="auto" w:fill="FFFFFF"/>
        </w:rPr>
        <w:t xml:space="preserve">rrespective of diabetes status, male ex-smokers are at a higher risk of albuminuria than current smokers. One of the key determinants of the risk of albuminuria after quitting is post-cessation weight gain, indicated by waist circumference. This study suggests that waist circumference may better </w:t>
      </w:r>
      <w:r w:rsidR="007944C4">
        <w:rPr>
          <w:rFonts w:cstheme="minorHAnsi"/>
          <w:sz w:val="24"/>
          <w:szCs w:val="24"/>
          <w:shd w:val="clear" w:color="auto" w:fill="FFFFFF"/>
        </w:rPr>
        <w:t>predict</w:t>
      </w:r>
      <w:r w:rsidRPr="00EE714D">
        <w:rPr>
          <w:sz w:val="24"/>
          <w:shd w:val="clear" w:color="auto" w:fill="FFFFFF"/>
        </w:rPr>
        <w:t xml:space="preserve"> albuminuria than BMI. Deprivation is an independent predictor for albuminuria in both ex- and current smokers. Systolic and diastolic blood pressure and HbA1c are positively associated with albuminuria in both ex- and current smokers, suggesting that these risk factors should be addressed in both groups. </w:t>
      </w:r>
      <w:r w:rsidR="00374A4A">
        <w:rPr>
          <w:sz w:val="24"/>
          <w:shd w:val="clear" w:color="auto" w:fill="FFFFFF"/>
        </w:rPr>
        <w:t>Counterintuitively, however, this study showed that t</w:t>
      </w:r>
      <w:r w:rsidR="00374A4A" w:rsidRPr="00EE714D">
        <w:rPr>
          <w:sz w:val="24"/>
          <w:shd w:val="clear" w:color="auto" w:fill="FFFFFF"/>
        </w:rPr>
        <w:t>otal cholesterol was negatively associated with albuminuria in both current and ex-smokers.</w:t>
      </w:r>
    </w:p>
    <w:p w14:paraId="1EF6FC9A" w14:textId="76B99141" w:rsidR="00F754D0" w:rsidRPr="003C66F4" w:rsidRDefault="00F754D0" w:rsidP="003500D9">
      <w:pPr>
        <w:jc w:val="both"/>
      </w:pPr>
      <w:r w:rsidRPr="00EE714D">
        <w:rPr>
          <w:sz w:val="24"/>
        </w:rPr>
        <w:t xml:space="preserve">In people with prediabetes, each unit increase in HbA1c was associated with </w:t>
      </w:r>
      <w:r w:rsidR="00627BC1" w:rsidRPr="00EE714D">
        <w:rPr>
          <w:sz w:val="24"/>
        </w:rPr>
        <w:t>6% increased odds of albuminuria</w:t>
      </w:r>
      <w:r w:rsidRPr="00EE714D">
        <w:rPr>
          <w:sz w:val="24"/>
        </w:rPr>
        <w:t xml:space="preserve">, compared with 1% in those with diabetes, suggesting that controlling HbA1c may be more important in people with prediabetes than diabetes. Hypertension, IHD and stroke are independently associated with albuminuria in both groups. In people with diabetes, each unit increase of cholesterol was associated with </w:t>
      </w:r>
      <w:r w:rsidR="008E4A20" w:rsidRPr="00EE714D">
        <w:rPr>
          <w:sz w:val="24"/>
        </w:rPr>
        <w:t>6% increased odds of albuminuria</w:t>
      </w:r>
      <w:r w:rsidR="005B0D25" w:rsidRPr="00EE714D">
        <w:rPr>
          <w:sz w:val="24"/>
        </w:rPr>
        <w:t xml:space="preserve">. </w:t>
      </w:r>
      <w:r w:rsidR="00BD7AF8">
        <w:rPr>
          <w:sz w:val="24"/>
        </w:rPr>
        <w:t>In contrast</w:t>
      </w:r>
      <w:r w:rsidR="005B0D25" w:rsidRPr="00EE714D">
        <w:rPr>
          <w:sz w:val="24"/>
        </w:rPr>
        <w:t>,</w:t>
      </w:r>
      <w:r w:rsidRPr="00EE714D">
        <w:rPr>
          <w:sz w:val="24"/>
        </w:rPr>
        <w:t xml:space="preserve"> </w:t>
      </w:r>
      <w:r w:rsidR="003D231F" w:rsidRPr="00EE714D">
        <w:rPr>
          <w:sz w:val="24"/>
        </w:rPr>
        <w:t>there was no statistically significant association between total cholesterol and albuminuria in those with prediabetes</w:t>
      </w:r>
      <w:r w:rsidRPr="00EE714D">
        <w:rPr>
          <w:sz w:val="24"/>
        </w:rPr>
        <w:t xml:space="preserve">. Similarly, there was no evidence that BMI was associated with albuminuria in either group. Compared with the least deprived quintiles, the most deprived quintiles </w:t>
      </w:r>
      <w:r w:rsidR="00AB335E" w:rsidRPr="00EE714D">
        <w:rPr>
          <w:sz w:val="24"/>
        </w:rPr>
        <w:t xml:space="preserve">of people </w:t>
      </w:r>
      <w:r w:rsidR="003500D9" w:rsidRPr="00EE714D">
        <w:rPr>
          <w:sz w:val="24"/>
        </w:rPr>
        <w:t>in</w:t>
      </w:r>
      <w:r w:rsidRPr="00EE714D">
        <w:rPr>
          <w:sz w:val="24"/>
        </w:rPr>
        <w:t xml:space="preserve"> </w:t>
      </w:r>
      <w:r w:rsidR="00636AA8" w:rsidRPr="00EE714D">
        <w:rPr>
          <w:sz w:val="24"/>
        </w:rPr>
        <w:t xml:space="preserve">the </w:t>
      </w:r>
      <w:r w:rsidRPr="00EE714D">
        <w:rPr>
          <w:sz w:val="24"/>
        </w:rPr>
        <w:t xml:space="preserve">diabetes </w:t>
      </w:r>
      <w:r w:rsidR="00A218C5" w:rsidRPr="00EE714D">
        <w:rPr>
          <w:sz w:val="24"/>
        </w:rPr>
        <w:t xml:space="preserve">group </w:t>
      </w:r>
      <w:r w:rsidRPr="00EE714D">
        <w:rPr>
          <w:sz w:val="24"/>
        </w:rPr>
        <w:t>had higher odd</w:t>
      </w:r>
      <w:r w:rsidR="00636AA8" w:rsidRPr="00EE714D">
        <w:rPr>
          <w:sz w:val="24"/>
        </w:rPr>
        <w:t>s</w:t>
      </w:r>
      <w:r w:rsidRPr="00EE714D">
        <w:rPr>
          <w:sz w:val="24"/>
        </w:rPr>
        <w:t xml:space="preserve"> of albuminuria </w:t>
      </w:r>
      <w:r w:rsidR="005B0D25" w:rsidRPr="00EE714D">
        <w:rPr>
          <w:sz w:val="24"/>
        </w:rPr>
        <w:t>than</w:t>
      </w:r>
      <w:r w:rsidRPr="00EE714D">
        <w:rPr>
          <w:sz w:val="24"/>
        </w:rPr>
        <w:t xml:space="preserve"> those </w:t>
      </w:r>
      <w:r w:rsidR="00A218C5" w:rsidRPr="00EE714D">
        <w:rPr>
          <w:sz w:val="24"/>
        </w:rPr>
        <w:t>in the</w:t>
      </w:r>
      <w:r w:rsidRPr="00EE714D">
        <w:rPr>
          <w:sz w:val="24"/>
        </w:rPr>
        <w:t xml:space="preserve"> prediabetes</w:t>
      </w:r>
      <w:r w:rsidR="00A218C5" w:rsidRPr="00EE714D">
        <w:rPr>
          <w:sz w:val="24"/>
        </w:rPr>
        <w:t xml:space="preserve"> group</w:t>
      </w:r>
      <w:r w:rsidRPr="00EE714D">
        <w:rPr>
          <w:sz w:val="24"/>
        </w:rPr>
        <w:t xml:space="preserve">. Compared with non-smokers, despite lower BMI, smokers have larger waist circumference </w:t>
      </w:r>
      <w:r w:rsidRPr="00BC2246">
        <w:rPr>
          <w:rFonts w:cstheme="minorHAnsi"/>
          <w:sz w:val="24"/>
          <w:szCs w:val="24"/>
          <w:lang w:val="en-US"/>
        </w:rPr>
        <w:fldChar w:fldCharType="begin">
          <w:fldData xml:space="preserve">PEVuZE5vdGU+PENpdGU+PEF1dGhvcj5DYW5veTwvQXV0aG9yPjxZZWFyPjIwMDU8L1llYXI+PFJl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</w:fldData>
        </w:fldChar>
      </w:r>
      <w:r w:rsidR="00565ED4">
        <w:rPr>
          <w:rFonts w:cstheme="minorHAnsi"/>
          <w:sz w:val="24"/>
          <w:szCs w:val="24"/>
          <w:lang w:val="en-US"/>
        </w:rPr>
        <w:instrText xml:space="preserve"> ADDIN EN.CITE </w:instrText>
      </w:r>
      <w:r w:rsidR="00565ED4">
        <w:rPr>
          <w:rFonts w:cstheme="minorHAnsi"/>
          <w:sz w:val="24"/>
          <w:szCs w:val="24"/>
          <w:lang w:val="en-US"/>
        </w:rPr>
        <w:fldChar w:fldCharType="begin">
          <w:fldData xml:space="preserve">PEVuZE5vdGU+PENpdGU+PEF1dGhvcj5DYW5veTwvQXV0aG9yPjxZZWFyPjIwMDU8L1llYXI+PFJl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</w:fldData>
        </w:fldChar>
      </w:r>
      <w:r w:rsidR="00565ED4">
        <w:rPr>
          <w:rFonts w:cstheme="minorHAnsi"/>
          <w:sz w:val="24"/>
          <w:szCs w:val="24"/>
          <w:lang w:val="en-US"/>
        </w:rPr>
        <w:instrText xml:space="preserve"> ADDIN EN.CITE.DATA </w:instrText>
      </w:r>
      <w:r w:rsidR="00565ED4">
        <w:rPr>
          <w:rFonts w:cstheme="minorHAnsi"/>
          <w:sz w:val="24"/>
          <w:szCs w:val="24"/>
          <w:lang w:val="en-US"/>
        </w:rPr>
      </w:r>
      <w:r w:rsidR="00565ED4">
        <w:rPr>
          <w:rFonts w:cstheme="minorHAnsi"/>
          <w:sz w:val="24"/>
          <w:szCs w:val="24"/>
          <w:lang w:val="en-US"/>
        </w:rPr>
        <w:fldChar w:fldCharType="end"/>
      </w:r>
      <w:r w:rsidRPr="00BC2246">
        <w:rPr>
          <w:rFonts w:cstheme="minorHAnsi"/>
          <w:sz w:val="24"/>
          <w:szCs w:val="24"/>
          <w:lang w:val="en-US"/>
        </w:rPr>
      </w:r>
      <w:r w:rsidRPr="00BC2246">
        <w:rPr>
          <w:rFonts w:cstheme="minorHAnsi"/>
          <w:sz w:val="24"/>
          <w:szCs w:val="24"/>
          <w:lang w:val="en-US"/>
        </w:rPr>
        <w:fldChar w:fldCharType="separate"/>
      </w:r>
      <w:r w:rsidR="00565ED4">
        <w:rPr>
          <w:rFonts w:cstheme="minorHAnsi"/>
          <w:noProof/>
          <w:sz w:val="24"/>
          <w:szCs w:val="24"/>
          <w:lang w:val="en-US"/>
        </w:rPr>
        <w:t>[220, 261]</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w:t>
      </w:r>
      <w:r w:rsidR="00260722" w:rsidRPr="00EE714D">
        <w:rPr>
          <w:sz w:val="24"/>
        </w:rPr>
        <w:t>an independent risk factor for</w:t>
      </w:r>
      <w:r w:rsidRPr="00EE714D">
        <w:rPr>
          <w:sz w:val="24"/>
        </w:rPr>
        <w:t xml:space="preserve"> insulin resistance </w:t>
      </w:r>
      <w:r w:rsidRPr="00BC2246">
        <w:rPr>
          <w:rFonts w:cstheme="minorHAnsi"/>
          <w:sz w:val="24"/>
          <w:szCs w:val="24"/>
          <w:lang w:val="en-US"/>
        </w:rPr>
        <w:fldChar w:fldCharType="begin">
          <w:fldData xml:space="preserve">PEVuZE5vdGU+PENpdGU+PEF1dGhvcj5MZWU8L0F1dGhvcj48WWVhcj4yMDA2PC9ZZWFyPjxSZWNO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</w:fldData>
        </w:fldChar>
      </w:r>
      <w:r w:rsidR="00565ED4">
        <w:rPr>
          <w:rFonts w:cstheme="minorHAnsi"/>
          <w:sz w:val="24"/>
          <w:szCs w:val="24"/>
          <w:lang w:val="en-US"/>
        </w:rPr>
        <w:instrText xml:space="preserve"> ADDIN EN.CITE </w:instrText>
      </w:r>
      <w:r w:rsidR="00565ED4">
        <w:rPr>
          <w:rFonts w:cstheme="minorHAnsi"/>
          <w:sz w:val="24"/>
          <w:szCs w:val="24"/>
          <w:lang w:val="en-US"/>
        </w:rPr>
        <w:fldChar w:fldCharType="begin">
          <w:fldData xml:space="preserve">PEVuZE5vdGU+PENpdGU+PEF1dGhvcj5MZWU8L0F1dGhvcj48WWVhcj4yMDA2PC9ZZWFyPjxSZWNO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</w:fldData>
        </w:fldChar>
      </w:r>
      <w:r w:rsidR="00565ED4">
        <w:rPr>
          <w:rFonts w:cstheme="minorHAnsi"/>
          <w:sz w:val="24"/>
          <w:szCs w:val="24"/>
          <w:lang w:val="en-US"/>
        </w:rPr>
        <w:instrText xml:space="preserve"> ADDIN EN.CITE.DATA </w:instrText>
      </w:r>
      <w:r w:rsidR="00565ED4">
        <w:rPr>
          <w:rFonts w:cstheme="minorHAnsi"/>
          <w:sz w:val="24"/>
          <w:szCs w:val="24"/>
          <w:lang w:val="en-US"/>
        </w:rPr>
      </w:r>
      <w:r w:rsidR="00565ED4">
        <w:rPr>
          <w:rFonts w:cstheme="minorHAnsi"/>
          <w:sz w:val="24"/>
          <w:szCs w:val="24"/>
          <w:lang w:val="en-US"/>
        </w:rPr>
        <w:fldChar w:fldCharType="end"/>
      </w:r>
      <w:r w:rsidRPr="00BC2246">
        <w:rPr>
          <w:rFonts w:cstheme="minorHAnsi"/>
          <w:sz w:val="24"/>
          <w:szCs w:val="24"/>
          <w:lang w:val="en-US"/>
        </w:rPr>
      </w:r>
      <w:r w:rsidRPr="00BC2246">
        <w:rPr>
          <w:rFonts w:cstheme="minorHAnsi"/>
          <w:sz w:val="24"/>
          <w:szCs w:val="24"/>
          <w:lang w:val="en-US"/>
        </w:rPr>
        <w:fldChar w:fldCharType="separate"/>
      </w:r>
      <w:r w:rsidR="00565ED4">
        <w:rPr>
          <w:rFonts w:cstheme="minorHAnsi"/>
          <w:noProof/>
          <w:sz w:val="24"/>
          <w:szCs w:val="24"/>
          <w:lang w:val="en-US"/>
        </w:rPr>
        <w:t>[262]</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and albuminuria </w:t>
      </w:r>
      <w:r w:rsidRPr="00BC2246">
        <w:rPr>
          <w:rFonts w:cstheme="minorHAnsi"/>
          <w:sz w:val="24"/>
          <w:szCs w:val="24"/>
          <w:lang w:val="en-US"/>
        </w:rPr>
        <w:fldChar w:fldCharType="begin"/>
      </w:r>
      <w:r w:rsidR="00565ED4">
        <w:rPr>
          <w:rFonts w:cstheme="minorHAnsi"/>
          <w:sz w:val="24"/>
          <w:szCs w:val="24"/>
          <w:lang w:val="en-US"/>
        </w:rPr>
        <w:instrText xml:space="preserve"> ADDIN EN.CITE &lt;EndNote&gt;&lt;Cite&gt;&lt;Author&gt;Bonnet&lt;/Author&gt;&lt;Year&gt;2006&lt;/Year&gt;&lt;RecNum&gt;2200&lt;/RecNum&gt;&lt;IDText&gt;Waist circumference and the metabolic syndrome predict the development of elevated albuminuria in non-diabetic subjects: the DESIR Study&lt;/IDText&gt;&lt;DisplayText&gt;[263]&lt;/DisplayText&gt;&lt;record&gt;&lt;rec-number&gt;2200&lt;/rec-number&gt;&lt;foreign-keys&gt;&lt;key app="EN" db-id="prw9wfe08ve2elexet2pxvz2zvr0x9ezwzpa" timestamp="1677278201"&gt;2200&lt;/key&gt;&lt;/foreign-keys&gt;&lt;ref-type name="Journal Article"&gt;17&lt;/ref-type&gt;&lt;contributors&gt;&lt;authors&gt;&lt;author&gt;Bonnet, Fabrice&lt;/author&gt;&lt;author&gt;Marre, Michel&lt;/author&gt;&lt;author&gt;Halimi, Jean-Michel&lt;/author&gt;&lt;author&gt;Stengel, Bénédicte&lt;/author&gt;&lt;author&gt;Lange, Céline&lt;/author&gt;&lt;author&gt;Laville, Martine&lt;/author&gt;&lt;author&gt;Tichet, Jean&lt;/author&gt;&lt;author&gt;Balkau, Beverley&lt;/author&gt;&lt;author&gt;DESIR Study Group&lt;/author&gt;&lt;/authors&gt;&lt;/contributors&gt;&lt;titles&gt;&lt;title&gt;Waist circumference and the metabolic syndrome predict the development of elevated albuminuria in non-diabetic subjects: the DESIR Study&lt;/title&gt;&lt;secondary-title&gt;Journal of hypertension&lt;/secondary-title&gt;&lt;/titles&gt;&lt;periodical&gt;&lt;full-title&gt;Journal of hypertension&lt;/full-title&gt;&lt;/periodical&gt;&lt;pages&gt;1157-1163&lt;/pages&gt;&lt;volume&gt;24&lt;/volume&gt;&lt;number&gt;6&lt;/number&gt;&lt;dates&gt;&lt;year&gt;2006&lt;/year&gt;&lt;/dates&gt;&lt;isbn&gt;0263-6352&lt;/isbn&gt;&lt;urls&gt;&lt;/urls&gt;&lt;/record&gt;&lt;/Cite&gt;&lt;/EndNote&gt;</w:instrText>
      </w:r>
      <w:r w:rsidRPr="00BC2246">
        <w:rPr>
          <w:rFonts w:cstheme="minorHAnsi"/>
          <w:sz w:val="24"/>
          <w:szCs w:val="24"/>
          <w:lang w:val="en-US"/>
        </w:rPr>
        <w:fldChar w:fldCharType="separate"/>
      </w:r>
      <w:r w:rsidR="00565ED4">
        <w:rPr>
          <w:rFonts w:cstheme="minorHAnsi"/>
          <w:noProof/>
          <w:sz w:val="24"/>
          <w:szCs w:val="24"/>
          <w:lang w:val="en-US"/>
        </w:rPr>
        <w:t>[263]</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After smoking cessation, quitters may have an increased waist circumference a</w:t>
      </w:r>
      <w:r w:rsidR="003D231F" w:rsidRPr="00EE714D">
        <w:rPr>
          <w:sz w:val="24"/>
        </w:rPr>
        <w:t>nd</w:t>
      </w:r>
      <w:r w:rsidRPr="00EE714D">
        <w:rPr>
          <w:sz w:val="24"/>
        </w:rPr>
        <w:t xml:space="preserve"> BMI</w:t>
      </w:r>
      <w:r w:rsidR="001B242E" w:rsidRPr="00EE714D">
        <w:rPr>
          <w:sz w:val="24"/>
        </w:rPr>
        <w:t>. T</w:t>
      </w:r>
      <w:r w:rsidRPr="00EE714D">
        <w:rPr>
          <w:sz w:val="24"/>
        </w:rPr>
        <w:t>herefore, two important determinants of reducing the risk of albuminuria are the active management of post-</w:t>
      </w:r>
      <w:r w:rsidRPr="00EE714D">
        <w:rPr>
          <w:sz w:val="24"/>
        </w:rPr>
        <w:lastRenderedPageBreak/>
        <w:t>cessation weight gain and remaining abstinent</w:t>
      </w:r>
      <w:r w:rsidR="001B242E" w:rsidRPr="00EE714D">
        <w:rPr>
          <w:sz w:val="24"/>
        </w:rPr>
        <w:t xml:space="preserve"> long-term</w:t>
      </w:r>
      <w:r w:rsidRPr="00EE714D">
        <w:rPr>
          <w:sz w:val="24"/>
        </w:rPr>
        <w:t xml:space="preserve"> </w:t>
      </w:r>
      <w:r w:rsidRPr="00BC2246">
        <w:rPr>
          <w:rFonts w:cstheme="minorHAnsi"/>
          <w:sz w:val="24"/>
          <w:szCs w:val="24"/>
          <w:lang w:val="en-US"/>
        </w:rPr>
        <w:fldChar w:fldCharType="begin">
          <w:fldData xml:space="preserve">PEVuZE5vdGU+PENpdGU+PEF1dGhvcj5QaXNpbmdlcjwvQXV0aG9yPjxZZWFyPjIwMDc8L1llYXI+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</w:fldData>
        </w:fldChar>
      </w:r>
      <w:r w:rsidR="00565ED4">
        <w:rPr>
          <w:rFonts w:cstheme="minorHAnsi"/>
          <w:sz w:val="24"/>
          <w:szCs w:val="24"/>
          <w:lang w:val="en-US"/>
        </w:rPr>
        <w:instrText xml:space="preserve"> ADDIN EN.CITE </w:instrText>
      </w:r>
      <w:r w:rsidR="00565ED4">
        <w:rPr>
          <w:rFonts w:cstheme="minorHAnsi"/>
          <w:sz w:val="24"/>
          <w:szCs w:val="24"/>
          <w:lang w:val="en-US"/>
        </w:rPr>
        <w:fldChar w:fldCharType="begin">
          <w:fldData xml:space="preserve">PEVuZE5vdGU+PENpdGU+PEF1dGhvcj5QaXNpbmdlcjwvQXV0aG9yPjxZZWFyPjIwMDc8L1llYXI+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</w:fldData>
        </w:fldChar>
      </w:r>
      <w:r w:rsidR="00565ED4">
        <w:rPr>
          <w:rFonts w:cstheme="minorHAnsi"/>
          <w:sz w:val="24"/>
          <w:szCs w:val="24"/>
          <w:lang w:val="en-US"/>
        </w:rPr>
        <w:instrText xml:space="preserve"> ADDIN EN.CITE.DATA </w:instrText>
      </w:r>
      <w:r w:rsidR="00565ED4">
        <w:rPr>
          <w:rFonts w:cstheme="minorHAnsi"/>
          <w:sz w:val="24"/>
          <w:szCs w:val="24"/>
          <w:lang w:val="en-US"/>
        </w:rPr>
      </w:r>
      <w:r w:rsidR="00565ED4">
        <w:rPr>
          <w:rFonts w:cstheme="minorHAnsi"/>
          <w:sz w:val="24"/>
          <w:szCs w:val="24"/>
          <w:lang w:val="en-US"/>
        </w:rPr>
        <w:fldChar w:fldCharType="end"/>
      </w:r>
      <w:r w:rsidRPr="00BC2246">
        <w:rPr>
          <w:rFonts w:cstheme="minorHAnsi"/>
          <w:sz w:val="24"/>
          <w:szCs w:val="24"/>
          <w:lang w:val="en-US"/>
        </w:rPr>
      </w:r>
      <w:r w:rsidRPr="00BC2246">
        <w:rPr>
          <w:rFonts w:cstheme="minorHAnsi"/>
          <w:sz w:val="24"/>
          <w:szCs w:val="24"/>
          <w:lang w:val="en-US"/>
        </w:rPr>
        <w:fldChar w:fldCharType="separate"/>
      </w:r>
      <w:r w:rsidR="00565ED4">
        <w:rPr>
          <w:rFonts w:cstheme="minorHAnsi"/>
          <w:noProof/>
          <w:sz w:val="24"/>
          <w:szCs w:val="24"/>
          <w:lang w:val="en-US"/>
        </w:rPr>
        <w:t>[264, 265]</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This is the first study to show that greater waist circumference may also be associated with a higher risk of albuminuria in ex-smokers. </w:t>
      </w:r>
    </w:p>
    <w:p w14:paraId="77A02E39" w14:textId="0D6C7C2F" w:rsidR="00F754D0" w:rsidRPr="00EE714D" w:rsidRDefault="00F754D0" w:rsidP="00F754D0">
      <w:pPr>
        <w:jc w:val="both"/>
        <w:rPr>
          <w:sz w:val="24"/>
        </w:rPr>
      </w:pPr>
      <w:bookmarkStart w:id="280" w:name="_Hlk102057977"/>
      <w:r w:rsidRPr="00EE714D">
        <w:rPr>
          <w:sz w:val="24"/>
        </w:rPr>
        <w:t xml:space="preserve">In people with diabetes, </w:t>
      </w:r>
      <w:bookmarkStart w:id="281" w:name="_Hlk102058337"/>
      <w:r w:rsidRPr="00EE714D">
        <w:rPr>
          <w:sz w:val="24"/>
        </w:rPr>
        <w:t xml:space="preserve">previous studies have shown that the progression of nephropathy can be ameliorated in those who </w:t>
      </w:r>
      <w:r w:rsidR="0013516A" w:rsidRPr="00EE714D">
        <w:rPr>
          <w:sz w:val="24"/>
        </w:rPr>
        <w:t>gave up</w:t>
      </w:r>
      <w:r w:rsidRPr="00EE714D">
        <w:rPr>
          <w:sz w:val="24"/>
        </w:rPr>
        <w:t xml:space="preserve"> compared </w:t>
      </w:r>
      <w:r w:rsidR="007944C4">
        <w:rPr>
          <w:rFonts w:cstheme="minorHAnsi"/>
          <w:sz w:val="24"/>
          <w:szCs w:val="24"/>
        </w:rPr>
        <w:t>to</w:t>
      </w:r>
      <w:r w:rsidRPr="00EE714D">
        <w:rPr>
          <w:sz w:val="24"/>
        </w:rPr>
        <w:t xml:space="preserve"> those who continued </w:t>
      </w:r>
      <w:r w:rsidR="007944C4">
        <w:rPr>
          <w:rFonts w:cstheme="minorHAnsi"/>
          <w:sz w:val="24"/>
          <w:szCs w:val="24"/>
        </w:rPr>
        <w:t>smoking</w:t>
      </w:r>
      <w:r w:rsidRPr="00EE714D">
        <w:rPr>
          <w:sz w:val="24"/>
        </w:rPr>
        <w:t xml:space="preserve"> </w:t>
      </w:r>
      <w:r w:rsidRPr="00BC2246">
        <w:rPr>
          <w:rFonts w:cstheme="minorHAnsi"/>
          <w:sz w:val="24"/>
          <w:szCs w:val="24"/>
          <w:lang w:val="en-US"/>
        </w:rPr>
        <w:fldChar w:fldCharType="begin"/>
      </w:r>
      <w:r w:rsidR="007138E8">
        <w:rPr>
          <w:rFonts w:cstheme="minorHAnsi"/>
          <w:sz w:val="24"/>
          <w:szCs w:val="24"/>
          <w:lang w:val="en-US"/>
        </w:rPr>
        <w:instrText xml:space="preserve"> ADDIN EN.CITE &lt;EndNote&gt;&lt;Cite&gt;&lt;Author&gt;Phisitkul&lt;/Author&gt;&lt;Year&gt;2008&lt;/Year&gt;&lt;RecNum&gt;0&lt;/RecNum&gt;&lt;IDText&gt;Continued smoking exacerbates but cessation ameliorates progression of early type 2 diabetic nephropathy&lt;/IDText&gt;&lt;DisplayText&gt;[176]&lt;/DisplayText&gt;&lt;record&gt;&lt;urls&gt;&lt;related-urls&gt;&lt;url&gt;http://ovidsp.ovid.com/ovidweb.cgi?T=JS&amp;amp;CSC=Y&amp;amp;NEWS=N&amp;amp;PAGE=fulltext&amp;amp;D=med5&amp;amp;AN=18414067 http://openurl.ac.uk/ukfed:le.ac.uk/?sid=OVID:medline&amp;amp;id=pmid:18414067&amp;amp;id=doi:10.1097%2FMAJ.0b013e318156b799&amp;amp;issn=0002-9629&amp;amp;isbn=&amp;amp;volume=335&amp;amp;issue=4&amp;amp;spage=284&amp;amp;pages=284-91&amp;amp;date=2008&amp;amp;title=American+Journal+of+the+Medical+Sciences&amp;amp;atitle=Continued+smoking+exacerbates+but+cessation+ameliorates+progression+of+early+type+2+diabetic+nephropathy.&amp;amp;aulast=Phisitkul&amp;amp;pid=%3Cauthor%3EPhisitkul+K%2CHegazy+K%2CChuahirun+T%2CHudson+C%2CSimoni+J%2CRajab+H%2CWesson+DE%3C%2Fauthor%3E%3CAN%3E18414067%3C%2FAN%3E%3CDT%3EJournal+Article%3C%2FDT%3E&lt;/url&gt;&lt;/related-urls&gt;&lt;/urls&gt;&lt;isbn&gt;0002-9629&lt;/isbn&gt;&lt;titles&gt;&lt;title&gt;Continued smoking exacerbates but cessation ameliorates progression of early type 2 diabetic nephropathy&lt;/title&gt;&lt;/titles&gt;&lt;pages&gt;284-291&lt;/pages&gt;&lt;contributors&gt;&lt;authors&gt;&lt;author&gt;Phisitkul, K.&lt;/author&gt;&lt;author&gt;Hegazy, K.&lt;/author&gt;&lt;author&gt;Chuahirun, T.&lt;/author&gt;&lt;author&gt;Hudson, C.&lt;/author&gt;&lt;author&gt;Simoni, J.&lt;/author&gt;&lt;author&gt;Rajab, H.&lt;/author&gt;&lt;author&gt;Wesson, D. E.&lt;/author&gt;&lt;/authors&gt;&lt;/contributors&gt;&lt;added-date format="utc"&gt;1488508421&lt;/added-date&gt;&lt;ref-type name="Journal Article"&gt;17&lt;/ref-type&gt;&lt;auth-address&gt;Phisitkul,Kantima. Department of Internal Medicine, Texas Tech University Health Sciences Center, Lubbock, Texas, USA.&lt;/auth-address&gt;&lt;dates&gt;&lt;year&gt;2008&lt;/year&gt;&lt;/dates&gt;&lt;rec-number&gt;1327&lt;/rec-number&gt;&lt;last-updated-date format="utc"&gt;1523196050&lt;/last-updated-date&gt;&lt;volume&gt;335&lt;/volume&gt;&lt;/record&gt;&lt;/Cite&gt;&lt;/EndNote&gt;</w:instrText>
      </w:r>
      <w:r w:rsidRPr="00BC2246">
        <w:rPr>
          <w:rFonts w:cstheme="minorHAnsi"/>
          <w:sz w:val="24"/>
          <w:szCs w:val="24"/>
          <w:lang w:val="en-US"/>
        </w:rPr>
        <w:fldChar w:fldCharType="separate"/>
      </w:r>
      <w:r w:rsidR="007138E8">
        <w:rPr>
          <w:rFonts w:cstheme="minorHAnsi"/>
          <w:noProof/>
          <w:sz w:val="24"/>
          <w:szCs w:val="24"/>
          <w:lang w:val="en-US"/>
        </w:rPr>
        <w:t>[176]</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w:t>
      </w:r>
      <w:bookmarkStart w:id="282" w:name="_Hlk102058375"/>
      <w:bookmarkEnd w:id="281"/>
      <w:r w:rsidRPr="00EE714D">
        <w:rPr>
          <w:sz w:val="24"/>
        </w:rPr>
        <w:t>However, the impact of smoking and its cessation on albuminuria in people with prediabetes is not fully understood</w:t>
      </w:r>
      <w:bookmarkEnd w:id="282"/>
      <w:r w:rsidRPr="00EE714D">
        <w:rPr>
          <w:sz w:val="24"/>
        </w:rPr>
        <w:t xml:space="preserve">. Anecdotal evidence suggests that the duration of abstinence and post-cessation weight gains could be the two determinant factors of albuminuria in ex-smokers </w:t>
      </w:r>
      <w:r w:rsidRPr="00BC2246">
        <w:rPr>
          <w:rFonts w:cstheme="minorHAnsi"/>
          <w:sz w:val="24"/>
          <w:szCs w:val="24"/>
          <w:lang w:val="en-US"/>
        </w:rPr>
        <w:fldChar w:fldCharType="begin">
          <w:fldData xml:space="preserve">PEVuZE5vdGU+PENpdGU+PEF1dGhvcj5DYW1wYWduYTwvQXV0aG9yPjxZZWFyPjIwMTk8L1llYXI+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</w:fldData>
        </w:fldChar>
      </w:r>
      <w:r w:rsidR="00565ED4">
        <w:rPr>
          <w:rFonts w:cstheme="minorHAnsi"/>
          <w:sz w:val="24"/>
          <w:szCs w:val="24"/>
          <w:lang w:val="en-US"/>
        </w:rPr>
        <w:instrText xml:space="preserve"> ADDIN EN.CITE </w:instrText>
      </w:r>
      <w:r w:rsidR="00565ED4">
        <w:rPr>
          <w:rFonts w:cstheme="minorHAnsi"/>
          <w:sz w:val="24"/>
          <w:szCs w:val="24"/>
          <w:lang w:val="en-US"/>
        </w:rPr>
        <w:fldChar w:fldCharType="begin">
          <w:fldData xml:space="preserve">PEVuZE5vdGU+PENpdGU+PEF1dGhvcj5DYW1wYWduYTwvQXV0aG9yPjxZZWFyPjIwMTk8L1llYXI+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</w:fldData>
        </w:fldChar>
      </w:r>
      <w:r w:rsidR="00565ED4">
        <w:rPr>
          <w:rFonts w:cstheme="minorHAnsi"/>
          <w:sz w:val="24"/>
          <w:szCs w:val="24"/>
          <w:lang w:val="en-US"/>
        </w:rPr>
        <w:instrText xml:space="preserve"> ADDIN EN.CITE.DATA </w:instrText>
      </w:r>
      <w:r w:rsidR="00565ED4">
        <w:rPr>
          <w:rFonts w:cstheme="minorHAnsi"/>
          <w:sz w:val="24"/>
          <w:szCs w:val="24"/>
          <w:lang w:val="en-US"/>
        </w:rPr>
      </w:r>
      <w:r w:rsidR="00565ED4">
        <w:rPr>
          <w:rFonts w:cstheme="minorHAnsi"/>
          <w:sz w:val="24"/>
          <w:szCs w:val="24"/>
          <w:lang w:val="en-US"/>
        </w:rPr>
        <w:fldChar w:fldCharType="end"/>
      </w:r>
      <w:r w:rsidRPr="00BC2246">
        <w:rPr>
          <w:rFonts w:cstheme="minorHAnsi"/>
          <w:sz w:val="24"/>
          <w:szCs w:val="24"/>
          <w:lang w:val="en-US"/>
        </w:rPr>
      </w:r>
      <w:r w:rsidRPr="00BC2246">
        <w:rPr>
          <w:rFonts w:cstheme="minorHAnsi"/>
          <w:sz w:val="24"/>
          <w:szCs w:val="24"/>
          <w:lang w:val="en-US"/>
        </w:rPr>
        <w:fldChar w:fldCharType="separate"/>
      </w:r>
      <w:r w:rsidR="00565ED4">
        <w:rPr>
          <w:rFonts w:cstheme="minorHAnsi"/>
          <w:noProof/>
          <w:sz w:val="24"/>
          <w:szCs w:val="24"/>
          <w:lang w:val="en-US"/>
        </w:rPr>
        <w:t>[264, 266]</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This study supports the risk of ex-smokers for albuminuria based on waist circumference</w:t>
      </w:r>
      <w:r w:rsidR="00B0268F" w:rsidRPr="00EE714D">
        <w:rPr>
          <w:sz w:val="24"/>
        </w:rPr>
        <w:t>. Still,</w:t>
      </w:r>
      <w:r w:rsidRPr="00EE714D">
        <w:rPr>
          <w:sz w:val="24"/>
        </w:rPr>
        <w:t xml:space="preserve"> a longitudinal study will be needed to estimate the length of abstinence </w:t>
      </w:r>
      <w:r w:rsidRPr="00BC2246">
        <w:rPr>
          <w:rFonts w:cstheme="minorHAnsi"/>
          <w:sz w:val="24"/>
          <w:szCs w:val="24"/>
          <w:lang w:val="en-US"/>
        </w:rPr>
        <w:t>needed</w:t>
      </w:r>
      <w:r w:rsidRPr="00EE714D">
        <w:rPr>
          <w:sz w:val="24"/>
        </w:rPr>
        <w:t xml:space="preserve"> to bring the risk down to the level of non-smokers</w:t>
      </w:r>
      <w:bookmarkEnd w:id="280"/>
      <w:r w:rsidRPr="00EE714D">
        <w:rPr>
          <w:sz w:val="24"/>
        </w:rPr>
        <w:t xml:space="preserve">. Current Diabetes Prevention Programmes worldwide assume that in people with prediabetes, keeping the HbA1c under the diabetes range will be sufficient to keep the vascular risk under control. However, the findings of this cross-sectional study suggest that it may be a piecemeal approach, particularly for smokers and ex-smokers with prediabetes, who are at a higher risk of albuminuria. </w:t>
      </w:r>
      <w:bookmarkStart w:id="283" w:name="_Hlk102046760"/>
    </w:p>
    <w:p w14:paraId="25ABF738" w14:textId="779B5DBD" w:rsidR="00F754D0" w:rsidRPr="00EE714D" w:rsidRDefault="00F754D0" w:rsidP="00F754D0">
      <w:pPr>
        <w:jc w:val="both"/>
        <w:rPr>
          <w:sz w:val="24"/>
        </w:rPr>
      </w:pPr>
      <w:bookmarkStart w:id="284" w:name="_Hlk102048770"/>
      <w:bookmarkEnd w:id="283"/>
      <w:r w:rsidRPr="00EE714D">
        <w:rPr>
          <w:sz w:val="24"/>
        </w:rPr>
        <w:t xml:space="preserve">Microalbuminuria is an important milestone in the disease trajectory of metabolic syndrome. If </w:t>
      </w:r>
      <w:r w:rsidR="00B0268F" w:rsidRPr="00EE714D">
        <w:rPr>
          <w:sz w:val="24"/>
        </w:rPr>
        <w:t xml:space="preserve">the </w:t>
      </w:r>
      <w:r w:rsidRPr="00EE714D">
        <w:rPr>
          <w:sz w:val="24"/>
        </w:rPr>
        <w:t xml:space="preserve">renal disease can be detected at the stage of microalbuminuria and multifactorial intervention </w:t>
      </w:r>
      <w:r w:rsidR="00B0268F" w:rsidRPr="00EE714D">
        <w:rPr>
          <w:sz w:val="24"/>
        </w:rPr>
        <w:t xml:space="preserve">is </w:t>
      </w:r>
      <w:r w:rsidRPr="00EE714D">
        <w:rPr>
          <w:sz w:val="24"/>
        </w:rPr>
        <w:t xml:space="preserve">initiated at an early stage of disease trajectory, it can improve the renal outcome and reduce the risk of all-cause and cardiovascular mortality </w:t>
      </w:r>
      <w:r w:rsidRPr="00BC2246">
        <w:rPr>
          <w:rFonts w:cstheme="minorHAnsi"/>
          <w:sz w:val="24"/>
          <w:szCs w:val="24"/>
          <w:lang w:val="en-US"/>
        </w:rPr>
        <w:fldChar w:fldCharType="begin"/>
      </w:r>
      <w:r w:rsidR="007138E8">
        <w:rPr>
          <w:rFonts w:cstheme="minorHAnsi"/>
          <w:sz w:val="24"/>
          <w:szCs w:val="24"/>
          <w:lang w:val="en-US"/>
        </w:rPr>
        <w:instrText xml:space="preserve"> ADDIN EN.CITE &lt;EndNote&gt;&lt;Cite&gt;&lt;Author&gt;Gæde&lt;/Author&gt;&lt;Year&gt;2016&lt;/Year&gt;&lt;RecNum&gt;1569&lt;/RecNum&gt;&lt;IDText&gt;Years of life gained by multifactorial intervention in patients with type 2 diabetes mellitus and microalbuminuria: 21  years follow-up on the Steno- 2 randomised trial&lt;/IDText&gt;&lt;DisplayText&gt;[83]&lt;/DisplayText&gt;&lt;record&gt;&lt;rec-number&gt;1569&lt;/rec-number&gt;&lt;foreign-keys&gt;&lt;key app="EN" db-id="prw9wfe08ve2elexet2pxvz2zvr0x9ezwzpa" timestamp="1677278105"&gt;1569&lt;/key&gt;&lt;/foreign-keys&gt;&lt;ref-type name="Journal Article"&gt;17&lt;/ref-type&gt;&lt;contributors&gt;&lt;authors&gt;&lt;author&gt;Gæde, Peter&lt;/author&gt;&lt;author&gt;Oellgaard, Jens&lt;/author&gt;&lt;author&gt;Carstensen, Bendix&lt;/author&gt;&lt;author&gt;Rossing, Peter&lt;/author&gt;&lt;author&gt;Lund-Andersen, Henrik&lt;/author&gt;&lt;author&gt;Parving, Hans-Henrik&lt;/author&gt;&lt;author&gt;Pedersen, Oluf&lt;/author&gt;&lt;/authors&gt;&lt;/contributors&gt;&lt;titles&gt;&lt;title&gt;Years of life gained by multifactorial intervention in patients with type 2 diabetes mellitus and microalbuminuria: 21  years follow-up on the Steno- 2 randomised trial&lt;/title&gt;&lt;secondary-title&gt;Diabetologia&lt;/secondary-title&gt;&lt;/titles&gt;&lt;periodical&gt;&lt;full-title&gt;Diabetologia&lt;/full-title&gt;&lt;/periodical&gt;&lt;pages&gt;2298&lt;/pages&gt;&lt;volume&gt;59&lt;/volume&gt;&lt;number&gt;11&lt;/number&gt;&lt;keywords&gt;&lt;keyword&gt;Albuminuria&lt;/keyword&gt;&lt;keyword&gt;Cardiovascular Disease&lt;/keyword&gt;&lt;keyword&gt;Diabetes Complications&lt;/keyword&gt;&lt;keyword&gt;Diabetes Mellitus, Type 2&lt;/keyword&gt;&lt;keyword&gt;Diabetic Nephropathy&lt;/keyword&gt;&lt;keyword&gt;Diabetic Neuropathy&lt;/keyword&gt;&lt;keyword&gt;Diabetic Retinopathy&lt;/keyword&gt;&lt;keyword&gt;Follow-Up Studies&lt;/keyword&gt;&lt;keyword&gt;Humans&lt;/keyword&gt;&lt;/keywords&gt;&lt;dates&gt;&lt;year&gt;2016&lt;/year&gt;&lt;/dates&gt;&lt;urls&gt;&lt;/urls&gt;&lt;electronic-resource-num&gt;10.1007/s00125-016-4065-6&lt;/electronic-resource-num&gt;&lt;/record&gt;&lt;/Cite&gt;&lt;/EndNote&gt;</w:instrText>
      </w:r>
      <w:r w:rsidRPr="00BC2246">
        <w:rPr>
          <w:rFonts w:cstheme="minorHAnsi"/>
          <w:sz w:val="24"/>
          <w:szCs w:val="24"/>
          <w:lang w:val="en-US"/>
        </w:rPr>
        <w:fldChar w:fldCharType="separate"/>
      </w:r>
      <w:r w:rsidR="007138E8">
        <w:rPr>
          <w:rFonts w:cstheme="minorHAnsi"/>
          <w:noProof/>
          <w:sz w:val="24"/>
          <w:szCs w:val="24"/>
          <w:lang w:val="en-US"/>
        </w:rPr>
        <w:t>[83]</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Smoking cessation, active weight management, </w:t>
      </w:r>
      <w:r w:rsidRPr="00BC2246">
        <w:rPr>
          <w:rFonts w:cstheme="minorHAnsi"/>
          <w:sz w:val="24"/>
          <w:szCs w:val="24"/>
          <w:lang w:val="en-US"/>
        </w:rPr>
        <w:t>glycemic</w:t>
      </w:r>
      <w:r w:rsidRPr="00EE714D">
        <w:rPr>
          <w:sz w:val="24"/>
        </w:rPr>
        <w:t xml:space="preserve"> control and hypertension </w:t>
      </w:r>
      <w:r w:rsidR="00621ECA" w:rsidRPr="00EE714D">
        <w:rPr>
          <w:sz w:val="24"/>
        </w:rPr>
        <w:t>management</w:t>
      </w:r>
      <w:r w:rsidRPr="00EE714D">
        <w:rPr>
          <w:sz w:val="24"/>
        </w:rPr>
        <w:t xml:space="preserve"> </w:t>
      </w:r>
      <w:r w:rsidR="00BD5D0E" w:rsidRPr="00EE714D">
        <w:rPr>
          <w:sz w:val="24"/>
        </w:rPr>
        <w:t>are</w:t>
      </w:r>
      <w:r w:rsidRPr="00EE714D">
        <w:rPr>
          <w:sz w:val="24"/>
        </w:rPr>
        <w:t xml:space="preserve"> the key components of the multifactorial intervention. </w:t>
      </w:r>
    </w:p>
    <w:p w14:paraId="6AA47A26" w14:textId="5E7F1219" w:rsidR="00F754D0" w:rsidRPr="00EE714D" w:rsidRDefault="00F754D0" w:rsidP="00F754D0">
      <w:pPr>
        <w:jc w:val="both"/>
        <w:rPr>
          <w:sz w:val="24"/>
        </w:rPr>
      </w:pPr>
      <w:bookmarkStart w:id="285" w:name="_Hlk102059457"/>
      <w:r w:rsidRPr="00EE714D">
        <w:rPr>
          <w:sz w:val="24"/>
        </w:rPr>
        <w:lastRenderedPageBreak/>
        <w:t>However, the above multifactorial intervention approach can only reverse renal impairment if i</w:t>
      </w:r>
      <w:r w:rsidR="002C2560" w:rsidRPr="00EE714D">
        <w:rPr>
          <w:sz w:val="24"/>
        </w:rPr>
        <w:t>mplemented at the microalbuminuria stage</w:t>
      </w:r>
      <w:r w:rsidRPr="00EE714D">
        <w:rPr>
          <w:sz w:val="24"/>
        </w:rPr>
        <w:t>. When microalbuminuria progresses to proteinuria</w:t>
      </w:r>
      <w:r w:rsidR="00FA31FE" w:rsidRPr="00EE714D">
        <w:rPr>
          <w:sz w:val="24"/>
        </w:rPr>
        <w:t>,</w:t>
      </w:r>
      <w:r w:rsidRPr="00EE714D">
        <w:rPr>
          <w:sz w:val="24"/>
        </w:rPr>
        <w:t xml:space="preserve"> and a</w:t>
      </w:r>
      <w:r w:rsidR="00954EDD" w:rsidRPr="00EE714D">
        <w:rPr>
          <w:sz w:val="24"/>
        </w:rPr>
        <w:t xml:space="preserve"> drop in </w:t>
      </w:r>
      <w:r w:rsidRPr="00EE714D">
        <w:rPr>
          <w:sz w:val="24"/>
        </w:rPr>
        <w:t>eGFR</w:t>
      </w:r>
      <w:r w:rsidR="00954EDD" w:rsidRPr="00EE714D">
        <w:rPr>
          <w:sz w:val="24"/>
        </w:rPr>
        <w:t xml:space="preserve"> </w:t>
      </w:r>
      <w:r w:rsidR="00A85DD7" w:rsidRPr="00EE714D">
        <w:rPr>
          <w:sz w:val="24"/>
        </w:rPr>
        <w:t>occurs</w:t>
      </w:r>
      <w:r w:rsidR="00EC7DEA" w:rsidRPr="00EE714D">
        <w:rPr>
          <w:sz w:val="24"/>
        </w:rPr>
        <w:t xml:space="preserve"> in overt nephropathy (Figure 3)</w:t>
      </w:r>
      <w:r w:rsidRPr="00EE714D">
        <w:rPr>
          <w:sz w:val="24"/>
        </w:rPr>
        <w:t xml:space="preserve">, the renal dysfunction is irreversible, although </w:t>
      </w:r>
      <w:r w:rsidR="0022110A" w:rsidRPr="00EE714D">
        <w:rPr>
          <w:sz w:val="24"/>
        </w:rPr>
        <w:t>RAA</w:t>
      </w:r>
      <w:r w:rsidR="00DC00FC" w:rsidRPr="00EE714D">
        <w:rPr>
          <w:sz w:val="24"/>
        </w:rPr>
        <w:t>S</w:t>
      </w:r>
      <w:r w:rsidRPr="00EE714D">
        <w:rPr>
          <w:sz w:val="24"/>
        </w:rPr>
        <w:t xml:space="preserve"> </w:t>
      </w:r>
      <w:r w:rsidR="00A85DD7" w:rsidRPr="00EE714D">
        <w:rPr>
          <w:sz w:val="24"/>
        </w:rPr>
        <w:t xml:space="preserve">inhibition </w:t>
      </w:r>
      <w:r w:rsidRPr="00EE714D">
        <w:rPr>
          <w:sz w:val="24"/>
        </w:rPr>
        <w:t xml:space="preserve">can slow the progression </w:t>
      </w:r>
      <w:r w:rsidRPr="00BC2246">
        <w:rPr>
          <w:rFonts w:cstheme="minorHAnsi"/>
          <w:sz w:val="24"/>
          <w:szCs w:val="24"/>
          <w:lang w:val="en-US"/>
        </w:rPr>
        <w:fldChar w:fldCharType="begin"/>
      </w:r>
      <w:r w:rsidR="007138E8">
        <w:rPr>
          <w:rFonts w:cstheme="minorHAnsi"/>
          <w:sz w:val="24"/>
          <w:szCs w:val="24"/>
          <w:lang w:val="en-US"/>
        </w:rPr>
        <w:instrText xml:space="preserve"> ADDIN EN.CITE &lt;EndNote&gt;&lt;Cite&gt;&lt;Author&gt;Chuahirun&lt;/Author&gt;&lt;Year&gt;2002&lt;/Year&gt;&lt;RecNum&gt;1675&lt;/RecNum&gt;&lt;IDText&gt;Cigarette smoking predicts faster progression of type 2 established diabetic nephropathy despite ACE inhibition&lt;/IDText&gt;&lt;DisplayText&gt;[170]&lt;/DisplayText&gt;&lt;record&gt;&lt;rec-number&gt;1675&lt;/rec-number&gt;&lt;foreign-keys&gt;&lt;key app="EN" db-id="prw9wfe08ve2elexet2pxvz2zvr0x9ezwzpa" timestamp="1677278114"&gt;1675&lt;/key&gt;&lt;/foreign-keys&gt;&lt;ref-type name="Journal Article"&gt;17&lt;/ref-type&gt;&lt;contributors&gt;&lt;authors&gt;&lt;author&gt;Chuahirun, Temduang&lt;/author&gt;&lt;author&gt;Wesson, Donald E.&lt;/author&gt;&lt;/authors&gt;&lt;/contributors&gt;&lt;titles&gt;&lt;title&gt;Cigarette smoking predicts faster progression of type 2 established diabetic nephropathy despite ACE inhibition&lt;/title&gt;&lt;secondary-title&gt;American Journal of Kidney Diseases&lt;/secondary-title&gt;&lt;/titles&gt;&lt;periodical&gt;&lt;full-title&gt;American Journal of Kidney Diseases&lt;/full-title&gt;&lt;/periodical&gt;&lt;pages&gt;376-382&lt;/pages&gt;&lt;volume&gt;39&lt;/volume&gt;&lt;number&gt;2&lt;/number&gt;&lt;keywords&gt;&lt;keyword&gt;Blood Pressure&lt;/keyword&gt;&lt;keyword&gt;Cigarettes&lt;/keyword&gt;&lt;keyword&gt;End-Stage Renal Disease (Esrd)&lt;/keyword&gt;&lt;keyword&gt;Hypertension&lt;/keyword&gt;&lt;keyword&gt;Kidney&lt;/keyword&gt;&lt;keyword&gt;Renal Failure&lt;/keyword&gt;&lt;keyword&gt;Plasma Creatinine&lt;/keyword&gt;&lt;keyword&gt;Proteinuria&lt;/keyword&gt;&lt;keyword&gt;Smoking&lt;/keyword&gt;&lt;keyword&gt;Type 2 Diabetes&lt;/keyword&gt;&lt;/keywords&gt;&lt;dates&gt;&lt;year&gt;2002&lt;/year&gt;&lt;/dates&gt;&lt;isbn&gt;0272-6386&lt;/isbn&gt;&lt;urls&gt;&lt;/urls&gt;&lt;electronic-resource-num&gt;10.1053/ajkd.2002.30559&lt;/electronic-resource-num&gt;&lt;/record&gt;&lt;/Cite&gt;&lt;/EndNote&gt;</w:instrText>
      </w:r>
      <w:r w:rsidRPr="00BC2246">
        <w:rPr>
          <w:rFonts w:cstheme="minorHAnsi"/>
          <w:sz w:val="24"/>
          <w:szCs w:val="24"/>
          <w:lang w:val="en-US"/>
        </w:rPr>
        <w:fldChar w:fldCharType="separate"/>
      </w:r>
      <w:r w:rsidR="007138E8">
        <w:rPr>
          <w:rFonts w:cstheme="minorHAnsi"/>
          <w:noProof/>
          <w:sz w:val="24"/>
          <w:szCs w:val="24"/>
          <w:lang w:val="en-US"/>
        </w:rPr>
        <w:t>[170]</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w:t>
      </w:r>
    </w:p>
    <w:bookmarkEnd w:id="284"/>
    <w:bookmarkEnd w:id="285"/>
    <w:p w14:paraId="664E7456" w14:textId="47A4F21C" w:rsidR="00F754D0" w:rsidRPr="00EE714D" w:rsidRDefault="00F754D0" w:rsidP="00F754D0">
      <w:pPr>
        <w:jc w:val="both"/>
        <w:rPr>
          <w:sz w:val="24"/>
        </w:rPr>
      </w:pPr>
      <w:r w:rsidRPr="00EE714D">
        <w:rPr>
          <w:sz w:val="24"/>
        </w:rPr>
        <w:t xml:space="preserve">Hypertension management in smokers and ex-smokers with prediabetes and diabetes can be challenging and needs careful monitoring. Although RAAS inhibitors have dual effects </w:t>
      </w:r>
      <w:r w:rsidR="002C2560" w:rsidRPr="00EE714D">
        <w:rPr>
          <w:sz w:val="24"/>
        </w:rPr>
        <w:t>of lowering blood pressure and preventing</w:t>
      </w:r>
      <w:r w:rsidRPr="00EE714D">
        <w:rPr>
          <w:sz w:val="24"/>
        </w:rPr>
        <w:t xml:space="preserve"> albuminuria, their effectiveness is diminished in smokers due to enhanced pulmonary conversion of angiotensinogen to angiotensin II, which has a potent vasoconstrictor property </w:t>
      </w:r>
      <w:r w:rsidRPr="00BC2246">
        <w:rPr>
          <w:rFonts w:cstheme="minorHAnsi"/>
          <w:sz w:val="24"/>
          <w:szCs w:val="24"/>
          <w:lang w:val="en-US"/>
        </w:rPr>
        <w:fldChar w:fldCharType="begin"/>
      </w:r>
      <w:r w:rsidR="007138E8">
        <w:rPr>
          <w:rFonts w:cstheme="minorHAnsi"/>
          <w:sz w:val="24"/>
          <w:szCs w:val="24"/>
          <w:lang w:val="en-US"/>
        </w:rPr>
        <w:instrText xml:space="preserve"> ADDIN EN.CITE &lt;EndNote&gt;&lt;Cite&gt;&lt;Author&gt;Oakes&lt;/Author&gt;&lt;Year&gt;2018&lt;/Year&gt;&lt;RecNum&gt;2389&lt;/RecNum&gt;&lt;IDText&gt;Nicotine and the renin-angiotensin system&lt;/IDText&gt;&lt;DisplayText&gt;[103]&lt;/DisplayText&gt;&lt;record&gt;&lt;rec-number&gt;2389&lt;/rec-number&gt;&lt;foreign-keys&gt;&lt;key app="EN" db-id="prw9wfe08ve2elexet2pxvz2zvr0x9ezwzpa" timestamp="1677278241"&gt;2389&lt;/key&gt;&lt;/foreign-keys&gt;&lt;ref-type name="Journal Article"&gt;17&lt;/ref-type&gt;&lt;contributors&gt;&lt;authors&gt;&lt;author&gt;Oakes, Joshua M&lt;/author&gt;&lt;author&gt;Fuchs, Robert M&lt;/author&gt;&lt;author&gt;Gardner, Jason D&lt;/author&gt;&lt;author&gt;Lazartigues, Eric&lt;/author&gt;&lt;author&gt;Yue, Xinping&lt;/author&gt;&lt;/authors&gt;&lt;/contributors&gt;&lt;titles&gt;&lt;title&gt;Nicotine and the renin-angiotensin system&lt;/title&gt;&lt;secondary-title&gt;American Journal of Physiology-Regulatory, Integrative and Comparative Physiology&lt;/secondary-title&gt;&lt;/titles&gt;&lt;periodical&gt;&lt;full-title&gt;American Journal of Physiology-Regulatory, Integrative and Comparative Physiology&lt;/full-title&gt;&lt;/periodical&gt;&lt;pages&gt;R895-R906&lt;/pages&gt;&lt;volume&gt;315&lt;/volume&gt;&lt;number&gt;5&lt;/number&gt;&lt;dates&gt;&lt;year&gt;2018&lt;/year&gt;&lt;/dates&gt;&lt;isbn&gt;0363-6119&lt;/isbn&gt;&lt;urls&gt;&lt;/urls&gt;&lt;/record&gt;&lt;/Cite&gt;&lt;/EndNote&gt;</w:instrText>
      </w:r>
      <w:r w:rsidRPr="00BC2246">
        <w:rPr>
          <w:rFonts w:cstheme="minorHAnsi"/>
          <w:sz w:val="24"/>
          <w:szCs w:val="24"/>
          <w:lang w:val="en-US"/>
        </w:rPr>
        <w:fldChar w:fldCharType="separate"/>
      </w:r>
      <w:r w:rsidR="007138E8">
        <w:rPr>
          <w:rFonts w:cstheme="minorHAnsi"/>
          <w:noProof/>
          <w:sz w:val="24"/>
          <w:szCs w:val="24"/>
          <w:lang w:val="en-US"/>
        </w:rPr>
        <w:t>[103]</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Similarly, beta-</w:t>
      </w:r>
      <w:r w:rsidRPr="00BC2246">
        <w:rPr>
          <w:rFonts w:cstheme="minorHAnsi"/>
          <w:sz w:val="24"/>
          <w:szCs w:val="24"/>
          <w:lang w:val="en-US"/>
        </w:rPr>
        <w:t>blocker</w:t>
      </w:r>
      <w:r w:rsidR="007C19A2">
        <w:rPr>
          <w:rFonts w:cstheme="minorHAnsi"/>
          <w:sz w:val="24"/>
          <w:szCs w:val="24"/>
          <w:lang w:val="en-US"/>
        </w:rPr>
        <w:t>'</w:t>
      </w:r>
      <w:r w:rsidR="002C16B5">
        <w:rPr>
          <w:rFonts w:cstheme="minorHAnsi"/>
          <w:sz w:val="24"/>
          <w:szCs w:val="24"/>
          <w:lang w:val="en-US"/>
        </w:rPr>
        <w:t>s</w:t>
      </w:r>
      <w:r w:rsidR="002C16B5" w:rsidRPr="00EE714D">
        <w:rPr>
          <w:sz w:val="24"/>
        </w:rPr>
        <w:t xml:space="preserve"> effectiveness</w:t>
      </w:r>
      <w:r w:rsidRPr="00EE714D">
        <w:rPr>
          <w:sz w:val="24"/>
        </w:rPr>
        <w:t xml:space="preserve"> </w:t>
      </w:r>
      <w:r w:rsidR="002C16B5" w:rsidRPr="00EE714D">
        <w:rPr>
          <w:sz w:val="24"/>
        </w:rPr>
        <w:t>in treating</w:t>
      </w:r>
      <w:r w:rsidRPr="00EE714D">
        <w:rPr>
          <w:sz w:val="24"/>
        </w:rPr>
        <w:t xml:space="preserve"> hypertension in smokers is counteracted by the direct excitatory effect of nicotine on </w:t>
      </w:r>
      <w:r w:rsidR="00E4488F" w:rsidRPr="00EE714D">
        <w:rPr>
          <w:sz w:val="24"/>
        </w:rPr>
        <w:t xml:space="preserve">the </w:t>
      </w:r>
      <w:r w:rsidRPr="00EE714D">
        <w:rPr>
          <w:sz w:val="24"/>
        </w:rPr>
        <w:t xml:space="preserve">sympathetic adrenergic pathway </w:t>
      </w:r>
      <w:r w:rsidRPr="00BC2246">
        <w:rPr>
          <w:rFonts w:cstheme="minorHAnsi"/>
          <w:sz w:val="24"/>
          <w:szCs w:val="24"/>
          <w:lang w:val="en-US"/>
        </w:rPr>
        <w:fldChar w:fldCharType="begin"/>
      </w:r>
      <w:r w:rsidR="00565ED4">
        <w:rPr>
          <w:rFonts w:cstheme="minorHAnsi"/>
          <w:sz w:val="24"/>
          <w:szCs w:val="24"/>
          <w:lang w:val="en-US"/>
        </w:rPr>
        <w:instrText xml:space="preserve"> ADDIN EN.CITE &lt;EndNote&gt;&lt;Cite&gt;&lt;Author&gt;Trap-Jensen J Fau - Carlsen&lt;/Author&gt;&lt;RecNum&gt;2487&lt;/RecNum&gt;&lt;IDText&gt;Cardiovascular and adrenergic effects of cigarette smoking during immediate non-selective and selective beta adrenoceptor blockade in humans&lt;/IDText&gt;&lt;DisplayText&gt;[267]&lt;/DisplayText&gt;&lt;record&gt;&lt;rec-number&gt;2487&lt;/rec-number&gt;&lt;foreign-keys&gt;&lt;key app="EN" db-id="prw9wfe08ve2elexet2pxvz2zvr0x9ezwzpa" timestamp="1677278421"&gt;2487&lt;/key&gt;&lt;/foreign-keys&gt;&lt;ref-type name="Journal Article"&gt;17&lt;/ref-type&gt;&lt;contributors&gt;&lt;authors&gt;&lt;author&gt;Trap-Jensen J Fau - Carlsen, J. E.&lt;/author&gt;&lt;author&gt;Carlsen Je Fau - Svendsen, T. L.&lt;/author&gt;&lt;author&gt;Svendsen Tl Fau - Christensen, N. J.&lt;/author&gt;&lt;author&gt;Christensen, N. J.&lt;/author&gt;&lt;/authors&gt;&lt;translated-authors&gt;&lt;author&gt;Eur, J. Clin Invest&lt;/author&gt;&lt;/translated-authors&gt;&lt;/contributors&gt;&lt;titles&gt;&lt;title&gt;Cardiovascular and adrenergic effects of cigarette smoking during immediate non-selective and selective beta adrenoceptor blockade in humans&lt;/title&gt;&lt;/titles&gt;&lt;number&gt;0014-2972 (Print)&lt;/number&gt;&lt;dates&gt;&lt;/dates&gt;&lt;urls&gt;&lt;/urls&gt;&lt;remote-database-provider&gt;1979 Jun&lt;/remote-database-provider&gt;&lt;research-notes&gt;0 (Propanolamines)&amp;#xD;50VV3VW0TI (Atenolol)&amp;#xD;9Y8NXQ24VQ (Propranolol)&lt;/research-notes&gt;&lt;language&gt;eng&lt;/language&gt;&lt;/record&gt;&lt;/Cite&gt;&lt;/EndNote&gt;</w:instrText>
      </w:r>
      <w:r w:rsidRPr="00BC2246">
        <w:rPr>
          <w:rFonts w:cstheme="minorHAnsi"/>
          <w:sz w:val="24"/>
          <w:szCs w:val="24"/>
          <w:lang w:val="en-US"/>
        </w:rPr>
        <w:fldChar w:fldCharType="separate"/>
      </w:r>
      <w:r w:rsidR="00565ED4">
        <w:rPr>
          <w:rFonts w:cstheme="minorHAnsi"/>
          <w:noProof/>
          <w:sz w:val="24"/>
          <w:szCs w:val="24"/>
          <w:lang w:val="en-US"/>
        </w:rPr>
        <w:t>[267]</w:t>
      </w:r>
      <w:r w:rsidRPr="00BC2246">
        <w:rPr>
          <w:rFonts w:cstheme="minorHAnsi"/>
          <w:sz w:val="24"/>
          <w:szCs w:val="24"/>
          <w:lang w:val="en-US"/>
        </w:rPr>
        <w:fldChar w:fldCharType="end"/>
      </w:r>
      <w:r w:rsidRPr="00BC2246">
        <w:rPr>
          <w:rFonts w:cstheme="minorHAnsi"/>
          <w:sz w:val="24"/>
          <w:szCs w:val="24"/>
          <w:lang w:val="en-US"/>
        </w:rPr>
        <w:t>.</w:t>
      </w:r>
      <w:r w:rsidRPr="00EE714D">
        <w:rPr>
          <w:sz w:val="24"/>
        </w:rPr>
        <w:t xml:space="preserve"> Therefore, </w:t>
      </w:r>
      <w:r w:rsidR="002C16B5" w:rsidRPr="00EE714D">
        <w:rPr>
          <w:sz w:val="24"/>
        </w:rPr>
        <w:t>effective blood pressure control may be difficult to achieve without smoking cessation</w:t>
      </w:r>
      <w:r w:rsidRPr="00EE714D">
        <w:rPr>
          <w:sz w:val="24"/>
        </w:rPr>
        <w:t xml:space="preserve">. </w:t>
      </w:r>
    </w:p>
    <w:p w14:paraId="14272C9A" w14:textId="4F9EFE83" w:rsidR="00F754D0" w:rsidRPr="00A52F3E" w:rsidRDefault="00F754D0" w:rsidP="00F754D0">
      <w:pPr>
        <w:jc w:val="both"/>
        <w:rPr>
          <w:sz w:val="24"/>
        </w:rPr>
      </w:pPr>
      <w:r w:rsidRPr="00BC2246">
        <w:rPr>
          <w:rFonts w:cstheme="minorHAnsi"/>
          <w:sz w:val="24"/>
          <w:szCs w:val="24"/>
          <w:lang w:val="en-US"/>
        </w:rPr>
        <w:t>In contrast to the current understanding</w:t>
      </w:r>
      <w:r w:rsidR="00DC00FC">
        <w:rPr>
          <w:rFonts w:cstheme="minorHAnsi"/>
          <w:sz w:val="24"/>
          <w:szCs w:val="24"/>
          <w:lang w:val="en-US"/>
        </w:rPr>
        <w:t xml:space="preserve"> </w:t>
      </w:r>
      <w:r w:rsidR="00C87CCC">
        <w:rPr>
          <w:rFonts w:cstheme="minorHAnsi"/>
          <w:sz w:val="24"/>
          <w:szCs w:val="24"/>
          <w:lang w:val="en-US"/>
        </w:rPr>
        <w:fldChar w:fldCharType="begin"/>
      </w:r>
      <w:r w:rsidR="00565ED4">
        <w:rPr>
          <w:rFonts w:cstheme="minorHAnsi"/>
          <w:sz w:val="24"/>
          <w:szCs w:val="24"/>
          <w:lang w:val="en-US"/>
        </w:rPr>
        <w:instrText xml:space="preserve"> ADDIN EN.CITE &lt;EndNote&gt;&lt;Cite&gt;&lt;Author&gt;Kar&lt;/Author&gt;&lt;Year&gt;2016&lt;/Year&gt;&lt;RecNum&gt;1220&lt;/RecNum&gt;&lt;DisplayText&gt;[268]&lt;/DisplayText&gt;&lt;record&gt;&lt;rec-number&gt;1220&lt;/rec-number&gt;&lt;foreign-keys&gt;&lt;key app="EN" db-id="prw9wfe08ve2elexet2pxvz2zvr0x9ezwzpa" timestamp="1677278074"&gt;1220&lt;/key&gt;&lt;/foreign-keys&gt;&lt;ref-type name="Generic"&gt;13&lt;/ref-type&gt;&lt;contributors&gt;&lt;authors&gt;&lt;author&gt;Kar, D.&lt;/author&gt;&lt;author&gt;Gillies, C.&lt;/author&gt;&lt;author&gt;Zaccardi, F.&lt;/author&gt;&lt;author&gt;Webb, D.&lt;/author&gt;&lt;author&gt;Seidu, S.&lt;/author&gt;&lt;author&gt;Tesfaye, S.&lt;/author&gt;&lt;author&gt;Davies, M.&lt;/author&gt;&lt;author&gt;Khunti, K.&lt;/author&gt;&lt;/authors&gt;&lt;/contributors&gt;&lt;titles&gt;&lt;title&gt;Relationship of cardiometabolic parameters in non- smokers, current smokers, and quitters in diabetes: a systematic review and meta-analysis&lt;/title&gt;&lt;/titles&gt;&lt;volume&gt;15&lt;/volume&gt;&lt;dates&gt;&lt;year&gt;2016&lt;/year&gt;&lt;/dates&gt;&lt;isbn&gt;1475-2840&lt;/isbn&gt;&lt;urls&gt;&lt;/urls&gt;&lt;electronic-resource-num&gt;10.1186/s12933-016-0475-5&lt;/electronic-resource-num&gt;&lt;/record&gt;&lt;/Cite&gt;&lt;/EndNote&gt;</w:instrText>
      </w:r>
      <w:r w:rsidR="00C87CCC">
        <w:rPr>
          <w:rFonts w:cstheme="minorHAnsi"/>
          <w:sz w:val="24"/>
          <w:szCs w:val="24"/>
          <w:lang w:val="en-US"/>
        </w:rPr>
        <w:fldChar w:fldCharType="separate"/>
      </w:r>
      <w:r w:rsidR="00565ED4">
        <w:rPr>
          <w:rFonts w:cstheme="minorHAnsi"/>
          <w:noProof/>
          <w:sz w:val="24"/>
          <w:szCs w:val="24"/>
          <w:lang w:val="en-US"/>
        </w:rPr>
        <w:t>[268]</w:t>
      </w:r>
      <w:r w:rsidR="00C87CCC">
        <w:rPr>
          <w:rFonts w:cstheme="minorHAnsi"/>
          <w:sz w:val="24"/>
          <w:szCs w:val="24"/>
          <w:lang w:val="en-US"/>
        </w:rPr>
        <w:fldChar w:fldCharType="end"/>
      </w:r>
      <w:r w:rsidRPr="00BC2246">
        <w:rPr>
          <w:rFonts w:cstheme="minorHAnsi"/>
          <w:sz w:val="24"/>
          <w:szCs w:val="24"/>
          <w:lang w:val="en-US"/>
        </w:rPr>
        <w:t xml:space="preserve">, this study found that cholesterol </w:t>
      </w:r>
      <w:r w:rsidR="00FA6545">
        <w:rPr>
          <w:rFonts w:cstheme="minorHAnsi"/>
          <w:sz w:val="24"/>
          <w:szCs w:val="24"/>
          <w:lang w:val="en-US"/>
        </w:rPr>
        <w:t>was inversely associated</w:t>
      </w:r>
      <w:r w:rsidRPr="00BC2246">
        <w:rPr>
          <w:rFonts w:cstheme="minorHAnsi"/>
          <w:sz w:val="24"/>
          <w:szCs w:val="24"/>
          <w:lang w:val="en-US"/>
        </w:rPr>
        <w:t xml:space="preserve"> with albuminuria in both ex-smokers and current smokers. The precise cause for this observation is unclear. One of the explanations could be that due to the higher socio-economic status and education level, the UKB population may have a healthier diet</w:t>
      </w:r>
      <w:r w:rsidR="00133175">
        <w:rPr>
          <w:rFonts w:cstheme="minorHAnsi"/>
          <w:sz w:val="24"/>
          <w:szCs w:val="24"/>
          <w:lang w:val="en-US"/>
        </w:rPr>
        <w:t>,</w:t>
      </w:r>
      <w:r w:rsidRPr="00BC2246">
        <w:rPr>
          <w:rFonts w:cstheme="minorHAnsi"/>
          <w:sz w:val="24"/>
          <w:szCs w:val="24"/>
          <w:lang w:val="en-US"/>
        </w:rPr>
        <w:t xml:space="preserve"> which increase</w:t>
      </w:r>
      <w:r w:rsidR="002C16B5">
        <w:rPr>
          <w:rFonts w:cstheme="minorHAnsi"/>
          <w:sz w:val="24"/>
          <w:szCs w:val="24"/>
          <w:lang w:val="en-US"/>
        </w:rPr>
        <w:t>s</w:t>
      </w:r>
      <w:r w:rsidRPr="00BC2246">
        <w:rPr>
          <w:rFonts w:cstheme="minorHAnsi"/>
          <w:sz w:val="24"/>
          <w:szCs w:val="24"/>
          <w:lang w:val="en-US"/>
        </w:rPr>
        <w:t xml:space="preserve"> the level of HDL-cholesterol than triglycerides and LDL cholesterol.  Previous studies have shown that higher HDL concentration can reduce the risk </w:t>
      </w:r>
      <w:r w:rsidRPr="00BC2246">
        <w:rPr>
          <w:rFonts w:cstheme="minorHAnsi"/>
          <w:sz w:val="24"/>
          <w:szCs w:val="24"/>
          <w:lang w:val="en-US"/>
        </w:rPr>
        <w:fldChar w:fldCharType="begin"/>
      </w:r>
      <w:r w:rsidR="00565ED4">
        <w:rPr>
          <w:rFonts w:cstheme="minorHAnsi"/>
          <w:sz w:val="24"/>
          <w:szCs w:val="24"/>
          <w:lang w:val="en-US"/>
        </w:rPr>
        <w:instrText xml:space="preserve"> ADDIN EN.CITE &lt;EndNote&gt;&lt;Cite&gt;&lt;Author&gt;Molitch&lt;/Author&gt;&lt;Year&gt;2006&lt;/Year&gt;&lt;RecNum&gt;2592&lt;/RecNum&gt;&lt;IDText&gt;Higher Levels of HDL Cholesterol Are Associated With a Decreased Likelihood of Albuminuria in Patients With Long-Standing Type 1 Diabetes&lt;/IDText&gt;&lt;DisplayText&gt;[269]&lt;/DisplayText&gt;&lt;record&gt;&lt;rec-number&gt;2592&lt;/rec-number&gt;&lt;foreign-keys&gt;&lt;key app="EN" db-id="prw9wfe08ve2elexet2pxvz2zvr0x9ezwzpa" timestamp="1677278739"&gt;2592&lt;/key&gt;&lt;/foreign-keys&gt;&lt;ref-type name="Journal Article"&gt;17&lt;/ref-type&gt;&lt;contributors&gt;&lt;authors&gt;&lt;author&gt;Molitch, Mark E.&lt;/author&gt;&lt;author&gt;Rupp, Demetra&lt;/author&gt;&lt;author&gt;Carnethon, Mercedes&lt;/author&gt;&lt;/authors&gt;&lt;/contributors&gt;&lt;titles&gt;&lt;title&gt;Higher Levels of HDL Cholesterol Are Associated With a Decreased Likelihood of Albuminuria in Patients With Long-Standing Type 1 Diabetes&lt;/title&gt;&lt;secondary-title&gt;Diabetes Care&lt;/secondary-title&gt;&lt;/titles&gt;&lt;periodical&gt;&lt;full-title&gt;Diabetes care&lt;/full-title&gt;&lt;/periodical&gt;&lt;pages&gt;78-82&lt;/pages&gt;&lt;volume&gt;29&lt;/volume&gt;&lt;number&gt;1&lt;/number&gt;&lt;dates&gt;&lt;year&gt;2006&lt;/year&gt;&lt;pub-dates&gt;&lt;date&gt;2006-01-01&lt;/date&gt;&lt;/pub-dates&gt;&lt;/dates&gt;&lt;publisher&gt;American Diabetes Association&lt;/publisher&gt;&lt;isbn&gt;0149-5992&lt;/isbn&gt;&lt;urls&gt;&lt;/urls&gt;&lt;electronic-resource-num&gt;10.2337/diacare.29.01.06.dc05-1583&lt;/electronic-resource-num&gt;&lt;access-date&gt;2022-04-28T11:16:55&lt;/access-date&gt;&lt;/record&gt;&lt;/Cite&gt;&lt;/EndNote&gt;</w:instrText>
      </w:r>
      <w:r w:rsidRPr="00BC2246">
        <w:rPr>
          <w:rFonts w:cstheme="minorHAnsi"/>
          <w:sz w:val="24"/>
          <w:szCs w:val="24"/>
          <w:lang w:val="en-US"/>
        </w:rPr>
        <w:fldChar w:fldCharType="separate"/>
      </w:r>
      <w:r w:rsidR="00565ED4">
        <w:rPr>
          <w:rFonts w:cstheme="minorHAnsi"/>
          <w:noProof/>
          <w:sz w:val="24"/>
          <w:szCs w:val="24"/>
          <w:lang w:val="en-US"/>
        </w:rPr>
        <w:t>[269]</w:t>
      </w:r>
      <w:r w:rsidRPr="00BC2246">
        <w:rPr>
          <w:rFonts w:cstheme="minorHAnsi"/>
          <w:sz w:val="24"/>
          <w:szCs w:val="24"/>
          <w:lang w:val="en-US"/>
        </w:rPr>
        <w:fldChar w:fldCharType="end"/>
      </w:r>
      <w:r w:rsidRPr="00BC2246">
        <w:rPr>
          <w:rFonts w:cstheme="minorHAnsi"/>
          <w:sz w:val="24"/>
          <w:szCs w:val="24"/>
          <w:lang w:val="en-US"/>
        </w:rPr>
        <w:t xml:space="preserve">, while high LDL </w:t>
      </w:r>
      <w:r w:rsidRPr="00BC2246">
        <w:rPr>
          <w:rFonts w:cstheme="minorHAnsi"/>
          <w:sz w:val="24"/>
          <w:szCs w:val="24"/>
          <w:lang w:val="en-US"/>
        </w:rPr>
        <w:fldChar w:fldCharType="begin">
          <w:fldData xml:space="preserve">PEVuZE5vdGU+PENpdGU+PEF1dGhvcj5TaGFua2FyPC9BdXRob3I+PFllYXI+MjAwNDwvWWVhcj48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==
</w:fldData>
        </w:fldChar>
      </w:r>
      <w:r w:rsidR="00565ED4">
        <w:rPr>
          <w:rFonts w:cstheme="minorHAnsi"/>
          <w:sz w:val="24"/>
          <w:szCs w:val="24"/>
          <w:lang w:val="en-US"/>
        </w:rPr>
        <w:instrText xml:space="preserve"> ADDIN EN.CITE </w:instrText>
      </w:r>
      <w:r w:rsidR="00565ED4">
        <w:rPr>
          <w:rFonts w:cstheme="minorHAnsi"/>
          <w:sz w:val="24"/>
          <w:szCs w:val="24"/>
          <w:lang w:val="en-US"/>
        </w:rPr>
        <w:fldChar w:fldCharType="begin">
          <w:fldData xml:space="preserve">PEVuZE5vdGU+PENpdGU+PEF1dGhvcj5TaGFua2FyPC9BdXRob3I+PFllYXI+MjAwNDwvWWVhcj48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==
</w:fldData>
        </w:fldChar>
      </w:r>
      <w:r w:rsidR="00565ED4">
        <w:rPr>
          <w:rFonts w:cstheme="minorHAnsi"/>
          <w:sz w:val="24"/>
          <w:szCs w:val="24"/>
          <w:lang w:val="en-US"/>
        </w:rPr>
        <w:instrText xml:space="preserve"> ADDIN EN.CITE.DATA </w:instrText>
      </w:r>
      <w:r w:rsidR="00565ED4">
        <w:rPr>
          <w:rFonts w:cstheme="minorHAnsi"/>
          <w:sz w:val="24"/>
          <w:szCs w:val="24"/>
          <w:lang w:val="en-US"/>
        </w:rPr>
      </w:r>
      <w:r w:rsidR="00565ED4">
        <w:rPr>
          <w:rFonts w:cstheme="minorHAnsi"/>
          <w:sz w:val="24"/>
          <w:szCs w:val="24"/>
          <w:lang w:val="en-US"/>
        </w:rPr>
        <w:fldChar w:fldCharType="end"/>
      </w:r>
      <w:r w:rsidRPr="00BC2246">
        <w:rPr>
          <w:rFonts w:cstheme="minorHAnsi"/>
          <w:sz w:val="24"/>
          <w:szCs w:val="24"/>
          <w:lang w:val="en-US"/>
        </w:rPr>
      </w:r>
      <w:r w:rsidRPr="00BC2246">
        <w:rPr>
          <w:rFonts w:cstheme="minorHAnsi"/>
          <w:sz w:val="24"/>
          <w:szCs w:val="24"/>
          <w:lang w:val="en-US"/>
        </w:rPr>
        <w:fldChar w:fldCharType="separate"/>
      </w:r>
      <w:r w:rsidR="00565ED4">
        <w:rPr>
          <w:rFonts w:cstheme="minorHAnsi"/>
          <w:noProof/>
          <w:sz w:val="24"/>
          <w:szCs w:val="24"/>
          <w:lang w:val="en-US"/>
        </w:rPr>
        <w:t>[270]</w:t>
      </w:r>
      <w:r w:rsidRPr="00BC2246">
        <w:rPr>
          <w:rFonts w:cstheme="minorHAnsi"/>
          <w:sz w:val="24"/>
          <w:szCs w:val="24"/>
          <w:lang w:val="en-US"/>
        </w:rPr>
        <w:fldChar w:fldCharType="end"/>
      </w:r>
      <w:r w:rsidRPr="00BC2246">
        <w:rPr>
          <w:rFonts w:cstheme="minorHAnsi"/>
          <w:sz w:val="24"/>
          <w:szCs w:val="24"/>
          <w:lang w:val="en-US"/>
        </w:rPr>
        <w:t xml:space="preserve"> and triglyceride</w:t>
      </w:r>
      <w:r w:rsidR="00C87CCC">
        <w:rPr>
          <w:rFonts w:cstheme="minorHAnsi"/>
          <w:sz w:val="24"/>
          <w:szCs w:val="24"/>
          <w:lang w:val="en-US"/>
        </w:rPr>
        <w:t xml:space="preserve"> </w:t>
      </w:r>
      <w:r w:rsidR="00882507">
        <w:rPr>
          <w:rFonts w:cstheme="minorHAnsi"/>
          <w:sz w:val="24"/>
          <w:szCs w:val="24"/>
          <w:lang w:val="en-US"/>
        </w:rPr>
        <w:fldChar w:fldCharType="begin"/>
      </w:r>
      <w:r w:rsidR="00565ED4">
        <w:rPr>
          <w:rFonts w:cstheme="minorHAnsi"/>
          <w:sz w:val="24"/>
          <w:szCs w:val="24"/>
          <w:lang w:val="en-US"/>
        </w:rPr>
        <w:instrText xml:space="preserve"> ADDIN EN.CITE &lt;EndNote&gt;&lt;Cite&gt;&lt;Author&gt;Wang&lt;/Author&gt;&lt;Year&gt;2019&lt;/Year&gt;&lt;RecNum&gt;2593&lt;/RecNum&gt;&lt;DisplayText&gt;[271]&lt;/DisplayText&gt;&lt;record&gt;&lt;rec-number&gt;2593&lt;/rec-number&gt;&lt;foreign-keys&gt;&lt;key app="EN" db-id="prw9wfe08ve2elexet2pxvz2zvr0x9ezwzpa" timestamp="1677278746"&gt;2593&lt;/key&gt;&lt;/foreign-keys&gt;&lt;ref-type name="Journal Article"&gt;17&lt;/ref-type&gt;&lt;contributors&gt;&lt;authors&gt;&lt;author&gt;Wang, Yu-Xia&lt;/author&gt;&lt;author&gt;Wang, An-Ping&lt;/author&gt;&lt;author&gt;Ye, Ying-Nan&lt;/author&gt;&lt;author&gt;Gao, Zheng-Nan&lt;/author&gt;&lt;author&gt;Tang, Xu-Lei&lt;/author&gt;&lt;author&gt;Yan, Li&lt;/author&gt;&lt;author&gt;Wan, Qin&lt;/author&gt;&lt;author&gt;Wang, Wei-Qing&lt;/author&gt;&lt;author&gt;Luo, Zuo-Jie&lt;/author&gt;&lt;author&gt;Qin, Gui-Jun&lt;/author&gt;&lt;author&gt;Chen, Lu-Lu&lt;/author&gt;&lt;author&gt;Mu, Yi-Ming&lt;/author&gt;&lt;/authors&gt;&lt;/contributors&gt;&lt;titles&gt;&lt;title&gt;Elevated triglycerides rather than other lipid parameters are associated with increased urinary albumin to creatinine ratio in the general population of China: a report from the REACTION study&lt;/title&gt;&lt;secondary-title&gt;Cardiovascular Diabetology&lt;/secondary-title&gt;&lt;/titles&gt;&lt;periodical&gt;&lt;full-title&gt;Cardiovascular Diabetology&lt;/full-title&gt;&lt;/periodical&gt;&lt;volume&gt;18&lt;/volume&gt;&lt;number&gt;1&lt;/number&gt;&lt;dates&gt;&lt;year&gt;2019&lt;/year&gt;&lt;pub-dates&gt;&lt;date&gt;2019-12-01&lt;/date&gt;&lt;/pub-dates&gt;&lt;/dates&gt;&lt;publisher&gt;Springer Science and Business Media LLC&lt;/publisher&gt;&lt;isbn&gt;1475-2840&lt;/isbn&gt;&lt;urls&gt;&lt;related-urls&gt;&lt;url&gt;https://doi.org/10.1186/s12933-019-0863-8&lt;/url&gt;&lt;/related-urls&gt;&lt;/urls&gt;&lt;electronic-resource-num&gt;10.1186/s12933-019-0863-8&lt;/electronic-resource-num&gt;&lt;access-date&gt;2022-04-28T11:18:33&lt;/access-date&gt;&lt;/record&gt;&lt;/Cite&gt;&lt;/EndNote&gt;</w:instrText>
      </w:r>
      <w:r w:rsidR="00882507">
        <w:rPr>
          <w:rFonts w:cstheme="minorHAnsi"/>
          <w:sz w:val="24"/>
          <w:szCs w:val="24"/>
          <w:lang w:val="en-US"/>
        </w:rPr>
        <w:fldChar w:fldCharType="separate"/>
      </w:r>
      <w:r w:rsidR="00565ED4">
        <w:rPr>
          <w:rFonts w:cstheme="minorHAnsi"/>
          <w:noProof/>
          <w:sz w:val="24"/>
          <w:szCs w:val="24"/>
          <w:lang w:val="en-US"/>
        </w:rPr>
        <w:t>[271]</w:t>
      </w:r>
      <w:r w:rsidR="00882507">
        <w:rPr>
          <w:rFonts w:cstheme="minorHAnsi"/>
          <w:sz w:val="24"/>
          <w:szCs w:val="24"/>
          <w:lang w:val="en-US"/>
        </w:rPr>
        <w:fldChar w:fldCharType="end"/>
      </w:r>
      <w:r w:rsidRPr="00BC2246">
        <w:rPr>
          <w:rFonts w:cstheme="minorHAnsi"/>
          <w:sz w:val="24"/>
          <w:szCs w:val="24"/>
          <w:lang w:val="en-US"/>
        </w:rPr>
        <w:t xml:space="preserve"> can increase the risk of albuminuria.</w:t>
      </w:r>
    </w:p>
    <w:p w14:paraId="58F51721" w14:textId="331CADE2" w:rsidR="00F754D0" w:rsidRPr="00A52F3E" w:rsidRDefault="00F754D0" w:rsidP="00F754D0">
      <w:pPr>
        <w:jc w:val="both"/>
        <w:rPr>
          <w:sz w:val="24"/>
        </w:rPr>
      </w:pPr>
      <w:r w:rsidRPr="00A52F3E">
        <w:rPr>
          <w:sz w:val="24"/>
        </w:rPr>
        <w:t>The findings of this study are important for public health policy. The risk of albuminuria is high</w:t>
      </w:r>
      <w:r w:rsidR="00DF21A6">
        <w:rPr>
          <w:sz w:val="24"/>
        </w:rPr>
        <w:t>er</w:t>
      </w:r>
      <w:r w:rsidRPr="00A52F3E">
        <w:rPr>
          <w:sz w:val="24"/>
        </w:rPr>
        <w:t xml:space="preserve"> in smokers and ex-smokers with prediabetes</w:t>
      </w:r>
      <w:r w:rsidR="00886731">
        <w:rPr>
          <w:sz w:val="24"/>
        </w:rPr>
        <w:t xml:space="preserve"> compar</w:t>
      </w:r>
      <w:r w:rsidR="0051148F">
        <w:rPr>
          <w:sz w:val="24"/>
        </w:rPr>
        <w:t>ed to non-smokers</w:t>
      </w:r>
      <w:r w:rsidRPr="00A52F3E">
        <w:rPr>
          <w:sz w:val="24"/>
        </w:rPr>
        <w:t xml:space="preserve">. Current diabetes prevention models, without smoking cessation intervention and without screening for vascular </w:t>
      </w:r>
      <w:r w:rsidRPr="00A52F3E">
        <w:rPr>
          <w:sz w:val="24"/>
        </w:rPr>
        <w:lastRenderedPageBreak/>
        <w:t xml:space="preserve">complications such as albuminuria, may lead to a late presentation, with established microvascular and macrovascular complications when they are not amenable to reversal. Smokers with prediabetes and diabetes should be supported not only to quit smoking but also to remain abstinent. Short-term quitting may not give any meaningful risk reduction benefit. </w:t>
      </w:r>
    </w:p>
    <w:p w14:paraId="6D9F5A15" w14:textId="6E604E2B" w:rsidR="00F754D0" w:rsidRPr="00A52F3E" w:rsidRDefault="00F754D0" w:rsidP="00F754D0">
      <w:pPr>
        <w:jc w:val="both"/>
        <w:rPr>
          <w:sz w:val="24"/>
        </w:rPr>
      </w:pPr>
      <w:r w:rsidRPr="00A52F3E">
        <w:rPr>
          <w:sz w:val="24"/>
        </w:rPr>
        <w:t xml:space="preserve">The main strengths of this study are its sample size and novel stratified analysis. </w:t>
      </w:r>
      <w:r w:rsidRPr="00BC2246">
        <w:rPr>
          <w:rFonts w:cstheme="minorHAnsi"/>
          <w:sz w:val="24"/>
          <w:szCs w:val="24"/>
        </w:rPr>
        <w:t>This is the first study to demonstrate the risk of albuminuria in smokers and ex-smokers with prediabetes</w:t>
      </w:r>
      <w:bookmarkStart w:id="286" w:name="_Hlk102111177"/>
      <w:r w:rsidRPr="00BC2246">
        <w:rPr>
          <w:rFonts w:cstheme="minorHAnsi"/>
          <w:sz w:val="24"/>
          <w:szCs w:val="24"/>
        </w:rPr>
        <w:t>.</w:t>
      </w:r>
      <w:r w:rsidRPr="00A52F3E">
        <w:rPr>
          <w:sz w:val="24"/>
        </w:rPr>
        <w:t xml:space="preserve"> It identifies the gaps in the current diabetes prevention models and how the weight loss gained from the structured lifestyle intervention can be used opportunistically to encourage smokers to quit and remain abstinent. It also </w:t>
      </w:r>
      <w:bookmarkEnd w:id="286"/>
      <w:r w:rsidRPr="00A52F3E">
        <w:rPr>
          <w:sz w:val="24"/>
        </w:rPr>
        <w:t xml:space="preserve">demonstrates that a holistic, multifactorial approach is needed to reduce the risk of albuminuria in people with prediabetes rather than just keeping the HbA1c below </w:t>
      </w:r>
      <w:r w:rsidR="006E691D" w:rsidRPr="00A52F3E">
        <w:rPr>
          <w:sz w:val="24"/>
        </w:rPr>
        <w:t xml:space="preserve">the </w:t>
      </w:r>
      <w:r w:rsidRPr="00A52F3E">
        <w:rPr>
          <w:sz w:val="24"/>
        </w:rPr>
        <w:t>diabetes range.</w:t>
      </w:r>
    </w:p>
    <w:p w14:paraId="154FC16E" w14:textId="033E9E2C" w:rsidR="00F754D0" w:rsidRPr="00734B93" w:rsidRDefault="00F754D0" w:rsidP="00F754D0">
      <w:pPr>
        <w:jc w:val="both"/>
        <w:rPr>
          <w:rFonts w:cstheme="minorHAnsi"/>
          <w:sz w:val="24"/>
          <w:szCs w:val="24"/>
        </w:rPr>
      </w:pPr>
      <w:r w:rsidRPr="00A52F3E">
        <w:rPr>
          <w:sz w:val="24"/>
        </w:rPr>
        <w:t xml:space="preserve">However, </w:t>
      </w:r>
      <w:r w:rsidR="00353691" w:rsidRPr="00A52F3E">
        <w:rPr>
          <w:sz w:val="24"/>
        </w:rPr>
        <w:t>several limitations associated with the dataset make</w:t>
      </w:r>
      <w:r w:rsidRPr="00A52F3E">
        <w:rPr>
          <w:sz w:val="24"/>
        </w:rPr>
        <w:t xml:space="preserve"> </w:t>
      </w:r>
      <w:r w:rsidR="00353691" w:rsidRPr="00A52F3E">
        <w:rPr>
          <w:sz w:val="24"/>
        </w:rPr>
        <w:t>interpreting</w:t>
      </w:r>
      <w:r w:rsidRPr="00A52F3E">
        <w:rPr>
          <w:sz w:val="24"/>
        </w:rPr>
        <w:t xml:space="preserve"> the findings less generalizable. </w:t>
      </w:r>
      <w:r w:rsidR="00734B93" w:rsidRPr="00A52F3E">
        <w:rPr>
          <w:sz w:val="24"/>
          <w:shd w:val="clear" w:color="auto" w:fill="FFFFFF"/>
        </w:rPr>
        <w:t xml:space="preserve">Instead of ACR, we used the available UAC data, albeit it was only for 30% of the study participants. </w:t>
      </w:r>
      <w:r w:rsidR="00743427" w:rsidRPr="00A52F3E">
        <w:rPr>
          <w:sz w:val="24"/>
          <w:shd w:val="clear" w:color="auto" w:fill="FFFFFF"/>
        </w:rPr>
        <w:t>We do not hold data about the other 70% of the UK Biobank population</w:t>
      </w:r>
      <w:r w:rsidR="00743427">
        <w:rPr>
          <w:sz w:val="24"/>
          <w:shd w:val="clear" w:color="auto" w:fill="FFFFFF"/>
        </w:rPr>
        <w:t xml:space="preserve">. We </w:t>
      </w:r>
      <w:r w:rsidR="00743427" w:rsidRPr="00A52F3E">
        <w:rPr>
          <w:sz w:val="24"/>
          <w:shd w:val="clear" w:color="auto" w:fill="FFFFFF"/>
        </w:rPr>
        <w:t xml:space="preserve"> </w:t>
      </w:r>
      <w:r w:rsidR="00743427">
        <w:rPr>
          <w:sz w:val="24"/>
          <w:shd w:val="clear" w:color="auto" w:fill="FFFFFF"/>
        </w:rPr>
        <w:t>compared the characteristics of people with and without UAC value and did not elucidate any significant selection bias. Moreo</w:t>
      </w:r>
      <w:r w:rsidR="00743427" w:rsidRPr="00A52F3E">
        <w:rPr>
          <w:sz w:val="24"/>
          <w:shd w:val="clear" w:color="auto" w:fill="FFFFFF"/>
        </w:rPr>
        <w:t xml:space="preserve">ver, </w:t>
      </w:r>
      <w:r w:rsidR="00743427">
        <w:rPr>
          <w:sz w:val="24"/>
          <w:shd w:val="clear" w:color="auto" w:fill="FFFFFF"/>
        </w:rPr>
        <w:t xml:space="preserve">majority of </w:t>
      </w:r>
      <w:r w:rsidR="00743427" w:rsidRPr="00A52F3E">
        <w:rPr>
          <w:sz w:val="24"/>
          <w:shd w:val="clear" w:color="auto" w:fill="FFFFFF"/>
        </w:rPr>
        <w:t xml:space="preserve">the UK Biobank cohort are </w:t>
      </w:r>
      <w:r w:rsidR="00743427">
        <w:rPr>
          <w:sz w:val="24"/>
          <w:shd w:val="clear" w:color="auto" w:fill="FFFFFF"/>
        </w:rPr>
        <w:t>from</w:t>
      </w:r>
      <w:r w:rsidR="00743427" w:rsidRPr="00A52F3E">
        <w:rPr>
          <w:sz w:val="24"/>
          <w:shd w:val="clear" w:color="auto" w:fill="FFFFFF"/>
        </w:rPr>
        <w:t xml:space="preserve"> white ethnicity and </w:t>
      </w:r>
      <w:r w:rsidR="00743427">
        <w:rPr>
          <w:sz w:val="24"/>
          <w:shd w:val="clear" w:color="auto" w:fill="FFFFFF"/>
        </w:rPr>
        <w:t xml:space="preserve">are from </w:t>
      </w:r>
      <w:r w:rsidR="00743427" w:rsidRPr="00A52F3E">
        <w:rPr>
          <w:sz w:val="24"/>
          <w:shd w:val="clear" w:color="auto" w:fill="FFFFFF"/>
        </w:rPr>
        <w:t>higher socioeconomic status</w:t>
      </w:r>
      <w:r w:rsidR="00743427">
        <w:rPr>
          <w:sz w:val="24"/>
          <w:shd w:val="clear" w:color="auto" w:fill="FFFFFF"/>
        </w:rPr>
        <w:t xml:space="preserve"> which is a limitation of this study</w:t>
      </w:r>
      <w:r w:rsidR="00743427">
        <w:rPr>
          <w:rFonts w:cstheme="minorHAnsi"/>
          <w:sz w:val="24"/>
          <w:szCs w:val="24"/>
        </w:rPr>
        <w:t xml:space="preserve"> </w:t>
      </w:r>
      <w:r w:rsidRPr="00734B93">
        <w:rPr>
          <w:rFonts w:cstheme="minorHAnsi"/>
          <w:sz w:val="24"/>
          <w:szCs w:val="24"/>
        </w:rPr>
        <w:fldChar w:fldCharType="begin"/>
      </w:r>
      <w:r w:rsidR="00565ED4">
        <w:rPr>
          <w:rFonts w:cstheme="minorHAnsi"/>
          <w:sz w:val="24"/>
          <w:szCs w:val="24"/>
        </w:rPr>
        <w:instrText xml:space="preserve"> ADDIN EN.CITE &lt;EndNote&gt;&lt;Cite&gt;&lt;Author&gt;Bycroft&lt;/Author&gt;&lt;Year&gt;2018&lt;/Year&gt;&lt;RecNum&gt;2437&lt;/RecNum&gt;&lt;IDText&gt;The UK Biobank resource with deep phenotyping and genomic data&lt;/IDText&gt;&lt;DisplayText&gt;[252]&lt;/DisplayText&gt;&lt;record&gt;&lt;rec-number&gt;2437&lt;/rec-number&gt;&lt;foreign-keys&gt;&lt;key app="EN" db-id="prw9wfe08ve2elexet2pxvz2zvr0x9ezwzpa" timestamp="1677278300"&gt;2437&lt;/key&gt;&lt;/foreign-keys&gt;&lt;ref-type name="Journal Article"&gt;17&lt;/ref-type&gt;&lt;contributors&gt;&lt;authors&gt;&lt;author&gt;Bycroft, Clare&lt;/author&gt;&lt;author&gt;Freeman, Colin&lt;/author&gt;&lt;author&gt;Petkova, Desislava&lt;/author&gt;&lt;author&gt;Band, Gavin&lt;/author&gt;&lt;author&gt;Elliott, Lloyd T.&lt;/author&gt;&lt;author&gt;Sharp, Kevin&lt;/author&gt;&lt;author&gt;Motyer, Allan&lt;/author&gt;&lt;author&gt;Vukcevic, Damjan&lt;/author&gt;&lt;author&gt;Delaneau, Olivier&lt;/author&gt;&lt;author&gt;O’Connell, Jared&lt;/author&gt;&lt;author&gt;Cortes, Adrian&lt;/author&gt;&lt;author&gt;Welsh, Samantha&lt;/author&gt;&lt;author&gt;Young, Alan&lt;/author&gt;&lt;author&gt;Effingham, Mark&lt;/author&gt;&lt;author&gt;Mcvean, Gil&lt;/author&gt;&lt;author&gt;Leslie, Stephen&lt;/author&gt;&lt;author&gt;Allen, Naomi&lt;/author&gt;&lt;author&gt;Donnelly, Peter&lt;/author&gt;&lt;author&gt;Marchini, Jonathan&lt;/author&gt;&lt;/authors&gt;&lt;/contributors&gt;&lt;titles&gt;&lt;title&gt;The UK Biobank resource with deep phenotyping and genomic data&lt;/title&gt;&lt;secondary-title&gt;Nature&lt;/secondary-title&gt;&lt;/titles&gt;&lt;periodical&gt;&lt;full-title&gt;Nature&lt;/full-title&gt;&lt;/periodical&gt;&lt;pages&gt;203-209&lt;/pages&gt;&lt;volume&gt;562&lt;/volume&gt;&lt;number&gt;7726&lt;/number&gt;&lt;dates&gt;&lt;year&gt;2018&lt;/year&gt;&lt;pub-dates&gt;&lt;date&gt;2018-10-01&lt;/date&gt;&lt;/pub-dates&gt;&lt;/dates&gt;&lt;publisher&gt;Springer Science and Business Media LLC&lt;/publisher&gt;&lt;isbn&gt;0028-0836&lt;/isbn&gt;&lt;urls&gt;&lt;related-urls&gt;&lt;url&gt;https://www.nature.com/articles/s41586-018-0579-z.pdf&lt;/url&gt;&lt;/related-urls&gt;&lt;/urls&gt;&lt;electronic-resource-num&gt;10.1038/s41586-018-0579-z&lt;/electronic-resource-num&gt;&lt;access-date&gt;2021-11-11T17:46:23&lt;/access-date&gt;&lt;/record&gt;&lt;/Cite&gt;&lt;/EndNote&gt;</w:instrText>
      </w:r>
      <w:r w:rsidRPr="00734B93">
        <w:rPr>
          <w:rFonts w:cstheme="minorHAnsi"/>
          <w:sz w:val="24"/>
          <w:szCs w:val="24"/>
        </w:rPr>
        <w:fldChar w:fldCharType="separate"/>
      </w:r>
      <w:r w:rsidR="00565ED4">
        <w:rPr>
          <w:rFonts w:cstheme="minorHAnsi"/>
          <w:noProof/>
          <w:sz w:val="24"/>
          <w:szCs w:val="24"/>
        </w:rPr>
        <w:t>[252]</w:t>
      </w:r>
      <w:r w:rsidRPr="00734B93">
        <w:rPr>
          <w:rFonts w:cstheme="minorHAnsi"/>
          <w:sz w:val="24"/>
          <w:szCs w:val="24"/>
        </w:rPr>
        <w:fldChar w:fldCharType="end"/>
      </w:r>
      <w:r w:rsidRPr="00734B93">
        <w:rPr>
          <w:rFonts w:cstheme="minorHAnsi"/>
          <w:sz w:val="24"/>
          <w:szCs w:val="24"/>
        </w:rPr>
        <w:t xml:space="preserve">. </w:t>
      </w:r>
      <w:r w:rsidR="00743427">
        <w:rPr>
          <w:rFonts w:cstheme="minorHAnsi"/>
          <w:sz w:val="24"/>
          <w:szCs w:val="24"/>
        </w:rPr>
        <w:t>To confirm the findings of this study, a nationally representative real-world data analysis would be required.</w:t>
      </w:r>
    </w:p>
    <w:p w14:paraId="2FBC5EB8" w14:textId="4A184950" w:rsidR="00F754D0" w:rsidRDefault="00B70424" w:rsidP="00F754D0">
      <w:pPr>
        <w:jc w:val="both"/>
        <w:rPr>
          <w:rFonts w:cstheme="minorHAnsi"/>
          <w:sz w:val="24"/>
          <w:szCs w:val="24"/>
          <w:lang w:val="en-US"/>
        </w:rPr>
      </w:pPr>
      <w:r w:rsidRPr="00596D85">
        <w:rPr>
          <w:sz w:val="24"/>
        </w:rPr>
        <w:t xml:space="preserve"> </w:t>
      </w:r>
      <w:r w:rsidR="00C75340">
        <w:rPr>
          <w:sz w:val="24"/>
        </w:rPr>
        <w:t>W</w:t>
      </w:r>
      <w:r w:rsidR="00F754D0" w:rsidRPr="00BC2246">
        <w:rPr>
          <w:rFonts w:cstheme="minorHAnsi"/>
          <w:sz w:val="24"/>
          <w:szCs w:val="24"/>
        </w:rPr>
        <w:t>e</w:t>
      </w:r>
      <w:r w:rsidR="00F754D0" w:rsidRPr="004E6614">
        <w:rPr>
          <w:sz w:val="24"/>
        </w:rPr>
        <w:t xml:space="preserve"> did not differentiate micro and macroalbuminuria and</w:t>
      </w:r>
      <w:r w:rsidR="00353691" w:rsidRPr="004E6614">
        <w:rPr>
          <w:sz w:val="24"/>
        </w:rPr>
        <w:t>,</w:t>
      </w:r>
      <w:r w:rsidR="00F754D0" w:rsidRPr="004E6614">
        <w:rPr>
          <w:sz w:val="24"/>
        </w:rPr>
        <w:t xml:space="preserve"> therefore, </w:t>
      </w:r>
      <w:r w:rsidR="00141CDB" w:rsidRPr="004E6614">
        <w:rPr>
          <w:sz w:val="24"/>
        </w:rPr>
        <w:t xml:space="preserve">cannot </w:t>
      </w:r>
      <w:r w:rsidR="00F754D0" w:rsidRPr="004E6614">
        <w:rPr>
          <w:sz w:val="24"/>
        </w:rPr>
        <w:t>comment on how the cardiorenal risk factors influence the outcomes in current and ex-smokers. From the questionnaire, it was not possible to be precise about the numbers of type 1 and type 2 people with diabetes</w:t>
      </w:r>
      <w:r w:rsidR="00353691" w:rsidRPr="004E6614">
        <w:rPr>
          <w:sz w:val="24"/>
        </w:rPr>
        <w:t>,</w:t>
      </w:r>
      <w:r w:rsidR="00F754D0" w:rsidRPr="004E6614">
        <w:rPr>
          <w:sz w:val="24"/>
        </w:rPr>
        <w:t xml:space="preserve"> which is one of the major weaknesses of this study. We recognize that a single </w:t>
      </w:r>
      <w:r w:rsidR="00F754D0" w:rsidRPr="004E6614">
        <w:rPr>
          <w:sz w:val="24"/>
        </w:rPr>
        <w:lastRenderedPageBreak/>
        <w:t xml:space="preserve">measure of albuminuria does not enable us to assess variability, a risk factor in type 1 and type 2 diabetes </w:t>
      </w:r>
      <w:r w:rsidR="00F754D0" w:rsidRPr="00BC2246">
        <w:rPr>
          <w:rFonts w:cstheme="minorHAnsi"/>
          <w:sz w:val="24"/>
          <w:szCs w:val="24"/>
          <w:lang w:val="en-US"/>
        </w:rPr>
        <w:fldChar w:fldCharType="begin">
          <w:fldData xml:space="preserve">PEVuZE5vdGU+PENpdGU+PEF1dGhvcj5DZXJpZWxsbzwvQXV0aG9yPjxZZWFyPjIwMTc8L1llYXI+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</w:fldData>
        </w:fldChar>
      </w:r>
      <w:r w:rsidR="00565ED4">
        <w:rPr>
          <w:rFonts w:cstheme="minorHAnsi"/>
          <w:sz w:val="24"/>
          <w:szCs w:val="24"/>
          <w:lang w:val="en-US"/>
        </w:rPr>
        <w:instrText xml:space="preserve"> ADDIN EN.CITE </w:instrText>
      </w:r>
      <w:r w:rsidR="00565ED4">
        <w:rPr>
          <w:rFonts w:cstheme="minorHAnsi"/>
          <w:sz w:val="24"/>
          <w:szCs w:val="24"/>
          <w:lang w:val="en-US"/>
        </w:rPr>
        <w:fldChar w:fldCharType="begin">
          <w:fldData xml:space="preserve">PEVuZE5vdGU+PENpdGU+PEF1dGhvcj5DZXJpZWxsbzwvQXV0aG9yPjxZZWFyPjIwMTc8L1llYXI+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</w:fldData>
        </w:fldChar>
      </w:r>
      <w:r w:rsidR="00565ED4">
        <w:rPr>
          <w:rFonts w:cstheme="minorHAnsi"/>
          <w:sz w:val="24"/>
          <w:szCs w:val="24"/>
          <w:lang w:val="en-US"/>
        </w:rPr>
        <w:instrText xml:space="preserve"> ADDIN EN.CITE.DATA </w:instrText>
      </w:r>
      <w:r w:rsidR="00565ED4">
        <w:rPr>
          <w:rFonts w:cstheme="minorHAnsi"/>
          <w:sz w:val="24"/>
          <w:szCs w:val="24"/>
          <w:lang w:val="en-US"/>
        </w:rPr>
      </w:r>
      <w:r w:rsidR="00565ED4">
        <w:rPr>
          <w:rFonts w:cstheme="minorHAnsi"/>
          <w:sz w:val="24"/>
          <w:szCs w:val="24"/>
          <w:lang w:val="en-US"/>
        </w:rPr>
        <w:fldChar w:fldCharType="end"/>
      </w:r>
      <w:r w:rsidR="00F754D0" w:rsidRPr="00BC2246">
        <w:rPr>
          <w:rFonts w:cstheme="minorHAnsi"/>
          <w:sz w:val="24"/>
          <w:szCs w:val="24"/>
          <w:lang w:val="en-US"/>
        </w:rPr>
      </w:r>
      <w:r w:rsidR="00F754D0" w:rsidRPr="00BC2246">
        <w:rPr>
          <w:rFonts w:cstheme="minorHAnsi"/>
          <w:sz w:val="24"/>
          <w:szCs w:val="24"/>
          <w:lang w:val="en-US"/>
        </w:rPr>
        <w:fldChar w:fldCharType="separate"/>
      </w:r>
      <w:r w:rsidR="00565ED4">
        <w:rPr>
          <w:rFonts w:cstheme="minorHAnsi"/>
          <w:noProof/>
          <w:sz w:val="24"/>
          <w:szCs w:val="24"/>
          <w:lang w:val="en-US"/>
        </w:rPr>
        <w:t>[272, 273]</w:t>
      </w:r>
      <w:r w:rsidR="00F754D0" w:rsidRPr="00BC2246">
        <w:rPr>
          <w:rFonts w:cstheme="minorHAnsi"/>
          <w:sz w:val="24"/>
          <w:szCs w:val="24"/>
          <w:lang w:val="en-US"/>
        </w:rPr>
        <w:fldChar w:fldCharType="end"/>
      </w:r>
      <w:r w:rsidR="00F754D0" w:rsidRPr="00BC2246">
        <w:rPr>
          <w:rFonts w:cstheme="minorHAnsi"/>
          <w:sz w:val="24"/>
          <w:szCs w:val="24"/>
          <w:lang w:val="en-US"/>
        </w:rPr>
        <w:t>.</w:t>
      </w:r>
    </w:p>
    <w:p w14:paraId="3196B5D1" w14:textId="77777777" w:rsidR="001374C7" w:rsidRPr="004E6614" w:rsidRDefault="001374C7" w:rsidP="001374C7">
      <w:pPr>
        <w:jc w:val="both"/>
        <w:rPr>
          <w:sz w:val="24"/>
        </w:rPr>
      </w:pPr>
      <w:r w:rsidRPr="004E6614">
        <w:rPr>
          <w:sz w:val="24"/>
        </w:rPr>
        <w:t xml:space="preserve">The age of the study participants was limited to 40-69 years. People from the Black, Asian, and Minority Ethnicities (BAME) were not well-represented, with 94% of the study participants being White. </w:t>
      </w:r>
      <w:r w:rsidRPr="00BC2246">
        <w:rPr>
          <w:rFonts w:cstheme="minorHAnsi"/>
          <w:sz w:val="24"/>
          <w:szCs w:val="24"/>
        </w:rPr>
        <w:t xml:space="preserve">We also note that the prevalence of smoking was lower in the UKB population than the national </w:t>
      </w:r>
      <w:r>
        <w:rPr>
          <w:rFonts w:cstheme="minorHAnsi"/>
          <w:sz w:val="24"/>
          <w:szCs w:val="24"/>
        </w:rPr>
        <w:t>average</w:t>
      </w:r>
      <w:r w:rsidRPr="00BC2246">
        <w:rPr>
          <w:rFonts w:cstheme="minorHAnsi"/>
          <w:sz w:val="24"/>
          <w:szCs w:val="24"/>
        </w:rPr>
        <w:t xml:space="preserve">, possibly reflecting selection bias related to </w:t>
      </w:r>
      <w:r>
        <w:rPr>
          <w:rFonts w:cstheme="minorHAnsi"/>
          <w:sz w:val="24"/>
          <w:szCs w:val="24"/>
        </w:rPr>
        <w:t>the participants’</w:t>
      </w:r>
      <w:r w:rsidRPr="00BC2246">
        <w:rPr>
          <w:rFonts w:cstheme="minorHAnsi"/>
          <w:sz w:val="24"/>
          <w:szCs w:val="24"/>
        </w:rPr>
        <w:t xml:space="preserve"> higher socioeconomic status </w:t>
      </w:r>
      <w:r w:rsidRPr="00BC2246">
        <w:rPr>
          <w:rFonts w:cstheme="minorHAnsi"/>
          <w:sz w:val="24"/>
          <w:szCs w:val="24"/>
        </w:rPr>
        <w:fldChar w:fldCharType="begin"/>
      </w:r>
      <w:r>
        <w:rPr>
          <w:rFonts w:cstheme="minorHAnsi"/>
          <w:sz w:val="24"/>
          <w:szCs w:val="24"/>
        </w:rPr>
        <w:instrText xml:space="preserve"> ADDIN EN.CITE &lt;EndNote&gt;&lt;Cite&gt;&lt;Author&gt;Bycroft&lt;/Author&gt;&lt;Year&gt;2018&lt;/Year&gt;&lt;RecNum&gt;2437&lt;/RecNum&gt;&lt;IDText&gt;The UK Biobank resource with deep phenotyping and genomic data&lt;/IDText&gt;&lt;DisplayText&gt;[252]&lt;/DisplayText&gt;&lt;record&gt;&lt;rec-number&gt;2437&lt;/rec-number&gt;&lt;foreign-keys&gt;&lt;key app="EN" db-id="prw9wfe08ve2elexet2pxvz2zvr0x9ezwzpa" timestamp="1677278300"&gt;2437&lt;/key&gt;&lt;/foreign-keys&gt;&lt;ref-type name="Journal Article"&gt;17&lt;/ref-type&gt;&lt;contributors&gt;&lt;authors&gt;&lt;author&gt;Bycroft, Clare&lt;/author&gt;&lt;author&gt;Freeman, Colin&lt;/author&gt;&lt;author&gt;Petkova, Desislava&lt;/author&gt;&lt;author&gt;Band, Gavin&lt;/author&gt;&lt;author&gt;Elliott, Lloyd T.&lt;/author&gt;&lt;author&gt;Sharp, Kevin&lt;/author&gt;&lt;author&gt;Motyer, Allan&lt;/author&gt;&lt;author&gt;Vukcevic, Damjan&lt;/author&gt;&lt;author&gt;Delaneau, Olivier&lt;/author&gt;&lt;author&gt;O’Connell, Jared&lt;/author&gt;&lt;author&gt;Cortes, Adrian&lt;/author&gt;&lt;author&gt;Welsh, Samantha&lt;/author&gt;&lt;author&gt;Young, Alan&lt;/author&gt;&lt;author&gt;Effingham, Mark&lt;/author&gt;&lt;author&gt;Mcvean, Gil&lt;/author&gt;&lt;author&gt;Leslie, Stephen&lt;/author&gt;&lt;author&gt;Allen, Naomi&lt;/author&gt;&lt;author&gt;Donnelly, Peter&lt;/author&gt;&lt;author&gt;Marchini, Jonathan&lt;/author&gt;&lt;/authors&gt;&lt;/contributors&gt;&lt;titles&gt;&lt;title&gt;The UK Biobank resource with deep phenotyping and genomic data&lt;/title&gt;&lt;secondary-title&gt;Nature&lt;/secondary-title&gt;&lt;/titles&gt;&lt;periodical&gt;&lt;full-title&gt;Nature&lt;/full-title&gt;&lt;/periodical&gt;&lt;pages&gt;203-209&lt;/pages&gt;&lt;volume&gt;562&lt;/volume&gt;&lt;number&gt;7726&lt;/number&gt;&lt;dates&gt;&lt;year&gt;2018&lt;/year&gt;&lt;pub-dates&gt;&lt;date&gt;2018-10-01&lt;/date&gt;&lt;/pub-dates&gt;&lt;/dates&gt;&lt;publisher&gt;Springer Science and Business Media LLC&lt;/publisher&gt;&lt;isbn&gt;0028-0836&lt;/isbn&gt;&lt;urls&gt;&lt;related-urls&gt;&lt;url&gt;https://www.nature.com/articles/s41586-018-0579-z.pdf&lt;/url&gt;&lt;/related-urls&gt;&lt;/urls&gt;&lt;electronic-resource-num&gt;10.1038/s41586-018-0579-z&lt;/electronic-resource-num&gt;&lt;access-date&gt;2021-11-11T17:46:23&lt;/access-date&gt;&lt;/record&gt;&lt;/Cite&gt;&lt;/EndNote&gt;</w:instrText>
      </w:r>
      <w:r w:rsidRPr="00BC2246">
        <w:rPr>
          <w:rFonts w:cstheme="minorHAnsi"/>
          <w:sz w:val="24"/>
          <w:szCs w:val="24"/>
        </w:rPr>
        <w:fldChar w:fldCharType="separate"/>
      </w:r>
      <w:r>
        <w:rPr>
          <w:rFonts w:cstheme="minorHAnsi"/>
          <w:noProof/>
          <w:sz w:val="24"/>
          <w:szCs w:val="24"/>
        </w:rPr>
        <w:t>[252]</w:t>
      </w:r>
      <w:r w:rsidRPr="00BC2246">
        <w:rPr>
          <w:rFonts w:cstheme="minorHAnsi"/>
          <w:sz w:val="24"/>
          <w:szCs w:val="24"/>
        </w:rPr>
        <w:fldChar w:fldCharType="end"/>
      </w:r>
      <w:r w:rsidRPr="00BC2246">
        <w:rPr>
          <w:rFonts w:cstheme="minorHAnsi"/>
          <w:sz w:val="24"/>
          <w:szCs w:val="24"/>
        </w:rPr>
        <w:t>. The smoking data w</w:t>
      </w:r>
      <w:r>
        <w:rPr>
          <w:rFonts w:cstheme="minorHAnsi"/>
          <w:sz w:val="24"/>
          <w:szCs w:val="24"/>
        </w:rPr>
        <w:t>ere</w:t>
      </w:r>
      <w:r w:rsidRPr="00BC2246">
        <w:rPr>
          <w:rFonts w:cstheme="minorHAnsi"/>
          <w:sz w:val="24"/>
          <w:szCs w:val="24"/>
        </w:rPr>
        <w:t xml:space="preserve"> derived from the questionnaire</w:t>
      </w:r>
      <w:r>
        <w:rPr>
          <w:rFonts w:cstheme="minorHAnsi"/>
          <w:bCs/>
          <w:sz w:val="24"/>
          <w:szCs w:val="24"/>
        </w:rPr>
        <w:t>;</w:t>
      </w:r>
      <w:r w:rsidRPr="00BC2246">
        <w:rPr>
          <w:rFonts w:cstheme="minorHAnsi"/>
          <w:sz w:val="24"/>
          <w:szCs w:val="24"/>
        </w:rPr>
        <w:t xml:space="preserve"> no biochemical confirmation was sought. This is a less reliable method of determining smoking status than </w:t>
      </w:r>
      <w:r>
        <w:rPr>
          <w:rFonts w:cstheme="minorHAnsi"/>
          <w:sz w:val="24"/>
          <w:szCs w:val="24"/>
        </w:rPr>
        <w:t xml:space="preserve">a </w:t>
      </w:r>
      <w:r w:rsidRPr="00BC2246">
        <w:rPr>
          <w:rFonts w:cstheme="minorHAnsi"/>
          <w:sz w:val="24"/>
          <w:szCs w:val="24"/>
        </w:rPr>
        <w:t xml:space="preserve">biochemical affirmation by measuring </w:t>
      </w:r>
      <w:r>
        <w:rPr>
          <w:rFonts w:cstheme="minorHAnsi"/>
          <w:sz w:val="24"/>
          <w:szCs w:val="24"/>
        </w:rPr>
        <w:t xml:space="preserve">the </w:t>
      </w:r>
      <w:r w:rsidRPr="00BC2246">
        <w:rPr>
          <w:rFonts w:cstheme="minorHAnsi"/>
          <w:sz w:val="24"/>
          <w:szCs w:val="24"/>
        </w:rPr>
        <w:t xml:space="preserve">urinary excretion of nicotine metabolites.  </w:t>
      </w:r>
    </w:p>
    <w:p w14:paraId="7DC9E4AB" w14:textId="77777777" w:rsidR="001374C7" w:rsidRDefault="001374C7" w:rsidP="001374C7">
      <w:pPr>
        <w:jc w:val="both"/>
        <w:rPr>
          <w:rFonts w:cstheme="minorHAnsi"/>
          <w:bCs/>
          <w:sz w:val="24"/>
          <w:szCs w:val="24"/>
        </w:rPr>
      </w:pPr>
      <w:r w:rsidRPr="008821BB">
        <w:rPr>
          <w:rFonts w:cstheme="minorHAnsi"/>
          <w:bCs/>
          <w:sz w:val="24"/>
          <w:szCs w:val="24"/>
        </w:rPr>
        <w:t xml:space="preserve">In the UK Biobank, </w:t>
      </w:r>
      <w:r>
        <w:rPr>
          <w:rFonts w:cstheme="minorHAnsi"/>
          <w:bCs/>
          <w:sz w:val="24"/>
          <w:szCs w:val="24"/>
        </w:rPr>
        <w:t>smoking prevalence was 10.5%, while the Office for National Statistics data showed that in 2021, the national prevalence of smoking wa</w:t>
      </w:r>
      <w:r w:rsidRPr="008821BB">
        <w:rPr>
          <w:rFonts w:cstheme="minorHAnsi"/>
          <w:bCs/>
          <w:sz w:val="24"/>
          <w:szCs w:val="24"/>
        </w:rPr>
        <w:t>s 13.3%</w:t>
      </w:r>
      <w:r>
        <w:rPr>
          <w:rFonts w:cstheme="minorHAnsi"/>
          <w:bCs/>
          <w:sz w:val="24"/>
          <w:szCs w:val="24"/>
        </w:rPr>
        <w:t xml:space="preserve"> </w:t>
      </w:r>
      <w:r>
        <w:rPr>
          <w:rFonts w:cstheme="minorHAnsi"/>
          <w:bCs/>
          <w:sz w:val="24"/>
          <w:szCs w:val="24"/>
        </w:rPr>
        <w:fldChar w:fldCharType="begin"/>
      </w:r>
      <w:r>
        <w:rPr>
          <w:rFonts w:cstheme="minorHAnsi"/>
          <w:bCs/>
          <w:sz w:val="24"/>
          <w:szCs w:val="24"/>
        </w:rPr>
        <w:instrText xml:space="preserve"> ADDIN EN.CITE &lt;EndNote&gt;&lt;Cite ExcludeAuth="1"&gt;&lt;Year&gt;2022&lt;/Year&gt;&lt;RecNum&gt;3085&lt;/RecNum&gt;&lt;DisplayText&gt;[274]&lt;/DisplayText&gt;&lt;record&gt;&lt;rec-number&gt;3085&lt;/rec-number&gt;&lt;foreign-keys&gt;&lt;key app="EN" db-id="prw9wfe08ve2elexet2pxvz2zvr0x9ezwzpa" timestamp="1697438939"&gt;3085&lt;/key&gt;&lt;/foreign-keys&gt;&lt;ref-type name="Web Page"&gt;12&lt;/ref-type&gt;&lt;contributors&gt;&lt;/contributors&gt;&lt;titles&gt;&lt;title&gt;Adult smoking habits in the UK:2021&lt;/title&gt;&lt;/titles&gt;&lt;number&gt;September 21,2023&lt;/number&gt;&lt;dates&gt;&lt;year&gt;2022&lt;/year&gt;&lt;/dates&gt;&lt;publisher&gt;Office for National Statistics&lt;/publisher&gt;&lt;urls&gt;&lt;related-urls&gt;&lt;url&gt;https://www.ons.gov.uk/peoplepopulationandcommunity/healthandsocialcare/healthandlifeexpectancies/bulletins/adultsmokinghabitsingreatbritain/2021&lt;/url&gt;&lt;/related-urls&gt;&lt;/urls&gt;&lt;/record&gt;&lt;/Cite&gt;&lt;/EndNote&gt;</w:instrText>
      </w:r>
      <w:r>
        <w:rPr>
          <w:rFonts w:cstheme="minorHAnsi"/>
          <w:bCs/>
          <w:sz w:val="24"/>
          <w:szCs w:val="24"/>
        </w:rPr>
        <w:fldChar w:fldCharType="separate"/>
      </w:r>
      <w:r>
        <w:rPr>
          <w:rFonts w:cstheme="minorHAnsi"/>
          <w:bCs/>
          <w:noProof/>
          <w:sz w:val="24"/>
          <w:szCs w:val="24"/>
        </w:rPr>
        <w:t>[274]</w:t>
      </w:r>
      <w:r>
        <w:rPr>
          <w:rFonts w:cstheme="minorHAnsi"/>
          <w:bCs/>
          <w:sz w:val="24"/>
          <w:szCs w:val="24"/>
        </w:rPr>
        <w:fldChar w:fldCharType="end"/>
      </w:r>
      <w:r w:rsidRPr="008821BB">
        <w:rPr>
          <w:rFonts w:cstheme="minorHAnsi"/>
          <w:bCs/>
          <w:sz w:val="24"/>
          <w:szCs w:val="24"/>
        </w:rPr>
        <w:t xml:space="preserve">. Therefore, the analyses of this study may </w:t>
      </w:r>
      <w:r>
        <w:rPr>
          <w:rFonts w:cstheme="minorHAnsi"/>
          <w:bCs/>
          <w:sz w:val="24"/>
          <w:szCs w:val="24"/>
        </w:rPr>
        <w:t xml:space="preserve">not reflect the true impact of </w:t>
      </w:r>
      <w:r w:rsidRPr="008821BB">
        <w:rPr>
          <w:rFonts w:cstheme="minorHAnsi"/>
          <w:bCs/>
          <w:sz w:val="24"/>
          <w:szCs w:val="24"/>
        </w:rPr>
        <w:t>smoking on albuminuria.</w:t>
      </w:r>
    </w:p>
    <w:p w14:paraId="45567AD8" w14:textId="6C3D0681" w:rsidR="001374C7" w:rsidRPr="008821BB" w:rsidRDefault="001374C7" w:rsidP="001374C7">
      <w:pPr>
        <w:jc w:val="both"/>
        <w:rPr>
          <w:rFonts w:cstheme="minorHAnsi"/>
          <w:bCs/>
          <w:sz w:val="24"/>
          <w:szCs w:val="24"/>
        </w:rPr>
      </w:pPr>
      <w:r w:rsidRPr="008821BB">
        <w:rPr>
          <w:rFonts w:cstheme="minorHAnsi"/>
          <w:bCs/>
          <w:sz w:val="24"/>
          <w:szCs w:val="24"/>
        </w:rPr>
        <w:t xml:space="preserve">Moreover, the number of male participants was more than the </w:t>
      </w:r>
      <w:r>
        <w:rPr>
          <w:rFonts w:cstheme="minorHAnsi"/>
          <w:bCs/>
          <w:sz w:val="24"/>
          <w:szCs w:val="24"/>
        </w:rPr>
        <w:t xml:space="preserve">number of </w:t>
      </w:r>
      <w:r w:rsidRPr="008821BB">
        <w:rPr>
          <w:rFonts w:cstheme="minorHAnsi"/>
          <w:bCs/>
          <w:sz w:val="24"/>
          <w:szCs w:val="24"/>
        </w:rPr>
        <w:t>female participants</w:t>
      </w:r>
      <w:r>
        <w:rPr>
          <w:rFonts w:cstheme="minorHAnsi"/>
          <w:bCs/>
          <w:sz w:val="24"/>
          <w:szCs w:val="24"/>
        </w:rPr>
        <w:t>,</w:t>
      </w:r>
      <w:r w:rsidRPr="008821BB">
        <w:rPr>
          <w:rFonts w:cstheme="minorHAnsi"/>
          <w:bCs/>
          <w:sz w:val="24"/>
          <w:szCs w:val="24"/>
        </w:rPr>
        <w:t xml:space="preserve"> and the variation in the prevalence of albuminuria may</w:t>
      </w:r>
      <w:r>
        <w:rPr>
          <w:rFonts w:cstheme="minorHAnsi"/>
          <w:bCs/>
          <w:sz w:val="24"/>
          <w:szCs w:val="24"/>
        </w:rPr>
        <w:t xml:space="preserve"> </w:t>
      </w:r>
      <w:r w:rsidRPr="008821BB">
        <w:rPr>
          <w:rFonts w:cstheme="minorHAnsi"/>
          <w:bCs/>
          <w:sz w:val="24"/>
          <w:szCs w:val="24"/>
        </w:rPr>
        <w:t>be by chance or due to the gender disparity already known.</w:t>
      </w:r>
      <w:r>
        <w:rPr>
          <w:rFonts w:cstheme="minorHAnsi"/>
          <w:bCs/>
          <w:sz w:val="24"/>
          <w:szCs w:val="24"/>
        </w:rPr>
        <w:t xml:space="preserve"> </w:t>
      </w:r>
      <w:r w:rsidRPr="008821BB">
        <w:rPr>
          <w:bCs/>
          <w:sz w:val="24"/>
          <w:szCs w:val="24"/>
        </w:rPr>
        <w:t>Stroke and IHD are macrovascular complications</w:t>
      </w:r>
      <w:r>
        <w:rPr>
          <w:bCs/>
          <w:sz w:val="24"/>
          <w:szCs w:val="24"/>
        </w:rPr>
        <w:t>,</w:t>
      </w:r>
      <w:r w:rsidRPr="008821BB">
        <w:rPr>
          <w:bCs/>
          <w:sz w:val="24"/>
          <w:szCs w:val="24"/>
        </w:rPr>
        <w:t xml:space="preserve"> and higher odds of albuminuria in this group of people suggest macrovascular and microvascular complications are interlinked</w:t>
      </w:r>
      <w:r>
        <w:rPr>
          <w:bCs/>
          <w:sz w:val="24"/>
          <w:szCs w:val="24"/>
        </w:rPr>
        <w:t>,</w:t>
      </w:r>
      <w:r w:rsidRPr="008821BB">
        <w:rPr>
          <w:bCs/>
          <w:sz w:val="24"/>
          <w:szCs w:val="24"/>
        </w:rPr>
        <w:t xml:space="preserve"> and one increases the risk of </w:t>
      </w:r>
      <w:r>
        <w:rPr>
          <w:bCs/>
          <w:sz w:val="24"/>
          <w:szCs w:val="24"/>
        </w:rPr>
        <w:t xml:space="preserve">the </w:t>
      </w:r>
      <w:r w:rsidRPr="008821BB">
        <w:rPr>
          <w:bCs/>
          <w:sz w:val="24"/>
          <w:szCs w:val="24"/>
        </w:rPr>
        <w:t>other. However, people who have suffered macrovascular complications such as IHD and stroke are likely to have pre-existing vascular risk factors predisposing to those complications.</w:t>
      </w:r>
      <w:r>
        <w:rPr>
          <w:bCs/>
          <w:sz w:val="24"/>
          <w:szCs w:val="24"/>
        </w:rPr>
        <w:t xml:space="preserve"> Due to the ramification of cardiometabolic risk factors such as hypertension, dyslipidaemia, and co-existing vascular complications, it may not be appropriate to attribute smoking as a singular risk factor for albuminuria. The interaction </w:t>
      </w:r>
      <w:r>
        <w:rPr>
          <w:bCs/>
          <w:sz w:val="24"/>
          <w:szCs w:val="24"/>
        </w:rPr>
        <w:lastRenderedPageBreak/>
        <w:t xml:space="preserve">between multiple risk factors and smoking is more important than merely smoking and its cessation.  </w:t>
      </w:r>
      <w:r w:rsidRPr="008821BB">
        <w:rPr>
          <w:bCs/>
          <w:sz w:val="24"/>
          <w:szCs w:val="24"/>
        </w:rPr>
        <w:t xml:space="preserve"> </w:t>
      </w:r>
    </w:p>
    <w:p w14:paraId="21B37ABA" w14:textId="32CB8D1D" w:rsidR="001374C7" w:rsidRPr="00B11F4F" w:rsidRDefault="001374C7" w:rsidP="001374C7">
      <w:pPr>
        <w:jc w:val="both"/>
        <w:rPr>
          <w:sz w:val="24"/>
        </w:rPr>
      </w:pPr>
      <w:r w:rsidRPr="00B11F4F">
        <w:rPr>
          <w:sz w:val="24"/>
        </w:rPr>
        <w:t xml:space="preserve">The study's cross-sectional design could not elucidate how long the quitters need to remain abstinent for their risk to decline to the level of non-smokers. </w:t>
      </w:r>
      <w:r w:rsidRPr="00BC2246">
        <w:rPr>
          <w:rFonts w:cstheme="minorHAnsi"/>
          <w:sz w:val="24"/>
          <w:szCs w:val="24"/>
        </w:rPr>
        <w:t xml:space="preserve">The UKB study participants were less likely to be socioeconomically deprived, obese and smokers than the general population. They were less likely to drink alcohol daily, had fewer self-reported physical and/or mental health conditions, and were more likely to be older </w:t>
      </w:r>
      <w:r>
        <w:rPr>
          <w:rFonts w:cstheme="minorHAnsi"/>
          <w:sz w:val="24"/>
          <w:szCs w:val="24"/>
        </w:rPr>
        <w:fldChar w:fldCharType="begin"/>
      </w:r>
      <w:r>
        <w:rPr>
          <w:rFonts w:cstheme="minorHAnsi"/>
          <w:sz w:val="24"/>
          <w:szCs w:val="24"/>
        </w:rPr>
        <w:instrText xml:space="preserve"> ADDIN EN.CITE &lt;EndNote&gt;&lt;Cite&gt;&lt;Author&gt;Fry&lt;/Author&gt;&lt;Year&gt;2017&lt;/Year&gt;&lt;RecNum&gt;2481&lt;/RecNum&gt;&lt;DisplayText&gt;[275]&lt;/DisplayText&gt;&lt;record&gt;&lt;rec-number&gt;2481&lt;/rec-number&gt;&lt;foreign-keys&gt;&lt;key app="EN" db-id="prw9wfe08ve2elexet2pxvz2zvr0x9ezwzpa" timestamp="1677278405"&gt;2481&lt;/key&gt;&lt;/foreign-keys&gt;&lt;ref-type name="Journal Article"&gt;17&lt;/ref-type&gt;&lt;contributors&gt;&lt;authors&gt;&lt;author&gt;Fry, Anna&lt;/author&gt;&lt;author&gt;Littlejohns, Thomas J&lt;/author&gt;&lt;author&gt;Sudlow, Cathie&lt;/author&gt;&lt;author&gt;Doherty, Nicola&lt;/author&gt;&lt;author&gt;Adamska, Ligia&lt;/author&gt;&lt;author&gt;Sprosen, Tim&lt;/author&gt;&lt;author&gt;Collins, Rory&lt;/author&gt;&lt;author&gt;Allen, Naomi E&lt;/author&gt;&lt;/authors&gt;&lt;/contributors&gt;&lt;titles&gt;&lt;title&gt;Comparison of Sociodemographic and Health-Related Characteristics of UK Biobank Participants With Those of the General Population&lt;/title&gt;&lt;secondary-title&gt;American Journal of Epidemiology&lt;/secondary-title&gt;&lt;/titles&gt;&lt;periodical&gt;&lt;full-title&gt;American Journal of Epidemiology&lt;/full-title&gt;&lt;/periodical&gt;&lt;pages&gt;1026-1034&lt;/pages&gt;&lt;volume&gt;186&lt;/volume&gt;&lt;number&gt;9&lt;/number&gt;&lt;dates&gt;&lt;year&gt;2017&lt;/year&gt;&lt;pub-dates&gt;&lt;date&gt;2017-11-01&lt;/date&gt;&lt;/pub-dates&gt;&lt;/dates&gt;&lt;publisher&gt;Oxford University Press (OUP)&lt;/publisher&gt;&lt;isbn&gt;0002-9262&lt;/isbn&gt;&lt;urls&gt;&lt;related-urls&gt;&lt;url&gt;https://academic.oup.com/aje/article-pdf/186/9/1026/24330720/kwx246.pdf&lt;/url&gt;&lt;/related-urls&gt;&lt;/urls&gt;&lt;electronic-resource-num&gt;10.1093/aje/kwx246&lt;/electronic-resource-num&gt;&lt;access-date&gt;2021-12-15T09:48:02&lt;/access-date&gt;&lt;/record&gt;&lt;/Cite&gt;&lt;/EndNote&gt;</w:instrText>
      </w:r>
      <w:r>
        <w:rPr>
          <w:rFonts w:cstheme="minorHAnsi"/>
          <w:sz w:val="24"/>
          <w:szCs w:val="24"/>
        </w:rPr>
        <w:fldChar w:fldCharType="separate"/>
      </w:r>
      <w:r>
        <w:rPr>
          <w:rFonts w:cstheme="minorHAnsi"/>
          <w:noProof/>
          <w:sz w:val="24"/>
          <w:szCs w:val="24"/>
        </w:rPr>
        <w:t>[275]</w:t>
      </w:r>
      <w:r>
        <w:rPr>
          <w:rFonts w:cstheme="minorHAnsi"/>
          <w:sz w:val="24"/>
          <w:szCs w:val="24"/>
        </w:rPr>
        <w:fldChar w:fldCharType="end"/>
      </w:r>
      <w:r w:rsidRPr="00BC2246">
        <w:rPr>
          <w:rFonts w:cstheme="minorHAnsi"/>
          <w:sz w:val="24"/>
          <w:szCs w:val="24"/>
        </w:rPr>
        <w:t>.</w:t>
      </w:r>
      <w:r w:rsidRPr="00B11F4F">
        <w:rPr>
          <w:sz w:val="24"/>
        </w:rPr>
        <w:t xml:space="preserve"> The cross-sectional study design is a limitation as it cannot establish causation. However, it serves the purpose of hypothesis generation and helps inform the design of future prospective studies.  </w:t>
      </w:r>
    </w:p>
    <w:p w14:paraId="6097A618" w14:textId="29A05C8D" w:rsidR="00F86C38" w:rsidRDefault="00B07076" w:rsidP="00F86C38">
      <w:pPr>
        <w:shd w:val="clear" w:color="auto" w:fill="FFFFFF"/>
        <w:jc w:val="both"/>
        <w:rPr>
          <w:rFonts w:cstheme="minorHAnsi"/>
          <w:bCs/>
          <w:sz w:val="24"/>
          <w:szCs w:val="24"/>
        </w:rPr>
      </w:pPr>
      <w:bookmarkStart w:id="287" w:name="_Hlk156473848"/>
      <w:r>
        <w:rPr>
          <w:rFonts w:cstheme="minorHAnsi"/>
          <w:bCs/>
          <w:sz w:val="24"/>
          <w:szCs w:val="24"/>
        </w:rPr>
        <w:t xml:space="preserve">In this study, deprivation was independently associated with increased risk of albuminuria in both </w:t>
      </w:r>
      <w:r w:rsidR="00CF180E">
        <w:rPr>
          <w:rFonts w:cstheme="minorHAnsi"/>
          <w:bCs/>
          <w:sz w:val="24"/>
          <w:szCs w:val="24"/>
        </w:rPr>
        <w:t xml:space="preserve">current and ex-smokers. </w:t>
      </w:r>
      <w:r w:rsidR="00F86C38" w:rsidRPr="008821BB">
        <w:rPr>
          <w:rFonts w:cstheme="minorHAnsi"/>
          <w:bCs/>
          <w:sz w:val="24"/>
          <w:szCs w:val="24"/>
        </w:rPr>
        <w:t>However, the data from the Office for National Statistics (ONS) in the UK showed that smoking prevalence is four times higher in the most deprived neighbourhoods compared with the least deprived</w:t>
      </w:r>
      <w:r w:rsidR="00964D45">
        <w:rPr>
          <w:rFonts w:cstheme="minorHAnsi"/>
          <w:bCs/>
          <w:sz w:val="24"/>
          <w:szCs w:val="24"/>
        </w:rPr>
        <w:t xml:space="preserve"> </w:t>
      </w:r>
      <w:r w:rsidR="00964D45">
        <w:rPr>
          <w:rFonts w:cstheme="minorHAnsi"/>
          <w:bCs/>
          <w:sz w:val="24"/>
          <w:szCs w:val="24"/>
        </w:rPr>
        <w:fldChar w:fldCharType="begin"/>
      </w:r>
      <w:r w:rsidR="001374C7">
        <w:rPr>
          <w:rFonts w:cstheme="minorHAnsi"/>
          <w:bCs/>
          <w:sz w:val="24"/>
          <w:szCs w:val="24"/>
        </w:rPr>
        <w:instrText xml:space="preserve"> ADDIN EN.CITE &lt;EndNote&gt;&lt;Cite&gt;&lt;Year&gt;2021&lt;/Year&gt;&lt;RecNum&gt;3039&lt;/RecNum&gt;&lt;DisplayText&gt;[276]&lt;/DisplayText&gt;&lt;record&gt;&lt;rec-number&gt;3039&lt;/rec-number&gt;&lt;foreign-keys&gt;&lt;key app="EN" db-id="prw9wfe08ve2elexet2pxvz2zvr0x9ezwzpa" timestamp="1697438916"&gt;3039&lt;/key&gt;&lt;/foreign-keys&gt;&lt;ref-type name="Web Page"&gt;12&lt;/ref-type&gt;&lt;contributors&gt;&lt;/contributors&gt;&lt;titles&gt;&lt;title&gt;Office for National Statistics - Likelihood of smoking four times higher in England&amp;apos;s most deprived areas than least deprived&lt;/title&gt;&lt;/titles&gt;&lt;dates&gt;&lt;year&gt;2021&lt;/year&gt;&lt;/dates&gt;&lt;urls&gt;&lt;related-urls&gt;&lt;url&gt;https://www.ons.gov.uk/peoplepopulationandcommunity/healthandsocialcare/drugusealcoholandsmoking/articles/likelihoodofsmokingfourtimeshigherinenglandsmostdeprivedareasthanleastdeprived/2018-03-14&lt;/url&gt;&lt;/related-urls&gt;&lt;/urls&gt;&lt;/record&gt;&lt;/Cite&gt;&lt;/EndNote&gt;</w:instrText>
      </w:r>
      <w:r w:rsidR="00964D45">
        <w:rPr>
          <w:rFonts w:cstheme="minorHAnsi"/>
          <w:bCs/>
          <w:sz w:val="24"/>
          <w:szCs w:val="24"/>
        </w:rPr>
        <w:fldChar w:fldCharType="separate"/>
      </w:r>
      <w:r w:rsidR="001374C7">
        <w:rPr>
          <w:rFonts w:cstheme="minorHAnsi"/>
          <w:bCs/>
          <w:noProof/>
          <w:sz w:val="24"/>
          <w:szCs w:val="24"/>
        </w:rPr>
        <w:t>[276]</w:t>
      </w:r>
      <w:r w:rsidR="00964D45">
        <w:rPr>
          <w:rFonts w:cstheme="minorHAnsi"/>
          <w:bCs/>
          <w:sz w:val="24"/>
          <w:szCs w:val="24"/>
        </w:rPr>
        <w:fldChar w:fldCharType="end"/>
      </w:r>
      <w:r w:rsidR="00E417F2" w:rsidRPr="008821BB">
        <w:rPr>
          <w:rFonts w:cstheme="minorHAnsi"/>
          <w:bCs/>
          <w:sz w:val="24"/>
          <w:szCs w:val="24"/>
        </w:rPr>
        <w:t>,</w:t>
      </w:r>
      <w:r w:rsidR="00F86C38" w:rsidRPr="008821BB">
        <w:rPr>
          <w:rFonts w:cstheme="minorHAnsi"/>
          <w:bCs/>
          <w:sz w:val="24"/>
          <w:szCs w:val="24"/>
        </w:rPr>
        <w:t xml:space="preserve"> suggesting that there may be an overlapping relationship between smoking, socioeconomic status, and albuminuria.</w:t>
      </w:r>
      <w:r w:rsidR="00F63C8A" w:rsidRPr="008821BB">
        <w:rPr>
          <w:rFonts w:cstheme="minorHAnsi"/>
          <w:bCs/>
          <w:sz w:val="24"/>
          <w:szCs w:val="24"/>
        </w:rPr>
        <w:t xml:space="preserve"> Further research is needed to explore the relationship between </w:t>
      </w:r>
      <w:r w:rsidR="00F755D5" w:rsidRPr="008821BB">
        <w:rPr>
          <w:rFonts w:cstheme="minorHAnsi"/>
          <w:bCs/>
          <w:sz w:val="24"/>
          <w:szCs w:val="24"/>
        </w:rPr>
        <w:t xml:space="preserve">smoking and deprivation with albuminuria. </w:t>
      </w:r>
    </w:p>
    <w:p w14:paraId="382C445B" w14:textId="77777777" w:rsidR="004547C2" w:rsidRPr="00596D85" w:rsidRDefault="004547C2" w:rsidP="004547C2">
      <w:pPr>
        <w:pStyle w:val="Heading2"/>
        <w:rPr>
          <w:color w:val="auto"/>
        </w:rPr>
      </w:pPr>
      <w:bookmarkStart w:id="288" w:name="_Toc148970611"/>
      <w:bookmarkStart w:id="289" w:name="_Toc149422664"/>
      <w:bookmarkStart w:id="290" w:name="_Toc156815209"/>
      <w:r w:rsidRPr="00596D85">
        <w:rPr>
          <w:color w:val="auto"/>
        </w:rPr>
        <w:t>3.5 Potential for further research</w:t>
      </w:r>
      <w:bookmarkEnd w:id="288"/>
      <w:bookmarkEnd w:id="289"/>
      <w:bookmarkEnd w:id="290"/>
    </w:p>
    <w:p w14:paraId="1547377F" w14:textId="77777777" w:rsidR="004547C2" w:rsidRPr="008821BB" w:rsidRDefault="004547C2" w:rsidP="004547C2">
      <w:pPr>
        <w:autoSpaceDE w:val="0"/>
        <w:autoSpaceDN w:val="0"/>
        <w:adjustRightInd w:val="0"/>
        <w:jc w:val="both"/>
        <w:rPr>
          <w:rFonts w:cstheme="minorHAnsi"/>
          <w:bCs/>
          <w:sz w:val="24"/>
          <w:szCs w:val="24"/>
        </w:rPr>
      </w:pPr>
      <w:r w:rsidRPr="000C0441">
        <w:rPr>
          <w:sz w:val="24"/>
        </w:rPr>
        <w:t xml:space="preserve">In this study, we demonstrated that </w:t>
      </w:r>
      <w:r>
        <w:rPr>
          <w:sz w:val="24"/>
        </w:rPr>
        <w:t>ex-smokers had a lower</w:t>
      </w:r>
      <w:r w:rsidRPr="000C0441">
        <w:rPr>
          <w:sz w:val="24"/>
        </w:rPr>
        <w:t xml:space="preserve"> risk of albuminuria</w:t>
      </w:r>
      <w:r>
        <w:rPr>
          <w:sz w:val="24"/>
        </w:rPr>
        <w:t xml:space="preserve"> than non-smokers</w:t>
      </w:r>
      <w:r w:rsidRPr="000C0441">
        <w:rPr>
          <w:sz w:val="24"/>
        </w:rPr>
        <w:t xml:space="preserve"> in both people with prediabetes and diabetes, but it did not reach the level of statistical significance</w:t>
      </w:r>
      <w:r>
        <w:rPr>
          <w:sz w:val="24"/>
        </w:rPr>
        <w:t xml:space="preserve">. </w:t>
      </w:r>
      <w:r w:rsidRPr="000C0441">
        <w:rPr>
          <w:sz w:val="24"/>
        </w:rPr>
        <w:t xml:space="preserve"> </w:t>
      </w:r>
      <w:r>
        <w:rPr>
          <w:sz w:val="24"/>
        </w:rPr>
        <w:t>It is not clear whether</w:t>
      </w:r>
      <w:r w:rsidRPr="000C0441">
        <w:rPr>
          <w:sz w:val="24"/>
        </w:rPr>
        <w:t xml:space="preserve"> other factors, such as length of abstinence and post-cessation BMI, may influence the risk. A longitudinal cohort study</w:t>
      </w:r>
      <w:r w:rsidRPr="00754EB5">
        <w:rPr>
          <w:sz w:val="24"/>
        </w:rPr>
        <w:t xml:space="preserve"> </w:t>
      </w:r>
      <w:r w:rsidRPr="008821BB">
        <w:rPr>
          <w:rFonts w:cstheme="minorHAnsi"/>
          <w:bCs/>
          <w:sz w:val="24"/>
          <w:szCs w:val="24"/>
        </w:rPr>
        <w:t>with adequate abstinence period</w:t>
      </w:r>
      <w:r w:rsidRPr="000C0441">
        <w:rPr>
          <w:sz w:val="24"/>
        </w:rPr>
        <w:t xml:space="preserve"> is needed to answer this question. </w:t>
      </w:r>
      <w:r w:rsidRPr="008821BB">
        <w:rPr>
          <w:rFonts w:cstheme="minorHAnsi"/>
          <w:bCs/>
          <w:sz w:val="24"/>
          <w:szCs w:val="24"/>
        </w:rPr>
        <w:t xml:space="preserve">Likewise, further research is </w:t>
      </w:r>
      <w:r>
        <w:rPr>
          <w:rFonts w:cstheme="minorHAnsi"/>
          <w:bCs/>
          <w:sz w:val="24"/>
          <w:szCs w:val="24"/>
        </w:rPr>
        <w:t xml:space="preserve">required to explore whether the </w:t>
      </w:r>
      <w:r>
        <w:rPr>
          <w:rFonts w:cstheme="minorHAnsi"/>
          <w:bCs/>
          <w:sz w:val="24"/>
          <w:szCs w:val="24"/>
        </w:rPr>
        <w:lastRenderedPageBreak/>
        <w:t>reason for quitters not</w:t>
      </w:r>
      <w:r w:rsidRPr="008821BB">
        <w:rPr>
          <w:rFonts w:cstheme="minorHAnsi"/>
          <w:bCs/>
          <w:sz w:val="24"/>
          <w:szCs w:val="24"/>
        </w:rPr>
        <w:t xml:space="preserve"> </w:t>
      </w:r>
      <w:r>
        <w:rPr>
          <w:rFonts w:cstheme="minorHAnsi"/>
          <w:bCs/>
          <w:sz w:val="24"/>
          <w:szCs w:val="24"/>
        </w:rPr>
        <w:t xml:space="preserve">to </w:t>
      </w:r>
      <w:r w:rsidRPr="008821BB">
        <w:rPr>
          <w:rFonts w:cstheme="minorHAnsi"/>
          <w:bCs/>
          <w:sz w:val="24"/>
          <w:szCs w:val="24"/>
        </w:rPr>
        <w:t xml:space="preserve">have a statistically significant reduction in the risk of albuminuria is post-cessation weight gain. </w:t>
      </w:r>
    </w:p>
    <w:p w14:paraId="6828ADD8" w14:textId="77777777" w:rsidR="004547C2" w:rsidRPr="000C0441" w:rsidRDefault="004547C2" w:rsidP="004547C2">
      <w:pPr>
        <w:autoSpaceDE w:val="0"/>
        <w:autoSpaceDN w:val="0"/>
        <w:adjustRightInd w:val="0"/>
        <w:jc w:val="both"/>
        <w:rPr>
          <w:sz w:val="24"/>
        </w:rPr>
      </w:pPr>
      <w:r w:rsidRPr="000C0441">
        <w:rPr>
          <w:sz w:val="24"/>
        </w:rPr>
        <w:t xml:space="preserve">Similarly, the effectiveness of GLP-1 analogues (i.e., Liraglutide, Semaglutide) in managing post-cessation weight gain needs to be explored. A randomized controlled trial is needed to investigate the efficacy of GLP-1 analogue to prevent weight gain in ex-smokers and facilitate long-term abstinence. A longitudinal study is required to elucidate how long the ex-smokers need to remain abstinent to get their risk decline to the level of non-smokers. </w:t>
      </w:r>
    </w:p>
    <w:p w14:paraId="039D8627" w14:textId="00908C06" w:rsidR="00E930A3" w:rsidRPr="000C0441" w:rsidRDefault="00E930A3" w:rsidP="00E930A3">
      <w:pPr>
        <w:pStyle w:val="Heading2"/>
      </w:pPr>
      <w:bookmarkStart w:id="291" w:name="_Toc148970613"/>
      <w:bookmarkStart w:id="292" w:name="_Toc149422665"/>
      <w:bookmarkStart w:id="293" w:name="_Toc156815210"/>
      <w:r w:rsidRPr="00754EB5">
        <w:t>3.</w:t>
      </w:r>
      <w:r w:rsidR="00034E16">
        <w:rPr>
          <w:rFonts w:cstheme="minorHAnsi"/>
        </w:rPr>
        <w:t>7</w:t>
      </w:r>
      <w:r w:rsidRPr="000C0441">
        <w:t xml:space="preserve"> – Chapter summary and </w:t>
      </w:r>
      <w:r w:rsidR="007C5D2C" w:rsidRPr="000C0441">
        <w:t xml:space="preserve">research in the context of </w:t>
      </w:r>
      <w:r w:rsidR="00E8374D" w:rsidRPr="000C0441">
        <w:t xml:space="preserve">the </w:t>
      </w:r>
      <w:r w:rsidR="00CF61D3" w:rsidRPr="000C0441">
        <w:t>overall</w:t>
      </w:r>
      <w:r w:rsidR="009C2BA5" w:rsidRPr="000C0441">
        <w:t xml:space="preserve"> thesis</w:t>
      </w:r>
      <w:bookmarkEnd w:id="291"/>
      <w:bookmarkEnd w:id="292"/>
      <w:bookmarkEnd w:id="293"/>
      <w:r w:rsidR="009C2BA5" w:rsidRPr="000C0441">
        <w:t xml:space="preserve"> </w:t>
      </w:r>
    </w:p>
    <w:p w14:paraId="628A883A" w14:textId="487D9A71" w:rsidR="009C2BA5" w:rsidRDefault="0091603F" w:rsidP="00AA1865">
      <w:pPr>
        <w:jc w:val="both"/>
        <w:rPr>
          <w:rFonts w:cstheme="minorHAnsi"/>
          <w:sz w:val="24"/>
          <w:szCs w:val="24"/>
          <w:lang w:val="en-US"/>
        </w:rPr>
      </w:pPr>
      <w:r w:rsidRPr="000C0441">
        <w:rPr>
          <w:sz w:val="24"/>
        </w:rPr>
        <w:t xml:space="preserve">This chapter showed that smokers are at a higher risk of albuminuria </w:t>
      </w:r>
      <w:r w:rsidR="00AF516F" w:rsidRPr="000C0441">
        <w:rPr>
          <w:sz w:val="24"/>
        </w:rPr>
        <w:t xml:space="preserve">at the </w:t>
      </w:r>
      <w:r w:rsidR="00747627">
        <w:rPr>
          <w:sz w:val="24"/>
        </w:rPr>
        <w:t xml:space="preserve">stages of </w:t>
      </w:r>
      <w:r w:rsidR="00AF516F" w:rsidRPr="000C0441">
        <w:rPr>
          <w:sz w:val="24"/>
        </w:rPr>
        <w:t xml:space="preserve">prediabetes </w:t>
      </w:r>
      <w:r w:rsidRPr="000C0441">
        <w:rPr>
          <w:sz w:val="24"/>
        </w:rPr>
        <w:t>and diabetes</w:t>
      </w:r>
      <w:r w:rsidR="00C53D42">
        <w:rPr>
          <w:sz w:val="24"/>
        </w:rPr>
        <w:t xml:space="preserve"> (Stage 4 and 5, Figure 1)</w:t>
      </w:r>
      <w:r w:rsidR="003C03C5" w:rsidRPr="000C0441">
        <w:rPr>
          <w:sz w:val="24"/>
        </w:rPr>
        <w:t xml:space="preserve">. </w:t>
      </w:r>
      <w:r w:rsidR="00BA2636" w:rsidRPr="000C0441">
        <w:rPr>
          <w:sz w:val="24"/>
        </w:rPr>
        <w:t xml:space="preserve">This study also highlighted that </w:t>
      </w:r>
      <w:r w:rsidR="00316BB0" w:rsidRPr="000C0441">
        <w:rPr>
          <w:sz w:val="24"/>
        </w:rPr>
        <w:t xml:space="preserve">the risk of albuminuria </w:t>
      </w:r>
      <w:r w:rsidR="00343A97">
        <w:rPr>
          <w:rFonts w:cstheme="minorHAnsi"/>
          <w:sz w:val="24"/>
          <w:szCs w:val="24"/>
          <w:lang w:val="en-US"/>
        </w:rPr>
        <w:t xml:space="preserve">in ex-smokers </w:t>
      </w:r>
      <w:r w:rsidR="00316BB0" w:rsidRPr="000C0441">
        <w:rPr>
          <w:sz w:val="24"/>
        </w:rPr>
        <w:t xml:space="preserve">may not </w:t>
      </w:r>
      <w:r w:rsidR="00881E35" w:rsidRPr="000C0441">
        <w:rPr>
          <w:sz w:val="24"/>
        </w:rPr>
        <w:t xml:space="preserve">decline to the level of </w:t>
      </w:r>
      <w:r w:rsidR="00D02DEE" w:rsidRPr="000C0441">
        <w:rPr>
          <w:sz w:val="24"/>
        </w:rPr>
        <w:t>non-smoker</w:t>
      </w:r>
      <w:r w:rsidR="00E8374D" w:rsidRPr="000C0441">
        <w:rPr>
          <w:sz w:val="24"/>
        </w:rPr>
        <w:t>s</w:t>
      </w:r>
      <w:r w:rsidR="0012599A">
        <w:rPr>
          <w:rFonts w:cstheme="minorHAnsi"/>
          <w:sz w:val="24"/>
          <w:szCs w:val="24"/>
          <w:lang w:val="en-US"/>
        </w:rPr>
        <w:t>.</w:t>
      </w:r>
      <w:r w:rsidR="0012599A" w:rsidRPr="000C0441">
        <w:rPr>
          <w:sz w:val="24"/>
        </w:rPr>
        <w:t xml:space="preserve"> In the next </w:t>
      </w:r>
      <w:r w:rsidR="00343A97">
        <w:rPr>
          <w:rFonts w:cstheme="minorHAnsi"/>
          <w:sz w:val="24"/>
          <w:szCs w:val="24"/>
          <w:lang w:val="en-US"/>
        </w:rPr>
        <w:t>c</w:t>
      </w:r>
      <w:r w:rsidR="0012599A">
        <w:rPr>
          <w:rFonts w:cstheme="minorHAnsi"/>
          <w:sz w:val="24"/>
          <w:szCs w:val="24"/>
          <w:lang w:val="en-US"/>
        </w:rPr>
        <w:t>hapter</w:t>
      </w:r>
      <w:r w:rsidR="0012599A" w:rsidRPr="000C0441">
        <w:rPr>
          <w:sz w:val="24"/>
        </w:rPr>
        <w:t xml:space="preserve">, in a longitudinal cohort study, </w:t>
      </w:r>
      <w:r w:rsidR="00B211C5" w:rsidRPr="000C0441">
        <w:rPr>
          <w:sz w:val="24"/>
        </w:rPr>
        <w:t xml:space="preserve">I will explore </w:t>
      </w:r>
      <w:r w:rsidR="00865269" w:rsidRPr="000C0441">
        <w:rPr>
          <w:sz w:val="24"/>
        </w:rPr>
        <w:t xml:space="preserve">what factors are associated with the progression and regression of albuminuria in ex-smokers. </w:t>
      </w:r>
    </w:p>
    <w:bookmarkEnd w:id="287"/>
    <w:p w14:paraId="604A364E" w14:textId="77777777" w:rsidR="00AF516F" w:rsidRPr="000C0441" w:rsidRDefault="00AF516F" w:rsidP="00AA1865">
      <w:pPr>
        <w:jc w:val="both"/>
        <w:rPr>
          <w:sz w:val="24"/>
        </w:rPr>
      </w:pPr>
    </w:p>
    <w:p w14:paraId="4AC37CA9" w14:textId="77777777" w:rsidR="00AF516F" w:rsidRDefault="00AF516F" w:rsidP="00AA1865">
      <w:pPr>
        <w:jc w:val="both"/>
        <w:rPr>
          <w:rFonts w:cstheme="minorHAnsi"/>
          <w:sz w:val="24"/>
          <w:szCs w:val="24"/>
          <w:lang w:val="en-US"/>
        </w:rPr>
      </w:pPr>
    </w:p>
    <w:p w14:paraId="609C28B8" w14:textId="77777777" w:rsidR="00AF516F" w:rsidRDefault="00AF516F" w:rsidP="00AA1865">
      <w:pPr>
        <w:jc w:val="both"/>
        <w:rPr>
          <w:rFonts w:cstheme="minorHAnsi"/>
          <w:sz w:val="24"/>
          <w:szCs w:val="24"/>
          <w:lang w:val="en-US"/>
        </w:rPr>
      </w:pPr>
    </w:p>
    <w:p w14:paraId="4C94F73B" w14:textId="77777777" w:rsidR="00DC3ACE" w:rsidRPr="00BC2246" w:rsidRDefault="00DC3ACE" w:rsidP="00AA1865">
      <w:pPr>
        <w:jc w:val="both"/>
        <w:rPr>
          <w:rFonts w:cstheme="minorHAnsi"/>
          <w:sz w:val="24"/>
          <w:szCs w:val="24"/>
          <w:lang w:val="en-US"/>
        </w:rPr>
      </w:pPr>
    </w:p>
    <w:p w14:paraId="6D6A2C58" w14:textId="77777777" w:rsidR="00EF162E" w:rsidRDefault="00EF162E" w:rsidP="00AA1865">
      <w:pPr>
        <w:jc w:val="both"/>
        <w:rPr>
          <w:rFonts w:cstheme="minorHAnsi"/>
          <w:sz w:val="24"/>
          <w:szCs w:val="24"/>
          <w:lang w:val="en-US"/>
        </w:rPr>
      </w:pPr>
    </w:p>
    <w:p w14:paraId="75DFE21B" w14:textId="77777777" w:rsidR="00EF162E" w:rsidRDefault="00EF162E" w:rsidP="00AA1865">
      <w:pPr>
        <w:jc w:val="both"/>
        <w:rPr>
          <w:rFonts w:cstheme="minorHAnsi"/>
          <w:sz w:val="24"/>
          <w:szCs w:val="24"/>
          <w:lang w:val="en-US"/>
        </w:rPr>
      </w:pPr>
    </w:p>
    <w:p w14:paraId="6D97A82D" w14:textId="77777777" w:rsidR="00EF162E" w:rsidRDefault="00EF162E" w:rsidP="00AA1865">
      <w:pPr>
        <w:jc w:val="both"/>
        <w:rPr>
          <w:rFonts w:cstheme="minorHAnsi"/>
          <w:sz w:val="24"/>
          <w:szCs w:val="24"/>
          <w:lang w:val="en-US"/>
        </w:rPr>
      </w:pPr>
    </w:p>
    <w:p w14:paraId="651222CF" w14:textId="5DE4FD46" w:rsidR="00573562" w:rsidRPr="00BD0548" w:rsidRDefault="00573562" w:rsidP="0020736D">
      <w:pPr>
        <w:pStyle w:val="Heading1"/>
      </w:pPr>
      <w:bookmarkStart w:id="294" w:name="_Toc148970614"/>
      <w:bookmarkStart w:id="295" w:name="_Toc149422666"/>
      <w:bookmarkStart w:id="296" w:name="_Toc156815211"/>
      <w:r w:rsidRPr="00347189">
        <w:rPr>
          <w:rStyle w:val="BookTitle"/>
          <w:b/>
          <w:bCs w:val="0"/>
        </w:rPr>
        <w:lastRenderedPageBreak/>
        <w:t>Chapter</w:t>
      </w:r>
      <w:r w:rsidRPr="00BD0548">
        <w:t xml:space="preserve"> 4 – Relationship of cardiorenal risk factors with </w:t>
      </w:r>
      <w:r w:rsidR="00BD0548">
        <w:t>A</w:t>
      </w:r>
      <w:r w:rsidRPr="00BD0548">
        <w:t xml:space="preserve">lbuminuria based on age, </w:t>
      </w:r>
      <w:r w:rsidR="006575A9" w:rsidRPr="0027085A">
        <w:rPr>
          <w:lang w:val="en-US"/>
        </w:rPr>
        <w:t xml:space="preserve">smoking, </w:t>
      </w:r>
      <w:r w:rsidRPr="00BD0548">
        <w:t xml:space="preserve">glycaemic status and BMI: a </w:t>
      </w:r>
      <w:r w:rsidR="006575A9" w:rsidRPr="0027085A">
        <w:rPr>
          <w:lang w:val="en-US"/>
        </w:rPr>
        <w:t xml:space="preserve">retrospective </w:t>
      </w:r>
      <w:r w:rsidRPr="00BD0548">
        <w:t>cohort study of the UK Biobank data</w:t>
      </w:r>
      <w:bookmarkEnd w:id="294"/>
      <w:bookmarkEnd w:id="295"/>
      <w:bookmarkEnd w:id="296"/>
    </w:p>
    <w:p w14:paraId="3E47185E" w14:textId="77777777" w:rsidR="00D80350" w:rsidRPr="00BD0548" w:rsidRDefault="00D80350" w:rsidP="00BD0548">
      <w:pPr>
        <w:spacing w:line="240" w:lineRule="auto"/>
        <w:rPr>
          <w:rStyle w:val="Hyperlink"/>
          <w:sz w:val="24"/>
          <w:lang w:val="en-US"/>
        </w:rPr>
      </w:pPr>
    </w:p>
    <w:p w14:paraId="1AC58602" w14:textId="7EB66115" w:rsidR="00965865" w:rsidRDefault="00000000" w:rsidP="007406C0">
      <w:pPr>
        <w:spacing w:line="240" w:lineRule="auto"/>
        <w:jc w:val="right"/>
      </w:pPr>
      <w:hyperlink r:id="rId34" w:history="1">
        <w:r w:rsidR="007406C0" w:rsidRPr="00733235">
          <w:rPr>
            <w:rStyle w:val="Hyperlink"/>
          </w:rPr>
          <w:t>https://</w:t>
        </w:r>
        <w:proofErr w:type="spellStart"/>
        <w:r w:rsidR="007406C0" w:rsidRPr="00733235">
          <w:rPr>
            <w:rStyle w:val="Hyperlink"/>
          </w:rPr>
          <w:t>doi.org</w:t>
        </w:r>
        <w:proofErr w:type="spellEnd"/>
        <w:r w:rsidR="007406C0" w:rsidRPr="00733235">
          <w:rPr>
            <w:rStyle w:val="Hyperlink"/>
          </w:rPr>
          <w:t>/10.1136/</w:t>
        </w:r>
        <w:proofErr w:type="spellStart"/>
        <w:r w:rsidR="007406C0" w:rsidRPr="00733235">
          <w:rPr>
            <w:rStyle w:val="Hyperlink"/>
          </w:rPr>
          <w:t>bmjph</w:t>
        </w:r>
        <w:proofErr w:type="spellEnd"/>
        <w:r w:rsidR="007406C0" w:rsidRPr="00733235">
          <w:rPr>
            <w:rStyle w:val="Hyperlink"/>
          </w:rPr>
          <w:t>-2023-000172</w:t>
        </w:r>
      </w:hyperlink>
    </w:p>
    <w:p w14:paraId="294043CE" w14:textId="77777777" w:rsidR="007406C0" w:rsidRPr="0027085A" w:rsidRDefault="007406C0" w:rsidP="0027085A">
      <w:pPr>
        <w:spacing w:line="240" w:lineRule="auto"/>
        <w:rPr>
          <w:rStyle w:val="Hyperlink"/>
          <w:sz w:val="24"/>
          <w:lang w:val="en-US"/>
        </w:rPr>
      </w:pPr>
    </w:p>
    <w:p w14:paraId="42EFDA70" w14:textId="77777777" w:rsidR="00F15C6A" w:rsidRPr="007D17ED" w:rsidRDefault="00F15C6A" w:rsidP="007D17ED">
      <w:pPr>
        <w:pStyle w:val="Heading2"/>
      </w:pPr>
      <w:bookmarkStart w:id="297" w:name="_Toc148970615"/>
      <w:bookmarkStart w:id="298" w:name="_Toc149422667"/>
      <w:bookmarkStart w:id="299" w:name="_Toc156815212"/>
      <w:r w:rsidRPr="007D17ED">
        <w:t>Statement of contributions</w:t>
      </w:r>
      <w:bookmarkEnd w:id="297"/>
      <w:bookmarkEnd w:id="298"/>
      <w:bookmarkEnd w:id="299"/>
    </w:p>
    <w:p w14:paraId="069BD667" w14:textId="6DB2589F" w:rsidR="00F15C6A" w:rsidRPr="007230F5" w:rsidRDefault="00343A97" w:rsidP="00862D31">
      <w:pPr>
        <w:jc w:val="both"/>
        <w:rPr>
          <w:bCs/>
          <w:sz w:val="24"/>
          <w:szCs w:val="24"/>
        </w:rPr>
      </w:pPr>
      <w:bookmarkStart w:id="300" w:name="_Hlk156571858"/>
      <w:r w:rsidRPr="007230F5">
        <w:rPr>
          <w:bCs/>
          <w:sz w:val="24"/>
          <w:szCs w:val="24"/>
        </w:rPr>
        <w:t>T</w:t>
      </w:r>
      <w:r w:rsidR="007B5D7B" w:rsidRPr="007230F5">
        <w:rPr>
          <w:bCs/>
          <w:sz w:val="24"/>
          <w:szCs w:val="24"/>
        </w:rPr>
        <w:t xml:space="preserve">his </w:t>
      </w:r>
      <w:r w:rsidRPr="007230F5">
        <w:rPr>
          <w:bCs/>
          <w:sz w:val="24"/>
          <w:szCs w:val="24"/>
        </w:rPr>
        <w:t>c</w:t>
      </w:r>
      <w:r w:rsidR="007B5D7B" w:rsidRPr="007230F5">
        <w:rPr>
          <w:bCs/>
          <w:sz w:val="24"/>
          <w:szCs w:val="24"/>
        </w:rPr>
        <w:t xml:space="preserve">hapter </w:t>
      </w:r>
      <w:r w:rsidR="00013F41" w:rsidRPr="007230F5">
        <w:rPr>
          <w:bCs/>
          <w:sz w:val="24"/>
          <w:szCs w:val="24"/>
        </w:rPr>
        <w:t xml:space="preserve">is </w:t>
      </w:r>
      <w:r w:rsidR="00E80026" w:rsidRPr="007230F5">
        <w:rPr>
          <w:bCs/>
          <w:sz w:val="24"/>
          <w:szCs w:val="24"/>
        </w:rPr>
        <w:t xml:space="preserve">published in </w:t>
      </w:r>
      <w:r w:rsidR="00E1605B" w:rsidRPr="007230F5">
        <w:rPr>
          <w:bCs/>
          <w:sz w:val="24"/>
          <w:szCs w:val="24"/>
        </w:rPr>
        <w:t xml:space="preserve">BMJ Public Health and is available following the above link. </w:t>
      </w:r>
      <w:r w:rsidR="003C2342">
        <w:rPr>
          <w:bCs/>
          <w:sz w:val="24"/>
          <w:szCs w:val="24"/>
        </w:rPr>
        <w:t>My work included the concept</w:t>
      </w:r>
      <w:r w:rsidR="003C6335">
        <w:rPr>
          <w:bCs/>
          <w:sz w:val="24"/>
          <w:szCs w:val="24"/>
        </w:rPr>
        <w:t>ualisation</w:t>
      </w:r>
      <w:r w:rsidR="003C2342">
        <w:rPr>
          <w:bCs/>
          <w:sz w:val="24"/>
          <w:szCs w:val="24"/>
        </w:rPr>
        <w:t xml:space="preserve">, </w:t>
      </w:r>
      <w:r w:rsidR="003C6335">
        <w:rPr>
          <w:bCs/>
          <w:sz w:val="24"/>
          <w:szCs w:val="24"/>
        </w:rPr>
        <w:t xml:space="preserve">choosing the </w:t>
      </w:r>
      <w:r w:rsidR="003C2342">
        <w:rPr>
          <w:bCs/>
          <w:sz w:val="24"/>
          <w:szCs w:val="24"/>
        </w:rPr>
        <w:t xml:space="preserve">study design, </w:t>
      </w:r>
      <w:r w:rsidR="003C6335">
        <w:rPr>
          <w:bCs/>
          <w:sz w:val="24"/>
          <w:szCs w:val="24"/>
        </w:rPr>
        <w:t>selecting suitable data to answer the study questions, data</w:t>
      </w:r>
      <w:r w:rsidR="003C2342">
        <w:rPr>
          <w:bCs/>
          <w:sz w:val="24"/>
          <w:szCs w:val="24"/>
        </w:rPr>
        <w:t xml:space="preserve"> collection</w:t>
      </w:r>
      <w:r w:rsidR="003C6335">
        <w:rPr>
          <w:bCs/>
          <w:sz w:val="24"/>
          <w:szCs w:val="24"/>
        </w:rPr>
        <w:t xml:space="preserve"> and cleaning,</w:t>
      </w:r>
      <w:r w:rsidR="003C2342">
        <w:rPr>
          <w:bCs/>
          <w:sz w:val="24"/>
          <w:szCs w:val="24"/>
        </w:rPr>
        <w:t xml:space="preserve"> statistical analyses, data interpretation and writing up</w:t>
      </w:r>
      <w:r w:rsidR="00367E99" w:rsidRPr="007230F5">
        <w:rPr>
          <w:bCs/>
          <w:sz w:val="24"/>
          <w:szCs w:val="24"/>
        </w:rPr>
        <w:t xml:space="preserve">. I received </w:t>
      </w:r>
      <w:r w:rsidR="00FC42AF" w:rsidRPr="007230F5">
        <w:rPr>
          <w:bCs/>
          <w:sz w:val="24"/>
          <w:szCs w:val="24"/>
        </w:rPr>
        <w:t xml:space="preserve">support </w:t>
      </w:r>
      <w:r w:rsidR="005C67D6">
        <w:rPr>
          <w:bCs/>
          <w:sz w:val="24"/>
          <w:szCs w:val="24"/>
        </w:rPr>
        <w:t>in statistical analyses from a fellow PhD student (Aya El Wazir)</w:t>
      </w:r>
      <w:r w:rsidR="00890F64">
        <w:rPr>
          <w:bCs/>
          <w:sz w:val="24"/>
          <w:szCs w:val="24"/>
        </w:rPr>
        <w:t>, who contributed to</w:t>
      </w:r>
      <w:r w:rsidR="00BD2E18" w:rsidRPr="007230F5">
        <w:rPr>
          <w:bCs/>
          <w:sz w:val="24"/>
          <w:szCs w:val="24"/>
        </w:rPr>
        <w:t xml:space="preserve"> preparing the forest plots. Dr Mintu Nath, a statistician from the University of Aberdeen</w:t>
      </w:r>
      <w:r w:rsidR="005C67D6">
        <w:rPr>
          <w:bCs/>
          <w:sz w:val="24"/>
          <w:szCs w:val="24"/>
        </w:rPr>
        <w:t xml:space="preserve"> checked the statistical analyses and designed tables</w:t>
      </w:r>
      <w:r w:rsidR="00784570" w:rsidRPr="007230F5">
        <w:rPr>
          <w:bCs/>
          <w:sz w:val="24"/>
          <w:szCs w:val="24"/>
        </w:rPr>
        <w:t xml:space="preserve"> 7 (a) and 7 (b). All</w:t>
      </w:r>
      <w:r w:rsidR="002F02E7" w:rsidRPr="007230F5">
        <w:rPr>
          <w:bCs/>
          <w:sz w:val="24"/>
          <w:szCs w:val="24"/>
        </w:rPr>
        <w:t xml:space="preserve"> the</w:t>
      </w:r>
      <w:r w:rsidR="00784570" w:rsidRPr="007230F5">
        <w:rPr>
          <w:bCs/>
          <w:sz w:val="24"/>
          <w:szCs w:val="24"/>
        </w:rPr>
        <w:t xml:space="preserve"> other co-authors contributed by reading the manuscript and </w:t>
      </w:r>
      <w:r w:rsidR="00272926" w:rsidRPr="007230F5">
        <w:rPr>
          <w:bCs/>
          <w:sz w:val="24"/>
          <w:szCs w:val="24"/>
        </w:rPr>
        <w:t>giving their feedback.</w:t>
      </w:r>
      <w:r w:rsidR="00C77839" w:rsidRPr="007230F5">
        <w:rPr>
          <w:bCs/>
          <w:sz w:val="24"/>
          <w:szCs w:val="24"/>
        </w:rPr>
        <w:t xml:space="preserve"> </w:t>
      </w:r>
      <w:r w:rsidR="00367E99" w:rsidRPr="007230F5">
        <w:rPr>
          <w:bCs/>
          <w:sz w:val="24"/>
          <w:szCs w:val="24"/>
        </w:rPr>
        <w:t xml:space="preserve"> </w:t>
      </w:r>
    </w:p>
    <w:p w14:paraId="4935B4F6" w14:textId="77BB7B09" w:rsidR="009D366D" w:rsidRPr="00D54C50" w:rsidRDefault="00B1622C" w:rsidP="00B1622C">
      <w:pPr>
        <w:pStyle w:val="Heading2"/>
        <w:rPr>
          <w:rFonts w:cstheme="minorHAnsi"/>
        </w:rPr>
      </w:pPr>
      <w:bookmarkStart w:id="301" w:name="_Toc148970616"/>
      <w:bookmarkStart w:id="302" w:name="_Toc149422668"/>
      <w:bookmarkStart w:id="303" w:name="_Toc156815213"/>
      <w:bookmarkEnd w:id="300"/>
      <w:r w:rsidRPr="00D54C50">
        <w:rPr>
          <w:rFonts w:cstheme="minorHAnsi"/>
        </w:rPr>
        <w:t xml:space="preserve">4.1 </w:t>
      </w:r>
      <w:r w:rsidR="0018736B" w:rsidRPr="00D54C50">
        <w:rPr>
          <w:rFonts w:cstheme="minorHAnsi"/>
        </w:rPr>
        <w:tab/>
      </w:r>
      <w:r w:rsidR="009D366D" w:rsidRPr="00D54C50">
        <w:rPr>
          <w:rFonts w:cstheme="minorHAnsi"/>
        </w:rPr>
        <w:t>Introduction</w:t>
      </w:r>
      <w:bookmarkEnd w:id="301"/>
      <w:bookmarkEnd w:id="302"/>
      <w:bookmarkEnd w:id="303"/>
    </w:p>
    <w:p w14:paraId="1A95A7EC" w14:textId="65FCAC13" w:rsidR="00BF3947" w:rsidRPr="00D54C50" w:rsidRDefault="009F266F" w:rsidP="0022583B">
      <w:pPr>
        <w:jc w:val="both"/>
        <w:rPr>
          <w:sz w:val="24"/>
          <w:szCs w:val="24"/>
        </w:rPr>
      </w:pPr>
      <w:r w:rsidRPr="24CD3E5F">
        <w:rPr>
          <w:sz w:val="24"/>
          <w:szCs w:val="24"/>
        </w:rPr>
        <w:t>The cross-sectional study in the p</w:t>
      </w:r>
      <w:r w:rsidR="00BF3947" w:rsidRPr="24CD3E5F">
        <w:rPr>
          <w:sz w:val="24"/>
          <w:szCs w:val="24"/>
        </w:rPr>
        <w:t xml:space="preserve">revious chapter showed that </w:t>
      </w:r>
      <w:r w:rsidR="00582723" w:rsidRPr="24CD3E5F">
        <w:rPr>
          <w:sz w:val="24"/>
          <w:szCs w:val="24"/>
        </w:rPr>
        <w:t xml:space="preserve">smoking is an independent risk factor for albuminuria at </w:t>
      </w:r>
      <w:r w:rsidR="00FB4D22" w:rsidRPr="24CD3E5F">
        <w:rPr>
          <w:sz w:val="24"/>
          <w:szCs w:val="24"/>
        </w:rPr>
        <w:t xml:space="preserve">the stage of prediabetes and diabetes </w:t>
      </w:r>
      <w:r w:rsidR="00875C22" w:rsidRPr="24CD3E5F">
        <w:rPr>
          <w:sz w:val="24"/>
          <w:szCs w:val="24"/>
        </w:rPr>
        <w:t>(stage</w:t>
      </w:r>
      <w:r w:rsidR="00FB5D95">
        <w:rPr>
          <w:sz w:val="24"/>
          <w:szCs w:val="24"/>
        </w:rPr>
        <w:t>s</w:t>
      </w:r>
      <w:r w:rsidR="00875C22" w:rsidRPr="24CD3E5F">
        <w:rPr>
          <w:sz w:val="24"/>
          <w:szCs w:val="24"/>
        </w:rPr>
        <w:t xml:space="preserve"> 4</w:t>
      </w:r>
      <w:r w:rsidR="006D427C" w:rsidRPr="24CD3E5F">
        <w:rPr>
          <w:sz w:val="24"/>
          <w:szCs w:val="24"/>
        </w:rPr>
        <w:t xml:space="preserve"> </w:t>
      </w:r>
      <w:r w:rsidR="00875C22" w:rsidRPr="24CD3E5F">
        <w:rPr>
          <w:sz w:val="24"/>
          <w:szCs w:val="24"/>
        </w:rPr>
        <w:t>&amp;</w:t>
      </w:r>
      <w:r w:rsidR="006D427C" w:rsidRPr="24CD3E5F">
        <w:rPr>
          <w:sz w:val="24"/>
          <w:szCs w:val="24"/>
        </w:rPr>
        <w:t xml:space="preserve"> 5</w:t>
      </w:r>
      <w:r w:rsidR="00875C22" w:rsidRPr="24CD3E5F">
        <w:rPr>
          <w:sz w:val="24"/>
          <w:szCs w:val="24"/>
        </w:rPr>
        <w:t xml:space="preserve">; </w:t>
      </w:r>
      <w:r w:rsidR="006D427C" w:rsidRPr="24CD3E5F">
        <w:rPr>
          <w:sz w:val="24"/>
          <w:szCs w:val="24"/>
        </w:rPr>
        <w:t xml:space="preserve">Figure 1). However, </w:t>
      </w:r>
      <w:r w:rsidR="004C53DC" w:rsidRPr="24CD3E5F">
        <w:rPr>
          <w:sz w:val="24"/>
          <w:szCs w:val="24"/>
        </w:rPr>
        <w:t xml:space="preserve">after smoking cessation, </w:t>
      </w:r>
      <w:r w:rsidR="005675D2" w:rsidRPr="24CD3E5F">
        <w:rPr>
          <w:sz w:val="24"/>
          <w:szCs w:val="24"/>
        </w:rPr>
        <w:t xml:space="preserve">compared to non-smokers, </w:t>
      </w:r>
      <w:r w:rsidR="006D427C" w:rsidRPr="24CD3E5F">
        <w:rPr>
          <w:sz w:val="24"/>
          <w:szCs w:val="24"/>
        </w:rPr>
        <w:t>the risk did not decline</w:t>
      </w:r>
      <w:r w:rsidR="0032352D" w:rsidRPr="24CD3E5F">
        <w:rPr>
          <w:sz w:val="24"/>
          <w:szCs w:val="24"/>
        </w:rPr>
        <w:t xml:space="preserve"> to </w:t>
      </w:r>
      <w:r w:rsidR="004C53DC" w:rsidRPr="24CD3E5F">
        <w:rPr>
          <w:sz w:val="24"/>
          <w:szCs w:val="24"/>
        </w:rPr>
        <w:t xml:space="preserve">a </w:t>
      </w:r>
      <w:r w:rsidR="0032352D" w:rsidRPr="24CD3E5F">
        <w:rPr>
          <w:sz w:val="24"/>
          <w:szCs w:val="24"/>
        </w:rPr>
        <w:t>statistically significant level</w:t>
      </w:r>
      <w:r w:rsidR="006D427C" w:rsidRPr="24CD3E5F">
        <w:rPr>
          <w:sz w:val="24"/>
          <w:szCs w:val="24"/>
        </w:rPr>
        <w:t xml:space="preserve"> </w:t>
      </w:r>
      <w:r w:rsidR="00A13584" w:rsidRPr="24CD3E5F">
        <w:rPr>
          <w:sz w:val="24"/>
          <w:szCs w:val="24"/>
        </w:rPr>
        <w:t>in ex-smokers</w:t>
      </w:r>
      <w:bookmarkStart w:id="304" w:name="_Hlk156572075"/>
      <w:r w:rsidR="00A13584" w:rsidRPr="24CD3E5F">
        <w:rPr>
          <w:sz w:val="24"/>
          <w:szCs w:val="24"/>
        </w:rPr>
        <w:t xml:space="preserve">. </w:t>
      </w:r>
      <w:r w:rsidR="009E7855" w:rsidRPr="24CD3E5F">
        <w:rPr>
          <w:sz w:val="24"/>
          <w:szCs w:val="24"/>
        </w:rPr>
        <w:t xml:space="preserve">This observation suggests that </w:t>
      </w:r>
      <w:r w:rsidR="00B20267">
        <w:rPr>
          <w:sz w:val="24"/>
          <w:szCs w:val="24"/>
        </w:rPr>
        <w:t xml:space="preserve">other </w:t>
      </w:r>
      <w:r w:rsidR="003C6335">
        <w:rPr>
          <w:sz w:val="24"/>
          <w:szCs w:val="24"/>
        </w:rPr>
        <w:t xml:space="preserve">cardiorenal risk </w:t>
      </w:r>
      <w:r w:rsidR="00B20267">
        <w:rPr>
          <w:sz w:val="24"/>
          <w:szCs w:val="24"/>
        </w:rPr>
        <w:t xml:space="preserve">factors </w:t>
      </w:r>
      <w:r w:rsidR="003C6335">
        <w:rPr>
          <w:sz w:val="24"/>
          <w:szCs w:val="24"/>
        </w:rPr>
        <w:t xml:space="preserve">may have an </w:t>
      </w:r>
      <w:r w:rsidR="00862D31">
        <w:rPr>
          <w:sz w:val="24"/>
          <w:szCs w:val="24"/>
        </w:rPr>
        <w:t>influenc</w:t>
      </w:r>
      <w:r w:rsidR="003C6335">
        <w:rPr>
          <w:sz w:val="24"/>
          <w:szCs w:val="24"/>
        </w:rPr>
        <w:t>e on</w:t>
      </w:r>
      <w:r w:rsidR="00AF516F">
        <w:rPr>
          <w:sz w:val="24"/>
          <w:szCs w:val="24"/>
        </w:rPr>
        <w:t xml:space="preserve"> the prevalence and progression of albuminuria</w:t>
      </w:r>
      <w:r w:rsidR="003C6335">
        <w:rPr>
          <w:sz w:val="24"/>
          <w:szCs w:val="24"/>
        </w:rPr>
        <w:t xml:space="preserve"> after </w:t>
      </w:r>
      <w:r w:rsidR="00AF516F">
        <w:rPr>
          <w:sz w:val="24"/>
          <w:szCs w:val="24"/>
        </w:rPr>
        <w:t>smoking cessation</w:t>
      </w:r>
      <w:r w:rsidR="00166395" w:rsidRPr="24CD3E5F">
        <w:rPr>
          <w:sz w:val="24"/>
          <w:szCs w:val="24"/>
        </w:rPr>
        <w:t xml:space="preserve">. </w:t>
      </w:r>
      <w:bookmarkEnd w:id="304"/>
      <w:r w:rsidR="00B20267">
        <w:rPr>
          <w:sz w:val="24"/>
          <w:szCs w:val="24"/>
        </w:rPr>
        <w:t>Therefore, this chapter conducted a longitudinal cohort study</w:t>
      </w:r>
      <w:r w:rsidR="00173A53" w:rsidRPr="24CD3E5F">
        <w:rPr>
          <w:sz w:val="24"/>
          <w:szCs w:val="24"/>
        </w:rPr>
        <w:t xml:space="preserve"> on the UK Biobank </w:t>
      </w:r>
      <w:r w:rsidRPr="24CD3E5F">
        <w:rPr>
          <w:sz w:val="24"/>
          <w:szCs w:val="24"/>
        </w:rPr>
        <w:t xml:space="preserve">data </w:t>
      </w:r>
      <w:r w:rsidR="00383AEB" w:rsidRPr="24CD3E5F">
        <w:rPr>
          <w:sz w:val="24"/>
          <w:szCs w:val="24"/>
        </w:rPr>
        <w:t xml:space="preserve">to explore the </w:t>
      </w:r>
      <w:r w:rsidR="008B6B66" w:rsidRPr="24CD3E5F">
        <w:rPr>
          <w:sz w:val="24"/>
          <w:szCs w:val="24"/>
        </w:rPr>
        <w:t xml:space="preserve">cardiorenal risk factors associated with the progression of albuminuria in ex-smokers. </w:t>
      </w:r>
    </w:p>
    <w:p w14:paraId="49EB24B3" w14:textId="338F86BA" w:rsidR="0077353C" w:rsidRDefault="009D366D" w:rsidP="0022583B">
      <w:pPr>
        <w:jc w:val="both"/>
        <w:rPr>
          <w:sz w:val="24"/>
          <w:szCs w:val="24"/>
        </w:rPr>
      </w:pPr>
      <w:r w:rsidRPr="24CD3E5F">
        <w:rPr>
          <w:sz w:val="24"/>
          <w:szCs w:val="24"/>
        </w:rPr>
        <w:t>Smoking and obesity are the leading preventable causes of mortality and morbidity worldwide. On average, the life expectancy of overweight smokers is 13 years lower than normal-weight non-</w:t>
      </w:r>
      <w:r w:rsidRPr="24CD3E5F">
        <w:rPr>
          <w:sz w:val="24"/>
          <w:szCs w:val="24"/>
        </w:rPr>
        <w:lastRenderedPageBreak/>
        <w:t xml:space="preserve">smokers </w:t>
      </w:r>
      <w:r w:rsidRPr="24CD3E5F">
        <w:rPr>
          <w:sz w:val="24"/>
          <w:szCs w:val="24"/>
        </w:rPr>
        <w:fldChar w:fldCharType="begin">
          <w:fldData xml:space="preserve">PEVuZE5vdGU+PENpdGU+PEF1dGhvcj5QZWV0ZXJzPC9BdXRob3I+PFllYXI+MjAwMzwvWWVhcj48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</w:fldData>
        </w:fldChar>
      </w:r>
      <w:r w:rsidR="001374C7">
        <w:rPr>
          <w:sz w:val="24"/>
          <w:szCs w:val="24"/>
        </w:rPr>
        <w:instrText xml:space="preserve"> ADDIN EN.CITE </w:instrText>
      </w:r>
      <w:r w:rsidR="001374C7">
        <w:rPr>
          <w:sz w:val="24"/>
          <w:szCs w:val="24"/>
        </w:rPr>
        <w:fldChar w:fldCharType="begin">
          <w:fldData xml:space="preserve">PEVuZE5vdGU+PENpdGU+PEF1dGhvcj5QZWV0ZXJzPC9BdXRob3I+PFllYXI+MjAwMzwvWWVhcj48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</w:fldData>
        </w:fldChar>
      </w:r>
      <w:r w:rsidR="001374C7">
        <w:rPr>
          <w:sz w:val="24"/>
          <w:szCs w:val="24"/>
        </w:rPr>
        <w:instrText xml:space="preserve"> ADDIN EN.CITE.DATA </w:instrText>
      </w:r>
      <w:r w:rsidR="001374C7">
        <w:rPr>
          <w:sz w:val="24"/>
          <w:szCs w:val="24"/>
        </w:rPr>
      </w:r>
      <w:r w:rsidR="001374C7">
        <w:rPr>
          <w:sz w:val="24"/>
          <w:szCs w:val="24"/>
        </w:rPr>
        <w:fldChar w:fldCharType="end"/>
      </w:r>
      <w:r w:rsidRPr="24CD3E5F">
        <w:rPr>
          <w:sz w:val="24"/>
          <w:szCs w:val="24"/>
        </w:rPr>
      </w:r>
      <w:r w:rsidRPr="24CD3E5F">
        <w:rPr>
          <w:sz w:val="24"/>
          <w:szCs w:val="24"/>
        </w:rPr>
        <w:fldChar w:fldCharType="separate"/>
      </w:r>
      <w:r w:rsidR="001374C7">
        <w:rPr>
          <w:noProof/>
          <w:sz w:val="24"/>
          <w:szCs w:val="24"/>
        </w:rPr>
        <w:t>[277]</w:t>
      </w:r>
      <w:r w:rsidRPr="24CD3E5F">
        <w:rPr>
          <w:sz w:val="24"/>
          <w:szCs w:val="24"/>
        </w:rPr>
        <w:fldChar w:fldCharType="end"/>
      </w:r>
      <w:r w:rsidRPr="24CD3E5F">
        <w:rPr>
          <w:sz w:val="24"/>
          <w:szCs w:val="24"/>
        </w:rPr>
        <w:t xml:space="preserve">. People with cardiometabolic diseases are particularly at risk </w:t>
      </w:r>
      <w:r w:rsidRPr="24CD3E5F">
        <w:rPr>
          <w:sz w:val="24"/>
          <w:szCs w:val="24"/>
        </w:rPr>
        <w:fldChar w:fldCharType="begin">
          <w:fldData xml:space="preserve">PEVuZE5vdGU+PENpdGU+PEF1dGhvcj5kZSBCb2VyPC9BdXRob3I+PFllYXI+MjAwNzwvWWVhcj48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</w:fldData>
        </w:fldChar>
      </w:r>
      <w:r w:rsidR="001374C7">
        <w:rPr>
          <w:sz w:val="24"/>
          <w:szCs w:val="24"/>
        </w:rPr>
        <w:instrText xml:space="preserve"> ADDIN EN.CITE </w:instrText>
      </w:r>
      <w:r w:rsidR="001374C7">
        <w:rPr>
          <w:sz w:val="24"/>
          <w:szCs w:val="24"/>
        </w:rPr>
        <w:fldChar w:fldCharType="begin">
          <w:fldData xml:space="preserve">PEVuZE5vdGU+PENpdGU+PEF1dGhvcj5kZSBCb2VyPC9BdXRob3I+PFllYXI+MjAwNzwvWWVhcj48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</w:fldData>
        </w:fldChar>
      </w:r>
      <w:r w:rsidR="001374C7">
        <w:rPr>
          <w:sz w:val="24"/>
          <w:szCs w:val="24"/>
        </w:rPr>
        <w:instrText xml:space="preserve"> ADDIN EN.CITE.DATA </w:instrText>
      </w:r>
      <w:r w:rsidR="001374C7">
        <w:rPr>
          <w:sz w:val="24"/>
          <w:szCs w:val="24"/>
        </w:rPr>
      </w:r>
      <w:r w:rsidR="001374C7">
        <w:rPr>
          <w:sz w:val="24"/>
          <w:szCs w:val="24"/>
        </w:rPr>
        <w:fldChar w:fldCharType="end"/>
      </w:r>
      <w:r w:rsidRPr="24CD3E5F">
        <w:rPr>
          <w:sz w:val="24"/>
          <w:szCs w:val="24"/>
        </w:rPr>
      </w:r>
      <w:r w:rsidRPr="24CD3E5F">
        <w:rPr>
          <w:sz w:val="24"/>
          <w:szCs w:val="24"/>
        </w:rPr>
        <w:fldChar w:fldCharType="separate"/>
      </w:r>
      <w:r w:rsidR="001374C7">
        <w:rPr>
          <w:noProof/>
          <w:sz w:val="24"/>
          <w:szCs w:val="24"/>
        </w:rPr>
        <w:t>[278, 279]</w:t>
      </w:r>
      <w:r w:rsidRPr="24CD3E5F">
        <w:rPr>
          <w:sz w:val="24"/>
          <w:szCs w:val="24"/>
        </w:rPr>
        <w:fldChar w:fldCharType="end"/>
      </w:r>
      <w:r w:rsidRPr="24CD3E5F">
        <w:rPr>
          <w:sz w:val="24"/>
          <w:szCs w:val="24"/>
        </w:rPr>
        <w:t xml:space="preserve">. To reduce the burden of complications arising from tobacco consumption in people with NCD, the WHO set a target to reduce tobacco consumption from baseline in 2010 by 30% in its member countries by 2025 </w:t>
      </w:r>
      <w:r w:rsidRPr="24CD3E5F">
        <w:rPr>
          <w:sz w:val="24"/>
          <w:szCs w:val="24"/>
        </w:rPr>
        <w:fldChar w:fldCharType="begin"/>
      </w:r>
      <w:r w:rsidR="001374C7">
        <w:rPr>
          <w:sz w:val="24"/>
          <w:szCs w:val="24"/>
        </w:rPr>
        <w:instrText xml:space="preserve"> ADDIN EN.CITE &lt;EndNote&gt;&lt;Cite&gt;&lt;Author&gt;Organization&lt;/Author&gt;&lt;RecNum&gt;2226&lt;/RecNum&gt;&lt;DisplayText&gt;[280]&lt;/DisplayText&gt;&lt;record&gt;&lt;rec-number&gt;2226&lt;/rec-number&gt;&lt;foreign-keys&gt;&lt;key app="EN" db-id="prw9wfe08ve2elexet2pxvz2zvr0x9ezwzpa" timestamp="1677278203"&gt;2226&lt;/key&gt;&lt;/foreign-keys&gt;&lt;ref-type name="Web Page"&gt;12&lt;/ref-type&gt;&lt;contributors&gt;&lt;authors&gt;&lt;author&gt;The World Health Organization&lt;/author&gt;&lt;/authors&gt;&lt;/contributors&gt;&lt;titles&gt;&lt;title&gt;Non communicable disease and mental Health Target 5: Reduce Tobacco Use&lt;/title&gt;&lt;/titles&gt;&lt;number&gt;29 December 2020&lt;/number&gt;&lt;dates&gt;&lt;/dates&gt;&lt;urls&gt;&lt;related-urls&gt;&lt;url&gt;https://www.who.int/nmh/ncd-tools/target5/en/&lt;/url&gt;&lt;/related-urls&gt;&lt;/urls&gt;&lt;/record&gt;&lt;/Cite&gt;&lt;/EndNote&gt;</w:instrText>
      </w:r>
      <w:r w:rsidRPr="24CD3E5F">
        <w:rPr>
          <w:sz w:val="24"/>
          <w:szCs w:val="24"/>
        </w:rPr>
        <w:fldChar w:fldCharType="separate"/>
      </w:r>
      <w:r w:rsidR="001374C7">
        <w:rPr>
          <w:noProof/>
          <w:sz w:val="24"/>
          <w:szCs w:val="24"/>
        </w:rPr>
        <w:t>[280]</w:t>
      </w:r>
      <w:r w:rsidRPr="24CD3E5F">
        <w:rPr>
          <w:sz w:val="24"/>
          <w:szCs w:val="24"/>
        </w:rPr>
        <w:fldChar w:fldCharType="end"/>
      </w:r>
      <w:r w:rsidRPr="24CD3E5F">
        <w:rPr>
          <w:sz w:val="24"/>
          <w:szCs w:val="24"/>
        </w:rPr>
        <w:t xml:space="preserve">. </w:t>
      </w:r>
      <w:bookmarkStart w:id="305" w:name="_Hlk156572213"/>
      <w:r w:rsidRPr="24CD3E5F">
        <w:rPr>
          <w:sz w:val="24"/>
          <w:szCs w:val="24"/>
        </w:rPr>
        <w:t>Due to raised awareness and public health intervention, the fourth WHO global tobacco trends report published in 202</w:t>
      </w:r>
      <w:r w:rsidR="003C6335">
        <w:rPr>
          <w:sz w:val="24"/>
          <w:szCs w:val="24"/>
        </w:rPr>
        <w:t>2,</w:t>
      </w:r>
      <w:r w:rsidRPr="24CD3E5F">
        <w:rPr>
          <w:sz w:val="24"/>
          <w:szCs w:val="24"/>
        </w:rPr>
        <w:t xml:space="preserve"> showed that tobacco consumption in adults had decreased considerably in its member countries. </w:t>
      </w:r>
      <w:bookmarkEnd w:id="305"/>
      <w:r w:rsidRPr="24CD3E5F">
        <w:rPr>
          <w:sz w:val="24"/>
          <w:szCs w:val="24"/>
        </w:rPr>
        <w:t xml:space="preserve">However, the report also highlighted </w:t>
      </w:r>
      <w:bookmarkStart w:id="306" w:name="_Int_PXXMOAst"/>
      <w:r w:rsidRPr="24CD3E5F">
        <w:rPr>
          <w:sz w:val="24"/>
          <w:szCs w:val="24"/>
        </w:rPr>
        <w:t>that 38 million children</w:t>
      </w:r>
      <w:bookmarkEnd w:id="306"/>
      <w:r w:rsidRPr="24CD3E5F">
        <w:rPr>
          <w:sz w:val="24"/>
          <w:szCs w:val="24"/>
        </w:rPr>
        <w:t xml:space="preserve"> aged 13 to 15 still smoke tobacco worldwide </w:t>
      </w:r>
      <w:r w:rsidRPr="24CD3E5F">
        <w:rPr>
          <w:sz w:val="24"/>
          <w:szCs w:val="24"/>
        </w:rPr>
        <w:fldChar w:fldCharType="begin"/>
      </w:r>
      <w:r w:rsidR="001374C7">
        <w:rPr>
          <w:sz w:val="24"/>
          <w:szCs w:val="24"/>
        </w:rPr>
        <w:instrText xml:space="preserve"> ADDIN EN.CITE &lt;EndNote&gt;&lt;Cite&gt;&lt;Author&gt;The World Health Organization&lt;/Author&gt;&lt;Year&gt;2021&lt;/Year&gt;&lt;RecNum&gt;2692&lt;/RecNum&gt;&lt;DisplayText&gt;[281]&lt;/DisplayText&gt;&lt;record&gt;&lt;rec-number&gt;2692&lt;/rec-number&gt;&lt;foreign-keys&gt;&lt;key app="EN" db-id="prw9wfe08ve2elexet2pxvz2zvr0x9ezwzpa" timestamp="1677278887"&gt;2692&lt;/key&gt;&lt;/foreign-keys&gt;&lt;ref-type name="Web Page"&gt;12&lt;/ref-type&gt;&lt;contributors&gt;&lt;authors&gt;&lt;author&gt;The World Health Organization,&lt;/author&gt;&lt;/authors&gt;&lt;/contributors&gt;&lt;titles&gt;&lt;title&gt;Tobacco use falling: WHO urges countries to invest in helping more people to quit tobacco&lt;/title&gt;&lt;/titles&gt;&lt;volume&gt;2022&lt;/volume&gt;&lt;number&gt;November, 12, 2022&lt;/number&gt;&lt;dates&gt;&lt;year&gt;2021&lt;/year&gt;&lt;/dates&gt;&lt;urls&gt;&lt;related-urls&gt;&lt;url&gt;https://www.who.int/news/item/16-11-2021-tobacco-use-falling-who-urges-countries-to-invest-in-helping-more-people-to-quit-tobacco&lt;/url&gt;&lt;/related-urls&gt;&lt;/urls&gt;&lt;/record&gt;&lt;/Cite&gt;&lt;/EndNote&gt;</w:instrText>
      </w:r>
      <w:r w:rsidRPr="24CD3E5F">
        <w:rPr>
          <w:sz w:val="24"/>
          <w:szCs w:val="24"/>
        </w:rPr>
        <w:fldChar w:fldCharType="separate"/>
      </w:r>
      <w:r w:rsidR="001374C7">
        <w:rPr>
          <w:noProof/>
          <w:sz w:val="24"/>
          <w:szCs w:val="24"/>
        </w:rPr>
        <w:t>[281]</w:t>
      </w:r>
      <w:r w:rsidRPr="24CD3E5F">
        <w:rPr>
          <w:sz w:val="24"/>
          <w:szCs w:val="24"/>
        </w:rPr>
        <w:fldChar w:fldCharType="end"/>
      </w:r>
      <w:r w:rsidRPr="24CD3E5F">
        <w:rPr>
          <w:sz w:val="24"/>
          <w:szCs w:val="24"/>
        </w:rPr>
        <w:t xml:space="preserve">. Concurrently, due to rapid urbanisation in third-world countries and cheaper availability of high-calorie food in developed countries, childhood obesity is rising globally, increasing mortality and morbidity risk </w:t>
      </w:r>
      <w:r w:rsidRPr="24CD3E5F">
        <w:rPr>
          <w:sz w:val="24"/>
          <w:szCs w:val="24"/>
        </w:rPr>
        <w:fldChar w:fldCharType="begin"/>
      </w:r>
      <w:r w:rsidR="001374C7">
        <w:rPr>
          <w:sz w:val="24"/>
          <w:szCs w:val="24"/>
        </w:rPr>
        <w:instrText xml:space="preserve"> ADDIN EN.CITE &lt;EndNote&gt;&lt;Cite&gt;&lt;Author&gt;Wang&lt;/Author&gt;&lt;Year&gt;2012&lt;/Year&gt;&lt;RecNum&gt;2087&lt;/RecNum&gt;&lt;DisplayText&gt;[282, 283]&lt;/DisplayText&gt;&lt;record&gt;&lt;rec-number&gt;2087&lt;/rec-number&gt;&lt;foreign-keys&gt;&lt;key app="EN" db-id="prw9wfe08ve2elexet2pxvz2zvr0x9ezwzpa" timestamp="1677278188"&gt;2087&lt;/key&gt;&lt;/foreign-keys&gt;&lt;ref-type name="Generic"&gt;13&lt;/ref-type&gt;&lt;contributors&gt;&lt;authors&gt;&lt;author&gt;Wang, Youfa&lt;/author&gt;&lt;author&gt;Lim, Hyunjung&lt;/author&gt;&lt;/authors&gt;&lt;/contributors&gt;&lt;titles&gt;&lt;title&gt;The global childhood obesity epidemic and the association between socio-economic status and childhood obesity&lt;/title&gt;&lt;/titles&gt;&lt;dates&gt;&lt;year&gt;2012&lt;/year&gt;&lt;/dates&gt;&lt;publisher&gt;Taylor &amp;amp; Francis&lt;/publisher&gt;&lt;isbn&gt;0954-0261&lt;/isbn&gt;&lt;urls&gt;&lt;/urls&gt;&lt;/record&gt;&lt;/Cite&gt;&lt;Cite&gt;&lt;Author&gt;Ogden&lt;/Author&gt;&lt;Year&gt;2018&lt;/Year&gt;&lt;RecNum&gt;2139&lt;/RecNum&gt;&lt;record&gt;&lt;rec-number&gt;2139&lt;/rec-number&gt;&lt;foreign-keys&gt;&lt;key app="EN" db-id="prw9wfe08ve2elexet2pxvz2zvr0x9ezwzpa" timestamp="1677278196"&gt;2139&lt;/key&gt;&lt;/foreign-keys&gt;&lt;ref-type name="Journal Article"&gt;17&lt;/ref-type&gt;&lt;contributors&gt;&lt;authors&gt;&lt;author&gt;Ogden, Cynthia L.&lt;/author&gt;&lt;author&gt;Fryar, Cheryl D.&lt;/author&gt;&lt;author&gt;Hales, Craig M.&lt;/author&gt;&lt;author&gt;Carroll, Margaret D.&lt;/author&gt;&lt;author&gt;Aoki, Yutaka&lt;/author&gt;&lt;author&gt;Freedman, David S.&lt;/author&gt;&lt;/authors&gt;&lt;/contributors&gt;&lt;titles&gt;&lt;title&gt;Differences in Obesity Prevalence by Demographics and Urbanization in US Children and Adolescents, 2013-2016&lt;/title&gt;&lt;secondary-title&gt;JAMA&lt;/secondary-title&gt;&lt;/titles&gt;&lt;periodical&gt;&lt;full-title&gt;JAMA&lt;/full-title&gt;&lt;/periodical&gt;&lt;pages&gt;2410-2418&lt;/pages&gt;&lt;volume&gt;319&lt;/volume&gt;&lt;number&gt;23&lt;/number&gt;&lt;dates&gt;&lt;year&gt;2018&lt;/year&gt;&lt;/dates&gt;&lt;isbn&gt;0098-7484&lt;/isbn&gt;&lt;urls&gt;&lt;related-urls&gt;&lt;url&gt;https://doi.org/10.1001/jama.2018.5158&lt;/url&gt;&lt;/related-urls&gt;&lt;/urls&gt;&lt;electronic-resource-num&gt;10.1001/jama.2018.5158&lt;/electronic-resource-num&gt;&lt;access-date&gt;5/10/2020&lt;/access-date&gt;&lt;/record&gt;&lt;/Cite&gt;&lt;/EndNote&gt;</w:instrText>
      </w:r>
      <w:r w:rsidRPr="24CD3E5F">
        <w:rPr>
          <w:sz w:val="24"/>
          <w:szCs w:val="24"/>
        </w:rPr>
        <w:fldChar w:fldCharType="separate"/>
      </w:r>
      <w:r w:rsidR="001374C7">
        <w:rPr>
          <w:noProof/>
          <w:sz w:val="24"/>
          <w:szCs w:val="24"/>
        </w:rPr>
        <w:t>[282, 283]</w:t>
      </w:r>
      <w:r w:rsidRPr="24CD3E5F">
        <w:rPr>
          <w:sz w:val="24"/>
          <w:szCs w:val="24"/>
        </w:rPr>
        <w:fldChar w:fldCharType="end"/>
      </w:r>
      <w:r w:rsidRPr="24CD3E5F">
        <w:rPr>
          <w:sz w:val="24"/>
          <w:szCs w:val="24"/>
        </w:rPr>
        <w:t xml:space="preserve">. Smoking and obesity are interlinked risk factors associated with micro- and macrovascular complications </w:t>
      </w:r>
      <w:r w:rsidRPr="24CD3E5F">
        <w:rPr>
          <w:sz w:val="24"/>
          <w:szCs w:val="24"/>
        </w:rPr>
        <w:fldChar w:fldCharType="begin">
          <w:fldData xml:space="preserve">PEVuZE5vdGU+PENpdGU+PEF1dGhvcj5MdTwvQXV0aG9yPjxZZWFyPjIwMTU8L1llYXI+PFJlY051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==
</w:fldData>
        </w:fldChar>
      </w:r>
      <w:r w:rsidR="001374C7">
        <w:rPr>
          <w:sz w:val="24"/>
          <w:szCs w:val="24"/>
        </w:rPr>
        <w:instrText xml:space="preserve"> ADDIN EN.CITE </w:instrText>
      </w:r>
      <w:r w:rsidR="001374C7">
        <w:rPr>
          <w:sz w:val="24"/>
          <w:szCs w:val="24"/>
        </w:rPr>
        <w:fldChar w:fldCharType="begin">
          <w:fldData xml:space="preserve">PEVuZE5vdGU+PENpdGU+PEF1dGhvcj5MdTwvQXV0aG9yPjxZZWFyPjIwMTU8L1llYXI+PFJlY051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==
</w:fldData>
        </w:fldChar>
      </w:r>
      <w:r w:rsidR="001374C7">
        <w:rPr>
          <w:sz w:val="24"/>
          <w:szCs w:val="24"/>
        </w:rPr>
        <w:instrText xml:space="preserve"> ADDIN EN.CITE.DATA </w:instrText>
      </w:r>
      <w:r w:rsidR="001374C7">
        <w:rPr>
          <w:sz w:val="24"/>
          <w:szCs w:val="24"/>
        </w:rPr>
      </w:r>
      <w:r w:rsidR="001374C7">
        <w:rPr>
          <w:sz w:val="24"/>
          <w:szCs w:val="24"/>
        </w:rPr>
        <w:fldChar w:fldCharType="end"/>
      </w:r>
      <w:r w:rsidRPr="24CD3E5F">
        <w:rPr>
          <w:sz w:val="24"/>
          <w:szCs w:val="24"/>
        </w:rPr>
      </w:r>
      <w:r w:rsidRPr="24CD3E5F">
        <w:rPr>
          <w:sz w:val="24"/>
          <w:szCs w:val="24"/>
        </w:rPr>
        <w:fldChar w:fldCharType="separate"/>
      </w:r>
      <w:r w:rsidR="001374C7">
        <w:rPr>
          <w:noProof/>
          <w:sz w:val="24"/>
          <w:szCs w:val="24"/>
        </w:rPr>
        <w:t>[72, 284, 285]</w:t>
      </w:r>
      <w:r w:rsidRPr="24CD3E5F">
        <w:rPr>
          <w:sz w:val="24"/>
          <w:szCs w:val="24"/>
        </w:rPr>
        <w:fldChar w:fldCharType="end"/>
      </w:r>
      <w:r w:rsidRPr="24CD3E5F">
        <w:rPr>
          <w:sz w:val="24"/>
          <w:szCs w:val="24"/>
        </w:rPr>
        <w:t xml:space="preserve">. Therefore, the WHO has set a target of reducing childhood smoking to zero and tackling childhood obesity as its significant public health priority </w:t>
      </w:r>
      <w:r w:rsidRPr="24CD3E5F">
        <w:rPr>
          <w:sz w:val="24"/>
          <w:szCs w:val="24"/>
        </w:rPr>
        <w:fldChar w:fldCharType="begin"/>
      </w:r>
      <w:r w:rsidR="001374C7">
        <w:rPr>
          <w:sz w:val="24"/>
          <w:szCs w:val="24"/>
        </w:rPr>
        <w:instrText xml:space="preserve"> ADDIN EN.CITE &lt;EndNote&gt;&lt;Cite&gt;&lt;Author&gt;Wang&lt;/Author&gt;&lt;Year&gt;2012&lt;/Year&gt;&lt;RecNum&gt;2087&lt;/RecNum&gt;&lt;DisplayText&gt;[282, 286]&lt;/DisplayText&gt;&lt;record&gt;&lt;rec-number&gt;2087&lt;/rec-number&gt;&lt;foreign-keys&gt;&lt;key app="EN" db-id="prw9wfe08ve2elexet2pxvz2zvr0x9ezwzpa" timestamp="1677278188"&gt;2087&lt;/key&gt;&lt;/foreign-keys&gt;&lt;ref-type name="Generic"&gt;13&lt;/ref-type&gt;&lt;contributors&gt;&lt;authors&gt;&lt;author&gt;Wang, Youfa&lt;/author&gt;&lt;author&gt;Lim, Hyunjung&lt;/author&gt;&lt;/authors&gt;&lt;/contributors&gt;&lt;titles&gt;&lt;title&gt;The global childhood obesity epidemic and the association between socio-economic status and childhood obesity&lt;/title&gt;&lt;/titles&gt;&lt;dates&gt;&lt;year&gt;2012&lt;/year&gt;&lt;/dates&gt;&lt;publisher&gt;Taylor &amp;amp; Francis&lt;/publisher&gt;&lt;isbn&gt;0954-0261&lt;/isbn&gt;&lt;urls&gt;&lt;/urls&gt;&lt;/record&gt;&lt;/Cite&gt;&lt;Cite&gt;&lt;Author&gt;Swinburn&lt;/Author&gt;&lt;Year&gt;2016&lt;/Year&gt;&lt;RecNum&gt;2703&lt;/RecNum&gt;&lt;record&gt;&lt;rec-number&gt;2703&lt;/rec-number&gt;&lt;foreign-keys&gt;&lt;key app="EN" db-id="prw9wfe08ve2elexet2pxvz2zvr0x9ezwzpa" timestamp="1677278893"&gt;2703&lt;/key&gt;&lt;/foreign-keys&gt;&lt;ref-type name="Journal Article"&gt;17&lt;/ref-type&gt;&lt;contributors&gt;&lt;authors&gt;&lt;author&gt;Swinburn, Boyd&lt;/author&gt;&lt;author&gt;Vandevijvere, Stefanie&lt;/author&gt;&lt;/authors&gt;&lt;/contributors&gt;&lt;titles&gt;&lt;title&gt;WHO report on ending childhood obesity echoes earlier recommendations&lt;/title&gt;&lt;secondary-title&gt;Public Health Nutrition&lt;/secondary-title&gt;&lt;/titles&gt;&lt;periodical&gt;&lt;full-title&gt;Public health nutrition&lt;/full-title&gt;&lt;/periodical&gt;&lt;pages&gt;1-2&lt;/pages&gt;&lt;volume&gt;19&lt;/volume&gt;&lt;number&gt;1&lt;/number&gt;&lt;dates&gt;&lt;year&gt;2016&lt;/year&gt;&lt;/dates&gt;&lt;publisher&gt;Cambridge University Press (CUP)&lt;/publisher&gt;&lt;isbn&gt;1368-9800&lt;/isbn&gt;&lt;urls&gt;&lt;related-urls&gt;&lt;url&gt;https://dx.doi.org/10.1017/s1368980015003663&lt;/url&gt;&lt;/related-urls&gt;&lt;/urls&gt;&lt;electronic-resource-num&gt;10.1017/s1368980015003663&lt;/electronic-resource-num&gt;&lt;/record&gt;&lt;/Cite&gt;&lt;/EndNote&gt;</w:instrText>
      </w:r>
      <w:r w:rsidRPr="24CD3E5F">
        <w:rPr>
          <w:sz w:val="24"/>
          <w:szCs w:val="24"/>
        </w:rPr>
        <w:fldChar w:fldCharType="separate"/>
      </w:r>
      <w:r w:rsidR="001374C7">
        <w:rPr>
          <w:noProof/>
          <w:sz w:val="24"/>
          <w:szCs w:val="24"/>
        </w:rPr>
        <w:t>[282, 286]</w:t>
      </w:r>
      <w:r w:rsidRPr="24CD3E5F">
        <w:rPr>
          <w:sz w:val="24"/>
          <w:szCs w:val="24"/>
        </w:rPr>
        <w:fldChar w:fldCharType="end"/>
      </w:r>
      <w:r w:rsidRPr="24CD3E5F">
        <w:rPr>
          <w:sz w:val="24"/>
          <w:szCs w:val="24"/>
        </w:rPr>
        <w:t xml:space="preserve">. </w:t>
      </w:r>
    </w:p>
    <w:p w14:paraId="1ABBEF87" w14:textId="72CF9C6D" w:rsidR="006956B4" w:rsidRDefault="009D366D" w:rsidP="0022583B">
      <w:pPr>
        <w:jc w:val="both"/>
        <w:rPr>
          <w:rFonts w:cstheme="minorHAnsi"/>
          <w:sz w:val="24"/>
          <w:szCs w:val="24"/>
        </w:rPr>
      </w:pPr>
      <w:r w:rsidRPr="00D54C50">
        <w:rPr>
          <w:rFonts w:cstheme="minorHAnsi"/>
          <w:sz w:val="24"/>
          <w:szCs w:val="24"/>
        </w:rPr>
        <w:t xml:space="preserve">Smoking increases the risk of T2DM and albuminuria in people with cardiometabolic disease </w:t>
      </w:r>
      <w:r w:rsidRPr="00D54C50">
        <w:rPr>
          <w:rFonts w:cstheme="minorHAnsi"/>
          <w:sz w:val="24"/>
          <w:szCs w:val="24"/>
        </w:rPr>
        <w:fldChar w:fldCharType="begin"/>
      </w:r>
      <w:r w:rsidR="001374C7">
        <w:rPr>
          <w:rFonts w:cstheme="minorHAnsi"/>
          <w:sz w:val="24"/>
          <w:szCs w:val="24"/>
        </w:rPr>
        <w:instrText xml:space="preserve"> ADDIN EN.CITE &lt;EndNote&gt;&lt;Cite&gt;&lt;Author&gt;Pietri&lt;/Author&gt;&lt;Year&gt;2016&lt;/Year&gt;&lt;RecNum&gt;1751&lt;/RecNum&gt;&lt;DisplayText&gt;[287]&lt;/DisplayText&gt;&lt;record&gt;&lt;rec-number&gt;1751&lt;/rec-number&gt;&lt;foreign-keys&gt;&lt;key app="EN" db-id="prw9wfe08ve2elexet2pxvz2zvr0x9ezwzpa" timestamp="1677278120"&gt;1751&lt;/key&gt;&lt;/foreign-keys&gt;&lt;ref-type name="Journal Article"&gt;17&lt;/ref-type&gt;&lt;contributors&gt;&lt;authors&gt;&lt;author&gt;Pietri, P.&lt;/author&gt;&lt;author&gt;Stefanadis, C.&lt;/author&gt;&lt;author&gt;Vlachopoulos, C.&lt;/author&gt;&lt;author&gt;Ioakeimidis, N.&lt;/author&gt;&lt;author&gt;Terentes-Printzios, D.&lt;/author&gt;&lt;author&gt;Abdelrasoul, M.&lt;/author&gt;&lt;author&gt;Gourgouli, I.&lt;/author&gt;&lt;author&gt;Tousoulis, D.&lt;/author&gt;&lt;/authors&gt;&lt;/contributors&gt;&lt;auth-address&gt;(Pietri, Stefanadis) Athens Heart Center, Athens Medical Center, Athens, Greece&amp;#xD;(Vlachopoulos, Ioakeimidis, Terentes-Printzios, Abdelrasoul, Gourgouli, Tousoulis) 1st Cardiology Department, Athens Medical School, Hippokratio Hospital, Athens, Greece&lt;/auth-address&gt;&lt;titles&gt;&lt;title&gt;Smoking accelerates albumin excretion in hypertensive patients with metabolic syndrome&lt;/title&gt;&lt;secondary-title&gt;Journal of Hypertension&lt;/secondary-title&gt;&lt;/titles&gt;&lt;periodical&gt;&lt;full-title&gt;Journal of hypertension&lt;/full-title&gt;&lt;/periodical&gt;&lt;volume&gt;34&lt;/volume&gt;&lt;dates&gt;&lt;year&gt;2016&lt;/year&gt;&lt;pub-dates&gt;&lt;date&gt;Sep 2016&lt;/date&gt;&lt;/pub-dates&gt;&lt;/dates&gt;&lt;publisher&gt;Lippincott Williams and Wilkins&lt;/publisher&gt;&lt;urls&gt;&lt;/urls&gt;&lt;remote-database-provider&gt;Embase&lt;/remote-database-provider&gt;&lt;/record&gt;&lt;/Cite&gt;&lt;/EndNote&gt;</w:instrText>
      </w:r>
      <w:r w:rsidRPr="00D54C50">
        <w:rPr>
          <w:rFonts w:cstheme="minorHAnsi"/>
          <w:sz w:val="24"/>
          <w:szCs w:val="24"/>
        </w:rPr>
        <w:fldChar w:fldCharType="separate"/>
      </w:r>
      <w:r w:rsidR="001374C7">
        <w:rPr>
          <w:rFonts w:cstheme="minorHAnsi"/>
          <w:noProof/>
          <w:sz w:val="24"/>
          <w:szCs w:val="24"/>
        </w:rPr>
        <w:t>[287]</w:t>
      </w:r>
      <w:r w:rsidRPr="00D54C50">
        <w:rPr>
          <w:rFonts w:cstheme="minorHAnsi"/>
          <w:sz w:val="24"/>
          <w:szCs w:val="24"/>
        </w:rPr>
        <w:fldChar w:fldCharType="end"/>
      </w:r>
      <w:r w:rsidRPr="00D54C50">
        <w:rPr>
          <w:rFonts w:cstheme="minorHAnsi"/>
          <w:sz w:val="24"/>
          <w:szCs w:val="24"/>
        </w:rPr>
        <w:t xml:space="preserve">, and its cessation ameliorates the risk </w:t>
      </w:r>
      <w:r w:rsidRPr="00D54C50">
        <w:rPr>
          <w:rFonts w:cstheme="minorHAnsi"/>
          <w:sz w:val="24"/>
          <w:szCs w:val="24"/>
        </w:rPr>
        <w:fldChar w:fldCharType="begin"/>
      </w:r>
      <w:r w:rsidR="001374C7">
        <w:rPr>
          <w:rFonts w:cstheme="minorHAnsi"/>
          <w:sz w:val="24"/>
          <w:szCs w:val="24"/>
        </w:rPr>
        <w:instrText xml:space="preserve"> ADDIN EN.CITE &lt;EndNote&gt;&lt;Cite&gt;&lt;Author&gt;Hieshima&lt;/Author&gt;&lt;Year&gt;2018&lt;/Year&gt;&lt;RecNum&gt;2197&lt;/RecNum&gt;&lt;DisplayText&gt;[288]&lt;/DisplayText&gt;&lt;record&gt;&lt;rec-number&gt;2197&lt;/rec-number&gt;&lt;foreign-keys&gt;&lt;key app="EN" db-id="prw9wfe08ve2elexet2pxvz2zvr0x9ezwzpa" timestamp="1677278200"&gt;2197&lt;/key&gt;&lt;/foreign-keys&gt;&lt;ref-type name="Journal Article"&gt;17&lt;/ref-type&gt;&lt;contributors&gt;&lt;authors&gt;&lt;author&gt;Hieshima, Kunio&lt;/author&gt;&lt;author&gt;Suzuki, Tomoko&lt;/author&gt;&lt;author&gt;Sugiyama, Seigo&lt;/author&gt;&lt;author&gt;Kurinami, Noboru&lt;/author&gt;&lt;author&gt;Yoshida, Akira&lt;/author&gt;&lt;author&gt;Miyamoto, Fumio&lt;/author&gt;&lt;author&gt;Kajiwara, Keizo&lt;/author&gt;&lt;author&gt;Jinnouchi, Tomio&lt;/author&gt;&lt;author&gt;Jinnouchi, Hideaki&lt;/author&gt;&lt;/authors&gt;&lt;/contributors&gt;&lt;titles&gt;&lt;title&gt;Smoking cessation ameliorates microalbuminuria with reduction of blood pressure and pulse rate in patients with already diagnosed diabetes mellitus&lt;/title&gt;&lt;secondary-title&gt;Journal of clinical medicine research&lt;/secondary-title&gt;&lt;/titles&gt;&lt;periodical&gt;&lt;full-title&gt;Journal of clinical medicine research&lt;/full-title&gt;&lt;/periodical&gt;&lt;pages&gt;478&lt;/pages&gt;&lt;volume&gt;10&lt;/volume&gt;&lt;number&gt;6&lt;/number&gt;&lt;dates&gt;&lt;year&gt;2018&lt;/year&gt;&lt;/dates&gt;&lt;urls&gt;&lt;/urls&gt;&lt;/record&gt;&lt;/Cite&gt;&lt;/EndNote&gt;</w:instrText>
      </w:r>
      <w:r w:rsidRPr="00D54C50">
        <w:rPr>
          <w:rFonts w:cstheme="minorHAnsi"/>
          <w:sz w:val="24"/>
          <w:szCs w:val="24"/>
        </w:rPr>
        <w:fldChar w:fldCharType="separate"/>
      </w:r>
      <w:r w:rsidR="001374C7">
        <w:rPr>
          <w:rFonts w:cstheme="minorHAnsi"/>
          <w:noProof/>
          <w:sz w:val="24"/>
          <w:szCs w:val="24"/>
        </w:rPr>
        <w:t>[288]</w:t>
      </w:r>
      <w:r w:rsidRPr="00D54C50">
        <w:rPr>
          <w:rFonts w:cstheme="minorHAnsi"/>
          <w:sz w:val="24"/>
          <w:szCs w:val="24"/>
        </w:rPr>
        <w:fldChar w:fldCharType="end"/>
      </w:r>
      <w:r w:rsidRPr="00D54C50">
        <w:rPr>
          <w:rFonts w:cstheme="minorHAnsi"/>
          <w:sz w:val="24"/>
          <w:szCs w:val="24"/>
        </w:rPr>
        <w:t xml:space="preserve">. Compared to non-smokers and ex-smokers, smokers have a lower BMI </w:t>
      </w:r>
      <w:r w:rsidRPr="00D54C50">
        <w:rPr>
          <w:rFonts w:cstheme="minorHAnsi"/>
          <w:sz w:val="24"/>
          <w:szCs w:val="24"/>
        </w:rPr>
        <w:fldChar w:fldCharType="begin"/>
      </w:r>
      <w:r w:rsidR="007138E8">
        <w:rPr>
          <w:rFonts w:cstheme="minorHAnsi"/>
          <w:sz w:val="24"/>
          <w:szCs w:val="24"/>
        </w:rPr>
        <w:instrText xml:space="preserve"> ADDIN EN.CITE &lt;EndNote&gt;&lt;Cite&gt;&lt;Author&gt;Canoy&lt;/Author&gt;&lt;Year&gt;2005&lt;/Year&gt;&lt;RecNum&gt;1177&lt;/RecNum&gt;&lt;DisplayText&gt;[220]&lt;/DisplayText&gt;&lt;record&gt;&lt;rec-number&gt;1177&lt;/rec-number&gt;&lt;foreign-keys&gt;&lt;key app="EN" db-id="prw9wfe08ve2elexet2pxvz2zvr0x9ezwzpa" timestamp="1677278070"&gt;1177&lt;/key&gt;&lt;/foreign-keys&gt;&lt;ref-type name="Journal Article"&gt;17&lt;/ref-type&gt;&lt;contributors&gt;&lt;authors&gt;&lt;author&gt;Canoy, Dexter&lt;/author&gt;&lt;author&gt;Wareham, Nicholas&lt;/author&gt;&lt;author&gt;Luben, Robert&lt;/author&gt;&lt;author&gt;Welch, Ailsa&lt;/author&gt;&lt;author&gt;Bingham, Sheila&lt;/author&gt;&lt;author&gt;Day, Nicholas&lt;/author&gt;&lt;author&gt;Khaw, Kay-Tee&lt;/author&gt;&lt;/authors&gt;&lt;/contributors&gt;&lt;titles&gt;&lt;title&gt;Cigarette Smoking and Fat Distribution in 21,828 British Men and Women: A Population-based Study&lt;/title&gt;&lt;secondary-title&gt;Obesity&lt;/secondary-title&gt;&lt;/titles&gt;&lt;periodical&gt;&lt;full-title&gt;Obesity&lt;/full-title&gt;&lt;/periodical&gt;&lt;pages&gt;1466-1475&lt;/pages&gt;&lt;volume&gt;13&lt;/volume&gt;&lt;number&gt;8&lt;/number&gt;&lt;dates&gt;&lt;year&gt;2005&lt;/year&gt;&lt;/dates&gt;&lt;pub-location&gt;United States&lt;/pub-location&gt;&lt;publisher&gt;Blackwell Publishing Ltd&lt;/publisher&gt;&lt;isbn&gt;1930-7381&lt;/isbn&gt;&lt;urls&gt;&lt;related-urls&gt;&lt;url&gt;http://le.summon.serialssolutions.com/2.0.0/link/0/eLvHCXMw3V3LbtswECTSHIJeitbpw2kL8JSLo0AixYcL9BC4KRKgPSVBjy4lrlCjsmzEzqF_3-VDlGM0P9CrKAECORjuLpczhHB2nmd7nKALUxmpwbBaa2srjXFBXguD20WNEYbcsz7sO3uHZ__Dws8W3rl2C5PNcvW7v4PYmK07jEn-Vq7OwZDFZpgLTXployWE1mQvyxCuQa-TwVfmNjy7o0cbQ9poLTCJskGpvDwzXajzffH8P1Tu7-FXQqHLrFNU_-2hCiQY2r2HQ6M2-FVdLNqNeVSmEKlJrmdWjGUyxcPl4nOIbCvyTIt4O7ynY74DO73Drcjp8hHpr5e4bBixOvutfNjPUpdhGnIq6ku7qLefocvubp5hiq5dov7j-iqdOMnSG9qm33RqsvH7fZXVf2QhPhq5fUlexDSCXoTlf0UOoBuRo--xUWJERkM6QE-pt7LfHJOfCRs0YoPiclPEBt3FBl10lBVniAwakUERD_5Vj4xP1NB9XFCPi9fk7uvl7ewqixYbWV1IxTOZswqnteBiOrXGCs4sVFLUueFSlQKMRsYvpwxUBYJbqQApXlmFUWdeF1DyN-SwW3XwjlBMZG1jmWoAqpIDMw1320FTGyWn2ogxGYdZnK-Djsp8Vf1hXiNOjcnbfmLntm3nTDHpZJWKwo34eU5f9aty8uTIe_J8QOAHcri9f4CP5KCFv8NfbxE&lt;/url&gt;&lt;/related-urls&gt;&lt;/urls&gt;&lt;electronic-resource-num&gt;10.1038/oby.2005.177&lt;/electronic-resource-num&gt;&lt;/record&gt;&lt;/Cite&gt;&lt;/EndNote&gt;</w:instrText>
      </w:r>
      <w:r w:rsidRPr="00D54C50">
        <w:rPr>
          <w:rFonts w:cstheme="minorHAnsi"/>
          <w:sz w:val="24"/>
          <w:szCs w:val="24"/>
        </w:rPr>
        <w:fldChar w:fldCharType="separate"/>
      </w:r>
      <w:r w:rsidR="007138E8">
        <w:rPr>
          <w:rFonts w:cstheme="minorHAnsi"/>
          <w:noProof/>
          <w:sz w:val="24"/>
          <w:szCs w:val="24"/>
        </w:rPr>
        <w:t>[220]</w:t>
      </w:r>
      <w:r w:rsidRPr="00D54C50">
        <w:rPr>
          <w:rFonts w:cstheme="minorHAnsi"/>
          <w:sz w:val="24"/>
          <w:szCs w:val="24"/>
        </w:rPr>
        <w:fldChar w:fldCharType="end"/>
      </w:r>
      <w:r w:rsidRPr="00D54C50">
        <w:rPr>
          <w:rFonts w:cstheme="minorHAnsi"/>
          <w:sz w:val="24"/>
          <w:szCs w:val="24"/>
        </w:rPr>
        <w:t xml:space="preserve"> but heightened </w:t>
      </w:r>
      <w:r w:rsidR="00B67EF6">
        <w:rPr>
          <w:rFonts w:cstheme="minorHAnsi"/>
          <w:sz w:val="24"/>
          <w:szCs w:val="24"/>
        </w:rPr>
        <w:t xml:space="preserve">propensity to </w:t>
      </w:r>
      <w:r w:rsidRPr="00D54C50">
        <w:rPr>
          <w:rFonts w:cstheme="minorHAnsi"/>
          <w:sz w:val="24"/>
          <w:szCs w:val="24"/>
        </w:rPr>
        <w:t xml:space="preserve">insulin resistance and hyperinsulinemia </w:t>
      </w:r>
      <w:r w:rsidRPr="00D54C50">
        <w:rPr>
          <w:rFonts w:cstheme="minorHAnsi"/>
          <w:sz w:val="24"/>
          <w:szCs w:val="24"/>
        </w:rPr>
        <w:fldChar w:fldCharType="begin"/>
      </w:r>
      <w:r w:rsidR="001374C7">
        <w:rPr>
          <w:rFonts w:cstheme="minorHAnsi"/>
          <w:sz w:val="24"/>
          <w:szCs w:val="24"/>
        </w:rPr>
        <w:instrText xml:space="preserve"> ADDIN EN.CITE &lt;EndNote&gt;&lt;Cite&gt;&lt;Author&gt;Foy&lt;/Author&gt;&lt;Year&gt;2005&lt;/Year&gt;&lt;RecNum&gt;1199&lt;/RecNum&gt;&lt;DisplayText&gt;[289]&lt;/DisplayText&gt;&lt;record&gt;&lt;rec-number&gt;1199&lt;/rec-number&gt;&lt;foreign-keys&gt;&lt;key app="EN" db-id="prw9wfe08ve2elexet2pxvz2zvr0x9ezwzpa" timestamp="1677278072"&gt;1199&lt;/key&gt;&lt;/foreign-keys&gt;&lt;ref-type name="Journal Article"&gt;17&lt;/ref-type&gt;&lt;contributors&gt;&lt;authors&gt;&lt;author&gt;Foy, Capri Gabrielle&lt;/author&gt;&lt;author&gt;Bell, Ronny A.&lt;/author&gt;&lt;author&gt;Farmer, Deborah F.&lt;/author&gt;&lt;author&gt;Goff, Jr David C.&lt;/author&gt;&lt;author&gt;Wagenknecht, Lynne E.&lt;/author&gt;&lt;/authors&gt;&lt;/contributors&gt;&lt;titles&gt;&lt;title&gt;Smoking and incidence of diabetes among U.S. adults: findings from the Insulin Resistance Atherosclerosis Study&lt;/title&gt;&lt;secondary-title&gt;Diabetes care&lt;/secondary-title&gt;&lt;/titles&gt;&lt;periodical&gt;&lt;full-title&gt;Diabetes care&lt;/full-title&gt;&lt;/periodical&gt;&lt;pages&gt;2501-2507&lt;/pages&gt;&lt;volume&gt;28&lt;/volume&gt;&lt;number&gt;10&lt;/number&gt;&lt;dates&gt;&lt;year&gt;2005&lt;/year&gt;&lt;/dates&gt;&lt;pub-location&gt;United States&lt;/pub-location&gt;&lt;publisher&gt;American Diabetes Association&lt;/publisher&gt;&lt;isbn&gt;0149-5992&lt;/isbn&gt;&lt;urls&gt;&lt;related-urls&gt;&lt;url&gt;http://le.summon.serialssolutions.com/2.0.0/link/0/eLvHCXMwpV1Lj9MwELaWRUJceO9SXvIRhNI6dmzHSAhFqCt6qIQoe47sxEErhaRqugd-1P7HnXGSthQkDlxySGI7iSfjb8Yz8xEi-JRFRzpBSFemsrRWp0o7lyYAzL1klQcJsGnY4D2gPtxVGAqx76gp9ykOdr3uZmVbzLJYaKOwGvtsni2Wnw4INa4_1h5_M3iyO-QuWCQCzbLFPNtnTCaBkRLtg0gaw39blY518xHiDCvPxUMyhjuNESfoe6jHFLA_ajr-_6s8Ig8GkEqzXqoekxPfPCH3lsM2_FNys_rZooud2qak6KwPxKS0rejoyqWBxIheTldTGkp8dB9o2B5vfnQUU1ooAE-66APh6TffIYzFPjIEpG0Hw8LxqqMY5_hr-nbptyCt9VVBV0OJhdlfGu-ufd34aIj16d49I5cX8--fv0QD70NUBM-pYYmuNKg_z5hNJZiEPFZFIgtAg14niKm0sTa2olDacKWt9M4lQpmyqpxT4oycNm3jnxMaK81dwivBnU0A_BjmFPMOVmRbOmg6Ie_Hec_XfXmPHMwiLoTO4Yth9F3O03BKsnhC3uAM5n2K6k435Lvpm5DzcAMqh-3GFodXzkZxysu6zg0zXAJ0hj7Pe-Haj48UBmDIvvjXaC_J_bGQLItfkdPt5tq_Jie1vwUMyRCK&lt;/url&gt;&lt;/related-urls&gt;&lt;/urls&gt;&lt;electronic-resource-num&gt;10.2337/diacare.28.10.2501&lt;/electronic-resource-num&gt;&lt;/record&gt;&lt;/Cite&gt;&lt;/EndNote&gt;</w:instrText>
      </w:r>
      <w:r w:rsidRPr="00D54C50">
        <w:rPr>
          <w:rFonts w:cstheme="minorHAnsi"/>
          <w:sz w:val="24"/>
          <w:szCs w:val="24"/>
        </w:rPr>
        <w:fldChar w:fldCharType="separate"/>
      </w:r>
      <w:r w:rsidR="001374C7">
        <w:rPr>
          <w:rFonts w:cstheme="minorHAnsi"/>
          <w:noProof/>
          <w:sz w:val="24"/>
          <w:szCs w:val="24"/>
        </w:rPr>
        <w:t>[289]</w:t>
      </w:r>
      <w:r w:rsidRPr="00D54C50">
        <w:rPr>
          <w:rFonts w:cstheme="minorHAnsi"/>
          <w:sz w:val="24"/>
          <w:szCs w:val="24"/>
        </w:rPr>
        <w:fldChar w:fldCharType="end"/>
      </w:r>
      <w:r w:rsidRPr="00D54C50">
        <w:rPr>
          <w:rFonts w:cstheme="minorHAnsi"/>
          <w:sz w:val="24"/>
          <w:szCs w:val="24"/>
        </w:rPr>
        <w:t xml:space="preserve">, which increases the risk of albuminuria </w:t>
      </w:r>
      <w:r w:rsidRPr="00D54C50">
        <w:rPr>
          <w:rFonts w:cstheme="minorHAnsi"/>
          <w:sz w:val="24"/>
          <w:szCs w:val="24"/>
        </w:rPr>
        <w:fldChar w:fldCharType="begin"/>
      </w:r>
      <w:r w:rsidR="007138E8">
        <w:rPr>
          <w:rFonts w:cstheme="minorHAnsi"/>
          <w:sz w:val="24"/>
          <w:szCs w:val="24"/>
        </w:rPr>
        <w:instrText xml:space="preserve"> ADDIN EN.CITE &lt;EndNote&gt;&lt;Cite&gt;&lt;Author&gt;Yudkin&lt;/Author&gt;&lt;Year&gt;1996&lt;/Year&gt;&lt;RecNum&gt;2035&lt;/RecNum&gt;&lt;DisplayText&gt;[6]&lt;/DisplayText&gt;&lt;record&gt;&lt;rec-number&gt;2035&lt;/rec-number&gt;&lt;foreign-keys&gt;&lt;key app="EN" db-id="prw9wfe08ve2elexet2pxvz2zvr0x9ezwzpa" timestamp="1677278184"&gt;2035&lt;/key&gt;&lt;/foreign-keys&gt;&lt;ref-type name="Journal Article"&gt;17&lt;/ref-type&gt;&lt;contributors&gt;&lt;authors&gt;&lt;author&gt;Yudkin, John S&lt;/author&gt;&lt;/authors&gt;&lt;/contributors&gt;&lt;titles&gt;&lt;title&gt;Hyperinsulinaemia, insulin resistance, microalbuminuria and the risk of coronary heart disease&lt;/title&gt;&lt;secondary-title&gt;Annals of medicine&lt;/secondary-title&gt;&lt;/titles&gt;&lt;periodical&gt;&lt;full-title&gt;Annals of Medicine&lt;/full-title&gt;&lt;/periodical&gt;&lt;pages&gt;433-438&lt;/pages&gt;&lt;volume&gt;28&lt;/volume&gt;&lt;number&gt;5&lt;/number&gt;&lt;dates&gt;&lt;year&gt;1996&lt;/year&gt;&lt;/dates&gt;&lt;isbn&gt;0785-3890&lt;/isbn&gt;&lt;urls&gt;&lt;/urls&gt;&lt;/record&gt;&lt;/Cite&gt;&lt;/EndNote&gt;</w:instrText>
      </w:r>
      <w:r w:rsidRPr="00D54C50">
        <w:rPr>
          <w:rFonts w:cstheme="minorHAnsi"/>
          <w:sz w:val="24"/>
          <w:szCs w:val="24"/>
        </w:rPr>
        <w:fldChar w:fldCharType="separate"/>
      </w:r>
      <w:r w:rsidR="007138E8">
        <w:rPr>
          <w:rFonts w:cstheme="minorHAnsi"/>
          <w:noProof/>
          <w:sz w:val="24"/>
          <w:szCs w:val="24"/>
        </w:rPr>
        <w:t>[6]</w:t>
      </w:r>
      <w:r w:rsidRPr="00D54C50">
        <w:rPr>
          <w:rFonts w:cstheme="minorHAnsi"/>
          <w:sz w:val="24"/>
          <w:szCs w:val="24"/>
        </w:rPr>
        <w:fldChar w:fldCharType="end"/>
      </w:r>
      <w:r w:rsidRPr="00D54C50">
        <w:rPr>
          <w:rFonts w:cstheme="minorHAnsi"/>
          <w:sz w:val="24"/>
          <w:szCs w:val="24"/>
        </w:rPr>
        <w:t xml:space="preserve">. The risk is </w:t>
      </w:r>
      <w:r w:rsidR="00EC3DA5">
        <w:rPr>
          <w:rFonts w:cstheme="minorHAnsi"/>
          <w:sz w:val="24"/>
          <w:szCs w:val="24"/>
        </w:rPr>
        <w:t>particular</w:t>
      </w:r>
      <w:r w:rsidRPr="00D54C50">
        <w:rPr>
          <w:rFonts w:cstheme="minorHAnsi"/>
          <w:sz w:val="24"/>
          <w:szCs w:val="24"/>
        </w:rPr>
        <w:t xml:space="preserve">ly high in young and adolescent obese smokers </w:t>
      </w:r>
      <w:r w:rsidRPr="00D54C50">
        <w:rPr>
          <w:rFonts w:cstheme="minorHAnsi"/>
          <w:sz w:val="24"/>
          <w:szCs w:val="24"/>
        </w:rPr>
        <w:fldChar w:fldCharType="begin"/>
      </w:r>
      <w:r w:rsidR="007138E8">
        <w:rPr>
          <w:rFonts w:cstheme="minorHAnsi"/>
          <w:sz w:val="24"/>
          <w:szCs w:val="24"/>
        </w:rPr>
        <w:instrText xml:space="preserve"> ADDIN EN.CITE &lt;EndNote&gt;&lt;Cite&gt;&lt;Author&gt;Juneja&lt;/Author&gt;&lt;Year&gt;2017&lt;/Year&gt;&lt;RecNum&gt;2521&lt;/RecNum&gt;&lt;DisplayText&gt;[9]&lt;/DisplayText&gt;&lt;record&gt;&lt;rec-number&gt;2521&lt;/rec-number&gt;&lt;foreign-keys&gt;&lt;key app="EN" db-id="dwdsspz5h2sfa9ewsrtp2v9722zeswzvvefx" timestamp="1671137771" guid="7a7062d7-ff45-4f1c-b08b-21dd6c50d603"&gt;2521&lt;/key&gt;&lt;/foreign-keys&gt;&lt;ref-type name="Journal Article"&gt;17&lt;/ref-type&gt;&lt;contributors&gt;&lt;authors&gt;&lt;author&gt;Juneja, Aarzoo&lt;/author&gt;&lt;author&gt;Dwivedi, Shridhar&lt;/author&gt;&lt;author&gt;Srivastava, D. K.&lt;/author&gt;&lt;author&gt;Chandra, Kailash&lt;/author&gt;&lt;/authors&gt;&lt;/contributors&gt;&lt;titles&gt;&lt;title&gt;Insulin Resistance in Young Obese Subjects and Its Relation to Smoking (A Pilot Study)&lt;/title&gt;&lt;secondary-title&gt;Indian Journal of Clinical Biochemistry&lt;/secondary-title&gt;&lt;/titles&gt;&lt;periodical&gt;&lt;full-title&gt;Indian Journal of Clinical Biochemistry&lt;/full-title&gt;&lt;/periodical&gt;&lt;pages&gt;99-102&lt;/pages&gt;&lt;volume&gt;32&lt;/volume&gt;&lt;number&gt;1&lt;/number&gt;&lt;dates&gt;&lt;year&gt;2017&lt;/year&gt;&lt;pub-dates&gt;&lt;date&gt;2017-03-01&lt;/date&gt;&lt;/pub-dates&gt;&lt;/dates&gt;&lt;publisher&gt;Springer Science and Business Media LLC&lt;/publisher&gt;&lt;isbn&gt;0970-1915&lt;/isbn&gt;&lt;urls&gt;&lt;related-urls&gt;&lt;url&gt;https://www.ncbi.nlm.nih.gov/pmc/articles/PMC5247375&lt;/url&gt;&lt;/related-urls&gt;&lt;/urls&gt;&lt;electronic-resource-num&gt;10.1007/s12291-016-0579-4&lt;/electronic-resource-num&gt;&lt;access-date&gt;2022-02-05T17:54:49&lt;/access-date&gt;&lt;/record&gt;&lt;/Cite&gt;&lt;/EndNote&gt;</w:instrText>
      </w:r>
      <w:r w:rsidRPr="00D54C50">
        <w:rPr>
          <w:rFonts w:cstheme="minorHAnsi"/>
          <w:sz w:val="24"/>
          <w:szCs w:val="24"/>
        </w:rPr>
        <w:fldChar w:fldCharType="separate"/>
      </w:r>
      <w:r w:rsidR="007138E8">
        <w:rPr>
          <w:rFonts w:cstheme="minorHAnsi"/>
          <w:noProof/>
          <w:sz w:val="24"/>
          <w:szCs w:val="24"/>
        </w:rPr>
        <w:t>[9]</w:t>
      </w:r>
      <w:r w:rsidRPr="00D54C50">
        <w:rPr>
          <w:rFonts w:cstheme="minorHAnsi"/>
          <w:sz w:val="24"/>
          <w:szCs w:val="24"/>
        </w:rPr>
        <w:fldChar w:fldCharType="end"/>
      </w:r>
      <w:r w:rsidRPr="00D54C50">
        <w:rPr>
          <w:rFonts w:cstheme="minorHAnsi"/>
          <w:sz w:val="24"/>
          <w:szCs w:val="24"/>
        </w:rPr>
        <w:t xml:space="preserve">. Smoking cessation, on the other hand, improves insulin sensitivity </w:t>
      </w:r>
      <w:r w:rsidRPr="00D54C50">
        <w:rPr>
          <w:rFonts w:cstheme="minorHAnsi"/>
          <w:sz w:val="24"/>
          <w:szCs w:val="24"/>
        </w:rPr>
        <w:fldChar w:fldCharType="begin"/>
      </w:r>
      <w:r w:rsidR="007138E8">
        <w:rPr>
          <w:rFonts w:cstheme="minorHAnsi"/>
          <w:sz w:val="24"/>
          <w:szCs w:val="24"/>
        </w:rPr>
        <w:instrText xml:space="preserve"> ADDIN EN.CITE &lt;EndNote&gt;&lt;Cite&gt;&lt;Author&gt;Eliasson&lt;/Author&gt;&lt;Year&gt;1997&lt;/Year&gt;&lt;RecNum&gt;1180&lt;/RecNum&gt;&lt;DisplayText&gt;[92]&lt;/DisplayText&gt;&lt;record&gt;&lt;rec-number&gt;1180&lt;/rec-number&gt;&lt;foreign-keys&gt;&lt;key app="EN" db-id="prw9wfe08ve2elexet2pxvz2zvr0x9ezwzpa" timestamp="1677278070"&gt;1180&lt;/key&gt;&lt;/foreign-keys&gt;&lt;ref-type name="Journal Article"&gt;17&lt;/ref-type&gt;&lt;contributors&gt;&lt;authors&gt;&lt;author&gt;Eliasson, B.&lt;/author&gt;&lt;author&gt;Attvall, S.&lt;/author&gt;&lt;author&gt;Taskinen, M. R.&lt;/author&gt;&lt;author&gt;Smith, U.&lt;/author&gt;&lt;author&gt;Sahlgrenska, akademin&lt;/author&gt;&lt;author&gt;Institutionen för, invärtesmedicin&lt;/author&gt;&lt;author&gt;Institute of Internal, Medicine&lt;/author&gt;&lt;author&gt;Sahlgrenska, Academy&lt;/author&gt;&lt;author&gt;University of, Gothenburg&lt;/author&gt;&lt;author&gt;Göteborgs, universitet&lt;/author&gt;&lt;/authors&gt;&lt;/contributors&gt;&lt;titles&gt;&lt;title&gt;Smoking cessation improves insulin sensitivity in healthy middle-aged men&lt;/title&gt;&lt;secondary-title&gt;European journal of clinical investigation&lt;/secondary-title&gt;&lt;/titles&gt;&lt;periodical&gt;&lt;full-title&gt;European journal of clinical investigation&lt;/full-title&gt;&lt;/periodical&gt;&lt;pages&gt;450&lt;/pages&gt;&lt;volume&gt;27&lt;/volume&gt;&lt;number&gt;5&lt;/number&gt;&lt;dates&gt;&lt;year&gt;1997&lt;/year&gt;&lt;/dates&gt;&lt;pub-location&gt;ENGLAND&lt;/pub-location&gt;&lt;isbn&gt;0014-2972&lt;/isbn&gt;&lt;urls&gt;&lt;related-urls&gt;&lt;url&gt;http://le.summon.serialssolutions.com/2.0.0/link/0/eLvHCXMw3V1Nb4IwGG7MDssuy77M3EfS0y4GAy2lcNhBly26xJOaHUlLi3FDMcoO-_draQU0y5JddwSaAH3Ky_vx9HkBwKjnOgc2wRMioZimiKSEE0R4FKQi5Jy7OErCJDhofbgjWdbn_gPwk2X-Ue6k1c1NDJWxTByUzCtDPN9q1rptG6EOzV7Ir-6yTFY4ysKI7tJuEauT9t3Xri73WmWOOuLfqrsZ2zXu1fTDKmMzy9KaH7JQrrop8w_edYl-EGyqxdkvCvXymaGeLeZ1OkKTVJrG1fMdFJlOPD1p7GlJosP7BhfRxsIiDevpGw3aHwSwt9ZwxsovmGd5HuebeayFdfwHLZG-FIukeJQrZzbRagK-p8Pwt9Gw-ieHHja68fYRG_7GnkJs6VVMz8CpDQdg38B4DlpydQGOx5bwcAlGFk1YoQl3aEKLJmygqc5BiyZsoAkVmldg9vI8fRo6tvuFs_aQmjUScI95lEqcIh4pL5wmWIu1pW6KXM6CgEYiYEzXPSXlkhCGBeKMckY8ligvrA2OVvlKXgMoJUYsCZgr1Hj1KTKUaFlEKaKIhT5jHdA2sxGvjcRJrIL4SDmaHeCY2aku_A7GzR_H34ITIwesU1p34KjYfMp70MrkN02eYIo&lt;/url&gt;&lt;/related-urls&gt;&lt;/urls&gt;&lt;/record&gt;&lt;/Cite&gt;&lt;/EndNote&gt;</w:instrText>
      </w:r>
      <w:r w:rsidRPr="00D54C50">
        <w:rPr>
          <w:rFonts w:cstheme="minorHAnsi"/>
          <w:sz w:val="24"/>
          <w:szCs w:val="24"/>
        </w:rPr>
        <w:fldChar w:fldCharType="separate"/>
      </w:r>
      <w:r w:rsidR="007138E8">
        <w:rPr>
          <w:rFonts w:cstheme="minorHAnsi"/>
          <w:noProof/>
          <w:sz w:val="24"/>
          <w:szCs w:val="24"/>
        </w:rPr>
        <w:t>[92]</w:t>
      </w:r>
      <w:r w:rsidRPr="00D54C50">
        <w:rPr>
          <w:rFonts w:cstheme="minorHAnsi"/>
          <w:sz w:val="24"/>
          <w:szCs w:val="24"/>
        </w:rPr>
        <w:fldChar w:fldCharType="end"/>
      </w:r>
      <w:r w:rsidRPr="00D54C50">
        <w:rPr>
          <w:rFonts w:cstheme="minorHAnsi"/>
          <w:sz w:val="24"/>
          <w:szCs w:val="24"/>
        </w:rPr>
        <w:t xml:space="preserve"> but paradoxically increases the risk of T2DM </w:t>
      </w:r>
      <w:r w:rsidRPr="00D54C50">
        <w:rPr>
          <w:rFonts w:cstheme="minorHAnsi"/>
          <w:sz w:val="24"/>
          <w:szCs w:val="24"/>
        </w:rPr>
        <w:fldChar w:fldCharType="begin">
          <w:fldData xml:space="preserve">PEVuZE5vdGU+PENpdGU+PEF1dGhvcj5Ba3RlcjwvQXV0aG9yPjxZZWFyPjIwMTU8L1llYXI+PFJl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==
</w:fldData>
        </w:fldChar>
      </w:r>
      <w:r w:rsidR="007138E8">
        <w:rPr>
          <w:rFonts w:cstheme="minorHAnsi"/>
          <w:sz w:val="24"/>
          <w:szCs w:val="24"/>
        </w:rPr>
        <w:instrText xml:space="preserve"> ADDIN EN.CITE </w:instrText>
      </w:r>
      <w:r w:rsidR="007138E8">
        <w:rPr>
          <w:rFonts w:cstheme="minorHAnsi"/>
          <w:sz w:val="24"/>
          <w:szCs w:val="24"/>
        </w:rPr>
        <w:fldChar w:fldCharType="begin">
          <w:fldData xml:space="preserve">PEVuZE5vdGU+PENpdGU+PEF1dGhvcj5Ba3RlcjwvQXV0aG9yPjxZZWFyPjIwMTU8L1llYXI+PFJl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==
</w:fldData>
        </w:fldChar>
      </w:r>
      <w:r w:rsidR="007138E8">
        <w:rPr>
          <w:rFonts w:cstheme="minorHAnsi"/>
          <w:sz w:val="24"/>
          <w:szCs w:val="24"/>
        </w:rPr>
        <w:instrText xml:space="preserve"> ADDIN EN.CITE.DATA </w:instrText>
      </w:r>
      <w:r w:rsidR="007138E8">
        <w:rPr>
          <w:rFonts w:cstheme="minorHAnsi"/>
          <w:sz w:val="24"/>
          <w:szCs w:val="24"/>
        </w:rPr>
      </w:r>
      <w:r w:rsidR="007138E8">
        <w:rPr>
          <w:rFonts w:cstheme="minorHAnsi"/>
          <w:sz w:val="24"/>
          <w:szCs w:val="24"/>
        </w:rPr>
        <w:fldChar w:fldCharType="end"/>
      </w:r>
      <w:r w:rsidRPr="00D54C50">
        <w:rPr>
          <w:rFonts w:cstheme="minorHAnsi"/>
          <w:sz w:val="24"/>
          <w:szCs w:val="24"/>
        </w:rPr>
      </w:r>
      <w:r w:rsidRPr="00D54C50">
        <w:rPr>
          <w:rFonts w:cstheme="minorHAnsi"/>
          <w:sz w:val="24"/>
          <w:szCs w:val="24"/>
        </w:rPr>
        <w:fldChar w:fldCharType="separate"/>
      </w:r>
      <w:r w:rsidR="007138E8">
        <w:rPr>
          <w:rFonts w:cstheme="minorHAnsi"/>
          <w:noProof/>
          <w:sz w:val="24"/>
          <w:szCs w:val="24"/>
        </w:rPr>
        <w:t>[98, 100]</w:t>
      </w:r>
      <w:r w:rsidRPr="00D54C50">
        <w:rPr>
          <w:rFonts w:cstheme="minorHAnsi"/>
          <w:sz w:val="24"/>
          <w:szCs w:val="24"/>
        </w:rPr>
        <w:fldChar w:fldCharType="end"/>
      </w:r>
      <w:r w:rsidRPr="00D54C50">
        <w:rPr>
          <w:rFonts w:cstheme="minorHAnsi"/>
          <w:sz w:val="24"/>
          <w:szCs w:val="24"/>
        </w:rPr>
        <w:t xml:space="preserve">. In people with T2DM, smoking cessation is associated with worsening glycaemic control </w:t>
      </w:r>
      <w:r w:rsidRPr="00D54C50">
        <w:rPr>
          <w:rFonts w:cstheme="minorHAnsi"/>
          <w:sz w:val="24"/>
          <w:szCs w:val="24"/>
        </w:rPr>
        <w:fldChar w:fldCharType="begin"/>
      </w:r>
      <w:r w:rsidR="00565ED4">
        <w:rPr>
          <w:rFonts w:cstheme="minorHAnsi"/>
          <w:sz w:val="24"/>
          <w:szCs w:val="24"/>
        </w:rPr>
        <w:instrText xml:space="preserve"> ADDIN EN.CITE &lt;EndNote&gt;&lt;Cite&gt;&lt;Author&gt;Lycett&lt;/Author&gt;&lt;Year&gt;2015&lt;/Year&gt;&lt;RecNum&gt;1829&lt;/RecNum&gt;&lt;DisplayText&gt;[247]&lt;/DisplayText&gt;&lt;record&gt;&lt;rec-number&gt;1829&lt;/rec-number&gt;&lt;foreign-keys&gt;&lt;key app="EN" db-id="prw9wfe08ve2elexet2pxvz2zvr0x9ezwzpa" timestamp="1677278165"&gt;1829&lt;/key&gt;&lt;/foreign-keys&gt;&lt;ref-type name="Journal Article"&gt;17&lt;/ref-type&gt;&lt;contributors&gt;&lt;authors&gt;&lt;author&gt;Lycett, Deborah&lt;/author&gt;&lt;author&gt;Nichols, Linda&lt;/author&gt;&lt;author&gt;Ryan, Ronan&lt;/author&gt;&lt;author&gt;Farley, Amanda&lt;/author&gt;&lt;author&gt;Roalfe, Andrea&lt;/author&gt;&lt;author&gt;Mohammed, Mohammed A.&lt;/author&gt;&lt;author&gt;Szatkowski, Lisa&lt;/author&gt;&lt;author&gt;Coleman, Tim&lt;/author&gt;&lt;author&gt;Morris, Richard&lt;/author&gt;&lt;author&gt;Farmer, Andrew&lt;/author&gt;&lt;author&gt;Aveyard, Paul&lt;/author&gt;&lt;/authors&gt;&lt;/contributors&gt;&lt;titles&gt;&lt;title&gt;The association between smoking cessation and glycaemic control in patients with type 2 diabetes: a THIN database cohort study&lt;/title&gt;&lt;secondary-title&gt;The Lancet Diabetes &amp;amp; Endocrinology&lt;/secondary-title&gt;&lt;/titles&gt;&lt;periodical&gt;&lt;full-title&gt;The Lancet Diabetes &amp;amp; Endocrinology&lt;/full-title&gt;&lt;/periodical&gt;&lt;pages&gt;423-430&lt;/pages&gt;&lt;volume&gt;3&lt;/volume&gt;&lt;number&gt;6&lt;/number&gt;&lt;keywords&gt;&lt;keyword&gt;Databases, Factual&lt;/keyword&gt;&lt;keyword&gt;Smoking Cessation&lt;/keyword&gt;&lt;keyword&gt;Diabetes Mellitus, Type 2 -- Blood&lt;/keyword&gt;&lt;keyword&gt;Glycated Hemoglobin A -- Therapy&lt;/keyword&gt;&lt;keyword&gt;Glycated Hemoglobin A -- Metabolism&lt;/keyword&gt;&lt;/keywords&gt;&lt;dates&gt;&lt;year&gt;2015&lt;/year&gt;&lt;/dates&gt;&lt;accession-num&gt;TN_sciversesciencedirect_elsevierS2213-8587(15)00082-0&lt;/accession-num&gt;&lt;urls&gt;&lt;/urls&gt;&lt;/record&gt;&lt;/Cite&gt;&lt;/EndNote&gt;</w:instrText>
      </w:r>
      <w:r w:rsidRPr="00D54C50">
        <w:rPr>
          <w:rFonts w:cstheme="minorHAnsi"/>
          <w:sz w:val="24"/>
          <w:szCs w:val="24"/>
        </w:rPr>
        <w:fldChar w:fldCharType="separate"/>
      </w:r>
      <w:r w:rsidR="00565ED4">
        <w:rPr>
          <w:rFonts w:cstheme="minorHAnsi"/>
          <w:noProof/>
          <w:sz w:val="24"/>
          <w:szCs w:val="24"/>
        </w:rPr>
        <w:t>[247]</w:t>
      </w:r>
      <w:r w:rsidRPr="00D54C50">
        <w:rPr>
          <w:rFonts w:cstheme="minorHAnsi"/>
          <w:sz w:val="24"/>
          <w:szCs w:val="24"/>
        </w:rPr>
        <w:fldChar w:fldCharType="end"/>
      </w:r>
      <w:r w:rsidRPr="00D54C50">
        <w:rPr>
          <w:rFonts w:cstheme="minorHAnsi"/>
          <w:sz w:val="24"/>
          <w:szCs w:val="24"/>
        </w:rPr>
        <w:t xml:space="preserve">. The impact of post-cessation weight gain on the renovascular outcome is also conflicting. Some studies reported that micro- and macrovascular risk could be reduced after smoking </w:t>
      </w:r>
      <w:proofErr w:type="gramStart"/>
      <w:r w:rsidR="00276CDB" w:rsidRPr="00D54C50">
        <w:rPr>
          <w:rFonts w:cstheme="minorHAnsi"/>
          <w:sz w:val="24"/>
          <w:szCs w:val="24"/>
        </w:rPr>
        <w:t>cessation</w:t>
      </w:r>
      <w:r w:rsidR="00C802D9">
        <w:rPr>
          <w:rFonts w:cstheme="minorHAnsi"/>
          <w:sz w:val="24"/>
          <w:szCs w:val="24"/>
        </w:rPr>
        <w:t>,</w:t>
      </w:r>
      <w:r w:rsidR="00276CDB">
        <w:rPr>
          <w:rFonts w:cstheme="minorHAnsi"/>
          <w:sz w:val="24"/>
          <w:szCs w:val="24"/>
        </w:rPr>
        <w:t xml:space="preserve"> if</w:t>
      </w:r>
      <w:proofErr w:type="gramEnd"/>
      <w:r w:rsidRPr="00D54C50">
        <w:rPr>
          <w:rFonts w:cstheme="minorHAnsi"/>
          <w:sz w:val="24"/>
          <w:szCs w:val="24"/>
        </w:rPr>
        <w:t xml:space="preserve"> post-cessation weight gain can be prevented  </w:t>
      </w:r>
      <w:r w:rsidRPr="00D54C50">
        <w:rPr>
          <w:rFonts w:cstheme="minorHAnsi"/>
          <w:sz w:val="24"/>
          <w:szCs w:val="24"/>
        </w:rPr>
        <w:fldChar w:fldCharType="begin">
          <w:fldData xml:space="preserve">PEVuZE5vdGU+PENpdGU+PEF1dGhvcj5MaXU8L0F1dGhvcj48WWVhcj4yMDIwPC9ZZWFyPjxSZWNO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PEVuZE5vdGU+PENpdGU+PEF1dGhvcj5MaXU8L0F1dGhvcj48WWVhcj4yMDIwPC9ZZWFyPjxSZWNO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D54C50">
        <w:rPr>
          <w:rFonts w:cstheme="minorHAnsi"/>
          <w:sz w:val="24"/>
          <w:szCs w:val="24"/>
        </w:rPr>
      </w:r>
      <w:r w:rsidRPr="00D54C50">
        <w:rPr>
          <w:rFonts w:cstheme="minorHAnsi"/>
          <w:sz w:val="24"/>
          <w:szCs w:val="24"/>
        </w:rPr>
        <w:fldChar w:fldCharType="separate"/>
      </w:r>
      <w:r w:rsidR="001374C7">
        <w:rPr>
          <w:rFonts w:cstheme="minorHAnsi"/>
          <w:noProof/>
          <w:sz w:val="24"/>
          <w:szCs w:val="24"/>
        </w:rPr>
        <w:t>[290-292]</w:t>
      </w:r>
      <w:r w:rsidRPr="00D54C50">
        <w:rPr>
          <w:rFonts w:cstheme="minorHAnsi"/>
          <w:sz w:val="24"/>
          <w:szCs w:val="24"/>
        </w:rPr>
        <w:fldChar w:fldCharType="end"/>
      </w:r>
      <w:r w:rsidRPr="00D54C50">
        <w:rPr>
          <w:rFonts w:cstheme="minorHAnsi"/>
          <w:sz w:val="24"/>
          <w:szCs w:val="24"/>
        </w:rPr>
        <w:t xml:space="preserve">. In contrast, some other studies contradicted this observation </w:t>
      </w:r>
      <w:r w:rsidRPr="000B0786">
        <w:rPr>
          <w:rFonts w:cstheme="minorHAnsi"/>
          <w:sz w:val="24"/>
          <w:szCs w:val="24"/>
        </w:rPr>
        <w:lastRenderedPageBreak/>
        <w:t xml:space="preserve">and suggested </w:t>
      </w:r>
      <w:r w:rsidR="000B0786" w:rsidRPr="000B0786">
        <w:rPr>
          <w:sz w:val="24"/>
          <w:szCs w:val="24"/>
        </w:rPr>
        <w:t xml:space="preserve">that </w:t>
      </w:r>
      <w:r w:rsidR="008D419F">
        <w:rPr>
          <w:sz w:val="24"/>
          <w:szCs w:val="24"/>
        </w:rPr>
        <w:t xml:space="preserve">those who had </w:t>
      </w:r>
      <w:r w:rsidR="00447543">
        <w:rPr>
          <w:sz w:val="24"/>
          <w:szCs w:val="24"/>
        </w:rPr>
        <w:t>post</w:t>
      </w:r>
      <w:r w:rsidR="00C02F3E">
        <w:rPr>
          <w:sz w:val="24"/>
          <w:szCs w:val="24"/>
        </w:rPr>
        <w:t>-</w:t>
      </w:r>
      <w:r w:rsidR="00447543">
        <w:rPr>
          <w:sz w:val="24"/>
          <w:szCs w:val="24"/>
        </w:rPr>
        <w:t xml:space="preserve">cessation weight gain had a lower risk of </w:t>
      </w:r>
      <w:r w:rsidR="003B7F6E">
        <w:rPr>
          <w:sz w:val="24"/>
          <w:szCs w:val="24"/>
        </w:rPr>
        <w:t>MACE</w:t>
      </w:r>
      <w:r w:rsidR="00EC59D8">
        <w:rPr>
          <w:sz w:val="24"/>
          <w:szCs w:val="24"/>
        </w:rPr>
        <w:t xml:space="preserve"> and mortality than those who lost weight </w:t>
      </w:r>
      <w:r w:rsidRPr="000B0786">
        <w:rPr>
          <w:rFonts w:cstheme="minorHAnsi"/>
          <w:sz w:val="24"/>
          <w:szCs w:val="24"/>
        </w:rPr>
        <w:fldChar w:fldCharType="begin"/>
      </w:r>
      <w:r w:rsidR="001374C7">
        <w:rPr>
          <w:rFonts w:cstheme="minorHAnsi"/>
          <w:sz w:val="24"/>
          <w:szCs w:val="24"/>
        </w:rPr>
        <w:instrText xml:space="preserve"> ADDIN EN.CITE &lt;EndNote&gt;&lt;Cite&gt;&lt;Author&gt;Wang&lt;/Author&gt;&lt;Year&gt;2021&lt;/Year&gt;&lt;RecNum&gt;2774&lt;/RecNum&gt;&lt;DisplayText&gt;[293]&lt;/DisplayText&gt;&lt;record&gt;&lt;rec-number&gt;2774&lt;/rec-number&gt;&lt;foreign-keys&gt;&lt;key app="EN" db-id="prw9wfe08ve2elexet2pxvz2zvr0x9ezwzpa" timestamp="1677278953"&gt;2774&lt;/key&gt;&lt;/foreign-keys&gt;&lt;ref-type name="Journal Article"&gt;17&lt;/ref-type&gt;&lt;contributors&gt;&lt;authors&gt;&lt;author&gt;Wang, Xiaowen&lt;/author&gt;&lt;author&gt;Qin, Li-Qiang&lt;/author&gt;&lt;author&gt;Arafa, Ahmed&lt;/author&gt;&lt;author&gt;Eshak, Ehab S&lt;/author&gt;&lt;author&gt;Hu, Yonghua&lt;/author&gt;&lt;author&gt;Dong, Jia-Yi&lt;/author&gt;&lt;/authors&gt;&lt;/contributors&gt;&lt;titles&gt;&lt;title&gt;Smoking Cessation, Weight Gain, Cardiovascular Risk, and All-Cause Mortality: A Meta-analysis&lt;/title&gt;&lt;secondary-title&gt;Nicotine &amp;amp; Tobacco Research&lt;/secondary-title&gt;&lt;/titles&gt;&lt;periodical&gt;&lt;full-title&gt;Nicotine &amp;amp; Tobacco Research&lt;/full-title&gt;&lt;/periodical&gt;&lt;pages&gt;1987-1994&lt;/pages&gt;&lt;volume&gt;23&lt;/volume&gt;&lt;number&gt;12&lt;/number&gt;&lt;dates&gt;&lt;year&gt;2021&lt;/year&gt;&lt;/dates&gt;&lt;isbn&gt;1469-994X&lt;/isbn&gt;&lt;urls&gt;&lt;related-urls&gt;&lt;url&gt;https://doi.org/10.1093/ntr/ntab076&lt;/url&gt;&lt;/related-urls&gt;&lt;/urls&gt;&lt;electronic-resource-num&gt;10.1093/ntr/ntab076&lt;/electronic-resource-num&gt;&lt;access-date&gt;1/10/2023&lt;/access-date&gt;&lt;/record&gt;&lt;/Cite&gt;&lt;/EndNote&gt;</w:instrText>
      </w:r>
      <w:r w:rsidRPr="000B0786">
        <w:rPr>
          <w:rFonts w:cstheme="minorHAnsi"/>
          <w:sz w:val="24"/>
          <w:szCs w:val="24"/>
        </w:rPr>
        <w:fldChar w:fldCharType="separate"/>
      </w:r>
      <w:r w:rsidR="001374C7">
        <w:rPr>
          <w:rFonts w:cstheme="minorHAnsi"/>
          <w:noProof/>
          <w:sz w:val="24"/>
          <w:szCs w:val="24"/>
        </w:rPr>
        <w:t>[293]</w:t>
      </w:r>
      <w:r w:rsidRPr="000B0786">
        <w:rPr>
          <w:rFonts w:cstheme="minorHAnsi"/>
          <w:sz w:val="24"/>
          <w:szCs w:val="24"/>
        </w:rPr>
        <w:fldChar w:fldCharType="end"/>
      </w:r>
      <w:r w:rsidRPr="000B0786">
        <w:rPr>
          <w:rFonts w:cstheme="minorHAnsi"/>
          <w:sz w:val="24"/>
          <w:szCs w:val="24"/>
        </w:rPr>
        <w:t>.</w:t>
      </w:r>
      <w:r w:rsidRPr="00D54C50">
        <w:rPr>
          <w:rFonts w:cstheme="minorHAnsi"/>
          <w:sz w:val="24"/>
          <w:szCs w:val="24"/>
        </w:rPr>
        <w:t xml:space="preserve"> Therefore, the anxiety of further weight gain, risk of developing T2DM, worsening of glycaemic control and unknown impact on vascular outcomes are the major deterrents for obese smokers to quit </w:t>
      </w:r>
      <w:r w:rsidRPr="00D54C50">
        <w:rPr>
          <w:rFonts w:cstheme="minorHAnsi"/>
          <w:sz w:val="24"/>
          <w:szCs w:val="24"/>
        </w:rPr>
        <w:fldChar w:fldCharType="begin"/>
      </w:r>
      <w:r w:rsidR="001374C7">
        <w:rPr>
          <w:rFonts w:cstheme="minorHAnsi"/>
          <w:sz w:val="24"/>
          <w:szCs w:val="24"/>
        </w:rPr>
        <w:instrText xml:space="preserve"> ADDIN EN.CITE &lt;EndNote&gt;&lt;Cite&gt;&lt;Author&gt;Germeroth&lt;/Author&gt;&lt;Year&gt;2018&lt;/Year&gt;&lt;RecNum&gt;2654&lt;/RecNum&gt;&lt;DisplayText&gt;[294]&lt;/DisplayText&gt;&lt;record&gt;&lt;rec-number&gt;2654&lt;/rec-number&gt;&lt;foreign-keys&gt;&lt;key app="EN" db-id="prw9wfe08ve2elexet2pxvz2zvr0x9ezwzpa" timestamp="1677278849"&gt;2654&lt;/key&gt;&lt;/foreign-keys&gt;&lt;ref-type name="Journal Article"&gt;17&lt;/ref-type&gt;&lt;contributors&gt;&lt;authors&gt;&lt;author&gt;Germeroth, Lisa J.&lt;/author&gt;&lt;author&gt;Levine, Michele D.&lt;/author&gt;&lt;/authors&gt;&lt;/contributors&gt;&lt;titles&gt;&lt;title&gt;Postcessation weight gain concern as a barrier to smoking cessation: Assessment considerations and future directions&lt;/title&gt;&lt;secondary-title&gt;Addict Behav&lt;/secondary-title&gt;&lt;/titles&gt;&lt;periodical&gt;&lt;full-title&gt;Addict Behav&lt;/full-title&gt;&lt;/periodical&gt;&lt;pages&gt;250-257&lt;/pages&gt;&lt;volume&gt;76&lt;/volume&gt;&lt;keywords&gt;&lt;keyword&gt;Abstinence&lt;/keyword&gt;&lt;keyword&gt;Analysis&lt;/keyword&gt;&lt;keyword&gt;Assessments&lt;/keyword&gt;&lt;keyword&gt;Body mass&lt;/keyword&gt;&lt;keyword&gt;Body mass index&lt;/keyword&gt;&lt;keyword&gt;Cigarette Smoking - therapy&lt;/keyword&gt;&lt;keyword&gt;Demographics&lt;/keyword&gt;&lt;keyword&gt;Drug addiction&lt;/keyword&gt;&lt;keyword&gt;Humans&lt;/keyword&gt;&lt;keyword&gt;Intervention&lt;/keyword&gt;&lt;keyword&gt;Life Sciences &amp;amp; Biomedicine&lt;/keyword&gt;&lt;keyword&gt;Literature reviews&lt;/keyword&gt;&lt;keyword&gt;Moderators&lt;/keyword&gt;&lt;keyword&gt;Postcessation weight gain concern&lt;/keyword&gt;&lt;keyword&gt;Psychology&lt;/keyword&gt;&lt;keyword&gt;Psychology, Clinical&lt;/keyword&gt;&lt;keyword&gt;Science &amp;amp; Technology&lt;/keyword&gt;&lt;keyword&gt;Smoking&lt;/keyword&gt;&lt;keyword&gt;Smoking cessation&lt;/keyword&gt;&lt;keyword&gt;Smoking Cessation - statistics &amp;amp; numerical data&lt;/keyword&gt;&lt;keyword&gt;Smoking cessation programs&lt;/keyword&gt;&lt;keyword&gt;Social Sciences&lt;/keyword&gt;&lt;keyword&gt;Substance Abuse&lt;/keyword&gt;&lt;keyword&gt;Vigilance&lt;/keyword&gt;&lt;keyword&gt;Weight&lt;/keyword&gt;&lt;keyword&gt;Weight Gain&lt;/keyword&gt;&lt;/keywords&gt;&lt;dates&gt;&lt;year&gt;2018&lt;/year&gt;&lt;/dates&gt;&lt;pub-location&gt;OXFORD&lt;/pub-location&gt;&lt;publisher&gt;OXFORD: Elsevier Ltd&lt;/publisher&gt;&lt;isbn&gt;0306-4603&lt;/isbn&gt;&lt;urls&gt;&lt;/urls&gt;&lt;electronic-resource-num&gt;10.1016/j.addbeh.2017.08.022&lt;/electronic-resource-num&gt;&lt;/record&gt;&lt;/Cite&gt;&lt;/EndNote&gt;</w:instrText>
      </w:r>
      <w:r w:rsidRPr="00D54C50">
        <w:rPr>
          <w:rFonts w:cstheme="minorHAnsi"/>
          <w:sz w:val="24"/>
          <w:szCs w:val="24"/>
        </w:rPr>
        <w:fldChar w:fldCharType="separate"/>
      </w:r>
      <w:r w:rsidR="001374C7">
        <w:rPr>
          <w:rFonts w:cstheme="minorHAnsi"/>
          <w:noProof/>
          <w:sz w:val="24"/>
          <w:szCs w:val="24"/>
        </w:rPr>
        <w:t>[294]</w:t>
      </w:r>
      <w:r w:rsidRPr="00D54C50">
        <w:rPr>
          <w:rFonts w:cstheme="minorHAnsi"/>
          <w:sz w:val="24"/>
          <w:szCs w:val="24"/>
        </w:rPr>
        <w:fldChar w:fldCharType="end"/>
      </w:r>
      <w:r w:rsidRPr="00D54C50">
        <w:rPr>
          <w:rFonts w:cstheme="minorHAnsi"/>
          <w:sz w:val="24"/>
          <w:szCs w:val="24"/>
        </w:rPr>
        <w:t>. Although public health guidelines are unambiguous about the harm of smoking and the benefit</w:t>
      </w:r>
      <w:r w:rsidR="001D661E">
        <w:rPr>
          <w:rFonts w:cstheme="minorHAnsi"/>
          <w:sz w:val="24"/>
          <w:szCs w:val="24"/>
        </w:rPr>
        <w:t>s</w:t>
      </w:r>
      <w:r w:rsidRPr="00D54C50">
        <w:rPr>
          <w:rFonts w:cstheme="minorHAnsi"/>
          <w:sz w:val="24"/>
          <w:szCs w:val="24"/>
        </w:rPr>
        <w:t xml:space="preserve"> of smoking cessation, they are less clear about the cardiometabolic consequences of smoking cessation and how to manage them. </w:t>
      </w:r>
    </w:p>
    <w:p w14:paraId="73C54CC9" w14:textId="0B94A262" w:rsidR="009D366D" w:rsidRPr="00D54C50" w:rsidRDefault="009D366D" w:rsidP="0022583B">
      <w:pPr>
        <w:jc w:val="both"/>
        <w:rPr>
          <w:rFonts w:cstheme="minorHAnsi"/>
          <w:sz w:val="24"/>
          <w:szCs w:val="24"/>
        </w:rPr>
      </w:pPr>
      <w:r w:rsidRPr="00D54C50">
        <w:rPr>
          <w:rFonts w:cstheme="minorHAnsi"/>
          <w:sz w:val="24"/>
          <w:szCs w:val="24"/>
        </w:rPr>
        <w:t xml:space="preserve">In this study, using </w:t>
      </w:r>
      <w:r w:rsidR="005740E2" w:rsidRPr="00596D85">
        <w:rPr>
          <w:sz w:val="24"/>
        </w:rPr>
        <w:t xml:space="preserve">UAC data in </w:t>
      </w:r>
      <w:r w:rsidRPr="00D54C50">
        <w:rPr>
          <w:rFonts w:cstheme="minorHAnsi"/>
          <w:sz w:val="24"/>
          <w:szCs w:val="24"/>
        </w:rPr>
        <w:t xml:space="preserve">the </w:t>
      </w:r>
      <w:r w:rsidR="00475B18" w:rsidRPr="00596D85">
        <w:rPr>
          <w:sz w:val="24"/>
        </w:rPr>
        <w:t>first</w:t>
      </w:r>
      <w:r w:rsidRPr="00D54C50">
        <w:rPr>
          <w:rFonts w:cstheme="minorHAnsi"/>
          <w:sz w:val="24"/>
          <w:szCs w:val="24"/>
        </w:rPr>
        <w:t xml:space="preserve"> and </w:t>
      </w:r>
      <w:r w:rsidR="00475B18" w:rsidRPr="00596D85">
        <w:rPr>
          <w:sz w:val="24"/>
        </w:rPr>
        <w:t>second visits of the UK Biobank study participants</w:t>
      </w:r>
      <w:r w:rsidRPr="00D54C50">
        <w:rPr>
          <w:rFonts w:cstheme="minorHAnsi"/>
          <w:sz w:val="24"/>
          <w:szCs w:val="24"/>
        </w:rPr>
        <w:t xml:space="preserve">, </w:t>
      </w:r>
      <w:r w:rsidRPr="00701B1E">
        <w:rPr>
          <w:i/>
          <w:sz w:val="24"/>
        </w:rPr>
        <w:t>we aim</w:t>
      </w:r>
      <w:r w:rsidRPr="00D54C50">
        <w:rPr>
          <w:rFonts w:cstheme="minorHAnsi"/>
          <w:sz w:val="24"/>
          <w:szCs w:val="24"/>
        </w:rPr>
        <w:t xml:space="preserve"> to explore the </w:t>
      </w:r>
      <w:r w:rsidR="00683BF0" w:rsidRPr="00596D85">
        <w:rPr>
          <w:sz w:val="24"/>
        </w:rPr>
        <w:t xml:space="preserve">relationship </w:t>
      </w:r>
      <w:r w:rsidR="001B6B44">
        <w:rPr>
          <w:rFonts w:cstheme="minorHAnsi"/>
          <w:i/>
          <w:iCs/>
          <w:sz w:val="24"/>
          <w:szCs w:val="24"/>
        </w:rPr>
        <w:t>between</w:t>
      </w:r>
      <w:r w:rsidR="00683BF0" w:rsidRPr="00596D85">
        <w:rPr>
          <w:sz w:val="24"/>
        </w:rPr>
        <w:t xml:space="preserve"> </w:t>
      </w:r>
      <w:r w:rsidRPr="00D54C50">
        <w:rPr>
          <w:rFonts w:cstheme="minorHAnsi"/>
          <w:sz w:val="24"/>
          <w:szCs w:val="24"/>
        </w:rPr>
        <w:t>cardiorenal risk factors and smoking status</w:t>
      </w:r>
      <w:r w:rsidR="00683BF0" w:rsidRPr="00596D85">
        <w:rPr>
          <w:sz w:val="24"/>
        </w:rPr>
        <w:t xml:space="preserve"> with </w:t>
      </w:r>
      <w:r w:rsidR="001717D3">
        <w:rPr>
          <w:sz w:val="24"/>
        </w:rPr>
        <w:t xml:space="preserve">change in </w:t>
      </w:r>
      <w:r w:rsidR="00683BF0" w:rsidRPr="00596D85">
        <w:rPr>
          <w:sz w:val="24"/>
        </w:rPr>
        <w:t>albuminuria</w:t>
      </w:r>
      <w:r w:rsidR="00C04CBC">
        <w:rPr>
          <w:sz w:val="24"/>
        </w:rPr>
        <w:t xml:space="preserve"> between study visits</w:t>
      </w:r>
      <w:r w:rsidRPr="00D54C50">
        <w:rPr>
          <w:rFonts w:cstheme="minorHAnsi"/>
          <w:sz w:val="24"/>
          <w:szCs w:val="24"/>
        </w:rPr>
        <w:t xml:space="preserve">.  </w:t>
      </w:r>
    </w:p>
    <w:p w14:paraId="731FB154" w14:textId="3384DB75" w:rsidR="009D366D" w:rsidRPr="00D54C50" w:rsidRDefault="00B1622C" w:rsidP="0020736D">
      <w:pPr>
        <w:pStyle w:val="Heading2"/>
      </w:pPr>
      <w:bookmarkStart w:id="307" w:name="_Toc148970617"/>
      <w:bookmarkStart w:id="308" w:name="_Toc149422669"/>
      <w:bookmarkStart w:id="309" w:name="_Toc156815214"/>
      <w:r w:rsidRPr="00D54C50">
        <w:t xml:space="preserve">4.2 - </w:t>
      </w:r>
      <w:r w:rsidR="009D366D" w:rsidRPr="0020736D">
        <w:t>Methods</w:t>
      </w:r>
      <w:bookmarkEnd w:id="307"/>
      <w:bookmarkEnd w:id="308"/>
      <w:bookmarkEnd w:id="309"/>
    </w:p>
    <w:p w14:paraId="21E2DC87" w14:textId="56315ACE" w:rsidR="009D366D" w:rsidRDefault="009D366D" w:rsidP="00B1622C">
      <w:pPr>
        <w:pStyle w:val="Heading3"/>
        <w:rPr>
          <w:rFonts w:cstheme="minorHAnsi"/>
        </w:rPr>
      </w:pPr>
      <w:bookmarkStart w:id="310" w:name="_Toc148970618"/>
      <w:bookmarkStart w:id="311" w:name="_Toc149422670"/>
      <w:bookmarkStart w:id="312" w:name="_Toc156815215"/>
      <w:r w:rsidRPr="00D54C50">
        <w:rPr>
          <w:rFonts w:cstheme="minorHAnsi"/>
        </w:rPr>
        <w:t>Study cohort and design</w:t>
      </w:r>
      <w:bookmarkEnd w:id="310"/>
      <w:bookmarkEnd w:id="311"/>
      <w:bookmarkEnd w:id="312"/>
    </w:p>
    <w:p w14:paraId="1732E802" w14:textId="5784F97D" w:rsidR="009D366D" w:rsidRPr="00D54C50" w:rsidRDefault="009D366D" w:rsidP="0022583B">
      <w:pPr>
        <w:jc w:val="both"/>
        <w:rPr>
          <w:sz w:val="24"/>
          <w:szCs w:val="24"/>
        </w:rPr>
      </w:pPr>
      <w:r w:rsidRPr="24CD3E5F">
        <w:rPr>
          <w:sz w:val="24"/>
          <w:szCs w:val="24"/>
        </w:rPr>
        <w:t xml:space="preserve">We conducted a retrospective cohort study using </w:t>
      </w:r>
      <w:r w:rsidR="00C04CBC">
        <w:rPr>
          <w:sz w:val="24"/>
          <w:szCs w:val="24"/>
        </w:rPr>
        <w:t xml:space="preserve">a subset of </w:t>
      </w:r>
      <w:r w:rsidRPr="24CD3E5F">
        <w:rPr>
          <w:sz w:val="24"/>
          <w:szCs w:val="24"/>
        </w:rPr>
        <w:t xml:space="preserve">the UK Biobank data. It is a large dataset containing the genomic and phenotyping data of 502,490 individuals from the United Kingdom </w:t>
      </w:r>
      <w:r w:rsidRPr="24CD3E5F">
        <w:rPr>
          <w:sz w:val="24"/>
          <w:szCs w:val="24"/>
        </w:rPr>
        <w:fldChar w:fldCharType="begin"/>
      </w:r>
      <w:r w:rsidR="00565ED4">
        <w:rPr>
          <w:sz w:val="24"/>
          <w:szCs w:val="24"/>
        </w:rPr>
        <w:instrText xml:space="preserve"> ADDIN EN.CITE &lt;EndNote&gt;&lt;Cite&gt;&lt;Author&gt;Bycroft&lt;/Author&gt;&lt;Year&gt;2018&lt;/Year&gt;&lt;RecNum&gt;2437&lt;/RecNum&gt;&lt;DisplayText&gt;[252]&lt;/DisplayText&gt;&lt;record&gt;&lt;rec-number&gt;2437&lt;/rec-number&gt;&lt;foreign-keys&gt;&lt;key app="EN" db-id="prw9wfe08ve2elexet2pxvz2zvr0x9ezwzpa" timestamp="1677278300"&gt;2437&lt;/key&gt;&lt;/foreign-keys&gt;&lt;ref-type name="Journal Article"&gt;17&lt;/ref-type&gt;&lt;contributors&gt;&lt;authors&gt;&lt;author&gt;Bycroft, Clare&lt;/author&gt;&lt;author&gt;Freeman, Colin&lt;/author&gt;&lt;author&gt;Petkova, Desislava&lt;/author&gt;&lt;author&gt;Band, Gavin&lt;/author&gt;&lt;author&gt;Elliott, Lloyd T.&lt;/author&gt;&lt;author&gt;Sharp, Kevin&lt;/author&gt;&lt;author&gt;Motyer, Allan&lt;/author&gt;&lt;author&gt;Vukcevic, Damjan&lt;/author&gt;&lt;author&gt;Delaneau, Olivier&lt;/author&gt;&lt;author&gt;O’Connell, Jared&lt;/author&gt;&lt;author&gt;Cortes, Adrian&lt;/author&gt;&lt;author&gt;Welsh, Samantha&lt;/author&gt;&lt;author&gt;Young, Alan&lt;/author&gt;&lt;author&gt;Effingham, Mark&lt;/author&gt;&lt;author&gt;Mcvean, Gil&lt;/author&gt;&lt;author&gt;Leslie, Stephen&lt;/author&gt;&lt;author&gt;Allen, Naomi&lt;/author&gt;&lt;author&gt;Donnelly, Peter&lt;/author&gt;&lt;author&gt;Marchini, Jonathan&lt;/author&gt;&lt;/authors&gt;&lt;/contributors&gt;&lt;titles&gt;&lt;title&gt;The UK Biobank resource with deep phenotyping and genomic data&lt;/title&gt;&lt;secondary-title&gt;Nature&lt;/secondary-title&gt;&lt;/titles&gt;&lt;periodical&gt;&lt;full-title&gt;Nature&lt;/full-title&gt;&lt;/periodical&gt;&lt;pages&gt;203-209&lt;/pages&gt;&lt;volume&gt;562&lt;/volume&gt;&lt;number&gt;7726&lt;/number&gt;&lt;dates&gt;&lt;year&gt;2018&lt;/year&gt;&lt;pub-dates&gt;&lt;date&gt;2018-10-01&lt;/date&gt;&lt;/pub-dates&gt;&lt;/dates&gt;&lt;publisher&gt;Springer Science and Business Media LLC&lt;/publisher&gt;&lt;isbn&gt;0028-0836&lt;/isbn&gt;&lt;urls&gt;&lt;related-urls&gt;&lt;url&gt;https://www.nature.com/articles/s41586-018-0579-z.pdf&lt;/url&gt;&lt;/related-urls&gt;&lt;/urls&gt;&lt;electronic-resource-num&gt;10.1038/s41586-018-0579-z&lt;/electronic-resource-num&gt;&lt;access-date&gt;2021-11-11T17:46:23&lt;/access-date&gt;&lt;/record&gt;&lt;/Cite&gt;&lt;/EndNote&gt;</w:instrText>
      </w:r>
      <w:r w:rsidRPr="24CD3E5F">
        <w:rPr>
          <w:sz w:val="24"/>
          <w:szCs w:val="24"/>
        </w:rPr>
        <w:fldChar w:fldCharType="separate"/>
      </w:r>
      <w:r w:rsidR="00565ED4">
        <w:rPr>
          <w:noProof/>
          <w:sz w:val="24"/>
          <w:szCs w:val="24"/>
        </w:rPr>
        <w:t>[252]</w:t>
      </w:r>
      <w:r w:rsidRPr="24CD3E5F">
        <w:rPr>
          <w:sz w:val="24"/>
          <w:szCs w:val="24"/>
        </w:rPr>
        <w:fldChar w:fldCharType="end"/>
      </w:r>
      <w:r w:rsidRPr="24CD3E5F">
        <w:rPr>
          <w:sz w:val="24"/>
          <w:szCs w:val="24"/>
        </w:rPr>
        <w:t>. The age range of study participants on the first visit was 40 to 70 years, and on the second visit was 44 to 76 years. The initial visit was between 13 March 2006 and 01 October 2010, and the follow-up was between 08 August 2012 and 07 June 2013. O</w:t>
      </w:r>
      <w:r w:rsidR="00E9025D">
        <w:rPr>
          <w:sz w:val="24"/>
          <w:szCs w:val="24"/>
        </w:rPr>
        <w:t>f 502,490 participants, 30% (n=152,864) provided urine samples on the first visit, and from</w:t>
      </w:r>
      <w:r w:rsidRPr="24CD3E5F">
        <w:rPr>
          <w:sz w:val="24"/>
          <w:szCs w:val="24"/>
        </w:rPr>
        <w:t xml:space="preserve"> 20,346 participants, 32% (n=6,505) provided urine samples </w:t>
      </w:r>
      <w:r w:rsidR="00BE7EE9">
        <w:rPr>
          <w:sz w:val="24"/>
          <w:szCs w:val="24"/>
        </w:rPr>
        <w:t>o</w:t>
      </w:r>
      <w:r w:rsidRPr="24CD3E5F">
        <w:rPr>
          <w:sz w:val="24"/>
          <w:szCs w:val="24"/>
        </w:rPr>
        <w:t>n the second visit.  The d</w:t>
      </w:r>
      <w:r w:rsidR="00E9025D">
        <w:rPr>
          <w:sz w:val="24"/>
          <w:szCs w:val="24"/>
        </w:rPr>
        <w:t>ata field description</w:t>
      </w:r>
      <w:r w:rsidRPr="24CD3E5F">
        <w:rPr>
          <w:sz w:val="24"/>
          <w:szCs w:val="24"/>
        </w:rPr>
        <w:t xml:space="preserve"> in the UK Biobank was “Microalbumin in urine”. </w:t>
      </w:r>
    </w:p>
    <w:p w14:paraId="43D3C49E" w14:textId="3E11EDD2" w:rsidR="009D366D" w:rsidRDefault="009D366D" w:rsidP="0070181F">
      <w:pPr>
        <w:pStyle w:val="Heading3"/>
        <w:rPr>
          <w:rFonts w:cstheme="minorHAnsi"/>
        </w:rPr>
      </w:pPr>
      <w:bookmarkStart w:id="313" w:name="_Toc148970619"/>
      <w:bookmarkStart w:id="314" w:name="_Toc149422671"/>
      <w:bookmarkStart w:id="315" w:name="_Toc156815216"/>
      <w:r w:rsidRPr="00D54C50">
        <w:rPr>
          <w:rFonts w:cstheme="minorHAnsi"/>
        </w:rPr>
        <w:t>Selection process and data collection</w:t>
      </w:r>
      <w:bookmarkEnd w:id="313"/>
      <w:bookmarkEnd w:id="314"/>
      <w:bookmarkEnd w:id="315"/>
    </w:p>
    <w:p w14:paraId="2E2ACCB2" w14:textId="3CAC949A" w:rsidR="009D366D" w:rsidRPr="00D54C50" w:rsidRDefault="009D366D" w:rsidP="0022583B">
      <w:pPr>
        <w:jc w:val="both"/>
        <w:rPr>
          <w:rFonts w:cstheme="minorHAnsi"/>
          <w:sz w:val="24"/>
          <w:szCs w:val="24"/>
        </w:rPr>
      </w:pPr>
      <w:r w:rsidRPr="00D54C50">
        <w:rPr>
          <w:rFonts w:cstheme="minorHAnsi"/>
          <w:sz w:val="24"/>
          <w:szCs w:val="24"/>
        </w:rPr>
        <w:t xml:space="preserve">UK Biobank conducted the follow-up visits (n=20,346) by asking the participants to </w:t>
      </w:r>
      <w:r w:rsidR="00E9025D">
        <w:rPr>
          <w:rFonts w:cstheme="minorHAnsi"/>
          <w:sz w:val="24"/>
          <w:szCs w:val="24"/>
        </w:rPr>
        <w:t>complete a questionnaire, undergo physical examinations, and provide blood, urine, and saliva samples</w:t>
      </w:r>
      <w:r w:rsidRPr="00D54C50">
        <w:rPr>
          <w:rFonts w:cstheme="minorHAnsi"/>
          <w:sz w:val="24"/>
          <w:szCs w:val="24"/>
        </w:rPr>
        <w:t xml:space="preserve">. Data </w:t>
      </w:r>
      <w:r w:rsidRPr="00D54C50">
        <w:rPr>
          <w:rFonts w:cstheme="minorHAnsi"/>
          <w:sz w:val="24"/>
          <w:szCs w:val="24"/>
        </w:rPr>
        <w:lastRenderedPageBreak/>
        <w:t xml:space="preserve">for age, sex, the age </w:t>
      </w:r>
      <w:r w:rsidR="00E21BBE">
        <w:rPr>
          <w:rFonts w:cstheme="minorHAnsi"/>
          <w:sz w:val="24"/>
          <w:szCs w:val="24"/>
        </w:rPr>
        <w:t xml:space="preserve">at which they </w:t>
      </w:r>
      <w:r w:rsidRPr="00D54C50">
        <w:rPr>
          <w:rFonts w:cstheme="minorHAnsi"/>
          <w:sz w:val="24"/>
          <w:szCs w:val="24"/>
        </w:rPr>
        <w:t xml:space="preserve">started and stopped smoking, the number of years they smoked, and when diabetes and hypertension were diagnosed were obtained from the questionnaire. Duration of smoking was calculated by subtracting the age they started smoking from the age they stopped smoking; duration of abstinence was calculated by subtracting the current age on the second visit and the age </w:t>
      </w:r>
      <w:r w:rsidR="00E21BBE">
        <w:rPr>
          <w:rFonts w:cstheme="minorHAnsi"/>
          <w:sz w:val="24"/>
          <w:szCs w:val="24"/>
        </w:rPr>
        <w:t xml:space="preserve">they </w:t>
      </w:r>
      <w:r w:rsidRPr="00D54C50">
        <w:rPr>
          <w:rFonts w:cstheme="minorHAnsi"/>
          <w:sz w:val="24"/>
          <w:szCs w:val="24"/>
        </w:rPr>
        <w:t xml:space="preserve">stopped smoking. All the data were verified by the lead author (DK) and another study team </w:t>
      </w:r>
      <w:r w:rsidR="005941F4">
        <w:rPr>
          <w:rFonts w:cstheme="minorHAnsi"/>
          <w:sz w:val="24"/>
          <w:szCs w:val="24"/>
        </w:rPr>
        <w:t>member</w:t>
      </w:r>
      <w:r w:rsidRPr="003E7EEC">
        <w:rPr>
          <w:rFonts w:cstheme="minorHAnsi"/>
          <w:sz w:val="24"/>
          <w:szCs w:val="24"/>
        </w:rPr>
        <w:t xml:space="preserve"> </w:t>
      </w:r>
      <w:r w:rsidRPr="00D54C50">
        <w:rPr>
          <w:rFonts w:cstheme="minorHAnsi"/>
          <w:sz w:val="24"/>
          <w:szCs w:val="24"/>
        </w:rPr>
        <w:t>(AE). The data were reported using the Strengthening the Reporting of Observational Study (STROBE) reporting guidelines for retrospective studies</w:t>
      </w:r>
      <w:r w:rsidR="00105C18">
        <w:rPr>
          <w:rFonts w:cstheme="minorHAnsi"/>
          <w:sz w:val="24"/>
          <w:szCs w:val="24"/>
        </w:rPr>
        <w:t xml:space="preserve"> </w:t>
      </w:r>
      <w:r w:rsidR="00105C18">
        <w:rPr>
          <w:rFonts w:cstheme="minorHAnsi"/>
          <w:sz w:val="24"/>
          <w:szCs w:val="24"/>
        </w:rPr>
        <w:fldChar w:fldCharType="begin"/>
      </w:r>
      <w:r w:rsidR="00105C18">
        <w:rPr>
          <w:rFonts w:cstheme="minorHAnsi"/>
          <w:sz w:val="24"/>
          <w:szCs w:val="24"/>
        </w:rPr>
        <w:instrText xml:space="preserve"> ADDIN EN.CITE &lt;EndNote&gt;&lt;Cite&gt;&lt;Author&gt;Von Elm&lt;/Author&gt;&lt;Year&gt;2007&lt;/Year&gt;&lt;RecNum&gt;1897&lt;/RecNum&gt;&lt;DisplayText&gt;[254]&lt;/DisplayText&gt;&lt;record&gt;&lt;rec-number&gt;1897&lt;/rec-number&gt;&lt;foreign-keys&gt;&lt;key app="EN" db-id="prw9wfe08ve2elexet2pxvz2zvr0x9ezwzpa" timestamp="1677278171"&gt;1897&lt;/key&gt;&lt;/foreign-keys&gt;&lt;ref-type name="Journal Article"&gt;17&lt;/ref-type&gt;&lt;contributors&gt;&lt;authors&gt;&lt;author&gt;Von Elm, Erik&lt;/author&gt;&lt;author&gt;Altman, Douglas G.&lt;/author&gt;&lt;author&gt;Egger, Matthias&lt;/author&gt;&lt;author&gt;Pocock, Stuart J.&lt;/author&gt;&lt;author&gt;Gøtzsche, Peter C.&lt;/author&gt;&lt;author&gt;Vandenbroucke, Jan P.&lt;/author&gt;&lt;/authors&gt;&lt;/contributors&gt;&lt;titles&gt;&lt;title&gt;The Strengthening the Reporting of Observational Studies in Epidemiology ( STROBE) statement: guidelines for reporting observational studies&lt;/title&gt;&lt;secondary-title&gt;Lancet (London, England)&lt;/secondary-title&gt;&lt;/titles&gt;&lt;periodical&gt;&lt;full-title&gt;Lancet (London, England)&lt;/full-title&gt;&lt;/periodical&gt;&lt;pages&gt;1453&lt;/pages&gt;&lt;volume&gt;370&lt;/volume&gt;&lt;number&gt;9596&lt;/number&gt;&lt;keywords&gt;&lt;keyword&gt;Epidemiologic Research Design&lt;/keyword&gt;&lt;keyword&gt;Observation -- Methods&lt;/keyword&gt;&lt;keyword&gt;Publishing -- Standards&lt;/keyword&gt;&lt;/keywords&gt;&lt;dates&gt;&lt;year&gt;2007&lt;/year&gt;&lt;/dates&gt;&lt;urls&gt;&lt;/urls&gt;&lt;/record&gt;&lt;/Cite&gt;&lt;/EndNote&gt;</w:instrText>
      </w:r>
      <w:r w:rsidR="00105C18">
        <w:rPr>
          <w:rFonts w:cstheme="minorHAnsi"/>
          <w:sz w:val="24"/>
          <w:szCs w:val="24"/>
        </w:rPr>
        <w:fldChar w:fldCharType="separate"/>
      </w:r>
      <w:r w:rsidR="00105C18">
        <w:rPr>
          <w:rFonts w:cstheme="minorHAnsi"/>
          <w:noProof/>
          <w:sz w:val="24"/>
          <w:szCs w:val="24"/>
        </w:rPr>
        <w:t>[254]</w:t>
      </w:r>
      <w:r w:rsidR="00105C18">
        <w:rPr>
          <w:rFonts w:cstheme="minorHAnsi"/>
          <w:sz w:val="24"/>
          <w:szCs w:val="24"/>
        </w:rPr>
        <w:fldChar w:fldCharType="end"/>
      </w:r>
      <w:r w:rsidRPr="00D54C50">
        <w:rPr>
          <w:rFonts w:cstheme="minorHAnsi"/>
          <w:sz w:val="24"/>
          <w:szCs w:val="24"/>
        </w:rPr>
        <w:t xml:space="preserve">.  </w:t>
      </w:r>
    </w:p>
    <w:p w14:paraId="4F068B09" w14:textId="6CFFBF8B" w:rsidR="009D366D" w:rsidRDefault="009D366D" w:rsidP="0070181F">
      <w:pPr>
        <w:pStyle w:val="Heading3"/>
        <w:rPr>
          <w:rFonts w:cstheme="minorHAnsi"/>
        </w:rPr>
      </w:pPr>
      <w:bookmarkStart w:id="316" w:name="_Toc148970620"/>
      <w:bookmarkStart w:id="317" w:name="_Toc149422672"/>
      <w:bookmarkStart w:id="318" w:name="_Toc156815217"/>
      <w:r w:rsidRPr="00D54C50">
        <w:rPr>
          <w:rFonts w:cstheme="minorHAnsi"/>
        </w:rPr>
        <w:t>Exposure and covariates</w:t>
      </w:r>
      <w:bookmarkEnd w:id="316"/>
      <w:bookmarkEnd w:id="317"/>
      <w:bookmarkEnd w:id="318"/>
      <w:r w:rsidRPr="00D54C50">
        <w:rPr>
          <w:rFonts w:cstheme="minorHAnsi"/>
        </w:rPr>
        <w:t xml:space="preserve">  </w:t>
      </w:r>
    </w:p>
    <w:p w14:paraId="4910BB79" w14:textId="62F557BB" w:rsidR="009D366D" w:rsidRPr="00D54C50" w:rsidRDefault="009D366D" w:rsidP="0022583B">
      <w:pPr>
        <w:jc w:val="both"/>
        <w:rPr>
          <w:rFonts w:cstheme="minorHAnsi"/>
          <w:sz w:val="24"/>
          <w:szCs w:val="24"/>
        </w:rPr>
      </w:pPr>
      <w:r w:rsidRPr="00D54C50">
        <w:rPr>
          <w:rFonts w:cstheme="minorHAnsi"/>
          <w:sz w:val="24"/>
          <w:szCs w:val="24"/>
        </w:rPr>
        <w:t xml:space="preserve">The population of interest was those who had UAC values </w:t>
      </w:r>
      <w:r w:rsidR="00E9025D">
        <w:rPr>
          <w:rFonts w:cstheme="minorHAnsi"/>
          <w:sz w:val="24"/>
          <w:szCs w:val="24"/>
        </w:rPr>
        <w:t>o</w:t>
      </w:r>
      <w:r w:rsidRPr="00D54C50">
        <w:rPr>
          <w:rFonts w:cstheme="minorHAnsi"/>
          <w:sz w:val="24"/>
          <w:szCs w:val="24"/>
        </w:rPr>
        <w:t xml:space="preserve">n both the first and the second visit. </w:t>
      </w:r>
      <w:r w:rsidR="000D2F82">
        <w:rPr>
          <w:rFonts w:cstheme="minorHAnsi"/>
          <w:sz w:val="24"/>
          <w:szCs w:val="24"/>
        </w:rPr>
        <w:t>The population was divided into progressor, regressor and unchanged groups based on an increase, decrease or no</w:t>
      </w:r>
      <w:r w:rsidR="00741948">
        <w:rPr>
          <w:rFonts w:cstheme="minorHAnsi"/>
          <w:sz w:val="24"/>
          <w:szCs w:val="24"/>
        </w:rPr>
        <w:t xml:space="preserve"> </w:t>
      </w:r>
      <w:r w:rsidR="000D2F82">
        <w:rPr>
          <w:rFonts w:cstheme="minorHAnsi"/>
          <w:sz w:val="24"/>
          <w:szCs w:val="24"/>
        </w:rPr>
        <w:t>change in the UAC values between the visit</w:t>
      </w:r>
      <w:r w:rsidRPr="00D54C50">
        <w:rPr>
          <w:rFonts w:cstheme="minorHAnsi"/>
          <w:sz w:val="24"/>
          <w:szCs w:val="24"/>
        </w:rPr>
        <w:t xml:space="preserve">s. Smokers were classed as active smokers at the second visit, non-smokers were those who never smoked, and ex-smokers were those participants who smoked in the past but had given up at the time of the second visit and were abstinent for at least a year. Covariates were age, sex, BMI, waist circumference, age </w:t>
      </w:r>
      <w:r w:rsidR="00EF0CDC">
        <w:rPr>
          <w:rFonts w:cstheme="minorHAnsi"/>
          <w:sz w:val="24"/>
          <w:szCs w:val="24"/>
        </w:rPr>
        <w:t xml:space="preserve">at which </w:t>
      </w:r>
      <w:r w:rsidRPr="00D54C50">
        <w:rPr>
          <w:rFonts w:cstheme="minorHAnsi"/>
          <w:sz w:val="24"/>
          <w:szCs w:val="24"/>
        </w:rPr>
        <w:t xml:space="preserve">hypertension and/or diabetes diagnosed, age </w:t>
      </w:r>
      <w:r w:rsidR="007F1351">
        <w:rPr>
          <w:rFonts w:cstheme="minorHAnsi"/>
          <w:sz w:val="24"/>
          <w:szCs w:val="24"/>
        </w:rPr>
        <w:t xml:space="preserve">when </w:t>
      </w:r>
      <w:r w:rsidRPr="00D54C50">
        <w:rPr>
          <w:rFonts w:cstheme="minorHAnsi"/>
          <w:sz w:val="24"/>
          <w:szCs w:val="24"/>
        </w:rPr>
        <w:t xml:space="preserve">started and stopped smoking, serum creatinine, HbA1c, blood pressure and cholesterol at the time-point of </w:t>
      </w:r>
      <w:r w:rsidR="000D2F82">
        <w:rPr>
          <w:rFonts w:cstheme="minorHAnsi"/>
          <w:sz w:val="24"/>
          <w:szCs w:val="24"/>
        </w:rPr>
        <w:t xml:space="preserve">the </w:t>
      </w:r>
      <w:r w:rsidRPr="00D54C50">
        <w:rPr>
          <w:rFonts w:cstheme="minorHAnsi"/>
          <w:sz w:val="24"/>
          <w:szCs w:val="24"/>
        </w:rPr>
        <w:t>second visit. BMI was expressed in kg/m</w:t>
      </w:r>
      <w:r w:rsidRPr="00D54C50">
        <w:rPr>
          <w:rFonts w:cstheme="minorHAnsi"/>
          <w:sz w:val="24"/>
          <w:szCs w:val="24"/>
          <w:vertAlign w:val="superscript"/>
        </w:rPr>
        <w:t>2</w:t>
      </w:r>
      <w:r w:rsidRPr="00D54C50">
        <w:rPr>
          <w:rFonts w:cstheme="minorHAnsi"/>
          <w:sz w:val="24"/>
          <w:szCs w:val="24"/>
        </w:rPr>
        <w:t>; SBP and DBP in mm of Hg; cholesterol, HDL, and LDL in mmol/l</w:t>
      </w:r>
      <w:r w:rsidR="00E40053">
        <w:rPr>
          <w:rFonts w:cstheme="minorHAnsi"/>
          <w:sz w:val="24"/>
          <w:szCs w:val="24"/>
        </w:rPr>
        <w:t>; and HbA1c</w:t>
      </w:r>
      <w:r w:rsidRPr="00D54C50">
        <w:rPr>
          <w:rFonts w:cstheme="minorHAnsi"/>
          <w:sz w:val="24"/>
          <w:szCs w:val="24"/>
        </w:rPr>
        <w:t xml:space="preserve"> in mmol/mol and %.  This study did not include smoking e-cigarettes or consuming tobacco in any other form except smoking cigarettes. </w:t>
      </w:r>
    </w:p>
    <w:p w14:paraId="4EB4C531" w14:textId="6729AEE6" w:rsidR="009D366D" w:rsidRDefault="009D366D" w:rsidP="0070181F">
      <w:pPr>
        <w:pStyle w:val="Heading3"/>
        <w:rPr>
          <w:rFonts w:cstheme="minorHAnsi"/>
        </w:rPr>
      </w:pPr>
      <w:bookmarkStart w:id="319" w:name="_Toc148970621"/>
      <w:bookmarkStart w:id="320" w:name="_Toc149422673"/>
      <w:bookmarkStart w:id="321" w:name="_Toc156815218"/>
      <w:r w:rsidRPr="00D54C50">
        <w:rPr>
          <w:rFonts w:cstheme="minorHAnsi"/>
        </w:rPr>
        <w:lastRenderedPageBreak/>
        <w:t>Outcome variables</w:t>
      </w:r>
      <w:bookmarkEnd w:id="319"/>
      <w:bookmarkEnd w:id="320"/>
      <w:bookmarkEnd w:id="321"/>
      <w:r w:rsidRPr="00D54C50">
        <w:rPr>
          <w:rFonts w:cstheme="minorHAnsi"/>
        </w:rPr>
        <w:t xml:space="preserve"> </w:t>
      </w:r>
    </w:p>
    <w:p w14:paraId="07FDBF7F" w14:textId="6CB2091C" w:rsidR="009D366D" w:rsidRPr="00D54C50" w:rsidRDefault="005941F4" w:rsidP="0022583B">
      <w:pPr>
        <w:jc w:val="both"/>
        <w:rPr>
          <w:rFonts w:cstheme="minorHAnsi"/>
          <w:sz w:val="24"/>
          <w:szCs w:val="24"/>
        </w:rPr>
      </w:pPr>
      <w:r>
        <w:rPr>
          <w:rFonts w:cstheme="minorHAnsi"/>
          <w:sz w:val="24"/>
          <w:szCs w:val="24"/>
        </w:rPr>
        <w:t>The study's primary outcome was a</w:t>
      </w:r>
      <w:r w:rsidR="009D366D" w:rsidRPr="00D54C50">
        <w:rPr>
          <w:rFonts w:cstheme="minorHAnsi"/>
          <w:sz w:val="24"/>
          <w:szCs w:val="24"/>
        </w:rPr>
        <w:t xml:space="preserve"> change in the UAC values between the first and second visits</w:t>
      </w:r>
      <w:r w:rsidR="009D366D" w:rsidRPr="003E7EEC">
        <w:rPr>
          <w:rFonts w:cstheme="minorHAnsi"/>
          <w:sz w:val="24"/>
          <w:szCs w:val="24"/>
        </w:rPr>
        <w:t>.</w:t>
      </w:r>
      <w:r w:rsidR="009D366D" w:rsidRPr="00D54C50">
        <w:rPr>
          <w:rFonts w:cstheme="minorHAnsi"/>
          <w:sz w:val="24"/>
          <w:szCs w:val="24"/>
        </w:rPr>
        <w:t xml:space="preserve"> The secondary outcomes were changes in the HbA1c, blood pressure, serum creatinine, total cholesterol, HDL,</w:t>
      </w:r>
      <w:r w:rsidR="006F7F0E">
        <w:rPr>
          <w:rFonts w:cstheme="minorHAnsi"/>
          <w:sz w:val="24"/>
          <w:szCs w:val="24"/>
        </w:rPr>
        <w:t xml:space="preserve"> LDL</w:t>
      </w:r>
      <w:r w:rsidR="006F4A30">
        <w:rPr>
          <w:rFonts w:cstheme="minorHAnsi"/>
          <w:sz w:val="24"/>
          <w:szCs w:val="24"/>
        </w:rPr>
        <w:t>,</w:t>
      </w:r>
      <w:r w:rsidR="009D366D" w:rsidRPr="00D54C50">
        <w:rPr>
          <w:rFonts w:cstheme="minorHAnsi"/>
          <w:sz w:val="24"/>
          <w:szCs w:val="24"/>
        </w:rPr>
        <w:t xml:space="preserve"> and BMI between the two visits. </w:t>
      </w:r>
    </w:p>
    <w:p w14:paraId="1CD67370" w14:textId="7F210414" w:rsidR="00573562" w:rsidRPr="003E4943" w:rsidRDefault="00B8094A" w:rsidP="00460B2C">
      <w:pPr>
        <w:jc w:val="center"/>
        <w:rPr>
          <w:rFonts w:ascii="Arial" w:hAnsi="Arial"/>
          <w:b/>
          <w:sz w:val="24"/>
        </w:rPr>
      </w:pPr>
      <w:r w:rsidRPr="0022583B">
        <w:rPr>
          <w:rFonts w:ascii="Arial" w:hAnsi="Arial" w:cs="Arial"/>
          <w:b/>
          <w:bCs/>
          <w:noProof/>
          <w:color w:val="000000" w:themeColor="text1"/>
          <w:lang w:eastAsia="zh-CN"/>
        </w:rPr>
        <w:lastRenderedPageBreak/>
        <mc:AlternateContent>
          <mc:Choice Requires="wps">
            <w:drawing>
              <wp:anchor distT="0" distB="0" distL="114300" distR="114300" simplePos="0" relativeHeight="251639808" behindDoc="0" locked="0" layoutInCell="1" allowOverlap="1" wp14:anchorId="6FBD1CE2" wp14:editId="6C2C839C">
                <wp:simplePos x="0" y="0"/>
                <wp:positionH relativeFrom="column">
                  <wp:posOffset>1759585</wp:posOffset>
                </wp:positionH>
                <wp:positionV relativeFrom="paragraph">
                  <wp:posOffset>1783080</wp:posOffset>
                </wp:positionV>
                <wp:extent cx="1294765" cy="19685"/>
                <wp:effectExtent l="0" t="95250" r="0" b="94615"/>
                <wp:wrapNone/>
                <wp:docPr id="133" name="Straight Arrow Connector 133"/>
                <wp:cNvGraphicFramePr/>
                <a:graphic xmlns:a="http://schemas.openxmlformats.org/drawingml/2006/main">
                  <a:graphicData uri="http://schemas.microsoft.com/office/word/2010/wordprocessingShape">
                    <wps:wsp>
                      <wps:cNvCnPr/>
                      <wps:spPr>
                        <a:xfrm flipV="1">
                          <a:off x="0" y="0"/>
                          <a:ext cx="1294765" cy="19685"/>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53BB1D3" id="Straight Arrow Connector 133" o:spid="_x0000_s1026" type="#_x0000_t32" style="position:absolute;margin-left:138.55pt;margin-top:140.4pt;width:101.95pt;height:1.55pt;flip:y;z-index:25163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" strokecolor="black [3200]" strokeweight="3pt">
                <v:stroke endarrow="block" joinstyle="miter"/>
              </v:shape>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82816" behindDoc="0" locked="0" layoutInCell="1" allowOverlap="1" wp14:anchorId="1072B4B5" wp14:editId="18E61D57">
                <wp:simplePos x="0" y="0"/>
                <wp:positionH relativeFrom="column">
                  <wp:posOffset>1904365</wp:posOffset>
                </wp:positionH>
                <wp:positionV relativeFrom="paragraph">
                  <wp:posOffset>5799455</wp:posOffset>
                </wp:positionV>
                <wp:extent cx="2162175" cy="28575"/>
                <wp:effectExtent l="0" t="95250" r="0" b="85725"/>
                <wp:wrapNone/>
                <wp:docPr id="145" name="Straight Arrow Connector 145"/>
                <wp:cNvGraphicFramePr/>
                <a:graphic xmlns:a="http://schemas.openxmlformats.org/drawingml/2006/main">
                  <a:graphicData uri="http://schemas.microsoft.com/office/word/2010/wordprocessingShape">
                    <wps:wsp>
                      <wps:cNvCnPr/>
                      <wps:spPr>
                        <a:xfrm flipV="1">
                          <a:off x="0" y="0"/>
                          <a:ext cx="2162175" cy="2857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C48B56" id="Straight Arrow Connector 145" o:spid="_x0000_s1026" type="#_x0000_t32" style="position:absolute;margin-left:149.95pt;margin-top:456.65pt;width:170.25pt;height:2.25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" strokecolor="black [3213]" strokeweight="3pt">
                <v:stroke endarrow="block" joinstyle="miter"/>
              </v:shape>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11136" behindDoc="0" locked="0" layoutInCell="1" allowOverlap="1" wp14:anchorId="53E42030" wp14:editId="7BCFC9E1">
                <wp:simplePos x="0" y="0"/>
                <wp:positionH relativeFrom="column">
                  <wp:posOffset>648335</wp:posOffset>
                </wp:positionH>
                <wp:positionV relativeFrom="paragraph">
                  <wp:posOffset>4698365</wp:posOffset>
                </wp:positionV>
                <wp:extent cx="2400607" cy="703385"/>
                <wp:effectExtent l="19050" t="19050" r="19050" b="20955"/>
                <wp:wrapNone/>
                <wp:docPr id="126" name="Rectangle 126"/>
                <wp:cNvGraphicFramePr/>
                <a:graphic xmlns:a="http://schemas.openxmlformats.org/drawingml/2006/main">
                  <a:graphicData uri="http://schemas.microsoft.com/office/word/2010/wordprocessingShape">
                    <wps:wsp>
                      <wps:cNvSpPr/>
                      <wps:spPr>
                        <a:xfrm>
                          <a:off x="0" y="0"/>
                          <a:ext cx="2400607" cy="703385"/>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A6195" w14:textId="55407FFD" w:rsidR="00232337" w:rsidRPr="00523027" w:rsidRDefault="00232337" w:rsidP="00523027">
                            <w:pPr>
                              <w:spacing w:line="240" w:lineRule="auto"/>
                              <w:jc w:val="center"/>
                              <w:rPr>
                                <w:color w:val="000000" w:themeColor="text1"/>
                              </w:rPr>
                            </w:pPr>
                            <w:r w:rsidRPr="00523027">
                              <w:rPr>
                                <w:color w:val="000000" w:themeColor="text1"/>
                              </w:rPr>
                              <w:t>UAC value available in both first and second visit (n=2805)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E42030" id="Rectangle 126" o:spid="_x0000_s1046" style="position:absolute;left:0;text-align:left;margin-left:51.05pt;margin-top:369.95pt;width:189pt;height:55.4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" fillcolor="white [3212]" strokecolor="black [3213]" strokeweight="3pt">
                <v:textbox>
                  <w:txbxContent>
                    <w:p w14:paraId="02AA6195" w14:textId="55407FFD" w:rsidR="00232337" w:rsidRPr="00523027" w:rsidRDefault="00232337" w:rsidP="00523027">
                      <w:pPr>
                        <w:spacing w:line="240" w:lineRule="auto"/>
                        <w:jc w:val="center"/>
                        <w:rPr>
                          <w:color w:val="000000" w:themeColor="text1"/>
                        </w:rPr>
                      </w:pPr>
                      <w:r w:rsidRPr="00523027">
                        <w:rPr>
                          <w:color w:val="000000" w:themeColor="text1"/>
                        </w:rPr>
                        <w:t>UAC value available in both first and second visit (n=2805)</w:t>
                      </w:r>
                    </w:p>
                  </w:txbxContent>
                </v:textbox>
              </v:rect>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25472" behindDoc="0" locked="0" layoutInCell="1" allowOverlap="1" wp14:anchorId="4C364716" wp14:editId="653A5F0C">
                <wp:simplePos x="0" y="0"/>
                <wp:positionH relativeFrom="column">
                  <wp:posOffset>996950</wp:posOffset>
                </wp:positionH>
                <wp:positionV relativeFrom="paragraph">
                  <wp:posOffset>6104255</wp:posOffset>
                </wp:positionV>
                <wp:extent cx="1909187" cy="713412"/>
                <wp:effectExtent l="19050" t="19050" r="15240" b="10795"/>
                <wp:wrapNone/>
                <wp:docPr id="131" name="Rectangle 131"/>
                <wp:cNvGraphicFramePr/>
                <a:graphic xmlns:a="http://schemas.openxmlformats.org/drawingml/2006/main">
                  <a:graphicData uri="http://schemas.microsoft.com/office/word/2010/wordprocessingShape">
                    <wps:wsp>
                      <wps:cNvSpPr/>
                      <wps:spPr>
                        <a:xfrm>
                          <a:off x="0" y="0"/>
                          <a:ext cx="1909187" cy="713412"/>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02AD9" w14:textId="77777777" w:rsidR="00232337" w:rsidRPr="00D4610B" w:rsidRDefault="00232337" w:rsidP="00523027">
                            <w:pPr>
                              <w:spacing w:line="240" w:lineRule="auto"/>
                              <w:jc w:val="center"/>
                              <w:rPr>
                                <w:color w:val="FFFFFF" w:themeColor="background1"/>
                                <w:lang w:val="pt-PT"/>
                              </w:rPr>
                            </w:pPr>
                            <w:r w:rsidRPr="00D4610B">
                              <w:rPr>
                                <w:color w:val="000000" w:themeColor="text1"/>
                                <w:lang w:val="pt-PT"/>
                              </w:rPr>
                              <w:t xml:space="preserve">Included </w:t>
                            </w:r>
                          </w:p>
                          <w:p w14:paraId="2B0F022C" w14:textId="12785E91" w:rsidR="00232337" w:rsidRPr="00D4610B" w:rsidRDefault="00232337" w:rsidP="00523027">
                            <w:pPr>
                              <w:spacing w:line="240" w:lineRule="auto"/>
                              <w:jc w:val="center"/>
                              <w:rPr>
                                <w:color w:val="000000" w:themeColor="text1"/>
                                <w:lang w:val="pt-PT"/>
                              </w:rPr>
                            </w:pPr>
                            <w:r w:rsidRPr="00D4610B">
                              <w:rPr>
                                <w:color w:val="000000" w:themeColor="text1"/>
                                <w:lang w:val="pt-PT"/>
                              </w:rPr>
                              <w:t>Progressor (n=1506)</w:t>
                            </w:r>
                          </w:p>
                          <w:p w14:paraId="3035B72E" w14:textId="5B356740" w:rsidR="00232337" w:rsidRPr="00D4610B" w:rsidRDefault="00232337" w:rsidP="00523027">
                            <w:pPr>
                              <w:spacing w:line="240" w:lineRule="auto"/>
                              <w:jc w:val="center"/>
                              <w:rPr>
                                <w:color w:val="000000" w:themeColor="text1"/>
                                <w:lang w:val="pt-PT"/>
                              </w:rPr>
                            </w:pPr>
                            <w:r w:rsidRPr="00D4610B">
                              <w:rPr>
                                <w:color w:val="000000" w:themeColor="text1"/>
                                <w:lang w:val="pt-PT"/>
                              </w:rPr>
                              <w:t>Regressor (n=987)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364716" id="Rectangle 131" o:spid="_x0000_s1047" style="position:absolute;left:0;text-align:left;margin-left:78.5pt;margin-top:480.65pt;width:150.35pt;height:56.15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" fillcolor="white [3212]" strokecolor="black [3213]" strokeweight="3pt">
                <v:textbox>
                  <w:txbxContent>
                    <w:p w14:paraId="08402AD9" w14:textId="77777777" w:rsidR="00232337" w:rsidRPr="00D4610B" w:rsidRDefault="00232337" w:rsidP="00523027">
                      <w:pPr>
                        <w:spacing w:line="240" w:lineRule="auto"/>
                        <w:jc w:val="center"/>
                        <w:rPr>
                          <w:color w:val="FFFFFF" w:themeColor="background1"/>
                          <w:lang w:val="pt-PT"/>
                        </w:rPr>
                      </w:pPr>
                      <w:r w:rsidRPr="00D4610B">
                        <w:rPr>
                          <w:color w:val="000000" w:themeColor="text1"/>
                          <w:lang w:val="pt-PT"/>
                        </w:rPr>
                        <w:t xml:space="preserve">Included </w:t>
                      </w:r>
                    </w:p>
                    <w:p w14:paraId="2B0F022C" w14:textId="12785E91" w:rsidR="00232337" w:rsidRPr="00D4610B" w:rsidRDefault="00232337" w:rsidP="00523027">
                      <w:pPr>
                        <w:spacing w:line="240" w:lineRule="auto"/>
                        <w:jc w:val="center"/>
                        <w:rPr>
                          <w:color w:val="000000" w:themeColor="text1"/>
                          <w:lang w:val="pt-PT"/>
                        </w:rPr>
                      </w:pPr>
                      <w:r w:rsidRPr="00D4610B">
                        <w:rPr>
                          <w:color w:val="000000" w:themeColor="text1"/>
                          <w:lang w:val="pt-PT"/>
                        </w:rPr>
                        <w:t>Progressor (n=1506)</w:t>
                      </w:r>
                    </w:p>
                    <w:p w14:paraId="3035B72E" w14:textId="5B356740" w:rsidR="00232337" w:rsidRPr="00D4610B" w:rsidRDefault="00232337" w:rsidP="00523027">
                      <w:pPr>
                        <w:spacing w:line="240" w:lineRule="auto"/>
                        <w:jc w:val="center"/>
                        <w:rPr>
                          <w:color w:val="000000" w:themeColor="text1"/>
                          <w:lang w:val="pt-PT"/>
                        </w:rPr>
                      </w:pPr>
                      <w:r w:rsidRPr="00D4610B">
                        <w:rPr>
                          <w:color w:val="000000" w:themeColor="text1"/>
                          <w:lang w:val="pt-PT"/>
                        </w:rPr>
                        <w:t>Regressor (n=987)</w:t>
                      </w:r>
                    </w:p>
                  </w:txbxContent>
                </v:textbox>
              </v:rect>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75648" behindDoc="0" locked="0" layoutInCell="1" allowOverlap="1" wp14:anchorId="7E7129D2" wp14:editId="2CA80B4C">
                <wp:simplePos x="0" y="0"/>
                <wp:positionH relativeFrom="column">
                  <wp:posOffset>1866900</wp:posOffset>
                </wp:positionH>
                <wp:positionV relativeFrom="paragraph">
                  <wp:posOffset>5408930</wp:posOffset>
                </wp:positionV>
                <wp:extent cx="9525" cy="723900"/>
                <wp:effectExtent l="95250" t="19050" r="104775" b="38100"/>
                <wp:wrapNone/>
                <wp:docPr id="144" name="Straight Arrow Connector 144"/>
                <wp:cNvGraphicFramePr/>
                <a:graphic xmlns:a="http://schemas.openxmlformats.org/drawingml/2006/main">
                  <a:graphicData uri="http://schemas.microsoft.com/office/word/2010/wordprocessingShape">
                    <wps:wsp>
                      <wps:cNvCnPr/>
                      <wps:spPr>
                        <a:xfrm>
                          <a:off x="0" y="0"/>
                          <a:ext cx="9525" cy="7239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3FEC96" id="Straight Arrow Connector 144" o:spid="_x0000_s1026" type="#_x0000_t32" style="position:absolute;margin-left:147pt;margin-top:425.9pt;width:.75pt;height:57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" strokecolor="black [3213]" strokeweight="3pt">
                <v:stroke endarrow="block" joinstyle="miter"/>
              </v:shape>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68480" behindDoc="0" locked="0" layoutInCell="1" allowOverlap="1" wp14:anchorId="3E4D7578" wp14:editId="24E3B9A8">
                <wp:simplePos x="0" y="0"/>
                <wp:positionH relativeFrom="column">
                  <wp:posOffset>1848485</wp:posOffset>
                </wp:positionH>
                <wp:positionV relativeFrom="paragraph">
                  <wp:posOffset>4464162</wp:posOffset>
                </wp:positionV>
                <wp:extent cx="2078962" cy="30145"/>
                <wp:effectExtent l="0" t="95250" r="0" b="84455"/>
                <wp:wrapNone/>
                <wp:docPr id="143" name="Straight Arrow Connector 143"/>
                <wp:cNvGraphicFramePr/>
                <a:graphic xmlns:a="http://schemas.openxmlformats.org/drawingml/2006/main">
                  <a:graphicData uri="http://schemas.microsoft.com/office/word/2010/wordprocessingShape">
                    <wps:wsp>
                      <wps:cNvCnPr/>
                      <wps:spPr>
                        <a:xfrm flipV="1">
                          <a:off x="0" y="0"/>
                          <a:ext cx="2078962" cy="3014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0274C5" id="Straight Arrow Connector 143" o:spid="_x0000_s1026" type="#_x0000_t32" style="position:absolute;margin-left:145.55pt;margin-top:351.5pt;width:163.7pt;height:2.35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" strokecolor="black [3213]" strokeweight="3pt">
                <v:stroke endarrow="block" joinstyle="miter"/>
              </v:shape>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61312" behindDoc="0" locked="0" layoutInCell="1" allowOverlap="1" wp14:anchorId="6F43E074" wp14:editId="0272B1A3">
                <wp:simplePos x="0" y="0"/>
                <wp:positionH relativeFrom="column">
                  <wp:posOffset>1808703</wp:posOffset>
                </wp:positionH>
                <wp:positionV relativeFrom="paragraph">
                  <wp:posOffset>4344300</wp:posOffset>
                </wp:positionV>
                <wp:extent cx="10049" cy="352244"/>
                <wp:effectExtent l="95250" t="19050" r="66675" b="48260"/>
                <wp:wrapNone/>
                <wp:docPr id="141" name="Straight Arrow Connector 141"/>
                <wp:cNvGraphicFramePr/>
                <a:graphic xmlns:a="http://schemas.openxmlformats.org/drawingml/2006/main">
                  <a:graphicData uri="http://schemas.microsoft.com/office/word/2010/wordprocessingShape">
                    <wps:wsp>
                      <wps:cNvCnPr/>
                      <wps:spPr>
                        <a:xfrm>
                          <a:off x="0" y="0"/>
                          <a:ext cx="10049" cy="35224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8231B3" id="Straight Arrow Connector 141" o:spid="_x0000_s1026" type="#_x0000_t32" style="position:absolute;margin-left:142.4pt;margin-top:342.05pt;width:.8pt;height:27.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" strokecolor="black [3213]" strokeweight="3pt">
                <v:stroke endarrow="block" joinstyle="miter"/>
              </v:shape>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54144" behindDoc="0" locked="0" layoutInCell="1" allowOverlap="1" wp14:anchorId="0BFC4036" wp14:editId="4CD07021">
                <wp:simplePos x="0" y="0"/>
                <wp:positionH relativeFrom="column">
                  <wp:posOffset>1768475</wp:posOffset>
                </wp:positionH>
                <wp:positionV relativeFrom="paragraph">
                  <wp:posOffset>3345068</wp:posOffset>
                </wp:positionV>
                <wp:extent cx="1939332" cy="30145"/>
                <wp:effectExtent l="0" t="95250" r="0" b="84455"/>
                <wp:wrapNone/>
                <wp:docPr id="140" name="Straight Arrow Connector 140"/>
                <wp:cNvGraphicFramePr/>
                <a:graphic xmlns:a="http://schemas.openxmlformats.org/drawingml/2006/main">
                  <a:graphicData uri="http://schemas.microsoft.com/office/word/2010/wordprocessingShape">
                    <wps:wsp>
                      <wps:cNvCnPr/>
                      <wps:spPr>
                        <a:xfrm flipV="1">
                          <a:off x="0" y="0"/>
                          <a:ext cx="1939332" cy="3014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68712" id="Straight Arrow Connector 140" o:spid="_x0000_s1026" type="#_x0000_t32" style="position:absolute;margin-left:139.25pt;margin-top:263.4pt;width:152.7pt;height:2.35pt;flip:y;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" strokecolor="black [3213]" strokeweight="3pt">
                <v:stroke endarrow="block" joinstyle="miter"/>
              </v:shape>
            </w:pict>
          </mc:Fallback>
        </mc:AlternateContent>
      </w:r>
      <w:r w:rsidR="004E6EFA" w:rsidRPr="0022583B">
        <w:rPr>
          <w:rFonts w:ascii="Arial" w:hAnsi="Arial" w:cs="Arial"/>
          <w:b/>
          <w:bCs/>
          <w:noProof/>
          <w:color w:val="000000" w:themeColor="text1"/>
          <w:lang w:eastAsia="zh-CN"/>
        </w:rPr>
        <mc:AlternateContent>
          <mc:Choice Requires="wps">
            <w:drawing>
              <wp:anchor distT="0" distB="0" distL="114300" distR="114300" simplePos="0" relativeHeight="251646976" behindDoc="0" locked="0" layoutInCell="1" allowOverlap="1" wp14:anchorId="73EC4B9F" wp14:editId="7D7121AD">
                <wp:simplePos x="0" y="0"/>
                <wp:positionH relativeFrom="column">
                  <wp:posOffset>1752705</wp:posOffset>
                </wp:positionH>
                <wp:positionV relativeFrom="paragraph">
                  <wp:posOffset>2999419</wp:posOffset>
                </wp:positionV>
                <wp:extent cx="0" cy="622998"/>
                <wp:effectExtent l="95250" t="0" r="57150" b="43815"/>
                <wp:wrapNone/>
                <wp:docPr id="139" name="Straight Arrow Connector 139"/>
                <wp:cNvGraphicFramePr/>
                <a:graphic xmlns:a="http://schemas.openxmlformats.org/drawingml/2006/main">
                  <a:graphicData uri="http://schemas.microsoft.com/office/word/2010/wordprocessingShape">
                    <wps:wsp>
                      <wps:cNvCnPr/>
                      <wps:spPr>
                        <a:xfrm>
                          <a:off x="0" y="0"/>
                          <a:ext cx="0" cy="62299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82B0910" id="Straight Arrow Connector 139" o:spid="_x0000_s1026" type="#_x0000_t32" style="position:absolute;margin-left:138pt;margin-top:236.15pt;width:0;height:49.05pt;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" strokecolor="black [3200]" strokeweight="3pt">
                <v:stroke endarrow="block" joinstyle="miter"/>
              </v:shape>
            </w:pict>
          </mc:Fallback>
        </mc:AlternateContent>
      </w:r>
      <w:r w:rsidR="00523027" w:rsidRPr="0022583B">
        <w:rPr>
          <w:rFonts w:ascii="Arial" w:hAnsi="Arial" w:cs="Arial"/>
          <w:b/>
          <w:bCs/>
          <w:noProof/>
          <w:color w:val="000000" w:themeColor="text1"/>
          <w:lang w:eastAsia="zh-CN"/>
        </w:rPr>
        <mc:AlternateContent>
          <mc:Choice Requires="wps">
            <w:drawing>
              <wp:anchor distT="0" distB="0" distL="114300" distR="114300" simplePos="0" relativeHeight="251632640" behindDoc="0" locked="0" layoutInCell="1" allowOverlap="1" wp14:anchorId="32B4EB43" wp14:editId="23236CE6">
                <wp:simplePos x="0" y="0"/>
                <wp:positionH relativeFrom="column">
                  <wp:posOffset>1747785</wp:posOffset>
                </wp:positionH>
                <wp:positionV relativeFrom="paragraph">
                  <wp:posOffset>1180053</wp:posOffset>
                </wp:positionV>
                <wp:extent cx="10048" cy="1196012"/>
                <wp:effectExtent l="95250" t="19050" r="66675" b="42545"/>
                <wp:wrapNone/>
                <wp:docPr id="132" name="Straight Arrow Connector 132"/>
                <wp:cNvGraphicFramePr/>
                <a:graphic xmlns:a="http://schemas.openxmlformats.org/drawingml/2006/main">
                  <a:graphicData uri="http://schemas.microsoft.com/office/word/2010/wordprocessingShape">
                    <wps:wsp>
                      <wps:cNvCnPr/>
                      <wps:spPr>
                        <a:xfrm flipH="1">
                          <a:off x="0" y="0"/>
                          <a:ext cx="10048" cy="1196012"/>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36FF09F" id="Straight Arrow Connector 132" o:spid="_x0000_s1026" type="#_x0000_t32" style="position:absolute;margin-left:137.6pt;margin-top:92.9pt;width:.8pt;height:94.15pt;flip:x;z-index:25163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" strokecolor="black [3200]" strokeweight="3pt">
                <v:stroke endarrow="block" joinstyle="miter"/>
              </v:shape>
            </w:pict>
          </mc:Fallback>
        </mc:AlternateContent>
      </w:r>
      <w:r w:rsidR="00523027" w:rsidRPr="0022583B">
        <w:rPr>
          <w:rFonts w:ascii="Arial" w:hAnsi="Arial" w:cs="Arial"/>
          <w:b/>
          <w:bCs/>
          <w:noProof/>
          <w:lang w:eastAsia="zh-CN"/>
        </w:rPr>
        <mc:AlternateContent>
          <mc:Choice Requires="wps">
            <w:drawing>
              <wp:anchor distT="0" distB="0" distL="114300" distR="114300" simplePos="0" relativeHeight="251582464" behindDoc="0" locked="0" layoutInCell="1" allowOverlap="1" wp14:anchorId="4109F217" wp14:editId="2ABB6EF1">
                <wp:simplePos x="0" y="0"/>
                <wp:positionH relativeFrom="column">
                  <wp:posOffset>491825</wp:posOffset>
                </wp:positionH>
                <wp:positionV relativeFrom="paragraph">
                  <wp:posOffset>2406238</wp:posOffset>
                </wp:positionV>
                <wp:extent cx="2591435" cy="572756"/>
                <wp:effectExtent l="19050" t="19050" r="18415" b="18415"/>
                <wp:wrapNone/>
                <wp:docPr id="121" name="Rectangle 121"/>
                <wp:cNvGraphicFramePr/>
                <a:graphic xmlns:a="http://schemas.openxmlformats.org/drawingml/2006/main">
                  <a:graphicData uri="http://schemas.microsoft.com/office/word/2010/wordprocessingShape">
                    <wps:wsp>
                      <wps:cNvSpPr/>
                      <wps:spPr>
                        <a:xfrm>
                          <a:off x="0" y="0"/>
                          <a:ext cx="2591435" cy="572756"/>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BBA76" w14:textId="1C8526E7" w:rsidR="00232337" w:rsidRPr="009D366D" w:rsidRDefault="00232337" w:rsidP="009D366D">
                            <w:pPr>
                              <w:spacing w:line="240" w:lineRule="auto"/>
                              <w:jc w:val="center"/>
                              <w:rPr>
                                <w:color w:val="000000" w:themeColor="text1"/>
                              </w:rPr>
                            </w:pPr>
                            <w:r w:rsidRPr="009D366D">
                              <w:rPr>
                                <w:color w:val="000000" w:themeColor="text1"/>
                              </w:rPr>
                              <w:t>Eligible</w:t>
                            </w:r>
                            <w:r>
                              <w:rPr>
                                <w:color w:val="000000" w:themeColor="text1"/>
                              </w:rPr>
                              <w:t xml:space="preserve"> participants for the cohort study (n=502408)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9F217" id="Rectangle 121" o:spid="_x0000_s1048" style="position:absolute;left:0;text-align:left;margin-left:38.75pt;margin-top:189.45pt;width:204.05pt;height:45.1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" fillcolor="white [3212]" strokecolor="black [3213]" strokeweight="3pt">
                <v:textbox>
                  <w:txbxContent>
                    <w:p w14:paraId="034BBA76" w14:textId="1C8526E7" w:rsidR="00232337" w:rsidRPr="009D366D" w:rsidRDefault="00232337" w:rsidP="009D366D">
                      <w:pPr>
                        <w:spacing w:line="240" w:lineRule="auto"/>
                        <w:jc w:val="center"/>
                        <w:rPr>
                          <w:color w:val="000000" w:themeColor="text1"/>
                        </w:rPr>
                      </w:pPr>
                      <w:r w:rsidRPr="009D366D">
                        <w:rPr>
                          <w:color w:val="000000" w:themeColor="text1"/>
                        </w:rPr>
                        <w:t>Eligible</w:t>
                      </w:r>
                      <w:r>
                        <w:rPr>
                          <w:color w:val="000000" w:themeColor="text1"/>
                        </w:rPr>
                        <w:t xml:space="preserve"> participants for the cohort study (n=502408)</w:t>
                      </w:r>
                    </w:p>
                  </w:txbxContent>
                </v:textbox>
              </v:rect>
            </w:pict>
          </mc:Fallback>
        </mc:AlternateContent>
      </w:r>
      <w:r w:rsidR="00523027" w:rsidRPr="0022583B">
        <w:rPr>
          <w:rFonts w:ascii="Arial" w:hAnsi="Arial" w:cs="Arial"/>
          <w:b/>
          <w:bCs/>
          <w:noProof/>
          <w:color w:val="000000" w:themeColor="text1"/>
          <w:lang w:eastAsia="zh-CN"/>
        </w:rPr>
        <mc:AlternateContent>
          <mc:Choice Requires="wps">
            <w:drawing>
              <wp:anchor distT="0" distB="0" distL="114300" distR="114300" simplePos="0" relativeHeight="251618304" behindDoc="0" locked="0" layoutInCell="1" allowOverlap="1" wp14:anchorId="3386BF92" wp14:editId="56A57179">
                <wp:simplePos x="0" y="0"/>
                <wp:positionH relativeFrom="column">
                  <wp:posOffset>4068613</wp:posOffset>
                </wp:positionH>
                <wp:positionV relativeFrom="paragraph">
                  <wp:posOffset>5561030</wp:posOffset>
                </wp:positionV>
                <wp:extent cx="1778454" cy="492369"/>
                <wp:effectExtent l="19050" t="19050" r="12700" b="22225"/>
                <wp:wrapNone/>
                <wp:docPr id="127" name="Rectangle 127"/>
                <wp:cNvGraphicFramePr/>
                <a:graphic xmlns:a="http://schemas.openxmlformats.org/drawingml/2006/main">
                  <a:graphicData uri="http://schemas.microsoft.com/office/word/2010/wordprocessingShape">
                    <wps:wsp>
                      <wps:cNvSpPr/>
                      <wps:spPr>
                        <a:xfrm>
                          <a:off x="0" y="0"/>
                          <a:ext cx="1778454" cy="492369"/>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E6D872" w14:textId="103265AB" w:rsidR="00232337" w:rsidRPr="00523027" w:rsidRDefault="00232337" w:rsidP="00523027">
                            <w:pPr>
                              <w:spacing w:line="240" w:lineRule="auto"/>
                              <w:jc w:val="center"/>
                              <w:rPr>
                                <w:color w:val="000000" w:themeColor="text1"/>
                              </w:rPr>
                            </w:pPr>
                            <w:r w:rsidRPr="00523027">
                              <w:rPr>
                                <w:color w:val="000000" w:themeColor="text1"/>
                              </w:rPr>
                              <w:t>Excluded – no change in UAC value (n=312)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86BF92" id="Rectangle 127" o:spid="_x0000_s1049" style="position:absolute;left:0;text-align:left;margin-left:320.35pt;margin-top:437.9pt;width:140.05pt;height:38.75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" fillcolor="white [3212]" strokecolor="black [3213]" strokeweight="3pt">
                <v:textbox>
                  <w:txbxContent>
                    <w:p w14:paraId="25E6D872" w14:textId="103265AB" w:rsidR="00232337" w:rsidRPr="00523027" w:rsidRDefault="00232337" w:rsidP="00523027">
                      <w:pPr>
                        <w:spacing w:line="240" w:lineRule="auto"/>
                        <w:jc w:val="center"/>
                        <w:rPr>
                          <w:color w:val="000000" w:themeColor="text1"/>
                        </w:rPr>
                      </w:pPr>
                      <w:r w:rsidRPr="00523027">
                        <w:rPr>
                          <w:color w:val="000000" w:themeColor="text1"/>
                        </w:rPr>
                        <w:t>Excluded – no change in UAC value (n=312)</w:t>
                      </w:r>
                    </w:p>
                  </w:txbxContent>
                </v:textbox>
              </v:rect>
            </w:pict>
          </mc:Fallback>
        </mc:AlternateContent>
      </w:r>
      <w:r w:rsidR="00523027" w:rsidRPr="0022583B">
        <w:rPr>
          <w:rFonts w:ascii="Arial" w:hAnsi="Arial" w:cs="Arial"/>
          <w:b/>
          <w:bCs/>
          <w:noProof/>
          <w:lang w:eastAsia="zh-CN"/>
        </w:rPr>
        <mc:AlternateContent>
          <mc:Choice Requires="wps">
            <w:drawing>
              <wp:anchor distT="0" distB="0" distL="114300" distR="114300" simplePos="0" relativeHeight="251596800" behindDoc="0" locked="0" layoutInCell="1" allowOverlap="1" wp14:anchorId="1B8C760F" wp14:editId="7DCEB81A">
                <wp:simplePos x="0" y="0"/>
                <wp:positionH relativeFrom="column">
                  <wp:posOffset>3927335</wp:posOffset>
                </wp:positionH>
                <wp:positionV relativeFrom="paragraph">
                  <wp:posOffset>4062319</wp:posOffset>
                </wp:positionV>
                <wp:extent cx="1939332" cy="703385"/>
                <wp:effectExtent l="19050" t="19050" r="22860" b="20955"/>
                <wp:wrapNone/>
                <wp:docPr id="124" name="Rectangle 124"/>
                <wp:cNvGraphicFramePr/>
                <a:graphic xmlns:a="http://schemas.openxmlformats.org/drawingml/2006/main">
                  <a:graphicData uri="http://schemas.microsoft.com/office/word/2010/wordprocessingShape">
                    <wps:wsp>
                      <wps:cNvSpPr/>
                      <wps:spPr>
                        <a:xfrm>
                          <a:off x="0" y="0"/>
                          <a:ext cx="1939332" cy="703385"/>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B2EB4" w14:textId="43D0E70F" w:rsidR="00232337" w:rsidRPr="00460B2C" w:rsidRDefault="00232337" w:rsidP="00460B2C">
                            <w:pPr>
                              <w:spacing w:line="240" w:lineRule="auto"/>
                              <w:jc w:val="center"/>
                              <w:rPr>
                                <w:color w:val="000000" w:themeColor="text1"/>
                              </w:rPr>
                            </w:pPr>
                            <w:r w:rsidRPr="00460B2C">
                              <w:rPr>
                                <w:color w:val="000000" w:themeColor="text1"/>
                              </w:rPr>
                              <w:t>Excluded – UAC value not available in the first visit (n=3700)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8C760F" id="Rectangle 124" o:spid="_x0000_s1050" style="position:absolute;left:0;text-align:left;margin-left:309.25pt;margin-top:319.85pt;width:152.7pt;height:55.4pt;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" fillcolor="white [3212]" strokecolor="black [3213]" strokeweight="3pt">
                <v:textbox>
                  <w:txbxContent>
                    <w:p w14:paraId="2DEB2EB4" w14:textId="43D0E70F" w:rsidR="00232337" w:rsidRPr="00460B2C" w:rsidRDefault="00232337" w:rsidP="00460B2C">
                      <w:pPr>
                        <w:spacing w:line="240" w:lineRule="auto"/>
                        <w:jc w:val="center"/>
                        <w:rPr>
                          <w:color w:val="000000" w:themeColor="text1"/>
                        </w:rPr>
                      </w:pPr>
                      <w:r w:rsidRPr="00460B2C">
                        <w:rPr>
                          <w:color w:val="000000" w:themeColor="text1"/>
                        </w:rPr>
                        <w:t>Excluded – UAC value not available in the first visit (n=3700)</w:t>
                      </w:r>
                    </w:p>
                  </w:txbxContent>
                </v:textbox>
              </v:rect>
            </w:pict>
          </mc:Fallback>
        </mc:AlternateContent>
      </w:r>
      <w:r w:rsidR="00523027" w:rsidRPr="0022583B">
        <w:rPr>
          <w:rFonts w:ascii="Arial" w:hAnsi="Arial" w:cs="Arial"/>
          <w:b/>
          <w:bCs/>
          <w:noProof/>
          <w:lang w:eastAsia="zh-CN"/>
        </w:rPr>
        <mc:AlternateContent>
          <mc:Choice Requires="wps">
            <w:drawing>
              <wp:anchor distT="0" distB="0" distL="114300" distR="114300" simplePos="0" relativeHeight="251603968" behindDoc="0" locked="0" layoutInCell="1" allowOverlap="1" wp14:anchorId="3E3900A2" wp14:editId="2FE07D7B">
                <wp:simplePos x="0" y="0"/>
                <wp:positionH relativeFrom="column">
                  <wp:posOffset>3727017</wp:posOffset>
                </wp:positionH>
                <wp:positionV relativeFrom="paragraph">
                  <wp:posOffset>3029013</wp:posOffset>
                </wp:positionV>
                <wp:extent cx="2100105" cy="622935"/>
                <wp:effectExtent l="19050" t="19050" r="14605" b="24765"/>
                <wp:wrapNone/>
                <wp:docPr id="125" name="Rectangle 125"/>
                <wp:cNvGraphicFramePr/>
                <a:graphic xmlns:a="http://schemas.openxmlformats.org/drawingml/2006/main">
                  <a:graphicData uri="http://schemas.microsoft.com/office/word/2010/wordprocessingShape">
                    <wps:wsp>
                      <wps:cNvSpPr/>
                      <wps:spPr>
                        <a:xfrm>
                          <a:off x="0" y="0"/>
                          <a:ext cx="2100105" cy="622935"/>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18263" w14:textId="0467882F" w:rsidR="00232337" w:rsidRPr="00460B2C" w:rsidRDefault="00232337" w:rsidP="00460B2C">
                            <w:pPr>
                              <w:spacing w:line="240" w:lineRule="auto"/>
                              <w:jc w:val="center"/>
                              <w:rPr>
                                <w:color w:val="000000" w:themeColor="text1"/>
                              </w:rPr>
                            </w:pPr>
                            <w:r w:rsidRPr="00460B2C">
                              <w:rPr>
                                <w:color w:val="000000" w:themeColor="text1"/>
                              </w:rPr>
                              <w:t>Excluded – UAC value not available on the second visit (n=495903)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3900A2" id="Rectangle 125" o:spid="_x0000_s1051" style="position:absolute;left:0;text-align:left;margin-left:293.45pt;margin-top:238.5pt;width:165.35pt;height:49.05pt;z-index:25160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" fillcolor="white [3212]" strokecolor="black [3213]" strokeweight="3pt">
                <v:textbox>
                  <w:txbxContent>
                    <w:p w14:paraId="7F118263" w14:textId="0467882F" w:rsidR="00232337" w:rsidRPr="00460B2C" w:rsidRDefault="00232337" w:rsidP="00460B2C">
                      <w:pPr>
                        <w:spacing w:line="240" w:lineRule="auto"/>
                        <w:jc w:val="center"/>
                        <w:rPr>
                          <w:color w:val="000000" w:themeColor="text1"/>
                        </w:rPr>
                      </w:pPr>
                      <w:r w:rsidRPr="00460B2C">
                        <w:rPr>
                          <w:color w:val="000000" w:themeColor="text1"/>
                        </w:rPr>
                        <w:t>Excluded – UAC value not available on the second visit (n=495903)</w:t>
                      </w:r>
                    </w:p>
                  </w:txbxContent>
                </v:textbox>
              </v:rect>
            </w:pict>
          </mc:Fallback>
        </mc:AlternateContent>
      </w:r>
      <w:r w:rsidR="00523027" w:rsidRPr="0022583B">
        <w:rPr>
          <w:rFonts w:ascii="Arial" w:hAnsi="Arial" w:cs="Arial"/>
          <w:b/>
          <w:bCs/>
          <w:noProof/>
          <w:lang w:eastAsia="zh-CN"/>
        </w:rPr>
        <mc:AlternateContent>
          <mc:Choice Requires="wps">
            <w:drawing>
              <wp:anchor distT="0" distB="0" distL="114300" distR="114300" simplePos="0" relativeHeight="251589632" behindDoc="0" locked="0" layoutInCell="1" allowOverlap="1" wp14:anchorId="19845583" wp14:editId="1B3BCD0C">
                <wp:simplePos x="0" y="0"/>
                <wp:positionH relativeFrom="column">
                  <wp:posOffset>531453</wp:posOffset>
                </wp:positionH>
                <wp:positionV relativeFrom="paragraph">
                  <wp:posOffset>3651885</wp:posOffset>
                </wp:positionV>
                <wp:extent cx="2632075" cy="693336"/>
                <wp:effectExtent l="19050" t="19050" r="15875" b="12065"/>
                <wp:wrapNone/>
                <wp:docPr id="123" name="Rectangle 123"/>
                <wp:cNvGraphicFramePr/>
                <a:graphic xmlns:a="http://schemas.openxmlformats.org/drawingml/2006/main">
                  <a:graphicData uri="http://schemas.microsoft.com/office/word/2010/wordprocessingShape">
                    <wps:wsp>
                      <wps:cNvSpPr/>
                      <wps:spPr>
                        <a:xfrm>
                          <a:off x="0" y="0"/>
                          <a:ext cx="2632075" cy="693336"/>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01733" w14:textId="2F922DA1" w:rsidR="00232337" w:rsidRPr="00460B2C" w:rsidRDefault="00232337" w:rsidP="00460B2C">
                            <w:pPr>
                              <w:spacing w:line="240" w:lineRule="auto"/>
                              <w:jc w:val="center"/>
                              <w:rPr>
                                <w:color w:val="000000" w:themeColor="text1"/>
                              </w:rPr>
                            </w:pPr>
                            <w:r w:rsidRPr="00460B2C">
                              <w:rPr>
                                <w:color w:val="000000" w:themeColor="text1"/>
                              </w:rPr>
                              <w:t>UAC value available in second visit (n=6505) (August 08, 2012 – June 17, 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45583" id="Rectangle 123" o:spid="_x0000_s1052" style="position:absolute;left:0;text-align:left;margin-left:41.85pt;margin-top:287.55pt;width:207.25pt;height:54.6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" fillcolor="white [3212]" strokecolor="black [3213]" strokeweight="3pt">
                <v:textbox>
                  <w:txbxContent>
                    <w:p w14:paraId="4B701733" w14:textId="2F922DA1" w:rsidR="00232337" w:rsidRPr="00460B2C" w:rsidRDefault="00232337" w:rsidP="00460B2C">
                      <w:pPr>
                        <w:spacing w:line="240" w:lineRule="auto"/>
                        <w:jc w:val="center"/>
                        <w:rPr>
                          <w:color w:val="000000" w:themeColor="text1"/>
                        </w:rPr>
                      </w:pPr>
                      <w:r w:rsidRPr="00460B2C">
                        <w:rPr>
                          <w:color w:val="000000" w:themeColor="text1"/>
                        </w:rPr>
                        <w:t>UAC value available in second visit (n=6505) (August 08, 2012 – June 17, 2013)</w:t>
                      </w:r>
                    </w:p>
                  </w:txbxContent>
                </v:textbox>
              </v:rect>
            </w:pict>
          </mc:Fallback>
        </mc:AlternateContent>
      </w:r>
      <w:r w:rsidR="00523027" w:rsidRPr="0022583B">
        <w:rPr>
          <w:rFonts w:ascii="Arial" w:hAnsi="Arial" w:cs="Arial"/>
          <w:b/>
          <w:bCs/>
          <w:noProof/>
          <w:lang w:eastAsia="zh-CN"/>
        </w:rPr>
        <mc:AlternateContent>
          <mc:Choice Requires="wps">
            <w:drawing>
              <wp:anchor distT="0" distB="0" distL="114300" distR="114300" simplePos="0" relativeHeight="251575296" behindDoc="0" locked="0" layoutInCell="1" allowOverlap="1" wp14:anchorId="615785D5" wp14:editId="0CEE780E">
                <wp:simplePos x="0" y="0"/>
                <wp:positionH relativeFrom="column">
                  <wp:posOffset>3064433</wp:posOffset>
                </wp:positionH>
                <wp:positionV relativeFrom="paragraph">
                  <wp:posOffset>1361398</wp:posOffset>
                </wp:positionV>
                <wp:extent cx="2762376" cy="933778"/>
                <wp:effectExtent l="19050" t="19050" r="19050" b="19050"/>
                <wp:wrapNone/>
                <wp:docPr id="114" name="Rectangle 114"/>
                <wp:cNvGraphicFramePr/>
                <a:graphic xmlns:a="http://schemas.openxmlformats.org/drawingml/2006/main">
                  <a:graphicData uri="http://schemas.microsoft.com/office/word/2010/wordprocessingShape">
                    <wps:wsp>
                      <wps:cNvSpPr/>
                      <wps:spPr>
                        <a:xfrm>
                          <a:off x="0" y="0"/>
                          <a:ext cx="2762376" cy="933778"/>
                        </a:xfrm>
                        <a:prstGeom prst="rect">
                          <a:avLst/>
                        </a:prstGeom>
                        <a:solidFill>
                          <a:schemeClr val="bg1"/>
                        </a:solidFill>
                        <a:ln w="38100">
                          <a:solidFill>
                            <a:schemeClr val="tx1"/>
                          </a:solidFill>
                        </a:ln>
                      </wps:spPr>
                      <wps:style>
                        <a:lnRef idx="1">
                          <a:schemeClr val="accent3"/>
                        </a:lnRef>
                        <a:fillRef idx="2">
                          <a:schemeClr val="accent3"/>
                        </a:fillRef>
                        <a:effectRef idx="1">
                          <a:schemeClr val="accent3"/>
                        </a:effectRef>
                        <a:fontRef idx="minor">
                          <a:schemeClr val="dk1"/>
                        </a:fontRef>
                      </wps:style>
                      <wps:txbx>
                        <w:txbxContent>
                          <w:p w14:paraId="6D132CBF" w14:textId="77777777" w:rsidR="00232337" w:rsidRDefault="00232337" w:rsidP="009D366D">
                            <w:pPr>
                              <w:spacing w:line="240" w:lineRule="auto"/>
                              <w:jc w:val="center"/>
                            </w:pPr>
                            <w:r w:rsidRPr="009D366D">
                              <w:t xml:space="preserve">Excluded – participants withdrawn consent (n=82) before the analysis began </w:t>
                            </w:r>
                          </w:p>
                          <w:p w14:paraId="2F96B84C" w14:textId="3C283201" w:rsidR="00232337" w:rsidRPr="009D366D" w:rsidRDefault="00232337" w:rsidP="009D366D">
                            <w:pPr>
                              <w:spacing w:line="240" w:lineRule="auto"/>
                              <w:jc w:val="center"/>
                            </w:pPr>
                            <w:r w:rsidRPr="009D366D">
                              <w:t>(April 1,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785D5" id="Rectangle 114" o:spid="_x0000_s1053" style="position:absolute;left:0;text-align:left;margin-left:241.3pt;margin-top:107.2pt;width:217.5pt;height:73.5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" fillcolor="white [3212]" strokecolor="black [3213]" strokeweight="3pt">
                <v:textbox>
                  <w:txbxContent>
                    <w:p w14:paraId="6D132CBF" w14:textId="77777777" w:rsidR="00232337" w:rsidRDefault="00232337" w:rsidP="009D366D">
                      <w:pPr>
                        <w:spacing w:line="240" w:lineRule="auto"/>
                        <w:jc w:val="center"/>
                      </w:pPr>
                      <w:r w:rsidRPr="009D366D">
                        <w:t xml:space="preserve">Excluded – participants withdrawn consent (n=82) before the analysis began </w:t>
                      </w:r>
                    </w:p>
                    <w:p w14:paraId="2F96B84C" w14:textId="3C283201" w:rsidR="00232337" w:rsidRPr="009D366D" w:rsidRDefault="00232337" w:rsidP="009D366D">
                      <w:pPr>
                        <w:spacing w:line="240" w:lineRule="auto"/>
                        <w:jc w:val="center"/>
                      </w:pPr>
                      <w:r w:rsidRPr="009D366D">
                        <w:t>(April 1, 2022)</w:t>
                      </w:r>
                    </w:p>
                  </w:txbxContent>
                </v:textbox>
              </v:rect>
            </w:pict>
          </mc:Fallback>
        </mc:AlternateContent>
      </w:r>
      <w:r w:rsidR="00523027" w:rsidRPr="0022583B">
        <w:rPr>
          <w:rFonts w:ascii="Arial" w:hAnsi="Arial" w:cs="Arial"/>
          <w:b/>
          <w:bCs/>
          <w:noProof/>
          <w:lang w:eastAsia="zh-CN"/>
        </w:rPr>
        <mc:AlternateContent>
          <mc:Choice Requires="wps">
            <w:drawing>
              <wp:anchor distT="0" distB="0" distL="114300" distR="114300" simplePos="0" relativeHeight="251568128" behindDoc="0" locked="0" layoutInCell="1" allowOverlap="1" wp14:anchorId="4276EBDE" wp14:editId="463D2AD5">
                <wp:simplePos x="0" y="0"/>
                <wp:positionH relativeFrom="column">
                  <wp:posOffset>570907</wp:posOffset>
                </wp:positionH>
                <wp:positionV relativeFrom="paragraph">
                  <wp:posOffset>365872</wp:posOffset>
                </wp:positionV>
                <wp:extent cx="2648013" cy="834013"/>
                <wp:effectExtent l="19050" t="19050" r="19050" b="23495"/>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013" cy="834013"/>
                        </a:xfrm>
                        <a:prstGeom prst="rect">
                          <a:avLst/>
                        </a:prstGeom>
                        <a:solidFill>
                          <a:schemeClr val="bg1">
                            <a:lumMod val="100000"/>
                            <a:lumOff val="0"/>
                          </a:schemeClr>
                        </a:solidFill>
                        <a:ln w="38100">
                          <a:solidFill>
                            <a:schemeClr val="tx1"/>
                          </a:solidFill>
                          <a:miter lim="800000"/>
                          <a:headEnd/>
                          <a:tailEnd/>
                        </a:ln>
                      </wps:spPr>
                      <wps:txbx>
                        <w:txbxContent>
                          <w:p w14:paraId="4F302053" w14:textId="77777777" w:rsidR="00232337" w:rsidRDefault="00232337" w:rsidP="009D366D">
                            <w:pPr>
                              <w:spacing w:line="240" w:lineRule="auto"/>
                            </w:pPr>
                            <w:r>
                              <w:t>People who consented to take part in the UK Biobank studies at enrolment (n=502,490) (March 1, 2006, to December 31, 2010)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76EBDE" id="Text Box 112" o:spid="_x0000_s1054" type="#_x0000_t202" style="position:absolute;left:0;text-align:left;margin-left:44.95pt;margin-top:28.8pt;width:208.5pt;height:65.6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" fillcolor="white [3212]" strokecolor="black [3213]" strokeweight="3pt">
                <v:textbox>
                  <w:txbxContent>
                    <w:p w14:paraId="4F302053" w14:textId="77777777" w:rsidR="00232337" w:rsidRDefault="00232337" w:rsidP="009D366D">
                      <w:pPr>
                        <w:spacing w:line="240" w:lineRule="auto"/>
                      </w:pPr>
                      <w:r>
                        <w:t>People who consented to take part in the UK Biobank studies at enrolment (n=502,490) (March 1, 2006, to December 31, 2010)</w:t>
                      </w:r>
                    </w:p>
                  </w:txbxContent>
                </v:textbox>
              </v:shape>
            </w:pict>
          </mc:Fallback>
        </mc:AlternateContent>
      </w:r>
      <w:r w:rsidR="00460B2C" w:rsidRPr="0022583B">
        <w:rPr>
          <w:rFonts w:ascii="Arial" w:hAnsi="Arial" w:cs="Arial"/>
          <w:b/>
          <w:bCs/>
          <w:noProof/>
          <w:lang w:eastAsia="zh-CN"/>
        </w:rPr>
        <mc:AlternateContent>
          <mc:Choice Requires="wps">
            <w:drawing>
              <wp:anchor distT="45720" distB="45720" distL="114300" distR="114300" simplePos="0" relativeHeight="251560960" behindDoc="0" locked="0" layoutInCell="1" allowOverlap="1" wp14:anchorId="04E5F127" wp14:editId="7DC3D08D">
                <wp:simplePos x="0" y="0"/>
                <wp:positionH relativeFrom="margin">
                  <wp:align>right</wp:align>
                </wp:positionH>
                <wp:positionV relativeFrom="paragraph">
                  <wp:posOffset>321</wp:posOffset>
                </wp:positionV>
                <wp:extent cx="6247130" cy="7134225"/>
                <wp:effectExtent l="0" t="0" r="20320" b="28575"/>
                <wp:wrapSquare wrapText="bothSides"/>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7130" cy="7134330"/>
                        </a:xfrm>
                        <a:prstGeom prst="rect">
                          <a:avLst/>
                        </a:prstGeom>
                        <a:solidFill>
                          <a:schemeClr val="bg2"/>
                        </a:solidFill>
                        <a:ln>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69A76FA8" w14:textId="3E53B87F" w:rsidR="00232337" w:rsidRPr="00BF0133" w:rsidRDefault="00232337" w:rsidP="009D366D">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5F127" id="Text Box 102" o:spid="_x0000_s1055" type="#_x0000_t202" style="position:absolute;left:0;text-align:left;margin-left:440.7pt;margin-top:.05pt;width:491.9pt;height:561.75pt;z-index:251560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" fillcolor="#e7e6e6 [3214]" strokecolor="black [3213]" strokeweight="1pt">
                <v:textbox>
                  <w:txbxContent>
                    <w:p w14:paraId="69A76FA8" w14:textId="3E53B87F" w:rsidR="00232337" w:rsidRPr="00BF0133" w:rsidRDefault="00232337" w:rsidP="009D366D">
                      <w:pPr>
                        <w:rPr>
                          <w:b/>
                          <w:bCs/>
                        </w:rPr>
                      </w:pPr>
                    </w:p>
                  </w:txbxContent>
                </v:textbox>
                <w10:wrap type="square" anchorx="margin"/>
              </v:shape>
            </w:pict>
          </mc:Fallback>
        </mc:AlternateContent>
      </w:r>
    </w:p>
    <w:p w14:paraId="2B19FB9A" w14:textId="6D7F97C3" w:rsidR="00460B2C" w:rsidRPr="003E4943" w:rsidRDefault="00460B2C" w:rsidP="006C3C8A">
      <w:pPr>
        <w:pStyle w:val="Myfigures"/>
        <w:jc w:val="center"/>
      </w:pPr>
      <w:bookmarkStart w:id="322" w:name="_Toc148365649"/>
      <w:bookmarkStart w:id="323" w:name="_Toc148971446"/>
      <w:bookmarkStart w:id="324" w:name="_Toc156123697"/>
      <w:bookmarkStart w:id="325" w:name="_Toc156653221"/>
      <w:r w:rsidRPr="003E4943">
        <w:t xml:space="preserve">Figure </w:t>
      </w:r>
      <w:r w:rsidR="00C53CD8" w:rsidRPr="00754EB5">
        <w:t>1</w:t>
      </w:r>
      <w:r w:rsidR="000B086D">
        <w:t>5</w:t>
      </w:r>
      <w:r w:rsidRPr="003E4943">
        <w:t>: Flowchart of selection of study participants</w:t>
      </w:r>
      <w:bookmarkEnd w:id="322"/>
      <w:bookmarkEnd w:id="323"/>
      <w:bookmarkEnd w:id="324"/>
      <w:bookmarkEnd w:id="325"/>
    </w:p>
    <w:p w14:paraId="45862058" w14:textId="539A0E82" w:rsidR="00573562" w:rsidRPr="003E4943" w:rsidRDefault="00573562" w:rsidP="002273E1">
      <w:pPr>
        <w:rPr>
          <w:rFonts w:ascii="Arial" w:hAnsi="Arial"/>
          <w:sz w:val="24"/>
        </w:rPr>
      </w:pPr>
    </w:p>
    <w:p w14:paraId="1457BBA8" w14:textId="495908E7" w:rsidR="00B8094A" w:rsidRDefault="00B8094A" w:rsidP="001E13C6">
      <w:pPr>
        <w:pStyle w:val="Heading2"/>
      </w:pPr>
      <w:bookmarkStart w:id="326" w:name="_Toc148970622"/>
      <w:bookmarkStart w:id="327" w:name="_Toc149422674"/>
      <w:bookmarkStart w:id="328" w:name="_Toc156815219"/>
      <w:r w:rsidRPr="001E13C6">
        <w:lastRenderedPageBreak/>
        <w:t>Statistical</w:t>
      </w:r>
      <w:r w:rsidRPr="00D54C50">
        <w:t xml:space="preserve"> analyses</w:t>
      </w:r>
      <w:bookmarkEnd w:id="326"/>
      <w:bookmarkEnd w:id="327"/>
      <w:bookmarkEnd w:id="328"/>
      <w:r w:rsidRPr="00D54C50">
        <w:t xml:space="preserve">  </w:t>
      </w:r>
    </w:p>
    <w:p w14:paraId="24626044" w14:textId="1FC44D87" w:rsidR="001E13C6" w:rsidRDefault="00B8094A" w:rsidP="0022583B">
      <w:pPr>
        <w:spacing w:line="360" w:lineRule="auto"/>
        <w:jc w:val="both"/>
        <w:rPr>
          <w:rFonts w:cstheme="minorHAnsi"/>
          <w:sz w:val="24"/>
          <w:szCs w:val="24"/>
        </w:rPr>
      </w:pPr>
      <w:r w:rsidRPr="00D54C50">
        <w:rPr>
          <w:rFonts w:cstheme="minorHAnsi"/>
          <w:sz w:val="24"/>
          <w:szCs w:val="24"/>
        </w:rPr>
        <w:t xml:space="preserve">Participants who did not have their UAC value on both the first and second visits and those who did not have any change in the UAC were classed as missing values. </w:t>
      </w:r>
      <w:r w:rsidR="00FA2A06">
        <w:rPr>
          <w:rFonts w:cstheme="minorHAnsi"/>
          <w:sz w:val="24"/>
          <w:szCs w:val="24"/>
        </w:rPr>
        <w:t>A</w:t>
      </w:r>
      <w:r w:rsidR="00FA2A06" w:rsidRPr="00D54C50">
        <w:rPr>
          <w:rFonts w:cstheme="minorHAnsi"/>
          <w:sz w:val="24"/>
          <w:szCs w:val="24"/>
        </w:rPr>
        <w:t>s this study focuses on exploring the relationship between cardiorenal risk factors and change in the UAC value over the two</w:t>
      </w:r>
      <w:r w:rsidR="00FA2A06">
        <w:rPr>
          <w:rFonts w:cstheme="minorHAnsi"/>
          <w:sz w:val="24"/>
          <w:szCs w:val="24"/>
        </w:rPr>
        <w:t xml:space="preserve"> </w:t>
      </w:r>
      <w:r w:rsidR="00FA2A06" w:rsidRPr="00D54C50">
        <w:rPr>
          <w:rFonts w:cstheme="minorHAnsi"/>
          <w:sz w:val="24"/>
          <w:szCs w:val="24"/>
        </w:rPr>
        <w:t>time periods</w:t>
      </w:r>
      <w:r w:rsidR="00FA2A06">
        <w:rPr>
          <w:rFonts w:cstheme="minorHAnsi"/>
          <w:sz w:val="24"/>
          <w:szCs w:val="24"/>
        </w:rPr>
        <w:t>, m</w:t>
      </w:r>
      <w:r w:rsidR="00FA2A06" w:rsidRPr="00D54C50">
        <w:rPr>
          <w:rFonts w:cstheme="minorHAnsi"/>
          <w:sz w:val="24"/>
          <w:szCs w:val="24"/>
        </w:rPr>
        <w:t>issing values were excluded from the analys</w:t>
      </w:r>
      <w:r w:rsidR="00FA2A06">
        <w:rPr>
          <w:rFonts w:cstheme="minorHAnsi"/>
          <w:sz w:val="24"/>
          <w:szCs w:val="24"/>
        </w:rPr>
        <w:t>es</w:t>
      </w:r>
      <w:r w:rsidR="00FA2A06" w:rsidRPr="00D54C50">
        <w:rPr>
          <w:rFonts w:cstheme="minorHAnsi"/>
          <w:sz w:val="24"/>
          <w:szCs w:val="24"/>
        </w:rPr>
        <w:t>.</w:t>
      </w:r>
      <w:r w:rsidRPr="00D54C50">
        <w:rPr>
          <w:rFonts w:cstheme="minorHAnsi"/>
          <w:sz w:val="24"/>
          <w:szCs w:val="24"/>
        </w:rPr>
        <w:t xml:space="preserve"> However, a separate analysis was conducted on missing values to examine if the</w:t>
      </w:r>
      <w:r w:rsidR="001B5035">
        <w:rPr>
          <w:rFonts w:cstheme="minorHAnsi"/>
          <w:sz w:val="24"/>
          <w:szCs w:val="24"/>
        </w:rPr>
        <w:t>y</w:t>
      </w:r>
      <w:r w:rsidRPr="00D54C50">
        <w:rPr>
          <w:rFonts w:cstheme="minorHAnsi"/>
          <w:sz w:val="24"/>
          <w:szCs w:val="24"/>
        </w:rPr>
        <w:t xml:space="preserve"> were distributed randomly</w:t>
      </w:r>
      <w:r w:rsidR="00E03510">
        <w:rPr>
          <w:rFonts w:cstheme="minorHAnsi"/>
          <w:sz w:val="24"/>
          <w:szCs w:val="24"/>
        </w:rPr>
        <w:t>.</w:t>
      </w:r>
      <w:r w:rsidRPr="00D54C50">
        <w:rPr>
          <w:rFonts w:cstheme="minorHAnsi"/>
          <w:sz w:val="24"/>
          <w:szCs w:val="24"/>
        </w:rPr>
        <w:t xml:space="preserve"> </w:t>
      </w:r>
    </w:p>
    <w:p w14:paraId="36DC26E7" w14:textId="77777777" w:rsidR="001E13C6" w:rsidRDefault="001E13C6" w:rsidP="0022583B">
      <w:pPr>
        <w:spacing w:line="360" w:lineRule="auto"/>
        <w:jc w:val="both"/>
        <w:rPr>
          <w:rFonts w:cstheme="minorHAnsi"/>
          <w:sz w:val="24"/>
          <w:szCs w:val="24"/>
        </w:rPr>
      </w:pPr>
    </w:p>
    <w:p w14:paraId="04C6C8FE" w14:textId="572E798C" w:rsidR="00B8094A" w:rsidRDefault="00B8094A" w:rsidP="0022583B">
      <w:pPr>
        <w:spacing w:line="360" w:lineRule="auto"/>
        <w:jc w:val="both"/>
        <w:rPr>
          <w:rFonts w:cstheme="minorHAnsi"/>
          <w:sz w:val="24"/>
          <w:szCs w:val="24"/>
        </w:rPr>
      </w:pPr>
      <w:r w:rsidRPr="00D54C50">
        <w:rPr>
          <w:rFonts w:cstheme="minorHAnsi"/>
          <w:sz w:val="24"/>
          <w:szCs w:val="24"/>
        </w:rPr>
        <w:t xml:space="preserve">A descriptive analysis was carried out to summarise the cardiorenal characteristics of the study participants. </w:t>
      </w:r>
      <w:r w:rsidR="005E62C4">
        <w:rPr>
          <w:sz w:val="24"/>
          <w:szCs w:val="24"/>
        </w:rPr>
        <w:t>The n</w:t>
      </w:r>
      <w:r w:rsidR="00932659">
        <w:rPr>
          <w:sz w:val="24"/>
          <w:szCs w:val="24"/>
        </w:rPr>
        <w:t xml:space="preserve">ormality of </w:t>
      </w:r>
      <w:r w:rsidR="005E62C4">
        <w:rPr>
          <w:sz w:val="24"/>
          <w:szCs w:val="24"/>
        </w:rPr>
        <w:t xml:space="preserve">the </w:t>
      </w:r>
      <w:r w:rsidR="00932659">
        <w:rPr>
          <w:sz w:val="24"/>
          <w:szCs w:val="24"/>
        </w:rPr>
        <w:t xml:space="preserve">distribution of continuous variables was assessed using the Kolmogorov-Smirnov test with pairwise exclusion (supplementary material). </w:t>
      </w:r>
      <w:r w:rsidRPr="00D54C50">
        <w:rPr>
          <w:rFonts w:cstheme="minorHAnsi"/>
          <w:sz w:val="24"/>
          <w:szCs w:val="24"/>
        </w:rPr>
        <w:t xml:space="preserve">A chi-squared test was conducted to explore the significance of cardiorenal risk factors based on </w:t>
      </w:r>
      <w:r w:rsidR="005E62C4">
        <w:rPr>
          <w:rFonts w:cstheme="minorHAnsi"/>
          <w:sz w:val="24"/>
          <w:szCs w:val="24"/>
        </w:rPr>
        <w:t xml:space="preserve">the </w:t>
      </w:r>
      <w:r w:rsidRPr="00D54C50">
        <w:rPr>
          <w:rFonts w:cstheme="minorHAnsi"/>
          <w:sz w:val="24"/>
          <w:szCs w:val="24"/>
        </w:rPr>
        <w:t>progression</w:t>
      </w:r>
      <w:r w:rsidR="00932659">
        <w:rPr>
          <w:rFonts w:cstheme="minorHAnsi"/>
          <w:sz w:val="24"/>
          <w:szCs w:val="24"/>
        </w:rPr>
        <w:t xml:space="preserve"> of UAC values between the first and the second visit</w:t>
      </w:r>
      <w:r w:rsidRPr="00D54C50">
        <w:rPr>
          <w:rFonts w:cstheme="minorHAnsi"/>
          <w:sz w:val="24"/>
          <w:szCs w:val="24"/>
        </w:rPr>
        <w:t>, smoking</w:t>
      </w:r>
      <w:r w:rsidR="0031326D">
        <w:rPr>
          <w:rFonts w:cstheme="minorHAnsi"/>
          <w:sz w:val="24"/>
          <w:szCs w:val="24"/>
        </w:rPr>
        <w:t>,</w:t>
      </w:r>
      <w:r w:rsidRPr="00D54C50">
        <w:rPr>
          <w:rFonts w:cstheme="minorHAnsi"/>
          <w:sz w:val="24"/>
          <w:szCs w:val="24"/>
        </w:rPr>
        <w:t xml:space="preserve"> and glycaemic status. </w:t>
      </w:r>
    </w:p>
    <w:p w14:paraId="348A9677" w14:textId="77777777" w:rsidR="00B51A45" w:rsidRPr="00D54C50" w:rsidRDefault="00B51A45" w:rsidP="0022583B">
      <w:pPr>
        <w:spacing w:line="360" w:lineRule="auto"/>
        <w:jc w:val="both"/>
        <w:rPr>
          <w:rFonts w:cstheme="minorHAnsi"/>
          <w:sz w:val="24"/>
          <w:szCs w:val="24"/>
        </w:rPr>
      </w:pPr>
    </w:p>
    <w:p w14:paraId="7ACC6D92" w14:textId="4A449FD8" w:rsidR="002D11CA" w:rsidRPr="00596D85" w:rsidRDefault="001A7635" w:rsidP="001A7635">
      <w:pPr>
        <w:spacing w:line="360" w:lineRule="auto"/>
        <w:jc w:val="both"/>
        <w:rPr>
          <w:sz w:val="24"/>
          <w:szCs w:val="24"/>
        </w:rPr>
      </w:pPr>
      <w:r>
        <w:rPr>
          <w:sz w:val="24"/>
          <w:szCs w:val="24"/>
        </w:rPr>
        <w:t>Three separate logistic regression models were fitted using different cardiometabolic parameters. The outcome variables for all three models were ‘progressor’ and ‘regressor’, determined by the change in the UAC values between the first and the second visits. Model 1</w:t>
      </w:r>
      <w:r w:rsidR="00E77696" w:rsidRPr="00596D85">
        <w:rPr>
          <w:sz w:val="24"/>
          <w:szCs w:val="24"/>
        </w:rPr>
        <w:t>,</w:t>
      </w:r>
      <w:r w:rsidR="00455327" w:rsidRPr="00596D85">
        <w:rPr>
          <w:sz w:val="24"/>
          <w:szCs w:val="24"/>
        </w:rPr>
        <w:t xml:space="preserve"> in a retrospective cohort design,</w:t>
      </w:r>
      <w:r>
        <w:rPr>
          <w:sz w:val="24"/>
          <w:szCs w:val="24"/>
        </w:rPr>
        <w:t xml:space="preserve"> included 2493 participants who had a change of &gt;1 mg/l in their UAC value between the two visits. </w:t>
      </w:r>
      <w:r w:rsidR="002D11CA" w:rsidRPr="00596D85">
        <w:rPr>
          <w:sz w:val="24"/>
          <w:szCs w:val="24"/>
        </w:rPr>
        <w:t xml:space="preserve">This </w:t>
      </w:r>
      <w:r w:rsidR="00F2718A" w:rsidRPr="00596D85">
        <w:rPr>
          <w:sz w:val="24"/>
          <w:szCs w:val="24"/>
        </w:rPr>
        <w:t xml:space="preserve">method was adopted to understand how a rise and fall of UAC values in visit </w:t>
      </w:r>
      <w:r w:rsidR="001D661E" w:rsidRPr="00596D85">
        <w:rPr>
          <w:sz w:val="24"/>
          <w:szCs w:val="24"/>
        </w:rPr>
        <w:t>one</w:t>
      </w:r>
      <w:r w:rsidR="00F2718A" w:rsidRPr="00596D85">
        <w:rPr>
          <w:sz w:val="24"/>
          <w:szCs w:val="24"/>
        </w:rPr>
        <w:t xml:space="preserve"> and visit </w:t>
      </w:r>
      <w:r w:rsidR="001D661E" w:rsidRPr="00596D85">
        <w:rPr>
          <w:sz w:val="24"/>
          <w:szCs w:val="24"/>
        </w:rPr>
        <w:t>two</w:t>
      </w:r>
      <w:r w:rsidR="00F2718A" w:rsidRPr="00596D85">
        <w:rPr>
          <w:sz w:val="24"/>
          <w:szCs w:val="24"/>
        </w:rPr>
        <w:t xml:space="preserve"> were </w:t>
      </w:r>
      <w:r w:rsidR="0028246C" w:rsidRPr="00596D85">
        <w:rPr>
          <w:sz w:val="24"/>
          <w:szCs w:val="24"/>
        </w:rPr>
        <w:t>associated with the cardiorenal risk factors of age, blood pressure</w:t>
      </w:r>
      <w:r w:rsidR="002A7E2E" w:rsidRPr="00596D85">
        <w:rPr>
          <w:sz w:val="24"/>
          <w:szCs w:val="24"/>
        </w:rPr>
        <w:t xml:space="preserve">, creatinine, cholesterol, HbA1c and smoking status. </w:t>
      </w:r>
      <w:r w:rsidR="00F42936" w:rsidRPr="00596D85">
        <w:rPr>
          <w:sz w:val="24"/>
          <w:szCs w:val="24"/>
        </w:rPr>
        <w:t>A</w:t>
      </w:r>
      <w:r w:rsidR="009565B3" w:rsidRPr="00596D85">
        <w:rPr>
          <w:sz w:val="24"/>
          <w:szCs w:val="24"/>
        </w:rPr>
        <w:t xml:space="preserve"> rise or fall </w:t>
      </w:r>
      <w:r w:rsidR="00E21BBE">
        <w:rPr>
          <w:sz w:val="24"/>
          <w:szCs w:val="24"/>
        </w:rPr>
        <w:t>in</w:t>
      </w:r>
      <w:r w:rsidR="009565B3" w:rsidRPr="00596D85">
        <w:rPr>
          <w:sz w:val="24"/>
          <w:szCs w:val="24"/>
        </w:rPr>
        <w:t xml:space="preserve"> </w:t>
      </w:r>
      <w:r w:rsidR="004D3809" w:rsidRPr="00596D85">
        <w:rPr>
          <w:sz w:val="24"/>
          <w:szCs w:val="24"/>
        </w:rPr>
        <w:t xml:space="preserve">UAC value of </w:t>
      </w:r>
      <w:r w:rsidR="009565B3" w:rsidRPr="00596D85">
        <w:rPr>
          <w:sz w:val="24"/>
          <w:szCs w:val="24"/>
        </w:rPr>
        <w:t>1 mg</w:t>
      </w:r>
      <w:r w:rsidR="004D3809" w:rsidRPr="00596D85">
        <w:rPr>
          <w:sz w:val="24"/>
          <w:szCs w:val="24"/>
        </w:rPr>
        <w:t xml:space="preserve">/l </w:t>
      </w:r>
      <w:r w:rsidR="004E555D" w:rsidRPr="00596D85">
        <w:rPr>
          <w:sz w:val="24"/>
          <w:szCs w:val="24"/>
        </w:rPr>
        <w:t xml:space="preserve"> </w:t>
      </w:r>
      <w:r w:rsidR="004D3809" w:rsidRPr="00596D85">
        <w:rPr>
          <w:sz w:val="24"/>
          <w:szCs w:val="24"/>
        </w:rPr>
        <w:t>may not be clinically significant</w:t>
      </w:r>
      <w:r w:rsidR="001D661E" w:rsidRPr="00596D85">
        <w:rPr>
          <w:sz w:val="24"/>
          <w:szCs w:val="24"/>
        </w:rPr>
        <w:t>,</w:t>
      </w:r>
      <w:r w:rsidR="004D3809" w:rsidRPr="00596D85">
        <w:rPr>
          <w:sz w:val="24"/>
          <w:szCs w:val="24"/>
        </w:rPr>
        <w:t xml:space="preserve"> </w:t>
      </w:r>
      <w:r w:rsidR="00350B6F" w:rsidRPr="00596D85">
        <w:rPr>
          <w:sz w:val="24"/>
          <w:szCs w:val="24"/>
        </w:rPr>
        <w:t xml:space="preserve">but due to </w:t>
      </w:r>
      <w:r w:rsidR="001D661E" w:rsidRPr="00596D85">
        <w:rPr>
          <w:sz w:val="24"/>
          <w:szCs w:val="24"/>
        </w:rPr>
        <w:t xml:space="preserve">the </w:t>
      </w:r>
      <w:r w:rsidR="00350B6F" w:rsidRPr="00596D85">
        <w:rPr>
          <w:sz w:val="24"/>
          <w:szCs w:val="24"/>
        </w:rPr>
        <w:t>lack of power of the available data</w:t>
      </w:r>
      <w:r w:rsidR="001D661E" w:rsidRPr="00596D85">
        <w:rPr>
          <w:sz w:val="24"/>
          <w:szCs w:val="24"/>
        </w:rPr>
        <w:t>,</w:t>
      </w:r>
      <w:r w:rsidR="00350B6F" w:rsidRPr="00596D85">
        <w:rPr>
          <w:sz w:val="24"/>
          <w:szCs w:val="24"/>
        </w:rPr>
        <w:t xml:space="preserve"> </w:t>
      </w:r>
      <w:r w:rsidR="00F42936" w:rsidRPr="00596D85">
        <w:rPr>
          <w:sz w:val="24"/>
          <w:szCs w:val="24"/>
        </w:rPr>
        <w:t>we took this approach and acknowledge</w:t>
      </w:r>
      <w:r w:rsidR="00E21BBE">
        <w:rPr>
          <w:sz w:val="24"/>
          <w:szCs w:val="24"/>
        </w:rPr>
        <w:t>d</w:t>
      </w:r>
      <w:r w:rsidR="00F42936" w:rsidRPr="00596D85">
        <w:rPr>
          <w:sz w:val="24"/>
          <w:szCs w:val="24"/>
        </w:rPr>
        <w:t xml:space="preserve"> it as a limitation of the study. </w:t>
      </w:r>
    </w:p>
    <w:p w14:paraId="4FF6F944" w14:textId="77777777" w:rsidR="002D11CA" w:rsidRPr="00596D85" w:rsidRDefault="002D11CA" w:rsidP="001A7635">
      <w:pPr>
        <w:spacing w:line="360" w:lineRule="auto"/>
        <w:jc w:val="both"/>
        <w:rPr>
          <w:sz w:val="24"/>
          <w:szCs w:val="24"/>
        </w:rPr>
      </w:pPr>
    </w:p>
    <w:p w14:paraId="66A88F42" w14:textId="47B62794" w:rsidR="001A7635" w:rsidRDefault="001A7635" w:rsidP="001A7635">
      <w:pPr>
        <w:spacing w:line="360" w:lineRule="auto"/>
        <w:jc w:val="both"/>
        <w:rPr>
          <w:sz w:val="24"/>
          <w:szCs w:val="24"/>
        </w:rPr>
      </w:pPr>
      <w:r>
        <w:rPr>
          <w:sz w:val="24"/>
          <w:szCs w:val="24"/>
        </w:rPr>
        <w:t xml:space="preserve">Further logistic regression was conducted on </w:t>
      </w:r>
      <w:r w:rsidR="001D661E" w:rsidRPr="00596D85">
        <w:rPr>
          <w:sz w:val="24"/>
        </w:rPr>
        <w:t>ex-</w:t>
      </w:r>
      <w:r w:rsidR="00AC1924" w:rsidRPr="00596D85">
        <w:rPr>
          <w:sz w:val="24"/>
        </w:rPr>
        <w:t>smokers’</w:t>
      </w:r>
      <w:r>
        <w:rPr>
          <w:sz w:val="24"/>
          <w:szCs w:val="24"/>
        </w:rPr>
        <w:t xml:space="preserve"> subsets </w:t>
      </w:r>
      <w:r w:rsidR="001D661E" w:rsidRPr="00596D85">
        <w:rPr>
          <w:sz w:val="24"/>
        </w:rPr>
        <w:t>using a cross-sectional design during</w:t>
      </w:r>
      <w:r w:rsidR="00455327" w:rsidRPr="00596D85">
        <w:rPr>
          <w:sz w:val="24"/>
          <w:szCs w:val="24"/>
        </w:rPr>
        <w:t xml:space="preserve"> </w:t>
      </w:r>
      <w:r w:rsidR="00E41347" w:rsidRPr="00596D85">
        <w:rPr>
          <w:sz w:val="24"/>
          <w:szCs w:val="24"/>
        </w:rPr>
        <w:t>the second visit</w:t>
      </w:r>
      <w:r w:rsidRPr="00596D85">
        <w:rPr>
          <w:sz w:val="24"/>
        </w:rPr>
        <w:t>.</w:t>
      </w:r>
      <w:r w:rsidRPr="00424978">
        <w:rPr>
          <w:color w:val="FF0000"/>
          <w:sz w:val="24"/>
        </w:rPr>
        <w:t xml:space="preserve">   </w:t>
      </w:r>
      <w:r>
        <w:rPr>
          <w:sz w:val="24"/>
          <w:szCs w:val="24"/>
        </w:rPr>
        <w:t xml:space="preserve">Explanatory variables in subset analyses were in model </w:t>
      </w:r>
      <w:r w:rsidRPr="003E7EEC">
        <w:rPr>
          <w:sz w:val="24"/>
          <w:szCs w:val="24"/>
        </w:rPr>
        <w:t>2</w:t>
      </w:r>
      <w:r w:rsidR="00596D85">
        <w:rPr>
          <w:sz w:val="24"/>
          <w:szCs w:val="24"/>
        </w:rPr>
        <w:t>(</w:t>
      </w:r>
      <w:r w:rsidRPr="003E7EEC">
        <w:rPr>
          <w:sz w:val="24"/>
          <w:szCs w:val="24"/>
        </w:rPr>
        <w:t>a</w:t>
      </w:r>
      <w:r w:rsidR="00596D85">
        <w:rPr>
          <w:sz w:val="24"/>
          <w:szCs w:val="24"/>
        </w:rPr>
        <w:t>)</w:t>
      </w:r>
      <w:r w:rsidRPr="003E7EEC">
        <w:rPr>
          <w:sz w:val="24"/>
          <w:szCs w:val="24"/>
        </w:rPr>
        <w:t>,</w:t>
      </w:r>
      <w:r>
        <w:rPr>
          <w:sz w:val="24"/>
          <w:szCs w:val="24"/>
        </w:rPr>
        <w:t xml:space="preserve"> the duration of smoking and waist circumference; in model </w:t>
      </w:r>
      <w:r w:rsidRPr="003E7EEC">
        <w:rPr>
          <w:sz w:val="24"/>
          <w:szCs w:val="24"/>
        </w:rPr>
        <w:t>2</w:t>
      </w:r>
      <w:r w:rsidR="00596D85">
        <w:rPr>
          <w:sz w:val="24"/>
          <w:szCs w:val="24"/>
        </w:rPr>
        <w:t>(</w:t>
      </w:r>
      <w:r w:rsidRPr="003E7EEC">
        <w:rPr>
          <w:sz w:val="24"/>
          <w:szCs w:val="24"/>
        </w:rPr>
        <w:t>b</w:t>
      </w:r>
      <w:r w:rsidR="00596D85">
        <w:rPr>
          <w:sz w:val="24"/>
          <w:szCs w:val="24"/>
        </w:rPr>
        <w:t>)</w:t>
      </w:r>
      <w:r w:rsidRPr="003E7EEC">
        <w:rPr>
          <w:sz w:val="24"/>
          <w:szCs w:val="24"/>
        </w:rPr>
        <w:t>,</w:t>
      </w:r>
      <w:r>
        <w:rPr>
          <w:sz w:val="24"/>
          <w:szCs w:val="24"/>
        </w:rPr>
        <w:t xml:space="preserve"> the duration of smoking and BMI; and in model </w:t>
      </w:r>
      <w:r w:rsidRPr="003E7EEC">
        <w:rPr>
          <w:sz w:val="24"/>
          <w:szCs w:val="24"/>
        </w:rPr>
        <w:t>2</w:t>
      </w:r>
      <w:r w:rsidR="00596D85">
        <w:rPr>
          <w:sz w:val="24"/>
          <w:szCs w:val="24"/>
        </w:rPr>
        <w:t>(</w:t>
      </w:r>
      <w:r w:rsidRPr="003E7EEC">
        <w:rPr>
          <w:sz w:val="24"/>
          <w:szCs w:val="24"/>
        </w:rPr>
        <w:t>c</w:t>
      </w:r>
      <w:r w:rsidR="00596D85">
        <w:rPr>
          <w:sz w:val="24"/>
          <w:szCs w:val="24"/>
        </w:rPr>
        <w:t>)</w:t>
      </w:r>
      <w:r w:rsidRPr="003E7EEC">
        <w:rPr>
          <w:sz w:val="24"/>
          <w:szCs w:val="24"/>
        </w:rPr>
        <w:t>,</w:t>
      </w:r>
      <w:r>
        <w:rPr>
          <w:sz w:val="24"/>
          <w:szCs w:val="24"/>
        </w:rPr>
        <w:t xml:space="preserve"> the duration of smoking without BMI and waist circumference. Similarly, the explanatory variables in model </w:t>
      </w:r>
      <w:r w:rsidRPr="003E7EEC">
        <w:rPr>
          <w:sz w:val="24"/>
          <w:szCs w:val="24"/>
        </w:rPr>
        <w:t>3</w:t>
      </w:r>
      <w:r w:rsidR="00596D85">
        <w:rPr>
          <w:sz w:val="24"/>
          <w:szCs w:val="24"/>
        </w:rPr>
        <w:t>(</w:t>
      </w:r>
      <w:r w:rsidRPr="003E7EEC">
        <w:rPr>
          <w:sz w:val="24"/>
          <w:szCs w:val="24"/>
        </w:rPr>
        <w:t>a</w:t>
      </w:r>
      <w:r w:rsidR="00596D85">
        <w:rPr>
          <w:sz w:val="24"/>
          <w:szCs w:val="24"/>
        </w:rPr>
        <w:t>)</w:t>
      </w:r>
      <w:r>
        <w:rPr>
          <w:sz w:val="24"/>
          <w:szCs w:val="24"/>
        </w:rPr>
        <w:t xml:space="preserve"> were - the duration of abstinence and waist circumference; </w:t>
      </w:r>
      <w:r>
        <w:rPr>
          <w:sz w:val="24"/>
          <w:szCs w:val="24"/>
        </w:rPr>
        <w:lastRenderedPageBreak/>
        <w:t xml:space="preserve">in model </w:t>
      </w:r>
      <w:r w:rsidRPr="003E7EEC">
        <w:rPr>
          <w:sz w:val="24"/>
          <w:szCs w:val="24"/>
        </w:rPr>
        <w:t>3</w:t>
      </w:r>
      <w:r w:rsidR="00596D85">
        <w:rPr>
          <w:sz w:val="24"/>
          <w:szCs w:val="24"/>
        </w:rPr>
        <w:t>(</w:t>
      </w:r>
      <w:r w:rsidRPr="003E7EEC">
        <w:rPr>
          <w:sz w:val="24"/>
          <w:szCs w:val="24"/>
        </w:rPr>
        <w:t>b</w:t>
      </w:r>
      <w:r w:rsidR="00596D85">
        <w:rPr>
          <w:sz w:val="24"/>
          <w:szCs w:val="24"/>
        </w:rPr>
        <w:t>)</w:t>
      </w:r>
      <w:r w:rsidRPr="003E7EEC">
        <w:rPr>
          <w:sz w:val="24"/>
          <w:szCs w:val="24"/>
        </w:rPr>
        <w:t>,</w:t>
      </w:r>
      <w:r>
        <w:rPr>
          <w:sz w:val="24"/>
          <w:szCs w:val="24"/>
        </w:rPr>
        <w:t xml:space="preserve"> the duration of abstinence and BMI; and in model </w:t>
      </w:r>
      <w:r w:rsidRPr="003E7EEC">
        <w:rPr>
          <w:sz w:val="24"/>
          <w:szCs w:val="24"/>
        </w:rPr>
        <w:t>3</w:t>
      </w:r>
      <w:r w:rsidR="00596D85">
        <w:rPr>
          <w:sz w:val="24"/>
          <w:szCs w:val="24"/>
        </w:rPr>
        <w:t>(</w:t>
      </w:r>
      <w:r w:rsidRPr="003E7EEC">
        <w:rPr>
          <w:sz w:val="24"/>
          <w:szCs w:val="24"/>
        </w:rPr>
        <w:t>c</w:t>
      </w:r>
      <w:r w:rsidR="00596D85">
        <w:rPr>
          <w:sz w:val="24"/>
          <w:szCs w:val="24"/>
        </w:rPr>
        <w:t>)</w:t>
      </w:r>
      <w:r w:rsidRPr="003E7EEC">
        <w:rPr>
          <w:sz w:val="24"/>
          <w:szCs w:val="24"/>
        </w:rPr>
        <w:t>,</w:t>
      </w:r>
      <w:r>
        <w:rPr>
          <w:sz w:val="24"/>
          <w:szCs w:val="24"/>
        </w:rPr>
        <w:t xml:space="preserve"> the duration of abstinence without BMI and waist circumference. </w:t>
      </w:r>
    </w:p>
    <w:p w14:paraId="3F307775" w14:textId="77777777" w:rsidR="00B8094A" w:rsidRDefault="00B8094A" w:rsidP="0022583B">
      <w:pPr>
        <w:spacing w:line="360" w:lineRule="auto"/>
        <w:jc w:val="both"/>
        <w:rPr>
          <w:rFonts w:cstheme="minorHAnsi"/>
          <w:b/>
          <w:i/>
          <w:sz w:val="24"/>
          <w:szCs w:val="24"/>
        </w:rPr>
      </w:pPr>
    </w:p>
    <w:p w14:paraId="7CF23E3E" w14:textId="77777777" w:rsidR="006F7F0E" w:rsidRPr="00DD2A55" w:rsidRDefault="006F7F0E" w:rsidP="006F7F0E">
      <w:pPr>
        <w:pStyle w:val="Heading2"/>
      </w:pPr>
      <w:bookmarkStart w:id="329" w:name="_Toc148970623"/>
      <w:bookmarkStart w:id="330" w:name="_Toc149422675"/>
      <w:bookmarkStart w:id="331" w:name="_Toc156815220"/>
      <w:r w:rsidRPr="00DD2A55">
        <w:t>Ethics</w:t>
      </w:r>
      <w:r>
        <w:t xml:space="preserve"> and software used for analyses</w:t>
      </w:r>
      <w:bookmarkEnd w:id="329"/>
      <w:bookmarkEnd w:id="330"/>
      <w:bookmarkEnd w:id="331"/>
      <w:r w:rsidRPr="00DD2A55">
        <w:t xml:space="preserve"> </w:t>
      </w:r>
    </w:p>
    <w:p w14:paraId="72075799" w14:textId="77777777" w:rsidR="003A3419" w:rsidRPr="00095A3B" w:rsidRDefault="00154277" w:rsidP="003A3419">
      <w:pPr>
        <w:spacing w:line="360" w:lineRule="auto"/>
        <w:jc w:val="both"/>
        <w:rPr>
          <w:sz w:val="24"/>
          <w:szCs w:val="24"/>
        </w:rPr>
      </w:pPr>
      <w:r w:rsidRPr="00D54C50">
        <w:rPr>
          <w:rFonts w:cstheme="minorHAnsi"/>
          <w:sz w:val="24"/>
          <w:szCs w:val="24"/>
        </w:rPr>
        <w:t>UK Biobank received ethics approval from the Northwest Multi-centre Research Ethics Committee (</w:t>
      </w:r>
      <w:proofErr w:type="spellStart"/>
      <w:r w:rsidRPr="00D54C50">
        <w:rPr>
          <w:rFonts w:cstheme="minorHAnsi"/>
          <w:sz w:val="24"/>
          <w:szCs w:val="24"/>
        </w:rPr>
        <w:t>MREC</w:t>
      </w:r>
      <w:proofErr w:type="spellEnd"/>
      <w:r w:rsidRPr="00D54C50">
        <w:rPr>
          <w:rFonts w:cstheme="minorHAnsi"/>
          <w:sz w:val="24"/>
          <w:szCs w:val="24"/>
        </w:rPr>
        <w:t>) and from the National Information Governance Board for Health &amp; Social Care (</w:t>
      </w:r>
      <w:proofErr w:type="spellStart"/>
      <w:r w:rsidRPr="00D54C50">
        <w:rPr>
          <w:rFonts w:cstheme="minorHAnsi"/>
          <w:sz w:val="24"/>
          <w:szCs w:val="24"/>
        </w:rPr>
        <w:t>NIGB</w:t>
      </w:r>
      <w:proofErr w:type="spellEnd"/>
      <w:r w:rsidRPr="00D54C50">
        <w:rPr>
          <w:rFonts w:cstheme="minorHAnsi"/>
          <w:sz w:val="24"/>
          <w:szCs w:val="24"/>
        </w:rPr>
        <w:t xml:space="preserve">). For this study, a separate ethics approval was obtained from the University of Sheffield Research Ethics Committee (Application Number 038586, 09/03/2021). </w:t>
      </w:r>
      <w:r w:rsidR="003A3419" w:rsidRPr="6FC414C0">
        <w:rPr>
          <w:sz w:val="24"/>
          <w:szCs w:val="24"/>
        </w:rPr>
        <w:t>All the analyses were carried out using IBM SPSS version 28.0.1.1 and R version 4.2.2.</w:t>
      </w:r>
    </w:p>
    <w:p w14:paraId="65E42D36" w14:textId="77777777" w:rsidR="00154277" w:rsidRDefault="00154277" w:rsidP="0022583B">
      <w:pPr>
        <w:spacing w:line="360" w:lineRule="auto"/>
        <w:jc w:val="both"/>
        <w:rPr>
          <w:rFonts w:cstheme="minorHAnsi"/>
          <w:b/>
          <w:i/>
          <w:sz w:val="24"/>
          <w:szCs w:val="24"/>
        </w:rPr>
      </w:pPr>
    </w:p>
    <w:p w14:paraId="41639780" w14:textId="22A48615" w:rsidR="00B8094A" w:rsidRPr="00C073C7" w:rsidRDefault="00C073C7" w:rsidP="00C073C7">
      <w:pPr>
        <w:pStyle w:val="Heading2"/>
      </w:pPr>
      <w:bookmarkStart w:id="332" w:name="_Toc148970624"/>
      <w:bookmarkStart w:id="333" w:name="_Toc149422676"/>
      <w:bookmarkStart w:id="334" w:name="_Toc156815221"/>
      <w:r w:rsidRPr="00C073C7">
        <w:t>4.</w:t>
      </w:r>
      <w:r w:rsidR="00A51AC1">
        <w:t>3</w:t>
      </w:r>
      <w:r w:rsidRPr="00C073C7">
        <w:tab/>
      </w:r>
      <w:r w:rsidR="00590A22" w:rsidRPr="00C073C7">
        <w:t xml:space="preserve"> </w:t>
      </w:r>
      <w:r w:rsidR="00B8094A" w:rsidRPr="00C073C7">
        <w:t>Results</w:t>
      </w:r>
      <w:bookmarkEnd w:id="332"/>
      <w:bookmarkEnd w:id="333"/>
      <w:bookmarkEnd w:id="334"/>
    </w:p>
    <w:p w14:paraId="24B7D4BB" w14:textId="1744B832" w:rsidR="00B8094A" w:rsidRPr="00D54C50" w:rsidRDefault="00B8094A" w:rsidP="0022583B">
      <w:pPr>
        <w:jc w:val="both"/>
        <w:rPr>
          <w:rFonts w:cstheme="minorHAnsi"/>
          <w:sz w:val="24"/>
          <w:szCs w:val="24"/>
        </w:rPr>
      </w:pPr>
      <w:r w:rsidRPr="00D54C50">
        <w:rPr>
          <w:rFonts w:cstheme="minorHAnsi"/>
          <w:sz w:val="24"/>
          <w:szCs w:val="24"/>
        </w:rPr>
        <w:t>After excluding 82 participants who withdrew their consent, 502,408 participants were screened for eligibility. Based on the UAC value in the second visit, 6505 participants were selected</w:t>
      </w:r>
      <w:r w:rsidR="00C04CBC">
        <w:rPr>
          <w:rFonts w:cstheme="minorHAnsi"/>
          <w:sz w:val="24"/>
          <w:szCs w:val="24"/>
        </w:rPr>
        <w:t xml:space="preserve"> as the study population</w:t>
      </w:r>
      <w:r w:rsidRPr="00D54C50">
        <w:rPr>
          <w:rFonts w:cstheme="minorHAnsi"/>
          <w:sz w:val="24"/>
          <w:szCs w:val="24"/>
        </w:rPr>
        <w:t xml:space="preserve"> for descriptive analysis, and their baseline characteristics are summarised in Table </w:t>
      </w:r>
      <w:r w:rsidR="000B3AE7">
        <w:rPr>
          <w:rFonts w:cstheme="minorHAnsi"/>
          <w:sz w:val="24"/>
          <w:szCs w:val="24"/>
        </w:rPr>
        <w:t>9</w:t>
      </w:r>
      <w:r w:rsidRPr="00D54C50">
        <w:rPr>
          <w:rFonts w:cstheme="minorHAnsi"/>
          <w:sz w:val="24"/>
          <w:szCs w:val="24"/>
        </w:rPr>
        <w:t xml:space="preserve">. Amongst the included participants, 46% (n=2999) were female, and 54% (n=3506) were male. Based on the HbA1c values in the second visit, 61% (n=3954) had normoglycaemia, 5% (n=318) had HbA1c in the pre-diabetes range, and 4% (n=288) had </w:t>
      </w:r>
      <w:r w:rsidR="006D16F3">
        <w:rPr>
          <w:rFonts w:cstheme="minorHAnsi"/>
          <w:sz w:val="24"/>
          <w:szCs w:val="24"/>
        </w:rPr>
        <w:t xml:space="preserve">it in </w:t>
      </w:r>
      <w:r w:rsidRPr="00D54C50">
        <w:rPr>
          <w:rFonts w:cstheme="minorHAnsi"/>
          <w:sz w:val="24"/>
          <w:szCs w:val="24"/>
        </w:rPr>
        <w:t>the diabetes range. 30% (n=1945) had no HbA1c value at the second visit. Out of 6505 participants who had UAC value</w:t>
      </w:r>
      <w:r w:rsidR="005E62C4">
        <w:rPr>
          <w:rFonts w:cstheme="minorHAnsi"/>
          <w:sz w:val="24"/>
          <w:szCs w:val="24"/>
        </w:rPr>
        <w:t>s</w:t>
      </w:r>
      <w:r w:rsidRPr="00D54C50">
        <w:rPr>
          <w:rFonts w:cstheme="minorHAnsi"/>
          <w:sz w:val="24"/>
          <w:szCs w:val="24"/>
        </w:rPr>
        <w:t xml:space="preserve"> </w:t>
      </w:r>
      <w:r w:rsidR="005E62C4">
        <w:rPr>
          <w:rFonts w:cstheme="minorHAnsi"/>
          <w:sz w:val="24"/>
          <w:szCs w:val="24"/>
        </w:rPr>
        <w:t>o</w:t>
      </w:r>
      <w:r w:rsidRPr="00D54C50">
        <w:rPr>
          <w:rFonts w:cstheme="minorHAnsi"/>
          <w:sz w:val="24"/>
          <w:szCs w:val="24"/>
        </w:rPr>
        <w:t>n the second visit, 43% (n=2805) also had corresponding values on the first visit. Of them, 23% (n=1506) were progressors, 15% (n=987) were regressors, and 5% (n=312) did not have any change. People who did not have UAC values in both the first and the second visits and those whose UAC value was unchanged were classed as missing value</w:t>
      </w:r>
      <w:r w:rsidR="005E62C4">
        <w:rPr>
          <w:rFonts w:cstheme="minorHAnsi"/>
          <w:sz w:val="24"/>
          <w:szCs w:val="24"/>
        </w:rPr>
        <w:t>s</w:t>
      </w:r>
      <w:r w:rsidRPr="00D54C50">
        <w:rPr>
          <w:rFonts w:cstheme="minorHAnsi"/>
          <w:sz w:val="24"/>
          <w:szCs w:val="24"/>
        </w:rPr>
        <w:t>. Analyses of the missing values showed that they were distributed randomly</w:t>
      </w:r>
      <w:r w:rsidR="00723CC7">
        <w:rPr>
          <w:rFonts w:cstheme="minorHAnsi"/>
          <w:sz w:val="24"/>
          <w:szCs w:val="24"/>
        </w:rPr>
        <w:t>,</w:t>
      </w:r>
      <w:r w:rsidRPr="00D54C50">
        <w:rPr>
          <w:rFonts w:cstheme="minorHAnsi"/>
          <w:sz w:val="24"/>
          <w:szCs w:val="24"/>
        </w:rPr>
        <w:t xml:space="preserve"> and there was no systematic bias</w:t>
      </w:r>
      <w:r w:rsidR="00842A2B">
        <w:rPr>
          <w:rFonts w:cstheme="minorHAnsi"/>
          <w:sz w:val="24"/>
          <w:szCs w:val="24"/>
        </w:rPr>
        <w:t>.</w:t>
      </w:r>
      <w:r w:rsidRPr="00D54C50">
        <w:rPr>
          <w:rFonts w:cstheme="minorHAnsi"/>
          <w:sz w:val="24"/>
          <w:szCs w:val="24"/>
        </w:rPr>
        <w:t xml:space="preserve"> (</w:t>
      </w:r>
      <w:r w:rsidR="00842A2B">
        <w:rPr>
          <w:rFonts w:cstheme="minorHAnsi"/>
          <w:sz w:val="24"/>
          <w:szCs w:val="24"/>
        </w:rPr>
        <w:t>S</w:t>
      </w:r>
      <w:r w:rsidRPr="00D54C50">
        <w:rPr>
          <w:rFonts w:cstheme="minorHAnsi"/>
          <w:sz w:val="24"/>
          <w:szCs w:val="24"/>
        </w:rPr>
        <w:t>upplementary materials</w:t>
      </w:r>
      <w:r w:rsidR="00842A2B">
        <w:rPr>
          <w:rFonts w:cstheme="minorHAnsi"/>
          <w:sz w:val="24"/>
          <w:szCs w:val="24"/>
        </w:rPr>
        <w:t xml:space="preserve"> 4; Table </w:t>
      </w:r>
      <w:r w:rsidR="0089520D">
        <w:rPr>
          <w:rFonts w:cstheme="minorHAnsi"/>
          <w:sz w:val="24"/>
          <w:szCs w:val="24"/>
        </w:rPr>
        <w:t>8)</w:t>
      </w:r>
      <w:r w:rsidRPr="00D54C50">
        <w:rPr>
          <w:rFonts w:cstheme="minorHAnsi"/>
          <w:sz w:val="24"/>
          <w:szCs w:val="24"/>
        </w:rPr>
        <w:t xml:space="preserve">. </w:t>
      </w:r>
    </w:p>
    <w:p w14:paraId="5F68BB57" w14:textId="01CAE26F" w:rsidR="00EA4A9B" w:rsidRDefault="00EA4A9B" w:rsidP="00015FB9">
      <w:pPr>
        <w:jc w:val="both"/>
        <w:rPr>
          <w:rFonts w:cstheme="minorHAnsi"/>
          <w:sz w:val="24"/>
          <w:szCs w:val="24"/>
        </w:rPr>
      </w:pPr>
      <w:r>
        <w:rPr>
          <w:rFonts w:cstheme="minorHAnsi"/>
          <w:sz w:val="24"/>
          <w:szCs w:val="24"/>
        </w:rPr>
        <w:lastRenderedPageBreak/>
        <w:t xml:space="preserve">The Kolmogorov- Smirnov tests for Normality showed the distribution of numerical variables was non-parametric. </w:t>
      </w:r>
      <w:r w:rsidR="0089520D">
        <w:rPr>
          <w:rFonts w:cstheme="minorHAnsi"/>
          <w:sz w:val="24"/>
          <w:szCs w:val="24"/>
        </w:rPr>
        <w:t xml:space="preserve">(Supplementary materials 4; Table 2) </w:t>
      </w:r>
      <w:r>
        <w:rPr>
          <w:rFonts w:cstheme="minorHAnsi"/>
          <w:sz w:val="24"/>
          <w:szCs w:val="24"/>
        </w:rPr>
        <w:t xml:space="preserve"> On the second visit, t</w:t>
      </w:r>
      <w:r w:rsidRPr="00095A3B">
        <w:rPr>
          <w:rFonts w:cstheme="minorHAnsi"/>
          <w:sz w:val="24"/>
          <w:szCs w:val="24"/>
        </w:rPr>
        <w:t>he me</w:t>
      </w:r>
      <w:r>
        <w:rPr>
          <w:rFonts w:cstheme="minorHAnsi"/>
          <w:sz w:val="24"/>
          <w:szCs w:val="24"/>
        </w:rPr>
        <w:t>di</w:t>
      </w:r>
      <w:r w:rsidRPr="00095A3B">
        <w:rPr>
          <w:rFonts w:cstheme="minorHAnsi"/>
          <w:sz w:val="24"/>
          <w:szCs w:val="24"/>
        </w:rPr>
        <w:t>an age of study participants was 6</w:t>
      </w:r>
      <w:r>
        <w:rPr>
          <w:rFonts w:cstheme="minorHAnsi"/>
          <w:sz w:val="24"/>
          <w:szCs w:val="24"/>
        </w:rPr>
        <w:t>4</w:t>
      </w:r>
      <w:r w:rsidRPr="00095A3B">
        <w:rPr>
          <w:rFonts w:cstheme="minorHAnsi"/>
          <w:sz w:val="24"/>
          <w:szCs w:val="24"/>
        </w:rPr>
        <w:t xml:space="preserve"> years,</w:t>
      </w:r>
      <w:r>
        <w:rPr>
          <w:rFonts w:cstheme="minorHAnsi"/>
          <w:sz w:val="24"/>
          <w:szCs w:val="24"/>
        </w:rPr>
        <w:t xml:space="preserve"> </w:t>
      </w:r>
      <w:r w:rsidRPr="00095A3B">
        <w:rPr>
          <w:rFonts w:cstheme="minorHAnsi"/>
          <w:sz w:val="24"/>
          <w:szCs w:val="24"/>
        </w:rPr>
        <w:t>the me</w:t>
      </w:r>
      <w:r>
        <w:rPr>
          <w:rFonts w:cstheme="minorHAnsi"/>
          <w:sz w:val="24"/>
          <w:szCs w:val="24"/>
        </w:rPr>
        <w:t>di</w:t>
      </w:r>
      <w:r w:rsidRPr="00095A3B">
        <w:rPr>
          <w:rFonts w:cstheme="minorHAnsi"/>
          <w:sz w:val="24"/>
          <w:szCs w:val="24"/>
        </w:rPr>
        <w:t xml:space="preserve">an age of starting smoking </w:t>
      </w:r>
      <w:r>
        <w:rPr>
          <w:rFonts w:cstheme="minorHAnsi"/>
          <w:sz w:val="24"/>
          <w:szCs w:val="24"/>
        </w:rPr>
        <w:t xml:space="preserve">in ex-smokers </w:t>
      </w:r>
      <w:r w:rsidRPr="00095A3B">
        <w:rPr>
          <w:rFonts w:cstheme="minorHAnsi"/>
          <w:sz w:val="24"/>
          <w:szCs w:val="24"/>
        </w:rPr>
        <w:t>was 17</w:t>
      </w:r>
      <w:r>
        <w:rPr>
          <w:rFonts w:cstheme="minorHAnsi"/>
          <w:sz w:val="24"/>
          <w:szCs w:val="24"/>
        </w:rPr>
        <w:t xml:space="preserve"> </w:t>
      </w:r>
      <w:r w:rsidRPr="00095A3B">
        <w:rPr>
          <w:rFonts w:cstheme="minorHAnsi"/>
          <w:sz w:val="24"/>
          <w:szCs w:val="24"/>
        </w:rPr>
        <w:t>years</w:t>
      </w:r>
      <w:r>
        <w:rPr>
          <w:rFonts w:cstheme="minorHAnsi"/>
          <w:sz w:val="24"/>
          <w:szCs w:val="24"/>
        </w:rPr>
        <w:t>, the median age of stopping smoking was 37 years, t</w:t>
      </w:r>
      <w:r w:rsidRPr="00095A3B">
        <w:rPr>
          <w:rFonts w:cstheme="minorHAnsi"/>
          <w:sz w:val="24"/>
          <w:szCs w:val="24"/>
        </w:rPr>
        <w:t xml:space="preserve">he </w:t>
      </w:r>
      <w:r>
        <w:rPr>
          <w:rFonts w:cstheme="minorHAnsi"/>
          <w:sz w:val="24"/>
          <w:szCs w:val="24"/>
        </w:rPr>
        <w:t>median</w:t>
      </w:r>
      <w:r w:rsidRPr="00095A3B">
        <w:rPr>
          <w:rFonts w:cstheme="minorHAnsi"/>
          <w:sz w:val="24"/>
          <w:szCs w:val="24"/>
        </w:rPr>
        <w:t xml:space="preserve"> length of smoking before quitting was 2</w:t>
      </w:r>
      <w:r>
        <w:rPr>
          <w:rFonts w:cstheme="minorHAnsi"/>
          <w:sz w:val="24"/>
          <w:szCs w:val="24"/>
        </w:rPr>
        <w:t>0</w:t>
      </w:r>
      <w:r w:rsidRPr="00095A3B">
        <w:rPr>
          <w:rFonts w:cstheme="minorHAnsi"/>
          <w:sz w:val="24"/>
          <w:szCs w:val="24"/>
        </w:rPr>
        <w:t xml:space="preserve"> years</w:t>
      </w:r>
      <w:r>
        <w:rPr>
          <w:rFonts w:cstheme="minorHAnsi"/>
          <w:sz w:val="24"/>
          <w:szCs w:val="24"/>
        </w:rPr>
        <w:t>, t</w:t>
      </w:r>
      <w:r w:rsidRPr="00095A3B">
        <w:rPr>
          <w:rFonts w:cstheme="minorHAnsi"/>
          <w:sz w:val="24"/>
          <w:szCs w:val="24"/>
        </w:rPr>
        <w:t>he me</w:t>
      </w:r>
      <w:r>
        <w:rPr>
          <w:rFonts w:cstheme="minorHAnsi"/>
          <w:sz w:val="24"/>
          <w:szCs w:val="24"/>
        </w:rPr>
        <w:t>di</w:t>
      </w:r>
      <w:r w:rsidRPr="00095A3B">
        <w:rPr>
          <w:rFonts w:cstheme="minorHAnsi"/>
          <w:sz w:val="24"/>
          <w:szCs w:val="24"/>
        </w:rPr>
        <w:t xml:space="preserve">an age of diabetes diagnosis was </w:t>
      </w:r>
      <w:r>
        <w:rPr>
          <w:rFonts w:cstheme="minorHAnsi"/>
          <w:sz w:val="24"/>
          <w:szCs w:val="24"/>
        </w:rPr>
        <w:t>55 years, and</w:t>
      </w:r>
      <w:r w:rsidRPr="00095A3B">
        <w:rPr>
          <w:rFonts w:cstheme="minorHAnsi"/>
          <w:sz w:val="24"/>
          <w:szCs w:val="24"/>
        </w:rPr>
        <w:t xml:space="preserve"> the me</w:t>
      </w:r>
      <w:r>
        <w:rPr>
          <w:rFonts w:cstheme="minorHAnsi"/>
          <w:sz w:val="24"/>
          <w:szCs w:val="24"/>
        </w:rPr>
        <w:t>di</w:t>
      </w:r>
      <w:r w:rsidRPr="00095A3B">
        <w:rPr>
          <w:rFonts w:cstheme="minorHAnsi"/>
          <w:sz w:val="24"/>
          <w:szCs w:val="24"/>
        </w:rPr>
        <w:t>an BMI was 2</w:t>
      </w:r>
      <w:r>
        <w:rPr>
          <w:rFonts w:cstheme="minorHAnsi"/>
          <w:sz w:val="24"/>
          <w:szCs w:val="24"/>
        </w:rPr>
        <w:t>7 kg/m</w:t>
      </w:r>
      <w:r>
        <w:rPr>
          <w:rFonts w:cstheme="minorHAnsi"/>
          <w:sz w:val="24"/>
          <w:szCs w:val="24"/>
          <w:vertAlign w:val="superscript"/>
        </w:rPr>
        <w:t>2</w:t>
      </w:r>
      <w:r w:rsidRPr="00095A3B">
        <w:rPr>
          <w:rFonts w:cstheme="minorHAnsi"/>
          <w:sz w:val="24"/>
          <w:szCs w:val="24"/>
        </w:rPr>
        <w:t xml:space="preserve"> (Table </w:t>
      </w:r>
      <w:r>
        <w:rPr>
          <w:rFonts w:cstheme="minorHAnsi"/>
          <w:sz w:val="24"/>
          <w:szCs w:val="24"/>
        </w:rPr>
        <w:t>9</w:t>
      </w:r>
      <w:r w:rsidRPr="00095A3B">
        <w:rPr>
          <w:rFonts w:cstheme="minorHAnsi"/>
          <w:sz w:val="24"/>
          <w:szCs w:val="24"/>
        </w:rPr>
        <w:t>).</w:t>
      </w:r>
    </w:p>
    <w:p w14:paraId="6E9B4212" w14:textId="77777777" w:rsidR="00E51040" w:rsidRDefault="00E51040" w:rsidP="00015FB9">
      <w:pPr>
        <w:jc w:val="both"/>
        <w:rPr>
          <w:rFonts w:cstheme="minorHAnsi"/>
          <w:sz w:val="24"/>
          <w:szCs w:val="24"/>
        </w:rPr>
      </w:pPr>
    </w:p>
    <w:p w14:paraId="79123064" w14:textId="77777777" w:rsidR="00E51040" w:rsidRDefault="00E51040" w:rsidP="00015FB9">
      <w:pPr>
        <w:jc w:val="both"/>
        <w:rPr>
          <w:rFonts w:cstheme="minorHAnsi"/>
          <w:sz w:val="24"/>
          <w:szCs w:val="24"/>
        </w:rPr>
      </w:pPr>
    </w:p>
    <w:p w14:paraId="49EA9B9F" w14:textId="77777777" w:rsidR="00E51040" w:rsidRDefault="00E51040" w:rsidP="00015FB9">
      <w:pPr>
        <w:jc w:val="both"/>
        <w:rPr>
          <w:rFonts w:cstheme="minorHAnsi"/>
          <w:sz w:val="24"/>
          <w:szCs w:val="24"/>
        </w:rPr>
      </w:pPr>
    </w:p>
    <w:p w14:paraId="66103D9C" w14:textId="77777777" w:rsidR="00E51040" w:rsidRDefault="00E51040" w:rsidP="00015FB9">
      <w:pPr>
        <w:jc w:val="both"/>
        <w:rPr>
          <w:rFonts w:cstheme="minorHAnsi"/>
          <w:sz w:val="24"/>
          <w:szCs w:val="24"/>
        </w:rPr>
      </w:pPr>
    </w:p>
    <w:p w14:paraId="7C38A4AA" w14:textId="77777777" w:rsidR="00E51040" w:rsidRDefault="00E51040" w:rsidP="00015FB9">
      <w:pPr>
        <w:jc w:val="both"/>
        <w:rPr>
          <w:rFonts w:cstheme="minorHAnsi"/>
          <w:sz w:val="24"/>
          <w:szCs w:val="24"/>
        </w:rPr>
      </w:pPr>
    </w:p>
    <w:p w14:paraId="28A78787" w14:textId="77777777" w:rsidR="00E51040" w:rsidRDefault="00E51040" w:rsidP="00015FB9">
      <w:pPr>
        <w:jc w:val="both"/>
        <w:rPr>
          <w:rFonts w:cstheme="minorHAnsi"/>
          <w:sz w:val="24"/>
          <w:szCs w:val="24"/>
        </w:rPr>
      </w:pPr>
    </w:p>
    <w:p w14:paraId="42E880C8" w14:textId="77777777" w:rsidR="00E51040" w:rsidRDefault="00E51040" w:rsidP="00015FB9">
      <w:pPr>
        <w:jc w:val="both"/>
        <w:rPr>
          <w:rFonts w:cstheme="minorHAnsi"/>
          <w:sz w:val="24"/>
          <w:szCs w:val="24"/>
        </w:rPr>
      </w:pPr>
    </w:p>
    <w:p w14:paraId="4896D247" w14:textId="77777777" w:rsidR="00E51040" w:rsidRDefault="00E51040" w:rsidP="00015FB9">
      <w:pPr>
        <w:jc w:val="both"/>
        <w:rPr>
          <w:rFonts w:cstheme="minorHAnsi"/>
          <w:sz w:val="24"/>
          <w:szCs w:val="24"/>
        </w:rPr>
      </w:pPr>
    </w:p>
    <w:p w14:paraId="6C12F693" w14:textId="77777777" w:rsidR="00E51040" w:rsidRDefault="00E51040" w:rsidP="00015FB9">
      <w:pPr>
        <w:jc w:val="both"/>
        <w:rPr>
          <w:rFonts w:cstheme="minorHAnsi"/>
          <w:sz w:val="24"/>
          <w:szCs w:val="24"/>
        </w:rPr>
      </w:pPr>
    </w:p>
    <w:p w14:paraId="1385B274" w14:textId="77777777" w:rsidR="00E51040" w:rsidRDefault="00E51040" w:rsidP="00015FB9">
      <w:pPr>
        <w:jc w:val="both"/>
        <w:rPr>
          <w:rFonts w:cstheme="minorHAnsi"/>
          <w:sz w:val="24"/>
          <w:szCs w:val="24"/>
        </w:rPr>
      </w:pPr>
    </w:p>
    <w:p w14:paraId="5C91032B" w14:textId="77777777" w:rsidR="00E51040" w:rsidRDefault="00E51040" w:rsidP="00015FB9">
      <w:pPr>
        <w:jc w:val="both"/>
        <w:rPr>
          <w:rFonts w:cstheme="minorHAnsi"/>
          <w:sz w:val="24"/>
          <w:szCs w:val="24"/>
        </w:rPr>
      </w:pPr>
    </w:p>
    <w:p w14:paraId="000ACEDF" w14:textId="77777777" w:rsidR="00E51040" w:rsidRDefault="00E51040" w:rsidP="00015FB9">
      <w:pPr>
        <w:jc w:val="both"/>
        <w:rPr>
          <w:rFonts w:cstheme="minorHAnsi"/>
          <w:sz w:val="24"/>
          <w:szCs w:val="24"/>
        </w:rPr>
      </w:pPr>
    </w:p>
    <w:p w14:paraId="22594286" w14:textId="77777777" w:rsidR="00E51040" w:rsidRDefault="00E51040" w:rsidP="00015FB9">
      <w:pPr>
        <w:jc w:val="both"/>
        <w:rPr>
          <w:rFonts w:cstheme="minorHAnsi"/>
          <w:sz w:val="24"/>
          <w:szCs w:val="24"/>
        </w:rPr>
      </w:pPr>
    </w:p>
    <w:p w14:paraId="1AD6284A" w14:textId="77777777" w:rsidR="00E51040" w:rsidRDefault="00E51040" w:rsidP="00015FB9">
      <w:pPr>
        <w:jc w:val="both"/>
        <w:rPr>
          <w:rFonts w:cstheme="minorHAnsi"/>
          <w:sz w:val="24"/>
          <w:szCs w:val="24"/>
        </w:rPr>
      </w:pPr>
    </w:p>
    <w:p w14:paraId="4D12C3B7" w14:textId="77777777" w:rsidR="00E51040" w:rsidRDefault="00E51040" w:rsidP="00015FB9">
      <w:pPr>
        <w:jc w:val="both"/>
        <w:rPr>
          <w:rFonts w:cstheme="minorHAnsi"/>
          <w:sz w:val="24"/>
          <w:szCs w:val="24"/>
        </w:rPr>
      </w:pPr>
    </w:p>
    <w:p w14:paraId="078965E6" w14:textId="229ABBE8" w:rsidR="00B8094A" w:rsidRPr="00BA7934" w:rsidRDefault="00B8094A" w:rsidP="00BA7934">
      <w:pPr>
        <w:pStyle w:val="Mytables"/>
      </w:pPr>
      <w:bookmarkStart w:id="335" w:name="_Toc148365661"/>
      <w:bookmarkStart w:id="336" w:name="_Toc145597691"/>
      <w:bookmarkStart w:id="337" w:name="_Toc148971469"/>
      <w:bookmarkStart w:id="338" w:name="_Toc149419325"/>
      <w:bookmarkStart w:id="339" w:name="_Toc156123714"/>
      <w:bookmarkStart w:id="340" w:name="_Toc156123728"/>
      <w:bookmarkStart w:id="341" w:name="_Toc156639301"/>
      <w:bookmarkStart w:id="342" w:name="_Toc156815122"/>
      <w:r w:rsidRPr="00BA7934">
        <w:lastRenderedPageBreak/>
        <w:t xml:space="preserve">Table </w:t>
      </w:r>
      <w:r w:rsidR="00334F44" w:rsidRPr="00BA7934">
        <w:t>10</w:t>
      </w:r>
      <w:r w:rsidRPr="00BA7934">
        <w:t xml:space="preserve">: Baseline characteristics of </w:t>
      </w:r>
      <w:r w:rsidR="00345659" w:rsidRPr="00BA7934">
        <w:t xml:space="preserve">numerical variables </w:t>
      </w:r>
      <w:r w:rsidR="0011212F" w:rsidRPr="00BA7934">
        <w:t>of</w:t>
      </w:r>
      <w:r w:rsidRPr="00BA7934">
        <w:t xml:space="preserve"> participants </w:t>
      </w:r>
      <w:r w:rsidR="002F0E48" w:rsidRPr="00BA7934">
        <w:t>w</w:t>
      </w:r>
      <w:r w:rsidR="0011212F" w:rsidRPr="00BA7934">
        <w:t>ith</w:t>
      </w:r>
      <w:r w:rsidR="002F0E48" w:rsidRPr="00BA7934">
        <w:t xml:space="preserve"> UAC value </w:t>
      </w:r>
      <w:r w:rsidRPr="00BA7934">
        <w:t>in the second visit</w:t>
      </w:r>
      <w:bookmarkEnd w:id="335"/>
      <w:bookmarkEnd w:id="336"/>
      <w:bookmarkEnd w:id="337"/>
      <w:bookmarkEnd w:id="338"/>
      <w:bookmarkEnd w:id="339"/>
      <w:bookmarkEnd w:id="340"/>
      <w:bookmarkEnd w:id="341"/>
      <w:bookmarkEnd w:id="342"/>
    </w:p>
    <w:p w14:paraId="5634A55E" w14:textId="77777777" w:rsidR="009E1A6E" w:rsidRDefault="009E1A6E" w:rsidP="009E1A6E">
      <w:pPr>
        <w:pStyle w:val="Caption"/>
      </w:pPr>
    </w:p>
    <w:p w14:paraId="3D9BE651" w14:textId="77777777" w:rsidR="007D41A6" w:rsidRPr="00754EB5" w:rsidRDefault="007D41A6" w:rsidP="007D41A6">
      <w:pPr>
        <w:pStyle w:val="Caption"/>
      </w:pPr>
    </w:p>
    <w:tbl>
      <w:tblPr>
        <w:tblStyle w:val="ListTable2"/>
        <w:tblW w:w="9298" w:type="dxa"/>
        <w:tblLook w:val="04A0" w:firstRow="1" w:lastRow="0" w:firstColumn="1" w:lastColumn="0" w:noHBand="0" w:noVBand="1"/>
      </w:tblPr>
      <w:tblGrid>
        <w:gridCol w:w="1879"/>
        <w:gridCol w:w="1879"/>
        <w:gridCol w:w="1879"/>
        <w:gridCol w:w="1879"/>
        <w:gridCol w:w="1782"/>
      </w:tblGrid>
      <w:tr w:rsidR="007D41A6" w14:paraId="3424A801" w14:textId="77777777" w:rsidTr="00232337">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20DF7803" w14:textId="77777777" w:rsidR="007D41A6" w:rsidRPr="00754EB5" w:rsidRDefault="007D41A6" w:rsidP="00232337">
            <w:pPr>
              <w:jc w:val="center"/>
            </w:pPr>
            <w:r w:rsidRPr="00754EB5">
              <w:t>Variables</w:t>
            </w:r>
          </w:p>
        </w:tc>
        <w:tc>
          <w:tcPr>
            <w:tcW w:w="1879" w:type="dxa"/>
            <w:vAlign w:val="center"/>
          </w:tcPr>
          <w:p w14:paraId="380BC29D" w14:textId="77777777" w:rsidR="007D41A6" w:rsidRPr="00754EB5" w:rsidRDefault="007D41A6" w:rsidP="00232337">
            <w:pPr>
              <w:jc w:val="center"/>
              <w:cnfStyle w:val="100000000000" w:firstRow="1" w:lastRow="0" w:firstColumn="0" w:lastColumn="0" w:oddVBand="0" w:evenVBand="0" w:oddHBand="0" w:evenHBand="0" w:firstRowFirstColumn="0" w:firstRowLastColumn="0" w:lastRowFirstColumn="0" w:lastRowLastColumn="0"/>
            </w:pPr>
            <w:r>
              <w:t>Mean</w:t>
            </w:r>
          </w:p>
        </w:tc>
        <w:tc>
          <w:tcPr>
            <w:tcW w:w="1879" w:type="dxa"/>
            <w:vAlign w:val="center"/>
          </w:tcPr>
          <w:p w14:paraId="3635CB5D" w14:textId="77777777" w:rsidR="007D41A6" w:rsidRPr="00754EB5" w:rsidRDefault="007D41A6" w:rsidP="00232337">
            <w:pPr>
              <w:jc w:val="center"/>
              <w:cnfStyle w:val="100000000000" w:firstRow="1" w:lastRow="0" w:firstColumn="0" w:lastColumn="0" w:oddVBand="0" w:evenVBand="0" w:oddHBand="0" w:evenHBand="0" w:firstRowFirstColumn="0" w:firstRowLastColumn="0" w:lastRowFirstColumn="0" w:lastRowLastColumn="0"/>
            </w:pPr>
            <w:r>
              <w:t>Standard deviation (SD)</w:t>
            </w:r>
          </w:p>
        </w:tc>
        <w:tc>
          <w:tcPr>
            <w:tcW w:w="1879" w:type="dxa"/>
            <w:vAlign w:val="center"/>
          </w:tcPr>
          <w:p w14:paraId="48C78FD1" w14:textId="77777777" w:rsidR="007D41A6" w:rsidRPr="00754EB5" w:rsidRDefault="007D41A6" w:rsidP="00232337">
            <w:pPr>
              <w:jc w:val="center"/>
              <w:cnfStyle w:val="100000000000" w:firstRow="1" w:lastRow="0" w:firstColumn="0" w:lastColumn="0" w:oddVBand="0" w:evenVBand="0" w:oddHBand="0" w:evenHBand="0" w:firstRowFirstColumn="0" w:firstRowLastColumn="0" w:lastRowFirstColumn="0" w:lastRowLastColumn="0"/>
            </w:pPr>
            <w:r>
              <w:t>Minimum</w:t>
            </w:r>
          </w:p>
        </w:tc>
        <w:tc>
          <w:tcPr>
            <w:tcW w:w="1782" w:type="dxa"/>
            <w:vAlign w:val="center"/>
          </w:tcPr>
          <w:p w14:paraId="2AE52762" w14:textId="77777777" w:rsidR="007D41A6" w:rsidRDefault="007D41A6" w:rsidP="00232337">
            <w:pPr>
              <w:jc w:val="center"/>
              <w:cnfStyle w:val="100000000000" w:firstRow="1" w:lastRow="0" w:firstColumn="0" w:lastColumn="0" w:oddVBand="0" w:evenVBand="0" w:oddHBand="0" w:evenHBand="0" w:firstRowFirstColumn="0" w:firstRowLastColumn="0" w:lastRowFirstColumn="0" w:lastRowLastColumn="0"/>
            </w:pPr>
            <w:r>
              <w:t>Maximum</w:t>
            </w:r>
          </w:p>
        </w:tc>
      </w:tr>
      <w:tr w:rsidR="007D41A6" w14:paraId="14912DD9" w14:textId="77777777" w:rsidTr="00232337">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7D4DFA30" w14:textId="77777777" w:rsidR="007D41A6" w:rsidRPr="00754EB5" w:rsidRDefault="007D41A6" w:rsidP="00232337">
            <w:pPr>
              <w:jc w:val="center"/>
            </w:pPr>
            <w:r w:rsidRPr="00754EB5">
              <w:t>Age (years)</w:t>
            </w:r>
          </w:p>
        </w:tc>
        <w:tc>
          <w:tcPr>
            <w:tcW w:w="1879" w:type="dxa"/>
            <w:vAlign w:val="center"/>
          </w:tcPr>
          <w:p w14:paraId="3383FCBF"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rsidRPr="00754EB5">
              <w:t>64</w:t>
            </w:r>
            <w:r>
              <w:t>.53</w:t>
            </w:r>
          </w:p>
        </w:tc>
        <w:tc>
          <w:tcPr>
            <w:tcW w:w="1879" w:type="dxa"/>
            <w:vAlign w:val="center"/>
          </w:tcPr>
          <w:p w14:paraId="69840838"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6.83</w:t>
            </w:r>
          </w:p>
        </w:tc>
        <w:tc>
          <w:tcPr>
            <w:tcW w:w="1879" w:type="dxa"/>
            <w:vAlign w:val="center"/>
          </w:tcPr>
          <w:p w14:paraId="093C4E93"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44</w:t>
            </w:r>
          </w:p>
        </w:tc>
        <w:tc>
          <w:tcPr>
            <w:tcW w:w="1782" w:type="dxa"/>
            <w:vAlign w:val="center"/>
          </w:tcPr>
          <w:p w14:paraId="699F050A" w14:textId="77777777" w:rsidR="007D41A6" w:rsidRDefault="007D41A6" w:rsidP="00232337">
            <w:pPr>
              <w:jc w:val="center"/>
              <w:cnfStyle w:val="000000100000" w:firstRow="0" w:lastRow="0" w:firstColumn="0" w:lastColumn="0" w:oddVBand="0" w:evenVBand="0" w:oddHBand="1" w:evenHBand="0" w:firstRowFirstColumn="0" w:firstRowLastColumn="0" w:lastRowFirstColumn="0" w:lastRowLastColumn="0"/>
            </w:pPr>
            <w:r>
              <w:t>76</w:t>
            </w:r>
          </w:p>
        </w:tc>
      </w:tr>
      <w:tr w:rsidR="007D41A6" w14:paraId="40054503" w14:textId="77777777" w:rsidTr="00232337">
        <w:trPr>
          <w:trHeight w:val="900"/>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20988FD0" w14:textId="77777777" w:rsidR="007D41A6" w:rsidRPr="00754EB5" w:rsidRDefault="007D41A6" w:rsidP="00232337">
            <w:pPr>
              <w:jc w:val="center"/>
            </w:pPr>
            <w:r w:rsidRPr="00754EB5">
              <w:t>Waist circumference (cm)</w:t>
            </w:r>
          </w:p>
        </w:tc>
        <w:tc>
          <w:tcPr>
            <w:tcW w:w="1879" w:type="dxa"/>
            <w:vAlign w:val="center"/>
          </w:tcPr>
          <w:p w14:paraId="17D1D7F6"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97.31</w:t>
            </w:r>
          </w:p>
        </w:tc>
        <w:tc>
          <w:tcPr>
            <w:tcW w:w="1879" w:type="dxa"/>
            <w:vAlign w:val="center"/>
          </w:tcPr>
          <w:p w14:paraId="6856B116"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13.51</w:t>
            </w:r>
          </w:p>
        </w:tc>
        <w:tc>
          <w:tcPr>
            <w:tcW w:w="1879" w:type="dxa"/>
            <w:vAlign w:val="center"/>
          </w:tcPr>
          <w:p w14:paraId="60D48616"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60</w:t>
            </w:r>
          </w:p>
        </w:tc>
        <w:tc>
          <w:tcPr>
            <w:tcW w:w="1782" w:type="dxa"/>
            <w:vAlign w:val="center"/>
          </w:tcPr>
          <w:p w14:paraId="5428E5D0"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164</w:t>
            </w:r>
          </w:p>
        </w:tc>
      </w:tr>
      <w:tr w:rsidR="007D41A6" w14:paraId="40DA666C" w14:textId="77777777" w:rsidTr="0023233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253565E0" w14:textId="77777777" w:rsidR="007D41A6" w:rsidRPr="00754EB5" w:rsidRDefault="007D41A6" w:rsidP="00232337">
            <w:pPr>
              <w:jc w:val="center"/>
            </w:pPr>
            <w:r>
              <w:t>SBP</w:t>
            </w:r>
            <w:r w:rsidRPr="00754EB5">
              <w:t xml:space="preserve"> (mm of Hg)</w:t>
            </w:r>
          </w:p>
        </w:tc>
        <w:tc>
          <w:tcPr>
            <w:tcW w:w="1879" w:type="dxa"/>
            <w:vAlign w:val="center"/>
          </w:tcPr>
          <w:p w14:paraId="0C91F76D"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141</w:t>
            </w:r>
          </w:p>
        </w:tc>
        <w:tc>
          <w:tcPr>
            <w:tcW w:w="1879" w:type="dxa"/>
            <w:vAlign w:val="center"/>
          </w:tcPr>
          <w:p w14:paraId="56CDDB26"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10.05</w:t>
            </w:r>
          </w:p>
        </w:tc>
        <w:tc>
          <w:tcPr>
            <w:tcW w:w="1879" w:type="dxa"/>
            <w:vAlign w:val="center"/>
          </w:tcPr>
          <w:p w14:paraId="325D36BE"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88</w:t>
            </w:r>
          </w:p>
        </w:tc>
        <w:tc>
          <w:tcPr>
            <w:tcW w:w="1782" w:type="dxa"/>
            <w:vAlign w:val="center"/>
          </w:tcPr>
          <w:p w14:paraId="3D09ED1E" w14:textId="77777777" w:rsidR="007D41A6" w:rsidRDefault="007D41A6" w:rsidP="00232337">
            <w:pPr>
              <w:jc w:val="center"/>
              <w:cnfStyle w:val="000000100000" w:firstRow="0" w:lastRow="0" w:firstColumn="0" w:lastColumn="0" w:oddVBand="0" w:evenVBand="0" w:oddHBand="1" w:evenHBand="0" w:firstRowFirstColumn="0" w:firstRowLastColumn="0" w:lastRowFirstColumn="0" w:lastRowLastColumn="0"/>
            </w:pPr>
            <w:r>
              <w:t>253</w:t>
            </w:r>
          </w:p>
        </w:tc>
      </w:tr>
      <w:tr w:rsidR="007D41A6" w14:paraId="7235D585" w14:textId="77777777" w:rsidTr="00232337">
        <w:trPr>
          <w:trHeight w:val="859"/>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159824DD" w14:textId="77777777" w:rsidR="007D41A6" w:rsidRDefault="007D41A6" w:rsidP="00232337">
            <w:pPr>
              <w:jc w:val="center"/>
            </w:pPr>
            <w:r>
              <w:t>DBP</w:t>
            </w:r>
            <w:r w:rsidRPr="00754EB5">
              <w:t xml:space="preserve"> (mm of Hg)</w:t>
            </w:r>
          </w:p>
          <w:p w14:paraId="08CAEDC8" w14:textId="77777777" w:rsidR="007D41A6" w:rsidRPr="00754EB5" w:rsidRDefault="007D41A6" w:rsidP="00232337">
            <w:pPr>
              <w:jc w:val="center"/>
            </w:pPr>
          </w:p>
        </w:tc>
        <w:tc>
          <w:tcPr>
            <w:tcW w:w="1879" w:type="dxa"/>
            <w:vAlign w:val="center"/>
          </w:tcPr>
          <w:p w14:paraId="6C10CDAC"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rsidRPr="00754EB5">
              <w:t>83</w:t>
            </w:r>
            <w:r>
              <w:t>.45</w:t>
            </w:r>
          </w:p>
        </w:tc>
        <w:tc>
          <w:tcPr>
            <w:tcW w:w="1879" w:type="dxa"/>
            <w:vAlign w:val="center"/>
          </w:tcPr>
          <w:p w14:paraId="5BAF2C47"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10.16</w:t>
            </w:r>
          </w:p>
        </w:tc>
        <w:tc>
          <w:tcPr>
            <w:tcW w:w="1879" w:type="dxa"/>
            <w:vAlign w:val="center"/>
          </w:tcPr>
          <w:p w14:paraId="6A42961A"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55</w:t>
            </w:r>
          </w:p>
        </w:tc>
        <w:tc>
          <w:tcPr>
            <w:tcW w:w="1782" w:type="dxa"/>
            <w:vAlign w:val="center"/>
          </w:tcPr>
          <w:p w14:paraId="17855C62"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119</w:t>
            </w:r>
          </w:p>
        </w:tc>
      </w:tr>
      <w:tr w:rsidR="007D41A6" w14:paraId="69B10E7B" w14:textId="77777777" w:rsidTr="0023233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164D38D1" w14:textId="77777777" w:rsidR="007D41A6" w:rsidRPr="00754EB5" w:rsidRDefault="007D41A6" w:rsidP="00232337">
            <w:pPr>
              <w:jc w:val="center"/>
            </w:pPr>
            <w:r>
              <w:t>BMI</w:t>
            </w:r>
            <w:r w:rsidRPr="00754EB5">
              <w:t xml:space="preserve"> (kg/m</w:t>
            </w:r>
            <w:r w:rsidRPr="00754EB5">
              <w:rPr>
                <w:vertAlign w:val="superscript"/>
              </w:rPr>
              <w:t>2</w:t>
            </w:r>
            <w:r w:rsidRPr="00754EB5">
              <w:t>)</w:t>
            </w:r>
          </w:p>
        </w:tc>
        <w:tc>
          <w:tcPr>
            <w:tcW w:w="1879" w:type="dxa"/>
            <w:vAlign w:val="center"/>
          </w:tcPr>
          <w:p w14:paraId="2B897A2D"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28.73</w:t>
            </w:r>
          </w:p>
        </w:tc>
        <w:tc>
          <w:tcPr>
            <w:tcW w:w="1879" w:type="dxa"/>
            <w:vAlign w:val="center"/>
          </w:tcPr>
          <w:p w14:paraId="5420D86E"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4.97</w:t>
            </w:r>
          </w:p>
        </w:tc>
        <w:tc>
          <w:tcPr>
            <w:tcW w:w="1879" w:type="dxa"/>
            <w:vAlign w:val="center"/>
          </w:tcPr>
          <w:p w14:paraId="0B1BC3C3"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17.10</w:t>
            </w:r>
          </w:p>
        </w:tc>
        <w:tc>
          <w:tcPr>
            <w:tcW w:w="1782" w:type="dxa"/>
            <w:vAlign w:val="center"/>
          </w:tcPr>
          <w:p w14:paraId="4331D479" w14:textId="77777777" w:rsidR="007D41A6" w:rsidRDefault="007D41A6" w:rsidP="00232337">
            <w:pPr>
              <w:jc w:val="center"/>
              <w:cnfStyle w:val="000000100000" w:firstRow="0" w:lastRow="0" w:firstColumn="0" w:lastColumn="0" w:oddVBand="0" w:evenVBand="0" w:oddHBand="1" w:evenHBand="0" w:firstRowFirstColumn="0" w:firstRowLastColumn="0" w:lastRowFirstColumn="0" w:lastRowLastColumn="0"/>
            </w:pPr>
            <w:r>
              <w:t>58.88</w:t>
            </w:r>
          </w:p>
        </w:tc>
      </w:tr>
      <w:tr w:rsidR="007D41A6" w14:paraId="7ED0E170" w14:textId="77777777" w:rsidTr="00232337">
        <w:trPr>
          <w:trHeight w:val="900"/>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48856D6F" w14:textId="77777777" w:rsidR="007D41A6" w:rsidRPr="00754EB5" w:rsidRDefault="007D41A6" w:rsidP="00232337">
            <w:pPr>
              <w:jc w:val="center"/>
            </w:pPr>
            <w:r>
              <w:t>Cholesterol (mmol/l)</w:t>
            </w:r>
          </w:p>
        </w:tc>
        <w:tc>
          <w:tcPr>
            <w:tcW w:w="1879" w:type="dxa"/>
            <w:vAlign w:val="center"/>
          </w:tcPr>
          <w:p w14:paraId="41C4129E"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rsidRPr="00754EB5">
              <w:t>5</w:t>
            </w:r>
            <w:r>
              <w:t>.40</w:t>
            </w:r>
          </w:p>
        </w:tc>
        <w:tc>
          <w:tcPr>
            <w:tcW w:w="1879" w:type="dxa"/>
            <w:vAlign w:val="center"/>
          </w:tcPr>
          <w:p w14:paraId="1A0B0254"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1.22</w:t>
            </w:r>
          </w:p>
        </w:tc>
        <w:tc>
          <w:tcPr>
            <w:tcW w:w="1879" w:type="dxa"/>
            <w:vAlign w:val="center"/>
          </w:tcPr>
          <w:p w14:paraId="33651C92"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2.00</w:t>
            </w:r>
          </w:p>
        </w:tc>
        <w:tc>
          <w:tcPr>
            <w:tcW w:w="1782" w:type="dxa"/>
            <w:vAlign w:val="center"/>
          </w:tcPr>
          <w:p w14:paraId="4905CE87"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11.00</w:t>
            </w:r>
          </w:p>
        </w:tc>
      </w:tr>
      <w:tr w:rsidR="007D41A6" w14:paraId="584504DA" w14:textId="77777777" w:rsidTr="00232337">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2E658212" w14:textId="77777777" w:rsidR="007D41A6" w:rsidRPr="00754EB5" w:rsidRDefault="007D41A6" w:rsidP="00232337">
            <w:pPr>
              <w:jc w:val="center"/>
            </w:pPr>
            <w:r>
              <w:t>Creatinine (</w:t>
            </w:r>
            <w:r>
              <w:rPr>
                <w:rFonts w:ascii="Calibri" w:hAnsi="Calibri" w:cs="Calibri"/>
              </w:rPr>
              <w:t>µ</w:t>
            </w:r>
            <w:r>
              <w:t>mol</w:t>
            </w:r>
            <w:r w:rsidRPr="00754EB5">
              <w:t>/dl)</w:t>
            </w:r>
          </w:p>
        </w:tc>
        <w:tc>
          <w:tcPr>
            <w:tcW w:w="1879" w:type="dxa"/>
            <w:vAlign w:val="center"/>
          </w:tcPr>
          <w:p w14:paraId="073BB419"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78.78</w:t>
            </w:r>
          </w:p>
        </w:tc>
        <w:tc>
          <w:tcPr>
            <w:tcW w:w="1879" w:type="dxa"/>
            <w:vAlign w:val="center"/>
          </w:tcPr>
          <w:p w14:paraId="1878E878"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19.47</w:t>
            </w:r>
          </w:p>
        </w:tc>
        <w:tc>
          <w:tcPr>
            <w:tcW w:w="1879" w:type="dxa"/>
            <w:vAlign w:val="center"/>
          </w:tcPr>
          <w:p w14:paraId="717AFEB6"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40</w:t>
            </w:r>
          </w:p>
        </w:tc>
        <w:tc>
          <w:tcPr>
            <w:tcW w:w="1782" w:type="dxa"/>
            <w:vAlign w:val="center"/>
          </w:tcPr>
          <w:p w14:paraId="168A7206" w14:textId="77777777" w:rsidR="007D41A6" w:rsidRDefault="007D41A6" w:rsidP="00232337">
            <w:pPr>
              <w:jc w:val="center"/>
              <w:cnfStyle w:val="000000100000" w:firstRow="0" w:lastRow="0" w:firstColumn="0" w:lastColumn="0" w:oddVBand="0" w:evenVBand="0" w:oddHBand="1" w:evenHBand="0" w:firstRowFirstColumn="0" w:firstRowLastColumn="0" w:lastRowFirstColumn="0" w:lastRowLastColumn="0"/>
            </w:pPr>
            <w:r>
              <w:t>381</w:t>
            </w:r>
          </w:p>
        </w:tc>
      </w:tr>
      <w:tr w:rsidR="007D41A6" w14:paraId="5AA24887" w14:textId="77777777" w:rsidTr="00232337">
        <w:trPr>
          <w:trHeight w:val="900"/>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6AD813A2" w14:textId="77777777" w:rsidR="007D41A6" w:rsidRPr="00754EB5" w:rsidRDefault="007D41A6" w:rsidP="00232337">
            <w:pPr>
              <w:jc w:val="center"/>
            </w:pPr>
            <w:r w:rsidRPr="00754EB5">
              <w:t>HbA1c (mmol/mol</w:t>
            </w:r>
            <w:r>
              <w:t>)</w:t>
            </w:r>
          </w:p>
        </w:tc>
        <w:tc>
          <w:tcPr>
            <w:tcW w:w="1879" w:type="dxa"/>
            <w:vAlign w:val="center"/>
          </w:tcPr>
          <w:p w14:paraId="7E761207"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38.17</w:t>
            </w:r>
          </w:p>
        </w:tc>
        <w:tc>
          <w:tcPr>
            <w:tcW w:w="1879" w:type="dxa"/>
            <w:vAlign w:val="center"/>
          </w:tcPr>
          <w:p w14:paraId="129E9134"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rsidRPr="00754EB5">
              <w:t>7</w:t>
            </w:r>
            <w:r>
              <w:t>.64</w:t>
            </w:r>
          </w:p>
        </w:tc>
        <w:tc>
          <w:tcPr>
            <w:tcW w:w="1879" w:type="dxa"/>
            <w:vAlign w:val="center"/>
          </w:tcPr>
          <w:p w14:paraId="683538B4" w14:textId="77777777" w:rsidR="007D41A6" w:rsidRPr="00754EB5" w:rsidRDefault="007D41A6" w:rsidP="00232337">
            <w:pPr>
              <w:jc w:val="center"/>
              <w:cnfStyle w:val="000000000000" w:firstRow="0" w:lastRow="0" w:firstColumn="0" w:lastColumn="0" w:oddVBand="0" w:evenVBand="0" w:oddHBand="0" w:evenHBand="0" w:firstRowFirstColumn="0" w:firstRowLastColumn="0" w:lastRowFirstColumn="0" w:lastRowLastColumn="0"/>
            </w:pPr>
            <w:r>
              <w:t>19</w:t>
            </w:r>
          </w:p>
        </w:tc>
        <w:tc>
          <w:tcPr>
            <w:tcW w:w="1782" w:type="dxa"/>
            <w:vAlign w:val="center"/>
          </w:tcPr>
          <w:p w14:paraId="5CCD2FCD"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105</w:t>
            </w:r>
          </w:p>
          <w:p w14:paraId="46AFA037"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p>
        </w:tc>
      </w:tr>
      <w:tr w:rsidR="007D41A6" w14:paraId="62327E32" w14:textId="77777777" w:rsidTr="00232337">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1EC54820" w14:textId="77777777" w:rsidR="007D41A6" w:rsidRPr="00754EB5" w:rsidRDefault="007D41A6" w:rsidP="00232337">
            <w:pPr>
              <w:jc w:val="center"/>
            </w:pPr>
            <w:r>
              <w:t>HDL</w:t>
            </w:r>
            <w:r w:rsidRPr="00754EB5">
              <w:t xml:space="preserve"> (mmol/l)</w:t>
            </w:r>
          </w:p>
        </w:tc>
        <w:tc>
          <w:tcPr>
            <w:tcW w:w="1879" w:type="dxa"/>
            <w:vAlign w:val="center"/>
          </w:tcPr>
          <w:p w14:paraId="116CA861"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1.41</w:t>
            </w:r>
          </w:p>
        </w:tc>
        <w:tc>
          <w:tcPr>
            <w:tcW w:w="1879" w:type="dxa"/>
            <w:vAlign w:val="center"/>
          </w:tcPr>
          <w:p w14:paraId="10843FEC"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0</w:t>
            </w:r>
            <w:r w:rsidRPr="00754EB5">
              <w:t>.39</w:t>
            </w:r>
          </w:p>
        </w:tc>
        <w:tc>
          <w:tcPr>
            <w:tcW w:w="1879" w:type="dxa"/>
            <w:vAlign w:val="center"/>
          </w:tcPr>
          <w:p w14:paraId="3C94FA6E" w14:textId="77777777" w:rsidR="007D41A6" w:rsidRPr="00754EB5" w:rsidRDefault="007D41A6" w:rsidP="00232337">
            <w:pPr>
              <w:jc w:val="center"/>
              <w:cnfStyle w:val="000000100000" w:firstRow="0" w:lastRow="0" w:firstColumn="0" w:lastColumn="0" w:oddVBand="0" w:evenVBand="0" w:oddHBand="1" w:evenHBand="0" w:firstRowFirstColumn="0" w:firstRowLastColumn="0" w:lastRowFirstColumn="0" w:lastRowLastColumn="0"/>
            </w:pPr>
            <w:r>
              <w:t>0.00</w:t>
            </w:r>
          </w:p>
        </w:tc>
        <w:tc>
          <w:tcPr>
            <w:tcW w:w="1782" w:type="dxa"/>
            <w:vAlign w:val="center"/>
          </w:tcPr>
          <w:p w14:paraId="3A58228E" w14:textId="77777777" w:rsidR="007D41A6" w:rsidRDefault="007D41A6" w:rsidP="00232337">
            <w:pPr>
              <w:jc w:val="center"/>
              <w:cnfStyle w:val="000000100000" w:firstRow="0" w:lastRow="0" w:firstColumn="0" w:lastColumn="0" w:oddVBand="0" w:evenVBand="0" w:oddHBand="1" w:evenHBand="0" w:firstRowFirstColumn="0" w:firstRowLastColumn="0" w:lastRowFirstColumn="0" w:lastRowLastColumn="0"/>
            </w:pPr>
            <w:r>
              <w:t>4.00</w:t>
            </w:r>
          </w:p>
        </w:tc>
      </w:tr>
      <w:tr w:rsidR="007D41A6" w14:paraId="0CAA829D" w14:textId="77777777" w:rsidTr="00232337">
        <w:trPr>
          <w:trHeight w:val="859"/>
        </w:trPr>
        <w:tc>
          <w:tcPr>
            <w:cnfStyle w:val="001000000000" w:firstRow="0" w:lastRow="0" w:firstColumn="1" w:lastColumn="0" w:oddVBand="0" w:evenVBand="0" w:oddHBand="0" w:evenHBand="0" w:firstRowFirstColumn="0" w:firstRowLastColumn="0" w:lastRowFirstColumn="0" w:lastRowLastColumn="0"/>
            <w:tcW w:w="1879" w:type="dxa"/>
            <w:vAlign w:val="center"/>
          </w:tcPr>
          <w:p w14:paraId="4620317C" w14:textId="77777777" w:rsidR="007D41A6" w:rsidRDefault="007D41A6" w:rsidP="00232337">
            <w:pPr>
              <w:jc w:val="center"/>
            </w:pPr>
            <w:r>
              <w:t>LDL (mmol/l)</w:t>
            </w:r>
          </w:p>
        </w:tc>
        <w:tc>
          <w:tcPr>
            <w:tcW w:w="1879" w:type="dxa"/>
            <w:vAlign w:val="center"/>
          </w:tcPr>
          <w:p w14:paraId="5C173C69"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3.35</w:t>
            </w:r>
          </w:p>
        </w:tc>
        <w:tc>
          <w:tcPr>
            <w:tcW w:w="1879" w:type="dxa"/>
            <w:vAlign w:val="center"/>
          </w:tcPr>
          <w:p w14:paraId="0275643C"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0.90</w:t>
            </w:r>
          </w:p>
        </w:tc>
        <w:tc>
          <w:tcPr>
            <w:tcW w:w="1879" w:type="dxa"/>
            <w:vAlign w:val="center"/>
          </w:tcPr>
          <w:p w14:paraId="6C930E56"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1.00</w:t>
            </w:r>
          </w:p>
        </w:tc>
        <w:tc>
          <w:tcPr>
            <w:tcW w:w="1782" w:type="dxa"/>
            <w:vAlign w:val="center"/>
          </w:tcPr>
          <w:p w14:paraId="6099F074" w14:textId="77777777" w:rsidR="007D41A6" w:rsidRDefault="007D41A6" w:rsidP="00232337">
            <w:pPr>
              <w:jc w:val="center"/>
              <w:cnfStyle w:val="000000000000" w:firstRow="0" w:lastRow="0" w:firstColumn="0" w:lastColumn="0" w:oddVBand="0" w:evenVBand="0" w:oddHBand="0" w:evenHBand="0" w:firstRowFirstColumn="0" w:firstRowLastColumn="0" w:lastRowFirstColumn="0" w:lastRowLastColumn="0"/>
            </w:pPr>
            <w:r>
              <w:t>7.00</w:t>
            </w:r>
          </w:p>
        </w:tc>
      </w:tr>
    </w:tbl>
    <w:p w14:paraId="046166CE" w14:textId="77777777" w:rsidR="007D41A6" w:rsidRPr="00754EB5" w:rsidRDefault="007D41A6" w:rsidP="007D41A6"/>
    <w:p w14:paraId="1DAF1643" w14:textId="77777777" w:rsidR="009E1A6E" w:rsidRPr="009E1A6E" w:rsidRDefault="009E1A6E" w:rsidP="009E1A6E"/>
    <w:p w14:paraId="2FAD4346" w14:textId="77777777" w:rsidR="0070181F" w:rsidRPr="003E4943" w:rsidRDefault="0070181F" w:rsidP="0070181F">
      <w:pPr>
        <w:pStyle w:val="Caption"/>
      </w:pPr>
    </w:p>
    <w:p w14:paraId="5CD961BB" w14:textId="3019344E" w:rsidR="00AA50D3" w:rsidRDefault="00AA50D3" w:rsidP="00015FB9">
      <w:pPr>
        <w:jc w:val="both"/>
        <w:rPr>
          <w:rFonts w:cstheme="minorHAnsi"/>
          <w:sz w:val="24"/>
          <w:szCs w:val="24"/>
        </w:rPr>
      </w:pPr>
      <w:r w:rsidRPr="00095A3B">
        <w:rPr>
          <w:rFonts w:cstheme="minorHAnsi"/>
          <w:sz w:val="24"/>
          <w:szCs w:val="24"/>
        </w:rPr>
        <w:lastRenderedPageBreak/>
        <w:t xml:space="preserve">A chi-squared test </w:t>
      </w:r>
      <w:r>
        <w:rPr>
          <w:rFonts w:cstheme="minorHAnsi"/>
          <w:sz w:val="24"/>
          <w:szCs w:val="24"/>
        </w:rPr>
        <w:t xml:space="preserve">was conducted based on progression, </w:t>
      </w:r>
      <w:r w:rsidR="00F514AA">
        <w:rPr>
          <w:rFonts w:cstheme="minorHAnsi"/>
          <w:sz w:val="24"/>
          <w:szCs w:val="24"/>
        </w:rPr>
        <w:t>smoking,</w:t>
      </w:r>
      <w:r>
        <w:rPr>
          <w:rFonts w:cstheme="minorHAnsi"/>
          <w:sz w:val="24"/>
          <w:szCs w:val="24"/>
        </w:rPr>
        <w:t xml:space="preserve"> </w:t>
      </w:r>
      <w:r w:rsidRPr="00095A3B">
        <w:rPr>
          <w:rFonts w:cstheme="minorHAnsi"/>
          <w:sz w:val="24"/>
          <w:szCs w:val="24"/>
        </w:rPr>
        <w:t xml:space="preserve">and </w:t>
      </w:r>
      <w:r>
        <w:rPr>
          <w:rFonts w:cstheme="minorHAnsi"/>
          <w:sz w:val="24"/>
          <w:szCs w:val="24"/>
        </w:rPr>
        <w:t>glycaemic</w:t>
      </w:r>
      <w:r w:rsidRPr="00095A3B">
        <w:rPr>
          <w:rFonts w:cstheme="minorHAnsi"/>
          <w:sz w:val="24"/>
          <w:szCs w:val="24"/>
        </w:rPr>
        <w:t xml:space="preserve"> status</w:t>
      </w:r>
      <w:r>
        <w:rPr>
          <w:rFonts w:cstheme="minorHAnsi"/>
          <w:sz w:val="24"/>
          <w:szCs w:val="24"/>
        </w:rPr>
        <w:t>.</w:t>
      </w:r>
      <w:r w:rsidR="00C9466A">
        <w:rPr>
          <w:rFonts w:cstheme="minorHAnsi"/>
          <w:sz w:val="24"/>
          <w:szCs w:val="24"/>
        </w:rPr>
        <w:t xml:space="preserve"> </w:t>
      </w:r>
      <w:r>
        <w:rPr>
          <w:rFonts w:cstheme="minorHAnsi"/>
          <w:sz w:val="24"/>
          <w:szCs w:val="24"/>
        </w:rPr>
        <w:t xml:space="preserve">While diabetes status at the second visit (pre-diabetes and diabetes) was </w:t>
      </w:r>
      <w:r w:rsidRPr="00095A3B">
        <w:rPr>
          <w:rFonts w:cstheme="minorHAnsi"/>
          <w:sz w:val="24"/>
          <w:szCs w:val="24"/>
        </w:rPr>
        <w:t>statistically significantly associated with the progression of UAC value</w:t>
      </w:r>
      <w:r>
        <w:rPr>
          <w:rFonts w:cstheme="minorHAnsi"/>
          <w:sz w:val="24"/>
          <w:szCs w:val="24"/>
        </w:rPr>
        <w:t>, smoking status was not</w:t>
      </w:r>
      <w:r w:rsidR="00F53EFD">
        <w:rPr>
          <w:rFonts w:cstheme="minorHAnsi"/>
          <w:sz w:val="24"/>
          <w:szCs w:val="24"/>
        </w:rPr>
        <w:t xml:space="preserve">. (Supplementary materials 4; Tables 5 &amp; 6) </w:t>
      </w:r>
      <w:r>
        <w:rPr>
          <w:rFonts w:cstheme="minorHAnsi"/>
          <w:sz w:val="24"/>
          <w:szCs w:val="24"/>
        </w:rPr>
        <w:t>A</w:t>
      </w:r>
      <w:r w:rsidRPr="00095A3B">
        <w:rPr>
          <w:rFonts w:cstheme="minorHAnsi"/>
          <w:sz w:val="24"/>
          <w:szCs w:val="24"/>
        </w:rPr>
        <w:t xml:space="preserve"> </w:t>
      </w:r>
      <w:r>
        <w:rPr>
          <w:rFonts w:cstheme="minorHAnsi"/>
          <w:sz w:val="24"/>
          <w:szCs w:val="24"/>
        </w:rPr>
        <w:t>Spearman’s ranked</w:t>
      </w:r>
      <w:r w:rsidRPr="00095A3B">
        <w:rPr>
          <w:rFonts w:cstheme="minorHAnsi"/>
          <w:sz w:val="24"/>
          <w:szCs w:val="24"/>
        </w:rPr>
        <w:t xml:space="preserve"> correlation </w:t>
      </w:r>
      <w:r>
        <w:rPr>
          <w:rFonts w:cstheme="minorHAnsi"/>
          <w:sz w:val="24"/>
          <w:szCs w:val="24"/>
        </w:rPr>
        <w:t xml:space="preserve">analysis </w:t>
      </w:r>
      <w:r w:rsidRPr="00095A3B">
        <w:rPr>
          <w:rFonts w:cstheme="minorHAnsi"/>
          <w:sz w:val="24"/>
          <w:szCs w:val="24"/>
        </w:rPr>
        <w:t xml:space="preserve">showed </w:t>
      </w:r>
      <w:r>
        <w:rPr>
          <w:rFonts w:cstheme="minorHAnsi"/>
          <w:sz w:val="24"/>
          <w:szCs w:val="24"/>
        </w:rPr>
        <w:t>evidence of</w:t>
      </w:r>
      <w:r w:rsidRPr="00095A3B">
        <w:rPr>
          <w:rFonts w:cstheme="minorHAnsi"/>
          <w:sz w:val="24"/>
          <w:szCs w:val="24"/>
        </w:rPr>
        <w:t xml:space="preserve"> </w:t>
      </w:r>
      <w:r>
        <w:rPr>
          <w:rFonts w:cstheme="minorHAnsi"/>
          <w:sz w:val="24"/>
          <w:szCs w:val="24"/>
        </w:rPr>
        <w:t xml:space="preserve">a </w:t>
      </w:r>
      <w:r w:rsidRPr="00095A3B">
        <w:rPr>
          <w:rFonts w:cstheme="minorHAnsi"/>
          <w:sz w:val="24"/>
          <w:szCs w:val="24"/>
        </w:rPr>
        <w:t xml:space="preserve">statistically significant relationship </w:t>
      </w:r>
      <w:r>
        <w:rPr>
          <w:rFonts w:cstheme="minorHAnsi"/>
          <w:sz w:val="24"/>
          <w:szCs w:val="24"/>
        </w:rPr>
        <w:t>between</w:t>
      </w:r>
      <w:r w:rsidRPr="00095A3B">
        <w:rPr>
          <w:rFonts w:cstheme="minorHAnsi"/>
          <w:sz w:val="24"/>
          <w:szCs w:val="24"/>
        </w:rPr>
        <w:t xml:space="preserve"> UAC value in the second visit with </w:t>
      </w:r>
      <w:r>
        <w:rPr>
          <w:rFonts w:cstheme="minorHAnsi"/>
          <w:sz w:val="24"/>
          <w:szCs w:val="24"/>
        </w:rPr>
        <w:t xml:space="preserve">age, SBP and DBP, </w:t>
      </w:r>
      <w:r w:rsidRPr="00095A3B">
        <w:rPr>
          <w:rFonts w:cstheme="minorHAnsi"/>
          <w:sz w:val="24"/>
          <w:szCs w:val="24"/>
        </w:rPr>
        <w:t xml:space="preserve">waist circumference, </w:t>
      </w:r>
      <w:r>
        <w:rPr>
          <w:rFonts w:cstheme="minorHAnsi"/>
          <w:sz w:val="24"/>
          <w:szCs w:val="24"/>
        </w:rPr>
        <w:t>BMI</w:t>
      </w:r>
      <w:r w:rsidRPr="00095A3B">
        <w:rPr>
          <w:rFonts w:cstheme="minorHAnsi"/>
          <w:sz w:val="24"/>
          <w:szCs w:val="24"/>
        </w:rPr>
        <w:t>,</w:t>
      </w:r>
      <w:r>
        <w:rPr>
          <w:rFonts w:cstheme="minorHAnsi"/>
          <w:sz w:val="24"/>
          <w:szCs w:val="24"/>
        </w:rPr>
        <w:t xml:space="preserve"> total cholesterol, serum creatinine, HbA1c, HDL and LDL, duration of smoking of current and ex-smokers</w:t>
      </w:r>
      <w:r w:rsidR="00AE0EDA">
        <w:rPr>
          <w:rFonts w:cstheme="minorHAnsi"/>
          <w:sz w:val="24"/>
          <w:szCs w:val="24"/>
        </w:rPr>
        <w:t>.</w:t>
      </w:r>
      <w:r>
        <w:rPr>
          <w:rFonts w:cstheme="minorHAnsi"/>
          <w:sz w:val="24"/>
          <w:szCs w:val="24"/>
        </w:rPr>
        <w:t xml:space="preserve"> (</w:t>
      </w:r>
      <w:r w:rsidR="00AE0EDA">
        <w:rPr>
          <w:rFonts w:cstheme="minorHAnsi"/>
          <w:sz w:val="24"/>
          <w:szCs w:val="24"/>
        </w:rPr>
        <w:t>S</w:t>
      </w:r>
      <w:r>
        <w:rPr>
          <w:rFonts w:cstheme="minorHAnsi"/>
          <w:sz w:val="24"/>
          <w:szCs w:val="24"/>
        </w:rPr>
        <w:t>upplementary material</w:t>
      </w:r>
      <w:r w:rsidR="00AE0EDA">
        <w:rPr>
          <w:rFonts w:cstheme="minorHAnsi"/>
          <w:sz w:val="24"/>
          <w:szCs w:val="24"/>
        </w:rPr>
        <w:t>s 4; Table 7)</w:t>
      </w:r>
      <w:r>
        <w:rPr>
          <w:rFonts w:cstheme="minorHAnsi"/>
          <w:sz w:val="24"/>
          <w:szCs w:val="24"/>
        </w:rPr>
        <w:t xml:space="preserve">.  </w:t>
      </w:r>
    </w:p>
    <w:p w14:paraId="0130FD47" w14:textId="77777777" w:rsidR="00976CEE" w:rsidRPr="003E7EEC" w:rsidRDefault="00976CEE" w:rsidP="00015FB9">
      <w:pPr>
        <w:jc w:val="both"/>
        <w:rPr>
          <w:rFonts w:cstheme="minorHAnsi"/>
          <w:sz w:val="24"/>
          <w:szCs w:val="24"/>
        </w:rPr>
      </w:pPr>
    </w:p>
    <w:p w14:paraId="00788DAF" w14:textId="77777777" w:rsidR="00B8094A" w:rsidRPr="0022583B" w:rsidRDefault="00976CEE" w:rsidP="0022583B">
      <w:pPr>
        <w:spacing w:line="360" w:lineRule="auto"/>
        <w:jc w:val="both"/>
        <w:rPr>
          <w:rFonts w:ascii="Arial" w:hAnsi="Arial" w:cs="Arial"/>
          <w:sz w:val="24"/>
          <w:szCs w:val="24"/>
        </w:rPr>
      </w:pPr>
      <w:r w:rsidRPr="0022583B">
        <w:rPr>
          <w:rFonts w:ascii="Arial" w:eastAsia="Times New Roman" w:hAnsi="Arial" w:cs="Arial"/>
          <w:noProof/>
          <w:color w:val="000000" w:themeColor="text1"/>
          <w:sz w:val="24"/>
          <w:szCs w:val="24"/>
          <w:lang w:eastAsia="zh-CN"/>
        </w:rPr>
        <w:drawing>
          <wp:inline distT="0" distB="0" distL="0" distR="0" wp14:anchorId="1FCFCE31" wp14:editId="6534160E">
            <wp:extent cx="6031523" cy="2649855"/>
            <wp:effectExtent l="0" t="0" r="7620" b="0"/>
            <wp:docPr id="546524161" name="Picture 546524161" descr="Chart, line chart&#10;&#10;Description automatically generated">
              <a:extLst xmlns:a="http://schemas.openxmlformats.org/drawingml/2006/main">
                <a:ext uri="{FF2B5EF4-FFF2-40B4-BE49-F238E27FC236}">
                  <a16:creationId xmlns:a16="http://schemas.microsoft.com/office/drawing/2014/main" id="{05D10E70-3AEF-64B2-FDEF-543ADCC72A6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 name="Content Placeholder 4" descr="Chart, line chart&#10;&#10;Description automatically generated">
                      <a:extLst>
                        <a:ext uri="{FF2B5EF4-FFF2-40B4-BE49-F238E27FC236}">
                          <a16:creationId xmlns:a16="http://schemas.microsoft.com/office/drawing/2014/main" id="{05D10E70-3AEF-64B2-FDEF-543ADCC72A64}"/>
                        </a:ext>
                      </a:extLst>
                    </pic:cNvPr>
                    <pic:cNvPicPr>
                      <a:picLocks noGrp="1" noChangeAspect="1"/>
                    </pic:cNvPicPr>
                  </pic:nvPicPr>
                  <pic:blipFill>
                    <a:blip r:embed="rId35"/>
                    <a:stretch>
                      <a:fillRect/>
                    </a:stretch>
                  </pic:blipFill>
                  <pic:spPr>
                    <a:xfrm>
                      <a:off x="0" y="0"/>
                      <a:ext cx="6032454" cy="2650264"/>
                    </a:xfrm>
                    <a:prstGeom prst="rect">
                      <a:avLst/>
                    </a:prstGeom>
                  </pic:spPr>
                </pic:pic>
              </a:graphicData>
            </a:graphic>
          </wp:inline>
        </w:drawing>
      </w:r>
    </w:p>
    <w:p w14:paraId="2BE01E7C" w14:textId="2D4DA632" w:rsidR="00B8094A" w:rsidRPr="0022583B" w:rsidRDefault="00B8094A" w:rsidP="0022583B">
      <w:pPr>
        <w:spacing w:line="360" w:lineRule="auto"/>
        <w:jc w:val="both"/>
        <w:rPr>
          <w:rFonts w:ascii="Arial" w:eastAsia="Times New Roman" w:hAnsi="Arial" w:cs="Arial"/>
          <w:color w:val="000000" w:themeColor="text1"/>
          <w:sz w:val="24"/>
          <w:szCs w:val="24"/>
        </w:rPr>
      </w:pPr>
    </w:p>
    <w:p w14:paraId="4FFE3F75" w14:textId="0BF5D0A9" w:rsidR="00B8094A" w:rsidRPr="0022583B" w:rsidRDefault="00B8094A" w:rsidP="0070181F">
      <w:pPr>
        <w:pStyle w:val="Myfigures"/>
        <w:jc w:val="center"/>
      </w:pPr>
      <w:bookmarkStart w:id="343" w:name="_Toc148365650"/>
      <w:bookmarkStart w:id="344" w:name="_Toc148971447"/>
      <w:bookmarkStart w:id="345" w:name="_Toc156123698"/>
      <w:bookmarkStart w:id="346" w:name="_Toc156653222"/>
      <w:r w:rsidRPr="0022583B">
        <w:t xml:space="preserve">Figure </w:t>
      </w:r>
      <w:r w:rsidR="006734DB" w:rsidRPr="003E7EEC">
        <w:t>1</w:t>
      </w:r>
      <w:r w:rsidR="00976CEE">
        <w:t>6</w:t>
      </w:r>
      <w:r w:rsidRPr="0022583B">
        <w:t>: Count of people with albuminuria on the second visit</w:t>
      </w:r>
      <w:bookmarkEnd w:id="343"/>
      <w:bookmarkEnd w:id="344"/>
      <w:bookmarkEnd w:id="345"/>
      <w:bookmarkEnd w:id="346"/>
    </w:p>
    <w:p w14:paraId="67D54AA0" w14:textId="77777777" w:rsidR="00B8094A" w:rsidRPr="0022583B" w:rsidRDefault="00B8094A" w:rsidP="0022583B">
      <w:pPr>
        <w:spacing w:line="360" w:lineRule="auto"/>
        <w:jc w:val="center"/>
        <w:rPr>
          <w:rFonts w:ascii="Arial" w:hAnsi="Arial" w:cs="Arial"/>
          <w:b/>
          <w:bCs/>
          <w:sz w:val="24"/>
          <w:szCs w:val="24"/>
        </w:rPr>
      </w:pPr>
    </w:p>
    <w:p w14:paraId="248AB5BE" w14:textId="01ED4565" w:rsidR="00CB7F32" w:rsidRPr="00095A3B" w:rsidRDefault="00CB7F32" w:rsidP="00015FB9">
      <w:pPr>
        <w:jc w:val="both"/>
        <w:rPr>
          <w:rFonts w:cstheme="minorHAnsi"/>
          <w:sz w:val="24"/>
          <w:szCs w:val="24"/>
        </w:rPr>
      </w:pPr>
      <w:r>
        <w:rPr>
          <w:rFonts w:cstheme="minorHAnsi"/>
          <w:sz w:val="24"/>
          <w:szCs w:val="24"/>
        </w:rPr>
        <w:t xml:space="preserve">The number </w:t>
      </w:r>
      <w:r w:rsidRPr="00095A3B">
        <w:rPr>
          <w:rFonts w:cstheme="minorHAnsi"/>
          <w:sz w:val="24"/>
          <w:szCs w:val="24"/>
        </w:rPr>
        <w:t xml:space="preserve">of ex-smokers whose UAC value increased in the second visit was plotted against </w:t>
      </w:r>
      <w:r>
        <w:rPr>
          <w:rFonts w:cstheme="minorHAnsi"/>
          <w:sz w:val="24"/>
          <w:szCs w:val="24"/>
        </w:rPr>
        <w:t xml:space="preserve">the age </w:t>
      </w:r>
      <w:r w:rsidRPr="00095A3B">
        <w:rPr>
          <w:rFonts w:cstheme="minorHAnsi"/>
          <w:sz w:val="24"/>
          <w:szCs w:val="24"/>
        </w:rPr>
        <w:t xml:space="preserve">when they started </w:t>
      </w:r>
      <w:r>
        <w:rPr>
          <w:rFonts w:cstheme="minorHAnsi"/>
          <w:sz w:val="24"/>
          <w:szCs w:val="24"/>
        </w:rPr>
        <w:t xml:space="preserve">and stopped </w:t>
      </w:r>
      <w:r w:rsidRPr="00095A3B">
        <w:rPr>
          <w:rFonts w:cstheme="minorHAnsi"/>
          <w:sz w:val="24"/>
          <w:szCs w:val="24"/>
        </w:rPr>
        <w:t>smoking</w:t>
      </w:r>
      <w:r>
        <w:rPr>
          <w:rFonts w:cstheme="minorHAnsi"/>
          <w:sz w:val="24"/>
          <w:szCs w:val="24"/>
        </w:rPr>
        <w:t>.</w:t>
      </w:r>
      <w:r w:rsidRPr="00095A3B">
        <w:rPr>
          <w:rFonts w:cstheme="minorHAnsi"/>
          <w:sz w:val="24"/>
          <w:szCs w:val="24"/>
        </w:rPr>
        <w:t xml:space="preserve"> The plot showed that the </w:t>
      </w:r>
      <w:r>
        <w:rPr>
          <w:rFonts w:cstheme="minorHAnsi"/>
          <w:sz w:val="24"/>
          <w:szCs w:val="24"/>
        </w:rPr>
        <w:t xml:space="preserve">prevalence of albuminuria was </w:t>
      </w:r>
      <w:r w:rsidRPr="00095A3B">
        <w:rPr>
          <w:rFonts w:cstheme="minorHAnsi"/>
          <w:sz w:val="24"/>
          <w:szCs w:val="24"/>
        </w:rPr>
        <w:t>high</w:t>
      </w:r>
      <w:r>
        <w:rPr>
          <w:rFonts w:cstheme="minorHAnsi"/>
          <w:sz w:val="24"/>
          <w:szCs w:val="24"/>
        </w:rPr>
        <w:t>er</w:t>
      </w:r>
      <w:r w:rsidRPr="00095A3B">
        <w:rPr>
          <w:rFonts w:cstheme="minorHAnsi"/>
          <w:sz w:val="24"/>
          <w:szCs w:val="24"/>
        </w:rPr>
        <w:t xml:space="preserve"> </w:t>
      </w:r>
      <w:r>
        <w:rPr>
          <w:rFonts w:cstheme="minorHAnsi"/>
          <w:sz w:val="24"/>
          <w:szCs w:val="24"/>
        </w:rPr>
        <w:t>among those ex-smokers</w:t>
      </w:r>
      <w:r w:rsidR="00A476C9">
        <w:rPr>
          <w:rFonts w:cstheme="minorHAnsi"/>
          <w:sz w:val="24"/>
          <w:szCs w:val="24"/>
        </w:rPr>
        <w:t>,</w:t>
      </w:r>
      <w:r>
        <w:rPr>
          <w:rFonts w:cstheme="minorHAnsi"/>
          <w:sz w:val="24"/>
          <w:szCs w:val="24"/>
        </w:rPr>
        <w:t xml:space="preserve"> </w:t>
      </w:r>
      <w:r w:rsidRPr="00095A3B">
        <w:rPr>
          <w:rFonts w:cstheme="minorHAnsi"/>
          <w:sz w:val="24"/>
          <w:szCs w:val="24"/>
        </w:rPr>
        <w:t>who started smoking between the age</w:t>
      </w:r>
      <w:r>
        <w:rPr>
          <w:rFonts w:cstheme="minorHAnsi"/>
          <w:sz w:val="24"/>
          <w:szCs w:val="24"/>
        </w:rPr>
        <w:t>s</w:t>
      </w:r>
      <w:r w:rsidRPr="00095A3B">
        <w:rPr>
          <w:rFonts w:cstheme="minorHAnsi"/>
          <w:sz w:val="24"/>
          <w:szCs w:val="24"/>
        </w:rPr>
        <w:t xml:space="preserve"> of 13 </w:t>
      </w:r>
      <w:r>
        <w:rPr>
          <w:rFonts w:cstheme="minorHAnsi"/>
          <w:sz w:val="24"/>
          <w:szCs w:val="24"/>
        </w:rPr>
        <w:lastRenderedPageBreak/>
        <w:t>and</w:t>
      </w:r>
      <w:r w:rsidRPr="00095A3B">
        <w:rPr>
          <w:rFonts w:cstheme="minorHAnsi"/>
          <w:sz w:val="24"/>
          <w:szCs w:val="24"/>
        </w:rPr>
        <w:t xml:space="preserve"> </w:t>
      </w:r>
      <w:r>
        <w:rPr>
          <w:rFonts w:cstheme="minorHAnsi"/>
          <w:sz w:val="24"/>
          <w:szCs w:val="24"/>
        </w:rPr>
        <w:t>18 (Figure 1</w:t>
      </w:r>
      <w:r w:rsidR="00036041">
        <w:rPr>
          <w:rFonts w:cstheme="minorHAnsi"/>
          <w:sz w:val="24"/>
          <w:szCs w:val="24"/>
        </w:rPr>
        <w:t>6</w:t>
      </w:r>
      <w:r>
        <w:rPr>
          <w:rFonts w:cstheme="minorHAnsi"/>
          <w:sz w:val="24"/>
          <w:szCs w:val="24"/>
        </w:rPr>
        <w:t>)</w:t>
      </w:r>
      <w:r w:rsidR="00A476C9">
        <w:rPr>
          <w:rFonts w:cstheme="minorHAnsi"/>
          <w:sz w:val="24"/>
          <w:szCs w:val="24"/>
        </w:rPr>
        <w:t>,</w:t>
      </w:r>
      <w:r>
        <w:rPr>
          <w:rFonts w:cstheme="minorHAnsi"/>
          <w:sz w:val="24"/>
          <w:szCs w:val="24"/>
        </w:rPr>
        <w:t xml:space="preserve"> and in those who stopped smoking between the ages of 15 and 35 (Figure 1</w:t>
      </w:r>
      <w:r w:rsidR="00036041">
        <w:rPr>
          <w:rFonts w:cstheme="minorHAnsi"/>
          <w:sz w:val="24"/>
          <w:szCs w:val="24"/>
        </w:rPr>
        <w:t>7</w:t>
      </w:r>
      <w:r>
        <w:rPr>
          <w:rFonts w:cstheme="minorHAnsi"/>
          <w:sz w:val="24"/>
          <w:szCs w:val="24"/>
        </w:rPr>
        <w:t xml:space="preserve">). </w:t>
      </w:r>
    </w:p>
    <w:p w14:paraId="2384B053" w14:textId="77777777" w:rsidR="00B8094A" w:rsidRPr="006E737E" w:rsidRDefault="00B8094A" w:rsidP="0022583B">
      <w:pPr>
        <w:jc w:val="both"/>
        <w:rPr>
          <w:rFonts w:cstheme="minorHAnsi"/>
          <w:sz w:val="24"/>
          <w:szCs w:val="24"/>
        </w:rPr>
      </w:pPr>
    </w:p>
    <w:p w14:paraId="346D37BF" w14:textId="77777777" w:rsidR="00B8094A" w:rsidRPr="0022583B" w:rsidRDefault="000039A9" w:rsidP="0022583B">
      <w:pPr>
        <w:spacing w:line="360" w:lineRule="auto"/>
        <w:jc w:val="both"/>
        <w:rPr>
          <w:rFonts w:ascii="Arial" w:hAnsi="Arial" w:cs="Arial"/>
          <w:sz w:val="24"/>
          <w:szCs w:val="24"/>
        </w:rPr>
      </w:pPr>
      <w:r w:rsidRPr="0022583B">
        <w:rPr>
          <w:rFonts w:ascii="Arial" w:eastAsia="Times New Roman" w:hAnsi="Arial" w:cs="Arial"/>
          <w:noProof/>
          <w:color w:val="000000" w:themeColor="text1"/>
          <w:sz w:val="24"/>
          <w:szCs w:val="24"/>
          <w:lang w:eastAsia="zh-CN"/>
        </w:rPr>
        <w:drawing>
          <wp:inline distT="0" distB="0" distL="0" distR="0" wp14:anchorId="34CC8AF0" wp14:editId="05DA6BBD">
            <wp:extent cx="5943600" cy="2889250"/>
            <wp:effectExtent l="0" t="0" r="0" b="6350"/>
            <wp:docPr id="397354286" name="Picture 397354286" descr="Chart, line chart&#10;&#10;Description automatically generated">
              <a:extLst xmlns:a="http://schemas.openxmlformats.org/drawingml/2006/main">
                <a:ext uri="{FF2B5EF4-FFF2-40B4-BE49-F238E27FC236}">
                  <a16:creationId xmlns:a16="http://schemas.microsoft.com/office/drawing/2014/main" id="{33D777C8-3C9F-A505-94A3-1C719747D1F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 name="Content Placeholder 4" descr="Chart, line chart&#10;&#10;Description automatically generated">
                      <a:extLst>
                        <a:ext uri="{FF2B5EF4-FFF2-40B4-BE49-F238E27FC236}">
                          <a16:creationId xmlns:a16="http://schemas.microsoft.com/office/drawing/2014/main" id="{33D777C8-3C9F-A505-94A3-1C719747D1FD}"/>
                        </a:ext>
                      </a:extLst>
                    </pic:cNvPr>
                    <pic:cNvPicPr>
                      <a:picLocks noGrp="1" noChangeAspect="1"/>
                    </pic:cNvPicPr>
                  </pic:nvPicPr>
                  <pic:blipFill>
                    <a:blip r:embed="rId36"/>
                    <a:stretch>
                      <a:fillRect/>
                    </a:stretch>
                  </pic:blipFill>
                  <pic:spPr>
                    <a:xfrm>
                      <a:off x="0" y="0"/>
                      <a:ext cx="5943600" cy="2889250"/>
                    </a:xfrm>
                    <a:prstGeom prst="rect">
                      <a:avLst/>
                    </a:prstGeom>
                  </pic:spPr>
                </pic:pic>
              </a:graphicData>
            </a:graphic>
          </wp:inline>
        </w:drawing>
      </w:r>
    </w:p>
    <w:p w14:paraId="5D005AD3" w14:textId="77777777" w:rsidR="00B8094A" w:rsidRPr="0022583B" w:rsidRDefault="00B8094A" w:rsidP="0022583B">
      <w:pPr>
        <w:spacing w:line="360" w:lineRule="auto"/>
        <w:jc w:val="both"/>
        <w:rPr>
          <w:rFonts w:ascii="Arial" w:hAnsi="Arial" w:cs="Arial"/>
          <w:sz w:val="24"/>
          <w:szCs w:val="24"/>
        </w:rPr>
      </w:pPr>
    </w:p>
    <w:p w14:paraId="71A93295" w14:textId="4F1407A7" w:rsidR="00B8094A" w:rsidRPr="0022583B" w:rsidRDefault="00B8094A" w:rsidP="0022583B">
      <w:pPr>
        <w:spacing w:line="360" w:lineRule="auto"/>
        <w:jc w:val="both"/>
        <w:rPr>
          <w:rFonts w:ascii="Arial" w:eastAsia="Times New Roman" w:hAnsi="Arial" w:cs="Arial"/>
          <w:color w:val="000000" w:themeColor="text1"/>
          <w:sz w:val="24"/>
          <w:szCs w:val="24"/>
        </w:rPr>
      </w:pPr>
    </w:p>
    <w:p w14:paraId="0326DA2D" w14:textId="195572D1" w:rsidR="004D3D64" w:rsidRPr="000A41F3" w:rsidRDefault="00B8094A" w:rsidP="008E072C">
      <w:pPr>
        <w:pStyle w:val="Myfigures"/>
        <w:rPr>
          <w:rFonts w:eastAsiaTheme="minorHAnsi" w:cstheme="minorBidi"/>
          <w:sz w:val="22"/>
          <w:szCs w:val="22"/>
        </w:rPr>
        <w:sectPr w:rsidR="004D3D64" w:rsidRPr="000A41F3" w:rsidSect="00774662">
          <w:pgSz w:w="12240" w:h="15840"/>
          <w:pgMar w:top="1440" w:right="1440" w:bottom="1440" w:left="1440" w:header="720" w:footer="720" w:gutter="0"/>
          <w:cols w:space="720"/>
          <w:docGrid w:linePitch="360"/>
        </w:sectPr>
      </w:pPr>
      <w:bookmarkStart w:id="347" w:name="_Toc148365651"/>
      <w:bookmarkStart w:id="348" w:name="_Toc148971448"/>
      <w:bookmarkStart w:id="349" w:name="_Toc156123699"/>
      <w:bookmarkStart w:id="350" w:name="_Toc156653223"/>
      <w:r w:rsidRPr="0022583B">
        <w:t xml:space="preserve">Figure </w:t>
      </w:r>
      <w:r w:rsidR="006734DB" w:rsidRPr="003E7EEC">
        <w:t>1</w:t>
      </w:r>
      <w:r w:rsidR="00976CEE">
        <w:t>7</w:t>
      </w:r>
      <w:r w:rsidRPr="0022583B">
        <w:t>: Count of people with albuminuria on the second visit.</w:t>
      </w:r>
      <w:bookmarkEnd w:id="347"/>
      <w:bookmarkEnd w:id="348"/>
      <w:bookmarkEnd w:id="349"/>
      <w:bookmarkEnd w:id="350"/>
    </w:p>
    <w:p w14:paraId="5006E0F5" w14:textId="53ECB6E5" w:rsidR="00B8094A" w:rsidRPr="00BA7934" w:rsidRDefault="00B8094A" w:rsidP="00BA7934">
      <w:pPr>
        <w:pStyle w:val="Mytables"/>
        <w:jc w:val="center"/>
      </w:pPr>
      <w:bookmarkStart w:id="351" w:name="_Toc148971470"/>
      <w:bookmarkStart w:id="352" w:name="_Toc149419326"/>
      <w:bookmarkStart w:id="353" w:name="_Toc156123715"/>
      <w:bookmarkStart w:id="354" w:name="_Toc156123729"/>
      <w:bookmarkStart w:id="355" w:name="_Toc156639302"/>
      <w:bookmarkStart w:id="356" w:name="_Toc156815123"/>
      <w:r w:rsidRPr="00BA7934">
        <w:lastRenderedPageBreak/>
        <w:t xml:space="preserve">Table </w:t>
      </w:r>
      <w:r w:rsidR="008B7102" w:rsidRPr="00BA7934">
        <w:t>11</w:t>
      </w:r>
      <w:r w:rsidRPr="00BA7934">
        <w:t>: Model 1 – Factors predicting the progression of albuminuria (n=2493).</w:t>
      </w:r>
      <w:bookmarkEnd w:id="351"/>
      <w:bookmarkEnd w:id="352"/>
      <w:bookmarkEnd w:id="353"/>
      <w:bookmarkEnd w:id="354"/>
      <w:bookmarkEnd w:id="355"/>
      <w:bookmarkEnd w:id="356"/>
    </w:p>
    <w:p w14:paraId="32F0EDEC" w14:textId="77777777" w:rsidR="00B8094A" w:rsidRPr="006E737E" w:rsidRDefault="00B8094A" w:rsidP="0022583B">
      <w:pPr>
        <w:spacing w:line="360" w:lineRule="auto"/>
        <w:jc w:val="both"/>
        <w:rPr>
          <w:rFonts w:cstheme="minorHAnsi"/>
          <w:b/>
          <w:sz w:val="24"/>
          <w:szCs w:val="24"/>
        </w:rPr>
      </w:pPr>
    </w:p>
    <w:tbl>
      <w:tblPr>
        <w:tblStyle w:val="GridTable21"/>
        <w:tblW w:w="13616" w:type="dxa"/>
        <w:tblLook w:val="04A0" w:firstRow="1" w:lastRow="0" w:firstColumn="1" w:lastColumn="0" w:noHBand="0" w:noVBand="1"/>
      </w:tblPr>
      <w:tblGrid>
        <w:gridCol w:w="5035"/>
        <w:gridCol w:w="1462"/>
        <w:gridCol w:w="1941"/>
        <w:gridCol w:w="2453"/>
        <w:gridCol w:w="2725"/>
      </w:tblGrid>
      <w:tr w:rsidR="00B8094A" w:rsidRPr="0022583B" w14:paraId="6918C763" w14:textId="77777777" w:rsidTr="008D371D">
        <w:trPr>
          <w:cnfStyle w:val="100000000000" w:firstRow="1" w:lastRow="0" w:firstColumn="0" w:lastColumn="0" w:oddVBand="0" w:evenVBand="0" w:oddHBand="0"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035" w:type="dxa"/>
          </w:tcPr>
          <w:p w14:paraId="5FE4452F" w14:textId="77777777" w:rsidR="00B8094A" w:rsidRPr="006E737E" w:rsidRDefault="00B8094A" w:rsidP="0022583B">
            <w:pPr>
              <w:spacing w:line="360" w:lineRule="auto"/>
              <w:jc w:val="center"/>
              <w:rPr>
                <w:rFonts w:cstheme="minorHAnsi"/>
                <w:sz w:val="24"/>
                <w:szCs w:val="24"/>
              </w:rPr>
            </w:pPr>
            <w:r w:rsidRPr="006E737E">
              <w:rPr>
                <w:rFonts w:cstheme="minorHAnsi"/>
                <w:sz w:val="24"/>
                <w:szCs w:val="24"/>
              </w:rPr>
              <w:t>Variables</w:t>
            </w:r>
          </w:p>
        </w:tc>
        <w:tc>
          <w:tcPr>
            <w:tcW w:w="1462" w:type="dxa"/>
          </w:tcPr>
          <w:p w14:paraId="533EFCBB" w14:textId="77777777" w:rsidR="00B8094A" w:rsidRPr="006E737E" w:rsidRDefault="00B8094A" w:rsidP="0022583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Odds ratio</w:t>
            </w:r>
          </w:p>
        </w:tc>
        <w:tc>
          <w:tcPr>
            <w:tcW w:w="1941" w:type="dxa"/>
          </w:tcPr>
          <w:p w14:paraId="327277EA" w14:textId="77777777" w:rsidR="00B8094A" w:rsidRPr="006E737E" w:rsidRDefault="00B8094A" w:rsidP="0022583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p-value</w:t>
            </w:r>
          </w:p>
        </w:tc>
        <w:tc>
          <w:tcPr>
            <w:tcW w:w="2453" w:type="dxa"/>
          </w:tcPr>
          <w:p w14:paraId="6C6F07A6" w14:textId="77777777" w:rsidR="00B8094A" w:rsidRPr="006E737E" w:rsidRDefault="00B8094A" w:rsidP="0022583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95% CI</w:t>
            </w:r>
          </w:p>
        </w:tc>
        <w:tc>
          <w:tcPr>
            <w:tcW w:w="2725" w:type="dxa"/>
          </w:tcPr>
          <w:p w14:paraId="7A855B9E" w14:textId="77777777" w:rsidR="00B8094A" w:rsidRPr="006E737E" w:rsidRDefault="00B8094A" w:rsidP="0022583B">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Effect size (SE)</w:t>
            </w:r>
          </w:p>
        </w:tc>
      </w:tr>
      <w:tr w:rsidR="00B8094A" w:rsidRPr="0022583B" w14:paraId="47278CEA" w14:textId="77777777" w:rsidTr="008D371D">
        <w:trPr>
          <w:cnfStyle w:val="000000100000" w:firstRow="0" w:lastRow="0" w:firstColumn="0" w:lastColumn="0" w:oddVBand="0" w:evenVBand="0" w:oddHBand="1"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5035" w:type="dxa"/>
          </w:tcPr>
          <w:p w14:paraId="76A61F11" w14:textId="77777777" w:rsidR="00B8094A" w:rsidRPr="006E737E" w:rsidRDefault="00B8094A" w:rsidP="00BA68F7">
            <w:pPr>
              <w:spacing w:line="360" w:lineRule="auto"/>
              <w:rPr>
                <w:rFonts w:cstheme="minorHAnsi"/>
                <w:sz w:val="24"/>
                <w:szCs w:val="24"/>
              </w:rPr>
            </w:pPr>
            <w:r w:rsidRPr="006E737E">
              <w:rPr>
                <w:rFonts w:cstheme="minorHAnsi"/>
                <w:sz w:val="24"/>
                <w:szCs w:val="24"/>
              </w:rPr>
              <w:t xml:space="preserve">Male vs female </w:t>
            </w:r>
          </w:p>
        </w:tc>
        <w:tc>
          <w:tcPr>
            <w:tcW w:w="1462" w:type="dxa"/>
          </w:tcPr>
          <w:p w14:paraId="5E02C3EA"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1.22</w:t>
            </w:r>
          </w:p>
        </w:tc>
        <w:tc>
          <w:tcPr>
            <w:tcW w:w="1941" w:type="dxa"/>
          </w:tcPr>
          <w:p w14:paraId="2B22C1D9"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0.14</w:t>
            </w:r>
          </w:p>
        </w:tc>
        <w:tc>
          <w:tcPr>
            <w:tcW w:w="2453" w:type="dxa"/>
          </w:tcPr>
          <w:p w14:paraId="6F737380"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0.94 to 1.58</w:t>
            </w:r>
          </w:p>
        </w:tc>
        <w:tc>
          <w:tcPr>
            <w:tcW w:w="2725" w:type="dxa"/>
          </w:tcPr>
          <w:p w14:paraId="3B22F541"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0.20 (0.13)</w:t>
            </w:r>
          </w:p>
        </w:tc>
      </w:tr>
      <w:tr w:rsidR="00B8094A" w:rsidRPr="0022583B" w14:paraId="645793C9" w14:textId="77777777" w:rsidTr="008D371D">
        <w:trPr>
          <w:trHeight w:val="602"/>
        </w:trPr>
        <w:tc>
          <w:tcPr>
            <w:cnfStyle w:val="001000000000" w:firstRow="0" w:lastRow="0" w:firstColumn="1" w:lastColumn="0" w:oddVBand="0" w:evenVBand="0" w:oddHBand="0" w:evenHBand="0" w:firstRowFirstColumn="0" w:firstRowLastColumn="0" w:lastRowFirstColumn="0" w:lastRowLastColumn="0"/>
            <w:tcW w:w="5035" w:type="dxa"/>
          </w:tcPr>
          <w:p w14:paraId="5355BFBA" w14:textId="77777777" w:rsidR="00B8094A" w:rsidRPr="008D371D" w:rsidRDefault="00B8094A" w:rsidP="00BA68F7">
            <w:pPr>
              <w:spacing w:line="360" w:lineRule="auto"/>
              <w:rPr>
                <w:sz w:val="24"/>
              </w:rPr>
            </w:pPr>
            <w:r w:rsidRPr="00BA68F7">
              <w:rPr>
                <w:sz w:val="24"/>
              </w:rPr>
              <w:t>Age (visit 2 – visit 1)</w:t>
            </w:r>
            <w:r w:rsidR="008B7102">
              <w:rPr>
                <w:rFonts w:cstheme="minorHAnsi"/>
                <w:b w:val="0"/>
                <w:sz w:val="24"/>
                <w:szCs w:val="24"/>
              </w:rPr>
              <w:t xml:space="preserve"> </w:t>
            </w:r>
            <w:r w:rsidR="008B7102" w:rsidRPr="0060366D">
              <w:rPr>
                <w:rFonts w:cstheme="minorHAnsi"/>
                <w:sz w:val="24"/>
                <w:szCs w:val="24"/>
              </w:rPr>
              <w:t>(years)</w:t>
            </w:r>
          </w:p>
        </w:tc>
        <w:tc>
          <w:tcPr>
            <w:tcW w:w="1462" w:type="dxa"/>
          </w:tcPr>
          <w:p w14:paraId="1BA930CB"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i/>
                <w:sz w:val="24"/>
                <w:szCs w:val="24"/>
              </w:rPr>
            </w:pPr>
            <w:r w:rsidRPr="006E737E">
              <w:rPr>
                <w:rFonts w:cstheme="minorHAnsi"/>
                <w:b/>
                <w:i/>
                <w:sz w:val="24"/>
                <w:szCs w:val="24"/>
              </w:rPr>
              <w:t>1.20*</w:t>
            </w:r>
          </w:p>
        </w:tc>
        <w:tc>
          <w:tcPr>
            <w:tcW w:w="1941" w:type="dxa"/>
          </w:tcPr>
          <w:p w14:paraId="44C196A4"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i/>
                <w:sz w:val="24"/>
                <w:szCs w:val="24"/>
              </w:rPr>
            </w:pPr>
            <w:r w:rsidRPr="006E737E">
              <w:rPr>
                <w:rFonts w:cstheme="minorHAnsi"/>
                <w:b/>
                <w:i/>
                <w:sz w:val="24"/>
                <w:szCs w:val="24"/>
              </w:rPr>
              <w:t>&lt;0.01</w:t>
            </w:r>
          </w:p>
        </w:tc>
        <w:tc>
          <w:tcPr>
            <w:tcW w:w="2453" w:type="dxa"/>
          </w:tcPr>
          <w:p w14:paraId="51BCE293"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i/>
                <w:sz w:val="24"/>
                <w:szCs w:val="24"/>
              </w:rPr>
            </w:pPr>
            <w:r w:rsidRPr="006E737E">
              <w:rPr>
                <w:rFonts w:cstheme="minorHAnsi"/>
                <w:b/>
                <w:i/>
                <w:sz w:val="24"/>
                <w:szCs w:val="24"/>
              </w:rPr>
              <w:t>1.06 to 1.36</w:t>
            </w:r>
          </w:p>
        </w:tc>
        <w:tc>
          <w:tcPr>
            <w:tcW w:w="2725" w:type="dxa"/>
          </w:tcPr>
          <w:p w14:paraId="564D08CD"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i/>
                <w:sz w:val="24"/>
                <w:szCs w:val="24"/>
              </w:rPr>
            </w:pPr>
            <w:r w:rsidRPr="006E737E">
              <w:rPr>
                <w:rFonts w:cstheme="minorHAnsi"/>
                <w:b/>
                <w:i/>
                <w:sz w:val="24"/>
                <w:szCs w:val="24"/>
              </w:rPr>
              <w:t>0.18 (0.06)</w:t>
            </w:r>
          </w:p>
        </w:tc>
      </w:tr>
      <w:tr w:rsidR="00B8094A" w:rsidRPr="0022583B" w14:paraId="4EDE2EB9" w14:textId="77777777" w:rsidTr="008D371D">
        <w:trPr>
          <w:cnfStyle w:val="000000100000" w:firstRow="0" w:lastRow="0" w:firstColumn="0" w:lastColumn="0" w:oddVBand="0" w:evenVBand="0" w:oddHBand="1"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5035" w:type="dxa"/>
          </w:tcPr>
          <w:p w14:paraId="0ECD74C4" w14:textId="77777777" w:rsidR="00B8094A" w:rsidRPr="00BA68F7" w:rsidRDefault="00B8094A" w:rsidP="00BA68F7">
            <w:pPr>
              <w:spacing w:line="360" w:lineRule="auto"/>
              <w:rPr>
                <w:i/>
                <w:sz w:val="24"/>
              </w:rPr>
            </w:pPr>
            <w:r w:rsidRPr="00BA68F7">
              <w:rPr>
                <w:sz w:val="24"/>
              </w:rPr>
              <w:t>BMI (visit 2 – visit 1)</w:t>
            </w:r>
            <w:r w:rsidR="008B7102">
              <w:rPr>
                <w:rFonts w:cstheme="minorHAnsi"/>
                <w:i/>
                <w:sz w:val="24"/>
                <w:szCs w:val="24"/>
              </w:rPr>
              <w:t xml:space="preserve"> (kg/m</w:t>
            </w:r>
            <w:r w:rsidR="008B7102">
              <w:rPr>
                <w:rFonts w:cstheme="minorHAnsi"/>
                <w:i/>
                <w:sz w:val="24"/>
                <w:szCs w:val="24"/>
                <w:vertAlign w:val="superscript"/>
              </w:rPr>
              <w:t>2</w:t>
            </w:r>
            <w:r w:rsidR="008B7102">
              <w:rPr>
                <w:rFonts w:cstheme="minorHAnsi"/>
                <w:i/>
                <w:sz w:val="24"/>
                <w:szCs w:val="24"/>
              </w:rPr>
              <w:t>)</w:t>
            </w:r>
          </w:p>
        </w:tc>
        <w:tc>
          <w:tcPr>
            <w:tcW w:w="1462" w:type="dxa"/>
          </w:tcPr>
          <w:p w14:paraId="7B054882"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1.03</w:t>
            </w:r>
          </w:p>
        </w:tc>
        <w:tc>
          <w:tcPr>
            <w:tcW w:w="1941" w:type="dxa"/>
          </w:tcPr>
          <w:p w14:paraId="14BBA41B"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0.48</w:t>
            </w:r>
          </w:p>
        </w:tc>
        <w:tc>
          <w:tcPr>
            <w:tcW w:w="2453" w:type="dxa"/>
          </w:tcPr>
          <w:p w14:paraId="7D936377"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0.95 to 1.10</w:t>
            </w:r>
          </w:p>
        </w:tc>
        <w:tc>
          <w:tcPr>
            <w:tcW w:w="2725" w:type="dxa"/>
          </w:tcPr>
          <w:p w14:paraId="1A5BCD42"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0.03 (0.04)</w:t>
            </w:r>
          </w:p>
        </w:tc>
      </w:tr>
      <w:tr w:rsidR="00B8094A" w:rsidRPr="0022583B" w14:paraId="05E42221" w14:textId="77777777" w:rsidTr="008D371D">
        <w:trPr>
          <w:trHeight w:val="602"/>
        </w:trPr>
        <w:tc>
          <w:tcPr>
            <w:cnfStyle w:val="001000000000" w:firstRow="0" w:lastRow="0" w:firstColumn="1" w:lastColumn="0" w:oddVBand="0" w:evenVBand="0" w:oddHBand="0" w:evenHBand="0" w:firstRowFirstColumn="0" w:firstRowLastColumn="0" w:lastRowFirstColumn="0" w:lastRowLastColumn="0"/>
            <w:tcW w:w="5035" w:type="dxa"/>
          </w:tcPr>
          <w:p w14:paraId="3CB34F91" w14:textId="77777777" w:rsidR="00B8094A" w:rsidRPr="008F3E7B" w:rsidRDefault="00B8094A" w:rsidP="00BA68F7">
            <w:pPr>
              <w:spacing w:line="360" w:lineRule="auto"/>
              <w:rPr>
                <w:i/>
                <w:sz w:val="24"/>
              </w:rPr>
            </w:pPr>
            <w:r w:rsidRPr="006E737E">
              <w:rPr>
                <w:rFonts w:cstheme="minorHAnsi"/>
                <w:sz w:val="24"/>
                <w:szCs w:val="24"/>
              </w:rPr>
              <w:t xml:space="preserve">SBP (visit 2 – visit 1) </w:t>
            </w:r>
            <w:r w:rsidR="008B7102">
              <w:rPr>
                <w:rFonts w:cstheme="minorHAnsi"/>
                <w:i/>
                <w:iCs/>
                <w:sz w:val="24"/>
                <w:szCs w:val="24"/>
              </w:rPr>
              <w:t>(mm of Hg)</w:t>
            </w:r>
          </w:p>
        </w:tc>
        <w:tc>
          <w:tcPr>
            <w:tcW w:w="1462" w:type="dxa"/>
          </w:tcPr>
          <w:p w14:paraId="460037C8"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1.00</w:t>
            </w:r>
          </w:p>
        </w:tc>
        <w:tc>
          <w:tcPr>
            <w:tcW w:w="1941" w:type="dxa"/>
          </w:tcPr>
          <w:p w14:paraId="1168BFC9"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0.88</w:t>
            </w:r>
          </w:p>
        </w:tc>
        <w:tc>
          <w:tcPr>
            <w:tcW w:w="2453" w:type="dxa"/>
          </w:tcPr>
          <w:p w14:paraId="7A924A79"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0.99 to 1.01</w:t>
            </w:r>
          </w:p>
        </w:tc>
        <w:tc>
          <w:tcPr>
            <w:tcW w:w="2725" w:type="dxa"/>
          </w:tcPr>
          <w:p w14:paraId="593FF699"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0.001(0.007)</w:t>
            </w:r>
          </w:p>
        </w:tc>
      </w:tr>
      <w:tr w:rsidR="00B8094A" w:rsidRPr="0022583B" w14:paraId="770D68FE" w14:textId="77777777" w:rsidTr="008D371D">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035" w:type="dxa"/>
          </w:tcPr>
          <w:p w14:paraId="1BFDF799" w14:textId="77777777" w:rsidR="00B8094A" w:rsidRPr="008D371D" w:rsidRDefault="00B8094A" w:rsidP="00BA68F7">
            <w:pPr>
              <w:spacing w:line="360" w:lineRule="auto"/>
              <w:rPr>
                <w:sz w:val="24"/>
              </w:rPr>
            </w:pPr>
            <w:r w:rsidRPr="00BA68F7">
              <w:rPr>
                <w:sz w:val="24"/>
              </w:rPr>
              <w:t>HbA1c (visit 2 – visit 1)</w:t>
            </w:r>
            <w:r w:rsidR="008B7102">
              <w:rPr>
                <w:rFonts w:cstheme="minorHAnsi"/>
                <w:b w:val="0"/>
                <w:sz w:val="24"/>
                <w:szCs w:val="24"/>
              </w:rPr>
              <w:t xml:space="preserve"> </w:t>
            </w:r>
            <w:r w:rsidR="008B7102" w:rsidRPr="0060366D">
              <w:rPr>
                <w:rFonts w:cstheme="minorHAnsi"/>
                <w:sz w:val="24"/>
                <w:szCs w:val="24"/>
              </w:rPr>
              <w:t>(mmol/mol)</w:t>
            </w:r>
          </w:p>
        </w:tc>
        <w:tc>
          <w:tcPr>
            <w:tcW w:w="1462" w:type="dxa"/>
          </w:tcPr>
          <w:p w14:paraId="7910777A"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i/>
                <w:sz w:val="24"/>
                <w:szCs w:val="24"/>
              </w:rPr>
            </w:pPr>
            <w:r w:rsidRPr="006E737E">
              <w:rPr>
                <w:rFonts w:cstheme="minorHAnsi"/>
                <w:b/>
                <w:i/>
                <w:sz w:val="24"/>
                <w:szCs w:val="24"/>
              </w:rPr>
              <w:t>1.03*</w:t>
            </w:r>
          </w:p>
        </w:tc>
        <w:tc>
          <w:tcPr>
            <w:tcW w:w="1941" w:type="dxa"/>
          </w:tcPr>
          <w:p w14:paraId="07C48DCB"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i/>
                <w:sz w:val="24"/>
                <w:szCs w:val="24"/>
              </w:rPr>
            </w:pPr>
            <w:r w:rsidRPr="006E737E">
              <w:rPr>
                <w:rFonts w:cstheme="minorHAnsi"/>
                <w:b/>
                <w:i/>
                <w:sz w:val="24"/>
                <w:szCs w:val="24"/>
              </w:rPr>
              <w:t>0.02</w:t>
            </w:r>
          </w:p>
        </w:tc>
        <w:tc>
          <w:tcPr>
            <w:tcW w:w="2453" w:type="dxa"/>
          </w:tcPr>
          <w:p w14:paraId="1A804BA3"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i/>
                <w:sz w:val="24"/>
                <w:szCs w:val="24"/>
              </w:rPr>
            </w:pPr>
            <w:r w:rsidRPr="006E737E">
              <w:rPr>
                <w:rFonts w:cstheme="minorHAnsi"/>
                <w:b/>
                <w:i/>
                <w:sz w:val="24"/>
                <w:szCs w:val="24"/>
              </w:rPr>
              <w:t>1.00 to 1.05</w:t>
            </w:r>
          </w:p>
        </w:tc>
        <w:tc>
          <w:tcPr>
            <w:tcW w:w="2725" w:type="dxa"/>
          </w:tcPr>
          <w:p w14:paraId="46E26A1B"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i/>
                <w:sz w:val="24"/>
                <w:szCs w:val="24"/>
              </w:rPr>
            </w:pPr>
            <w:r w:rsidRPr="006E737E">
              <w:rPr>
                <w:rFonts w:cstheme="minorHAnsi"/>
                <w:b/>
                <w:i/>
                <w:sz w:val="24"/>
                <w:szCs w:val="24"/>
              </w:rPr>
              <w:t>0.03 (0.01)</w:t>
            </w:r>
          </w:p>
        </w:tc>
      </w:tr>
      <w:tr w:rsidR="00B8094A" w:rsidRPr="0022583B" w14:paraId="790C8A3C" w14:textId="77777777" w:rsidTr="008D371D">
        <w:trPr>
          <w:trHeight w:val="618"/>
        </w:trPr>
        <w:tc>
          <w:tcPr>
            <w:cnfStyle w:val="001000000000" w:firstRow="0" w:lastRow="0" w:firstColumn="1" w:lastColumn="0" w:oddVBand="0" w:evenVBand="0" w:oddHBand="0" w:evenHBand="0" w:firstRowFirstColumn="0" w:firstRowLastColumn="0" w:lastRowFirstColumn="0" w:lastRowLastColumn="0"/>
            <w:tcW w:w="5035" w:type="dxa"/>
          </w:tcPr>
          <w:p w14:paraId="5881DAA6" w14:textId="77777777" w:rsidR="00B8094A" w:rsidRPr="008F3E7B" w:rsidRDefault="00B8094A" w:rsidP="00BA68F7">
            <w:pPr>
              <w:spacing w:line="360" w:lineRule="auto"/>
              <w:rPr>
                <w:i/>
                <w:sz w:val="24"/>
              </w:rPr>
            </w:pPr>
            <w:r w:rsidRPr="006E737E">
              <w:rPr>
                <w:rFonts w:cstheme="minorHAnsi"/>
                <w:sz w:val="24"/>
                <w:szCs w:val="24"/>
              </w:rPr>
              <w:t>Creatinine (visit 2 – visit 1)</w:t>
            </w:r>
            <w:r w:rsidR="008B7102">
              <w:rPr>
                <w:rFonts w:cstheme="minorHAnsi"/>
                <w:sz w:val="24"/>
                <w:szCs w:val="24"/>
              </w:rPr>
              <w:t xml:space="preserve"> </w:t>
            </w:r>
            <w:r w:rsidR="008B7102">
              <w:rPr>
                <w:rFonts w:cstheme="minorHAnsi"/>
                <w:i/>
                <w:iCs/>
                <w:sz w:val="24"/>
                <w:szCs w:val="24"/>
              </w:rPr>
              <w:t>(µmol/l)</w:t>
            </w:r>
          </w:p>
        </w:tc>
        <w:tc>
          <w:tcPr>
            <w:tcW w:w="1462" w:type="dxa"/>
          </w:tcPr>
          <w:p w14:paraId="08ADEE3F"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0.99</w:t>
            </w:r>
          </w:p>
        </w:tc>
        <w:tc>
          <w:tcPr>
            <w:tcW w:w="1941" w:type="dxa"/>
          </w:tcPr>
          <w:p w14:paraId="1399957F"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0.15</w:t>
            </w:r>
          </w:p>
        </w:tc>
        <w:tc>
          <w:tcPr>
            <w:tcW w:w="2453" w:type="dxa"/>
          </w:tcPr>
          <w:p w14:paraId="0608DBDE"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0.98 to 1.00</w:t>
            </w:r>
          </w:p>
        </w:tc>
        <w:tc>
          <w:tcPr>
            <w:tcW w:w="2725" w:type="dxa"/>
          </w:tcPr>
          <w:p w14:paraId="1CE78601"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-0.008 (0.006)</w:t>
            </w:r>
          </w:p>
        </w:tc>
      </w:tr>
      <w:tr w:rsidR="00B8094A" w:rsidRPr="0022583B" w14:paraId="748D49E2" w14:textId="77777777" w:rsidTr="008D371D">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035" w:type="dxa"/>
          </w:tcPr>
          <w:p w14:paraId="712010A3" w14:textId="77777777" w:rsidR="00B8094A" w:rsidRPr="008D371D" w:rsidRDefault="00B8094A" w:rsidP="00BA68F7">
            <w:pPr>
              <w:spacing w:line="360" w:lineRule="auto"/>
              <w:rPr>
                <w:i/>
                <w:sz w:val="24"/>
                <w:lang w:val="fr-FR"/>
              </w:rPr>
            </w:pPr>
            <w:proofErr w:type="spellStart"/>
            <w:r w:rsidRPr="008D371D">
              <w:rPr>
                <w:sz w:val="24"/>
                <w:szCs w:val="22"/>
                <w:lang w:val="fr-FR"/>
              </w:rPr>
              <w:t>HDL</w:t>
            </w:r>
            <w:proofErr w:type="spellEnd"/>
            <w:r w:rsidRPr="008D371D">
              <w:rPr>
                <w:sz w:val="24"/>
                <w:szCs w:val="22"/>
                <w:lang w:val="fr-FR"/>
              </w:rPr>
              <w:t xml:space="preserve"> (</w:t>
            </w:r>
            <w:proofErr w:type="spellStart"/>
            <w:r w:rsidRPr="008D371D">
              <w:rPr>
                <w:sz w:val="24"/>
                <w:szCs w:val="22"/>
                <w:lang w:val="fr-FR"/>
              </w:rPr>
              <w:t>visit</w:t>
            </w:r>
            <w:proofErr w:type="spellEnd"/>
            <w:r w:rsidRPr="008D371D">
              <w:rPr>
                <w:sz w:val="24"/>
                <w:szCs w:val="22"/>
                <w:lang w:val="fr-FR"/>
              </w:rPr>
              <w:t xml:space="preserve"> 2 – </w:t>
            </w:r>
            <w:proofErr w:type="spellStart"/>
            <w:r w:rsidRPr="008D371D">
              <w:rPr>
                <w:sz w:val="24"/>
                <w:szCs w:val="22"/>
                <w:lang w:val="fr-FR"/>
              </w:rPr>
              <w:t>visit</w:t>
            </w:r>
            <w:proofErr w:type="spellEnd"/>
            <w:r w:rsidRPr="008D371D">
              <w:rPr>
                <w:sz w:val="24"/>
                <w:szCs w:val="22"/>
                <w:lang w:val="fr-FR"/>
              </w:rPr>
              <w:t xml:space="preserve"> 1)</w:t>
            </w:r>
            <w:r w:rsidR="008B7102" w:rsidRPr="00083479">
              <w:rPr>
                <w:rFonts w:cstheme="minorHAnsi"/>
                <w:sz w:val="24"/>
                <w:szCs w:val="24"/>
                <w:lang w:val="fr-FR"/>
              </w:rPr>
              <w:t xml:space="preserve"> </w:t>
            </w:r>
            <w:r w:rsidR="008B7102" w:rsidRPr="00083479">
              <w:rPr>
                <w:rFonts w:cstheme="minorHAnsi"/>
                <w:i/>
                <w:iCs/>
                <w:sz w:val="24"/>
                <w:szCs w:val="24"/>
                <w:lang w:val="fr-FR"/>
              </w:rPr>
              <w:t>(mmol/l)</w:t>
            </w:r>
          </w:p>
        </w:tc>
        <w:tc>
          <w:tcPr>
            <w:tcW w:w="1462" w:type="dxa"/>
          </w:tcPr>
          <w:p w14:paraId="762B2C55"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0.53</w:t>
            </w:r>
          </w:p>
        </w:tc>
        <w:tc>
          <w:tcPr>
            <w:tcW w:w="1941" w:type="dxa"/>
          </w:tcPr>
          <w:p w14:paraId="7150A11A"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0.05</w:t>
            </w:r>
          </w:p>
        </w:tc>
        <w:tc>
          <w:tcPr>
            <w:tcW w:w="2453" w:type="dxa"/>
          </w:tcPr>
          <w:p w14:paraId="3D4155C3"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0.28 to 1.01</w:t>
            </w:r>
          </w:p>
        </w:tc>
        <w:tc>
          <w:tcPr>
            <w:tcW w:w="2725" w:type="dxa"/>
          </w:tcPr>
          <w:p w14:paraId="0E83E24D"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-0.64 (0.33)</w:t>
            </w:r>
          </w:p>
        </w:tc>
      </w:tr>
      <w:tr w:rsidR="00B8094A" w:rsidRPr="0022583B" w14:paraId="7BAE4E16" w14:textId="77777777" w:rsidTr="008D371D">
        <w:trPr>
          <w:trHeight w:val="618"/>
        </w:trPr>
        <w:tc>
          <w:tcPr>
            <w:cnfStyle w:val="001000000000" w:firstRow="0" w:lastRow="0" w:firstColumn="1" w:lastColumn="0" w:oddVBand="0" w:evenVBand="0" w:oddHBand="0" w:evenHBand="0" w:firstRowFirstColumn="0" w:firstRowLastColumn="0" w:lastRowFirstColumn="0" w:lastRowLastColumn="0"/>
            <w:tcW w:w="5035" w:type="dxa"/>
          </w:tcPr>
          <w:p w14:paraId="6B585FDB" w14:textId="77777777" w:rsidR="00B8094A" w:rsidRPr="008D371D" w:rsidRDefault="00B8094A" w:rsidP="00BA68F7">
            <w:pPr>
              <w:spacing w:line="360" w:lineRule="auto"/>
              <w:rPr>
                <w:sz w:val="24"/>
              </w:rPr>
            </w:pPr>
            <w:r w:rsidRPr="00BA68F7">
              <w:rPr>
                <w:sz w:val="24"/>
              </w:rPr>
              <w:t>Total cholesterol (visit 2 – visit 1)</w:t>
            </w:r>
            <w:r w:rsidR="008B7102">
              <w:rPr>
                <w:rFonts w:cstheme="minorHAnsi"/>
                <w:i/>
                <w:sz w:val="24"/>
                <w:szCs w:val="24"/>
              </w:rPr>
              <w:t xml:space="preserve"> (mmol/l)</w:t>
            </w:r>
          </w:p>
        </w:tc>
        <w:tc>
          <w:tcPr>
            <w:tcW w:w="1462" w:type="dxa"/>
          </w:tcPr>
          <w:p w14:paraId="38623F08"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1.08</w:t>
            </w:r>
          </w:p>
        </w:tc>
        <w:tc>
          <w:tcPr>
            <w:tcW w:w="1941" w:type="dxa"/>
          </w:tcPr>
          <w:p w14:paraId="2C18F418"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0.21</w:t>
            </w:r>
          </w:p>
        </w:tc>
        <w:tc>
          <w:tcPr>
            <w:tcW w:w="2453" w:type="dxa"/>
          </w:tcPr>
          <w:p w14:paraId="5458FC8F"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0.95 to 1.23</w:t>
            </w:r>
          </w:p>
        </w:tc>
        <w:tc>
          <w:tcPr>
            <w:tcW w:w="2725" w:type="dxa"/>
          </w:tcPr>
          <w:p w14:paraId="74DDCA7F"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0.08 (0.06)</w:t>
            </w:r>
          </w:p>
        </w:tc>
      </w:tr>
      <w:tr w:rsidR="00B8094A" w:rsidRPr="0022583B" w14:paraId="5F537DB1" w14:textId="77777777" w:rsidTr="008D371D">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5035" w:type="dxa"/>
          </w:tcPr>
          <w:p w14:paraId="68F6AE2E" w14:textId="77777777" w:rsidR="00B8094A" w:rsidRPr="006E737E" w:rsidRDefault="00B8094A" w:rsidP="00BA68F7">
            <w:pPr>
              <w:spacing w:line="360" w:lineRule="auto"/>
              <w:rPr>
                <w:rFonts w:cstheme="minorHAnsi"/>
                <w:sz w:val="24"/>
                <w:szCs w:val="24"/>
              </w:rPr>
            </w:pPr>
            <w:r w:rsidRPr="006E737E">
              <w:rPr>
                <w:rFonts w:cstheme="minorHAnsi"/>
                <w:sz w:val="24"/>
                <w:szCs w:val="24"/>
              </w:rPr>
              <w:t>Ex-smoker vs non-smoker (visit 2)</w:t>
            </w:r>
          </w:p>
        </w:tc>
        <w:tc>
          <w:tcPr>
            <w:tcW w:w="1462" w:type="dxa"/>
          </w:tcPr>
          <w:p w14:paraId="5A851538"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1.22</w:t>
            </w:r>
          </w:p>
        </w:tc>
        <w:tc>
          <w:tcPr>
            <w:tcW w:w="1941" w:type="dxa"/>
          </w:tcPr>
          <w:p w14:paraId="3E8BDE82"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0.50</w:t>
            </w:r>
          </w:p>
        </w:tc>
        <w:tc>
          <w:tcPr>
            <w:tcW w:w="2453" w:type="dxa"/>
          </w:tcPr>
          <w:p w14:paraId="16E400EA"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0.69 to 2.15</w:t>
            </w:r>
          </w:p>
        </w:tc>
        <w:tc>
          <w:tcPr>
            <w:tcW w:w="2725" w:type="dxa"/>
          </w:tcPr>
          <w:p w14:paraId="4403C2C3" w14:textId="77777777" w:rsidR="00B8094A" w:rsidRPr="006E737E" w:rsidRDefault="00B8094A" w:rsidP="0022583B">
            <w:pPr>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E737E">
              <w:rPr>
                <w:rFonts w:cstheme="minorHAnsi"/>
                <w:sz w:val="24"/>
                <w:szCs w:val="24"/>
              </w:rPr>
              <w:t>0.20 (0.29)</w:t>
            </w:r>
          </w:p>
        </w:tc>
      </w:tr>
      <w:tr w:rsidR="00B8094A" w:rsidRPr="0022583B" w14:paraId="737911D8" w14:textId="77777777" w:rsidTr="008D371D">
        <w:trPr>
          <w:trHeight w:val="602"/>
        </w:trPr>
        <w:tc>
          <w:tcPr>
            <w:cnfStyle w:val="001000000000" w:firstRow="0" w:lastRow="0" w:firstColumn="1" w:lastColumn="0" w:oddVBand="0" w:evenVBand="0" w:oddHBand="0" w:evenHBand="0" w:firstRowFirstColumn="0" w:firstRowLastColumn="0" w:lastRowFirstColumn="0" w:lastRowLastColumn="0"/>
            <w:tcW w:w="5035" w:type="dxa"/>
          </w:tcPr>
          <w:p w14:paraId="2109DAC0" w14:textId="77777777" w:rsidR="00B8094A" w:rsidRPr="006E737E" w:rsidRDefault="00B8094A" w:rsidP="00BA68F7">
            <w:pPr>
              <w:spacing w:line="360" w:lineRule="auto"/>
              <w:rPr>
                <w:rFonts w:cstheme="minorHAnsi"/>
                <w:sz w:val="24"/>
                <w:szCs w:val="24"/>
              </w:rPr>
            </w:pPr>
            <w:r w:rsidRPr="006E737E">
              <w:rPr>
                <w:rFonts w:cstheme="minorHAnsi"/>
                <w:sz w:val="24"/>
                <w:szCs w:val="24"/>
              </w:rPr>
              <w:t>Current smoker vs non-smoker (visit 2)</w:t>
            </w:r>
          </w:p>
        </w:tc>
        <w:tc>
          <w:tcPr>
            <w:tcW w:w="1462" w:type="dxa"/>
          </w:tcPr>
          <w:p w14:paraId="1219BD5D"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0.72</w:t>
            </w:r>
          </w:p>
        </w:tc>
        <w:tc>
          <w:tcPr>
            <w:tcW w:w="1941" w:type="dxa"/>
          </w:tcPr>
          <w:p w14:paraId="00824273"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0.52</w:t>
            </w:r>
          </w:p>
        </w:tc>
        <w:tc>
          <w:tcPr>
            <w:tcW w:w="2453" w:type="dxa"/>
          </w:tcPr>
          <w:p w14:paraId="203BE8F5"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0.26 to 1.97</w:t>
            </w:r>
          </w:p>
        </w:tc>
        <w:tc>
          <w:tcPr>
            <w:tcW w:w="2725" w:type="dxa"/>
          </w:tcPr>
          <w:p w14:paraId="3564B4CE" w14:textId="77777777" w:rsidR="00B8094A" w:rsidRPr="006E737E" w:rsidRDefault="00B8094A" w:rsidP="0022583B">
            <w:pPr>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E737E">
              <w:rPr>
                <w:rFonts w:cstheme="minorHAnsi"/>
                <w:sz w:val="24"/>
                <w:szCs w:val="24"/>
              </w:rPr>
              <w:t>-0.33 (0.51)</w:t>
            </w:r>
          </w:p>
        </w:tc>
      </w:tr>
    </w:tbl>
    <w:p w14:paraId="06AE8D40" w14:textId="77777777" w:rsidR="00B8094A" w:rsidRPr="006E737E" w:rsidRDefault="00B8094A" w:rsidP="0022583B">
      <w:pPr>
        <w:spacing w:line="360" w:lineRule="auto"/>
        <w:rPr>
          <w:rFonts w:cstheme="minorHAnsi"/>
          <w:sz w:val="24"/>
          <w:szCs w:val="24"/>
        </w:rPr>
      </w:pPr>
    </w:p>
    <w:p w14:paraId="32DEA6AC" w14:textId="77777777" w:rsidR="00960421" w:rsidRDefault="00B8094A" w:rsidP="008B7102">
      <w:pPr>
        <w:jc w:val="center"/>
        <w:rPr>
          <w:rFonts w:cstheme="minorHAnsi"/>
          <w:i/>
          <w:sz w:val="24"/>
          <w:szCs w:val="24"/>
        </w:rPr>
      </w:pPr>
      <w:r w:rsidRPr="006E737E">
        <w:rPr>
          <w:rFonts w:cstheme="minorHAnsi"/>
          <w:i/>
          <w:sz w:val="24"/>
          <w:szCs w:val="24"/>
        </w:rPr>
        <w:t>(*Statistically significant)</w:t>
      </w:r>
    </w:p>
    <w:p w14:paraId="4E9B91F6" w14:textId="77777777" w:rsidR="00B8094A" w:rsidRPr="006E737E" w:rsidRDefault="00B8094A" w:rsidP="006E737E">
      <w:pPr>
        <w:jc w:val="center"/>
        <w:rPr>
          <w:rFonts w:cstheme="minorHAnsi"/>
          <w:i/>
          <w:sz w:val="24"/>
          <w:szCs w:val="24"/>
        </w:rPr>
        <w:sectPr w:rsidR="00B8094A" w:rsidRPr="006E737E" w:rsidSect="00774662">
          <w:pgSz w:w="15840" w:h="12240" w:orient="landscape"/>
          <w:pgMar w:top="1440" w:right="1440" w:bottom="1440" w:left="1440" w:header="720" w:footer="720" w:gutter="0"/>
          <w:cols w:space="720"/>
          <w:docGrid w:linePitch="360"/>
        </w:sectPr>
      </w:pPr>
    </w:p>
    <w:p w14:paraId="72F4C987" w14:textId="6A320528" w:rsidR="00B8094A" w:rsidRPr="006E737E" w:rsidRDefault="00B8094A" w:rsidP="0070181F">
      <w:pPr>
        <w:pStyle w:val="Heading2"/>
        <w:rPr>
          <w:rFonts w:cstheme="minorHAnsi"/>
        </w:rPr>
      </w:pPr>
      <w:bookmarkStart w:id="357" w:name="_Toc134015032"/>
      <w:bookmarkStart w:id="358" w:name="_Toc148970625"/>
      <w:bookmarkStart w:id="359" w:name="_Toc149422677"/>
      <w:bookmarkStart w:id="360" w:name="_Toc156815222"/>
      <w:r w:rsidRPr="006E737E">
        <w:rPr>
          <w:rFonts w:cstheme="minorHAnsi"/>
        </w:rPr>
        <w:lastRenderedPageBreak/>
        <w:t>Subset analyses on ex-smokers</w:t>
      </w:r>
      <w:bookmarkEnd w:id="357"/>
      <w:bookmarkEnd w:id="358"/>
      <w:bookmarkEnd w:id="359"/>
      <w:bookmarkEnd w:id="360"/>
    </w:p>
    <w:p w14:paraId="33E43395" w14:textId="69A3BC27" w:rsidR="00B8094A" w:rsidRPr="006E737E" w:rsidRDefault="00B8094A" w:rsidP="00015FB9">
      <w:pPr>
        <w:jc w:val="both"/>
        <w:rPr>
          <w:rFonts w:cstheme="minorHAnsi"/>
          <w:sz w:val="24"/>
          <w:szCs w:val="24"/>
        </w:rPr>
      </w:pPr>
      <w:r w:rsidRPr="006E737E">
        <w:rPr>
          <w:rFonts w:cstheme="minorHAnsi"/>
          <w:sz w:val="24"/>
          <w:szCs w:val="24"/>
        </w:rPr>
        <w:t>From 2805 people with the UAC values available on both the first and the second visits, ex-smokers w</w:t>
      </w:r>
      <w:r w:rsidR="002635AA">
        <w:rPr>
          <w:rFonts w:cstheme="minorHAnsi"/>
          <w:sz w:val="24"/>
          <w:szCs w:val="24"/>
        </w:rPr>
        <w:t>ho had information on their current smoking status and the date of starting and stopping smoking were selected</w:t>
      </w:r>
      <w:r w:rsidRPr="006E737E">
        <w:rPr>
          <w:rFonts w:cstheme="minorHAnsi"/>
          <w:sz w:val="24"/>
          <w:szCs w:val="24"/>
        </w:rPr>
        <w:t>. 18.97% (n=532) had the above data. Amongst them, 35.3% (n=188) were female, and 64.7% (n=344) were male. The mean age was 63.39 ± 6.94 years, the mean duration of smoking before quitting was 21.33 ± 11.33 years, the mean age of starting smoking was 17.18 ± 3.34 years, the mean age of stopping smoking was 38.51 ± 11.14 years, and the mean duration of abstinence was 24.88 ± 11.69 years.</w:t>
      </w:r>
    </w:p>
    <w:p w14:paraId="53C623B3" w14:textId="2CE7A8E4" w:rsidR="00854959" w:rsidRDefault="00B8094A" w:rsidP="00015FB9">
      <w:pPr>
        <w:jc w:val="both"/>
        <w:rPr>
          <w:rFonts w:cstheme="minorHAnsi"/>
          <w:sz w:val="24"/>
          <w:szCs w:val="24"/>
        </w:rPr>
      </w:pPr>
      <w:r w:rsidRPr="006E737E">
        <w:rPr>
          <w:rFonts w:cstheme="minorHAnsi"/>
          <w:sz w:val="24"/>
          <w:szCs w:val="24"/>
        </w:rPr>
        <w:t>In model 2</w:t>
      </w:r>
      <w:r w:rsidR="00FD75CD">
        <w:rPr>
          <w:rFonts w:cstheme="minorHAnsi"/>
          <w:sz w:val="24"/>
          <w:szCs w:val="24"/>
        </w:rPr>
        <w:t>(</w:t>
      </w:r>
      <w:r w:rsidRPr="006E737E">
        <w:rPr>
          <w:rFonts w:cstheme="minorHAnsi"/>
          <w:sz w:val="24"/>
          <w:szCs w:val="24"/>
        </w:rPr>
        <w:t>a</w:t>
      </w:r>
      <w:r w:rsidR="00FD75CD">
        <w:rPr>
          <w:rFonts w:cstheme="minorHAnsi"/>
          <w:sz w:val="24"/>
          <w:szCs w:val="24"/>
        </w:rPr>
        <w:t>)</w:t>
      </w:r>
      <w:r w:rsidRPr="006E737E">
        <w:rPr>
          <w:rFonts w:cstheme="minorHAnsi"/>
          <w:sz w:val="24"/>
          <w:szCs w:val="24"/>
        </w:rPr>
        <w:t xml:space="preserve">, the duration of smoking was fitted with age, sex, waist circumference, cholesterol, DBP, and change in HbA1c between the first and second visit. None but the duration of smoking before quitting was statistically significantly associated with the progression of albuminuria (Figure </w:t>
      </w:r>
      <w:r w:rsidR="001D69AC">
        <w:rPr>
          <w:rFonts w:cstheme="minorHAnsi"/>
          <w:sz w:val="24"/>
          <w:szCs w:val="24"/>
        </w:rPr>
        <w:t>1</w:t>
      </w:r>
      <w:r w:rsidR="00E37818">
        <w:rPr>
          <w:rFonts w:cstheme="minorHAnsi"/>
          <w:sz w:val="24"/>
          <w:szCs w:val="24"/>
        </w:rPr>
        <w:t>8</w:t>
      </w:r>
      <w:r w:rsidRPr="006E737E">
        <w:rPr>
          <w:rFonts w:cstheme="minorHAnsi"/>
          <w:sz w:val="24"/>
          <w:szCs w:val="24"/>
        </w:rPr>
        <w:t xml:space="preserve">). </w:t>
      </w:r>
      <w:r w:rsidR="00522435">
        <w:rPr>
          <w:rFonts w:cstheme="minorHAnsi"/>
          <w:sz w:val="24"/>
          <w:szCs w:val="24"/>
        </w:rPr>
        <w:t xml:space="preserve">(Supplementary materials 4; </w:t>
      </w:r>
      <w:r w:rsidR="00E5619B">
        <w:rPr>
          <w:rFonts w:cstheme="minorHAnsi"/>
          <w:sz w:val="24"/>
          <w:szCs w:val="24"/>
        </w:rPr>
        <w:t>Table 11)</w:t>
      </w:r>
    </w:p>
    <w:p w14:paraId="1C78DBE1" w14:textId="77777777" w:rsidR="00E37818" w:rsidRDefault="00E37818" w:rsidP="00015FB9">
      <w:pPr>
        <w:jc w:val="both"/>
        <w:rPr>
          <w:rFonts w:cstheme="minorHAnsi"/>
          <w:sz w:val="24"/>
          <w:szCs w:val="24"/>
        </w:rPr>
      </w:pPr>
      <w:r>
        <w:rPr>
          <w:noProof/>
          <w:lang w:eastAsia="zh-CN"/>
        </w:rPr>
        <w:drawing>
          <wp:inline distT="0" distB="0" distL="0" distR="0" wp14:anchorId="11AD8AFE" wp14:editId="7DD46784">
            <wp:extent cx="5943600" cy="2854960"/>
            <wp:effectExtent l="0" t="0" r="0" b="2540"/>
            <wp:docPr id="125512332" name="Picture 1"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2332" name="Picture 1" descr="A graph with numbers and text&#10;&#10;Description automatically generated with medium confidence"/>
                    <pic:cNvPicPr/>
                  </pic:nvPicPr>
                  <pic:blipFill>
                    <a:blip r:embed="rId37"/>
                    <a:stretch>
                      <a:fillRect/>
                    </a:stretch>
                  </pic:blipFill>
                  <pic:spPr>
                    <a:xfrm>
                      <a:off x="0" y="0"/>
                      <a:ext cx="5943600" cy="2854960"/>
                    </a:xfrm>
                    <a:prstGeom prst="rect">
                      <a:avLst/>
                    </a:prstGeom>
                  </pic:spPr>
                </pic:pic>
              </a:graphicData>
            </a:graphic>
          </wp:inline>
        </w:drawing>
      </w:r>
    </w:p>
    <w:p w14:paraId="3A600969" w14:textId="512AFF90" w:rsidR="00FF79CE" w:rsidRPr="00095A3B" w:rsidRDefault="00FF79CE" w:rsidP="00FF79CE">
      <w:pPr>
        <w:pStyle w:val="Myfigures"/>
        <w:jc w:val="center"/>
      </w:pPr>
      <w:bookmarkStart w:id="361" w:name="_Toc148365652"/>
      <w:bookmarkStart w:id="362" w:name="_Toc148971449"/>
      <w:bookmarkStart w:id="363" w:name="_Toc156123700"/>
      <w:bookmarkStart w:id="364" w:name="_Toc156653224"/>
      <w:r w:rsidRPr="00095A3B">
        <w:t xml:space="preserve">Figure </w:t>
      </w:r>
      <w:r w:rsidRPr="003E7EEC">
        <w:t>1</w:t>
      </w:r>
      <w:r>
        <w:t>8</w:t>
      </w:r>
      <w:r w:rsidRPr="00095A3B">
        <w:t xml:space="preserve">: Predictors of progression and regression of albuminuria based on years of </w:t>
      </w:r>
      <w:r>
        <w:t>smoking.</w:t>
      </w:r>
      <w:bookmarkEnd w:id="361"/>
      <w:bookmarkEnd w:id="362"/>
      <w:bookmarkEnd w:id="363"/>
      <w:bookmarkEnd w:id="364"/>
    </w:p>
    <w:p w14:paraId="67AFB20C" w14:textId="77777777" w:rsidR="00E37818" w:rsidRDefault="00E37818" w:rsidP="00015FB9">
      <w:pPr>
        <w:jc w:val="both"/>
        <w:rPr>
          <w:rFonts w:cstheme="minorHAnsi"/>
          <w:sz w:val="24"/>
          <w:szCs w:val="24"/>
        </w:rPr>
      </w:pPr>
    </w:p>
    <w:p w14:paraId="549BB890" w14:textId="511C60BC" w:rsidR="00B8094A" w:rsidRDefault="00B8094A" w:rsidP="00015FB9">
      <w:pPr>
        <w:jc w:val="both"/>
        <w:rPr>
          <w:rFonts w:cstheme="minorHAnsi"/>
          <w:sz w:val="24"/>
          <w:szCs w:val="24"/>
        </w:rPr>
      </w:pPr>
      <w:r w:rsidRPr="006E737E">
        <w:rPr>
          <w:rFonts w:cstheme="minorHAnsi"/>
          <w:sz w:val="24"/>
          <w:szCs w:val="24"/>
        </w:rPr>
        <w:lastRenderedPageBreak/>
        <w:t>However, in model 2</w:t>
      </w:r>
      <w:r w:rsidR="00FD75CD">
        <w:rPr>
          <w:rFonts w:cstheme="minorHAnsi"/>
          <w:sz w:val="24"/>
          <w:szCs w:val="24"/>
        </w:rPr>
        <w:t>(</w:t>
      </w:r>
      <w:r w:rsidRPr="006E737E">
        <w:rPr>
          <w:rFonts w:cstheme="minorHAnsi"/>
          <w:sz w:val="24"/>
          <w:szCs w:val="24"/>
        </w:rPr>
        <w:t>b</w:t>
      </w:r>
      <w:r w:rsidR="00FD75CD">
        <w:rPr>
          <w:rFonts w:cstheme="minorHAnsi"/>
          <w:sz w:val="24"/>
          <w:szCs w:val="24"/>
        </w:rPr>
        <w:t>)</w:t>
      </w:r>
      <w:r w:rsidRPr="006E737E">
        <w:rPr>
          <w:rFonts w:cstheme="minorHAnsi"/>
          <w:sz w:val="24"/>
          <w:szCs w:val="24"/>
        </w:rPr>
        <w:t>, when BMI replaced waist circumference, none of the above cardiorenal risk factors had any statistically significant relationship with the progression of albuminuria. Finally, in model 2</w:t>
      </w:r>
      <w:r w:rsidR="00FD75CD">
        <w:rPr>
          <w:rFonts w:cstheme="minorHAnsi"/>
          <w:sz w:val="24"/>
          <w:szCs w:val="24"/>
        </w:rPr>
        <w:t>(</w:t>
      </w:r>
      <w:r w:rsidRPr="006E737E">
        <w:rPr>
          <w:rFonts w:cstheme="minorHAnsi"/>
          <w:sz w:val="24"/>
          <w:szCs w:val="24"/>
        </w:rPr>
        <w:t>c</w:t>
      </w:r>
      <w:r w:rsidR="00FD75CD">
        <w:rPr>
          <w:rFonts w:cstheme="minorHAnsi"/>
          <w:sz w:val="24"/>
          <w:szCs w:val="24"/>
        </w:rPr>
        <w:t>)</w:t>
      </w:r>
      <w:r w:rsidRPr="006E737E">
        <w:rPr>
          <w:rFonts w:cstheme="minorHAnsi"/>
          <w:sz w:val="24"/>
          <w:szCs w:val="24"/>
        </w:rPr>
        <w:t>, when both BMI and waist circumference were removed from the model, duration of smoking remained a statistically significant predictor of albuminuria in ex-smokers, suggesting that the duration of smoking before quitting is an independent determinant of the progression of albuminuria</w:t>
      </w:r>
      <w:r w:rsidR="00FD75CD">
        <w:rPr>
          <w:rFonts w:cstheme="minorHAnsi"/>
          <w:sz w:val="24"/>
          <w:szCs w:val="24"/>
        </w:rPr>
        <w:t xml:space="preserve">. </w:t>
      </w:r>
      <w:r w:rsidRPr="006E737E">
        <w:rPr>
          <w:rFonts w:cstheme="minorHAnsi"/>
          <w:sz w:val="24"/>
          <w:szCs w:val="24"/>
        </w:rPr>
        <w:t>(</w:t>
      </w:r>
      <w:r w:rsidR="00FD75CD">
        <w:rPr>
          <w:rFonts w:cstheme="minorHAnsi"/>
          <w:sz w:val="24"/>
          <w:szCs w:val="24"/>
        </w:rPr>
        <w:t>S</w:t>
      </w:r>
      <w:r w:rsidRPr="006E737E">
        <w:rPr>
          <w:rFonts w:cstheme="minorHAnsi"/>
          <w:sz w:val="24"/>
          <w:szCs w:val="24"/>
        </w:rPr>
        <w:t>upplementary material</w:t>
      </w:r>
      <w:r w:rsidR="00FD75CD">
        <w:rPr>
          <w:rFonts w:cstheme="minorHAnsi"/>
          <w:sz w:val="24"/>
          <w:szCs w:val="24"/>
        </w:rPr>
        <w:t xml:space="preserve">s 4; Tables </w:t>
      </w:r>
      <w:r w:rsidR="00DA5A82">
        <w:rPr>
          <w:rFonts w:cstheme="minorHAnsi"/>
          <w:sz w:val="24"/>
          <w:szCs w:val="24"/>
        </w:rPr>
        <w:t>12 &amp; 13</w:t>
      </w:r>
      <w:r w:rsidRPr="006E737E">
        <w:rPr>
          <w:rFonts w:cstheme="minorHAnsi"/>
          <w:sz w:val="24"/>
          <w:szCs w:val="24"/>
        </w:rPr>
        <w:t xml:space="preserve">).  </w:t>
      </w:r>
    </w:p>
    <w:p w14:paraId="0D89D39E" w14:textId="2271EC0A" w:rsidR="00E81200" w:rsidRDefault="00E81200" w:rsidP="00E81200">
      <w:pPr>
        <w:rPr>
          <w:rFonts w:cstheme="minorHAnsi"/>
          <w:sz w:val="24"/>
          <w:szCs w:val="24"/>
        </w:rPr>
      </w:pPr>
      <w:r w:rsidRPr="006E737E">
        <w:rPr>
          <w:rFonts w:cstheme="minorHAnsi"/>
          <w:sz w:val="24"/>
          <w:szCs w:val="24"/>
        </w:rPr>
        <w:t xml:space="preserve">In model </w:t>
      </w:r>
      <w:r w:rsidRPr="003E7EEC">
        <w:rPr>
          <w:rFonts w:cstheme="minorHAnsi"/>
          <w:sz w:val="24"/>
          <w:szCs w:val="24"/>
        </w:rPr>
        <w:t>3</w:t>
      </w:r>
      <w:r>
        <w:rPr>
          <w:rFonts w:cstheme="minorHAnsi"/>
          <w:sz w:val="24"/>
          <w:szCs w:val="24"/>
        </w:rPr>
        <w:t xml:space="preserve"> (</w:t>
      </w:r>
      <w:r w:rsidRPr="003E7EEC">
        <w:rPr>
          <w:rFonts w:cstheme="minorHAnsi"/>
          <w:sz w:val="24"/>
          <w:szCs w:val="24"/>
        </w:rPr>
        <w:t>a</w:t>
      </w:r>
      <w:r>
        <w:rPr>
          <w:rFonts w:cstheme="minorHAnsi"/>
          <w:sz w:val="24"/>
          <w:szCs w:val="24"/>
        </w:rPr>
        <w:t>)</w:t>
      </w:r>
      <w:r w:rsidRPr="003E7EEC">
        <w:rPr>
          <w:rFonts w:cstheme="minorHAnsi"/>
          <w:sz w:val="24"/>
          <w:szCs w:val="24"/>
        </w:rPr>
        <w:t>,</w:t>
      </w:r>
      <w:r w:rsidRPr="006E737E">
        <w:rPr>
          <w:rFonts w:cstheme="minorHAnsi"/>
          <w:sz w:val="24"/>
          <w:szCs w:val="24"/>
        </w:rPr>
        <w:t xml:space="preserve"> the duration of abstinence was fitted with age, sex, DBP, cholesterol, waist circumference, and the change in HbA1c between the first and the second visit. Apart from the age in the second visit and the duration of abstinence, no other confounding variables had any statistically significant relationship with the progression </w:t>
      </w:r>
      <w:r>
        <w:rPr>
          <w:rFonts w:cstheme="minorHAnsi"/>
          <w:sz w:val="24"/>
          <w:szCs w:val="24"/>
        </w:rPr>
        <w:t xml:space="preserve">or regression </w:t>
      </w:r>
      <w:r w:rsidRPr="006E737E">
        <w:rPr>
          <w:rFonts w:cstheme="minorHAnsi"/>
          <w:sz w:val="24"/>
          <w:szCs w:val="24"/>
        </w:rPr>
        <w:t xml:space="preserve">of albuminuria (Figure </w:t>
      </w:r>
      <w:r>
        <w:rPr>
          <w:rFonts w:cstheme="minorHAnsi"/>
          <w:sz w:val="24"/>
          <w:szCs w:val="24"/>
        </w:rPr>
        <w:t>19</w:t>
      </w:r>
      <w:r w:rsidRPr="006E737E">
        <w:rPr>
          <w:rFonts w:cstheme="minorHAnsi"/>
          <w:sz w:val="24"/>
          <w:szCs w:val="24"/>
        </w:rPr>
        <w:t>).</w:t>
      </w:r>
      <w:r>
        <w:rPr>
          <w:rFonts w:cstheme="minorHAnsi"/>
          <w:sz w:val="24"/>
          <w:szCs w:val="24"/>
        </w:rPr>
        <w:t xml:space="preserve"> (Supplementary materials 4; Table 14)</w:t>
      </w:r>
    </w:p>
    <w:p w14:paraId="6BF439E9" w14:textId="4E6714F7" w:rsidR="00B8094A" w:rsidRDefault="00B20579" w:rsidP="00B8094A">
      <w:pPr>
        <w:spacing w:line="360" w:lineRule="auto"/>
        <w:jc w:val="center"/>
        <w:rPr>
          <w:rFonts w:cstheme="minorHAnsi"/>
          <w:sz w:val="24"/>
          <w:szCs w:val="24"/>
        </w:rPr>
      </w:pPr>
      <w:r>
        <w:rPr>
          <w:noProof/>
          <w:lang w:eastAsia="zh-CN"/>
        </w:rPr>
        <w:drawing>
          <wp:inline distT="0" distB="0" distL="0" distR="0" wp14:anchorId="639C2F81" wp14:editId="7B898CFF">
            <wp:extent cx="5943600" cy="2974340"/>
            <wp:effectExtent l="0" t="0" r="0" b="0"/>
            <wp:docPr id="1370735569" name="Picture 1"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35569" name="Picture 1" descr="A graph with numbers and text&#10;&#10;Description automatically generated with medium confidence"/>
                    <pic:cNvPicPr/>
                  </pic:nvPicPr>
                  <pic:blipFill>
                    <a:blip r:embed="rId38"/>
                    <a:stretch>
                      <a:fillRect/>
                    </a:stretch>
                  </pic:blipFill>
                  <pic:spPr>
                    <a:xfrm>
                      <a:off x="0" y="0"/>
                      <a:ext cx="5943600" cy="2974340"/>
                    </a:xfrm>
                    <a:prstGeom prst="rect">
                      <a:avLst/>
                    </a:prstGeom>
                  </pic:spPr>
                </pic:pic>
              </a:graphicData>
            </a:graphic>
          </wp:inline>
        </w:drawing>
      </w:r>
    </w:p>
    <w:p w14:paraId="7AABBED1" w14:textId="77777777" w:rsidR="00594B58" w:rsidRDefault="00594B58" w:rsidP="00B8094A">
      <w:pPr>
        <w:spacing w:line="360" w:lineRule="auto"/>
        <w:jc w:val="center"/>
        <w:rPr>
          <w:rFonts w:cstheme="minorHAnsi"/>
          <w:sz w:val="24"/>
          <w:szCs w:val="24"/>
        </w:rPr>
      </w:pPr>
    </w:p>
    <w:p w14:paraId="0F2A4F9B" w14:textId="2049C4E5" w:rsidR="00422719" w:rsidRPr="00095A3B" w:rsidRDefault="00422719" w:rsidP="00422719">
      <w:pPr>
        <w:pStyle w:val="Myfigures"/>
        <w:spacing w:line="240" w:lineRule="auto"/>
        <w:jc w:val="left"/>
      </w:pPr>
      <w:bookmarkStart w:id="365" w:name="_Toc156572872"/>
      <w:bookmarkStart w:id="366" w:name="_Toc156653225"/>
      <w:r w:rsidRPr="00095A3B">
        <w:t xml:space="preserve">Figure </w:t>
      </w:r>
      <w:r w:rsidRPr="003E7EEC">
        <w:t>1</w:t>
      </w:r>
      <w:r w:rsidR="00E81200">
        <w:t>9</w:t>
      </w:r>
      <w:r w:rsidRPr="00095A3B">
        <w:t xml:space="preserve">: Predictors of progression and regression of albuminuria based on years of </w:t>
      </w:r>
      <w:r>
        <w:t>abstinence.</w:t>
      </w:r>
      <w:bookmarkEnd w:id="365"/>
      <w:bookmarkEnd w:id="366"/>
    </w:p>
    <w:p w14:paraId="7797BA61" w14:textId="77777777" w:rsidR="00E867B8" w:rsidRDefault="00E867B8" w:rsidP="00E867B8">
      <w:pPr>
        <w:spacing w:line="360" w:lineRule="auto"/>
        <w:rPr>
          <w:rFonts w:cstheme="minorHAnsi"/>
          <w:sz w:val="24"/>
          <w:szCs w:val="24"/>
        </w:rPr>
      </w:pPr>
    </w:p>
    <w:p w14:paraId="77931881" w14:textId="67FD19C1" w:rsidR="00E867B8" w:rsidRDefault="00E867B8" w:rsidP="00E867B8">
      <w:pPr>
        <w:jc w:val="both"/>
        <w:rPr>
          <w:rFonts w:cstheme="minorHAnsi"/>
          <w:sz w:val="24"/>
          <w:szCs w:val="24"/>
        </w:rPr>
      </w:pPr>
      <w:r w:rsidRPr="006E737E">
        <w:rPr>
          <w:rFonts w:cstheme="minorHAnsi"/>
          <w:sz w:val="24"/>
          <w:szCs w:val="24"/>
        </w:rPr>
        <w:lastRenderedPageBreak/>
        <w:t xml:space="preserve">In model </w:t>
      </w:r>
      <w:r w:rsidRPr="003E7EEC">
        <w:rPr>
          <w:rFonts w:cstheme="minorHAnsi"/>
          <w:sz w:val="24"/>
          <w:szCs w:val="24"/>
        </w:rPr>
        <w:t>3</w:t>
      </w:r>
      <w:r>
        <w:rPr>
          <w:rFonts w:cstheme="minorHAnsi"/>
          <w:sz w:val="24"/>
          <w:szCs w:val="24"/>
        </w:rPr>
        <w:t xml:space="preserve"> (</w:t>
      </w:r>
      <w:r w:rsidRPr="003E7EEC">
        <w:rPr>
          <w:rFonts w:cstheme="minorHAnsi"/>
          <w:sz w:val="24"/>
          <w:szCs w:val="24"/>
        </w:rPr>
        <w:t>b</w:t>
      </w:r>
      <w:r>
        <w:rPr>
          <w:rFonts w:cstheme="minorHAnsi"/>
          <w:sz w:val="24"/>
          <w:szCs w:val="24"/>
        </w:rPr>
        <w:t>)</w:t>
      </w:r>
      <w:r w:rsidRPr="003E7EEC">
        <w:rPr>
          <w:rFonts w:cstheme="minorHAnsi"/>
          <w:sz w:val="24"/>
          <w:szCs w:val="24"/>
        </w:rPr>
        <w:t>,</w:t>
      </w:r>
      <w:r w:rsidRPr="006E737E">
        <w:rPr>
          <w:rFonts w:cstheme="minorHAnsi"/>
          <w:sz w:val="24"/>
          <w:szCs w:val="24"/>
        </w:rPr>
        <w:t xml:space="preserve"> waist circumference was replaced with BMI</w:t>
      </w:r>
      <w:r>
        <w:rPr>
          <w:rFonts w:cstheme="minorHAnsi"/>
          <w:sz w:val="24"/>
          <w:szCs w:val="24"/>
        </w:rPr>
        <w:t>;</w:t>
      </w:r>
      <w:r w:rsidRPr="006E737E">
        <w:rPr>
          <w:rFonts w:cstheme="minorHAnsi"/>
          <w:sz w:val="24"/>
          <w:szCs w:val="24"/>
        </w:rPr>
        <w:t xml:space="preserve"> in </w:t>
      </w:r>
      <w:r>
        <w:rPr>
          <w:rFonts w:cstheme="minorHAnsi"/>
          <w:sz w:val="24"/>
          <w:szCs w:val="24"/>
        </w:rPr>
        <w:t>3 (c),</w:t>
      </w:r>
      <w:r w:rsidRPr="006E737E">
        <w:rPr>
          <w:rFonts w:cstheme="minorHAnsi"/>
          <w:sz w:val="24"/>
          <w:szCs w:val="24"/>
        </w:rPr>
        <w:t xml:space="preserve"> neither BMI nor waist circumference was used</w:t>
      </w:r>
      <w:r w:rsidRPr="003E7EEC">
        <w:rPr>
          <w:rFonts w:cstheme="minorHAnsi"/>
          <w:sz w:val="24"/>
          <w:szCs w:val="24"/>
        </w:rPr>
        <w:t>.</w:t>
      </w:r>
      <w:r w:rsidRPr="006E737E">
        <w:rPr>
          <w:rFonts w:cstheme="minorHAnsi"/>
          <w:sz w:val="24"/>
          <w:szCs w:val="24"/>
        </w:rPr>
        <w:t xml:space="preserve"> Age remained </w:t>
      </w:r>
      <w:r>
        <w:rPr>
          <w:rFonts w:cstheme="minorHAnsi"/>
          <w:sz w:val="24"/>
          <w:szCs w:val="24"/>
        </w:rPr>
        <w:t xml:space="preserve">a </w:t>
      </w:r>
      <w:r w:rsidRPr="006E737E">
        <w:rPr>
          <w:rFonts w:cstheme="minorHAnsi"/>
          <w:sz w:val="24"/>
          <w:szCs w:val="24"/>
        </w:rPr>
        <w:t xml:space="preserve">statistically significant predictor of progression in both models, </w:t>
      </w:r>
      <w:r>
        <w:rPr>
          <w:rFonts w:cstheme="minorHAnsi"/>
          <w:sz w:val="24"/>
          <w:szCs w:val="24"/>
        </w:rPr>
        <w:t xml:space="preserve">and the duration of abstinence remained a statistically significant determinant of regression, </w:t>
      </w:r>
      <w:r w:rsidRPr="006E737E">
        <w:rPr>
          <w:rFonts w:cstheme="minorHAnsi"/>
          <w:sz w:val="24"/>
          <w:szCs w:val="24"/>
        </w:rPr>
        <w:t xml:space="preserve">suggesting that the </w:t>
      </w:r>
      <w:r>
        <w:rPr>
          <w:rFonts w:cstheme="minorHAnsi"/>
          <w:sz w:val="24"/>
          <w:szCs w:val="24"/>
        </w:rPr>
        <w:t xml:space="preserve">younger the smokers quit and the </w:t>
      </w:r>
      <w:r w:rsidRPr="006E737E">
        <w:rPr>
          <w:rFonts w:cstheme="minorHAnsi"/>
          <w:sz w:val="24"/>
          <w:szCs w:val="24"/>
        </w:rPr>
        <w:t>longer the</w:t>
      </w:r>
      <w:r>
        <w:rPr>
          <w:rFonts w:cstheme="minorHAnsi"/>
          <w:sz w:val="24"/>
          <w:szCs w:val="24"/>
        </w:rPr>
        <w:t xml:space="preserve">y remain </w:t>
      </w:r>
      <w:r w:rsidRPr="006E737E">
        <w:rPr>
          <w:rFonts w:cstheme="minorHAnsi"/>
          <w:sz w:val="24"/>
          <w:szCs w:val="24"/>
        </w:rPr>
        <w:t>abstinent, the</w:t>
      </w:r>
      <w:r>
        <w:rPr>
          <w:rFonts w:cstheme="minorHAnsi"/>
          <w:sz w:val="24"/>
          <w:szCs w:val="24"/>
        </w:rPr>
        <w:t xml:space="preserve"> more the likelihood of regression </w:t>
      </w:r>
      <w:r w:rsidRPr="006E737E">
        <w:rPr>
          <w:rFonts w:cstheme="minorHAnsi"/>
          <w:sz w:val="24"/>
          <w:szCs w:val="24"/>
        </w:rPr>
        <w:t xml:space="preserve">of </w:t>
      </w:r>
      <w:r>
        <w:rPr>
          <w:rFonts w:cstheme="minorHAnsi"/>
          <w:sz w:val="24"/>
          <w:szCs w:val="24"/>
        </w:rPr>
        <w:t>albuminuria</w:t>
      </w:r>
      <w:r w:rsidRPr="006E737E">
        <w:rPr>
          <w:rFonts w:cstheme="minorHAnsi"/>
          <w:sz w:val="24"/>
          <w:szCs w:val="24"/>
        </w:rPr>
        <w:t>, irrespective of change in BMI and waist circumference</w:t>
      </w:r>
      <w:r w:rsidR="001648DD">
        <w:rPr>
          <w:rFonts w:cstheme="minorHAnsi"/>
          <w:sz w:val="24"/>
          <w:szCs w:val="24"/>
        </w:rPr>
        <w:t xml:space="preserve">. </w:t>
      </w:r>
      <w:r w:rsidRPr="006E737E">
        <w:rPr>
          <w:rFonts w:cstheme="minorHAnsi"/>
          <w:sz w:val="24"/>
          <w:szCs w:val="24"/>
        </w:rPr>
        <w:t>(</w:t>
      </w:r>
      <w:r w:rsidR="001648DD">
        <w:rPr>
          <w:rFonts w:cstheme="minorHAnsi"/>
          <w:sz w:val="24"/>
          <w:szCs w:val="24"/>
        </w:rPr>
        <w:t>S</w:t>
      </w:r>
      <w:r w:rsidRPr="006E737E">
        <w:rPr>
          <w:rFonts w:cstheme="minorHAnsi"/>
          <w:sz w:val="24"/>
          <w:szCs w:val="24"/>
        </w:rPr>
        <w:t>upplementary material</w:t>
      </w:r>
      <w:r w:rsidR="001648DD">
        <w:rPr>
          <w:rFonts w:cstheme="minorHAnsi"/>
          <w:sz w:val="24"/>
          <w:szCs w:val="24"/>
        </w:rPr>
        <w:t xml:space="preserve">s 4: Tables </w:t>
      </w:r>
      <w:r w:rsidR="0042511B">
        <w:rPr>
          <w:rFonts w:cstheme="minorHAnsi"/>
          <w:sz w:val="24"/>
          <w:szCs w:val="24"/>
        </w:rPr>
        <w:t>15 &amp; 16)</w:t>
      </w:r>
      <w:r w:rsidRPr="006E737E">
        <w:rPr>
          <w:rFonts w:cstheme="minorHAnsi"/>
          <w:sz w:val="24"/>
          <w:szCs w:val="24"/>
        </w:rPr>
        <w:t xml:space="preserve">. </w:t>
      </w:r>
    </w:p>
    <w:p w14:paraId="462325F8" w14:textId="3792F213" w:rsidR="00B8094A" w:rsidRPr="0022583B" w:rsidRDefault="00590A22" w:rsidP="00372B09">
      <w:pPr>
        <w:pStyle w:val="Heading2"/>
      </w:pPr>
      <w:bookmarkStart w:id="367" w:name="_Toc148970626"/>
      <w:bookmarkStart w:id="368" w:name="_Toc149422678"/>
      <w:bookmarkStart w:id="369" w:name="_Toc156815223"/>
      <w:r>
        <w:t xml:space="preserve">4.4 </w:t>
      </w:r>
      <w:r w:rsidR="00720C71">
        <w:tab/>
      </w:r>
      <w:r w:rsidR="00B8094A" w:rsidRPr="0022583B">
        <w:t>Discussion</w:t>
      </w:r>
      <w:bookmarkEnd w:id="367"/>
      <w:bookmarkEnd w:id="368"/>
      <w:bookmarkEnd w:id="369"/>
    </w:p>
    <w:p w14:paraId="4D74625A" w14:textId="4970B081" w:rsidR="00B8094A" w:rsidRPr="006E737E" w:rsidRDefault="00B8094A" w:rsidP="0022583B">
      <w:pPr>
        <w:jc w:val="both"/>
        <w:rPr>
          <w:rFonts w:cstheme="minorHAnsi"/>
          <w:sz w:val="24"/>
          <w:szCs w:val="24"/>
        </w:rPr>
      </w:pPr>
      <w:r w:rsidRPr="006E737E">
        <w:rPr>
          <w:rFonts w:cstheme="minorHAnsi"/>
          <w:sz w:val="24"/>
          <w:szCs w:val="24"/>
        </w:rPr>
        <w:t xml:space="preserve">This study showed that with a mean duration of 51.70 ± 10.95 months between the first and second visits, ageing and change in HbA1c were the only statistically significant predictors of the progression of albuminuria. Each year of ageing increased the odds of progression by 20%, and each unit of HbA1c increased the odds by 3%. Between the two visits, changes </w:t>
      </w:r>
      <w:r w:rsidR="00A25E79">
        <w:rPr>
          <w:rFonts w:cstheme="minorHAnsi"/>
          <w:sz w:val="24"/>
          <w:szCs w:val="24"/>
        </w:rPr>
        <w:t xml:space="preserve">in </w:t>
      </w:r>
      <w:r w:rsidRPr="006E737E">
        <w:rPr>
          <w:rFonts w:cstheme="minorHAnsi"/>
          <w:sz w:val="24"/>
          <w:szCs w:val="24"/>
        </w:rPr>
        <w:t xml:space="preserve">BMI, SBP, cholesterol, creatinine and HDL had no statistically significant association with the progression of albuminuria, suggesting that short-term changes in those risk factors may not </w:t>
      </w:r>
      <w:r w:rsidR="001D661E">
        <w:rPr>
          <w:rFonts w:cstheme="minorHAnsi"/>
          <w:sz w:val="24"/>
          <w:szCs w:val="24"/>
        </w:rPr>
        <w:t xml:space="preserve">significantly </w:t>
      </w:r>
      <w:r w:rsidRPr="006E737E">
        <w:rPr>
          <w:rFonts w:cstheme="minorHAnsi"/>
          <w:sz w:val="24"/>
          <w:szCs w:val="24"/>
        </w:rPr>
        <w:t xml:space="preserve">impact the progression. At the time-point of the second visit, the number of people with albuminuria was significantly higher in ex-smokers who started smoking between the ages of 13 and </w:t>
      </w:r>
      <w:proofErr w:type="gramStart"/>
      <w:r w:rsidRPr="006E737E">
        <w:rPr>
          <w:rFonts w:cstheme="minorHAnsi"/>
          <w:sz w:val="24"/>
          <w:szCs w:val="24"/>
        </w:rPr>
        <w:t>19</w:t>
      </w:r>
      <w:r w:rsidR="00F176BB">
        <w:rPr>
          <w:rFonts w:cstheme="minorHAnsi"/>
          <w:sz w:val="24"/>
          <w:szCs w:val="24"/>
        </w:rPr>
        <w:t>,</w:t>
      </w:r>
      <w:r w:rsidRPr="006E737E">
        <w:rPr>
          <w:rFonts w:cstheme="minorHAnsi"/>
          <w:sz w:val="24"/>
          <w:szCs w:val="24"/>
        </w:rPr>
        <w:t xml:space="preserve"> and</w:t>
      </w:r>
      <w:proofErr w:type="gramEnd"/>
      <w:r w:rsidRPr="006E737E">
        <w:rPr>
          <w:rFonts w:cstheme="minorHAnsi"/>
          <w:sz w:val="24"/>
          <w:szCs w:val="24"/>
        </w:rPr>
        <w:t xml:space="preserve"> stopped smoking between the ages of 25 and 35. After adjusting for confounding variables, each year of smoking before quitting increased the odds of progression by 4%, each year of ageing increased the odds by 9%, and each year of abstinence reduced the odds by 6%. Waist circumference and BMI had no statistically significant association with the progression of albuminuria unless they caused a rise in HbA1c.    </w:t>
      </w:r>
    </w:p>
    <w:p w14:paraId="37DB21D0" w14:textId="2E690752" w:rsidR="00B8094A" w:rsidRPr="006E737E" w:rsidRDefault="00B8094A" w:rsidP="0022583B">
      <w:pPr>
        <w:jc w:val="both"/>
        <w:rPr>
          <w:rFonts w:cstheme="minorHAnsi"/>
          <w:sz w:val="24"/>
          <w:szCs w:val="24"/>
        </w:rPr>
      </w:pPr>
      <w:r w:rsidRPr="006E737E">
        <w:rPr>
          <w:rFonts w:cstheme="minorHAnsi"/>
          <w:sz w:val="24"/>
          <w:szCs w:val="24"/>
        </w:rPr>
        <w:t xml:space="preserve">The finding of this study that HbA1c is an independent predictor of albuminuria is supported by previous studies </w:t>
      </w:r>
      <w:r w:rsidRPr="006E737E">
        <w:rPr>
          <w:rFonts w:cstheme="minorHAnsi"/>
          <w:sz w:val="24"/>
          <w:szCs w:val="24"/>
        </w:rPr>
        <w:fldChar w:fldCharType="begin">
          <w:fldData xml:space="preserve">PEVuZE5vdGU+PENpdGU+PEF1dGhvcj5MaWFuPC9BdXRob3I+PFllYXI+MjAyMTwvWWVhcj48UmVj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PEVuZE5vdGU+PENpdGU+PEF1dGhvcj5MaWFuPC9BdXRob3I+PFllYXI+MjAyMTwvWWVhcj48UmVj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6E737E">
        <w:rPr>
          <w:rFonts w:cstheme="minorHAnsi"/>
          <w:sz w:val="24"/>
          <w:szCs w:val="24"/>
        </w:rPr>
      </w:r>
      <w:r w:rsidRPr="006E737E">
        <w:rPr>
          <w:rFonts w:cstheme="minorHAnsi"/>
          <w:sz w:val="24"/>
          <w:szCs w:val="24"/>
        </w:rPr>
        <w:fldChar w:fldCharType="separate"/>
      </w:r>
      <w:r w:rsidR="001374C7">
        <w:rPr>
          <w:rFonts w:cstheme="minorHAnsi"/>
          <w:noProof/>
          <w:sz w:val="24"/>
          <w:szCs w:val="24"/>
        </w:rPr>
        <w:t>[166, 295]</w:t>
      </w:r>
      <w:r w:rsidRPr="006E737E">
        <w:rPr>
          <w:rFonts w:cstheme="minorHAnsi"/>
          <w:sz w:val="24"/>
          <w:szCs w:val="24"/>
        </w:rPr>
        <w:fldChar w:fldCharType="end"/>
      </w:r>
      <w:r w:rsidRPr="006E737E">
        <w:rPr>
          <w:rFonts w:cstheme="minorHAnsi"/>
          <w:sz w:val="24"/>
          <w:szCs w:val="24"/>
        </w:rPr>
        <w:t xml:space="preserve">. Similarly, the relationship between ageing and the progression of </w:t>
      </w:r>
      <w:r w:rsidRPr="006E737E">
        <w:rPr>
          <w:rFonts w:cstheme="minorHAnsi"/>
          <w:sz w:val="24"/>
          <w:szCs w:val="24"/>
        </w:rPr>
        <w:lastRenderedPageBreak/>
        <w:t xml:space="preserve">albuminuria shown in this study is in keeping with current evidence </w:t>
      </w:r>
      <w:r w:rsidRPr="006E737E">
        <w:rPr>
          <w:rFonts w:cstheme="minorHAnsi"/>
          <w:sz w:val="24"/>
          <w:szCs w:val="24"/>
        </w:rPr>
        <w:fldChar w:fldCharType="begin">
          <w:fldData xml:space="preserve">PEVuZE5vdGU+PENpdGU+PEF1dGhvcj5PaG5vPC9BdXRob3I+PFllYXI+MTk5MzwvWWVhcj48UmVj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=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PEVuZE5vdGU+PENpdGU+PEF1dGhvcj5PaG5vPC9BdXRob3I+PFllYXI+MTk5MzwvWWVhcj48UmVj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=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6E737E">
        <w:rPr>
          <w:rFonts w:cstheme="minorHAnsi"/>
          <w:sz w:val="24"/>
          <w:szCs w:val="24"/>
        </w:rPr>
      </w:r>
      <w:r w:rsidRPr="006E737E">
        <w:rPr>
          <w:rFonts w:cstheme="minorHAnsi"/>
          <w:sz w:val="24"/>
          <w:szCs w:val="24"/>
        </w:rPr>
        <w:fldChar w:fldCharType="separate"/>
      </w:r>
      <w:r w:rsidR="001374C7">
        <w:rPr>
          <w:rFonts w:cstheme="minorHAnsi"/>
          <w:noProof/>
          <w:sz w:val="24"/>
          <w:szCs w:val="24"/>
        </w:rPr>
        <w:t>[296, 297]</w:t>
      </w:r>
      <w:r w:rsidRPr="006E737E">
        <w:rPr>
          <w:rFonts w:cstheme="minorHAnsi"/>
          <w:sz w:val="24"/>
          <w:szCs w:val="24"/>
        </w:rPr>
        <w:fldChar w:fldCharType="end"/>
      </w:r>
      <w:r w:rsidRPr="006E737E">
        <w:rPr>
          <w:rFonts w:cstheme="minorHAnsi"/>
          <w:sz w:val="24"/>
          <w:szCs w:val="24"/>
        </w:rPr>
        <w:t>. This is the first study to indicate that preventing children from taking up the habit of smoking at an early age, quitting smoking before the age of 25, and remaining abstinent long-term may reduce the risk of albuminuria. There are significant public health implications for these findings.</w:t>
      </w:r>
    </w:p>
    <w:p w14:paraId="423F723D" w14:textId="021DB645" w:rsidR="00B8094A" w:rsidRPr="006E737E" w:rsidRDefault="00B8094A" w:rsidP="0022583B">
      <w:pPr>
        <w:jc w:val="both"/>
        <w:rPr>
          <w:rFonts w:cstheme="minorHAnsi"/>
          <w:sz w:val="24"/>
          <w:szCs w:val="24"/>
        </w:rPr>
      </w:pPr>
      <w:r w:rsidRPr="006E737E">
        <w:rPr>
          <w:rFonts w:cstheme="minorHAnsi"/>
          <w:sz w:val="24"/>
          <w:szCs w:val="24"/>
        </w:rPr>
        <w:t>The epidemiology of renovascular complications has changed</w:t>
      </w:r>
      <w:r w:rsidR="00CB2E5D" w:rsidRPr="003E7EEC">
        <w:rPr>
          <w:rFonts w:cstheme="minorHAnsi"/>
          <w:sz w:val="24"/>
          <w:szCs w:val="24"/>
        </w:rPr>
        <w:t xml:space="preserve"> </w:t>
      </w:r>
      <w:r w:rsidRPr="006E737E">
        <w:rPr>
          <w:rFonts w:cstheme="minorHAnsi"/>
          <w:sz w:val="24"/>
          <w:szCs w:val="24"/>
        </w:rPr>
        <w:t>over the last 20 years, and therefore, current practice and policy need to be carefully evaluated. Existing global diabetes management guidelines and prevention of complication models are heavily dependent on the United Kingdom Prospective Diabetes Study (</w:t>
      </w:r>
      <w:proofErr w:type="spellStart"/>
      <w:r w:rsidRPr="006E737E">
        <w:rPr>
          <w:rFonts w:cstheme="minorHAnsi"/>
          <w:sz w:val="24"/>
          <w:szCs w:val="24"/>
        </w:rPr>
        <w:t>UKPDS</w:t>
      </w:r>
      <w:proofErr w:type="spellEnd"/>
      <w:r w:rsidRPr="006E737E">
        <w:rPr>
          <w:rFonts w:cstheme="minorHAnsi"/>
          <w:sz w:val="24"/>
          <w:szCs w:val="24"/>
        </w:rPr>
        <w:t xml:space="preserve">) </w:t>
      </w:r>
      <w:r w:rsidRPr="006E737E">
        <w:rPr>
          <w:rFonts w:cstheme="minorHAnsi"/>
          <w:sz w:val="24"/>
          <w:szCs w:val="24"/>
        </w:rPr>
        <w:fldChar w:fldCharType="begin">
          <w:fldData xml:space="preserve">PEVuZE5vdGU+PENpdGU+PEF1dGhvcj5TbGlla2VyPC9BdXRob3I+PFllYXI+MjAyMTwvWWVhcj48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PEVuZE5vdGU+PENpdGU+PEF1dGhvcj5TbGlla2VyPC9BdXRob3I+PFllYXI+MjAyMTwvWWVhcj48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6E737E">
        <w:rPr>
          <w:rFonts w:cstheme="minorHAnsi"/>
          <w:sz w:val="24"/>
          <w:szCs w:val="24"/>
        </w:rPr>
      </w:r>
      <w:r w:rsidRPr="006E737E">
        <w:rPr>
          <w:rFonts w:cstheme="minorHAnsi"/>
          <w:sz w:val="24"/>
          <w:szCs w:val="24"/>
        </w:rPr>
        <w:fldChar w:fldCharType="separate"/>
      </w:r>
      <w:r w:rsidR="001374C7">
        <w:rPr>
          <w:rFonts w:cstheme="minorHAnsi"/>
          <w:noProof/>
          <w:sz w:val="24"/>
          <w:szCs w:val="24"/>
        </w:rPr>
        <w:t>[135, 298, 299]</w:t>
      </w:r>
      <w:r w:rsidRPr="006E737E">
        <w:rPr>
          <w:rFonts w:cstheme="minorHAnsi"/>
          <w:sz w:val="24"/>
          <w:szCs w:val="24"/>
        </w:rPr>
        <w:fldChar w:fldCharType="end"/>
      </w:r>
      <w:r w:rsidRPr="006E737E">
        <w:rPr>
          <w:rFonts w:cstheme="minorHAnsi"/>
          <w:sz w:val="24"/>
          <w:szCs w:val="24"/>
        </w:rPr>
        <w:t xml:space="preserve">. In the </w:t>
      </w:r>
      <w:proofErr w:type="spellStart"/>
      <w:r w:rsidRPr="006E737E">
        <w:rPr>
          <w:rFonts w:cstheme="minorHAnsi"/>
          <w:sz w:val="24"/>
          <w:szCs w:val="24"/>
        </w:rPr>
        <w:t>UKPDS</w:t>
      </w:r>
      <w:proofErr w:type="spellEnd"/>
      <w:r w:rsidRPr="006E737E">
        <w:rPr>
          <w:rFonts w:cstheme="minorHAnsi"/>
          <w:sz w:val="24"/>
          <w:szCs w:val="24"/>
        </w:rPr>
        <w:t xml:space="preserve"> study participants, the prevalence of albuminuria ten years after the diagnosis of T2DM was approximately 24.9% </w:t>
      </w:r>
      <w:r w:rsidRPr="006E737E">
        <w:rPr>
          <w:rFonts w:cstheme="minorHAnsi"/>
          <w:sz w:val="24"/>
          <w:szCs w:val="24"/>
        </w:rPr>
        <w:fldChar w:fldCharType="begin"/>
      </w:r>
      <w:r w:rsidR="007138E8">
        <w:rPr>
          <w:rFonts w:cstheme="minorHAnsi"/>
          <w:sz w:val="24"/>
          <w:szCs w:val="24"/>
        </w:rPr>
        <w:instrText xml:space="preserve"> ADDIN EN.CITE &lt;EndNote&gt;&lt;Cite&gt;&lt;Author&gt;Adler&lt;/Author&gt;&lt;Year&gt;2003&lt;/Year&gt;&lt;RecNum&gt;2668&lt;/RecNum&gt;&lt;DisplayText&gt;[124]&lt;/DisplayText&gt;&lt;record&gt;&lt;rec-number&gt;2668&lt;/rec-number&gt;&lt;foreign-keys&gt;&lt;key app="EN" db-id="prw9wfe08ve2elexet2pxvz2zvr0x9ezwzpa" timestamp="1677278866"&gt;2668&lt;/key&gt;&lt;/foreign-keys&gt;&lt;ref-type name="Journal Article"&gt;17&lt;/ref-type&gt;&lt;contributors&gt;&lt;authors&gt;&lt;author&gt;Adler, Amanda I&lt;/author&gt;&lt;author&gt;Stevens, Richard J&lt;/author&gt;&lt;author&gt;Manley, Sue E&lt;/author&gt;&lt;author&gt;Bilous, Rudy W&lt;/author&gt;&lt;author&gt;Cull, Carole A&lt;/author&gt;&lt;author&gt;Holman, Rury R&lt;/author&gt;&lt;author&gt;UKPDS Group&lt;/author&gt;&lt;/authors&gt;&lt;/contributors&gt;&lt;titles&gt;&lt;title&gt;Development and progression of nephropathy in type 2 diabetes: the United Kingdom Prospective Diabetes Study (UKPDS 64)&lt;/title&gt;&lt;secondary-title&gt;Kidney international&lt;/secondary-title&gt;&lt;/titles&gt;&lt;periodical&gt;&lt;full-title&gt;Kidney international&lt;/full-title&gt;&lt;/periodical&gt;&lt;pages&gt;225-232&lt;/pages&gt;&lt;volume&gt;63&lt;/volume&gt;&lt;number&gt;1&lt;/number&gt;&lt;dates&gt;&lt;year&gt;2003&lt;/year&gt;&lt;/dates&gt;&lt;isbn&gt;0085-2538&lt;/isbn&gt;&lt;urls&gt;&lt;/urls&gt;&lt;/record&gt;&lt;/Cite&gt;&lt;/EndNote&gt;</w:instrText>
      </w:r>
      <w:r w:rsidRPr="006E737E">
        <w:rPr>
          <w:rFonts w:cstheme="minorHAnsi"/>
          <w:sz w:val="24"/>
          <w:szCs w:val="24"/>
        </w:rPr>
        <w:fldChar w:fldCharType="separate"/>
      </w:r>
      <w:r w:rsidR="007138E8">
        <w:rPr>
          <w:rFonts w:cstheme="minorHAnsi"/>
          <w:noProof/>
          <w:sz w:val="24"/>
          <w:szCs w:val="24"/>
        </w:rPr>
        <w:t>[124]</w:t>
      </w:r>
      <w:r w:rsidRPr="006E737E">
        <w:rPr>
          <w:rFonts w:cstheme="minorHAnsi"/>
          <w:sz w:val="24"/>
          <w:szCs w:val="24"/>
        </w:rPr>
        <w:fldChar w:fldCharType="end"/>
      </w:r>
      <w:r w:rsidR="001D661E">
        <w:rPr>
          <w:rFonts w:cstheme="minorHAnsi"/>
          <w:sz w:val="24"/>
          <w:szCs w:val="24"/>
        </w:rPr>
        <w:t>,</w:t>
      </w:r>
      <w:r w:rsidRPr="006E737E">
        <w:rPr>
          <w:rFonts w:cstheme="minorHAnsi"/>
          <w:sz w:val="24"/>
          <w:szCs w:val="24"/>
        </w:rPr>
        <w:t xml:space="preserve"> which is no longer the case. Diabetes UK 2019 report showed that a third of people had already developed a microvascular complication at the onset of T2DM </w:t>
      </w:r>
      <w:r w:rsidRPr="006E737E">
        <w:rPr>
          <w:rFonts w:cstheme="minorHAnsi"/>
          <w:sz w:val="24"/>
          <w:szCs w:val="24"/>
        </w:rPr>
        <w:fldChar w:fldCharType="begin"/>
      </w:r>
      <w:r w:rsidR="007138E8">
        <w:rPr>
          <w:rFonts w:cstheme="minorHAnsi"/>
          <w:sz w:val="24"/>
          <w:szCs w:val="24"/>
        </w:rPr>
        <w:instrText xml:space="preserve"> ADDIN EN.CITE &lt;EndNote&gt;&lt;Cite&gt;&lt;Year&gt;2019&lt;/Year&gt;&lt;RecNum&gt;2002&lt;/RecNum&gt;&lt;DisplayText&gt;[126]&lt;/DisplayText&gt;&lt;record&gt;&lt;rec-number&gt;2002&lt;/rec-number&gt;&lt;foreign-keys&gt;&lt;key app="EN" db-id="prw9wfe08ve2elexet2pxvz2zvr0x9ezwzpa" timestamp="1677278181"&gt;2002&lt;/key&gt;&lt;/foreign-keys&gt;&lt;ref-type name="Report"&gt;27&lt;/ref-type&gt;&lt;contributors&gt;&lt;/contributors&gt;&lt;titles&gt;&lt;title&gt;Diabetes UK Report - https://www.diabetes.org.uk/professionals/position-statements-reports/statistics&lt;/title&gt;&lt;/titles&gt;&lt;dates&gt;&lt;year&gt;2019&lt;/year&gt;&lt;/dates&gt;&lt;urls&gt;&lt;related-urls&gt;&lt;url&gt;https://www.diabetes.org.uk/professionals/position-statements-reports/statistics&lt;/url&gt;&lt;/related-urls&gt;&lt;/urls&gt;&lt;/record&gt;&lt;/Cite&gt;&lt;/EndNote&gt;</w:instrText>
      </w:r>
      <w:r w:rsidRPr="006E737E">
        <w:rPr>
          <w:rFonts w:cstheme="minorHAnsi"/>
          <w:sz w:val="24"/>
          <w:szCs w:val="24"/>
        </w:rPr>
        <w:fldChar w:fldCharType="separate"/>
      </w:r>
      <w:r w:rsidR="007138E8">
        <w:rPr>
          <w:rFonts w:cstheme="minorHAnsi"/>
          <w:noProof/>
          <w:sz w:val="24"/>
          <w:szCs w:val="24"/>
        </w:rPr>
        <w:t>[126]</w:t>
      </w:r>
      <w:r w:rsidRPr="006E737E">
        <w:rPr>
          <w:rFonts w:cstheme="minorHAnsi"/>
          <w:sz w:val="24"/>
          <w:szCs w:val="24"/>
        </w:rPr>
        <w:fldChar w:fldCharType="end"/>
      </w:r>
      <w:r w:rsidRPr="006E737E">
        <w:rPr>
          <w:rFonts w:cstheme="minorHAnsi"/>
          <w:sz w:val="24"/>
          <w:szCs w:val="24"/>
        </w:rPr>
        <w:t xml:space="preserve">. Despite adhering to the NICE guidelines </w:t>
      </w:r>
      <w:r w:rsidR="004E2084">
        <w:rPr>
          <w:rFonts w:cstheme="minorHAnsi"/>
          <w:sz w:val="24"/>
          <w:szCs w:val="24"/>
        </w:rPr>
        <w:t>set</w:t>
      </w:r>
      <w:r w:rsidRPr="006E737E">
        <w:rPr>
          <w:rFonts w:cstheme="minorHAnsi"/>
          <w:sz w:val="24"/>
          <w:szCs w:val="24"/>
        </w:rPr>
        <w:t xml:space="preserve"> from the </w:t>
      </w:r>
      <w:proofErr w:type="spellStart"/>
      <w:r w:rsidRPr="006E737E">
        <w:rPr>
          <w:rFonts w:cstheme="minorHAnsi"/>
          <w:sz w:val="24"/>
          <w:szCs w:val="24"/>
        </w:rPr>
        <w:t>UKPDS</w:t>
      </w:r>
      <w:proofErr w:type="spellEnd"/>
      <w:r w:rsidRPr="006E737E">
        <w:rPr>
          <w:rFonts w:cstheme="minorHAnsi"/>
          <w:sz w:val="24"/>
          <w:szCs w:val="24"/>
        </w:rPr>
        <w:t xml:space="preserve"> model and high attainment score in the Quality Outcome Framework (</w:t>
      </w:r>
      <w:proofErr w:type="spellStart"/>
      <w:r w:rsidRPr="006E737E">
        <w:rPr>
          <w:rFonts w:cstheme="minorHAnsi"/>
          <w:sz w:val="24"/>
          <w:szCs w:val="24"/>
        </w:rPr>
        <w:t>QOF</w:t>
      </w:r>
      <w:proofErr w:type="spellEnd"/>
      <w:r w:rsidRPr="006E737E">
        <w:rPr>
          <w:rFonts w:cstheme="minorHAnsi"/>
          <w:sz w:val="24"/>
          <w:szCs w:val="24"/>
        </w:rPr>
        <w:t xml:space="preserve">) for HbA1c and blood pressure, the Renal Registry UK </w:t>
      </w:r>
      <w:r w:rsidR="00D92A83">
        <w:rPr>
          <w:rFonts w:cstheme="minorHAnsi"/>
          <w:sz w:val="24"/>
          <w:szCs w:val="24"/>
        </w:rPr>
        <w:t>R</w:t>
      </w:r>
      <w:r w:rsidRPr="006E737E">
        <w:rPr>
          <w:rFonts w:cstheme="minorHAnsi"/>
          <w:sz w:val="24"/>
          <w:szCs w:val="24"/>
        </w:rPr>
        <w:t xml:space="preserve">eport 2022 suggests that the number of new people registered for </w:t>
      </w:r>
      <w:proofErr w:type="spellStart"/>
      <w:r w:rsidRPr="006E737E">
        <w:rPr>
          <w:rFonts w:cstheme="minorHAnsi"/>
          <w:sz w:val="24"/>
          <w:szCs w:val="24"/>
        </w:rPr>
        <w:t>RRT</w:t>
      </w:r>
      <w:proofErr w:type="spellEnd"/>
      <w:r w:rsidRPr="006E737E">
        <w:rPr>
          <w:rFonts w:cstheme="minorHAnsi"/>
          <w:sz w:val="24"/>
          <w:szCs w:val="24"/>
        </w:rPr>
        <w:t xml:space="preserve"> in 2020 was 7,323, which was </w:t>
      </w:r>
      <w:r w:rsidR="00E5125B" w:rsidRPr="00E5125B">
        <w:rPr>
          <w:rFonts w:cstheme="minorHAnsi"/>
          <w:sz w:val="24"/>
          <w:szCs w:val="24"/>
        </w:rPr>
        <w:t xml:space="preserve"> </w:t>
      </w:r>
      <w:r w:rsidR="00925876" w:rsidRPr="003E7EEC">
        <w:rPr>
          <w:rFonts w:cstheme="minorHAnsi"/>
          <w:sz w:val="24"/>
          <w:szCs w:val="24"/>
        </w:rPr>
        <w:t xml:space="preserve">comparable </w:t>
      </w:r>
      <w:r w:rsidRPr="006E737E">
        <w:rPr>
          <w:rFonts w:cstheme="minorHAnsi"/>
          <w:sz w:val="24"/>
          <w:szCs w:val="24"/>
        </w:rPr>
        <w:t xml:space="preserve">to previous years. The report </w:t>
      </w:r>
      <w:r w:rsidR="004E2084">
        <w:rPr>
          <w:rFonts w:cstheme="minorHAnsi"/>
          <w:sz w:val="24"/>
          <w:szCs w:val="24"/>
        </w:rPr>
        <w:t>indicate</w:t>
      </w:r>
      <w:r w:rsidRPr="006E737E">
        <w:rPr>
          <w:rFonts w:cstheme="minorHAnsi"/>
          <w:sz w:val="24"/>
          <w:szCs w:val="24"/>
        </w:rPr>
        <w:t xml:space="preserve">s that the </w:t>
      </w:r>
      <w:r w:rsidR="004E2084">
        <w:rPr>
          <w:rFonts w:cstheme="minorHAnsi"/>
          <w:sz w:val="24"/>
          <w:szCs w:val="24"/>
        </w:rPr>
        <w:t xml:space="preserve">number of </w:t>
      </w:r>
      <w:r w:rsidR="00F73DF8">
        <w:rPr>
          <w:rFonts w:cstheme="minorHAnsi"/>
          <w:sz w:val="24"/>
          <w:szCs w:val="24"/>
        </w:rPr>
        <w:t xml:space="preserve">those who met the </w:t>
      </w:r>
      <w:proofErr w:type="spellStart"/>
      <w:r w:rsidR="00F73DF8">
        <w:rPr>
          <w:rFonts w:cstheme="minorHAnsi"/>
          <w:sz w:val="24"/>
          <w:szCs w:val="24"/>
        </w:rPr>
        <w:t>RRT</w:t>
      </w:r>
      <w:proofErr w:type="spellEnd"/>
      <w:r w:rsidR="00F73DF8">
        <w:rPr>
          <w:rFonts w:cstheme="minorHAnsi"/>
          <w:sz w:val="24"/>
          <w:szCs w:val="24"/>
        </w:rPr>
        <w:t xml:space="preserve"> criteria</w:t>
      </w:r>
      <w:r w:rsidRPr="006E737E">
        <w:rPr>
          <w:rFonts w:cstheme="minorHAnsi"/>
          <w:sz w:val="24"/>
          <w:szCs w:val="24"/>
        </w:rPr>
        <w:t xml:space="preserve"> could be higher as many people refused to have </w:t>
      </w:r>
      <w:proofErr w:type="spellStart"/>
      <w:r w:rsidRPr="006E737E">
        <w:rPr>
          <w:rFonts w:cstheme="minorHAnsi"/>
          <w:sz w:val="24"/>
          <w:szCs w:val="24"/>
        </w:rPr>
        <w:t>RRT</w:t>
      </w:r>
      <w:proofErr w:type="spellEnd"/>
      <w:r w:rsidRPr="006E737E">
        <w:rPr>
          <w:rFonts w:cstheme="minorHAnsi"/>
          <w:sz w:val="24"/>
          <w:szCs w:val="24"/>
        </w:rPr>
        <w:t xml:space="preserve"> during the coronavirus pandemic. The proportion of people requiring </w:t>
      </w:r>
      <w:proofErr w:type="spellStart"/>
      <w:r w:rsidRPr="006E737E">
        <w:rPr>
          <w:rFonts w:cstheme="minorHAnsi"/>
          <w:sz w:val="24"/>
          <w:szCs w:val="24"/>
        </w:rPr>
        <w:t>RRT</w:t>
      </w:r>
      <w:proofErr w:type="spellEnd"/>
      <w:r w:rsidRPr="006E737E">
        <w:rPr>
          <w:rFonts w:cstheme="minorHAnsi"/>
          <w:sz w:val="24"/>
          <w:szCs w:val="24"/>
        </w:rPr>
        <w:t xml:space="preserve"> due to diabetes had increased from 24.1% in 2011 to 30.5% in 2020. Amongst those who needed </w:t>
      </w:r>
      <w:proofErr w:type="spellStart"/>
      <w:r w:rsidRPr="006E737E">
        <w:rPr>
          <w:rFonts w:cstheme="minorHAnsi"/>
          <w:sz w:val="24"/>
          <w:szCs w:val="24"/>
        </w:rPr>
        <w:t>RRT</w:t>
      </w:r>
      <w:proofErr w:type="spellEnd"/>
      <w:r w:rsidRPr="006E737E">
        <w:rPr>
          <w:rFonts w:cstheme="minorHAnsi"/>
          <w:sz w:val="24"/>
          <w:szCs w:val="24"/>
        </w:rPr>
        <w:t xml:space="preserve"> due to diabetes, 31% were between the ages of 45-54, and 40% were between the ages of 55-64 years </w:t>
      </w:r>
      <w:r w:rsidRPr="006E737E">
        <w:rPr>
          <w:rFonts w:cstheme="minorHAnsi"/>
          <w:sz w:val="24"/>
          <w:szCs w:val="24"/>
        </w:rPr>
        <w:fldChar w:fldCharType="begin"/>
      </w:r>
      <w:r w:rsidR="001374C7">
        <w:rPr>
          <w:rFonts w:cstheme="minorHAnsi"/>
          <w:sz w:val="24"/>
          <w:szCs w:val="24"/>
        </w:rPr>
        <w:instrText xml:space="preserve"> ADDIN EN.CITE &lt;EndNote&gt;&lt;Cite&gt;&lt;Author&gt;UK&lt;/Author&gt;&lt;Year&gt;2020&lt;/Year&gt;&lt;RecNum&gt;2797&lt;/RecNum&gt;&lt;DisplayText&gt;[300]&lt;/DisplayText&gt;&lt;record&gt;&lt;rec-number&gt;2797&lt;/rec-number&gt;&lt;foreign-keys&gt;&lt;key app="EN" db-id="prw9wfe08ve2elexet2pxvz2zvr0x9ezwzpa" timestamp="1678630194"&gt;2797&lt;/key&gt;&lt;/foreign-keys&gt;&lt;ref-type name="Report"&gt;27&lt;/ref-type&gt;&lt;contributors&gt;&lt;authors&gt;&lt;author&gt;Renal registry UK&lt;/author&gt;&lt;/authors&gt;&lt;/contributors&gt;&lt;titles&gt;&lt;title&gt;24th Annual Report&lt;/title&gt;&lt;/titles&gt;&lt;dates&gt;&lt;year&gt;2020&lt;/year&gt;&lt;/dates&gt;&lt;urls&gt;&lt;related-urls&gt;&lt;url&gt;https://ukkidney.org/audit-research/annual-report/24th-annual-report-data-31122020&lt;/url&gt;&lt;/related-urls&gt;&lt;/urls&gt;&lt;access-date&gt;February 27, 2023&lt;/access-date&gt;&lt;/record&gt;&lt;/Cite&gt;&lt;/EndNote&gt;</w:instrText>
      </w:r>
      <w:r w:rsidRPr="006E737E">
        <w:rPr>
          <w:rFonts w:cstheme="minorHAnsi"/>
          <w:sz w:val="24"/>
          <w:szCs w:val="24"/>
        </w:rPr>
        <w:fldChar w:fldCharType="separate"/>
      </w:r>
      <w:r w:rsidR="001374C7">
        <w:rPr>
          <w:rFonts w:cstheme="minorHAnsi"/>
          <w:noProof/>
          <w:sz w:val="24"/>
          <w:szCs w:val="24"/>
        </w:rPr>
        <w:t>[300]</w:t>
      </w:r>
      <w:r w:rsidRPr="006E737E">
        <w:rPr>
          <w:rFonts w:cstheme="minorHAnsi"/>
          <w:sz w:val="24"/>
          <w:szCs w:val="24"/>
        </w:rPr>
        <w:fldChar w:fldCharType="end"/>
      </w:r>
      <w:r w:rsidRPr="006E737E">
        <w:rPr>
          <w:rFonts w:cstheme="minorHAnsi"/>
          <w:sz w:val="24"/>
          <w:szCs w:val="24"/>
        </w:rPr>
        <w:t xml:space="preserve">. </w:t>
      </w:r>
    </w:p>
    <w:p w14:paraId="170E7065" w14:textId="0F4FB672" w:rsidR="00B8094A" w:rsidRPr="006E737E" w:rsidRDefault="00B8094A" w:rsidP="0022583B">
      <w:pPr>
        <w:jc w:val="both"/>
        <w:rPr>
          <w:rFonts w:cstheme="minorHAnsi"/>
          <w:sz w:val="24"/>
          <w:szCs w:val="24"/>
        </w:rPr>
      </w:pPr>
      <w:r w:rsidRPr="006E737E">
        <w:rPr>
          <w:rFonts w:cstheme="minorHAnsi"/>
          <w:sz w:val="24"/>
          <w:szCs w:val="24"/>
        </w:rPr>
        <w:t xml:space="preserve">In contrast to the </w:t>
      </w:r>
      <w:proofErr w:type="spellStart"/>
      <w:r w:rsidRPr="006E737E">
        <w:rPr>
          <w:rFonts w:cstheme="minorHAnsi"/>
          <w:sz w:val="24"/>
          <w:szCs w:val="24"/>
        </w:rPr>
        <w:t>UKPDS</w:t>
      </w:r>
      <w:proofErr w:type="spellEnd"/>
      <w:r w:rsidRPr="006E737E">
        <w:rPr>
          <w:rFonts w:cstheme="minorHAnsi"/>
          <w:sz w:val="24"/>
          <w:szCs w:val="24"/>
        </w:rPr>
        <w:t xml:space="preserve"> study participants, where the mean age of diagnosis of T2DM was 51 years, T2DM is no longer an exclusive disease of older and middle-aged people. Between 2007 and 2015, in the UK, the incidence of T2DM in people aged 17 years or less increased from 0.53 </w:t>
      </w:r>
      <w:r w:rsidRPr="006E737E">
        <w:rPr>
          <w:rFonts w:cstheme="minorHAnsi"/>
          <w:sz w:val="24"/>
          <w:szCs w:val="24"/>
        </w:rPr>
        <w:lastRenderedPageBreak/>
        <w:t xml:space="preserve">to 0.72 cases per 100,000 person-years </w:t>
      </w:r>
      <w:r w:rsidRPr="006E737E">
        <w:rPr>
          <w:rFonts w:cstheme="minorHAnsi"/>
          <w:sz w:val="24"/>
          <w:szCs w:val="24"/>
        </w:rPr>
        <w:fldChar w:fldCharType="begin"/>
      </w:r>
      <w:r w:rsidR="007138E8">
        <w:rPr>
          <w:rFonts w:cstheme="minorHAnsi"/>
          <w:sz w:val="24"/>
          <w:szCs w:val="24"/>
        </w:rPr>
        <w:instrText xml:space="preserve"> ADDIN EN.CITE &lt;EndNote&gt;&lt;Cite&gt;&lt;Author&gt;Candler&lt;/Author&gt;&lt;Year&gt;2018&lt;/Year&gt;&lt;RecNum&gt;2789&lt;/RecNum&gt;&lt;DisplayText&gt;[117]&lt;/DisplayText&gt;&lt;record&gt;&lt;rec-number&gt;2789&lt;/rec-number&gt;&lt;foreign-keys&gt;&lt;key app="EN" db-id="prw9wfe08ve2elexet2pxvz2zvr0x9ezwzpa" timestamp="1677278984"&gt;2789&lt;/key&gt;&lt;/foreign-keys&gt;&lt;ref-type name="Journal Article"&gt;17&lt;/ref-type&gt;&lt;contributors&gt;&lt;authors&gt;&lt;author&gt;Candler, TP&lt;/author&gt;&lt;author&gt;Mahmoud, O&lt;/author&gt;&lt;author&gt;Lynn, RM&lt;/author&gt;&lt;author&gt;Majbar, AA&lt;/author&gt;&lt;author&gt;Barrett, TG&lt;/author&gt;&lt;author&gt;Shield, JPH&lt;/author&gt;&lt;/authors&gt;&lt;/contributors&gt;&lt;titles&gt;&lt;title&gt;Continuing rise of type 2 diabetes incidence in children and young people in the UK&lt;/title&gt;&lt;secondary-title&gt;Diabetic Medicine&lt;/secondary-title&gt;&lt;/titles&gt;&lt;periodical&gt;&lt;full-title&gt;Diabetic Medicine&lt;/full-title&gt;&lt;/periodical&gt;&lt;pages&gt;737-744&lt;/pages&gt;&lt;volume&gt;35&lt;/volume&gt;&lt;number&gt;6&lt;/number&gt;&lt;dates&gt;&lt;year&gt;2018&lt;/year&gt;&lt;/dates&gt;&lt;isbn&gt;0742-3071&lt;/isbn&gt;&lt;urls&gt;&lt;/urls&gt;&lt;/record&gt;&lt;/Cite&gt;&lt;/EndNote&gt;</w:instrText>
      </w:r>
      <w:r w:rsidRPr="006E737E">
        <w:rPr>
          <w:rFonts w:cstheme="minorHAnsi"/>
          <w:sz w:val="24"/>
          <w:szCs w:val="24"/>
        </w:rPr>
        <w:fldChar w:fldCharType="separate"/>
      </w:r>
      <w:r w:rsidR="007138E8">
        <w:rPr>
          <w:rFonts w:cstheme="minorHAnsi"/>
          <w:noProof/>
          <w:sz w:val="24"/>
          <w:szCs w:val="24"/>
        </w:rPr>
        <w:t>[117]</w:t>
      </w:r>
      <w:r w:rsidRPr="006E737E">
        <w:rPr>
          <w:rFonts w:cstheme="minorHAnsi"/>
          <w:sz w:val="24"/>
          <w:szCs w:val="24"/>
        </w:rPr>
        <w:fldChar w:fldCharType="end"/>
      </w:r>
      <w:r w:rsidRPr="006E737E">
        <w:rPr>
          <w:rFonts w:cstheme="minorHAnsi"/>
          <w:sz w:val="24"/>
          <w:szCs w:val="24"/>
        </w:rPr>
        <w:t>. Vascular complication</w:t>
      </w:r>
      <w:r w:rsidR="00D07CE1">
        <w:rPr>
          <w:rFonts w:cstheme="minorHAnsi"/>
          <w:sz w:val="24"/>
          <w:szCs w:val="24"/>
        </w:rPr>
        <w:t>s</w:t>
      </w:r>
      <w:r w:rsidRPr="006E737E">
        <w:rPr>
          <w:rFonts w:cstheme="minorHAnsi"/>
          <w:sz w:val="24"/>
          <w:szCs w:val="24"/>
        </w:rPr>
        <w:t xml:space="preserve"> such as albuminuria can develop at any stage of metabolic deregulation, even at the stage of pre-diabetes. In our recent cross-sectional study, we demonstrated that almost 35% of smokers with pre-diabetes had already developed albuminuria </w:t>
      </w:r>
      <w:r w:rsidRPr="006E737E">
        <w:rPr>
          <w:rFonts w:cstheme="minorHAnsi"/>
          <w:sz w:val="24"/>
          <w:szCs w:val="24"/>
        </w:rPr>
        <w:fldChar w:fldCharType="begin"/>
      </w:r>
      <w:r w:rsidR="001374C7">
        <w:rPr>
          <w:rFonts w:cstheme="minorHAnsi"/>
          <w:sz w:val="24"/>
          <w:szCs w:val="24"/>
        </w:rPr>
        <w:instrText xml:space="preserve"> ADDIN EN.CITE &lt;EndNote&gt;&lt;Cite&gt;&lt;Author&gt;Kar&lt;/Author&gt;&lt;Year&gt;2022&lt;/Year&gt;&lt;RecNum&gt;2584&lt;/RecNum&gt;&lt;DisplayText&gt;[301]&lt;/DisplayText&gt;&lt;record&gt;&lt;rec-number&gt;2584&lt;/rec-number&gt;&lt;foreign-keys&gt;&lt;key app="EN" db-id="prw9wfe08ve2elexet2pxvz2zvr0x9ezwzpa" timestamp="1677278708"&gt;2584&lt;/key&gt;&lt;/foreign-keys&gt;&lt;ref-type name="Journal Article"&gt;17&lt;/ref-type&gt;&lt;contributors&gt;&lt;authors&gt;&lt;author&gt;Kar, D.&lt;/author&gt;&lt;author&gt;El-Wazir, A.&lt;/author&gt;&lt;author&gt;Forbes, A.&lt;/author&gt;&lt;author&gt;Sheppard, J.&lt;/author&gt;&lt;author&gt;Nath, M.&lt;/author&gt;&lt;author&gt;Joy, M.&lt;/author&gt;&lt;author&gt;Cole, N.&lt;/author&gt;&lt;author&gt;Arnold, J. R.&lt;/author&gt;&lt;author&gt;Lee, A.&lt;/author&gt;&lt;author&gt;Feher, M.&lt;/author&gt;&lt;author&gt;Davies, M. J.&lt;/author&gt;&lt;author&gt;Khunti, K.&lt;/author&gt;&lt;author&gt;de Lusignan, S.&lt;/author&gt;&lt;author&gt;Goyder, E.&lt;/author&gt;&lt;/authors&gt;&lt;/contributors&gt;&lt;titles&gt;&lt;title&gt;Predictors and determinants of albuminuria in people with prediabetes and diabetes based on smoking status : a cross-sectional study using the UK Biobank data&lt;/title&gt;&lt;/titles&gt;&lt;dates&gt;&lt;year&gt;2022&lt;/year&gt;&lt;/dates&gt;&lt;publisher&gt;Elsevier&lt;/publisher&gt;&lt;urls&gt;&lt;/urls&gt;&lt;/record&gt;&lt;/Cite&gt;&lt;/EndNote&gt;</w:instrText>
      </w:r>
      <w:r w:rsidRPr="006E737E">
        <w:rPr>
          <w:rFonts w:cstheme="minorHAnsi"/>
          <w:sz w:val="24"/>
          <w:szCs w:val="24"/>
        </w:rPr>
        <w:fldChar w:fldCharType="separate"/>
      </w:r>
      <w:r w:rsidR="001374C7">
        <w:rPr>
          <w:rFonts w:cstheme="minorHAnsi"/>
          <w:noProof/>
          <w:sz w:val="24"/>
          <w:szCs w:val="24"/>
        </w:rPr>
        <w:t>[301]</w:t>
      </w:r>
      <w:r w:rsidRPr="006E737E">
        <w:rPr>
          <w:rFonts w:cstheme="minorHAnsi"/>
          <w:sz w:val="24"/>
          <w:szCs w:val="24"/>
        </w:rPr>
        <w:fldChar w:fldCharType="end"/>
      </w:r>
      <w:r w:rsidRPr="006E737E">
        <w:rPr>
          <w:rFonts w:cstheme="minorHAnsi"/>
          <w:sz w:val="24"/>
          <w:szCs w:val="24"/>
        </w:rPr>
        <w:t xml:space="preserve">. A recent cohort study reported that between 2009 and 2018, in the UK, the incidence rate of T2DM declined by a third, compared to its peak in 2013-2014, but the incidence of pre-diabetes had tripled </w:t>
      </w:r>
      <w:r w:rsidRPr="006E737E">
        <w:rPr>
          <w:rFonts w:cstheme="minorHAnsi"/>
          <w:sz w:val="24"/>
          <w:szCs w:val="24"/>
        </w:rPr>
        <w:fldChar w:fldCharType="begin"/>
      </w:r>
      <w:r w:rsidR="007138E8">
        <w:rPr>
          <w:rFonts w:cstheme="minorHAnsi"/>
          <w:sz w:val="24"/>
          <w:szCs w:val="24"/>
        </w:rPr>
        <w:instrText xml:space="preserve"> ADDIN EN.CITE &lt;EndNote&gt;&lt;Cite&gt;&lt;Author&gt;Pal&lt;/Author&gt;&lt;Year&gt;2021&lt;/Year&gt;&lt;RecNum&gt;2794&lt;/RecNum&gt;&lt;DisplayText&gt;[49]&lt;/DisplayText&gt;&lt;record&gt;&lt;rec-number&gt;2794&lt;/rec-number&gt;&lt;foreign-keys&gt;&lt;key app="EN" db-id="prw9wfe08ve2elexet2pxvz2zvr0x9ezwzpa" timestamp="1677278989"&gt;2794&lt;/key&gt;&lt;/foreign-keys&gt;&lt;ref-type name="Journal Article"&gt;17&lt;/ref-type&gt;&lt;contributors&gt;&lt;authors&gt;&lt;author&gt;Pal, Kingshuk&lt;/author&gt;&lt;author&gt;Horsfall, Laura&lt;/author&gt;&lt;author&gt;Sharma, Manuj&lt;/author&gt;&lt;author&gt;Nazareth, Irwin&lt;/author&gt;&lt;author&gt;Petersen, Irene&lt;/author&gt;&lt;/authors&gt;&lt;/contributors&gt;&lt;titles&gt;&lt;title&gt;Time trends in the incidence of clinically diagnosed type 2 diabetes and pre-diabetes in the UK 2009–2018: a retrospective cohort study&lt;/title&gt;&lt;secondary-title&gt;BMJ Open Diabetes Research &amp;amp; Care&lt;/secondary-title&gt;&lt;/titles&gt;&lt;periodical&gt;&lt;full-title&gt;BMJ Open Diabetes Research &amp;amp; Care&lt;/full-title&gt;&lt;/periodical&gt;&lt;pages&gt;e001989&lt;/pages&gt;&lt;volume&gt;9&lt;/volume&gt;&lt;number&gt;1&lt;/number&gt;&lt;dates&gt;&lt;year&gt;2021&lt;/year&gt;&lt;/dates&gt;&lt;publisher&gt;BMJ&lt;/publisher&gt;&lt;isbn&gt;2052-4897&lt;/isbn&gt;&lt;urls&gt;&lt;related-urls&gt;&lt;url&gt;https://dx.doi.org/10.1136/bmjdrc-2020-001989&lt;/url&gt;&lt;/related-urls&gt;&lt;/urls&gt;&lt;electronic-resource-num&gt;10.1136/bmjdrc-2020-001989&lt;/electronic-resource-num&gt;&lt;/record&gt;&lt;/Cite&gt;&lt;/EndNote&gt;</w:instrText>
      </w:r>
      <w:r w:rsidRPr="006E737E">
        <w:rPr>
          <w:rFonts w:cstheme="minorHAnsi"/>
          <w:sz w:val="24"/>
          <w:szCs w:val="24"/>
        </w:rPr>
        <w:fldChar w:fldCharType="separate"/>
      </w:r>
      <w:r w:rsidR="007138E8">
        <w:rPr>
          <w:rFonts w:cstheme="minorHAnsi"/>
          <w:noProof/>
          <w:sz w:val="24"/>
          <w:szCs w:val="24"/>
        </w:rPr>
        <w:t>[49]</w:t>
      </w:r>
      <w:r w:rsidRPr="006E737E">
        <w:rPr>
          <w:rFonts w:cstheme="minorHAnsi"/>
          <w:sz w:val="24"/>
          <w:szCs w:val="24"/>
        </w:rPr>
        <w:fldChar w:fldCharType="end"/>
      </w:r>
      <w:r w:rsidRPr="006E737E">
        <w:rPr>
          <w:rFonts w:cstheme="minorHAnsi"/>
          <w:sz w:val="24"/>
          <w:szCs w:val="24"/>
        </w:rPr>
        <w:t xml:space="preserve">. In 2022, one in three adults in the UK had pre-diabetes </w:t>
      </w:r>
      <w:r w:rsidRPr="006E737E">
        <w:rPr>
          <w:rFonts w:cstheme="minorHAnsi"/>
          <w:sz w:val="24"/>
          <w:szCs w:val="24"/>
        </w:rPr>
        <w:fldChar w:fldCharType="begin"/>
      </w:r>
      <w:r w:rsidR="007138E8">
        <w:rPr>
          <w:rFonts w:cstheme="minorHAnsi"/>
          <w:sz w:val="24"/>
          <w:szCs w:val="24"/>
        </w:rPr>
        <w:instrText xml:space="preserve"> ADDIN EN.CITE &lt;EndNote&gt;&lt;Cite&gt;&lt;Author&gt;Wise&lt;/Author&gt;&lt;Year&gt;2014&lt;/Year&gt;&lt;RecNum&gt;2508&lt;/RecNum&gt;&lt;DisplayText&gt;[48]&lt;/DisplayText&gt;&lt;record&gt;&lt;rec-number&gt;2508&lt;/rec-number&gt;&lt;foreign-keys&gt;&lt;key app="EN" db-id="prw9wfe08ve2elexet2pxvz2zvr0x9ezwzpa" timestamp="1677278467"&gt;2508&lt;/key&gt;&lt;/foreign-keys&gt;&lt;ref-type name="Journal Article"&gt;17&lt;/ref-type&gt;&lt;contributors&gt;&lt;authors&gt;&lt;author&gt;Wise, J.&lt;/author&gt;&lt;/authors&gt;&lt;/contributors&gt;&lt;titles&gt;&lt;title&gt;A third of adults in England have &amp;quot;prediabetes,&amp;quot; study says&lt;/title&gt;&lt;secondary-title&gt;BMJ&lt;/secondary-title&gt;&lt;/titles&gt;&lt;periodical&gt;&lt;full-title&gt;BMJ&lt;/full-title&gt;&lt;/periodical&gt;&lt;pages&gt;g3791-g3791&lt;/pages&gt;&lt;volume&gt;348&lt;/volume&gt;&lt;number&gt;jun09 18&lt;/number&gt;&lt;dates&gt;&lt;year&gt;2014&lt;/year&gt;&lt;pub-dates&gt;&lt;date&gt;2014-06-09&lt;/date&gt;&lt;/pub-dates&gt;&lt;/dates&gt;&lt;publisher&gt;BMJ&lt;/publisher&gt;&lt;isbn&gt;1756-1833&lt;/isbn&gt;&lt;urls&gt;&lt;/urls&gt;&lt;electronic-resource-num&gt;10.1136/bmj.g3791&lt;/electronic-resource-num&gt;&lt;access-date&gt;2022-01-25T13:54:15&lt;/access-date&gt;&lt;/record&gt;&lt;/Cite&gt;&lt;/EndNote&gt;</w:instrText>
      </w:r>
      <w:r w:rsidRPr="006E737E">
        <w:rPr>
          <w:rFonts w:cstheme="minorHAnsi"/>
          <w:sz w:val="24"/>
          <w:szCs w:val="24"/>
        </w:rPr>
        <w:fldChar w:fldCharType="separate"/>
      </w:r>
      <w:r w:rsidR="007138E8">
        <w:rPr>
          <w:rFonts w:cstheme="minorHAnsi"/>
          <w:noProof/>
          <w:sz w:val="24"/>
          <w:szCs w:val="24"/>
        </w:rPr>
        <w:t>[48]</w:t>
      </w:r>
      <w:r w:rsidRPr="006E737E">
        <w:rPr>
          <w:rFonts w:cstheme="minorHAnsi"/>
          <w:sz w:val="24"/>
          <w:szCs w:val="24"/>
        </w:rPr>
        <w:fldChar w:fldCharType="end"/>
      </w:r>
      <w:r w:rsidRPr="006E737E">
        <w:rPr>
          <w:rFonts w:cstheme="minorHAnsi"/>
          <w:sz w:val="24"/>
          <w:szCs w:val="24"/>
        </w:rPr>
        <w:t xml:space="preserve">. </w:t>
      </w:r>
    </w:p>
    <w:p w14:paraId="69BA88A0" w14:textId="4D53C58C" w:rsidR="00B8094A" w:rsidRPr="006E737E" w:rsidRDefault="00B8094A" w:rsidP="0022583B">
      <w:pPr>
        <w:jc w:val="both"/>
        <w:rPr>
          <w:rFonts w:cstheme="minorHAnsi"/>
          <w:sz w:val="24"/>
          <w:szCs w:val="24"/>
        </w:rPr>
      </w:pPr>
      <w:r w:rsidRPr="006E737E">
        <w:rPr>
          <w:rFonts w:cstheme="minorHAnsi"/>
          <w:sz w:val="24"/>
          <w:szCs w:val="24"/>
        </w:rPr>
        <w:t xml:space="preserve">Young obese smokers are a particular risk category for renovascular disease. In this study, we have shown that smoking and a rise in HbA1c can increase the risk of albuminuria. During puberty, there is a physiological decline in insulin sensitivity by almost 50% due to the action of Growth Hormone (GH) </w:t>
      </w:r>
      <w:r w:rsidRPr="006E737E">
        <w:rPr>
          <w:rFonts w:cstheme="minorHAnsi"/>
          <w:sz w:val="24"/>
          <w:szCs w:val="24"/>
        </w:rPr>
        <w:fldChar w:fldCharType="begin"/>
      </w:r>
      <w:r w:rsidR="001374C7">
        <w:rPr>
          <w:rFonts w:cstheme="minorHAnsi"/>
          <w:sz w:val="24"/>
          <w:szCs w:val="24"/>
        </w:rPr>
        <w:instrText xml:space="preserve"> ADDIN EN.CITE &lt;EndNote&gt;&lt;Cite&gt;&lt;Author&gt;Hannon&lt;/Author&gt;&lt;Year&gt;2006&lt;/Year&gt;&lt;RecNum&gt;2132&lt;/RecNum&gt;&lt;DisplayText&gt;[302]&lt;/DisplayText&gt;&lt;record&gt;&lt;rec-number&gt;2132&lt;/rec-number&gt;&lt;foreign-keys&gt;&lt;key app="EN" db-id="prw9wfe08ve2elexet2pxvz2zvr0x9ezwzpa" timestamp="1677278195"&gt;2132&lt;/key&gt;&lt;/foreign-keys&gt;&lt;ref-type name="Journal Article"&gt;17&lt;/ref-type&gt;&lt;contributors&gt;&lt;authors&gt;&lt;author&gt;Hannon, Tamara S&lt;/author&gt;&lt;author&gt;Janosky, Janine&lt;/author&gt;&lt;author&gt;Arslanian, Silva A&lt;/author&gt;&lt;/authors&gt;&lt;/contributors&gt;&lt;titles&gt;&lt;title&gt;Longitudinal study of physiologic insulin resistance and metabolic changes of puberty&lt;/title&gt;&lt;secondary-title&gt;Pediatric research&lt;/secondary-title&gt;&lt;/titles&gt;&lt;periodical&gt;&lt;full-title&gt;Pediatric research&lt;/full-title&gt;&lt;/periodical&gt;&lt;pages&gt;759-763&lt;/pages&gt;&lt;volume&gt;60&lt;/volume&gt;&lt;number&gt;6&lt;/number&gt;&lt;dates&gt;&lt;year&gt;2006&lt;/year&gt;&lt;/dates&gt;&lt;isbn&gt;1530-0447&lt;/isbn&gt;&lt;urls&gt;&lt;/urls&gt;&lt;/record&gt;&lt;/Cite&gt;&lt;/EndNote&gt;</w:instrText>
      </w:r>
      <w:r w:rsidRPr="006E737E">
        <w:rPr>
          <w:rFonts w:cstheme="minorHAnsi"/>
          <w:sz w:val="24"/>
          <w:szCs w:val="24"/>
        </w:rPr>
        <w:fldChar w:fldCharType="separate"/>
      </w:r>
      <w:r w:rsidR="001374C7">
        <w:rPr>
          <w:rFonts w:cstheme="minorHAnsi"/>
          <w:noProof/>
          <w:sz w:val="24"/>
          <w:szCs w:val="24"/>
        </w:rPr>
        <w:t>[302]</w:t>
      </w:r>
      <w:r w:rsidRPr="006E737E">
        <w:rPr>
          <w:rFonts w:cstheme="minorHAnsi"/>
          <w:sz w:val="24"/>
          <w:szCs w:val="24"/>
        </w:rPr>
        <w:fldChar w:fldCharType="end"/>
      </w:r>
      <w:r w:rsidRPr="006E737E">
        <w:rPr>
          <w:rFonts w:cstheme="minorHAnsi"/>
          <w:sz w:val="24"/>
          <w:szCs w:val="24"/>
        </w:rPr>
        <w:t xml:space="preserve">. To compensate, pancreatic β-cell must increase their insulin secretion by 50% </w:t>
      </w:r>
      <w:r w:rsidRPr="006E737E">
        <w:rPr>
          <w:rFonts w:cstheme="minorHAnsi"/>
          <w:sz w:val="24"/>
          <w:szCs w:val="24"/>
        </w:rPr>
        <w:fldChar w:fldCharType="begin"/>
      </w:r>
      <w:r w:rsidR="001374C7">
        <w:rPr>
          <w:rFonts w:cstheme="minorHAnsi"/>
          <w:sz w:val="24"/>
          <w:szCs w:val="24"/>
        </w:rPr>
        <w:instrText xml:space="preserve"> ADDIN EN.CITE &lt;EndNote&gt;&lt;Cite&gt;&lt;Author&gt;Hannon&lt;/Author&gt;&lt;Year&gt;2015&lt;/Year&gt;&lt;RecNum&gt;2782&lt;/RecNum&gt;&lt;DisplayText&gt;[303]&lt;/DisplayText&gt;&lt;record&gt;&lt;rec-number&gt;2782&lt;/rec-number&gt;&lt;foreign-keys&gt;&lt;key app="EN" db-id="prw9wfe08ve2elexet2pxvz2zvr0x9ezwzpa" timestamp="1677278964"&gt;2782&lt;/key&gt;&lt;/foreign-keys&gt;&lt;ref-type name="Journal Article"&gt;17&lt;/ref-type&gt;&lt;contributors&gt;&lt;authors&gt;&lt;author&gt;Hannon, Tamara S.&lt;/author&gt;&lt;author&gt;Arslanian, Silva A.&lt;/author&gt;&lt;/authors&gt;&lt;/contributors&gt;&lt;titles&gt;&lt;title&gt;The changing face of diabetes in youth: lessons learned from studies of type 2 diabetes&lt;/title&gt;&lt;secondary-title&gt;Annals of the New York Academy of Sciences&lt;/secondary-title&gt;&lt;/titles&gt;&lt;periodical&gt;&lt;full-title&gt;Annals of the New York Academy of Sciences&lt;/full-title&gt;&lt;/periodical&gt;&lt;pages&gt;113-137&lt;/pages&gt;&lt;volume&gt;1353&lt;/volume&gt;&lt;number&gt;1&lt;/number&gt;&lt;dates&gt;&lt;year&gt;2015&lt;/year&gt;&lt;/dates&gt;&lt;publisher&gt;Wiley&lt;/publisher&gt;&lt;isbn&gt;0077-8923&lt;/isbn&gt;&lt;urls&gt;&lt;related-urls&gt;&lt;url&gt;https://dx.doi.org/10.1111/nyas.12939&lt;/url&gt;&lt;/related-urls&gt;&lt;/urls&gt;&lt;electronic-resource-num&gt;10.1111/nyas.12939&lt;/electronic-resource-num&gt;&lt;/record&gt;&lt;/Cite&gt;&lt;/EndNote&gt;</w:instrText>
      </w:r>
      <w:r w:rsidRPr="006E737E">
        <w:rPr>
          <w:rFonts w:cstheme="minorHAnsi"/>
          <w:sz w:val="24"/>
          <w:szCs w:val="24"/>
        </w:rPr>
        <w:fldChar w:fldCharType="separate"/>
      </w:r>
      <w:r w:rsidR="001374C7">
        <w:rPr>
          <w:rFonts w:cstheme="minorHAnsi"/>
          <w:noProof/>
          <w:sz w:val="24"/>
          <w:szCs w:val="24"/>
        </w:rPr>
        <w:t>[303]</w:t>
      </w:r>
      <w:r w:rsidRPr="006E737E">
        <w:rPr>
          <w:rFonts w:cstheme="minorHAnsi"/>
          <w:sz w:val="24"/>
          <w:szCs w:val="24"/>
        </w:rPr>
        <w:fldChar w:fldCharType="end"/>
      </w:r>
      <w:r w:rsidRPr="006E737E">
        <w:rPr>
          <w:rFonts w:cstheme="minorHAnsi"/>
          <w:sz w:val="24"/>
          <w:szCs w:val="24"/>
        </w:rPr>
        <w:t xml:space="preserve">, but in smokers, this compensatory pathway becomes dysfunctional. Nicotine and other toxic chemicals in cigarettes cause premature apoptosis of functioning β-cell of the Islets of Langerhans </w:t>
      </w:r>
      <w:r w:rsidRPr="006E737E">
        <w:rPr>
          <w:rFonts w:cstheme="minorHAnsi"/>
          <w:sz w:val="24"/>
          <w:szCs w:val="24"/>
        </w:rPr>
        <w:fldChar w:fldCharType="begin">
          <w:fldData xml:space="preserve">PEVuZE5vdGU+PENpdGU+PEF1dGhvcj5Ub25nPC9BdXRob3I+PFllYXI+MjAyMDwvWWVhcj48UmVj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PEVuZE5vdGU+PENpdGU+PEF1dGhvcj5Ub25nPC9BdXRob3I+PFllYXI+MjAyMDwvWWVhcj48UmVj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6E737E">
        <w:rPr>
          <w:rFonts w:cstheme="minorHAnsi"/>
          <w:sz w:val="24"/>
          <w:szCs w:val="24"/>
        </w:rPr>
      </w:r>
      <w:r w:rsidRPr="006E737E">
        <w:rPr>
          <w:rFonts w:cstheme="minorHAnsi"/>
          <w:sz w:val="24"/>
          <w:szCs w:val="24"/>
        </w:rPr>
        <w:fldChar w:fldCharType="separate"/>
      </w:r>
      <w:r w:rsidR="001374C7">
        <w:rPr>
          <w:rFonts w:cstheme="minorHAnsi"/>
          <w:noProof/>
          <w:sz w:val="24"/>
          <w:szCs w:val="24"/>
        </w:rPr>
        <w:t>[304]</w:t>
      </w:r>
      <w:r w:rsidRPr="006E737E">
        <w:rPr>
          <w:rFonts w:cstheme="minorHAnsi"/>
          <w:sz w:val="24"/>
          <w:szCs w:val="24"/>
        </w:rPr>
        <w:fldChar w:fldCharType="end"/>
      </w:r>
      <w:r w:rsidRPr="006E737E">
        <w:rPr>
          <w:rFonts w:cstheme="minorHAnsi"/>
          <w:sz w:val="24"/>
          <w:szCs w:val="24"/>
        </w:rPr>
        <w:t>. Therefore, lifestyle intervention and pharmacotherapy should be offered to retain functioning β-cell. GLP-1 analogues such as Liraglutide and Semaglutide have shown promising results in reducing HbA1c, los</w:t>
      </w:r>
      <w:r w:rsidR="00A13F39">
        <w:rPr>
          <w:rFonts w:cstheme="minorHAnsi"/>
          <w:sz w:val="24"/>
          <w:szCs w:val="24"/>
        </w:rPr>
        <w:t>ing</w:t>
      </w:r>
      <w:r w:rsidRPr="006E737E">
        <w:rPr>
          <w:rFonts w:cstheme="minorHAnsi"/>
          <w:sz w:val="24"/>
          <w:szCs w:val="24"/>
        </w:rPr>
        <w:t xml:space="preserve"> weight and preventing premature apoptosis of the β-cell </w:t>
      </w:r>
      <w:r w:rsidRPr="006E737E">
        <w:rPr>
          <w:rFonts w:cstheme="minorHAnsi"/>
          <w:sz w:val="24"/>
          <w:szCs w:val="24"/>
        </w:rPr>
        <w:fldChar w:fldCharType="begin">
          <w:fldData xml:space="preserve">PEVuZE5vdGU+PENpdGU+PEF1dGhvcj5XaWxkaW5nPC9BdXRob3I+PFllYXI+MjAyMTwvWWVhcj48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PEVuZE5vdGU+PENpdGU+PEF1dGhvcj5XaWxkaW5nPC9BdXRob3I+PFllYXI+MjAyMTwvWWVhcj48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6E737E">
        <w:rPr>
          <w:rFonts w:cstheme="minorHAnsi"/>
          <w:sz w:val="24"/>
          <w:szCs w:val="24"/>
        </w:rPr>
      </w:r>
      <w:r w:rsidRPr="006E737E">
        <w:rPr>
          <w:rFonts w:cstheme="minorHAnsi"/>
          <w:sz w:val="24"/>
          <w:szCs w:val="24"/>
        </w:rPr>
        <w:fldChar w:fldCharType="separate"/>
      </w:r>
      <w:r w:rsidR="001374C7">
        <w:rPr>
          <w:rFonts w:cstheme="minorHAnsi"/>
          <w:noProof/>
          <w:sz w:val="24"/>
          <w:szCs w:val="24"/>
        </w:rPr>
        <w:t>[250, 305]</w:t>
      </w:r>
      <w:r w:rsidRPr="006E737E">
        <w:rPr>
          <w:rFonts w:cstheme="minorHAnsi"/>
          <w:sz w:val="24"/>
          <w:szCs w:val="24"/>
        </w:rPr>
        <w:fldChar w:fldCharType="end"/>
      </w:r>
      <w:r w:rsidRPr="006E737E">
        <w:rPr>
          <w:rFonts w:cstheme="minorHAnsi"/>
          <w:sz w:val="24"/>
          <w:szCs w:val="24"/>
        </w:rPr>
        <w:t xml:space="preserve">. </w:t>
      </w:r>
    </w:p>
    <w:p w14:paraId="254D7007" w14:textId="585AFB8E" w:rsidR="00B8094A" w:rsidRDefault="00B8094A" w:rsidP="0022583B">
      <w:pPr>
        <w:jc w:val="both"/>
        <w:rPr>
          <w:rFonts w:cstheme="minorHAnsi"/>
          <w:sz w:val="24"/>
          <w:szCs w:val="24"/>
        </w:rPr>
      </w:pPr>
      <w:r w:rsidRPr="006E737E">
        <w:rPr>
          <w:rFonts w:cstheme="minorHAnsi"/>
          <w:sz w:val="24"/>
          <w:szCs w:val="24"/>
        </w:rPr>
        <w:t xml:space="preserve">After stopping smoking, remaining abstinent is challenging. An average smoker makes approximately 16 attempts before successfully quitting </w:t>
      </w:r>
      <w:r w:rsidRPr="006E737E">
        <w:rPr>
          <w:rFonts w:cstheme="minorHAnsi"/>
          <w:sz w:val="24"/>
          <w:szCs w:val="24"/>
        </w:rPr>
        <w:fldChar w:fldCharType="begin"/>
      </w:r>
      <w:r w:rsidR="00565ED4">
        <w:rPr>
          <w:rFonts w:cstheme="minorHAnsi"/>
          <w:sz w:val="24"/>
          <w:szCs w:val="24"/>
        </w:rPr>
        <w:instrText xml:space="preserve"> ADDIN EN.CITE &lt;EndNote&gt;&lt;Cite&gt;&lt;Author&gt;Chaiton&lt;/Author&gt;&lt;Year&gt;2016&lt;/Year&gt;&lt;RecNum&gt;2484&lt;/RecNum&gt;&lt;DisplayText&gt;[243]&lt;/DisplayText&gt;&lt;record&gt;&lt;rec-number&gt;2484&lt;/rec-number&gt;&lt;foreign-keys&gt;&lt;key app="EN" db-id="prw9wfe08ve2elexet2pxvz2zvr0x9ezwzpa" timestamp="1677278412"&gt;2484&lt;/key&gt;&lt;/foreign-keys&gt;&lt;ref-type name="Journal Article"&gt;17&lt;/ref-type&gt;&lt;contributors&gt;&lt;authors&gt;&lt;author&gt;Chaiton, Michael&lt;/author&gt;&lt;author&gt;Diemert, Lori&lt;/author&gt;&lt;author&gt;Cohen, Joanna E&lt;/author&gt;&lt;author&gt;Bondy, Susan J&lt;/author&gt;&lt;author&gt;Selby, Peter&lt;/author&gt;&lt;author&gt;Philipneri, Anne&lt;/author&gt;&lt;author&gt;Schwartz, Robert&lt;/author&gt;&lt;/authors&gt;&lt;/contributors&gt;&lt;titles&gt;&lt;title&gt;Estimating the number of quit attempts it takes to quit smoking successfully in a longitudinal cohort of smokers&lt;/title&gt;&lt;secondary-title&gt;BMJ Open&lt;/secondary-title&gt;&lt;/titles&gt;&lt;periodical&gt;&lt;full-title&gt;BMJ Open&lt;/full-title&gt;&lt;/periodical&gt;&lt;pages&gt;e011045&lt;/pages&gt;&lt;volume&gt;6&lt;/volume&gt;&lt;number&gt;6&lt;/number&gt;&lt;dates&gt;&lt;year&gt;2016&lt;/year&gt;&lt;pub-dates&gt;&lt;date&gt;2016-06-01&lt;/date&gt;&lt;/pub-dates&gt;&lt;/dates&gt;&lt;publisher&gt;BMJ&lt;/publisher&gt;&lt;isbn&gt;2044-6055&lt;/isbn&gt;&lt;urls&gt;&lt;related-urls&gt;&lt;url&gt;https://doi.org/10.1136/bmjopen-2016-011045&lt;/url&gt;&lt;/related-urls&gt;&lt;/urls&gt;&lt;electronic-resource-num&gt;10.1136/bmjopen-2016-011045&lt;/electronic-resource-num&gt;&lt;access-date&gt;2021-12-15T16:27:22&lt;/access-date&gt;&lt;/record&gt;&lt;/Cite&gt;&lt;/EndNote&gt;</w:instrText>
      </w:r>
      <w:r w:rsidRPr="006E737E">
        <w:rPr>
          <w:rFonts w:cstheme="minorHAnsi"/>
          <w:sz w:val="24"/>
          <w:szCs w:val="24"/>
        </w:rPr>
        <w:fldChar w:fldCharType="separate"/>
      </w:r>
      <w:r w:rsidR="00565ED4">
        <w:rPr>
          <w:rFonts w:cstheme="minorHAnsi"/>
          <w:noProof/>
          <w:sz w:val="24"/>
          <w:szCs w:val="24"/>
        </w:rPr>
        <w:t>[243]</w:t>
      </w:r>
      <w:r w:rsidRPr="006E737E">
        <w:rPr>
          <w:rFonts w:cstheme="minorHAnsi"/>
          <w:sz w:val="24"/>
          <w:szCs w:val="24"/>
        </w:rPr>
        <w:fldChar w:fldCharType="end"/>
      </w:r>
      <w:r w:rsidRPr="006E737E">
        <w:rPr>
          <w:rFonts w:cstheme="minorHAnsi"/>
          <w:sz w:val="24"/>
          <w:szCs w:val="24"/>
        </w:rPr>
        <w:t xml:space="preserve">. This study has shown that each year of abstinence reduced the risk of progression of albuminuria by 6%. However, multiple studies have shown that the relapse rate is significantly higher in those quitters who gained weight beyond three months after quitting </w:t>
      </w:r>
      <w:r w:rsidRPr="006E737E">
        <w:rPr>
          <w:rFonts w:cstheme="minorHAnsi"/>
          <w:sz w:val="24"/>
          <w:szCs w:val="24"/>
        </w:rPr>
        <w:fldChar w:fldCharType="begin">
          <w:fldData xml:space="preserve">PEVuZE5vdGU+PENpdGU+PEF1dGhvcj5Ow7hycmVnYWFyZDwvQXV0aG9yPjxZZWFyPjE5OTM8L1ll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==
</w:fldData>
        </w:fldChar>
      </w:r>
      <w:r w:rsidR="001374C7">
        <w:rPr>
          <w:rFonts w:cstheme="minorHAnsi"/>
          <w:sz w:val="24"/>
          <w:szCs w:val="24"/>
        </w:rPr>
        <w:instrText xml:space="preserve"> ADDIN EN.CITE </w:instrText>
      </w:r>
      <w:r w:rsidR="001374C7">
        <w:rPr>
          <w:rFonts w:cstheme="minorHAnsi"/>
          <w:sz w:val="24"/>
          <w:szCs w:val="24"/>
        </w:rPr>
        <w:fldChar w:fldCharType="begin">
          <w:fldData xml:space="preserve">PEVuZE5vdGU+PENpdGU+PEF1dGhvcj5Ow7hycmVnYWFyZDwvQXV0aG9yPjxZZWFyPjE5OTM8L1ll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==
</w:fldData>
        </w:fldChar>
      </w:r>
      <w:r w:rsidR="001374C7">
        <w:rPr>
          <w:rFonts w:cstheme="minorHAnsi"/>
          <w:sz w:val="24"/>
          <w:szCs w:val="24"/>
        </w:rPr>
        <w:instrText xml:space="preserve"> ADDIN EN.CITE.DATA </w:instrText>
      </w:r>
      <w:r w:rsidR="001374C7">
        <w:rPr>
          <w:rFonts w:cstheme="minorHAnsi"/>
          <w:sz w:val="24"/>
          <w:szCs w:val="24"/>
        </w:rPr>
      </w:r>
      <w:r w:rsidR="001374C7">
        <w:rPr>
          <w:rFonts w:cstheme="minorHAnsi"/>
          <w:sz w:val="24"/>
          <w:szCs w:val="24"/>
        </w:rPr>
        <w:fldChar w:fldCharType="end"/>
      </w:r>
      <w:r w:rsidRPr="006E737E">
        <w:rPr>
          <w:rFonts w:cstheme="minorHAnsi"/>
          <w:sz w:val="24"/>
          <w:szCs w:val="24"/>
        </w:rPr>
      </w:r>
      <w:r w:rsidRPr="006E737E">
        <w:rPr>
          <w:rFonts w:cstheme="minorHAnsi"/>
          <w:sz w:val="24"/>
          <w:szCs w:val="24"/>
        </w:rPr>
        <w:fldChar w:fldCharType="separate"/>
      </w:r>
      <w:r w:rsidR="001374C7">
        <w:rPr>
          <w:rFonts w:cstheme="minorHAnsi"/>
          <w:noProof/>
          <w:sz w:val="24"/>
          <w:szCs w:val="24"/>
        </w:rPr>
        <w:t>[306, 307]</w:t>
      </w:r>
      <w:r w:rsidRPr="006E737E">
        <w:rPr>
          <w:rFonts w:cstheme="minorHAnsi"/>
          <w:sz w:val="24"/>
          <w:szCs w:val="24"/>
        </w:rPr>
        <w:fldChar w:fldCharType="end"/>
      </w:r>
      <w:r w:rsidRPr="006E737E">
        <w:rPr>
          <w:rFonts w:cstheme="minorHAnsi"/>
          <w:sz w:val="24"/>
          <w:szCs w:val="24"/>
        </w:rPr>
        <w:t>.</w:t>
      </w:r>
      <w:r w:rsidR="00A13F39">
        <w:rPr>
          <w:rFonts w:cstheme="minorHAnsi"/>
          <w:sz w:val="24"/>
          <w:szCs w:val="24"/>
        </w:rPr>
        <w:t xml:space="preserve"> </w:t>
      </w:r>
      <w:r w:rsidRPr="006E737E">
        <w:rPr>
          <w:rFonts w:cstheme="minorHAnsi"/>
          <w:sz w:val="24"/>
          <w:szCs w:val="24"/>
        </w:rPr>
        <w:t xml:space="preserve">Therefore, a weight management </w:t>
      </w:r>
      <w:r w:rsidRPr="006E737E">
        <w:rPr>
          <w:rFonts w:cstheme="minorHAnsi"/>
          <w:sz w:val="24"/>
          <w:szCs w:val="24"/>
        </w:rPr>
        <w:lastRenderedPageBreak/>
        <w:t xml:space="preserve">programme and careful monitoring of glycaemic control should be offered as a package in the smoking cessation programme. </w:t>
      </w:r>
    </w:p>
    <w:p w14:paraId="01CF418D" w14:textId="06DBC14A" w:rsidR="00B8094A" w:rsidRPr="00A246C7" w:rsidRDefault="00B8094A" w:rsidP="00A246C7">
      <w:pPr>
        <w:pStyle w:val="Heading2"/>
        <w:rPr>
          <w:rFonts w:cstheme="minorHAnsi"/>
        </w:rPr>
      </w:pPr>
      <w:r w:rsidRPr="00A246C7">
        <w:rPr>
          <w:rFonts w:cstheme="minorHAnsi"/>
          <w:szCs w:val="24"/>
        </w:rPr>
        <w:t xml:space="preserve">  </w:t>
      </w:r>
      <w:bookmarkStart w:id="370" w:name="_Toc148970627"/>
      <w:bookmarkStart w:id="371" w:name="_Toc149422679"/>
      <w:bookmarkStart w:id="372" w:name="_Toc156815224"/>
      <w:r w:rsidR="00421C86" w:rsidRPr="00A246C7">
        <w:rPr>
          <w:rFonts w:cstheme="minorHAnsi"/>
        </w:rPr>
        <w:t xml:space="preserve">4.5 </w:t>
      </w:r>
      <w:r w:rsidR="00720C71">
        <w:rPr>
          <w:rFonts w:cstheme="minorHAnsi"/>
        </w:rPr>
        <w:tab/>
      </w:r>
      <w:r w:rsidRPr="00A246C7">
        <w:rPr>
          <w:rFonts w:cstheme="minorHAnsi"/>
        </w:rPr>
        <w:t>Strengths and limitations</w:t>
      </w:r>
      <w:bookmarkEnd w:id="370"/>
      <w:bookmarkEnd w:id="371"/>
      <w:bookmarkEnd w:id="372"/>
    </w:p>
    <w:p w14:paraId="07125CCC" w14:textId="72938FFE" w:rsidR="00B8094A" w:rsidRPr="006E737E" w:rsidRDefault="00B8094A" w:rsidP="0022583B">
      <w:pPr>
        <w:jc w:val="both"/>
        <w:rPr>
          <w:rFonts w:cstheme="minorHAnsi"/>
          <w:sz w:val="24"/>
          <w:szCs w:val="24"/>
        </w:rPr>
      </w:pPr>
      <w:r w:rsidRPr="006E737E">
        <w:rPr>
          <w:rFonts w:cstheme="minorHAnsi"/>
          <w:sz w:val="24"/>
          <w:szCs w:val="24"/>
        </w:rPr>
        <w:t xml:space="preserve">This is the first study to explore the impact of smoking cessation on the progression of albuminuria. Therefore, it can be a valuable reference for public health policymakers. However, there are several weaknesses in the study. Smoking status was determined from the questionnaire and was not verified. Similarly, the age of starting and stopping smoking was also patient-reported and could not be verified. </w:t>
      </w:r>
      <w:r w:rsidR="00F4793F">
        <w:rPr>
          <w:rFonts w:cstheme="minorHAnsi"/>
          <w:sz w:val="24"/>
          <w:szCs w:val="24"/>
        </w:rPr>
        <w:t xml:space="preserve"> For urinary alb</w:t>
      </w:r>
      <w:r w:rsidR="00DC728A">
        <w:rPr>
          <w:rFonts w:cstheme="minorHAnsi"/>
          <w:sz w:val="24"/>
          <w:szCs w:val="24"/>
        </w:rPr>
        <w:t xml:space="preserve">umin, the UKB data field “microalbumin in urine” was </w:t>
      </w:r>
      <w:r w:rsidRPr="006E737E">
        <w:rPr>
          <w:rFonts w:cstheme="minorHAnsi"/>
          <w:sz w:val="24"/>
          <w:szCs w:val="24"/>
        </w:rPr>
        <w:t>used as the parameter for progression and regression, although the gold standard is the ACR. Diabetes status, serum creatinine</w:t>
      </w:r>
      <w:r w:rsidR="00C21CC9">
        <w:rPr>
          <w:rFonts w:cstheme="minorHAnsi"/>
          <w:sz w:val="24"/>
          <w:szCs w:val="24"/>
        </w:rPr>
        <w:t>, and cholesterol levels</w:t>
      </w:r>
      <w:r w:rsidRPr="006E737E">
        <w:rPr>
          <w:rFonts w:cstheme="minorHAnsi"/>
          <w:sz w:val="24"/>
          <w:szCs w:val="24"/>
        </w:rPr>
        <w:t xml:space="preserve"> could not be verified as not all the study participants on the second visit gave their blood samples. Of 6505 eligible participants, 2805 had their UAC values in the first and second visits. The missing values were analysed separately and did not show any systematic bias based on age, sex, </w:t>
      </w:r>
      <w:r w:rsidR="007F2AE5" w:rsidRPr="006E737E">
        <w:rPr>
          <w:rFonts w:cstheme="minorHAnsi"/>
          <w:sz w:val="24"/>
          <w:szCs w:val="24"/>
        </w:rPr>
        <w:t>smoking,</w:t>
      </w:r>
      <w:r w:rsidRPr="006E737E">
        <w:rPr>
          <w:rFonts w:cstheme="minorHAnsi"/>
          <w:sz w:val="24"/>
          <w:szCs w:val="24"/>
        </w:rPr>
        <w:t xml:space="preserve"> and glycaemic status. </w:t>
      </w:r>
    </w:p>
    <w:p w14:paraId="42813FEE" w14:textId="74FEC4A7" w:rsidR="008A052B" w:rsidRPr="00A246C7" w:rsidRDefault="008A052B" w:rsidP="008A052B">
      <w:pPr>
        <w:pStyle w:val="Heading2"/>
        <w:rPr>
          <w:rFonts w:cstheme="minorHAnsi"/>
        </w:rPr>
      </w:pPr>
      <w:bookmarkStart w:id="373" w:name="_Toc148970628"/>
      <w:bookmarkStart w:id="374" w:name="_Toc149422680"/>
      <w:bookmarkStart w:id="375" w:name="_Toc156815225"/>
      <w:r w:rsidRPr="00A246C7">
        <w:rPr>
          <w:rFonts w:cstheme="minorHAnsi"/>
        </w:rPr>
        <w:t>4.</w:t>
      </w:r>
      <w:r w:rsidR="00720C71">
        <w:rPr>
          <w:rFonts w:cstheme="minorHAnsi"/>
        </w:rPr>
        <w:t>6</w:t>
      </w:r>
      <w:r w:rsidR="00720C71">
        <w:rPr>
          <w:rFonts w:cstheme="minorHAnsi"/>
        </w:rPr>
        <w:tab/>
      </w:r>
      <w:r w:rsidRPr="00A246C7">
        <w:rPr>
          <w:rFonts w:cstheme="minorHAnsi"/>
        </w:rPr>
        <w:t xml:space="preserve"> Chapter summary and how these fit in with the overall thesis objectives</w:t>
      </w:r>
      <w:bookmarkEnd w:id="373"/>
      <w:bookmarkEnd w:id="374"/>
      <w:bookmarkEnd w:id="375"/>
    </w:p>
    <w:p w14:paraId="737E6C64" w14:textId="36EA480E" w:rsidR="008A052B" w:rsidRDefault="008A052B" w:rsidP="008A052B">
      <w:pPr>
        <w:jc w:val="both"/>
        <w:rPr>
          <w:sz w:val="24"/>
        </w:rPr>
      </w:pPr>
      <w:r w:rsidRPr="00B818A4">
        <w:rPr>
          <w:sz w:val="24"/>
        </w:rPr>
        <w:t xml:space="preserve">The findings of this chapter suggest that the risk of progression of albuminuria in ex-smokers is dependent on </w:t>
      </w:r>
      <w:r w:rsidR="002635AA" w:rsidRPr="00B818A4">
        <w:rPr>
          <w:sz w:val="24"/>
        </w:rPr>
        <w:t xml:space="preserve">the </w:t>
      </w:r>
      <w:r w:rsidRPr="00B818A4">
        <w:rPr>
          <w:sz w:val="24"/>
        </w:rPr>
        <w:t xml:space="preserve">age when </w:t>
      </w:r>
      <w:r w:rsidR="002635AA" w:rsidRPr="00B818A4">
        <w:rPr>
          <w:sz w:val="24"/>
        </w:rPr>
        <w:t xml:space="preserve">they </w:t>
      </w:r>
      <w:r w:rsidRPr="00B818A4">
        <w:rPr>
          <w:sz w:val="24"/>
        </w:rPr>
        <w:t xml:space="preserve">stopped smoking, </w:t>
      </w:r>
      <w:r w:rsidR="002635AA" w:rsidRPr="00B818A4">
        <w:rPr>
          <w:sz w:val="24"/>
        </w:rPr>
        <w:t xml:space="preserve">the </w:t>
      </w:r>
      <w:r w:rsidRPr="00B818A4">
        <w:rPr>
          <w:sz w:val="24"/>
        </w:rPr>
        <w:t xml:space="preserve">duration of smoking </w:t>
      </w:r>
      <w:r w:rsidR="002635AA" w:rsidRPr="00B818A4">
        <w:rPr>
          <w:sz w:val="24"/>
        </w:rPr>
        <w:t>before</w:t>
      </w:r>
      <w:r w:rsidRPr="00B818A4">
        <w:rPr>
          <w:sz w:val="24"/>
        </w:rPr>
        <w:t xml:space="preserve"> quitting and the duration of abstinence. </w:t>
      </w:r>
      <w:r w:rsidR="00E208A6">
        <w:rPr>
          <w:sz w:val="24"/>
        </w:rPr>
        <w:t>Irrespective of s</w:t>
      </w:r>
      <w:r w:rsidR="00D52F24">
        <w:rPr>
          <w:sz w:val="24"/>
        </w:rPr>
        <w:t>hort-term weight gain after smoking cessation</w:t>
      </w:r>
      <w:r w:rsidR="00E208A6">
        <w:rPr>
          <w:sz w:val="24"/>
        </w:rPr>
        <w:t xml:space="preserve">, smoking cessation </w:t>
      </w:r>
      <w:r w:rsidR="00D52F24">
        <w:rPr>
          <w:sz w:val="24"/>
        </w:rPr>
        <w:t xml:space="preserve">should </w:t>
      </w:r>
      <w:r w:rsidR="00E208A6">
        <w:rPr>
          <w:sz w:val="24"/>
        </w:rPr>
        <w:t xml:space="preserve">reduce the </w:t>
      </w:r>
      <w:r w:rsidR="00880AD5">
        <w:rPr>
          <w:sz w:val="24"/>
        </w:rPr>
        <w:t>risk of micro- and macrovascular complications</w:t>
      </w:r>
      <w:r w:rsidR="00D52F24">
        <w:rPr>
          <w:sz w:val="24"/>
        </w:rPr>
        <w:t>.  (Figure 1)</w:t>
      </w:r>
    </w:p>
    <w:p w14:paraId="74C7E54F" w14:textId="77777777" w:rsidR="008E1198" w:rsidRDefault="008E1198" w:rsidP="008A052B">
      <w:pPr>
        <w:jc w:val="both"/>
        <w:rPr>
          <w:sz w:val="24"/>
        </w:rPr>
      </w:pPr>
    </w:p>
    <w:p w14:paraId="40ACD54E" w14:textId="77777777" w:rsidR="008E1198" w:rsidRPr="00B818A4" w:rsidRDefault="008E1198" w:rsidP="008A052B">
      <w:pPr>
        <w:jc w:val="both"/>
        <w:rPr>
          <w:sz w:val="24"/>
        </w:rPr>
      </w:pPr>
    </w:p>
    <w:p w14:paraId="5533DE61" w14:textId="77777777" w:rsidR="005D6392" w:rsidRPr="005D6392" w:rsidRDefault="005D6392" w:rsidP="00A51AC1">
      <w:pPr>
        <w:pStyle w:val="Heading1"/>
      </w:pPr>
      <w:bookmarkStart w:id="376" w:name="_Toc98439703"/>
      <w:bookmarkStart w:id="377" w:name="_Toc148970629"/>
      <w:bookmarkStart w:id="378" w:name="_Toc149422681"/>
      <w:bookmarkStart w:id="379" w:name="_Toc156815226"/>
      <w:r w:rsidRPr="005D6392">
        <w:lastRenderedPageBreak/>
        <w:t xml:space="preserve">Chapter-5: </w:t>
      </w:r>
      <w:bookmarkEnd w:id="376"/>
      <w:r>
        <w:t>Discussion</w:t>
      </w:r>
      <w:bookmarkEnd w:id="377"/>
      <w:bookmarkEnd w:id="378"/>
      <w:bookmarkEnd w:id="379"/>
    </w:p>
    <w:p w14:paraId="478B0CD2" w14:textId="77777777" w:rsidR="00261C50" w:rsidRDefault="00261C50" w:rsidP="00213E5D">
      <w:pPr>
        <w:rPr>
          <w:rFonts w:ascii="Times New Roman" w:hAnsi="Times New Roman" w:cs="Times New Roman"/>
          <w:b/>
          <w:sz w:val="24"/>
          <w:szCs w:val="24"/>
        </w:rPr>
      </w:pPr>
    </w:p>
    <w:p w14:paraId="5BA00927" w14:textId="522254D9" w:rsidR="00E36B21" w:rsidRDefault="00E36B21" w:rsidP="00E36B21">
      <w:pPr>
        <w:pStyle w:val="Heading2"/>
      </w:pPr>
      <w:bookmarkStart w:id="380" w:name="_Toc148970630"/>
      <w:bookmarkStart w:id="381" w:name="_Toc149422682"/>
      <w:bookmarkStart w:id="382" w:name="_Toc156815227"/>
      <w:r>
        <w:t xml:space="preserve">5.1 </w:t>
      </w:r>
      <w:r w:rsidR="00720C71">
        <w:tab/>
      </w:r>
      <w:r>
        <w:t xml:space="preserve">Summary of the </w:t>
      </w:r>
      <w:r w:rsidR="00696698">
        <w:t>f</w:t>
      </w:r>
      <w:r w:rsidR="00E848BE">
        <w:t>indings</w:t>
      </w:r>
      <w:r w:rsidR="00696698">
        <w:t xml:space="preserve"> and how it </w:t>
      </w:r>
      <w:r w:rsidR="004A7C16">
        <w:t>fits in with current evidence</w:t>
      </w:r>
      <w:bookmarkEnd w:id="380"/>
      <w:bookmarkEnd w:id="381"/>
      <w:bookmarkEnd w:id="382"/>
      <w:r>
        <w:t xml:space="preserve"> </w:t>
      </w:r>
    </w:p>
    <w:p w14:paraId="75A19551" w14:textId="3DEE39C4" w:rsidR="00F40A7F" w:rsidRDefault="13CD6D23" w:rsidP="13CD6D23">
      <w:pPr>
        <w:jc w:val="both"/>
        <w:rPr>
          <w:rFonts w:cstheme="minorHAnsi"/>
          <w:color w:val="000000" w:themeColor="text1"/>
          <w:sz w:val="24"/>
          <w:szCs w:val="24"/>
        </w:rPr>
      </w:pPr>
      <w:r w:rsidRPr="0081233F">
        <w:rPr>
          <w:rFonts w:cstheme="minorHAnsi"/>
          <w:color w:val="000000" w:themeColor="text1"/>
          <w:sz w:val="24"/>
          <w:szCs w:val="24"/>
        </w:rPr>
        <w:t xml:space="preserve">This doctoral thesis </w:t>
      </w:r>
      <w:r w:rsidR="00A000E1">
        <w:rPr>
          <w:rFonts w:cstheme="minorHAnsi"/>
          <w:color w:val="000000" w:themeColor="text1"/>
          <w:sz w:val="24"/>
          <w:szCs w:val="24"/>
        </w:rPr>
        <w:t xml:space="preserve">developed a conceptual </w:t>
      </w:r>
      <w:r w:rsidR="007C0FF6">
        <w:rPr>
          <w:rFonts w:cstheme="minorHAnsi"/>
          <w:color w:val="000000" w:themeColor="text1"/>
          <w:sz w:val="24"/>
          <w:szCs w:val="24"/>
        </w:rPr>
        <w:t xml:space="preserve">model </w:t>
      </w:r>
      <w:r w:rsidR="00131D99">
        <w:rPr>
          <w:rFonts w:cstheme="minorHAnsi"/>
          <w:color w:val="000000" w:themeColor="text1"/>
          <w:sz w:val="24"/>
          <w:szCs w:val="24"/>
        </w:rPr>
        <w:t xml:space="preserve">of </w:t>
      </w:r>
      <w:r w:rsidRPr="003E7EEC">
        <w:rPr>
          <w:rFonts w:cstheme="minorHAnsi"/>
          <w:color w:val="000000" w:themeColor="text1"/>
          <w:sz w:val="24"/>
          <w:szCs w:val="24"/>
        </w:rPr>
        <w:t>kidney disease</w:t>
      </w:r>
      <w:r w:rsidR="00922C26">
        <w:rPr>
          <w:rFonts w:cstheme="minorHAnsi"/>
          <w:color w:val="000000" w:themeColor="text1"/>
          <w:sz w:val="24"/>
          <w:szCs w:val="24"/>
        </w:rPr>
        <w:t xml:space="preserve"> to be incorporated with the NHS DPP</w:t>
      </w:r>
      <w:r w:rsidRPr="003E7EEC">
        <w:rPr>
          <w:rFonts w:cstheme="minorHAnsi"/>
          <w:color w:val="000000" w:themeColor="text1"/>
          <w:sz w:val="24"/>
          <w:szCs w:val="24"/>
        </w:rPr>
        <w:t xml:space="preserve">. </w:t>
      </w:r>
      <w:r w:rsidR="00DF6333">
        <w:rPr>
          <w:rFonts w:cstheme="minorHAnsi"/>
          <w:color w:val="000000" w:themeColor="text1"/>
          <w:sz w:val="24"/>
          <w:szCs w:val="24"/>
        </w:rPr>
        <w:t xml:space="preserve">Chapter 1 showed </w:t>
      </w:r>
      <w:r w:rsidR="00131D99">
        <w:rPr>
          <w:rFonts w:cstheme="minorHAnsi"/>
          <w:color w:val="000000" w:themeColor="text1"/>
          <w:sz w:val="24"/>
          <w:szCs w:val="24"/>
        </w:rPr>
        <w:t>the</w:t>
      </w:r>
      <w:r w:rsidRPr="0081233F">
        <w:rPr>
          <w:rFonts w:cstheme="minorHAnsi"/>
          <w:color w:val="000000" w:themeColor="text1"/>
          <w:sz w:val="24"/>
          <w:szCs w:val="24"/>
        </w:rPr>
        <w:t xml:space="preserve"> natural history of </w:t>
      </w:r>
      <w:r w:rsidR="00922C26">
        <w:rPr>
          <w:rFonts w:cstheme="minorHAnsi"/>
          <w:color w:val="000000" w:themeColor="text1"/>
          <w:sz w:val="24"/>
          <w:szCs w:val="24"/>
        </w:rPr>
        <w:t>CKD</w:t>
      </w:r>
      <w:r w:rsidR="00B77B2A">
        <w:rPr>
          <w:rFonts w:cstheme="minorHAnsi"/>
          <w:color w:val="000000" w:themeColor="text1"/>
          <w:sz w:val="24"/>
          <w:szCs w:val="24"/>
        </w:rPr>
        <w:t xml:space="preserve"> </w:t>
      </w:r>
      <w:r w:rsidRPr="0081233F">
        <w:rPr>
          <w:rFonts w:cstheme="minorHAnsi"/>
          <w:color w:val="000000" w:themeColor="text1"/>
          <w:sz w:val="24"/>
          <w:szCs w:val="24"/>
        </w:rPr>
        <w:t>based on smoking and glycaemic status</w:t>
      </w:r>
      <w:r w:rsidR="00B77B2A">
        <w:rPr>
          <w:rFonts w:cstheme="minorHAnsi"/>
          <w:color w:val="000000" w:themeColor="text1"/>
          <w:sz w:val="24"/>
          <w:szCs w:val="24"/>
        </w:rPr>
        <w:t xml:space="preserve"> and explained how a conceptual model can </w:t>
      </w:r>
      <w:r w:rsidR="00B40EBC">
        <w:rPr>
          <w:rFonts w:cstheme="minorHAnsi"/>
          <w:color w:val="000000" w:themeColor="text1"/>
          <w:sz w:val="24"/>
          <w:szCs w:val="24"/>
        </w:rPr>
        <w:t>guide the development of HTA.</w:t>
      </w:r>
      <w:r w:rsidRPr="0081233F">
        <w:rPr>
          <w:rFonts w:cstheme="minorHAnsi"/>
          <w:color w:val="000000" w:themeColor="text1"/>
          <w:sz w:val="24"/>
          <w:szCs w:val="24"/>
        </w:rPr>
        <w:t xml:space="preserve"> In </w:t>
      </w:r>
      <w:r w:rsidR="00BF11EB">
        <w:rPr>
          <w:rFonts w:cstheme="minorHAnsi"/>
          <w:color w:val="000000" w:themeColor="text1"/>
          <w:sz w:val="24"/>
          <w:szCs w:val="24"/>
        </w:rPr>
        <w:t>C</w:t>
      </w:r>
      <w:r w:rsidRPr="0081233F">
        <w:rPr>
          <w:rFonts w:cstheme="minorHAnsi"/>
          <w:color w:val="000000" w:themeColor="text1"/>
          <w:sz w:val="24"/>
          <w:szCs w:val="24"/>
        </w:rPr>
        <w:t>hapter 2, the systematic review and meta-analysis showed that the risk of albuminuria in smokers</w:t>
      </w:r>
      <w:r w:rsidR="005C713E" w:rsidRPr="0081233F">
        <w:rPr>
          <w:rFonts w:cstheme="minorHAnsi"/>
          <w:color w:val="000000" w:themeColor="text1"/>
          <w:sz w:val="24"/>
          <w:szCs w:val="24"/>
        </w:rPr>
        <w:t xml:space="preserve"> with T2DM</w:t>
      </w:r>
      <w:r w:rsidRPr="0081233F">
        <w:rPr>
          <w:rFonts w:cstheme="minorHAnsi"/>
          <w:color w:val="000000" w:themeColor="text1"/>
          <w:sz w:val="24"/>
          <w:szCs w:val="24"/>
        </w:rPr>
        <w:t xml:space="preserve"> was </w:t>
      </w:r>
      <w:r w:rsidR="005C713E" w:rsidRPr="0081233F">
        <w:rPr>
          <w:rFonts w:cstheme="minorHAnsi"/>
          <w:color w:val="000000" w:themeColor="text1"/>
          <w:sz w:val="24"/>
          <w:szCs w:val="24"/>
        </w:rPr>
        <w:t xml:space="preserve">more than </w:t>
      </w:r>
      <w:r w:rsidR="006C4928" w:rsidRPr="0081233F">
        <w:rPr>
          <w:rFonts w:cstheme="minorHAnsi"/>
          <w:color w:val="000000" w:themeColor="text1"/>
          <w:sz w:val="24"/>
          <w:szCs w:val="24"/>
        </w:rPr>
        <w:t>double</w:t>
      </w:r>
      <w:r w:rsidR="00474699">
        <w:rPr>
          <w:rFonts w:cstheme="minorHAnsi"/>
          <w:color w:val="000000" w:themeColor="text1"/>
          <w:sz w:val="24"/>
          <w:szCs w:val="24"/>
        </w:rPr>
        <w:t xml:space="preserve"> compared to non-smokers</w:t>
      </w:r>
      <w:r w:rsidRPr="003E7EEC">
        <w:rPr>
          <w:rFonts w:cstheme="minorHAnsi"/>
          <w:color w:val="000000" w:themeColor="text1"/>
          <w:sz w:val="24"/>
          <w:szCs w:val="24"/>
        </w:rPr>
        <w:t>.</w:t>
      </w:r>
      <w:r w:rsidRPr="0081233F">
        <w:rPr>
          <w:rFonts w:cstheme="minorHAnsi"/>
          <w:color w:val="000000" w:themeColor="text1"/>
          <w:sz w:val="24"/>
          <w:szCs w:val="24"/>
        </w:rPr>
        <w:t xml:space="preserve"> </w:t>
      </w:r>
      <w:r w:rsidR="0087438A">
        <w:rPr>
          <w:rFonts w:cstheme="minorHAnsi"/>
          <w:color w:val="000000" w:themeColor="text1"/>
          <w:sz w:val="24"/>
          <w:szCs w:val="24"/>
        </w:rPr>
        <w:t>Before adjusting for smoking status, the univariate meta-analysis</w:t>
      </w:r>
      <w:r w:rsidR="005404A2" w:rsidRPr="0081233F">
        <w:rPr>
          <w:rFonts w:cstheme="minorHAnsi"/>
          <w:color w:val="000000" w:themeColor="text1"/>
          <w:sz w:val="24"/>
          <w:szCs w:val="24"/>
        </w:rPr>
        <w:t xml:space="preserve"> </w:t>
      </w:r>
      <w:r w:rsidRPr="0081233F">
        <w:rPr>
          <w:rFonts w:cstheme="minorHAnsi"/>
          <w:color w:val="000000" w:themeColor="text1"/>
          <w:sz w:val="24"/>
          <w:szCs w:val="24"/>
        </w:rPr>
        <w:t xml:space="preserve">showed that male sex, SBP, DBP, HbA1c, duration of T2DM, triglyceride and BMI were statistically significantly associated with albuminuria. There was significant heterogeneity between the studies. However, after adjusting for the smoking status, none but the duration of T2DM brought the heterogeneity down to a statistically significant level. Each year of </w:t>
      </w:r>
      <w:r w:rsidR="00A73818">
        <w:rPr>
          <w:rFonts w:cstheme="minorHAnsi"/>
          <w:color w:val="000000" w:themeColor="text1"/>
          <w:sz w:val="24"/>
          <w:szCs w:val="24"/>
        </w:rPr>
        <w:t xml:space="preserve">the </w:t>
      </w:r>
      <w:r w:rsidR="005404A2" w:rsidRPr="0081233F">
        <w:rPr>
          <w:rFonts w:cstheme="minorHAnsi"/>
          <w:color w:val="000000" w:themeColor="text1"/>
          <w:sz w:val="24"/>
          <w:szCs w:val="24"/>
        </w:rPr>
        <w:t xml:space="preserve">duration of </w:t>
      </w:r>
      <w:r w:rsidRPr="0081233F">
        <w:rPr>
          <w:rFonts w:cstheme="minorHAnsi"/>
          <w:color w:val="000000" w:themeColor="text1"/>
          <w:sz w:val="24"/>
          <w:szCs w:val="24"/>
        </w:rPr>
        <w:t xml:space="preserve">T2DM increased the log of odds of albuminuria by 0.19 units or increased the odds approximately by 21%. 9 years after the onset of T2DM, </w:t>
      </w:r>
      <w:r w:rsidR="00526A3E" w:rsidRPr="0081233F">
        <w:rPr>
          <w:rFonts w:cstheme="minorHAnsi"/>
          <w:color w:val="000000" w:themeColor="text1"/>
          <w:sz w:val="24"/>
          <w:szCs w:val="24"/>
        </w:rPr>
        <w:t>compared to non-smokers</w:t>
      </w:r>
      <w:r w:rsidR="00526A3E">
        <w:rPr>
          <w:rFonts w:cstheme="minorHAnsi"/>
          <w:color w:val="000000" w:themeColor="text1"/>
          <w:sz w:val="24"/>
          <w:szCs w:val="24"/>
        </w:rPr>
        <w:t>,</w:t>
      </w:r>
      <w:r w:rsidR="00526A3E" w:rsidRPr="0081233F">
        <w:rPr>
          <w:rFonts w:cstheme="minorHAnsi"/>
          <w:color w:val="000000" w:themeColor="text1"/>
          <w:sz w:val="24"/>
          <w:szCs w:val="24"/>
        </w:rPr>
        <w:t xml:space="preserve"> </w:t>
      </w:r>
      <w:r w:rsidRPr="0081233F">
        <w:rPr>
          <w:rFonts w:cstheme="minorHAnsi"/>
          <w:color w:val="000000" w:themeColor="text1"/>
          <w:sz w:val="24"/>
          <w:szCs w:val="24"/>
        </w:rPr>
        <w:t xml:space="preserve">the odds of albuminuria in smokers were </w:t>
      </w:r>
      <w:r w:rsidRPr="003E7EEC">
        <w:rPr>
          <w:rFonts w:cstheme="minorHAnsi"/>
          <w:color w:val="000000" w:themeColor="text1"/>
          <w:sz w:val="24"/>
          <w:szCs w:val="24"/>
        </w:rPr>
        <w:t>a</w:t>
      </w:r>
      <w:r w:rsidR="00347128">
        <w:rPr>
          <w:rFonts w:cstheme="minorHAnsi"/>
          <w:color w:val="000000" w:themeColor="text1"/>
          <w:sz w:val="24"/>
          <w:szCs w:val="24"/>
        </w:rPr>
        <w:t>bout</w:t>
      </w:r>
      <w:r w:rsidRPr="0081233F">
        <w:rPr>
          <w:rFonts w:cstheme="minorHAnsi"/>
          <w:color w:val="000000" w:themeColor="text1"/>
          <w:sz w:val="24"/>
          <w:szCs w:val="24"/>
        </w:rPr>
        <w:t xml:space="preserve"> 50% higher. The odds increased to almost </w:t>
      </w:r>
      <w:r w:rsidR="00A73818">
        <w:rPr>
          <w:rFonts w:cstheme="minorHAnsi"/>
          <w:color w:val="000000" w:themeColor="text1"/>
          <w:sz w:val="24"/>
          <w:szCs w:val="24"/>
        </w:rPr>
        <w:t>three</w:t>
      </w:r>
      <w:r w:rsidRPr="0081233F">
        <w:rPr>
          <w:rFonts w:cstheme="minorHAnsi"/>
          <w:color w:val="000000" w:themeColor="text1"/>
          <w:sz w:val="24"/>
          <w:szCs w:val="24"/>
        </w:rPr>
        <w:t xml:space="preserve"> times after 12</w:t>
      </w:r>
      <w:r w:rsidR="00A73818">
        <w:rPr>
          <w:rFonts w:cstheme="minorHAnsi"/>
          <w:color w:val="000000" w:themeColor="text1"/>
          <w:sz w:val="24"/>
          <w:szCs w:val="24"/>
        </w:rPr>
        <w:t xml:space="preserve"> </w:t>
      </w:r>
      <w:r w:rsidRPr="0081233F">
        <w:rPr>
          <w:rFonts w:cstheme="minorHAnsi"/>
          <w:color w:val="000000" w:themeColor="text1"/>
          <w:sz w:val="24"/>
          <w:szCs w:val="24"/>
        </w:rPr>
        <w:t xml:space="preserve">years and </w:t>
      </w:r>
      <w:r w:rsidR="00347128">
        <w:rPr>
          <w:rFonts w:cstheme="minorHAnsi"/>
          <w:color w:val="000000" w:themeColor="text1"/>
          <w:sz w:val="24"/>
          <w:szCs w:val="24"/>
        </w:rPr>
        <w:t>nearly</w:t>
      </w:r>
      <w:r w:rsidRPr="0081233F">
        <w:rPr>
          <w:rFonts w:cstheme="minorHAnsi"/>
          <w:color w:val="000000" w:themeColor="text1"/>
          <w:sz w:val="24"/>
          <w:szCs w:val="24"/>
        </w:rPr>
        <w:t xml:space="preserve"> </w:t>
      </w:r>
      <w:r w:rsidR="005A2022">
        <w:rPr>
          <w:rFonts w:cstheme="minorHAnsi"/>
          <w:color w:val="000000" w:themeColor="text1"/>
          <w:sz w:val="24"/>
          <w:szCs w:val="24"/>
        </w:rPr>
        <w:t>six</w:t>
      </w:r>
      <w:r w:rsidR="00347128">
        <w:rPr>
          <w:rFonts w:cstheme="minorHAnsi"/>
          <w:color w:val="000000" w:themeColor="text1"/>
          <w:sz w:val="24"/>
          <w:szCs w:val="24"/>
        </w:rPr>
        <w:t xml:space="preserve"> </w:t>
      </w:r>
      <w:r w:rsidRPr="0081233F">
        <w:rPr>
          <w:rFonts w:cstheme="minorHAnsi"/>
          <w:color w:val="000000" w:themeColor="text1"/>
          <w:sz w:val="24"/>
          <w:szCs w:val="24"/>
        </w:rPr>
        <w:t xml:space="preserve">times after 16 years. </w:t>
      </w:r>
    </w:p>
    <w:p w14:paraId="09F6872B" w14:textId="0C1D3BFA" w:rsidR="0027147D" w:rsidRPr="0081233F" w:rsidRDefault="00F40A7F" w:rsidP="00BF11EB">
      <w:pPr>
        <w:jc w:val="both"/>
        <w:rPr>
          <w:rFonts w:cstheme="minorHAnsi"/>
          <w:color w:val="000000" w:themeColor="text1"/>
          <w:sz w:val="24"/>
          <w:szCs w:val="24"/>
        </w:rPr>
      </w:pPr>
      <w:r>
        <w:rPr>
          <w:rFonts w:cstheme="minorHAnsi"/>
          <w:color w:val="000000" w:themeColor="text1"/>
          <w:sz w:val="24"/>
          <w:szCs w:val="24"/>
        </w:rPr>
        <w:t xml:space="preserve">In </w:t>
      </w:r>
      <w:r w:rsidR="00BF11EB">
        <w:rPr>
          <w:rFonts w:cstheme="minorHAnsi"/>
          <w:color w:val="000000" w:themeColor="text1"/>
          <w:sz w:val="24"/>
          <w:szCs w:val="24"/>
        </w:rPr>
        <w:t>C</w:t>
      </w:r>
      <w:r w:rsidR="00A5222F" w:rsidRPr="0081233F">
        <w:rPr>
          <w:rFonts w:cstheme="minorHAnsi"/>
          <w:color w:val="000000" w:themeColor="text1"/>
          <w:sz w:val="24"/>
          <w:szCs w:val="24"/>
        </w:rPr>
        <w:t>hapter 3</w:t>
      </w:r>
      <w:r>
        <w:rPr>
          <w:rFonts w:cstheme="minorHAnsi"/>
          <w:color w:val="000000" w:themeColor="text1"/>
          <w:sz w:val="24"/>
          <w:szCs w:val="24"/>
        </w:rPr>
        <w:t xml:space="preserve">, </w:t>
      </w:r>
      <w:r w:rsidR="00136297">
        <w:rPr>
          <w:rFonts w:cstheme="minorHAnsi"/>
          <w:color w:val="000000" w:themeColor="text1"/>
          <w:sz w:val="24"/>
          <w:szCs w:val="24"/>
        </w:rPr>
        <w:t xml:space="preserve">in the cross-sectional study, </w:t>
      </w:r>
      <w:r w:rsidR="00EA1486">
        <w:rPr>
          <w:rFonts w:cstheme="minorHAnsi"/>
          <w:color w:val="000000" w:themeColor="text1"/>
          <w:sz w:val="24"/>
          <w:szCs w:val="24"/>
        </w:rPr>
        <w:t>the logistic regression analyses</w:t>
      </w:r>
      <w:r w:rsidR="00A5222F" w:rsidRPr="0081233F">
        <w:rPr>
          <w:rFonts w:cstheme="minorHAnsi"/>
          <w:color w:val="000000" w:themeColor="text1"/>
          <w:sz w:val="24"/>
          <w:szCs w:val="24"/>
        </w:rPr>
        <w:t xml:space="preserve"> focused on</w:t>
      </w:r>
      <w:r w:rsidR="00E43BC2" w:rsidRPr="0081233F">
        <w:rPr>
          <w:rFonts w:cstheme="minorHAnsi"/>
          <w:color w:val="000000" w:themeColor="text1"/>
          <w:sz w:val="24"/>
          <w:szCs w:val="24"/>
        </w:rPr>
        <w:t xml:space="preserve"> identifying the predictors and determinants of albuminuria at the stage of prediabetes and </w:t>
      </w:r>
      <w:r w:rsidR="00EE11FC">
        <w:rPr>
          <w:rFonts w:cstheme="minorHAnsi"/>
          <w:color w:val="000000" w:themeColor="text1"/>
          <w:sz w:val="24"/>
          <w:szCs w:val="24"/>
        </w:rPr>
        <w:t>diabetes</w:t>
      </w:r>
      <w:r w:rsidR="00E43BC2" w:rsidRPr="0081233F">
        <w:rPr>
          <w:rFonts w:cstheme="minorHAnsi"/>
          <w:color w:val="000000" w:themeColor="text1"/>
          <w:sz w:val="24"/>
          <w:szCs w:val="24"/>
        </w:rPr>
        <w:t xml:space="preserve"> </w:t>
      </w:r>
      <w:r w:rsidR="00230FE1" w:rsidRPr="0081233F">
        <w:rPr>
          <w:rFonts w:cstheme="minorHAnsi"/>
          <w:color w:val="000000" w:themeColor="text1"/>
          <w:sz w:val="24"/>
          <w:szCs w:val="24"/>
        </w:rPr>
        <w:t>in smokers and ex-smokers.</w:t>
      </w:r>
      <w:r w:rsidR="00136297">
        <w:rPr>
          <w:rFonts w:cstheme="minorHAnsi"/>
          <w:color w:val="000000" w:themeColor="text1"/>
          <w:sz w:val="24"/>
          <w:szCs w:val="24"/>
        </w:rPr>
        <w:t xml:space="preserve"> The cross-sectional study </w:t>
      </w:r>
      <w:r w:rsidR="13CD6D23" w:rsidRPr="0081233F">
        <w:rPr>
          <w:rFonts w:cstheme="minorHAnsi"/>
          <w:color w:val="000000" w:themeColor="text1"/>
          <w:sz w:val="24"/>
          <w:szCs w:val="24"/>
        </w:rPr>
        <w:t xml:space="preserve">showed that approximately 33.5% and 46.6% of ex-smokers had </w:t>
      </w:r>
      <w:r w:rsidR="00FC669D">
        <w:rPr>
          <w:rFonts w:cstheme="minorHAnsi"/>
          <w:color w:val="000000" w:themeColor="text1"/>
          <w:sz w:val="24"/>
          <w:szCs w:val="24"/>
        </w:rPr>
        <w:t xml:space="preserve">already developed </w:t>
      </w:r>
      <w:r w:rsidR="13CD6D23" w:rsidRPr="0081233F">
        <w:rPr>
          <w:rFonts w:cstheme="minorHAnsi"/>
          <w:color w:val="000000" w:themeColor="text1"/>
          <w:sz w:val="24"/>
          <w:szCs w:val="24"/>
        </w:rPr>
        <w:t>albuminuria at the stage of prediabetes</w:t>
      </w:r>
      <w:r w:rsidR="00FC669D">
        <w:rPr>
          <w:rFonts w:cstheme="minorHAnsi"/>
          <w:color w:val="000000" w:themeColor="text1"/>
          <w:sz w:val="24"/>
          <w:szCs w:val="24"/>
        </w:rPr>
        <w:t xml:space="preserve"> </w:t>
      </w:r>
      <w:r w:rsidR="13CD6D23" w:rsidRPr="0081233F">
        <w:rPr>
          <w:rFonts w:cstheme="minorHAnsi"/>
          <w:color w:val="000000" w:themeColor="text1"/>
          <w:sz w:val="24"/>
          <w:szCs w:val="24"/>
        </w:rPr>
        <w:t xml:space="preserve">and diabetes, respectively. Amongst current smokers, the prevalence of albuminuria was 34.8% and 49.7% in people with prediabetes and diabetes, respectively. In </w:t>
      </w:r>
      <w:r w:rsidR="00A73818">
        <w:rPr>
          <w:rFonts w:cstheme="minorHAnsi"/>
          <w:color w:val="000000" w:themeColor="text1"/>
          <w:sz w:val="24"/>
          <w:szCs w:val="24"/>
        </w:rPr>
        <w:t xml:space="preserve">the </w:t>
      </w:r>
      <w:r w:rsidR="13CD6D23" w:rsidRPr="0081233F">
        <w:rPr>
          <w:rFonts w:cstheme="minorHAnsi"/>
          <w:color w:val="000000" w:themeColor="text1"/>
          <w:sz w:val="24"/>
          <w:szCs w:val="24"/>
        </w:rPr>
        <w:t xml:space="preserve">adjusted logistic regression model, </w:t>
      </w:r>
      <w:r w:rsidR="13CD6D23" w:rsidRPr="0081233F">
        <w:rPr>
          <w:rFonts w:cstheme="minorHAnsi"/>
          <w:color w:val="000000" w:themeColor="text1"/>
          <w:sz w:val="24"/>
          <w:szCs w:val="24"/>
        </w:rPr>
        <w:lastRenderedPageBreak/>
        <w:t>active smoking increased the odds of albuminuria in people with prediabetes and diabetes by 21% and 26%</w:t>
      </w:r>
      <w:r w:rsidR="00230FE1" w:rsidRPr="0081233F">
        <w:rPr>
          <w:rFonts w:cstheme="minorHAnsi"/>
          <w:color w:val="000000" w:themeColor="text1"/>
          <w:sz w:val="24"/>
          <w:szCs w:val="24"/>
        </w:rPr>
        <w:t>, respectively</w:t>
      </w:r>
      <w:r w:rsidR="13CD6D23" w:rsidRPr="0081233F">
        <w:rPr>
          <w:rFonts w:cstheme="minorHAnsi"/>
          <w:color w:val="000000" w:themeColor="text1"/>
          <w:sz w:val="24"/>
          <w:szCs w:val="24"/>
        </w:rPr>
        <w:t>. Waist circumference, SBP and DBP, HbA1c and deprivation increased the risk of albuminuria</w:t>
      </w:r>
      <w:r w:rsidR="00B15976" w:rsidRPr="0081233F">
        <w:rPr>
          <w:rFonts w:cstheme="minorHAnsi"/>
          <w:color w:val="000000" w:themeColor="text1"/>
          <w:sz w:val="24"/>
          <w:szCs w:val="24"/>
        </w:rPr>
        <w:t xml:space="preserve"> in both current and ex-smokers</w:t>
      </w:r>
      <w:r w:rsidR="13CD6D23" w:rsidRPr="0081233F">
        <w:rPr>
          <w:rFonts w:cstheme="minorHAnsi"/>
          <w:color w:val="000000" w:themeColor="text1"/>
          <w:sz w:val="24"/>
          <w:szCs w:val="24"/>
        </w:rPr>
        <w:t xml:space="preserve">. </w:t>
      </w:r>
      <w:r w:rsidR="00100625" w:rsidRPr="0081233F">
        <w:rPr>
          <w:rFonts w:cstheme="minorHAnsi"/>
          <w:color w:val="000000" w:themeColor="text1"/>
          <w:sz w:val="24"/>
          <w:szCs w:val="24"/>
        </w:rPr>
        <w:t xml:space="preserve">Each unit increase </w:t>
      </w:r>
      <w:r w:rsidR="0004684B" w:rsidRPr="0081233F">
        <w:rPr>
          <w:rFonts w:cstheme="minorHAnsi"/>
          <w:color w:val="000000" w:themeColor="text1"/>
          <w:sz w:val="24"/>
          <w:szCs w:val="24"/>
        </w:rPr>
        <w:t xml:space="preserve">in </w:t>
      </w:r>
      <w:r w:rsidR="00100625" w:rsidRPr="0081233F">
        <w:rPr>
          <w:rFonts w:cstheme="minorHAnsi"/>
          <w:color w:val="000000" w:themeColor="text1"/>
          <w:sz w:val="24"/>
          <w:szCs w:val="24"/>
        </w:rPr>
        <w:t>HbA1c</w:t>
      </w:r>
      <w:r w:rsidR="00C03558" w:rsidRPr="0081233F">
        <w:rPr>
          <w:rFonts w:cstheme="minorHAnsi"/>
          <w:color w:val="000000" w:themeColor="text1"/>
          <w:sz w:val="24"/>
          <w:szCs w:val="24"/>
        </w:rPr>
        <w:t xml:space="preserve"> increased the odds of albuminuria identically in current and ex-smokers</w:t>
      </w:r>
      <w:r w:rsidR="00151CB7" w:rsidRPr="0081233F">
        <w:rPr>
          <w:rFonts w:cstheme="minorHAnsi"/>
          <w:color w:val="000000" w:themeColor="text1"/>
          <w:sz w:val="24"/>
          <w:szCs w:val="24"/>
        </w:rPr>
        <w:t xml:space="preserve">. </w:t>
      </w:r>
      <w:r w:rsidR="0076025D" w:rsidRPr="0081233F">
        <w:rPr>
          <w:rFonts w:cstheme="minorHAnsi"/>
          <w:color w:val="000000" w:themeColor="text1"/>
          <w:sz w:val="24"/>
          <w:szCs w:val="24"/>
        </w:rPr>
        <w:t>Additionally</w:t>
      </w:r>
      <w:r w:rsidR="00C40281" w:rsidRPr="0081233F">
        <w:rPr>
          <w:rFonts w:cstheme="minorHAnsi"/>
          <w:color w:val="000000" w:themeColor="text1"/>
          <w:sz w:val="24"/>
          <w:szCs w:val="24"/>
        </w:rPr>
        <w:t xml:space="preserve">, in ex-smokers, SBP, DBP, waist circumference and </w:t>
      </w:r>
      <w:r w:rsidR="003B3E5B" w:rsidRPr="0081233F">
        <w:rPr>
          <w:rFonts w:cstheme="minorHAnsi"/>
          <w:color w:val="000000" w:themeColor="text1"/>
          <w:sz w:val="24"/>
          <w:szCs w:val="24"/>
        </w:rPr>
        <w:t xml:space="preserve">deprivation were the predictors and determinants of albuminuria. </w:t>
      </w:r>
    </w:p>
    <w:p w14:paraId="327530EA" w14:textId="27E99B62" w:rsidR="008F4379" w:rsidRPr="001B4234" w:rsidRDefault="00DD3B96" w:rsidP="008F4379">
      <w:pPr>
        <w:jc w:val="both"/>
        <w:rPr>
          <w:sz w:val="24"/>
        </w:rPr>
      </w:pPr>
      <w:r w:rsidRPr="0081233F">
        <w:rPr>
          <w:rFonts w:cstheme="minorHAnsi"/>
          <w:color w:val="000000" w:themeColor="text1"/>
          <w:sz w:val="24"/>
          <w:szCs w:val="24"/>
        </w:rPr>
        <w:t xml:space="preserve">In </w:t>
      </w:r>
      <w:r w:rsidR="00BF11EB">
        <w:rPr>
          <w:rFonts w:cstheme="minorHAnsi"/>
          <w:color w:val="000000" w:themeColor="text1"/>
          <w:sz w:val="24"/>
          <w:szCs w:val="24"/>
        </w:rPr>
        <w:t>C</w:t>
      </w:r>
      <w:r w:rsidRPr="0081233F">
        <w:rPr>
          <w:rFonts w:cstheme="minorHAnsi"/>
          <w:color w:val="000000" w:themeColor="text1"/>
          <w:sz w:val="24"/>
          <w:szCs w:val="24"/>
        </w:rPr>
        <w:t xml:space="preserve">hapter 4, the longitudinal </w:t>
      </w:r>
      <w:r w:rsidR="00445B57" w:rsidRPr="0081233F">
        <w:rPr>
          <w:rFonts w:cstheme="minorHAnsi"/>
          <w:color w:val="000000" w:themeColor="text1"/>
          <w:sz w:val="24"/>
          <w:szCs w:val="24"/>
        </w:rPr>
        <w:t xml:space="preserve">study showed </w:t>
      </w:r>
      <w:r w:rsidR="00407BAF" w:rsidRPr="0081233F">
        <w:rPr>
          <w:rFonts w:cstheme="minorHAnsi"/>
          <w:color w:val="000000" w:themeColor="text1"/>
          <w:sz w:val="24"/>
          <w:szCs w:val="24"/>
        </w:rPr>
        <w:t>a close relationship between the age of starting and stopping smoking</w:t>
      </w:r>
      <w:r w:rsidR="00BF11EB">
        <w:rPr>
          <w:rFonts w:cstheme="minorHAnsi"/>
          <w:color w:val="000000" w:themeColor="text1"/>
          <w:sz w:val="24"/>
          <w:szCs w:val="24"/>
        </w:rPr>
        <w:t xml:space="preserve"> and albuminuria</w:t>
      </w:r>
      <w:r w:rsidR="00407BAF" w:rsidRPr="0081233F">
        <w:rPr>
          <w:rFonts w:cstheme="minorHAnsi"/>
          <w:color w:val="000000" w:themeColor="text1"/>
          <w:sz w:val="24"/>
          <w:szCs w:val="24"/>
        </w:rPr>
        <w:t xml:space="preserve">. </w:t>
      </w:r>
      <w:r w:rsidR="009817C8" w:rsidRPr="0081233F">
        <w:rPr>
          <w:rFonts w:cstheme="minorHAnsi"/>
          <w:color w:val="000000" w:themeColor="text1"/>
          <w:sz w:val="24"/>
          <w:szCs w:val="24"/>
        </w:rPr>
        <w:t xml:space="preserve">Ex-smokers who started smoking between the ages of 13 and </w:t>
      </w:r>
      <w:r w:rsidR="00830640" w:rsidRPr="0081233F">
        <w:rPr>
          <w:rFonts w:cstheme="minorHAnsi"/>
          <w:color w:val="000000" w:themeColor="text1"/>
          <w:sz w:val="24"/>
          <w:szCs w:val="24"/>
        </w:rPr>
        <w:t>19 and</w:t>
      </w:r>
      <w:r w:rsidR="000D5508" w:rsidRPr="0081233F">
        <w:rPr>
          <w:rFonts w:cstheme="minorHAnsi"/>
          <w:color w:val="000000" w:themeColor="text1"/>
          <w:sz w:val="24"/>
          <w:szCs w:val="24"/>
        </w:rPr>
        <w:t xml:space="preserve"> </w:t>
      </w:r>
      <w:r w:rsidR="00735A35">
        <w:rPr>
          <w:rFonts w:cstheme="minorHAnsi"/>
          <w:color w:val="000000" w:themeColor="text1"/>
          <w:sz w:val="24"/>
          <w:szCs w:val="24"/>
        </w:rPr>
        <w:t>quit</w:t>
      </w:r>
      <w:r w:rsidR="000D5508" w:rsidRPr="0081233F">
        <w:rPr>
          <w:rFonts w:cstheme="minorHAnsi"/>
          <w:color w:val="000000" w:themeColor="text1"/>
          <w:sz w:val="24"/>
          <w:szCs w:val="24"/>
        </w:rPr>
        <w:t xml:space="preserve"> smoking between the ages o</w:t>
      </w:r>
      <w:r w:rsidR="00FC669D">
        <w:rPr>
          <w:rFonts w:cstheme="minorHAnsi"/>
          <w:color w:val="000000" w:themeColor="text1"/>
          <w:sz w:val="24"/>
          <w:szCs w:val="24"/>
        </w:rPr>
        <w:t>f</w:t>
      </w:r>
      <w:r w:rsidR="000D5508" w:rsidRPr="0081233F">
        <w:rPr>
          <w:rFonts w:cstheme="minorHAnsi"/>
          <w:color w:val="000000" w:themeColor="text1"/>
          <w:sz w:val="24"/>
          <w:szCs w:val="24"/>
        </w:rPr>
        <w:t xml:space="preserve"> 25 and 35 had the highest</w:t>
      </w:r>
      <w:r w:rsidR="00AE6F5D">
        <w:rPr>
          <w:rFonts w:cstheme="minorHAnsi"/>
          <w:color w:val="000000" w:themeColor="text1"/>
          <w:sz w:val="24"/>
          <w:szCs w:val="24"/>
        </w:rPr>
        <w:t xml:space="preserve"> </w:t>
      </w:r>
      <w:r w:rsidR="00875807">
        <w:rPr>
          <w:rFonts w:cstheme="minorHAnsi"/>
          <w:color w:val="000000" w:themeColor="text1"/>
          <w:sz w:val="24"/>
          <w:szCs w:val="24"/>
        </w:rPr>
        <w:t>prevalence</w:t>
      </w:r>
      <w:r w:rsidR="000D5508" w:rsidRPr="0081233F">
        <w:rPr>
          <w:rFonts w:cstheme="minorHAnsi"/>
          <w:color w:val="000000" w:themeColor="text1"/>
          <w:sz w:val="24"/>
          <w:szCs w:val="24"/>
        </w:rPr>
        <w:t xml:space="preserve"> of </w:t>
      </w:r>
      <w:r w:rsidR="00830640" w:rsidRPr="0081233F">
        <w:rPr>
          <w:rFonts w:cstheme="minorHAnsi"/>
          <w:color w:val="000000" w:themeColor="text1"/>
          <w:sz w:val="24"/>
          <w:szCs w:val="24"/>
        </w:rPr>
        <w:t>albuminuria</w:t>
      </w:r>
      <w:r w:rsidR="00830640" w:rsidRPr="001B4234">
        <w:rPr>
          <w:color w:val="FF0000"/>
          <w:sz w:val="24"/>
        </w:rPr>
        <w:t>.</w:t>
      </w:r>
      <w:r w:rsidR="00A865D4" w:rsidRPr="001B4234">
        <w:rPr>
          <w:color w:val="FF0000"/>
          <w:sz w:val="24"/>
        </w:rPr>
        <w:t xml:space="preserve"> </w:t>
      </w:r>
      <w:r w:rsidR="00D82E36" w:rsidRPr="00BA58C3">
        <w:rPr>
          <w:sz w:val="24"/>
        </w:rPr>
        <w:t>Between the first and second visits of UK Biobank</w:t>
      </w:r>
      <w:r w:rsidR="008F4379" w:rsidRPr="001B4234">
        <w:rPr>
          <w:sz w:val="24"/>
        </w:rPr>
        <w:t xml:space="preserve"> study </w:t>
      </w:r>
      <w:r w:rsidR="00D82E36" w:rsidRPr="00BA58C3">
        <w:rPr>
          <w:sz w:val="24"/>
        </w:rPr>
        <w:t xml:space="preserve">participants, </w:t>
      </w:r>
      <w:r w:rsidR="0033518C" w:rsidRPr="00BA58C3">
        <w:rPr>
          <w:sz w:val="24"/>
        </w:rPr>
        <w:t xml:space="preserve">change in the UAC values had </w:t>
      </w:r>
      <w:r w:rsidR="008F4379" w:rsidRPr="001B4234">
        <w:rPr>
          <w:sz w:val="24"/>
        </w:rPr>
        <w:t xml:space="preserve">a </w:t>
      </w:r>
      <w:r w:rsidR="0033518C" w:rsidRPr="00BA58C3">
        <w:rPr>
          <w:sz w:val="24"/>
        </w:rPr>
        <w:t>statistically significant relationship</w:t>
      </w:r>
      <w:r w:rsidR="008F4379" w:rsidRPr="001B4234">
        <w:rPr>
          <w:sz w:val="24"/>
        </w:rPr>
        <w:t xml:space="preserve"> with </w:t>
      </w:r>
      <w:r w:rsidR="0033518C" w:rsidRPr="00BA58C3">
        <w:rPr>
          <w:sz w:val="24"/>
        </w:rPr>
        <w:t xml:space="preserve">a change in HbA1c </w:t>
      </w:r>
      <w:r w:rsidR="00262238" w:rsidRPr="00BA58C3">
        <w:rPr>
          <w:sz w:val="24"/>
        </w:rPr>
        <w:t xml:space="preserve">and age. </w:t>
      </w:r>
      <w:r w:rsidR="00300E63" w:rsidRPr="00BA58C3">
        <w:rPr>
          <w:sz w:val="24"/>
        </w:rPr>
        <w:t>However, a c</w:t>
      </w:r>
      <w:r w:rsidR="00262238" w:rsidRPr="00BA58C3">
        <w:rPr>
          <w:sz w:val="24"/>
        </w:rPr>
        <w:t xml:space="preserve">hange in </w:t>
      </w:r>
      <w:r w:rsidR="00EA2529" w:rsidRPr="00BA58C3">
        <w:rPr>
          <w:sz w:val="24"/>
        </w:rPr>
        <w:t xml:space="preserve">SBP, BMI, creatinine, HDL, and TC </w:t>
      </w:r>
      <w:r w:rsidR="00735A35" w:rsidRPr="00BA58C3">
        <w:rPr>
          <w:sz w:val="24"/>
        </w:rPr>
        <w:t>had no</w:t>
      </w:r>
      <w:r w:rsidR="00FF201F" w:rsidRPr="00BA58C3">
        <w:rPr>
          <w:sz w:val="24"/>
        </w:rPr>
        <w:t xml:space="preserve"> statistically significant relationship</w:t>
      </w:r>
      <w:r w:rsidR="008F4379" w:rsidRPr="001B4234">
        <w:rPr>
          <w:sz w:val="24"/>
        </w:rPr>
        <w:t xml:space="preserve"> to </w:t>
      </w:r>
      <w:r w:rsidR="00F968BB">
        <w:rPr>
          <w:sz w:val="24"/>
        </w:rPr>
        <w:t xml:space="preserve">the </w:t>
      </w:r>
      <w:r w:rsidR="0036595A" w:rsidRPr="00BA58C3">
        <w:rPr>
          <w:sz w:val="24"/>
        </w:rPr>
        <w:t>change in the UAC values</w:t>
      </w:r>
      <w:r w:rsidR="00300E63" w:rsidRPr="00BA58C3">
        <w:rPr>
          <w:sz w:val="24"/>
        </w:rPr>
        <w:t xml:space="preserve">. Likewise, </w:t>
      </w:r>
      <w:r w:rsidR="00E16741" w:rsidRPr="00BA58C3">
        <w:rPr>
          <w:sz w:val="24"/>
        </w:rPr>
        <w:t>the gender and the</w:t>
      </w:r>
      <w:r w:rsidR="008F4379" w:rsidRPr="001B4234">
        <w:rPr>
          <w:sz w:val="24"/>
        </w:rPr>
        <w:t xml:space="preserve"> smoking </w:t>
      </w:r>
      <w:r w:rsidR="00E16741" w:rsidRPr="00BA58C3">
        <w:rPr>
          <w:sz w:val="24"/>
        </w:rPr>
        <w:t xml:space="preserve">status at the second visit did not have any statistically significant </w:t>
      </w:r>
      <w:r w:rsidR="00735A35" w:rsidRPr="00BA58C3">
        <w:rPr>
          <w:sz w:val="24"/>
        </w:rPr>
        <w:t>association</w:t>
      </w:r>
      <w:r w:rsidR="00D216FD" w:rsidRPr="00BA58C3">
        <w:rPr>
          <w:sz w:val="24"/>
        </w:rPr>
        <w:t xml:space="preserve"> with a change in the UAC value between the two visits. </w:t>
      </w:r>
      <w:r w:rsidR="008F4379" w:rsidRPr="001B4234">
        <w:rPr>
          <w:sz w:val="24"/>
        </w:rPr>
        <w:t xml:space="preserve"> </w:t>
      </w:r>
    </w:p>
    <w:p w14:paraId="3852CD14" w14:textId="7AD7B23A" w:rsidR="00097273" w:rsidRDefault="00CF723D" w:rsidP="00F70E57">
      <w:pPr>
        <w:jc w:val="both"/>
        <w:rPr>
          <w:rFonts w:cstheme="minorHAnsi"/>
          <w:color w:val="000000" w:themeColor="text1"/>
          <w:sz w:val="24"/>
          <w:szCs w:val="24"/>
        </w:rPr>
      </w:pPr>
      <w:r w:rsidRPr="00BA58C3">
        <w:rPr>
          <w:sz w:val="24"/>
        </w:rPr>
        <w:t xml:space="preserve">At the time point of </w:t>
      </w:r>
      <w:r w:rsidR="00735A35" w:rsidRPr="00BA58C3">
        <w:rPr>
          <w:sz w:val="24"/>
        </w:rPr>
        <w:t xml:space="preserve">the </w:t>
      </w:r>
      <w:r w:rsidRPr="00BA58C3">
        <w:rPr>
          <w:sz w:val="24"/>
        </w:rPr>
        <w:t>second visit</w:t>
      </w:r>
      <w:r>
        <w:rPr>
          <w:rFonts w:cstheme="minorHAnsi"/>
          <w:color w:val="000000" w:themeColor="text1"/>
          <w:sz w:val="24"/>
          <w:szCs w:val="24"/>
        </w:rPr>
        <w:t>, i</w:t>
      </w:r>
      <w:r w:rsidR="00D251C4" w:rsidRPr="003E7EEC">
        <w:rPr>
          <w:rFonts w:cstheme="minorHAnsi"/>
          <w:color w:val="000000" w:themeColor="text1"/>
          <w:sz w:val="24"/>
          <w:szCs w:val="24"/>
        </w:rPr>
        <w:t>n</w:t>
      </w:r>
      <w:r w:rsidR="00D251C4" w:rsidRPr="0081233F">
        <w:rPr>
          <w:rFonts w:cstheme="minorHAnsi"/>
          <w:color w:val="000000" w:themeColor="text1"/>
          <w:sz w:val="24"/>
          <w:szCs w:val="24"/>
        </w:rPr>
        <w:t xml:space="preserve"> ex-smokers, </w:t>
      </w:r>
      <w:r w:rsidR="00F70E57">
        <w:rPr>
          <w:rFonts w:cstheme="minorHAnsi"/>
          <w:color w:val="000000" w:themeColor="text1"/>
          <w:sz w:val="24"/>
          <w:szCs w:val="24"/>
        </w:rPr>
        <w:t>age</w:t>
      </w:r>
      <w:r w:rsidR="00D251C4" w:rsidRPr="0081233F">
        <w:rPr>
          <w:rFonts w:cstheme="minorHAnsi"/>
          <w:color w:val="000000" w:themeColor="text1"/>
          <w:sz w:val="24"/>
          <w:szCs w:val="24"/>
        </w:rPr>
        <w:t>, duration of smoking before quitting and</w:t>
      </w:r>
      <w:r w:rsidR="00BC45A9" w:rsidRPr="0081233F">
        <w:rPr>
          <w:rFonts w:cstheme="minorHAnsi"/>
          <w:color w:val="000000" w:themeColor="text1"/>
          <w:sz w:val="24"/>
          <w:szCs w:val="24"/>
        </w:rPr>
        <w:t xml:space="preserve"> the duration of abstinence were the </w:t>
      </w:r>
      <w:r w:rsidR="00735A35">
        <w:rPr>
          <w:rFonts w:cstheme="minorHAnsi"/>
          <w:color w:val="000000" w:themeColor="text1"/>
          <w:sz w:val="24"/>
          <w:szCs w:val="24"/>
        </w:rPr>
        <w:t>significant</w:t>
      </w:r>
      <w:r w:rsidR="00BC45A9" w:rsidRPr="0081233F">
        <w:rPr>
          <w:rFonts w:cstheme="minorHAnsi"/>
          <w:color w:val="000000" w:themeColor="text1"/>
          <w:sz w:val="24"/>
          <w:szCs w:val="24"/>
        </w:rPr>
        <w:t xml:space="preserve"> predictors o</w:t>
      </w:r>
      <w:r w:rsidR="00FC669D">
        <w:rPr>
          <w:rFonts w:cstheme="minorHAnsi"/>
          <w:color w:val="000000" w:themeColor="text1"/>
          <w:sz w:val="24"/>
          <w:szCs w:val="24"/>
        </w:rPr>
        <w:t>f</w:t>
      </w:r>
      <w:r w:rsidR="00BC45A9" w:rsidRPr="0081233F">
        <w:rPr>
          <w:rFonts w:cstheme="minorHAnsi"/>
          <w:color w:val="000000" w:themeColor="text1"/>
          <w:sz w:val="24"/>
          <w:szCs w:val="24"/>
        </w:rPr>
        <w:t xml:space="preserve"> </w:t>
      </w:r>
      <w:r w:rsidR="00A73818">
        <w:rPr>
          <w:rFonts w:cstheme="minorHAnsi"/>
          <w:color w:val="000000" w:themeColor="text1"/>
          <w:sz w:val="24"/>
          <w:szCs w:val="24"/>
        </w:rPr>
        <w:t xml:space="preserve">the </w:t>
      </w:r>
      <w:r w:rsidR="00BC45A9" w:rsidRPr="0081233F">
        <w:rPr>
          <w:rFonts w:cstheme="minorHAnsi"/>
          <w:color w:val="000000" w:themeColor="text1"/>
          <w:sz w:val="24"/>
          <w:szCs w:val="24"/>
        </w:rPr>
        <w:t xml:space="preserve">progression </w:t>
      </w:r>
      <w:r w:rsidR="00FC669D">
        <w:rPr>
          <w:rFonts w:cstheme="minorHAnsi"/>
          <w:color w:val="000000" w:themeColor="text1"/>
          <w:sz w:val="24"/>
          <w:szCs w:val="24"/>
        </w:rPr>
        <w:t>and</w:t>
      </w:r>
      <w:r w:rsidR="00BC45A9" w:rsidRPr="0081233F">
        <w:rPr>
          <w:rFonts w:cstheme="minorHAnsi"/>
          <w:color w:val="000000" w:themeColor="text1"/>
          <w:sz w:val="24"/>
          <w:szCs w:val="24"/>
        </w:rPr>
        <w:t xml:space="preserve"> regression of albuminuria</w:t>
      </w:r>
      <w:r w:rsidR="00B5133A" w:rsidRPr="0081233F">
        <w:rPr>
          <w:rFonts w:cstheme="minorHAnsi"/>
          <w:color w:val="000000" w:themeColor="text1"/>
          <w:sz w:val="24"/>
          <w:szCs w:val="24"/>
        </w:rPr>
        <w:t xml:space="preserve">. </w:t>
      </w:r>
      <w:r w:rsidR="00A8784C" w:rsidRPr="0081233F">
        <w:rPr>
          <w:rFonts w:cstheme="minorHAnsi"/>
          <w:color w:val="000000" w:themeColor="text1"/>
          <w:sz w:val="24"/>
          <w:szCs w:val="24"/>
        </w:rPr>
        <w:t xml:space="preserve">In ex-smokers, </w:t>
      </w:r>
      <w:r w:rsidR="00B249CC" w:rsidRPr="0081233F">
        <w:rPr>
          <w:rFonts w:cstheme="minorHAnsi"/>
          <w:color w:val="000000" w:themeColor="text1"/>
          <w:sz w:val="24"/>
          <w:szCs w:val="24"/>
        </w:rPr>
        <w:t>each year of ag</w:t>
      </w:r>
      <w:r w:rsidR="00A73818">
        <w:rPr>
          <w:rFonts w:cstheme="minorHAnsi"/>
          <w:color w:val="000000" w:themeColor="text1"/>
          <w:sz w:val="24"/>
          <w:szCs w:val="24"/>
        </w:rPr>
        <w:t>e</w:t>
      </w:r>
      <w:r w:rsidR="00B249CC" w:rsidRPr="0081233F">
        <w:rPr>
          <w:rFonts w:cstheme="minorHAnsi"/>
          <w:color w:val="000000" w:themeColor="text1"/>
          <w:sz w:val="24"/>
          <w:szCs w:val="24"/>
        </w:rPr>
        <w:t>ing increased the odds of album</w:t>
      </w:r>
      <w:r w:rsidR="006A0FCD" w:rsidRPr="0081233F">
        <w:rPr>
          <w:rFonts w:cstheme="minorHAnsi"/>
          <w:color w:val="000000" w:themeColor="text1"/>
          <w:sz w:val="24"/>
          <w:szCs w:val="24"/>
        </w:rPr>
        <w:t xml:space="preserve">inuria by 9%, and </w:t>
      </w:r>
      <w:r w:rsidR="00A8784C" w:rsidRPr="0081233F">
        <w:rPr>
          <w:rFonts w:cstheme="minorHAnsi"/>
          <w:color w:val="000000" w:themeColor="text1"/>
          <w:sz w:val="24"/>
          <w:szCs w:val="24"/>
        </w:rPr>
        <w:t>each year of smoking before quitting</w:t>
      </w:r>
      <w:r w:rsidR="00B4532A" w:rsidRPr="0081233F">
        <w:rPr>
          <w:rFonts w:cstheme="minorHAnsi"/>
          <w:color w:val="000000" w:themeColor="text1"/>
          <w:sz w:val="24"/>
          <w:szCs w:val="24"/>
        </w:rPr>
        <w:t xml:space="preserve"> increased the odds of </w:t>
      </w:r>
      <w:r w:rsidR="00EA730F">
        <w:rPr>
          <w:rFonts w:cstheme="minorHAnsi"/>
          <w:color w:val="000000" w:themeColor="text1"/>
          <w:sz w:val="24"/>
          <w:szCs w:val="24"/>
        </w:rPr>
        <w:t>albuminuria</w:t>
      </w:r>
      <w:r w:rsidR="00B4532A" w:rsidRPr="0081233F">
        <w:rPr>
          <w:rFonts w:cstheme="minorHAnsi"/>
          <w:color w:val="000000" w:themeColor="text1"/>
          <w:sz w:val="24"/>
          <w:szCs w:val="24"/>
        </w:rPr>
        <w:t xml:space="preserve"> by 4%</w:t>
      </w:r>
      <w:r w:rsidR="00F70E57">
        <w:rPr>
          <w:rFonts w:cstheme="minorHAnsi"/>
          <w:color w:val="000000" w:themeColor="text1"/>
          <w:sz w:val="24"/>
          <w:szCs w:val="24"/>
        </w:rPr>
        <w:t xml:space="preserve">, whilst </w:t>
      </w:r>
      <w:r w:rsidR="00F6653E" w:rsidRPr="0081233F">
        <w:rPr>
          <w:rFonts w:cstheme="minorHAnsi"/>
          <w:color w:val="000000" w:themeColor="text1"/>
          <w:sz w:val="24"/>
          <w:szCs w:val="24"/>
        </w:rPr>
        <w:t xml:space="preserve">each year of abstinence reduced the odds </w:t>
      </w:r>
      <w:r w:rsidR="00751E17" w:rsidRPr="003E7EEC">
        <w:rPr>
          <w:rFonts w:cstheme="minorHAnsi"/>
          <w:color w:val="000000" w:themeColor="text1"/>
          <w:sz w:val="24"/>
          <w:szCs w:val="24"/>
        </w:rPr>
        <w:t xml:space="preserve">by </w:t>
      </w:r>
      <w:r w:rsidR="00751E17" w:rsidRPr="0081233F">
        <w:rPr>
          <w:rFonts w:cstheme="minorHAnsi"/>
          <w:color w:val="000000" w:themeColor="text1"/>
          <w:sz w:val="24"/>
          <w:szCs w:val="24"/>
        </w:rPr>
        <w:t xml:space="preserve">6%. </w:t>
      </w:r>
      <w:r w:rsidR="00751E17" w:rsidRPr="001B4234">
        <w:rPr>
          <w:sz w:val="24"/>
        </w:rPr>
        <w:t>Waist circumference</w:t>
      </w:r>
      <w:r w:rsidR="009C4C0E" w:rsidRPr="00BA58C3">
        <w:rPr>
          <w:sz w:val="24"/>
        </w:rPr>
        <w:t xml:space="preserve">, DBP, </w:t>
      </w:r>
      <w:r w:rsidR="00A67CF8" w:rsidRPr="00BA58C3">
        <w:rPr>
          <w:sz w:val="24"/>
        </w:rPr>
        <w:t>cholesterol, gender,</w:t>
      </w:r>
      <w:r w:rsidR="00751E17" w:rsidRPr="001B4234">
        <w:rPr>
          <w:sz w:val="24"/>
        </w:rPr>
        <w:t xml:space="preserve"> and BMI </w:t>
      </w:r>
      <w:r w:rsidR="003919F2" w:rsidRPr="00BA58C3">
        <w:rPr>
          <w:sz w:val="24"/>
        </w:rPr>
        <w:t>had no</w:t>
      </w:r>
      <w:r w:rsidR="00751E17" w:rsidRPr="001B4234">
        <w:rPr>
          <w:sz w:val="24"/>
        </w:rPr>
        <w:t xml:space="preserve"> statistically significant relationship with albuminuria</w:t>
      </w:r>
      <w:r w:rsidR="00A67CF8" w:rsidRPr="00BA58C3">
        <w:rPr>
          <w:rFonts w:cstheme="minorHAnsi"/>
          <w:b/>
          <w:bCs/>
          <w:sz w:val="24"/>
          <w:szCs w:val="24"/>
        </w:rPr>
        <w:t>.</w:t>
      </w:r>
      <w:r w:rsidR="00CA63F1" w:rsidRPr="001B4234">
        <w:rPr>
          <w:b/>
          <w:sz w:val="24"/>
        </w:rPr>
        <w:t xml:space="preserve"> </w:t>
      </w:r>
      <w:r w:rsidR="006C3EAE" w:rsidRPr="0081233F">
        <w:rPr>
          <w:rFonts w:cstheme="minorHAnsi"/>
          <w:color w:val="000000" w:themeColor="text1"/>
          <w:sz w:val="24"/>
          <w:szCs w:val="24"/>
        </w:rPr>
        <w:t>Therefore, smokers should be encouraged to stop smoking</w:t>
      </w:r>
      <w:r w:rsidR="00707C36" w:rsidRPr="0081233F">
        <w:rPr>
          <w:rFonts w:cstheme="minorHAnsi"/>
          <w:color w:val="000000" w:themeColor="text1"/>
          <w:sz w:val="24"/>
          <w:szCs w:val="24"/>
        </w:rPr>
        <w:t xml:space="preserve"> </w:t>
      </w:r>
      <w:r w:rsidR="009E5C12" w:rsidRPr="0027085A">
        <w:rPr>
          <w:sz w:val="24"/>
        </w:rPr>
        <w:t>and</w:t>
      </w:r>
      <w:r w:rsidR="00707C36" w:rsidRPr="001B4234">
        <w:rPr>
          <w:sz w:val="24"/>
        </w:rPr>
        <w:t xml:space="preserve"> remain abstinent long-term</w:t>
      </w:r>
      <w:r w:rsidR="009E5C12" w:rsidRPr="0071244A">
        <w:rPr>
          <w:sz w:val="24"/>
        </w:rPr>
        <w:t>.</w:t>
      </w:r>
      <w:r w:rsidR="00E43451" w:rsidRPr="001B4234">
        <w:rPr>
          <w:color w:val="FF0000"/>
          <w:sz w:val="24"/>
        </w:rPr>
        <w:t xml:space="preserve"> </w:t>
      </w:r>
      <w:r w:rsidR="004222B8" w:rsidRPr="0081233F">
        <w:rPr>
          <w:rFonts w:cstheme="minorHAnsi"/>
          <w:color w:val="000000" w:themeColor="text1"/>
          <w:sz w:val="24"/>
          <w:szCs w:val="24"/>
        </w:rPr>
        <w:t xml:space="preserve">These goals are in keeping with the conceptual model </w:t>
      </w:r>
      <w:r w:rsidR="0081784E" w:rsidRPr="0081233F">
        <w:rPr>
          <w:rFonts w:cstheme="minorHAnsi"/>
          <w:color w:val="000000" w:themeColor="text1"/>
          <w:sz w:val="24"/>
          <w:szCs w:val="24"/>
        </w:rPr>
        <w:t xml:space="preserve">(Figure </w:t>
      </w:r>
      <w:r w:rsidR="007B27F8">
        <w:rPr>
          <w:rFonts w:cstheme="minorHAnsi"/>
          <w:color w:val="000000" w:themeColor="text1"/>
          <w:sz w:val="24"/>
          <w:szCs w:val="24"/>
        </w:rPr>
        <w:t>7</w:t>
      </w:r>
      <w:r w:rsidR="0081784E" w:rsidRPr="0081233F">
        <w:rPr>
          <w:rFonts w:cstheme="minorHAnsi"/>
          <w:color w:val="000000" w:themeColor="text1"/>
          <w:sz w:val="24"/>
          <w:szCs w:val="24"/>
        </w:rPr>
        <w:t xml:space="preserve">). </w:t>
      </w:r>
    </w:p>
    <w:p w14:paraId="23102393" w14:textId="2C2753AC" w:rsidR="00E532A8" w:rsidRDefault="00E532A8" w:rsidP="008F4379">
      <w:pPr>
        <w:jc w:val="both"/>
        <w:rPr>
          <w:rFonts w:cstheme="minorHAnsi"/>
          <w:color w:val="000000" w:themeColor="text1"/>
          <w:sz w:val="24"/>
          <w:szCs w:val="24"/>
        </w:rPr>
      </w:pPr>
    </w:p>
    <w:p w14:paraId="1678F089" w14:textId="773A72F4" w:rsidR="00543B97" w:rsidRPr="0081233F" w:rsidRDefault="005A2328" w:rsidP="00F70E57">
      <w:pPr>
        <w:jc w:val="both"/>
        <w:rPr>
          <w:rFonts w:cstheme="minorHAnsi"/>
          <w:color w:val="000000" w:themeColor="text1"/>
          <w:sz w:val="24"/>
          <w:szCs w:val="24"/>
        </w:rPr>
      </w:pPr>
      <w:r w:rsidRPr="0081233F">
        <w:rPr>
          <w:rFonts w:cstheme="minorHAnsi"/>
          <w:color w:val="000000" w:themeColor="text1"/>
          <w:sz w:val="24"/>
          <w:szCs w:val="24"/>
        </w:rPr>
        <w:lastRenderedPageBreak/>
        <w:t xml:space="preserve">The conceptual model assumes </w:t>
      </w:r>
      <w:r w:rsidR="00A60413" w:rsidRPr="0081233F">
        <w:rPr>
          <w:rFonts w:cstheme="minorHAnsi"/>
          <w:color w:val="000000" w:themeColor="text1"/>
          <w:sz w:val="24"/>
          <w:szCs w:val="24"/>
        </w:rPr>
        <w:t xml:space="preserve">prediabetes </w:t>
      </w:r>
      <w:r w:rsidR="00CB27E2" w:rsidRPr="0081233F">
        <w:rPr>
          <w:rFonts w:cstheme="minorHAnsi"/>
          <w:color w:val="000000" w:themeColor="text1"/>
          <w:sz w:val="24"/>
          <w:szCs w:val="24"/>
        </w:rPr>
        <w:t xml:space="preserve">is a </w:t>
      </w:r>
      <w:r w:rsidR="004B58F9" w:rsidRPr="0081233F">
        <w:rPr>
          <w:rFonts w:cstheme="minorHAnsi"/>
          <w:color w:val="000000" w:themeColor="text1"/>
          <w:sz w:val="24"/>
          <w:szCs w:val="24"/>
        </w:rPr>
        <w:t>high-risk</w:t>
      </w:r>
      <w:r w:rsidR="00CB27E2" w:rsidRPr="0081233F">
        <w:rPr>
          <w:rFonts w:cstheme="minorHAnsi"/>
          <w:color w:val="000000" w:themeColor="text1"/>
          <w:sz w:val="24"/>
          <w:szCs w:val="24"/>
        </w:rPr>
        <w:t xml:space="preserve"> phase in metabolic deregulation a</w:t>
      </w:r>
      <w:r w:rsidR="0087619E">
        <w:rPr>
          <w:rFonts w:cstheme="minorHAnsi"/>
          <w:color w:val="000000" w:themeColor="text1"/>
          <w:sz w:val="24"/>
          <w:szCs w:val="24"/>
        </w:rPr>
        <w:t>nd</w:t>
      </w:r>
      <w:r w:rsidR="00CB27E2" w:rsidRPr="0081233F">
        <w:rPr>
          <w:rFonts w:cstheme="minorHAnsi"/>
          <w:color w:val="000000" w:themeColor="text1"/>
          <w:sz w:val="24"/>
          <w:szCs w:val="24"/>
        </w:rPr>
        <w:t xml:space="preserve"> vascular complications such as albuminuria. </w:t>
      </w:r>
      <w:r w:rsidR="003C7AEB" w:rsidRPr="0081233F">
        <w:rPr>
          <w:rFonts w:cstheme="minorHAnsi"/>
          <w:color w:val="000000" w:themeColor="text1"/>
          <w:sz w:val="24"/>
          <w:szCs w:val="24"/>
        </w:rPr>
        <w:t xml:space="preserve">Due to the close relationship between albuminuria and other micro- and macrovascular complications, </w:t>
      </w:r>
      <w:r w:rsidR="00594F91">
        <w:rPr>
          <w:rFonts w:cstheme="minorHAnsi"/>
          <w:color w:val="000000" w:themeColor="text1"/>
          <w:sz w:val="24"/>
          <w:szCs w:val="24"/>
        </w:rPr>
        <w:t xml:space="preserve"> detecting </w:t>
      </w:r>
      <w:r w:rsidR="00CC6ABF">
        <w:rPr>
          <w:rFonts w:cstheme="minorHAnsi"/>
          <w:color w:val="000000" w:themeColor="text1"/>
          <w:sz w:val="24"/>
          <w:szCs w:val="24"/>
        </w:rPr>
        <w:t>CKD at the stage of</w:t>
      </w:r>
      <w:r w:rsidR="001C212A" w:rsidRPr="0081233F">
        <w:rPr>
          <w:rFonts w:cstheme="minorHAnsi"/>
          <w:color w:val="000000" w:themeColor="text1"/>
          <w:sz w:val="24"/>
          <w:szCs w:val="24"/>
        </w:rPr>
        <w:t xml:space="preserve"> albuminuria</w:t>
      </w:r>
      <w:r w:rsidR="0088106E">
        <w:rPr>
          <w:rFonts w:cstheme="minorHAnsi"/>
          <w:color w:val="000000" w:themeColor="text1"/>
          <w:sz w:val="24"/>
          <w:szCs w:val="24"/>
        </w:rPr>
        <w:t xml:space="preserve"> and offering smoking cessation and weight</w:t>
      </w:r>
      <w:r w:rsidR="008F1ED9">
        <w:rPr>
          <w:rFonts w:cstheme="minorHAnsi"/>
          <w:color w:val="000000" w:themeColor="text1"/>
          <w:sz w:val="24"/>
          <w:szCs w:val="24"/>
        </w:rPr>
        <w:t xml:space="preserve"> </w:t>
      </w:r>
      <w:r w:rsidR="0088106E">
        <w:rPr>
          <w:rFonts w:cstheme="minorHAnsi"/>
          <w:color w:val="000000" w:themeColor="text1"/>
          <w:sz w:val="24"/>
          <w:szCs w:val="24"/>
        </w:rPr>
        <w:t xml:space="preserve">management </w:t>
      </w:r>
      <w:r w:rsidR="00AD5298">
        <w:rPr>
          <w:rFonts w:cstheme="minorHAnsi"/>
          <w:color w:val="000000" w:themeColor="text1"/>
          <w:sz w:val="24"/>
          <w:szCs w:val="24"/>
        </w:rPr>
        <w:t xml:space="preserve">intervention </w:t>
      </w:r>
      <w:r w:rsidR="00913E89">
        <w:rPr>
          <w:rFonts w:cstheme="minorHAnsi"/>
          <w:color w:val="000000" w:themeColor="text1"/>
          <w:sz w:val="24"/>
          <w:szCs w:val="24"/>
        </w:rPr>
        <w:t>to prevent a rise in HbA1c in a package</w:t>
      </w:r>
      <w:r w:rsidR="007D18C7">
        <w:rPr>
          <w:rFonts w:cstheme="minorHAnsi"/>
          <w:color w:val="000000" w:themeColor="text1"/>
          <w:sz w:val="24"/>
          <w:szCs w:val="24"/>
        </w:rPr>
        <w:t>,</w:t>
      </w:r>
      <w:r w:rsidR="00A1709B">
        <w:rPr>
          <w:rFonts w:cstheme="minorHAnsi"/>
          <w:color w:val="000000" w:themeColor="text1"/>
          <w:sz w:val="24"/>
          <w:szCs w:val="24"/>
        </w:rPr>
        <w:t xml:space="preserve"> may</w:t>
      </w:r>
      <w:r w:rsidR="001C212A" w:rsidRPr="0081233F">
        <w:rPr>
          <w:rFonts w:cstheme="minorHAnsi"/>
          <w:color w:val="000000" w:themeColor="text1"/>
          <w:sz w:val="24"/>
          <w:szCs w:val="24"/>
        </w:rPr>
        <w:t xml:space="preserve"> reduce the risk of ESRD and other vascular </w:t>
      </w:r>
      <w:r w:rsidR="00097273" w:rsidRPr="0081233F">
        <w:rPr>
          <w:rFonts w:cstheme="minorHAnsi"/>
          <w:color w:val="000000" w:themeColor="text1"/>
          <w:sz w:val="24"/>
          <w:szCs w:val="24"/>
        </w:rPr>
        <w:t>complications</w:t>
      </w:r>
      <w:r w:rsidR="001C212A" w:rsidRPr="0081233F">
        <w:rPr>
          <w:rFonts w:cstheme="minorHAnsi"/>
          <w:color w:val="000000" w:themeColor="text1"/>
          <w:sz w:val="24"/>
          <w:szCs w:val="24"/>
        </w:rPr>
        <w:t>.</w:t>
      </w:r>
      <w:r w:rsidR="00097273" w:rsidRPr="0081233F">
        <w:rPr>
          <w:rFonts w:cstheme="minorHAnsi"/>
          <w:color w:val="000000" w:themeColor="text1"/>
          <w:sz w:val="24"/>
          <w:szCs w:val="24"/>
        </w:rPr>
        <w:t xml:space="preserve"> </w:t>
      </w:r>
      <w:r w:rsidR="00F70E57">
        <w:rPr>
          <w:rFonts w:cstheme="minorHAnsi"/>
          <w:color w:val="000000" w:themeColor="text1"/>
          <w:sz w:val="24"/>
          <w:szCs w:val="24"/>
        </w:rPr>
        <w:t>Th</w:t>
      </w:r>
      <w:r w:rsidR="00913E89">
        <w:rPr>
          <w:rFonts w:cstheme="minorHAnsi"/>
          <w:color w:val="000000" w:themeColor="text1"/>
          <w:sz w:val="24"/>
          <w:szCs w:val="24"/>
        </w:rPr>
        <w:t>is thesis also</w:t>
      </w:r>
      <w:r w:rsidR="00F70E57">
        <w:rPr>
          <w:rFonts w:cstheme="minorHAnsi"/>
          <w:color w:val="000000" w:themeColor="text1"/>
          <w:sz w:val="24"/>
          <w:szCs w:val="24"/>
        </w:rPr>
        <w:t xml:space="preserve"> provide</w:t>
      </w:r>
      <w:r w:rsidR="002255F0">
        <w:rPr>
          <w:rFonts w:cstheme="minorHAnsi"/>
          <w:color w:val="000000" w:themeColor="text1"/>
          <w:sz w:val="24"/>
          <w:szCs w:val="24"/>
        </w:rPr>
        <w:t>s</w:t>
      </w:r>
      <w:r w:rsidR="00F70E57">
        <w:rPr>
          <w:rFonts w:cstheme="minorHAnsi"/>
          <w:color w:val="000000" w:themeColor="text1"/>
          <w:sz w:val="24"/>
          <w:szCs w:val="24"/>
        </w:rPr>
        <w:t xml:space="preserve"> further evidence that </w:t>
      </w:r>
      <w:r w:rsidR="0019619D">
        <w:rPr>
          <w:rFonts w:cstheme="minorHAnsi"/>
          <w:color w:val="000000" w:themeColor="text1"/>
          <w:sz w:val="24"/>
          <w:szCs w:val="24"/>
        </w:rPr>
        <w:t xml:space="preserve">suggests </w:t>
      </w:r>
      <w:r w:rsidR="00F70E57">
        <w:rPr>
          <w:rFonts w:cstheme="minorHAnsi"/>
          <w:color w:val="000000" w:themeColor="text1"/>
          <w:sz w:val="24"/>
          <w:szCs w:val="24"/>
        </w:rPr>
        <w:t>s</w:t>
      </w:r>
      <w:r w:rsidR="00A2425D" w:rsidRPr="0081233F">
        <w:rPr>
          <w:rFonts w:cstheme="minorHAnsi"/>
          <w:color w:val="000000" w:themeColor="text1"/>
          <w:sz w:val="24"/>
          <w:szCs w:val="24"/>
        </w:rPr>
        <w:t xml:space="preserve">moking cessation at the stage of prediabetes </w:t>
      </w:r>
      <w:r w:rsidR="0019619D">
        <w:rPr>
          <w:rFonts w:cstheme="minorHAnsi"/>
          <w:color w:val="000000" w:themeColor="text1"/>
          <w:sz w:val="24"/>
          <w:szCs w:val="24"/>
        </w:rPr>
        <w:t>may</w:t>
      </w:r>
      <w:r w:rsidR="00F70E57">
        <w:rPr>
          <w:rFonts w:cstheme="minorHAnsi"/>
          <w:color w:val="000000" w:themeColor="text1"/>
          <w:sz w:val="24"/>
          <w:szCs w:val="24"/>
        </w:rPr>
        <w:t xml:space="preserve"> reduce</w:t>
      </w:r>
      <w:r w:rsidR="00A2425D" w:rsidRPr="0081233F">
        <w:rPr>
          <w:rFonts w:cstheme="minorHAnsi"/>
          <w:color w:val="000000" w:themeColor="text1"/>
          <w:sz w:val="24"/>
          <w:szCs w:val="24"/>
        </w:rPr>
        <w:t xml:space="preserve"> the risk of </w:t>
      </w:r>
      <w:r w:rsidR="00911A04">
        <w:rPr>
          <w:rFonts w:cstheme="minorHAnsi"/>
          <w:color w:val="000000" w:themeColor="text1"/>
          <w:sz w:val="24"/>
          <w:szCs w:val="24"/>
        </w:rPr>
        <w:t xml:space="preserve">progression of </w:t>
      </w:r>
      <w:r w:rsidR="005D71EF" w:rsidRPr="0081233F">
        <w:rPr>
          <w:rFonts w:cstheme="minorHAnsi"/>
          <w:color w:val="000000" w:themeColor="text1"/>
          <w:sz w:val="24"/>
          <w:szCs w:val="24"/>
        </w:rPr>
        <w:t>albuminuria</w:t>
      </w:r>
      <w:r w:rsidR="00911A04">
        <w:rPr>
          <w:rFonts w:cstheme="minorHAnsi"/>
          <w:color w:val="000000" w:themeColor="text1"/>
          <w:sz w:val="24"/>
          <w:szCs w:val="24"/>
        </w:rPr>
        <w:t xml:space="preserve">. </w:t>
      </w:r>
      <w:r w:rsidR="009401D1" w:rsidRPr="0081233F">
        <w:rPr>
          <w:rFonts w:cstheme="minorHAnsi"/>
          <w:color w:val="000000" w:themeColor="text1"/>
          <w:sz w:val="24"/>
          <w:szCs w:val="24"/>
        </w:rPr>
        <w:t xml:space="preserve"> </w:t>
      </w:r>
      <w:r w:rsidR="003A4BA2" w:rsidRPr="0081233F">
        <w:rPr>
          <w:rFonts w:cstheme="minorHAnsi"/>
          <w:color w:val="000000" w:themeColor="text1"/>
          <w:sz w:val="24"/>
          <w:szCs w:val="24"/>
        </w:rPr>
        <w:t xml:space="preserve"> </w:t>
      </w:r>
      <w:r w:rsidR="005D71EF" w:rsidRPr="0081233F">
        <w:rPr>
          <w:rFonts w:cstheme="minorHAnsi"/>
          <w:color w:val="000000" w:themeColor="text1"/>
          <w:sz w:val="24"/>
          <w:szCs w:val="24"/>
        </w:rPr>
        <w:t xml:space="preserve"> </w:t>
      </w:r>
      <w:r w:rsidR="0073490E" w:rsidRPr="0081233F">
        <w:rPr>
          <w:rFonts w:cstheme="minorHAnsi"/>
          <w:color w:val="000000" w:themeColor="text1"/>
          <w:sz w:val="24"/>
          <w:szCs w:val="24"/>
        </w:rPr>
        <w:t xml:space="preserve"> </w:t>
      </w:r>
      <w:r w:rsidR="001C212A" w:rsidRPr="0081233F">
        <w:rPr>
          <w:rFonts w:cstheme="minorHAnsi"/>
          <w:color w:val="000000" w:themeColor="text1"/>
          <w:sz w:val="24"/>
          <w:szCs w:val="24"/>
        </w:rPr>
        <w:t xml:space="preserve"> </w:t>
      </w:r>
    </w:p>
    <w:p w14:paraId="3D97EA9E" w14:textId="46A21119" w:rsidR="00184CDE" w:rsidRDefault="00B350A8" w:rsidP="00184CDE">
      <w:pPr>
        <w:jc w:val="both"/>
        <w:rPr>
          <w:rFonts w:cstheme="minorHAnsi"/>
          <w:color w:val="000000" w:themeColor="text1"/>
          <w:sz w:val="24"/>
          <w:szCs w:val="24"/>
        </w:rPr>
      </w:pPr>
      <w:r>
        <w:rPr>
          <w:rFonts w:cstheme="minorHAnsi"/>
          <w:color w:val="000000" w:themeColor="text1"/>
          <w:sz w:val="24"/>
          <w:szCs w:val="24"/>
        </w:rPr>
        <w:t xml:space="preserve">Previous public health studies </w:t>
      </w:r>
      <w:r w:rsidR="00D16E76">
        <w:rPr>
          <w:rFonts w:cstheme="minorHAnsi"/>
          <w:color w:val="000000" w:themeColor="text1"/>
          <w:sz w:val="24"/>
          <w:szCs w:val="24"/>
        </w:rPr>
        <w:t>ha</w:t>
      </w:r>
      <w:r w:rsidR="00783EA9">
        <w:rPr>
          <w:rFonts w:cstheme="minorHAnsi"/>
          <w:color w:val="000000" w:themeColor="text1"/>
          <w:sz w:val="24"/>
          <w:szCs w:val="24"/>
        </w:rPr>
        <w:t>ve</w:t>
      </w:r>
      <w:r w:rsidR="00D16E76">
        <w:rPr>
          <w:rFonts w:cstheme="minorHAnsi"/>
          <w:color w:val="000000" w:themeColor="text1"/>
          <w:sz w:val="24"/>
          <w:szCs w:val="24"/>
        </w:rPr>
        <w:t xml:space="preserve"> </w:t>
      </w:r>
      <w:r>
        <w:rPr>
          <w:rFonts w:cstheme="minorHAnsi"/>
          <w:color w:val="000000" w:themeColor="text1"/>
          <w:sz w:val="24"/>
          <w:szCs w:val="24"/>
        </w:rPr>
        <w:t xml:space="preserve">shown that </w:t>
      </w:r>
      <w:r w:rsidR="00D109D4">
        <w:rPr>
          <w:rFonts w:cstheme="minorHAnsi"/>
          <w:color w:val="000000" w:themeColor="text1"/>
          <w:sz w:val="24"/>
          <w:szCs w:val="24"/>
        </w:rPr>
        <w:t xml:space="preserve">the risk of vascular disease and mortality may increase in recent quitters, </w:t>
      </w:r>
      <w:r w:rsidR="00F70E57">
        <w:rPr>
          <w:rFonts w:cstheme="minorHAnsi"/>
          <w:color w:val="000000" w:themeColor="text1"/>
          <w:sz w:val="24"/>
          <w:szCs w:val="24"/>
        </w:rPr>
        <w:t xml:space="preserve">but </w:t>
      </w:r>
      <w:r w:rsidR="00D109D4">
        <w:rPr>
          <w:rFonts w:cstheme="minorHAnsi"/>
          <w:color w:val="000000" w:themeColor="text1"/>
          <w:sz w:val="24"/>
          <w:szCs w:val="24"/>
        </w:rPr>
        <w:t xml:space="preserve">the </w:t>
      </w:r>
      <w:r w:rsidR="00F70E57">
        <w:rPr>
          <w:rFonts w:cstheme="minorHAnsi"/>
          <w:color w:val="000000" w:themeColor="text1"/>
          <w:sz w:val="24"/>
          <w:szCs w:val="24"/>
        </w:rPr>
        <w:t>reason</w:t>
      </w:r>
      <w:r w:rsidR="00D109D4">
        <w:rPr>
          <w:rFonts w:cstheme="minorHAnsi"/>
          <w:color w:val="000000" w:themeColor="text1"/>
          <w:sz w:val="24"/>
          <w:szCs w:val="24"/>
        </w:rPr>
        <w:t xml:space="preserve"> for this </w:t>
      </w:r>
      <w:r w:rsidR="00197DC0">
        <w:rPr>
          <w:rFonts w:cstheme="minorHAnsi"/>
          <w:color w:val="000000" w:themeColor="text1"/>
          <w:sz w:val="24"/>
          <w:szCs w:val="24"/>
        </w:rPr>
        <w:t>observation was unclear</w:t>
      </w:r>
      <w:r w:rsidR="00BA3D2D" w:rsidRPr="0081233F">
        <w:rPr>
          <w:rFonts w:cstheme="minorHAnsi"/>
          <w:color w:val="000000" w:themeColor="text1"/>
          <w:sz w:val="24"/>
          <w:szCs w:val="24"/>
        </w:rPr>
        <w:t>. The WHO Multinational Study on Vascular Disease in Diabetes (</w:t>
      </w:r>
      <w:proofErr w:type="spellStart"/>
      <w:r w:rsidR="00BA3D2D" w:rsidRPr="0081233F">
        <w:rPr>
          <w:rFonts w:cstheme="minorHAnsi"/>
          <w:color w:val="000000" w:themeColor="text1"/>
          <w:sz w:val="24"/>
          <w:szCs w:val="24"/>
        </w:rPr>
        <w:t>MSVDD</w:t>
      </w:r>
      <w:proofErr w:type="spellEnd"/>
      <w:r w:rsidR="00BA3D2D" w:rsidRPr="0081233F">
        <w:rPr>
          <w:rFonts w:cstheme="minorHAnsi"/>
          <w:color w:val="000000" w:themeColor="text1"/>
          <w:sz w:val="24"/>
          <w:szCs w:val="24"/>
        </w:rPr>
        <w:t xml:space="preserve">) showed that </w:t>
      </w:r>
      <w:r w:rsidR="008F5540" w:rsidRPr="0081233F">
        <w:rPr>
          <w:rFonts w:cstheme="minorHAnsi"/>
          <w:color w:val="000000" w:themeColor="text1"/>
          <w:sz w:val="24"/>
          <w:szCs w:val="24"/>
        </w:rPr>
        <w:t xml:space="preserve">compared to non-smokers, the risk of mortality and adverse vascular events </w:t>
      </w:r>
      <w:r w:rsidR="00197DC0">
        <w:rPr>
          <w:rFonts w:cstheme="minorHAnsi"/>
          <w:color w:val="000000" w:themeColor="text1"/>
          <w:sz w:val="24"/>
          <w:szCs w:val="24"/>
        </w:rPr>
        <w:t>w</w:t>
      </w:r>
      <w:r w:rsidR="00D41812">
        <w:rPr>
          <w:rFonts w:cstheme="minorHAnsi"/>
          <w:color w:val="000000" w:themeColor="text1"/>
          <w:sz w:val="24"/>
          <w:szCs w:val="24"/>
        </w:rPr>
        <w:t>as higher for ex-smokers</w:t>
      </w:r>
      <w:r w:rsidR="001A3E75" w:rsidRPr="0081233F">
        <w:rPr>
          <w:rFonts w:cstheme="minorHAnsi"/>
          <w:color w:val="000000" w:themeColor="text1"/>
          <w:sz w:val="24"/>
          <w:szCs w:val="24"/>
        </w:rPr>
        <w:t xml:space="preserve"> </w:t>
      </w:r>
      <w:r w:rsidR="00DE2EB0">
        <w:rPr>
          <w:rFonts w:cstheme="minorHAnsi"/>
          <w:color w:val="000000" w:themeColor="text1"/>
          <w:sz w:val="24"/>
          <w:szCs w:val="24"/>
        </w:rPr>
        <w:t xml:space="preserve">for </w:t>
      </w:r>
      <w:r w:rsidR="001A3E75" w:rsidRPr="0081233F">
        <w:rPr>
          <w:rFonts w:cstheme="minorHAnsi"/>
          <w:color w:val="000000" w:themeColor="text1"/>
          <w:sz w:val="24"/>
          <w:szCs w:val="24"/>
        </w:rPr>
        <w:t xml:space="preserve">up to 10 years after smoking cessation </w:t>
      </w:r>
      <w:r w:rsidR="001A3E75" w:rsidRPr="0081233F">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&lt;EndNote&gt;&lt;Cite&gt;&lt;Author&gt;Chaturvedi&lt;/Author&gt;&lt;Year&gt;1997&lt;/Year&gt;&lt;RecNum&gt;1580&lt;/RecNum&gt;&lt;DisplayText&gt;[162]&lt;/DisplayText&gt;&lt;record&gt;&lt;rec-number&gt;1580&lt;/rec-number&gt;&lt;foreign-keys&gt;&lt;key app="EN" db-id="prw9wfe08ve2elexet2pxvz2zvr0x9ezwzpa" timestamp="1677278105"&gt;1580&lt;/key&gt;&lt;/foreign-keys&gt;&lt;ref-type name="Journal Article"&gt;17&lt;/ref-type&gt;&lt;contributors&gt;&lt;authors&gt;&lt;author&gt;Chaturvedi, N.&lt;/author&gt;&lt;author&gt;Stevens, L.&lt;/author&gt;&lt;author&gt;Fuller, J. H.&lt;/author&gt;&lt;/authors&gt;&lt;/contributors&gt;&lt;titles&gt;&lt;title&gt;Which features of smoking determine mortality risk in former cigarette smokers with diabetes? The World Health Organization Multinational Study Group&lt;/title&gt;&lt;secondary-title&gt;Diabetes care&lt;/secondary-title&gt;&lt;/titles&gt;&lt;periodical&gt;&lt;full-title&gt;Diabetes care&lt;/full-title&gt;&lt;/periodical&gt;&lt;pages&gt;1266-1272&lt;/pages&gt;&lt;volume&gt;20&lt;/volume&gt;&lt;number&gt;8&lt;/number&gt;&lt;dates&gt;&lt;year&gt;1997&lt;/year&gt;&lt;/dates&gt;&lt;urls&gt;&lt;related-urls&gt;&lt;url&gt;http://ezproxy.lib.le.ac.uk/login?url=http://ovidsp.ovid.com/ovidweb.cgi?T=JS&amp;amp;CSC=Y&amp;amp;NEWS=N&amp;amp;PAGE=fulltext&amp;amp;D=med4&amp;amp;AN=9250452 http://openurl.ac.uk/ukfed:le.ac.uk/?sid=OVID:medline&amp;amp;id=pmid:9250452&amp;amp;id=doi:&amp;amp;issn=0149-5992&amp;amp;isbn=&amp;amp;volume=20&amp;amp;issue=8&amp;amp;spage=1266&amp;amp;pages=1266-72&amp;amp;date=1997&amp;amp;title=Diabetes+Care&amp;amp;atitle=Which+features+of+smoking+determine+mortality+risk+in+former+cigarette+smokers+with+diabetes%3F+The+World+Health+Organization+Multinational+Study+Group.&amp;amp;aulast=Chaturvedi&amp;amp;pid=%3Cauthor%3EChaturvedi+N%2CStevens+L%2CFuller+JH%3C%2Fauthor%3E%3CAN%3E9250452%3C%2FAN%3E%3CDT%3EComparative+Study%3C%2FDT%3E&lt;/url&gt;&lt;/related-urls&gt;&lt;/urls&gt;&lt;access-date&gt;Aug&lt;/access-date&gt;&lt;/record&gt;&lt;/Cite&gt;&lt;/EndNote&gt;</w:instrText>
      </w:r>
      <w:r w:rsidR="001A3E75" w:rsidRPr="0081233F">
        <w:rPr>
          <w:rFonts w:cstheme="minorHAnsi"/>
          <w:color w:val="000000" w:themeColor="text1"/>
          <w:sz w:val="24"/>
          <w:szCs w:val="24"/>
        </w:rPr>
        <w:fldChar w:fldCharType="separate"/>
      </w:r>
      <w:r w:rsidR="007138E8">
        <w:rPr>
          <w:rFonts w:cstheme="minorHAnsi"/>
          <w:noProof/>
          <w:color w:val="000000" w:themeColor="text1"/>
          <w:sz w:val="24"/>
          <w:szCs w:val="24"/>
        </w:rPr>
        <w:t>[162]</w:t>
      </w:r>
      <w:r w:rsidR="001A3E75" w:rsidRPr="0081233F">
        <w:rPr>
          <w:rFonts w:cstheme="minorHAnsi"/>
          <w:color w:val="000000" w:themeColor="text1"/>
          <w:sz w:val="24"/>
          <w:szCs w:val="24"/>
        </w:rPr>
        <w:fldChar w:fldCharType="end"/>
      </w:r>
      <w:r w:rsidR="00F75F80" w:rsidRPr="0081233F">
        <w:rPr>
          <w:rFonts w:cstheme="minorHAnsi"/>
          <w:color w:val="000000" w:themeColor="text1"/>
          <w:sz w:val="24"/>
          <w:szCs w:val="24"/>
        </w:rPr>
        <w:t xml:space="preserve">. </w:t>
      </w:r>
    </w:p>
    <w:p w14:paraId="3469BEA7" w14:textId="4BB96558" w:rsidR="0074489C" w:rsidRPr="00754EB5" w:rsidRDefault="00597E5F" w:rsidP="00184CDE">
      <w:pPr>
        <w:jc w:val="both"/>
        <w:rPr>
          <w:b/>
          <w:color w:val="FF0000"/>
          <w:sz w:val="24"/>
        </w:rPr>
      </w:pPr>
      <w:r>
        <w:rPr>
          <w:rFonts w:cstheme="minorHAnsi"/>
          <w:color w:val="000000" w:themeColor="text1"/>
          <w:sz w:val="24"/>
          <w:szCs w:val="24"/>
        </w:rPr>
        <w:t xml:space="preserve">This thesis showed that smoking </w:t>
      </w:r>
      <w:r w:rsidR="001176F7">
        <w:rPr>
          <w:rFonts w:cstheme="minorHAnsi"/>
          <w:color w:val="000000" w:themeColor="text1"/>
          <w:sz w:val="24"/>
          <w:szCs w:val="24"/>
        </w:rPr>
        <w:t>may</w:t>
      </w:r>
      <w:r>
        <w:rPr>
          <w:rFonts w:cstheme="minorHAnsi"/>
          <w:color w:val="000000" w:themeColor="text1"/>
          <w:sz w:val="24"/>
          <w:szCs w:val="24"/>
        </w:rPr>
        <w:t xml:space="preserve"> be independently associated with albuminuria. </w:t>
      </w:r>
      <w:r w:rsidR="00FC11EA">
        <w:rPr>
          <w:rFonts w:cstheme="minorHAnsi"/>
          <w:color w:val="000000" w:themeColor="text1"/>
          <w:sz w:val="24"/>
          <w:szCs w:val="24"/>
        </w:rPr>
        <w:t>Compared to non-smoker</w:t>
      </w:r>
      <w:r w:rsidR="00F968BB">
        <w:rPr>
          <w:rFonts w:cstheme="minorHAnsi"/>
          <w:color w:val="000000" w:themeColor="text1"/>
          <w:sz w:val="24"/>
          <w:szCs w:val="24"/>
        </w:rPr>
        <w:t>s</w:t>
      </w:r>
      <w:r w:rsidR="00FC11EA">
        <w:rPr>
          <w:rFonts w:cstheme="minorHAnsi"/>
          <w:color w:val="000000" w:themeColor="text1"/>
          <w:sz w:val="24"/>
          <w:szCs w:val="24"/>
        </w:rPr>
        <w:t>, e</w:t>
      </w:r>
      <w:r w:rsidR="00986933">
        <w:rPr>
          <w:rFonts w:cstheme="minorHAnsi"/>
          <w:color w:val="000000" w:themeColor="text1"/>
          <w:sz w:val="24"/>
          <w:szCs w:val="24"/>
        </w:rPr>
        <w:t xml:space="preserve">x-smokers </w:t>
      </w:r>
      <w:r w:rsidR="00FC11EA">
        <w:rPr>
          <w:rFonts w:cstheme="minorHAnsi"/>
          <w:color w:val="000000" w:themeColor="text1"/>
          <w:sz w:val="24"/>
          <w:szCs w:val="24"/>
        </w:rPr>
        <w:t>still had a higher</w:t>
      </w:r>
      <w:r w:rsidR="00986933">
        <w:rPr>
          <w:rFonts w:cstheme="minorHAnsi"/>
          <w:color w:val="000000" w:themeColor="text1"/>
          <w:sz w:val="24"/>
          <w:szCs w:val="24"/>
        </w:rPr>
        <w:t xml:space="preserve"> risk of albuminuria</w:t>
      </w:r>
      <w:r w:rsidR="00DF2E1E">
        <w:rPr>
          <w:rFonts w:cstheme="minorHAnsi"/>
          <w:color w:val="000000" w:themeColor="text1"/>
          <w:sz w:val="24"/>
          <w:szCs w:val="24"/>
        </w:rPr>
        <w:t xml:space="preserve"> but </w:t>
      </w:r>
      <w:r w:rsidR="00F968BB">
        <w:rPr>
          <w:rFonts w:cstheme="minorHAnsi"/>
          <w:color w:val="000000" w:themeColor="text1"/>
          <w:sz w:val="24"/>
          <w:szCs w:val="24"/>
        </w:rPr>
        <w:t xml:space="preserve">a </w:t>
      </w:r>
      <w:r w:rsidR="00DF2E1E">
        <w:rPr>
          <w:rFonts w:cstheme="minorHAnsi"/>
          <w:color w:val="000000" w:themeColor="text1"/>
          <w:sz w:val="24"/>
          <w:szCs w:val="24"/>
        </w:rPr>
        <w:t>lower risk than current smokers</w:t>
      </w:r>
      <w:r w:rsidR="00FC11EA">
        <w:rPr>
          <w:rFonts w:cstheme="minorHAnsi"/>
          <w:color w:val="000000" w:themeColor="text1"/>
          <w:sz w:val="24"/>
          <w:szCs w:val="24"/>
        </w:rPr>
        <w:t xml:space="preserve">. Childhood smoking </w:t>
      </w:r>
      <w:r w:rsidR="00835465">
        <w:rPr>
          <w:rFonts w:cstheme="minorHAnsi"/>
          <w:color w:val="000000" w:themeColor="text1"/>
          <w:sz w:val="24"/>
          <w:szCs w:val="24"/>
        </w:rPr>
        <w:t>is associated with increased odds of developing albuminuria</w:t>
      </w:r>
      <w:r w:rsidR="00D5500F">
        <w:rPr>
          <w:rFonts w:cstheme="minorHAnsi"/>
          <w:color w:val="000000" w:themeColor="text1"/>
          <w:sz w:val="24"/>
          <w:szCs w:val="24"/>
        </w:rPr>
        <w:t xml:space="preserve">. Post-cessation weight gain was not associated with increased risk </w:t>
      </w:r>
      <w:r w:rsidR="00203C77">
        <w:rPr>
          <w:rFonts w:cstheme="minorHAnsi"/>
          <w:color w:val="000000" w:themeColor="text1"/>
          <w:sz w:val="24"/>
          <w:szCs w:val="24"/>
        </w:rPr>
        <w:t>of albuminuria and therefore, quitters should be encouraged to remain abstinent despite post-ce</w:t>
      </w:r>
      <w:r w:rsidR="00F968BB">
        <w:rPr>
          <w:rFonts w:cstheme="minorHAnsi"/>
          <w:color w:val="000000" w:themeColor="text1"/>
          <w:sz w:val="24"/>
          <w:szCs w:val="24"/>
        </w:rPr>
        <w:t>s</w:t>
      </w:r>
      <w:r w:rsidR="00203C77">
        <w:rPr>
          <w:rFonts w:cstheme="minorHAnsi"/>
          <w:color w:val="000000" w:themeColor="text1"/>
          <w:sz w:val="24"/>
          <w:szCs w:val="24"/>
        </w:rPr>
        <w:t xml:space="preserve">sation weight gain. </w:t>
      </w:r>
    </w:p>
    <w:p w14:paraId="4100570F" w14:textId="0A0D9855" w:rsidR="009A62AF" w:rsidRPr="0081233F" w:rsidRDefault="009A62AF" w:rsidP="009A62AF">
      <w:pPr>
        <w:pStyle w:val="Heading2"/>
      </w:pPr>
      <w:bookmarkStart w:id="383" w:name="_Toc149422683"/>
      <w:bookmarkStart w:id="384" w:name="_Toc156815228"/>
      <w:r>
        <w:t xml:space="preserve">5.2 </w:t>
      </w:r>
      <w:r w:rsidR="00720C71">
        <w:tab/>
      </w:r>
      <w:r>
        <w:t xml:space="preserve">Smoking, </w:t>
      </w:r>
      <w:r w:rsidR="00B33301">
        <w:t>BMI,</w:t>
      </w:r>
      <w:r>
        <w:t xml:space="preserve"> and vascular risk</w:t>
      </w:r>
      <w:r w:rsidR="00463970">
        <w:t xml:space="preserve">: </w:t>
      </w:r>
      <w:r w:rsidR="00B66F0B">
        <w:t>an</w:t>
      </w:r>
      <w:r w:rsidR="00463970">
        <w:t xml:space="preserve"> ‘obesity paradox</w:t>
      </w:r>
      <w:r w:rsidR="003D162E">
        <w:t>.</w:t>
      </w:r>
      <w:r w:rsidR="00463970">
        <w:t>’</w:t>
      </w:r>
      <w:bookmarkEnd w:id="383"/>
      <w:bookmarkEnd w:id="384"/>
      <w:r>
        <w:t xml:space="preserve"> </w:t>
      </w:r>
    </w:p>
    <w:p w14:paraId="5C67FDBF" w14:textId="647F2371" w:rsidR="00481B80" w:rsidRDefault="00396FC4" w:rsidP="13CD6D23">
      <w:pPr>
        <w:jc w:val="both"/>
        <w:rPr>
          <w:rFonts w:cstheme="minorHAnsi"/>
          <w:color w:val="000000" w:themeColor="text1"/>
          <w:sz w:val="24"/>
          <w:szCs w:val="24"/>
        </w:rPr>
      </w:pPr>
      <w:r w:rsidRPr="0081233F">
        <w:rPr>
          <w:rFonts w:cstheme="minorHAnsi"/>
          <w:color w:val="000000" w:themeColor="text1"/>
          <w:sz w:val="24"/>
          <w:szCs w:val="24"/>
        </w:rPr>
        <w:t xml:space="preserve">Despite </w:t>
      </w:r>
      <w:r w:rsidR="00F968BB">
        <w:rPr>
          <w:rFonts w:cstheme="minorHAnsi"/>
          <w:color w:val="000000" w:themeColor="text1"/>
          <w:sz w:val="24"/>
          <w:szCs w:val="24"/>
        </w:rPr>
        <w:t xml:space="preserve">the </w:t>
      </w:r>
      <w:r w:rsidRPr="0081233F">
        <w:rPr>
          <w:rFonts w:cstheme="minorHAnsi"/>
          <w:color w:val="000000" w:themeColor="text1"/>
          <w:sz w:val="24"/>
          <w:szCs w:val="24"/>
        </w:rPr>
        <w:t xml:space="preserve">multiple health hazards of smoking, smokers have </w:t>
      </w:r>
      <w:r w:rsidR="0019619D">
        <w:rPr>
          <w:rFonts w:cstheme="minorHAnsi"/>
          <w:color w:val="000000" w:themeColor="text1"/>
          <w:sz w:val="24"/>
          <w:szCs w:val="24"/>
        </w:rPr>
        <w:t xml:space="preserve">a </w:t>
      </w:r>
      <w:r w:rsidRPr="0081233F">
        <w:rPr>
          <w:rFonts w:cstheme="minorHAnsi"/>
          <w:color w:val="000000" w:themeColor="text1"/>
          <w:sz w:val="24"/>
          <w:szCs w:val="24"/>
        </w:rPr>
        <w:t>lower BMI</w:t>
      </w:r>
      <w:r w:rsidR="0019619D">
        <w:rPr>
          <w:rFonts w:cstheme="minorHAnsi"/>
          <w:color w:val="000000" w:themeColor="text1"/>
          <w:sz w:val="24"/>
          <w:szCs w:val="24"/>
        </w:rPr>
        <w:t xml:space="preserve"> than non-smokers</w:t>
      </w:r>
      <w:r w:rsidR="00CB5BC5">
        <w:rPr>
          <w:rFonts w:cstheme="minorHAnsi"/>
          <w:color w:val="000000" w:themeColor="text1"/>
          <w:sz w:val="24"/>
          <w:szCs w:val="24"/>
        </w:rPr>
        <w:t>.</w:t>
      </w:r>
      <w:r w:rsidRPr="0081233F">
        <w:rPr>
          <w:rFonts w:cstheme="minorHAnsi"/>
          <w:color w:val="000000" w:themeColor="text1"/>
          <w:sz w:val="24"/>
          <w:szCs w:val="24"/>
        </w:rPr>
        <w:t xml:space="preserve"> </w:t>
      </w:r>
      <w:r w:rsidR="00E10667" w:rsidRPr="0081233F">
        <w:rPr>
          <w:rFonts w:cstheme="minorHAnsi"/>
          <w:color w:val="000000" w:themeColor="text1"/>
          <w:sz w:val="24"/>
          <w:szCs w:val="24"/>
        </w:rPr>
        <w:t xml:space="preserve">Smokers weigh </w:t>
      </w:r>
      <w:r w:rsidRPr="0081233F">
        <w:rPr>
          <w:rFonts w:cstheme="minorHAnsi"/>
          <w:color w:val="000000" w:themeColor="text1"/>
          <w:sz w:val="24"/>
          <w:szCs w:val="24"/>
        </w:rPr>
        <w:t xml:space="preserve">approximately </w:t>
      </w:r>
      <w:r w:rsidR="00E10667" w:rsidRPr="0081233F">
        <w:rPr>
          <w:rFonts w:cstheme="minorHAnsi"/>
          <w:color w:val="000000" w:themeColor="text1"/>
          <w:sz w:val="24"/>
          <w:szCs w:val="24"/>
        </w:rPr>
        <w:t xml:space="preserve">4.5 to 5 kg less than non-smokers </w:t>
      </w:r>
      <w:r w:rsidR="00006D81" w:rsidRPr="0081233F">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&lt;EndNote&gt;&lt;Cite&gt;&lt;Author&gt;Klesges&lt;/Author&gt;&lt;Year&gt;1989&lt;/Year&gt;&lt;RecNum&gt;2824&lt;/RecNum&gt;&lt;DisplayText&gt;[308]&lt;/DisplayText&gt;&lt;record&gt;&lt;rec-number&gt;2824&lt;/rec-number&gt;&lt;foreign-keys&gt;&lt;key app="EN" db-id="prw9wfe08ve2elexet2pxvz2zvr0x9ezwzpa" timestamp="1679312600"&gt;2824&lt;/key&gt;&lt;/foreign-keys&gt;&lt;ref-type name="Journal Article"&gt;17&lt;/ref-type&gt;&lt;contributors&gt;&lt;authors&gt;&lt;author&gt;Klesges, R. C.&lt;/author&gt;&lt;author&gt;Meyers, A. W.&lt;/author&gt;&lt;author&gt;Klesges, L. M.&lt;/author&gt;&lt;author&gt;La Vasque, M. E.&lt;/author&gt;&lt;/authors&gt;&lt;/contributors&gt;&lt;titles&gt;&lt;title&gt;Smoking, body weight, and their effects on smoking behavior: a comprehensive review of the literature&lt;/title&gt;&lt;secondary-title&gt;Psychol Bull&lt;/secondary-title&gt;&lt;/titles&gt;&lt;periodical&gt;&lt;full-title&gt;Psychol Bull&lt;/full-title&gt;&lt;/periodical&gt;&lt;pages&gt;204-30&lt;/pages&gt;&lt;volume&gt;106&lt;/volume&gt;&lt;number&gt;2&lt;/number&gt;&lt;keywords&gt;&lt;keyword&gt;*Body Weight&lt;/keyword&gt;&lt;keyword&gt;Cross-Sectional Studies&lt;/keyword&gt;&lt;keyword&gt;Energy Metabolism&lt;/keyword&gt;&lt;keyword&gt;Humans&lt;/keyword&gt;&lt;keyword&gt;Longitudinal Studies&lt;/keyword&gt;&lt;keyword&gt;Smoking/*physiopathology/therapy&lt;/keyword&gt;&lt;/keywords&gt;&lt;dates&gt;&lt;year&gt;1989&lt;/year&gt;&lt;pub-dates&gt;&lt;date&gt;Sep&lt;/date&gt;&lt;/pub-dates&gt;&lt;/dates&gt;&lt;isbn&gt;0033-2909 (Print)&amp;#xD;0033-2909&lt;/isbn&gt;&lt;accession-num&gt;2678202&lt;/accession-num&gt;&lt;urls&gt;&lt;/urls&gt;&lt;electronic-resource-num&gt;10.1037/0033-2909.106.2.204&lt;/electronic-resource-num&gt;&lt;remote-database-provider&gt;NLM&lt;/remote-database-provider&gt;&lt;language&gt;eng&lt;/language&gt;&lt;/record&gt;&lt;/Cite&gt;&lt;/EndNote&gt;</w:instrText>
      </w:r>
      <w:r w:rsidR="00006D81" w:rsidRPr="0081233F">
        <w:rPr>
          <w:rFonts w:cstheme="minorHAnsi"/>
          <w:color w:val="000000" w:themeColor="text1"/>
          <w:sz w:val="24"/>
          <w:szCs w:val="24"/>
        </w:rPr>
        <w:fldChar w:fldCharType="separate"/>
      </w:r>
      <w:r w:rsidR="001374C7">
        <w:rPr>
          <w:rFonts w:cstheme="minorHAnsi"/>
          <w:noProof/>
          <w:color w:val="000000" w:themeColor="text1"/>
          <w:sz w:val="24"/>
          <w:szCs w:val="24"/>
        </w:rPr>
        <w:t>[308]</w:t>
      </w:r>
      <w:r w:rsidR="00006D81" w:rsidRPr="0081233F">
        <w:rPr>
          <w:rFonts w:cstheme="minorHAnsi"/>
          <w:color w:val="000000" w:themeColor="text1"/>
          <w:sz w:val="24"/>
          <w:szCs w:val="24"/>
        </w:rPr>
        <w:fldChar w:fldCharType="end"/>
      </w:r>
      <w:r w:rsidR="00006D81" w:rsidRPr="0081233F">
        <w:rPr>
          <w:rFonts w:cstheme="minorHAnsi"/>
          <w:color w:val="000000" w:themeColor="text1"/>
          <w:sz w:val="24"/>
          <w:szCs w:val="24"/>
        </w:rPr>
        <w:t xml:space="preserve">. </w:t>
      </w:r>
      <w:r w:rsidR="003B0333" w:rsidRPr="003E7EEC">
        <w:rPr>
          <w:rFonts w:cstheme="minorHAnsi"/>
          <w:color w:val="000000" w:themeColor="text1"/>
          <w:sz w:val="24"/>
          <w:szCs w:val="24"/>
        </w:rPr>
        <w:t>Lower BMI i</w:t>
      </w:r>
      <w:r w:rsidR="003B0333">
        <w:rPr>
          <w:rFonts w:cstheme="minorHAnsi"/>
          <w:color w:val="000000" w:themeColor="text1"/>
          <w:sz w:val="24"/>
          <w:szCs w:val="24"/>
        </w:rPr>
        <w:t>n</w:t>
      </w:r>
      <w:r w:rsidR="003B0333" w:rsidRPr="003E7EEC">
        <w:rPr>
          <w:rFonts w:cstheme="minorHAnsi"/>
          <w:color w:val="000000" w:themeColor="text1"/>
          <w:sz w:val="24"/>
          <w:szCs w:val="24"/>
        </w:rPr>
        <w:t xml:space="preserve"> smokers</w:t>
      </w:r>
      <w:r w:rsidR="00F968BB">
        <w:rPr>
          <w:rFonts w:cstheme="minorHAnsi"/>
          <w:color w:val="000000" w:themeColor="text1"/>
          <w:sz w:val="24"/>
          <w:szCs w:val="24"/>
        </w:rPr>
        <w:t xml:space="preserve"> </w:t>
      </w:r>
      <w:r w:rsidR="00CB5BC5">
        <w:rPr>
          <w:rFonts w:cstheme="minorHAnsi"/>
          <w:color w:val="000000" w:themeColor="text1"/>
          <w:sz w:val="24"/>
          <w:szCs w:val="24"/>
        </w:rPr>
        <w:t>i</w:t>
      </w:r>
      <w:r w:rsidR="00A93BD6">
        <w:rPr>
          <w:rFonts w:cstheme="minorHAnsi"/>
          <w:color w:val="000000" w:themeColor="text1"/>
          <w:sz w:val="24"/>
          <w:szCs w:val="24"/>
        </w:rPr>
        <w:t xml:space="preserve">s </w:t>
      </w:r>
      <w:r w:rsidR="002D63B5" w:rsidRPr="0081233F">
        <w:rPr>
          <w:rFonts w:cstheme="minorHAnsi"/>
          <w:color w:val="000000" w:themeColor="text1"/>
          <w:sz w:val="24"/>
          <w:szCs w:val="24"/>
        </w:rPr>
        <w:t xml:space="preserve">mediated by </w:t>
      </w:r>
      <w:r w:rsidR="003D7187">
        <w:rPr>
          <w:rFonts w:cstheme="minorHAnsi"/>
          <w:color w:val="000000" w:themeColor="text1"/>
          <w:sz w:val="24"/>
          <w:szCs w:val="24"/>
        </w:rPr>
        <w:t>the</w:t>
      </w:r>
      <w:r w:rsidR="002D63B5" w:rsidRPr="0081233F">
        <w:rPr>
          <w:rFonts w:cstheme="minorHAnsi"/>
          <w:color w:val="000000" w:themeColor="text1"/>
          <w:sz w:val="24"/>
          <w:szCs w:val="24"/>
        </w:rPr>
        <w:t xml:space="preserve"> direct effect </w:t>
      </w:r>
      <w:r w:rsidR="006D5F11" w:rsidRPr="0081233F">
        <w:rPr>
          <w:rFonts w:cstheme="minorHAnsi"/>
          <w:color w:val="000000" w:themeColor="text1"/>
          <w:sz w:val="24"/>
          <w:szCs w:val="24"/>
        </w:rPr>
        <w:t xml:space="preserve">of nicotine </w:t>
      </w:r>
      <w:r w:rsidR="002D63B5" w:rsidRPr="0081233F">
        <w:rPr>
          <w:rFonts w:cstheme="minorHAnsi"/>
          <w:color w:val="000000" w:themeColor="text1"/>
          <w:sz w:val="24"/>
          <w:szCs w:val="24"/>
        </w:rPr>
        <w:t xml:space="preserve">on the </w:t>
      </w:r>
      <w:r w:rsidR="006D5F11" w:rsidRPr="0081233F">
        <w:rPr>
          <w:rFonts w:cstheme="minorHAnsi"/>
          <w:color w:val="000000" w:themeColor="text1"/>
          <w:sz w:val="24"/>
          <w:szCs w:val="24"/>
        </w:rPr>
        <w:t>nicotinic cholinergic receptor</w:t>
      </w:r>
      <w:r w:rsidR="00D0089F" w:rsidRPr="0081233F">
        <w:rPr>
          <w:rFonts w:cstheme="minorHAnsi"/>
          <w:color w:val="000000" w:themeColor="text1"/>
          <w:sz w:val="24"/>
          <w:szCs w:val="24"/>
        </w:rPr>
        <w:t xml:space="preserve">s </w:t>
      </w:r>
      <w:r w:rsidR="00BC54ED" w:rsidRPr="0081233F">
        <w:rPr>
          <w:rFonts w:cstheme="minorHAnsi"/>
          <w:color w:val="000000" w:themeColor="text1"/>
          <w:sz w:val="24"/>
          <w:szCs w:val="24"/>
        </w:rPr>
        <w:t xml:space="preserve">of the </w:t>
      </w:r>
      <w:r w:rsidR="00476DBA" w:rsidRPr="0081233F">
        <w:rPr>
          <w:rFonts w:cstheme="minorHAnsi"/>
          <w:color w:val="000000" w:themeColor="text1"/>
          <w:sz w:val="24"/>
          <w:szCs w:val="24"/>
        </w:rPr>
        <w:t>brain</w:t>
      </w:r>
      <w:r w:rsidR="003D162E">
        <w:rPr>
          <w:rFonts w:cstheme="minorHAnsi"/>
          <w:color w:val="000000" w:themeColor="text1"/>
          <w:sz w:val="24"/>
          <w:szCs w:val="24"/>
        </w:rPr>
        <w:t>,</w:t>
      </w:r>
      <w:r w:rsidR="002D63B5" w:rsidRPr="0081233F">
        <w:rPr>
          <w:rFonts w:cstheme="minorHAnsi"/>
          <w:color w:val="000000" w:themeColor="text1"/>
          <w:sz w:val="24"/>
          <w:szCs w:val="24"/>
        </w:rPr>
        <w:t xml:space="preserve"> which reduces the </w:t>
      </w:r>
      <w:r w:rsidR="002C6DEB" w:rsidRPr="0081233F">
        <w:rPr>
          <w:rFonts w:cstheme="minorHAnsi"/>
          <w:color w:val="000000" w:themeColor="text1"/>
          <w:sz w:val="24"/>
          <w:szCs w:val="24"/>
        </w:rPr>
        <w:t>appetite</w:t>
      </w:r>
      <w:r w:rsidR="00BC54ED" w:rsidRPr="0081233F">
        <w:rPr>
          <w:rFonts w:cstheme="minorHAnsi"/>
          <w:color w:val="000000" w:themeColor="text1"/>
          <w:sz w:val="24"/>
          <w:szCs w:val="24"/>
        </w:rPr>
        <w:t xml:space="preserve"> </w:t>
      </w:r>
      <w:r w:rsidR="00BC54ED" w:rsidRPr="0081233F">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&lt;EndNote&gt;&lt;Cite&gt;&lt;Author&gt;Wannamethee&lt;/Author&gt;&lt;Year&gt;2001&lt;/Year&gt;&lt;RecNum&gt;1272&lt;/RecNum&gt;&lt;DisplayText&gt;[309]&lt;/DisplayText&gt;&lt;record&gt;&lt;rec-number&gt;1272&lt;/rec-number&gt;&lt;foreign-keys&gt;&lt;key app="EN" db-id="prw9wfe08ve2elexet2pxvz2zvr0x9ezwzpa" timestamp="1677278079"&gt;1272&lt;/key&gt;&lt;/foreign-keys&gt;&lt;ref-type name="Journal Article"&gt;17&lt;/ref-type&gt;&lt;contributors&gt;&lt;authors&gt;&lt;author&gt;Wannamethee, S. G.&lt;/author&gt;&lt;author&gt;Shaper, A. G.&lt;/author&gt;&lt;author&gt;Perry, I. J.&lt;/author&gt;&lt;author&gt;British Regional Heart, Study&lt;/author&gt;&lt;/authors&gt;&lt;/contributors&gt;&lt;titles&gt;&lt;title&gt;Smoking as a modifiable risk factor for type 2 diabetes in middle-aged men&lt;/title&gt;&lt;secondary-title&gt;Diabetes care&lt;/secondary-title&gt;&lt;/titles&gt;&lt;periodical&gt;&lt;full-title&gt;Diabetes care&lt;/full-title&gt;&lt;/periodical&gt;&lt;pages&gt;1590-1595&lt;/pages&gt;&lt;volume&gt;24&lt;/volume&gt;&lt;number&gt;9&lt;/number&gt;&lt;dates&gt;&lt;year&gt;2001&lt;/year&gt;&lt;/dates&gt;&lt;urls&gt;&lt;related-urls&gt;&lt;url&gt;http://ezproxy.lib.le.ac.uk/login?url=http://ovidsp.ovid.com/ovidweb.cgi?T=JS&amp;amp;CSC=Y&amp;amp;NEWS=N&amp;amp;PAGE=fulltext&amp;amp;D=med4&amp;amp;AN=11522704 http://openurl.ac.uk/ukfed:le.ac.uk/?sid=OVID:medline&amp;amp;id=pmid:11522704&amp;amp;id=doi:&amp;amp;issn=0149-5992&amp;amp;isbn=&amp;amp;volume=24&amp;amp;issue=9&amp;amp;spage=1590&amp;amp;pages=1590-5&amp;amp;date=2001&amp;amp;title=Diabetes+Care&amp;amp;atitle=Smoking+as+a+modifiable+risk+factor+for+type+2+diabetes+in+middle-aged+men.&amp;amp;aulast=Wannamethee&amp;amp;pid=%3Cauthor%3EWannamethee+SG%2CShaper+AG%2CPerry+IJ%2CBritish+Regional+Heart+Study%3C%2Fauthor%3E%3CAN%3E11522704%3C%2FAN%3E%3CDT%3EJournal+Article%3C%2FDT%3E&lt;/url&gt;&lt;/related-urls&gt;&lt;/urls&gt;&lt;access-date&gt;Sep&lt;/access-date&gt;&lt;/record&gt;&lt;/Cite&gt;&lt;/EndNote&gt;</w:instrText>
      </w:r>
      <w:r w:rsidR="00BC54ED" w:rsidRPr="0081233F">
        <w:rPr>
          <w:rFonts w:cstheme="minorHAnsi"/>
          <w:color w:val="000000" w:themeColor="text1"/>
          <w:sz w:val="24"/>
          <w:szCs w:val="24"/>
        </w:rPr>
        <w:fldChar w:fldCharType="separate"/>
      </w:r>
      <w:r w:rsidR="001374C7">
        <w:rPr>
          <w:rFonts w:cstheme="minorHAnsi"/>
          <w:noProof/>
          <w:color w:val="000000" w:themeColor="text1"/>
          <w:sz w:val="24"/>
          <w:szCs w:val="24"/>
        </w:rPr>
        <w:t>[309]</w:t>
      </w:r>
      <w:r w:rsidR="00BC54ED" w:rsidRPr="0081233F">
        <w:rPr>
          <w:rFonts w:cstheme="minorHAnsi"/>
          <w:color w:val="000000" w:themeColor="text1"/>
          <w:sz w:val="24"/>
          <w:szCs w:val="24"/>
        </w:rPr>
        <w:fldChar w:fldCharType="end"/>
      </w:r>
      <w:r w:rsidR="003D3963" w:rsidRPr="0081233F">
        <w:rPr>
          <w:rFonts w:cstheme="minorHAnsi"/>
          <w:color w:val="000000" w:themeColor="text1"/>
          <w:sz w:val="24"/>
          <w:szCs w:val="24"/>
        </w:rPr>
        <w:t>, increase</w:t>
      </w:r>
      <w:r w:rsidR="003D162E">
        <w:rPr>
          <w:rFonts w:cstheme="minorHAnsi"/>
          <w:color w:val="000000" w:themeColor="text1"/>
          <w:sz w:val="24"/>
          <w:szCs w:val="24"/>
        </w:rPr>
        <w:t>s</w:t>
      </w:r>
      <w:r w:rsidR="003D3963" w:rsidRPr="0081233F">
        <w:rPr>
          <w:rFonts w:cstheme="minorHAnsi"/>
          <w:color w:val="000000" w:themeColor="text1"/>
          <w:sz w:val="24"/>
          <w:szCs w:val="24"/>
        </w:rPr>
        <w:t xml:space="preserve"> energy expenditure due to the </w:t>
      </w:r>
      <w:r w:rsidR="00B87404">
        <w:rPr>
          <w:rFonts w:cstheme="minorHAnsi"/>
          <w:color w:val="000000" w:themeColor="text1"/>
          <w:sz w:val="24"/>
          <w:szCs w:val="24"/>
        </w:rPr>
        <w:t>impa</w:t>
      </w:r>
      <w:r w:rsidR="003D3963" w:rsidRPr="0081233F">
        <w:rPr>
          <w:rFonts w:cstheme="minorHAnsi"/>
          <w:color w:val="000000" w:themeColor="text1"/>
          <w:sz w:val="24"/>
          <w:szCs w:val="24"/>
        </w:rPr>
        <w:t xml:space="preserve">ct of nicotine </w:t>
      </w:r>
      <w:r w:rsidR="003E559C" w:rsidRPr="0081233F">
        <w:rPr>
          <w:rFonts w:cstheme="minorHAnsi"/>
          <w:color w:val="000000" w:themeColor="text1"/>
          <w:sz w:val="24"/>
          <w:szCs w:val="24"/>
        </w:rPr>
        <w:t xml:space="preserve">on </w:t>
      </w:r>
      <w:r w:rsidR="00E46327" w:rsidRPr="0081233F">
        <w:rPr>
          <w:rFonts w:cstheme="minorHAnsi"/>
          <w:color w:val="000000" w:themeColor="text1"/>
          <w:sz w:val="24"/>
          <w:szCs w:val="24"/>
        </w:rPr>
        <w:lastRenderedPageBreak/>
        <w:t>adipose tissue</w:t>
      </w:r>
      <w:r w:rsidR="00357487" w:rsidRPr="0081233F">
        <w:rPr>
          <w:rFonts w:cstheme="minorHAnsi"/>
          <w:color w:val="000000" w:themeColor="text1"/>
          <w:sz w:val="24"/>
          <w:szCs w:val="24"/>
        </w:rPr>
        <w:t xml:space="preserve"> </w:t>
      </w:r>
      <w:r w:rsidR="007E3815" w:rsidRPr="0081233F">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&lt;EndNote&gt;&lt;Cite&gt;&lt;Author&gt;Andersson&lt;/Author&gt;&lt;Year&gt;2001&lt;/Year&gt;&lt;RecNum&gt;2825&lt;/RecNum&gt;&lt;DisplayText&gt;[310]&lt;/DisplayText&gt;&lt;record&gt;&lt;rec-number&gt;2825&lt;/rec-number&gt;&lt;foreign-keys&gt;&lt;key app="EN" db-id="prw9wfe08ve2elexet2pxvz2zvr0x9ezwzpa" timestamp="1679312600"&gt;2825&lt;/key&gt;&lt;/foreign-keys&gt;&lt;ref-type name="Journal Article"&gt;17&lt;/ref-type&gt;&lt;contributors&gt;&lt;authors&gt;&lt;author&gt;Andersson, K.&lt;/author&gt;&lt;author&gt;Arner, P.&lt;/author&gt;&lt;/authors&gt;&lt;/contributors&gt;&lt;titles&gt;&lt;title&gt;Systemic nicotine stimulates human adipose tissue lipolysis through local cholinergic and catecholaminergic receptors&lt;/title&gt;&lt;secondary-title&gt;International Journal of Obesity&lt;/secondary-title&gt;&lt;/titles&gt;&lt;periodical&gt;&lt;full-title&gt;International journal of obesity&lt;/full-title&gt;&lt;/periodical&gt;&lt;pages&gt;1225-1232&lt;/pages&gt;&lt;volume&gt;25&lt;/volume&gt;&lt;number&gt;8&lt;/number&gt;&lt;dates&gt;&lt;year&gt;2001&lt;/year&gt;&lt;/dates&gt;&lt;publisher&gt;Springer Science and Business Media LLC&lt;/publisher&gt;&lt;isbn&gt;0307-0565&lt;/isbn&gt;&lt;urls&gt;&lt;related-urls&gt;&lt;url&gt;https://dx.doi.org/10.1038/sj.ijo.0801654&lt;/url&gt;&lt;/related-urls&gt;&lt;/urls&gt;&lt;electronic-resource-num&gt;10.1038/sj.ijo.0801654&lt;/electronic-resource-num&gt;&lt;/record&gt;&lt;/Cite&gt;&lt;/EndNote&gt;</w:instrText>
      </w:r>
      <w:r w:rsidR="007E3815" w:rsidRPr="0081233F">
        <w:rPr>
          <w:rFonts w:cstheme="minorHAnsi"/>
          <w:color w:val="000000" w:themeColor="text1"/>
          <w:sz w:val="24"/>
          <w:szCs w:val="24"/>
        </w:rPr>
        <w:fldChar w:fldCharType="separate"/>
      </w:r>
      <w:r w:rsidR="001374C7">
        <w:rPr>
          <w:rFonts w:cstheme="minorHAnsi"/>
          <w:noProof/>
          <w:color w:val="000000" w:themeColor="text1"/>
          <w:sz w:val="24"/>
          <w:szCs w:val="24"/>
        </w:rPr>
        <w:t>[310]</w:t>
      </w:r>
      <w:r w:rsidR="007E3815" w:rsidRPr="0081233F">
        <w:rPr>
          <w:rFonts w:cstheme="minorHAnsi"/>
          <w:color w:val="000000" w:themeColor="text1"/>
          <w:sz w:val="24"/>
          <w:szCs w:val="24"/>
        </w:rPr>
        <w:fldChar w:fldCharType="end"/>
      </w:r>
      <w:r w:rsidR="007331CB" w:rsidRPr="0081233F">
        <w:rPr>
          <w:rFonts w:cstheme="minorHAnsi"/>
          <w:color w:val="000000" w:themeColor="text1"/>
          <w:sz w:val="24"/>
          <w:szCs w:val="24"/>
        </w:rPr>
        <w:t>, on sy</w:t>
      </w:r>
      <w:r w:rsidR="00357487" w:rsidRPr="0081233F">
        <w:rPr>
          <w:rFonts w:cstheme="minorHAnsi"/>
          <w:color w:val="000000" w:themeColor="text1"/>
          <w:sz w:val="24"/>
          <w:szCs w:val="24"/>
        </w:rPr>
        <w:t>m</w:t>
      </w:r>
      <w:r w:rsidR="007331CB" w:rsidRPr="0081233F">
        <w:rPr>
          <w:rFonts w:cstheme="minorHAnsi"/>
          <w:color w:val="000000" w:themeColor="text1"/>
          <w:sz w:val="24"/>
          <w:szCs w:val="24"/>
        </w:rPr>
        <w:t>path</w:t>
      </w:r>
      <w:r w:rsidR="00357487" w:rsidRPr="0081233F">
        <w:rPr>
          <w:rFonts w:cstheme="minorHAnsi"/>
          <w:color w:val="000000" w:themeColor="text1"/>
          <w:sz w:val="24"/>
          <w:szCs w:val="24"/>
        </w:rPr>
        <w:t>omimetic effects</w:t>
      </w:r>
      <w:r w:rsidR="00481B80">
        <w:rPr>
          <w:rFonts w:cstheme="minorHAnsi"/>
          <w:color w:val="000000" w:themeColor="text1"/>
          <w:sz w:val="24"/>
          <w:szCs w:val="24"/>
        </w:rPr>
        <w:t xml:space="preserve"> </w:t>
      </w:r>
      <w:r w:rsidR="00481B80" w:rsidRPr="0081233F">
        <w:rPr>
          <w:rFonts w:cstheme="minorHAnsi"/>
          <w:color w:val="000000" w:themeColor="text1"/>
          <w:sz w:val="24"/>
          <w:szCs w:val="24"/>
        </w:rPr>
        <w:t>as an anti-obesity drug</w:t>
      </w:r>
      <w:r w:rsidR="00A6390D" w:rsidRPr="0081233F">
        <w:rPr>
          <w:rFonts w:cstheme="minorHAnsi"/>
          <w:color w:val="000000" w:themeColor="text1"/>
          <w:sz w:val="24"/>
          <w:szCs w:val="24"/>
        </w:rPr>
        <w:t xml:space="preserve"> </w:t>
      </w:r>
      <w:r w:rsidR="00A6390D" w:rsidRPr="0081233F">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&lt;EndNote&gt;&lt;Cite&gt;&lt;Author&gt;Moheimani&lt;/Author&gt;&lt;Year&gt;2017&lt;/Year&gt;&lt;RecNum&gt;2829&lt;/RecNum&gt;&lt;DisplayText&gt;[311]&lt;/DisplayText&gt;&lt;record&gt;&lt;rec-number&gt;2829&lt;/rec-number&gt;&lt;foreign-keys&gt;&lt;key app="EN" db-id="prw9wfe08ve2elexet2pxvz2zvr0x9ezwzpa" timestamp="1679312601"&gt;2829&lt;/key&gt;&lt;/foreign-keys&gt;&lt;ref-type name="Journal Article"&gt;17&lt;/ref-type&gt;&lt;contributors&gt;&lt;authors&gt;&lt;author&gt;Moheimani, Roya S.&lt;/author&gt;&lt;author&gt;Bhetraratana, May&lt;/author&gt;&lt;author&gt;Peters, Kacey M.&lt;/author&gt;&lt;author&gt;Yang, Benjamin K.&lt;/author&gt;&lt;author&gt;Yin, Fen&lt;/author&gt;&lt;author&gt;Gornbein, Jeffrey&lt;/author&gt;&lt;author&gt;Araujo, Jesus A.&lt;/author&gt;&lt;author&gt;Middlekauff, Holly R.&lt;/author&gt;&lt;/authors&gt;&lt;/contributors&gt;&lt;titles&gt;&lt;title&gt;Sympathomimetic Effects of Acute E‐Cigarette Use: Role of Nicotine and Non‐Nicotine Constituents&lt;/title&gt;&lt;secondary-title&gt;Journal of the American Heart Association&lt;/secondary-title&gt;&lt;/titles&gt;&lt;periodical&gt;&lt;full-title&gt;Journal of the American Heart Association&lt;/full-title&gt;&lt;/periodical&gt;&lt;volume&gt;6&lt;/volume&gt;&lt;number&gt;9&lt;/number&gt;&lt;dates&gt;&lt;year&gt;2017&lt;/year&gt;&lt;/dates&gt;&lt;publisher&gt;Ovid Technologies (Wolters Kluwer Health)&lt;/publisher&gt;&lt;isbn&gt;2047-9980&lt;/isbn&gt;&lt;urls&gt;&lt;related-urls&gt;&lt;url&gt;https://dx.doi.org/10.1161/jaha.117.006579&lt;/url&gt;&lt;/related-urls&gt;&lt;/urls&gt;&lt;electronic-resource-num&gt;10.1161/jaha.117.006579&lt;/electronic-resource-num&gt;&lt;/record&gt;&lt;/Cite&gt;&lt;/EndNote&gt;</w:instrText>
      </w:r>
      <w:r w:rsidR="00A6390D" w:rsidRPr="0081233F">
        <w:rPr>
          <w:rFonts w:cstheme="minorHAnsi"/>
          <w:color w:val="000000" w:themeColor="text1"/>
          <w:sz w:val="24"/>
          <w:szCs w:val="24"/>
        </w:rPr>
        <w:fldChar w:fldCharType="separate"/>
      </w:r>
      <w:r w:rsidR="001374C7">
        <w:rPr>
          <w:rFonts w:cstheme="minorHAnsi"/>
          <w:noProof/>
          <w:color w:val="000000" w:themeColor="text1"/>
          <w:sz w:val="24"/>
          <w:szCs w:val="24"/>
        </w:rPr>
        <w:t>[311]</w:t>
      </w:r>
      <w:r w:rsidR="00A6390D" w:rsidRPr="0081233F">
        <w:rPr>
          <w:rFonts w:cstheme="minorHAnsi"/>
          <w:color w:val="000000" w:themeColor="text1"/>
          <w:sz w:val="24"/>
          <w:szCs w:val="24"/>
        </w:rPr>
        <w:fldChar w:fldCharType="end"/>
      </w:r>
      <w:r w:rsidR="00A6390D" w:rsidRPr="0081233F">
        <w:rPr>
          <w:rFonts w:cstheme="minorHAnsi"/>
          <w:color w:val="000000" w:themeColor="text1"/>
          <w:sz w:val="24"/>
          <w:szCs w:val="24"/>
        </w:rPr>
        <w:t>,</w:t>
      </w:r>
      <w:r w:rsidR="00357487" w:rsidRPr="0081233F">
        <w:rPr>
          <w:rFonts w:cstheme="minorHAnsi"/>
          <w:color w:val="000000" w:themeColor="text1"/>
          <w:sz w:val="24"/>
          <w:szCs w:val="24"/>
        </w:rPr>
        <w:t xml:space="preserve"> and by increasing basal metabolic rate</w:t>
      </w:r>
      <w:r w:rsidR="00AA5CD5" w:rsidRPr="0081233F">
        <w:rPr>
          <w:rFonts w:cstheme="minorHAnsi"/>
          <w:color w:val="000000" w:themeColor="text1"/>
          <w:sz w:val="24"/>
          <w:szCs w:val="24"/>
        </w:rPr>
        <w:t xml:space="preserve"> </w:t>
      </w:r>
      <w:r w:rsidR="00AA5CD5" w:rsidRPr="0081233F">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&lt;EndNote&gt;&lt;Cite&gt;&lt;Author&gt;Metsios&lt;/Author&gt;&lt;Year&gt;2008&lt;/Year&gt;&lt;RecNum&gt;2830&lt;/RecNum&gt;&lt;DisplayText&gt;[312]&lt;/DisplayText&gt;&lt;record&gt;&lt;rec-number&gt;2830&lt;/rec-number&gt;&lt;foreign-keys&gt;&lt;key app="EN" db-id="prw9wfe08ve2elexet2pxvz2zvr0x9ezwzpa" timestamp="1679312603"&gt;2830&lt;/key&gt;&lt;/foreign-keys&gt;&lt;ref-type name="Journal Article"&gt;17&lt;/ref-type&gt;&lt;contributors&gt;&lt;authors&gt;&lt;author&gt;Metsios, G. S.&lt;/author&gt;&lt;author&gt;Stavropoulos-Kalinoglou, A.&lt;/author&gt;&lt;author&gt;Nevill, A. M.&lt;/author&gt;&lt;author&gt;Douglas, K. M. J.&lt;/author&gt;&lt;author&gt;Koutedakis, Y.&lt;/author&gt;&lt;author&gt;Kitas, G. D.&lt;/author&gt;&lt;/authors&gt;&lt;/contributors&gt;&lt;titles&gt;&lt;title&gt;Cigarette smoking significantly increases basal metabolic rate in patients with rheumatoid arthritis&lt;/title&gt;&lt;secondary-title&gt;Annals of the Rheumatic Diseases&lt;/secondary-title&gt;&lt;/titles&gt;&lt;periodical&gt;&lt;full-title&gt;Annals of the Rheumatic Diseases&lt;/full-title&gt;&lt;/periodical&gt;&lt;pages&gt;70-73&lt;/pages&gt;&lt;volume&gt;67&lt;/volume&gt;&lt;number&gt;1&lt;/number&gt;&lt;dates&gt;&lt;year&gt;2008&lt;/year&gt;&lt;/dates&gt;&lt;publisher&gt;BMJ&lt;/publisher&gt;&lt;isbn&gt;0003-4967&lt;/isbn&gt;&lt;urls&gt;&lt;related-urls&gt;&lt;url&gt;https://dx.doi.org/10.1136/ard.2006.068403&lt;/url&gt;&lt;/related-urls&gt;&lt;/urls&gt;&lt;electronic-resource-num&gt;10.1136/ard.2006.068403&lt;/electronic-resource-num&gt;&lt;/record&gt;&lt;/Cite&gt;&lt;/EndNote&gt;</w:instrText>
      </w:r>
      <w:r w:rsidR="00AA5CD5" w:rsidRPr="0081233F">
        <w:rPr>
          <w:rFonts w:cstheme="minorHAnsi"/>
          <w:color w:val="000000" w:themeColor="text1"/>
          <w:sz w:val="24"/>
          <w:szCs w:val="24"/>
        </w:rPr>
        <w:fldChar w:fldCharType="separate"/>
      </w:r>
      <w:r w:rsidR="001374C7">
        <w:rPr>
          <w:rFonts w:cstheme="minorHAnsi"/>
          <w:noProof/>
          <w:color w:val="000000" w:themeColor="text1"/>
          <w:sz w:val="24"/>
          <w:szCs w:val="24"/>
        </w:rPr>
        <w:t>[312]</w:t>
      </w:r>
      <w:r w:rsidR="00AA5CD5" w:rsidRPr="0081233F">
        <w:rPr>
          <w:rFonts w:cstheme="minorHAnsi"/>
          <w:color w:val="000000" w:themeColor="text1"/>
          <w:sz w:val="24"/>
          <w:szCs w:val="24"/>
        </w:rPr>
        <w:fldChar w:fldCharType="end"/>
      </w:r>
      <w:r w:rsidR="00E13CEB" w:rsidRPr="0081233F">
        <w:rPr>
          <w:rFonts w:cstheme="minorHAnsi"/>
          <w:color w:val="000000" w:themeColor="text1"/>
          <w:sz w:val="24"/>
          <w:szCs w:val="24"/>
        </w:rPr>
        <w:t>.</w:t>
      </w:r>
      <w:r w:rsidR="00170A27" w:rsidRPr="0081233F">
        <w:rPr>
          <w:rFonts w:cstheme="minorHAnsi"/>
          <w:color w:val="000000" w:themeColor="text1"/>
          <w:sz w:val="24"/>
          <w:szCs w:val="24"/>
        </w:rPr>
        <w:t xml:space="preserve"> </w:t>
      </w:r>
      <w:r w:rsidR="007C650B" w:rsidRPr="003E7EEC">
        <w:rPr>
          <w:rFonts w:cstheme="minorHAnsi"/>
          <w:color w:val="000000" w:themeColor="text1"/>
          <w:sz w:val="24"/>
          <w:szCs w:val="24"/>
        </w:rPr>
        <w:t>Smoking</w:t>
      </w:r>
      <w:r w:rsidR="00481B80">
        <w:rPr>
          <w:rFonts w:cstheme="minorHAnsi"/>
          <w:color w:val="000000" w:themeColor="text1"/>
          <w:sz w:val="24"/>
          <w:szCs w:val="24"/>
        </w:rPr>
        <w:t xml:space="preserve"> </w:t>
      </w:r>
      <w:r w:rsidR="00965A09" w:rsidRPr="0081233F">
        <w:rPr>
          <w:rFonts w:cstheme="minorHAnsi"/>
          <w:color w:val="000000" w:themeColor="text1"/>
          <w:sz w:val="24"/>
          <w:szCs w:val="24"/>
        </w:rPr>
        <w:t xml:space="preserve">increases energy expenditure </w:t>
      </w:r>
      <w:r w:rsidR="00D111D3" w:rsidRPr="0081233F">
        <w:rPr>
          <w:rFonts w:cstheme="minorHAnsi"/>
          <w:color w:val="000000" w:themeColor="text1"/>
          <w:sz w:val="24"/>
          <w:szCs w:val="24"/>
        </w:rPr>
        <w:t>by approximately 200 kcal per 24</w:t>
      </w:r>
      <w:r w:rsidR="00CB5BC5">
        <w:rPr>
          <w:rFonts w:cstheme="minorHAnsi"/>
          <w:color w:val="000000" w:themeColor="text1"/>
          <w:sz w:val="24"/>
          <w:szCs w:val="24"/>
        </w:rPr>
        <w:t xml:space="preserve"> </w:t>
      </w:r>
      <w:r w:rsidR="00D111D3" w:rsidRPr="0081233F">
        <w:rPr>
          <w:rFonts w:cstheme="minorHAnsi"/>
          <w:color w:val="000000" w:themeColor="text1"/>
          <w:sz w:val="24"/>
          <w:szCs w:val="24"/>
        </w:rPr>
        <w:t>hour</w:t>
      </w:r>
      <w:r w:rsidR="00D62ACD" w:rsidRPr="0081233F">
        <w:rPr>
          <w:rFonts w:cstheme="minorHAnsi"/>
          <w:color w:val="000000" w:themeColor="text1"/>
          <w:sz w:val="24"/>
          <w:szCs w:val="24"/>
        </w:rPr>
        <w:t xml:space="preserve"> </w:t>
      </w:r>
      <w:r w:rsidR="00D62ACD" w:rsidRPr="0081233F">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&lt;EndNote&gt;&lt;Cite&gt;&lt;Author&gt;Hellerstein&lt;/Author&gt;&lt;Year&gt;1994&lt;/Year&gt;&lt;RecNum&gt;2213&lt;/RecNum&gt;&lt;DisplayText&gt;[313]&lt;/DisplayText&gt;&lt;record&gt;&lt;rec-number&gt;2213&lt;/rec-number&gt;&lt;foreign-keys&gt;&lt;key app="EN" db-id="prw9wfe08ve2elexet2pxvz2zvr0x9ezwzpa" timestamp="1677278202"&gt;2213&lt;/key&gt;&lt;/foreign-keys&gt;&lt;ref-type name="Journal Article"&gt;17&lt;/ref-type&gt;&lt;contributors&gt;&lt;authors&gt;&lt;author&gt;Hellerstein, Marc K&lt;/author&gt;&lt;author&gt;Benowitz, Neil L&lt;/author&gt;&lt;author&gt;Neese, Richard A&lt;/author&gt;&lt;author&gt;Schwartz, Jean-Marc&lt;/author&gt;&lt;author&gt;Hoh, Rebeccah&lt;/author&gt;&lt;author&gt;Jacob, Peyton&lt;/author&gt;&lt;author&gt;Hsieh, James&lt;/author&gt;&lt;author&gt;Faix, Dennis&lt;/author&gt;&lt;/authors&gt;&lt;/contributors&gt;&lt;titles&gt;&lt;title&gt;Effects of cigarette smoking and its cessation on lipid metabolism and energy expenditure in heavy smokers&lt;/title&gt;&lt;secondary-title&gt;The Journal of clinical investigation&lt;/secondary-title&gt;&lt;/titles&gt;&lt;periodical&gt;&lt;full-title&gt;The Journal of clinical investigation&lt;/full-title&gt;&lt;/periodical&gt;&lt;pages&gt;265-272&lt;/pages&gt;&lt;volume&gt;93&lt;/volume&gt;&lt;number&gt;1&lt;/number&gt;&lt;dates&gt;&lt;year&gt;1994&lt;/year&gt;&lt;/dates&gt;&lt;isbn&gt;0021-9738&lt;/isbn&gt;&lt;urls&gt;&lt;/urls&gt;&lt;/record&gt;&lt;/Cite&gt;&lt;/EndNote&gt;</w:instrText>
      </w:r>
      <w:r w:rsidR="00D62ACD" w:rsidRPr="0081233F">
        <w:rPr>
          <w:rFonts w:cstheme="minorHAnsi"/>
          <w:color w:val="000000" w:themeColor="text1"/>
          <w:sz w:val="24"/>
          <w:szCs w:val="24"/>
        </w:rPr>
        <w:fldChar w:fldCharType="separate"/>
      </w:r>
      <w:r w:rsidR="001374C7">
        <w:rPr>
          <w:rFonts w:cstheme="minorHAnsi"/>
          <w:noProof/>
          <w:color w:val="000000" w:themeColor="text1"/>
          <w:sz w:val="24"/>
          <w:szCs w:val="24"/>
        </w:rPr>
        <w:t>[313]</w:t>
      </w:r>
      <w:r w:rsidR="00D62ACD" w:rsidRPr="0081233F">
        <w:rPr>
          <w:rFonts w:cstheme="minorHAnsi"/>
          <w:color w:val="000000" w:themeColor="text1"/>
          <w:sz w:val="24"/>
          <w:szCs w:val="24"/>
        </w:rPr>
        <w:fldChar w:fldCharType="end"/>
      </w:r>
      <w:r w:rsidR="009A592B" w:rsidRPr="0081233F">
        <w:rPr>
          <w:rFonts w:cstheme="minorHAnsi"/>
          <w:color w:val="000000" w:themeColor="text1"/>
          <w:sz w:val="24"/>
          <w:szCs w:val="24"/>
        </w:rPr>
        <w:t>. Assuming no change in the calor</w:t>
      </w:r>
      <w:r w:rsidR="00481B80">
        <w:rPr>
          <w:rFonts w:cstheme="minorHAnsi"/>
          <w:color w:val="000000" w:themeColor="text1"/>
          <w:sz w:val="24"/>
          <w:szCs w:val="24"/>
        </w:rPr>
        <w:t>ie</w:t>
      </w:r>
      <w:r w:rsidR="009A592B" w:rsidRPr="0081233F">
        <w:rPr>
          <w:rFonts w:cstheme="minorHAnsi"/>
          <w:color w:val="000000" w:themeColor="text1"/>
          <w:sz w:val="24"/>
          <w:szCs w:val="24"/>
        </w:rPr>
        <w:t xml:space="preserve"> uptake, this equates to a</w:t>
      </w:r>
      <w:r w:rsidR="003D162E">
        <w:rPr>
          <w:rFonts w:cstheme="minorHAnsi"/>
          <w:color w:val="000000" w:themeColor="text1"/>
          <w:sz w:val="24"/>
          <w:szCs w:val="24"/>
        </w:rPr>
        <w:t>bout</w:t>
      </w:r>
      <w:r w:rsidR="009A592B" w:rsidRPr="0081233F">
        <w:rPr>
          <w:rFonts w:cstheme="minorHAnsi"/>
          <w:color w:val="000000" w:themeColor="text1"/>
          <w:sz w:val="24"/>
          <w:szCs w:val="24"/>
        </w:rPr>
        <w:t xml:space="preserve"> 10 kg weight loss in a year</w:t>
      </w:r>
      <w:r w:rsidR="00065E43" w:rsidRPr="0081233F">
        <w:rPr>
          <w:rFonts w:cstheme="minorHAnsi"/>
          <w:color w:val="000000" w:themeColor="text1"/>
          <w:sz w:val="24"/>
          <w:szCs w:val="24"/>
        </w:rPr>
        <w:t>.</w:t>
      </w:r>
      <w:r w:rsidR="009A592B" w:rsidRPr="0081233F">
        <w:rPr>
          <w:rFonts w:cstheme="minorHAnsi"/>
          <w:color w:val="000000" w:themeColor="text1"/>
          <w:sz w:val="24"/>
          <w:szCs w:val="24"/>
        </w:rPr>
        <w:t xml:space="preserve"> </w:t>
      </w:r>
      <w:r w:rsidR="00F568BC">
        <w:rPr>
          <w:rFonts w:cstheme="minorHAnsi"/>
          <w:color w:val="000000" w:themeColor="text1"/>
          <w:sz w:val="24"/>
          <w:szCs w:val="24"/>
        </w:rPr>
        <w:t xml:space="preserve">After smoking cessation, </w:t>
      </w:r>
      <w:r w:rsidR="009547ED">
        <w:rPr>
          <w:rFonts w:cstheme="minorHAnsi"/>
          <w:color w:val="000000" w:themeColor="text1"/>
          <w:sz w:val="24"/>
          <w:szCs w:val="24"/>
        </w:rPr>
        <w:t xml:space="preserve">quitters are </w:t>
      </w:r>
      <w:r w:rsidR="00E679C0">
        <w:rPr>
          <w:rFonts w:cstheme="minorHAnsi"/>
          <w:color w:val="000000" w:themeColor="text1"/>
          <w:sz w:val="24"/>
          <w:szCs w:val="24"/>
        </w:rPr>
        <w:t>prone to regain th</w:t>
      </w:r>
      <w:r w:rsidR="00D25760">
        <w:rPr>
          <w:rFonts w:cstheme="minorHAnsi"/>
          <w:color w:val="000000" w:themeColor="text1"/>
          <w:sz w:val="24"/>
          <w:szCs w:val="24"/>
        </w:rPr>
        <w:t>e</w:t>
      </w:r>
      <w:r w:rsidR="00E679C0">
        <w:rPr>
          <w:rFonts w:cstheme="minorHAnsi"/>
          <w:color w:val="000000" w:themeColor="text1"/>
          <w:sz w:val="24"/>
          <w:szCs w:val="24"/>
        </w:rPr>
        <w:t xml:space="preserve"> weight</w:t>
      </w:r>
      <w:r w:rsidR="00A16E2B">
        <w:rPr>
          <w:rFonts w:cstheme="minorHAnsi"/>
          <w:color w:val="000000" w:themeColor="text1"/>
          <w:sz w:val="24"/>
          <w:szCs w:val="24"/>
        </w:rPr>
        <w:t xml:space="preserve"> which was lost when they were smoking</w:t>
      </w:r>
      <w:r w:rsidR="00E679C0">
        <w:rPr>
          <w:rFonts w:cstheme="minorHAnsi"/>
          <w:color w:val="000000" w:themeColor="text1"/>
          <w:sz w:val="24"/>
          <w:szCs w:val="24"/>
        </w:rPr>
        <w:t>.</w:t>
      </w:r>
    </w:p>
    <w:p w14:paraId="79E03FBB" w14:textId="2E406D2E" w:rsidR="0073295B" w:rsidRDefault="00CE0560" w:rsidP="00B8507B">
      <w:pPr>
        <w:jc w:val="both"/>
        <w:rPr>
          <w:rFonts w:cstheme="minorHAnsi"/>
          <w:color w:val="000000" w:themeColor="text1"/>
          <w:sz w:val="24"/>
          <w:szCs w:val="24"/>
        </w:rPr>
      </w:pPr>
      <w:r>
        <w:rPr>
          <w:rFonts w:cstheme="minorHAnsi"/>
          <w:color w:val="000000" w:themeColor="text1"/>
          <w:sz w:val="24"/>
          <w:szCs w:val="24"/>
        </w:rPr>
        <w:t>Despite</w:t>
      </w:r>
      <w:r w:rsidR="00EC2D49">
        <w:rPr>
          <w:rFonts w:cstheme="minorHAnsi"/>
          <w:color w:val="000000" w:themeColor="text1"/>
          <w:sz w:val="24"/>
          <w:szCs w:val="24"/>
        </w:rPr>
        <w:t xml:space="preserve"> lower BMI, smokers have </w:t>
      </w:r>
      <w:r w:rsidR="005D2D64">
        <w:rPr>
          <w:rFonts w:cstheme="minorHAnsi"/>
          <w:color w:val="000000" w:themeColor="text1"/>
          <w:sz w:val="24"/>
          <w:szCs w:val="24"/>
        </w:rPr>
        <w:t>high insulin resistance</w:t>
      </w:r>
      <w:r w:rsidR="00CD0DEE">
        <w:rPr>
          <w:rFonts w:cstheme="minorHAnsi"/>
          <w:color w:val="000000" w:themeColor="text1"/>
          <w:sz w:val="24"/>
          <w:szCs w:val="24"/>
        </w:rPr>
        <w:t xml:space="preserve"> </w:t>
      </w:r>
      <w:r w:rsidR="00CD0DEE">
        <w:rPr>
          <w:rFonts w:cstheme="minorHAnsi"/>
          <w:color w:val="000000" w:themeColor="text1"/>
          <w:sz w:val="24"/>
          <w:szCs w:val="24"/>
        </w:rPr>
        <w:fldChar w:fldCharType="begin">
          <w:fldData xml:space="preserve">PEVuZE5vdGU+PENpdGU+PEF1dGhvcj5GYWNjaGluaTwvQXV0aG9yPjxZZWFyPjE5OTI8L1llYXI+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</w:fldData>
        </w:fldChar>
      </w:r>
      <w:r w:rsidR="00CD0DEE">
        <w:rPr>
          <w:rFonts w:cstheme="minorHAnsi"/>
          <w:color w:val="000000" w:themeColor="text1"/>
          <w:sz w:val="24"/>
          <w:szCs w:val="24"/>
        </w:rPr>
        <w:instrText xml:space="preserve"> ADDIN EN.CITE </w:instrText>
      </w:r>
      <w:r w:rsidR="00CD0DEE">
        <w:rPr>
          <w:rFonts w:cstheme="minorHAnsi"/>
          <w:color w:val="000000" w:themeColor="text1"/>
          <w:sz w:val="24"/>
          <w:szCs w:val="24"/>
        </w:rPr>
        <w:fldChar w:fldCharType="begin">
          <w:fldData xml:space="preserve">PEVuZE5vdGU+PENpdGU+PEF1dGhvcj5GYWNjaGluaTwvQXV0aG9yPjxZZWFyPjE5OTI8L1llYXI+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</w:fldData>
        </w:fldChar>
      </w:r>
      <w:r w:rsidR="00CD0DEE">
        <w:rPr>
          <w:rFonts w:cstheme="minorHAnsi"/>
          <w:color w:val="000000" w:themeColor="text1"/>
          <w:sz w:val="24"/>
          <w:szCs w:val="24"/>
        </w:rPr>
        <w:instrText xml:space="preserve"> ADDIN EN.CITE.DATA </w:instrText>
      </w:r>
      <w:r w:rsidR="00CD0DEE">
        <w:rPr>
          <w:rFonts w:cstheme="minorHAnsi"/>
          <w:color w:val="000000" w:themeColor="text1"/>
          <w:sz w:val="24"/>
          <w:szCs w:val="24"/>
        </w:rPr>
      </w:r>
      <w:r w:rsidR="00CD0DEE">
        <w:rPr>
          <w:rFonts w:cstheme="minorHAnsi"/>
          <w:color w:val="000000" w:themeColor="text1"/>
          <w:sz w:val="24"/>
          <w:szCs w:val="24"/>
        </w:rPr>
        <w:fldChar w:fldCharType="end"/>
      </w:r>
      <w:r w:rsidR="00CD0DEE">
        <w:rPr>
          <w:rFonts w:cstheme="minorHAnsi"/>
          <w:color w:val="000000" w:themeColor="text1"/>
          <w:sz w:val="24"/>
          <w:szCs w:val="24"/>
        </w:rPr>
      </w:r>
      <w:r w:rsidR="00CD0DEE">
        <w:rPr>
          <w:rFonts w:cstheme="minorHAnsi"/>
          <w:color w:val="000000" w:themeColor="text1"/>
          <w:sz w:val="24"/>
          <w:szCs w:val="24"/>
        </w:rPr>
        <w:fldChar w:fldCharType="separate"/>
      </w:r>
      <w:r w:rsidR="00CD0DEE">
        <w:rPr>
          <w:rFonts w:cstheme="minorHAnsi"/>
          <w:noProof/>
          <w:color w:val="000000" w:themeColor="text1"/>
          <w:sz w:val="24"/>
          <w:szCs w:val="24"/>
        </w:rPr>
        <w:t>[314]</w:t>
      </w:r>
      <w:r w:rsidR="00CD0DEE">
        <w:rPr>
          <w:rFonts w:cstheme="minorHAnsi"/>
          <w:color w:val="000000" w:themeColor="text1"/>
          <w:sz w:val="24"/>
          <w:szCs w:val="24"/>
        </w:rPr>
        <w:fldChar w:fldCharType="end"/>
      </w:r>
      <w:r w:rsidR="005D2D64">
        <w:rPr>
          <w:rFonts w:cstheme="minorHAnsi"/>
          <w:color w:val="000000" w:themeColor="text1"/>
          <w:sz w:val="24"/>
          <w:szCs w:val="24"/>
        </w:rPr>
        <w:t xml:space="preserve">, which predisposes </w:t>
      </w:r>
      <w:r w:rsidR="003D162E">
        <w:rPr>
          <w:rFonts w:cstheme="minorHAnsi"/>
          <w:color w:val="000000" w:themeColor="text1"/>
          <w:sz w:val="24"/>
          <w:szCs w:val="24"/>
        </w:rPr>
        <w:t xml:space="preserve">them </w:t>
      </w:r>
      <w:r w:rsidR="005D2D64">
        <w:rPr>
          <w:rFonts w:cstheme="minorHAnsi"/>
          <w:color w:val="000000" w:themeColor="text1"/>
          <w:sz w:val="24"/>
          <w:szCs w:val="24"/>
        </w:rPr>
        <w:t xml:space="preserve">to T2DM and </w:t>
      </w:r>
      <w:r w:rsidR="00813B6A">
        <w:rPr>
          <w:rFonts w:cstheme="minorHAnsi"/>
          <w:color w:val="000000" w:themeColor="text1"/>
          <w:sz w:val="24"/>
          <w:szCs w:val="24"/>
        </w:rPr>
        <w:t>vascular complications</w:t>
      </w:r>
      <w:r>
        <w:rPr>
          <w:rFonts w:cstheme="minorHAnsi"/>
          <w:color w:val="000000" w:themeColor="text1"/>
          <w:sz w:val="24"/>
          <w:szCs w:val="24"/>
        </w:rPr>
        <w:t xml:space="preserve"> </w:t>
      </w:r>
      <w:r>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&lt;EndNote&gt;&lt;Cite&gt;&lt;Author&gt;Eliasson&lt;/Author&gt;&lt;Year&gt;1994&lt;/Year&gt;&lt;RecNum&gt;1179&lt;/RecNum&gt;&lt;DisplayText&gt;[315]&lt;/DisplayText&gt;&lt;record&gt;&lt;rec-number&gt;1179&lt;/rec-number&gt;&lt;foreign-keys&gt;&lt;key app="EN" db-id="prw9wfe08ve2elexet2pxvz2zvr0x9ezwzpa" timestamp="1677278070"&gt;1179&lt;/key&gt;&lt;/foreign-keys&gt;&lt;ref-type name="Journal Article"&gt;17&lt;/ref-type&gt;&lt;contributors&gt;&lt;authors&gt;&lt;author&gt;Eliasson, B.&lt;/author&gt;&lt;author&gt;Attvall, S.&lt;/author&gt;&lt;author&gt;Taskinen, M. R.&lt;/author&gt;&lt;author&gt;Smith, U.&lt;/author&gt;&lt;author&gt;Sahlgrenska, akademin&lt;/author&gt;&lt;author&gt;Institutionen för, invärtesmedicin&lt;/author&gt;&lt;author&gt;Institute of Internal, Medicine&lt;/author&gt;&lt;author&gt;Sahlgrenska, Academy&lt;/author&gt;&lt;author&gt;University of, Gothenburg&lt;/author&gt;&lt;author&gt;Göteborgs, universitet&lt;/author&gt;&lt;/authors&gt;&lt;/contributors&gt;&lt;titles&gt;&lt;title&gt;The insulin resistance syndrome in smokers is related to smoking habits&lt;/title&gt;&lt;secondary-title&gt;Arteriosclerosis and Thrombosis : A Journal of Vascular Biology / American Heart Association&lt;/secondary-title&gt;&lt;/titles&gt;&lt;periodical&gt;&lt;full-title&gt;Arteriosclerosis and Thrombosis : A Journal of Vascular Biology / American Heart Association&lt;/full-title&gt;&lt;/periodical&gt;&lt;pages&gt;1946&lt;/pages&gt;&lt;volume&gt;14&lt;/volume&gt;&lt;number&gt;12&lt;/number&gt;&lt;dates&gt;&lt;year&gt;1994&lt;/year&gt;&lt;/dates&gt;&lt;pub-location&gt;UNITED STATES&lt;/pub-location&gt;&lt;isbn&gt;1049-8834&lt;/isbn&gt;&lt;urls&gt;&lt;related-urls&gt;&lt;url&gt;http://le.summon.serialssolutions.com/2.0.0/link/0/eLvHCXMw3V05T8MwGLUqBsSCuCrKIXlHqRIfxR0YWs6lYqCdozi2S6BtUBP-P59j54ABiZXVuf2sL-99_vyMECXDMPgRE5RUoG6JISrkiSUdXMixJopKkUpZrSbrbn1Y77LYtv0X4OsKc9DSlh9WPrLemsAmOIp1_m4X7maFW8sCpBMoqG21iQNr3e38nVp7WuvonBfwpO3V_BVuI1vFX8BFLnbNhm35YZOxWaxMWx-SAVV30_zTNztFPx1tm8E5KUv4-JUrPcuWbTrC-gp3YieIjUDUuUldtRFKQ4inbg-kJuCy7sAinfAZjdkPX-zGArvwoTMGZrBc5Xmcb5cxqDuA2pqkr1WWljd6EyxerJ8Ai6wQf76b1H9lRknlu9i8ZIdxfPOIrXjF_ADte0GAJw7IQ9TTmyO0O_MlD8foEfDEHk_c4olrPOEY9njirMAeT1zm2OOJHZ4naPFwP799CvzuF8ErsPAwIEqpKL2OqEpIpLmUIqEjo5X11gCGIZg0PA0V0yahhnEjuQL5ZwTnRohEadpHO5t8o08RjmSiOZMsVEBGVEgTaWRqRtoYEC3MJAPUd30RfziLk_h6LEB5sgEKXN80B36H4uyP55-jPedNbVNaF2in3H7qS9Rb6S-r5GE0&lt;/url&gt;&lt;/related-urls&gt;&lt;/urls&gt;&lt;/record&gt;&lt;/Cite&gt;&lt;/EndNote&gt;</w:instrText>
      </w:r>
      <w:r>
        <w:rPr>
          <w:rFonts w:cstheme="minorHAnsi"/>
          <w:color w:val="000000" w:themeColor="text1"/>
          <w:sz w:val="24"/>
          <w:szCs w:val="24"/>
        </w:rPr>
        <w:fldChar w:fldCharType="separate"/>
      </w:r>
      <w:r w:rsidR="00CD0DEE">
        <w:rPr>
          <w:rFonts w:cstheme="minorHAnsi"/>
          <w:noProof/>
          <w:color w:val="000000" w:themeColor="text1"/>
          <w:sz w:val="24"/>
          <w:szCs w:val="24"/>
        </w:rPr>
        <w:t>[315]</w:t>
      </w:r>
      <w:r>
        <w:rPr>
          <w:rFonts w:cstheme="minorHAnsi"/>
          <w:color w:val="000000" w:themeColor="text1"/>
          <w:sz w:val="24"/>
          <w:szCs w:val="24"/>
        </w:rPr>
        <w:fldChar w:fldCharType="end"/>
      </w:r>
      <w:r>
        <w:rPr>
          <w:rFonts w:cstheme="minorHAnsi"/>
          <w:color w:val="000000" w:themeColor="text1"/>
          <w:sz w:val="24"/>
          <w:szCs w:val="24"/>
        </w:rPr>
        <w:t xml:space="preserve">. </w:t>
      </w:r>
      <w:r w:rsidR="007027B7">
        <w:rPr>
          <w:rFonts w:cstheme="minorHAnsi"/>
          <w:color w:val="000000" w:themeColor="text1"/>
          <w:sz w:val="24"/>
          <w:szCs w:val="24"/>
        </w:rPr>
        <w:t xml:space="preserve">Nicotine and other toxic chemicals in smoking cause direct </w:t>
      </w:r>
      <w:r w:rsidR="00ED4D6B">
        <w:rPr>
          <w:rFonts w:cstheme="minorHAnsi"/>
          <w:color w:val="000000" w:themeColor="text1"/>
          <w:sz w:val="24"/>
          <w:szCs w:val="24"/>
        </w:rPr>
        <w:t xml:space="preserve">damage to the glomerular endothelium and </w:t>
      </w:r>
      <w:r w:rsidR="003919F2">
        <w:rPr>
          <w:rFonts w:cstheme="minorHAnsi"/>
          <w:color w:val="000000" w:themeColor="text1"/>
          <w:sz w:val="24"/>
          <w:szCs w:val="24"/>
        </w:rPr>
        <w:t>are</w:t>
      </w:r>
      <w:r w:rsidR="00ED4D6B">
        <w:rPr>
          <w:rFonts w:cstheme="minorHAnsi"/>
          <w:color w:val="000000" w:themeColor="text1"/>
          <w:sz w:val="24"/>
          <w:szCs w:val="24"/>
        </w:rPr>
        <w:t xml:space="preserve"> a precursor for ESRD </w:t>
      </w:r>
      <w:r w:rsidR="00ED4D6B">
        <w:rPr>
          <w:rFonts w:cstheme="minorHAnsi"/>
          <w:color w:val="000000" w:themeColor="text1"/>
          <w:sz w:val="24"/>
          <w:szCs w:val="24"/>
        </w:rPr>
        <w:fldChar w:fldCharType="begin">
          <w:fldData xml:space="preserve">PEVuZE5vdGU+PENpdGU+PEF1dGhvcj5PcnRoPC9BdXRob3I+PFllYXI+MjAwMDwvWWVhcj48UmVj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</w:fldData>
        </w:fldChar>
      </w:r>
      <w:r w:rsidR="007138E8">
        <w:rPr>
          <w:rFonts w:cstheme="minorHAnsi"/>
          <w:color w:val="000000" w:themeColor="text1"/>
          <w:sz w:val="24"/>
          <w:szCs w:val="24"/>
        </w:rPr>
        <w:instrText xml:space="preserve"> ADDIN EN.CITE </w:instrText>
      </w:r>
      <w:r w:rsidR="007138E8">
        <w:rPr>
          <w:rFonts w:cstheme="minorHAnsi"/>
          <w:color w:val="000000" w:themeColor="text1"/>
          <w:sz w:val="24"/>
          <w:szCs w:val="24"/>
        </w:rPr>
        <w:fldChar w:fldCharType="begin">
          <w:fldData xml:space="preserve">PEVuZE5vdGU+PENpdGU+PEF1dGhvcj5PcnRoPC9BdXRob3I+PFllYXI+MjAwMDwvWWVhcj48UmVj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</w:fldData>
        </w:fldChar>
      </w:r>
      <w:r w:rsidR="007138E8">
        <w:rPr>
          <w:rFonts w:cstheme="minorHAnsi"/>
          <w:color w:val="000000" w:themeColor="text1"/>
          <w:sz w:val="24"/>
          <w:szCs w:val="24"/>
        </w:rPr>
        <w:instrText xml:space="preserve"> ADDIN EN.CITE.DATA </w:instrText>
      </w:r>
      <w:r w:rsidR="007138E8">
        <w:rPr>
          <w:rFonts w:cstheme="minorHAnsi"/>
          <w:color w:val="000000" w:themeColor="text1"/>
          <w:sz w:val="24"/>
          <w:szCs w:val="24"/>
        </w:rPr>
      </w:r>
      <w:r w:rsidR="007138E8">
        <w:rPr>
          <w:rFonts w:cstheme="minorHAnsi"/>
          <w:color w:val="000000" w:themeColor="text1"/>
          <w:sz w:val="24"/>
          <w:szCs w:val="24"/>
        </w:rPr>
        <w:fldChar w:fldCharType="end"/>
      </w:r>
      <w:r w:rsidR="00ED4D6B">
        <w:rPr>
          <w:rFonts w:cstheme="minorHAnsi"/>
          <w:color w:val="000000" w:themeColor="text1"/>
          <w:sz w:val="24"/>
          <w:szCs w:val="24"/>
        </w:rPr>
      </w:r>
      <w:r w:rsidR="00ED4D6B">
        <w:rPr>
          <w:rFonts w:cstheme="minorHAnsi"/>
          <w:color w:val="000000" w:themeColor="text1"/>
          <w:sz w:val="24"/>
          <w:szCs w:val="24"/>
        </w:rPr>
        <w:fldChar w:fldCharType="separate"/>
      </w:r>
      <w:r w:rsidR="007138E8">
        <w:rPr>
          <w:rFonts w:cstheme="minorHAnsi"/>
          <w:noProof/>
          <w:color w:val="000000" w:themeColor="text1"/>
          <w:sz w:val="24"/>
          <w:szCs w:val="24"/>
        </w:rPr>
        <w:t>[157, 218]</w:t>
      </w:r>
      <w:r w:rsidR="00ED4D6B">
        <w:rPr>
          <w:rFonts w:cstheme="minorHAnsi"/>
          <w:color w:val="000000" w:themeColor="text1"/>
          <w:sz w:val="24"/>
          <w:szCs w:val="24"/>
        </w:rPr>
        <w:fldChar w:fldCharType="end"/>
      </w:r>
      <w:r w:rsidR="00B152A2">
        <w:rPr>
          <w:rFonts w:cstheme="minorHAnsi"/>
          <w:color w:val="000000" w:themeColor="text1"/>
          <w:sz w:val="24"/>
          <w:szCs w:val="24"/>
        </w:rPr>
        <w:t xml:space="preserve">. </w:t>
      </w:r>
      <w:r w:rsidR="00B8507B">
        <w:rPr>
          <w:rFonts w:cstheme="minorHAnsi"/>
          <w:color w:val="000000" w:themeColor="text1"/>
          <w:sz w:val="24"/>
          <w:szCs w:val="24"/>
        </w:rPr>
        <w:t>Previous studies have shown that d</w:t>
      </w:r>
      <w:r w:rsidR="00E13CEB" w:rsidRPr="0081233F">
        <w:rPr>
          <w:rFonts w:cstheme="minorHAnsi"/>
          <w:color w:val="000000" w:themeColor="text1"/>
          <w:sz w:val="24"/>
          <w:szCs w:val="24"/>
        </w:rPr>
        <w:t xml:space="preserve">espite </w:t>
      </w:r>
      <w:r w:rsidR="00E40498" w:rsidRPr="0081233F">
        <w:rPr>
          <w:rFonts w:cstheme="minorHAnsi"/>
          <w:color w:val="000000" w:themeColor="text1"/>
          <w:sz w:val="24"/>
          <w:szCs w:val="24"/>
        </w:rPr>
        <w:t xml:space="preserve">a </w:t>
      </w:r>
      <w:r w:rsidR="00E13CEB" w:rsidRPr="0081233F">
        <w:rPr>
          <w:rFonts w:cstheme="minorHAnsi"/>
          <w:color w:val="000000" w:themeColor="text1"/>
          <w:sz w:val="24"/>
          <w:szCs w:val="24"/>
        </w:rPr>
        <w:t>lower BMI</w:t>
      </w:r>
      <w:r w:rsidR="00E40498" w:rsidRPr="0081233F">
        <w:rPr>
          <w:rFonts w:cstheme="minorHAnsi"/>
          <w:color w:val="000000" w:themeColor="text1"/>
          <w:sz w:val="24"/>
          <w:szCs w:val="24"/>
        </w:rPr>
        <w:t xml:space="preserve">, smokers </w:t>
      </w:r>
      <w:r w:rsidR="00E13CEB" w:rsidRPr="0081233F">
        <w:rPr>
          <w:rFonts w:cstheme="minorHAnsi"/>
          <w:color w:val="000000" w:themeColor="text1"/>
          <w:sz w:val="24"/>
          <w:szCs w:val="24"/>
        </w:rPr>
        <w:t xml:space="preserve">have </w:t>
      </w:r>
      <w:r w:rsidR="000000C5">
        <w:rPr>
          <w:rFonts w:cstheme="minorHAnsi"/>
          <w:color w:val="000000" w:themeColor="text1"/>
          <w:sz w:val="24"/>
          <w:szCs w:val="24"/>
        </w:rPr>
        <w:t xml:space="preserve">a </w:t>
      </w:r>
      <w:r w:rsidR="00E13CEB" w:rsidRPr="0081233F">
        <w:rPr>
          <w:rFonts w:cstheme="minorHAnsi"/>
          <w:color w:val="000000" w:themeColor="text1"/>
          <w:sz w:val="24"/>
          <w:szCs w:val="24"/>
        </w:rPr>
        <w:t>h</w:t>
      </w:r>
      <w:r w:rsidR="00CF21BC" w:rsidRPr="0081233F">
        <w:rPr>
          <w:rFonts w:cstheme="minorHAnsi"/>
          <w:color w:val="000000" w:themeColor="text1"/>
          <w:sz w:val="24"/>
          <w:szCs w:val="24"/>
        </w:rPr>
        <w:t xml:space="preserve">igher </w:t>
      </w:r>
      <w:r w:rsidR="000000C5">
        <w:rPr>
          <w:rFonts w:cstheme="minorHAnsi"/>
          <w:color w:val="000000" w:themeColor="text1"/>
          <w:sz w:val="24"/>
          <w:szCs w:val="24"/>
        </w:rPr>
        <w:t>risk</w:t>
      </w:r>
      <w:r w:rsidR="00CF21BC" w:rsidRPr="0081233F">
        <w:rPr>
          <w:rFonts w:cstheme="minorHAnsi"/>
          <w:color w:val="000000" w:themeColor="text1"/>
          <w:sz w:val="24"/>
          <w:szCs w:val="24"/>
        </w:rPr>
        <w:t xml:space="preserve"> of</w:t>
      </w:r>
      <w:r w:rsidR="00843A06" w:rsidRPr="0081233F">
        <w:rPr>
          <w:rFonts w:cstheme="minorHAnsi"/>
          <w:color w:val="000000" w:themeColor="text1"/>
          <w:sz w:val="24"/>
          <w:szCs w:val="24"/>
        </w:rPr>
        <w:t xml:space="preserve"> non-alcoholic fatty liver disease (NAFLD)</w:t>
      </w:r>
      <w:r w:rsidR="008B4167" w:rsidRPr="0081233F">
        <w:rPr>
          <w:rFonts w:cstheme="minorHAnsi"/>
          <w:color w:val="000000" w:themeColor="text1"/>
          <w:sz w:val="24"/>
          <w:szCs w:val="24"/>
        </w:rPr>
        <w:t xml:space="preserve"> </w:t>
      </w:r>
      <w:r w:rsidR="008B4167" w:rsidRPr="0081233F">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&lt;EndNote&gt;&lt;Cite&gt;&lt;Author&gt;Akhavan Rezayat&lt;/Author&gt;&lt;Year&gt;2018&lt;/Year&gt;&lt;RecNum&gt;2823&lt;/RecNum&gt;&lt;DisplayText&gt;[316]&lt;/DisplayText&gt;&lt;record&gt;&lt;rec-number&gt;2823&lt;/rec-number&gt;&lt;foreign-keys&gt;&lt;key app="EN" db-id="prw9wfe08ve2elexet2pxvz2zvr0x9ezwzpa" timestamp="1679312600"&gt;2823&lt;/key&gt;&lt;/foreign-keys&gt;&lt;ref-type name="Journal Article"&gt;17&lt;/ref-type&gt;&lt;contributors&gt;&lt;authors&gt;&lt;author&gt;Akhavan Rezayat, Arash&lt;/author&gt;&lt;author&gt;Dadgar Moghadam, Malihe&lt;/author&gt;&lt;author&gt;Ghasemi Nour, Mohammad&lt;/author&gt;&lt;author&gt;Shirazinia, Matin&lt;/author&gt;&lt;author&gt;Ghodsi, Hamidreza&lt;/author&gt;&lt;author&gt;Rouhbakhsh Zahmatkesh, Mohammad Reza&lt;/author&gt;&lt;author&gt;Tavakolizadeh Noghabi, Mitra&lt;/author&gt;&lt;author&gt;Hoseini, Benyamin&lt;/author&gt;&lt;author&gt;Akhavan Rezayat, Kambiz&lt;/author&gt;&lt;/authors&gt;&lt;/contributors&gt;&lt;titles&gt;&lt;title&gt;Association between smoking and non-alcoholic fatty liver disease: A systematic review and meta-analysis&lt;/title&gt;&lt;secondary-title&gt;SAGE Open Medicine&lt;/secondary-title&gt;&lt;/titles&gt;&lt;periodical&gt;&lt;full-title&gt;SAGE Open Medicine&lt;/full-title&gt;&lt;/periodical&gt;&lt;pages&gt;205031211774522&lt;/pages&gt;&lt;volume&gt;6&lt;/volume&gt;&lt;dates&gt;&lt;year&gt;2018&lt;/year&gt;&lt;/dates&gt;&lt;publisher&gt;SAGE Publications&lt;/publisher&gt;&lt;isbn&gt;2050-3121&lt;/isbn&gt;&lt;urls&gt;&lt;related-urls&gt;&lt;url&gt;https://dx.doi.org/10.1177/2050312117745223&lt;/url&gt;&lt;/related-urls&gt;&lt;/urls&gt;&lt;electronic-resource-num&gt;10.1177/2050312117745223&lt;/electronic-resource-num&gt;&lt;/record&gt;&lt;/Cite&gt;&lt;/EndNote&gt;</w:instrText>
      </w:r>
      <w:r w:rsidR="008B4167" w:rsidRPr="0081233F">
        <w:rPr>
          <w:rFonts w:cstheme="minorHAnsi"/>
          <w:color w:val="000000" w:themeColor="text1"/>
          <w:sz w:val="24"/>
          <w:szCs w:val="24"/>
        </w:rPr>
        <w:fldChar w:fldCharType="separate"/>
      </w:r>
      <w:r w:rsidR="00CD0DEE">
        <w:rPr>
          <w:rFonts w:cstheme="minorHAnsi"/>
          <w:noProof/>
          <w:color w:val="000000" w:themeColor="text1"/>
          <w:sz w:val="24"/>
          <w:szCs w:val="24"/>
        </w:rPr>
        <w:t>[316]</w:t>
      </w:r>
      <w:r w:rsidR="008B4167" w:rsidRPr="0081233F">
        <w:rPr>
          <w:rFonts w:cstheme="minorHAnsi"/>
          <w:color w:val="000000" w:themeColor="text1"/>
          <w:sz w:val="24"/>
          <w:szCs w:val="24"/>
        </w:rPr>
        <w:fldChar w:fldCharType="end"/>
      </w:r>
      <w:r w:rsidR="003733C6" w:rsidRPr="0081233F">
        <w:rPr>
          <w:rFonts w:cstheme="minorHAnsi"/>
          <w:color w:val="000000" w:themeColor="text1"/>
          <w:sz w:val="24"/>
          <w:szCs w:val="24"/>
        </w:rPr>
        <w:t xml:space="preserve"> and visceral </w:t>
      </w:r>
      <w:r w:rsidR="00EF490D" w:rsidRPr="0081233F">
        <w:rPr>
          <w:rFonts w:cstheme="minorHAnsi"/>
          <w:color w:val="000000" w:themeColor="text1"/>
          <w:sz w:val="24"/>
          <w:szCs w:val="24"/>
        </w:rPr>
        <w:t>adiposity</w:t>
      </w:r>
      <w:r w:rsidR="00DC4699" w:rsidRPr="0081233F">
        <w:rPr>
          <w:rFonts w:cstheme="minorHAnsi"/>
          <w:color w:val="000000" w:themeColor="text1"/>
          <w:sz w:val="24"/>
          <w:szCs w:val="24"/>
        </w:rPr>
        <w:t xml:space="preserve"> </w:t>
      </w:r>
      <w:r w:rsidR="00F61FE1" w:rsidRPr="0081233F">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&lt;EndNote&gt;&lt;Cite&gt;&lt;Author&gt;Kim&lt;/Author&gt;&lt;Year&gt;2012&lt;/Year&gt;&lt;RecNum&gt;2656&lt;/RecNum&gt;&lt;DisplayText&gt;[222]&lt;/DisplayText&gt;&lt;record&gt;&lt;rec-number&gt;2656&lt;/rec-number&gt;&lt;foreign-keys&gt;&lt;key app="EN" db-id="prw9wfe08ve2elexet2pxvz2zvr0x9ezwzpa" timestamp="1677278849"&gt;2656&lt;/key&gt;&lt;/foreign-keys&gt;&lt;ref-type name="Journal Article"&gt;17&lt;/ref-type&gt;&lt;contributors&gt;&lt;authors&gt;&lt;author&gt;Kim, Jung Hwan&lt;/author&gt;&lt;author&gt;Shim, Kyung Won&lt;/author&gt;&lt;author&gt;Yoon, Yeong Sook&lt;/author&gt;&lt;author&gt;Lee, Sang Yeoup&lt;/author&gt;&lt;author&gt;Kim, Sung Soo&lt;/author&gt;&lt;author&gt;Oh, Sang Woo&lt;/author&gt;&lt;/authors&gt;&lt;/contributors&gt;&lt;titles&gt;&lt;title&gt;Cigarette Smoking Increases Abdominal and Visceral Obesity but Not Overall Fatness: An Observational Study&lt;/title&gt;&lt;secondary-title&gt;PLoS ONE&lt;/secondary-title&gt;&lt;/titles&gt;&lt;periodical&gt;&lt;full-title&gt;PLoS ONE&lt;/full-title&gt;&lt;/periodical&gt;&lt;pages&gt;e45815&lt;/pages&gt;&lt;volume&gt;7&lt;/volume&gt;&lt;number&gt;9&lt;/number&gt;&lt;dates&gt;&lt;year&gt;2012&lt;/year&gt;&lt;pub-dates&gt;&lt;date&gt;09/24&amp;#xD;03/27/received&amp;#xD;08/22/accepted&lt;/date&gt;&lt;/pub-dates&gt;&lt;/dates&gt;&lt;pub-location&gt;San Francisco, USA&lt;/pub-location&gt;&lt;publisher&gt;Public Library of Science&lt;/publisher&gt;&lt;isbn&gt;1932-6203&lt;/isbn&gt;&lt;accession-num&gt;PMC3454366&lt;/accession-num&gt;&lt;urls&gt;&lt;related-urls&gt;&lt;url&gt;http://www.ncbi.nlm.nih.gov/pmc/articles/PMC3454366/&lt;/url&gt;&lt;/related-urls&gt;&lt;/urls&gt;&lt;electronic-resource-num&gt;10.1371/journal.pone.0045815&lt;/electronic-resource-num&gt;&lt;remote-database-name&gt;PMC&lt;/remote-database-name&gt;&lt;/record&gt;&lt;/Cite&gt;&lt;/EndNote&gt;</w:instrText>
      </w:r>
      <w:r w:rsidR="00F61FE1" w:rsidRPr="0081233F">
        <w:rPr>
          <w:rFonts w:cstheme="minorHAnsi"/>
          <w:color w:val="000000" w:themeColor="text1"/>
          <w:sz w:val="24"/>
          <w:szCs w:val="24"/>
        </w:rPr>
        <w:fldChar w:fldCharType="separate"/>
      </w:r>
      <w:r w:rsidR="007138E8">
        <w:rPr>
          <w:rFonts w:cstheme="minorHAnsi"/>
          <w:noProof/>
          <w:color w:val="000000" w:themeColor="text1"/>
          <w:sz w:val="24"/>
          <w:szCs w:val="24"/>
        </w:rPr>
        <w:t>[222]</w:t>
      </w:r>
      <w:r w:rsidR="00F61FE1" w:rsidRPr="0081233F">
        <w:rPr>
          <w:rFonts w:cstheme="minorHAnsi"/>
          <w:color w:val="000000" w:themeColor="text1"/>
          <w:sz w:val="24"/>
          <w:szCs w:val="24"/>
        </w:rPr>
        <w:fldChar w:fldCharType="end"/>
      </w:r>
      <w:r w:rsidR="008449B1" w:rsidRPr="0081233F">
        <w:rPr>
          <w:rFonts w:cstheme="minorHAnsi"/>
          <w:color w:val="000000" w:themeColor="text1"/>
          <w:sz w:val="24"/>
          <w:szCs w:val="24"/>
        </w:rPr>
        <w:t xml:space="preserve">, </w:t>
      </w:r>
      <w:r w:rsidR="00B152A2">
        <w:rPr>
          <w:rFonts w:cstheme="minorHAnsi"/>
          <w:color w:val="000000" w:themeColor="text1"/>
          <w:sz w:val="24"/>
          <w:szCs w:val="24"/>
        </w:rPr>
        <w:t>associated with incident</w:t>
      </w:r>
      <w:r w:rsidR="008449B1" w:rsidRPr="0081233F">
        <w:rPr>
          <w:rFonts w:cstheme="minorHAnsi"/>
          <w:color w:val="000000" w:themeColor="text1"/>
          <w:sz w:val="24"/>
          <w:szCs w:val="24"/>
        </w:rPr>
        <w:t xml:space="preserve"> T2DM</w:t>
      </w:r>
      <w:r w:rsidR="002E570F" w:rsidRPr="0081233F">
        <w:rPr>
          <w:rFonts w:cstheme="minorHAnsi"/>
          <w:color w:val="000000" w:themeColor="text1"/>
          <w:sz w:val="24"/>
          <w:szCs w:val="24"/>
        </w:rPr>
        <w:t xml:space="preserve"> </w:t>
      </w:r>
      <w:r w:rsidR="002E570F" w:rsidRPr="0081233F">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&lt;EndNote&gt;&lt;Cite&gt;&lt;Author&gt;Willi&lt;/Author&gt;&lt;Year&gt;2007&lt;/Year&gt;&lt;RecNum&gt;778&lt;/RecNum&gt;&lt;DisplayText&gt;[317]&lt;/DisplayText&gt;&lt;record&gt;&lt;rec-number&gt;778&lt;/rec-number&gt;&lt;foreign-keys&gt;&lt;key app="EN" db-id="prw9wfe08ve2elexet2pxvz2zvr0x9ezwzpa" timestamp="1677278032"&gt;778&lt;/key&gt;&lt;/foreign-keys&gt;&lt;ref-type name="Journal Article"&gt;17&lt;/ref-type&gt;&lt;contributors&gt;&lt;authors&gt;&lt;author&gt;Willi, Carole&lt;/author&gt;&lt;author&gt;Bodenmann, Patrick&lt;/author&gt;&lt;author&gt;Ghali, William A.&lt;/author&gt;&lt;author&gt;Faris, Peter D.&lt;/author&gt;&lt;author&gt;Cornuz, Jacques&lt;/author&gt;&lt;/authors&gt;&lt;/contributors&gt;&lt;titles&gt;&lt;title&gt;Active smoking and the risk of type 2 diabetes: a systematic review and meta-analysis&lt;/title&gt;&lt;secondary-title&gt;JAMA&lt;/secondary-title&gt;&lt;/titles&gt;&lt;periodical&gt;&lt;full-title&gt;JAMA&lt;/full-title&gt;&lt;/periodical&gt;&lt;pages&gt;2654-2664&lt;/pages&gt;&lt;volume&gt;298&lt;/volume&gt;&lt;number&gt;22&lt;/number&gt;&lt;dates&gt;&lt;year&gt;2007&lt;/year&gt;&lt;/dates&gt;&lt;urls&gt;&lt;related-urls&gt;&lt;url&gt;http://ezproxy.lib.le.ac.uk/login?url=http://ovidsp.ovid.com/ovidweb.cgi?T=JS&amp;amp;CSC=Y&amp;amp;NEWS=N&amp;amp;PAGE=fulltext&amp;amp;D=med5&amp;amp;AN=18073361&lt;/url&gt;&lt;/related-urls&gt;&lt;/urls&gt;&lt;access-date&gt;Dec 12&lt;/access-date&gt;&lt;/record&gt;&lt;/Cite&gt;&lt;/EndNote&gt;</w:instrText>
      </w:r>
      <w:r w:rsidR="002E570F" w:rsidRPr="0081233F">
        <w:rPr>
          <w:rFonts w:cstheme="minorHAnsi"/>
          <w:color w:val="000000" w:themeColor="text1"/>
          <w:sz w:val="24"/>
          <w:szCs w:val="24"/>
        </w:rPr>
        <w:fldChar w:fldCharType="separate"/>
      </w:r>
      <w:r w:rsidR="00CD0DEE">
        <w:rPr>
          <w:rFonts w:cstheme="minorHAnsi"/>
          <w:noProof/>
          <w:color w:val="000000" w:themeColor="text1"/>
          <w:sz w:val="24"/>
          <w:szCs w:val="24"/>
        </w:rPr>
        <w:t>[317]</w:t>
      </w:r>
      <w:r w:rsidR="002E570F" w:rsidRPr="0081233F">
        <w:rPr>
          <w:rFonts w:cstheme="minorHAnsi"/>
          <w:color w:val="000000" w:themeColor="text1"/>
          <w:sz w:val="24"/>
          <w:szCs w:val="24"/>
        </w:rPr>
        <w:fldChar w:fldCharType="end"/>
      </w:r>
      <w:r w:rsidR="008449B1" w:rsidRPr="0081233F">
        <w:rPr>
          <w:rFonts w:cstheme="minorHAnsi"/>
          <w:color w:val="000000" w:themeColor="text1"/>
          <w:sz w:val="24"/>
          <w:szCs w:val="24"/>
        </w:rPr>
        <w:t xml:space="preserve"> and </w:t>
      </w:r>
      <w:r w:rsidR="00881780" w:rsidRPr="0081233F">
        <w:rPr>
          <w:rFonts w:cstheme="minorHAnsi"/>
          <w:color w:val="000000" w:themeColor="text1"/>
          <w:sz w:val="24"/>
          <w:szCs w:val="24"/>
        </w:rPr>
        <w:t xml:space="preserve">nephropathy </w:t>
      </w:r>
      <w:r w:rsidR="0073295B" w:rsidRPr="0081233F">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&lt;EndNote&gt;&lt;Cite&gt;&lt;Author&gt;Sawicki&lt;/Author&gt;&lt;Year&gt;1994&lt;/Year&gt;&lt;RecNum&gt;91&lt;/RecNum&gt;&lt;DisplayText&gt;[318]&lt;/DisplayText&gt;&lt;record&gt;&lt;rec-number&gt;91&lt;/rec-number&gt;&lt;foreign-keys&gt;&lt;key app="EN" db-id="prw9wfe08ve2elexet2pxvz2zvr0x9ezwzpa" timestamp="1677277983"&gt;91&lt;/key&gt;&lt;/foreign-keys&gt;&lt;ref-type name="Journal Article"&gt;17&lt;/ref-type&gt;&lt;contributors&gt;&lt;authors&gt;&lt;author&gt;Sawicki, P. T.&lt;/author&gt;&lt;author&gt;Didjurgeit, U.&lt;/author&gt;&lt;author&gt;Muhlhauser, I.&lt;/author&gt;&lt;author&gt;Bender, R.&lt;/author&gt;&lt;author&gt;Heinemann, L.&lt;/author&gt;&lt;author&gt;Berger, M.&lt;/author&gt;&lt;/authors&gt;&lt;/contributors&gt;&lt;auth-address&gt;Sawicki, P T. Department of Nutrition and Metabolic Diseases, World Health Organization, Collaborating Center for Diabetes, Heinrich-Heine University, Dusseldorf, Germany.&lt;/auth-address&gt;&lt;titles&gt;&lt;title&gt;Smoking is associated with progression of diabetic nephropathy&lt;/title&gt;&lt;secondary-title&gt;Diabetes care&lt;/secondary-title&gt;&lt;/titles&gt;&lt;periodical&gt;&lt;full-title&gt;Diabetes care&lt;/full-title&gt;&lt;/periodical&gt;&lt;pages&gt;126-131&lt;/pages&gt;&lt;volume&gt;17&lt;/volume&gt;&lt;number&gt;2&lt;/number&gt;&lt;dates&gt;&lt;year&gt;1994&lt;/year&gt;&lt;/dates&gt;&lt;pub-location&gt;United States&lt;/pub-location&gt;&lt;isbn&gt;0149-5992&lt;/isbn&gt;&lt;urls&gt;&lt;related-urls&gt;&lt;url&gt;http://ezproxy.lib.le.ac.uk/login?url=http://ovidsp.ovid.com/ovidweb.cgi?T=JS&amp;amp;CSC=Y&amp;amp;NEWS=N&amp;amp;PAGE=fulltext&amp;amp;D=med3&amp;amp;AN=8137682 http://openurl.ac.uk/ukfed:le.ac.uk/?sid=OVID:medline&amp;amp;id=pmid:8137682&amp;amp;id=doi:&amp;amp;issn=0149-5992&amp;amp;isbn=&amp;amp;volume=17&amp;amp;issue=2&amp;amp;spage=126&amp;amp;pages=126-31&amp;amp;date=1994&amp;amp;title=Diabetes+Care&amp;amp;atitle=Smoking+is+associated+with+progression+of+diabetic+nephropathy.&amp;amp;aulast=Sawicki&amp;amp;pid=%3Cauthor%3ESawicki+PT%2CDidjurgeit+U%2CMuhlhauser+I%2CBender+R%2CHeinemann+L%2CBerger+M%3C%2Fauthor%3E%3CAN%3E8137682%3C%2FAN%3E%3CDT%3EComparative+Study%3C%2FDT%3E&lt;/url&gt;&lt;/related-urls&gt;&lt;/urls&gt;&lt;access-date&gt;Feb&lt;/access-date&gt;&lt;/record&gt;&lt;/Cite&gt;&lt;/EndNote&gt;</w:instrText>
      </w:r>
      <w:r w:rsidR="0073295B" w:rsidRPr="0081233F">
        <w:rPr>
          <w:rFonts w:cstheme="minorHAnsi"/>
          <w:color w:val="000000" w:themeColor="text1"/>
          <w:sz w:val="24"/>
          <w:szCs w:val="24"/>
        </w:rPr>
        <w:fldChar w:fldCharType="separate"/>
      </w:r>
      <w:r w:rsidR="00CD0DEE">
        <w:rPr>
          <w:rFonts w:cstheme="minorHAnsi"/>
          <w:noProof/>
          <w:color w:val="000000" w:themeColor="text1"/>
          <w:sz w:val="24"/>
          <w:szCs w:val="24"/>
        </w:rPr>
        <w:t>[318]</w:t>
      </w:r>
      <w:r w:rsidR="0073295B" w:rsidRPr="0081233F">
        <w:rPr>
          <w:rFonts w:cstheme="minorHAnsi"/>
          <w:color w:val="000000" w:themeColor="text1"/>
          <w:sz w:val="24"/>
          <w:szCs w:val="24"/>
        </w:rPr>
        <w:fldChar w:fldCharType="end"/>
      </w:r>
      <w:r w:rsidR="008449B1" w:rsidRPr="0081233F">
        <w:rPr>
          <w:rFonts w:cstheme="minorHAnsi"/>
          <w:color w:val="000000" w:themeColor="text1"/>
          <w:sz w:val="24"/>
          <w:szCs w:val="24"/>
        </w:rPr>
        <w:t xml:space="preserve">. </w:t>
      </w:r>
      <w:r w:rsidR="0073295B" w:rsidRPr="0081233F">
        <w:rPr>
          <w:rFonts w:cstheme="minorHAnsi"/>
          <w:color w:val="000000" w:themeColor="text1"/>
          <w:sz w:val="24"/>
          <w:szCs w:val="24"/>
        </w:rPr>
        <w:t xml:space="preserve">The risk of </w:t>
      </w:r>
      <w:r w:rsidR="00945AC5" w:rsidRPr="0081233F">
        <w:rPr>
          <w:rFonts w:cstheme="minorHAnsi"/>
          <w:color w:val="000000" w:themeColor="text1"/>
          <w:sz w:val="24"/>
          <w:szCs w:val="24"/>
        </w:rPr>
        <w:t>vascular complication</w:t>
      </w:r>
      <w:r w:rsidR="00537889">
        <w:rPr>
          <w:rFonts w:cstheme="minorHAnsi"/>
          <w:color w:val="000000" w:themeColor="text1"/>
          <w:sz w:val="24"/>
          <w:szCs w:val="24"/>
        </w:rPr>
        <w:t>s</w:t>
      </w:r>
      <w:r w:rsidR="00945AC5" w:rsidRPr="0081233F">
        <w:rPr>
          <w:rFonts w:cstheme="minorHAnsi"/>
          <w:color w:val="000000" w:themeColor="text1"/>
          <w:sz w:val="24"/>
          <w:szCs w:val="24"/>
        </w:rPr>
        <w:t xml:space="preserve"> </w:t>
      </w:r>
      <w:r w:rsidR="0073774C" w:rsidRPr="0081233F">
        <w:rPr>
          <w:rFonts w:cstheme="minorHAnsi"/>
          <w:color w:val="000000" w:themeColor="text1"/>
          <w:sz w:val="24"/>
          <w:szCs w:val="24"/>
        </w:rPr>
        <w:t xml:space="preserve">and </w:t>
      </w:r>
      <w:r w:rsidR="0073295B" w:rsidRPr="0081233F">
        <w:rPr>
          <w:rFonts w:cstheme="minorHAnsi"/>
          <w:color w:val="000000" w:themeColor="text1"/>
          <w:sz w:val="24"/>
          <w:szCs w:val="24"/>
        </w:rPr>
        <w:t xml:space="preserve">nephropathy is </w:t>
      </w:r>
      <w:r w:rsidR="0073774C" w:rsidRPr="0081233F">
        <w:rPr>
          <w:rFonts w:cstheme="minorHAnsi"/>
          <w:color w:val="000000" w:themeColor="text1"/>
          <w:sz w:val="24"/>
          <w:szCs w:val="24"/>
        </w:rPr>
        <w:t xml:space="preserve">particularly high </w:t>
      </w:r>
      <w:r w:rsidR="005649B7" w:rsidRPr="0081233F">
        <w:rPr>
          <w:rFonts w:cstheme="minorHAnsi"/>
          <w:color w:val="000000" w:themeColor="text1"/>
          <w:sz w:val="24"/>
          <w:szCs w:val="24"/>
        </w:rPr>
        <w:t xml:space="preserve">in </w:t>
      </w:r>
      <w:r w:rsidR="00795097" w:rsidRPr="0081233F">
        <w:rPr>
          <w:rFonts w:cstheme="minorHAnsi"/>
          <w:color w:val="000000" w:themeColor="text1"/>
          <w:sz w:val="24"/>
          <w:szCs w:val="24"/>
        </w:rPr>
        <w:t xml:space="preserve">smokers who start smoking </w:t>
      </w:r>
      <w:r w:rsidR="00C166DA">
        <w:rPr>
          <w:rFonts w:cstheme="minorHAnsi"/>
          <w:color w:val="000000" w:themeColor="text1"/>
          <w:sz w:val="24"/>
          <w:szCs w:val="24"/>
        </w:rPr>
        <w:t xml:space="preserve">at </w:t>
      </w:r>
      <w:r w:rsidR="00745A0F">
        <w:rPr>
          <w:rFonts w:cstheme="minorHAnsi"/>
          <w:color w:val="000000" w:themeColor="text1"/>
          <w:sz w:val="24"/>
          <w:szCs w:val="24"/>
        </w:rPr>
        <w:t>a</w:t>
      </w:r>
      <w:r w:rsidR="00C166DA">
        <w:rPr>
          <w:rFonts w:cstheme="minorHAnsi"/>
          <w:color w:val="000000" w:themeColor="text1"/>
          <w:sz w:val="24"/>
          <w:szCs w:val="24"/>
        </w:rPr>
        <w:t xml:space="preserve"> younger age </w:t>
      </w:r>
      <w:r w:rsidR="00795097" w:rsidRPr="0081233F">
        <w:rPr>
          <w:rFonts w:cstheme="minorHAnsi"/>
          <w:color w:val="000000" w:themeColor="text1"/>
          <w:sz w:val="24"/>
          <w:szCs w:val="24"/>
        </w:rPr>
        <w:t>and develop T2DM</w:t>
      </w:r>
      <w:r w:rsidR="005649B7" w:rsidRPr="0081233F">
        <w:rPr>
          <w:rFonts w:cstheme="minorHAnsi"/>
          <w:color w:val="000000" w:themeColor="text1"/>
          <w:sz w:val="24"/>
          <w:szCs w:val="24"/>
        </w:rPr>
        <w:t xml:space="preserve"> </w:t>
      </w:r>
      <w:r w:rsidR="005649B7" w:rsidRPr="0081233F">
        <w:rPr>
          <w:rFonts w:cstheme="minorHAnsi"/>
          <w:color w:val="000000" w:themeColor="text1"/>
          <w:sz w:val="24"/>
          <w:szCs w:val="24"/>
        </w:rPr>
        <w:fldChar w:fldCharType="begin">
          <w:fldData xml:space="preserve">PEVuZE5vdGU+PENpdGU+PEF1dGhvcj5DaHJpc3RpYW5zZW48L0F1dGhvcj48WWVhcj4xOTc4PC9Z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</w:fldData>
        </w:fldChar>
      </w:r>
      <w:r w:rsidR="00CD0DEE">
        <w:rPr>
          <w:rFonts w:cstheme="minorHAnsi"/>
          <w:color w:val="000000" w:themeColor="text1"/>
          <w:sz w:val="24"/>
          <w:szCs w:val="24"/>
        </w:rPr>
        <w:instrText xml:space="preserve"> ADDIN EN.CITE </w:instrText>
      </w:r>
      <w:r w:rsidR="00CD0DEE">
        <w:rPr>
          <w:rFonts w:cstheme="minorHAnsi"/>
          <w:color w:val="000000" w:themeColor="text1"/>
          <w:sz w:val="24"/>
          <w:szCs w:val="24"/>
        </w:rPr>
        <w:fldChar w:fldCharType="begin">
          <w:fldData xml:space="preserve">PEVuZE5vdGU+PENpdGU+PEF1dGhvcj5DaHJpc3RpYW5zZW48L0F1dGhvcj48WWVhcj4xOTc4PC9Z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</w:fldData>
        </w:fldChar>
      </w:r>
      <w:r w:rsidR="00CD0DEE">
        <w:rPr>
          <w:rFonts w:cstheme="minorHAnsi"/>
          <w:color w:val="000000" w:themeColor="text1"/>
          <w:sz w:val="24"/>
          <w:szCs w:val="24"/>
        </w:rPr>
        <w:instrText xml:space="preserve"> ADDIN EN.CITE.DATA </w:instrText>
      </w:r>
      <w:r w:rsidR="00CD0DEE">
        <w:rPr>
          <w:rFonts w:cstheme="minorHAnsi"/>
          <w:color w:val="000000" w:themeColor="text1"/>
          <w:sz w:val="24"/>
          <w:szCs w:val="24"/>
        </w:rPr>
      </w:r>
      <w:r w:rsidR="00CD0DEE">
        <w:rPr>
          <w:rFonts w:cstheme="minorHAnsi"/>
          <w:color w:val="000000" w:themeColor="text1"/>
          <w:sz w:val="24"/>
          <w:szCs w:val="24"/>
        </w:rPr>
        <w:fldChar w:fldCharType="end"/>
      </w:r>
      <w:r w:rsidR="005649B7" w:rsidRPr="0081233F">
        <w:rPr>
          <w:rFonts w:cstheme="minorHAnsi"/>
          <w:color w:val="000000" w:themeColor="text1"/>
          <w:sz w:val="24"/>
          <w:szCs w:val="24"/>
        </w:rPr>
      </w:r>
      <w:r w:rsidR="005649B7" w:rsidRPr="0081233F">
        <w:rPr>
          <w:rFonts w:cstheme="minorHAnsi"/>
          <w:color w:val="000000" w:themeColor="text1"/>
          <w:sz w:val="24"/>
          <w:szCs w:val="24"/>
        </w:rPr>
        <w:fldChar w:fldCharType="separate"/>
      </w:r>
      <w:r w:rsidR="00CD0DEE">
        <w:rPr>
          <w:rFonts w:cstheme="minorHAnsi"/>
          <w:noProof/>
          <w:color w:val="000000" w:themeColor="text1"/>
          <w:sz w:val="24"/>
          <w:szCs w:val="24"/>
        </w:rPr>
        <w:t>[204, 319, 320]</w:t>
      </w:r>
      <w:r w:rsidR="005649B7" w:rsidRPr="0081233F">
        <w:rPr>
          <w:rFonts w:cstheme="minorHAnsi"/>
          <w:color w:val="000000" w:themeColor="text1"/>
          <w:sz w:val="24"/>
          <w:szCs w:val="24"/>
        </w:rPr>
        <w:fldChar w:fldCharType="end"/>
      </w:r>
      <w:r w:rsidR="00B8507B">
        <w:rPr>
          <w:rFonts w:cstheme="minorHAnsi"/>
          <w:color w:val="000000" w:themeColor="text1"/>
          <w:sz w:val="24"/>
          <w:szCs w:val="24"/>
        </w:rPr>
        <w:t xml:space="preserve">, a finding supported by </w:t>
      </w:r>
      <w:r w:rsidR="003B787A">
        <w:rPr>
          <w:rFonts w:cstheme="minorHAnsi"/>
          <w:color w:val="000000" w:themeColor="text1"/>
          <w:sz w:val="24"/>
          <w:szCs w:val="24"/>
        </w:rPr>
        <w:t xml:space="preserve">this analysis of the </w:t>
      </w:r>
      <w:r w:rsidR="00DE2EB0">
        <w:rPr>
          <w:rFonts w:cstheme="minorHAnsi"/>
          <w:color w:val="000000" w:themeColor="text1"/>
          <w:sz w:val="24"/>
          <w:szCs w:val="24"/>
        </w:rPr>
        <w:t xml:space="preserve">UK </w:t>
      </w:r>
      <w:r w:rsidR="003B787A">
        <w:rPr>
          <w:rFonts w:cstheme="minorHAnsi"/>
          <w:color w:val="000000" w:themeColor="text1"/>
          <w:sz w:val="24"/>
          <w:szCs w:val="24"/>
        </w:rPr>
        <w:t>Biobank cohort</w:t>
      </w:r>
      <w:r w:rsidR="0016468D" w:rsidRPr="0081233F">
        <w:rPr>
          <w:rFonts w:cstheme="minorHAnsi"/>
          <w:color w:val="000000" w:themeColor="text1"/>
          <w:sz w:val="24"/>
          <w:szCs w:val="24"/>
        </w:rPr>
        <w:t xml:space="preserve">. </w:t>
      </w:r>
    </w:p>
    <w:p w14:paraId="0A2519BF" w14:textId="77777777" w:rsidR="00720C71" w:rsidRPr="0081233F" w:rsidRDefault="00720C71" w:rsidP="00B8507B">
      <w:pPr>
        <w:jc w:val="both"/>
        <w:rPr>
          <w:rFonts w:cstheme="minorHAnsi"/>
          <w:color w:val="000000" w:themeColor="text1"/>
          <w:sz w:val="24"/>
          <w:szCs w:val="24"/>
        </w:rPr>
      </w:pPr>
    </w:p>
    <w:p w14:paraId="7D585DA7" w14:textId="51E9D89D" w:rsidR="00B8507B" w:rsidRDefault="00E848BE" w:rsidP="00684AA2">
      <w:pPr>
        <w:pStyle w:val="Heading2"/>
      </w:pPr>
      <w:bookmarkStart w:id="385" w:name="_Toc148970631"/>
      <w:bookmarkStart w:id="386" w:name="_Toc149422684"/>
      <w:bookmarkStart w:id="387" w:name="_Toc156815229"/>
      <w:r>
        <w:t>5.</w:t>
      </w:r>
      <w:r w:rsidR="00DA471D" w:rsidRPr="003E7EEC">
        <w:t>3</w:t>
      </w:r>
      <w:r>
        <w:t>.</w:t>
      </w:r>
      <w:r w:rsidR="00EA3B9C">
        <w:t xml:space="preserve"> </w:t>
      </w:r>
      <w:r w:rsidR="00643DA0">
        <w:t xml:space="preserve">Challenges </w:t>
      </w:r>
      <w:r w:rsidR="00950EC4">
        <w:t>in post-cessation weight gain: one size does not fit all</w:t>
      </w:r>
      <w:bookmarkEnd w:id="385"/>
      <w:bookmarkEnd w:id="386"/>
      <w:bookmarkEnd w:id="387"/>
    </w:p>
    <w:p w14:paraId="2DF983AD" w14:textId="08396A9C" w:rsidR="00AA3A24" w:rsidRPr="00D2289D" w:rsidRDefault="00AA25DC" w:rsidP="00CF2298">
      <w:pPr>
        <w:jc w:val="both"/>
        <w:rPr>
          <w:sz w:val="24"/>
        </w:rPr>
      </w:pPr>
      <w:r w:rsidRPr="0081233F">
        <w:rPr>
          <w:rFonts w:cstheme="minorHAnsi"/>
          <w:color w:val="000000" w:themeColor="text1"/>
          <w:sz w:val="24"/>
          <w:szCs w:val="24"/>
        </w:rPr>
        <w:t xml:space="preserve">After smoking cessation, the physiological response is to regain the </w:t>
      </w:r>
      <w:r w:rsidR="009A7F08">
        <w:rPr>
          <w:rFonts w:cstheme="minorHAnsi"/>
          <w:color w:val="000000" w:themeColor="text1"/>
          <w:sz w:val="24"/>
          <w:szCs w:val="24"/>
        </w:rPr>
        <w:t xml:space="preserve">lost </w:t>
      </w:r>
      <w:r w:rsidRPr="0081233F">
        <w:rPr>
          <w:rFonts w:cstheme="minorHAnsi"/>
          <w:color w:val="000000" w:themeColor="text1"/>
          <w:sz w:val="24"/>
          <w:szCs w:val="24"/>
        </w:rPr>
        <w:t>weight</w:t>
      </w:r>
      <w:r w:rsidR="009A7F08">
        <w:rPr>
          <w:rFonts w:cstheme="minorHAnsi"/>
          <w:color w:val="000000" w:themeColor="text1"/>
          <w:sz w:val="24"/>
          <w:szCs w:val="24"/>
        </w:rPr>
        <w:t xml:space="preserve"> during smoking</w:t>
      </w:r>
      <w:r w:rsidR="003919F2">
        <w:rPr>
          <w:rFonts w:cstheme="minorHAnsi"/>
          <w:color w:val="000000" w:themeColor="text1"/>
          <w:sz w:val="24"/>
          <w:szCs w:val="24"/>
        </w:rPr>
        <w:t>,</w:t>
      </w:r>
      <w:r w:rsidR="00500A5F">
        <w:rPr>
          <w:rFonts w:cstheme="minorHAnsi"/>
          <w:color w:val="000000" w:themeColor="text1"/>
          <w:sz w:val="24"/>
          <w:szCs w:val="24"/>
        </w:rPr>
        <w:t xml:space="preserve"> which </w:t>
      </w:r>
      <w:r w:rsidR="0090721D">
        <w:rPr>
          <w:rFonts w:cstheme="minorHAnsi"/>
          <w:color w:val="000000" w:themeColor="text1"/>
          <w:sz w:val="24"/>
          <w:szCs w:val="24"/>
        </w:rPr>
        <w:t>is</w:t>
      </w:r>
      <w:r w:rsidR="00500A5F">
        <w:rPr>
          <w:rFonts w:cstheme="minorHAnsi"/>
          <w:color w:val="000000" w:themeColor="text1"/>
          <w:sz w:val="24"/>
          <w:szCs w:val="24"/>
        </w:rPr>
        <w:t xml:space="preserve"> </w:t>
      </w:r>
      <w:r w:rsidRPr="0081233F">
        <w:rPr>
          <w:rFonts w:cstheme="minorHAnsi"/>
          <w:color w:val="000000" w:themeColor="text1"/>
          <w:sz w:val="24"/>
          <w:szCs w:val="24"/>
        </w:rPr>
        <w:t xml:space="preserve">approximately 4 to 5 kg within 6 to 12 months </w:t>
      </w:r>
      <w:r w:rsidRPr="0081233F">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&lt;EndNote&gt;&lt;Cite&gt;&lt;Author&gt;Audrain-Mcgovern&lt;/Author&gt;&lt;Year&gt;2011&lt;/Year&gt;&lt;RecNum&gt;2451&lt;/RecNum&gt;&lt;DisplayText&gt;[321]&lt;/DisplayText&gt;&lt;record&gt;&lt;rec-number&gt;2451&lt;/rec-number&gt;&lt;foreign-keys&gt;&lt;key app="EN" db-id="prw9wfe08ve2elexet2pxvz2zvr0x9ezwzpa" timestamp="1677278329"&gt;2451&lt;/key&gt;&lt;/foreign-keys&gt;&lt;ref-type name="Journal Article"&gt;17&lt;/ref-type&gt;&lt;contributors&gt;&lt;authors&gt;&lt;author&gt;Audrain-Mcgovern, J&lt;/author&gt;&lt;author&gt;Benowitz, N L&lt;/author&gt;&lt;/authors&gt;&lt;/contributors&gt;&lt;titles&gt;&lt;title&gt;Cigarette Smoking, Nicotine, and Body Weight&lt;/title&gt;&lt;secondary-title&gt;Clinical Pharmacology &amp;amp; Therapeutics&lt;/secondary-title&gt;&lt;/titles&gt;&lt;periodical&gt;&lt;full-title&gt;Clinical Pharmacology &amp;amp; Therapeutics&lt;/full-title&gt;&lt;/periodical&gt;&lt;pages&gt;164-168&lt;/pages&gt;&lt;volume&gt;90&lt;/volume&gt;&lt;number&gt;1&lt;/number&gt;&lt;dates&gt;&lt;year&gt;2011&lt;/year&gt;&lt;pub-dates&gt;&lt;date&gt;2011-07-01&lt;/date&gt;&lt;/pub-dates&gt;&lt;/dates&gt;&lt;publisher&gt;Springer Science and Business Media LLC&lt;/publisher&gt;&lt;isbn&gt;0009-9236&lt;/isbn&gt;&lt;urls&gt;&lt;related-urls&gt;&lt;url&gt;http://europepmc.org/articles/pmc3195407?pdf=render&lt;/url&gt;&lt;/related-urls&gt;&lt;/urls&gt;&lt;electronic-resource-num&gt;10.1038/clpt.2011.105&lt;/electronic-resource-num&gt;&lt;access-date&gt;2021-11-15T18:12:03&lt;/access-date&gt;&lt;/record&gt;&lt;/Cite&gt;&lt;/EndNote&gt;</w:instrText>
      </w:r>
      <w:r w:rsidRPr="0081233F">
        <w:rPr>
          <w:rFonts w:cstheme="minorHAnsi"/>
          <w:color w:val="000000" w:themeColor="text1"/>
          <w:sz w:val="24"/>
          <w:szCs w:val="24"/>
        </w:rPr>
        <w:fldChar w:fldCharType="separate"/>
      </w:r>
      <w:r w:rsidR="00CD0DEE">
        <w:rPr>
          <w:rFonts w:cstheme="minorHAnsi"/>
          <w:noProof/>
          <w:color w:val="000000" w:themeColor="text1"/>
          <w:sz w:val="24"/>
          <w:szCs w:val="24"/>
        </w:rPr>
        <w:t>[321]</w:t>
      </w:r>
      <w:r w:rsidRPr="0081233F">
        <w:rPr>
          <w:rFonts w:cstheme="minorHAnsi"/>
          <w:color w:val="000000" w:themeColor="text1"/>
          <w:sz w:val="24"/>
          <w:szCs w:val="24"/>
        </w:rPr>
        <w:fldChar w:fldCharType="end"/>
      </w:r>
      <w:r w:rsidRPr="0081233F">
        <w:rPr>
          <w:rFonts w:cstheme="minorHAnsi"/>
          <w:color w:val="000000" w:themeColor="text1"/>
          <w:sz w:val="24"/>
          <w:szCs w:val="24"/>
        </w:rPr>
        <w:t>. During this phase, the risk of incident T2DM remain</w:t>
      </w:r>
      <w:r w:rsidR="00401411">
        <w:rPr>
          <w:rFonts w:cstheme="minorHAnsi"/>
          <w:color w:val="000000" w:themeColor="text1"/>
          <w:sz w:val="24"/>
          <w:szCs w:val="24"/>
        </w:rPr>
        <w:t>s</w:t>
      </w:r>
      <w:r w:rsidRPr="0081233F">
        <w:rPr>
          <w:rFonts w:cstheme="minorHAnsi"/>
          <w:color w:val="000000" w:themeColor="text1"/>
          <w:sz w:val="24"/>
          <w:szCs w:val="24"/>
        </w:rPr>
        <w:t xml:space="preserve"> high</w:t>
      </w:r>
      <w:r w:rsidR="00855229">
        <w:rPr>
          <w:rFonts w:cstheme="minorHAnsi"/>
          <w:color w:val="000000" w:themeColor="text1"/>
          <w:sz w:val="24"/>
          <w:szCs w:val="24"/>
        </w:rPr>
        <w:t xml:space="preserve"> </w:t>
      </w:r>
      <w:r w:rsidR="00855229">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&lt;EndNote&gt;&lt;Cite&gt;&lt;Author&gt;Yeh&lt;/Author&gt;&lt;Year&gt;2010&lt;/Year&gt;&lt;RecNum&gt;2443&lt;/RecNum&gt;&lt;DisplayText&gt;[322]&lt;/DisplayText&gt;&lt;record&gt;&lt;rec-number&gt;2443&lt;/rec-number&gt;&lt;foreign-keys&gt;&lt;key app="EN" db-id="prw9wfe08ve2elexet2pxvz2zvr0x9ezwzpa" timestamp="1677278321"&gt;2443&lt;/key&gt;&lt;/foreign-keys&gt;&lt;ref-type name="Journal Article"&gt;17&lt;/ref-type&gt;&lt;contributors&gt;&lt;authors&gt;&lt;author&gt;Yeh, Hsin-Chieh&lt;/author&gt;&lt;/authors&gt;&lt;/contributors&gt;&lt;titles&gt;&lt;title&gt;Smoking, Smoking Cessation, and Risk for Type 2 Diabetes Mellitus&lt;/title&gt;&lt;secondary-title&gt;Annals of Internal Medicine&lt;/secondary-title&gt;&lt;/titles&gt;&lt;periodical&gt;&lt;full-title&gt;Annals of Internal Medicine&lt;/full-title&gt;&lt;/periodical&gt;&lt;pages&gt;10&lt;/pages&gt;&lt;volume&gt;152&lt;/volume&gt;&lt;number&gt;1&lt;/number&gt;&lt;dates&gt;&lt;year&gt;2010&lt;/year&gt;&lt;pub-dates&gt;&lt;date&gt;2010-01-05&lt;/date&gt;&lt;/pub-dates&gt;&lt;/dates&gt;&lt;publisher&gt;American College of Physicians&lt;/publisher&gt;&lt;isbn&gt;0003-4819&lt;/isbn&gt;&lt;urls&gt;&lt;related-urls&gt;&lt;url&gt;http://europepmc.org/articles/pmc5726255?pdf=render&lt;/url&gt;&lt;/related-urls&gt;&lt;/urls&gt;&lt;electronic-resource-num&gt;10.7326/0003-4819-152-1-201001050-00005&lt;/electronic-resource-num&gt;&lt;access-date&gt;2021-11-15T12:26:47&lt;/access-date&gt;&lt;/record&gt;&lt;/Cite&gt;&lt;/EndNote&gt;</w:instrText>
      </w:r>
      <w:r w:rsidR="00855229">
        <w:rPr>
          <w:rFonts w:cstheme="minorHAnsi"/>
          <w:color w:val="000000" w:themeColor="text1"/>
          <w:sz w:val="24"/>
          <w:szCs w:val="24"/>
        </w:rPr>
        <w:fldChar w:fldCharType="separate"/>
      </w:r>
      <w:r w:rsidR="00CD0DEE">
        <w:rPr>
          <w:rFonts w:cstheme="minorHAnsi"/>
          <w:noProof/>
          <w:color w:val="000000" w:themeColor="text1"/>
          <w:sz w:val="24"/>
          <w:szCs w:val="24"/>
        </w:rPr>
        <w:t>[322]</w:t>
      </w:r>
      <w:r w:rsidR="00855229">
        <w:rPr>
          <w:rFonts w:cstheme="minorHAnsi"/>
          <w:color w:val="000000" w:themeColor="text1"/>
          <w:sz w:val="24"/>
          <w:szCs w:val="24"/>
        </w:rPr>
        <w:fldChar w:fldCharType="end"/>
      </w:r>
      <w:r w:rsidR="00401411">
        <w:rPr>
          <w:rFonts w:cstheme="minorHAnsi"/>
          <w:color w:val="000000" w:themeColor="text1"/>
          <w:sz w:val="24"/>
          <w:szCs w:val="24"/>
        </w:rPr>
        <w:t xml:space="preserve">. </w:t>
      </w:r>
      <w:r w:rsidR="0025577D" w:rsidRPr="00BA58C3">
        <w:rPr>
          <w:rFonts w:cstheme="minorHAnsi"/>
          <w:sz w:val="24"/>
          <w:szCs w:val="24"/>
        </w:rPr>
        <w:t>Post</w:t>
      </w:r>
      <w:r w:rsidR="001D44F1" w:rsidRPr="00D2289D">
        <w:rPr>
          <w:sz w:val="24"/>
        </w:rPr>
        <w:t xml:space="preserve">-cessation weight gain </w:t>
      </w:r>
      <w:r w:rsidR="0025577D" w:rsidRPr="00BA58C3">
        <w:rPr>
          <w:rFonts w:cstheme="minorHAnsi"/>
          <w:sz w:val="24"/>
          <w:szCs w:val="24"/>
        </w:rPr>
        <w:t>is</w:t>
      </w:r>
      <w:r w:rsidR="009727B7" w:rsidRPr="00D2289D">
        <w:rPr>
          <w:sz w:val="24"/>
        </w:rPr>
        <w:t xml:space="preserve"> </w:t>
      </w:r>
      <w:r w:rsidR="001D44F1" w:rsidRPr="00D2289D">
        <w:rPr>
          <w:sz w:val="24"/>
        </w:rPr>
        <w:t xml:space="preserve">a </w:t>
      </w:r>
      <w:r w:rsidR="0090721D" w:rsidRPr="00BA58C3">
        <w:rPr>
          <w:rFonts w:cstheme="minorHAnsi"/>
          <w:sz w:val="24"/>
          <w:szCs w:val="24"/>
        </w:rPr>
        <w:t>significant</w:t>
      </w:r>
      <w:r w:rsidR="0025577D" w:rsidRPr="00BA58C3">
        <w:rPr>
          <w:rFonts w:cstheme="minorHAnsi"/>
          <w:sz w:val="24"/>
          <w:szCs w:val="24"/>
        </w:rPr>
        <w:t xml:space="preserve"> barrier to successful quitting and is a leading cause</w:t>
      </w:r>
      <w:r w:rsidR="00777F5C" w:rsidRPr="00D2289D">
        <w:rPr>
          <w:sz w:val="24"/>
        </w:rPr>
        <w:t xml:space="preserve"> </w:t>
      </w:r>
      <w:r w:rsidR="001F4A79">
        <w:rPr>
          <w:sz w:val="24"/>
        </w:rPr>
        <w:t xml:space="preserve">for the </w:t>
      </w:r>
      <w:r w:rsidR="0025577D" w:rsidRPr="00BA58C3">
        <w:rPr>
          <w:rFonts w:cstheme="minorHAnsi"/>
          <w:sz w:val="24"/>
          <w:szCs w:val="24"/>
        </w:rPr>
        <w:t>resumption</w:t>
      </w:r>
      <w:r w:rsidR="00777F5C" w:rsidRPr="00D2289D">
        <w:rPr>
          <w:sz w:val="24"/>
        </w:rPr>
        <w:t xml:space="preserve"> of </w:t>
      </w:r>
      <w:r w:rsidR="0025577D" w:rsidRPr="00BA58C3">
        <w:rPr>
          <w:rFonts w:cstheme="minorHAnsi"/>
          <w:sz w:val="24"/>
          <w:szCs w:val="24"/>
        </w:rPr>
        <w:t>smoking after a brief period</w:t>
      </w:r>
      <w:r w:rsidR="0025577D" w:rsidRPr="00BA58C3">
        <w:rPr>
          <w:sz w:val="24"/>
        </w:rPr>
        <w:t xml:space="preserve"> of </w:t>
      </w:r>
      <w:r w:rsidR="0025577D" w:rsidRPr="00BA58C3">
        <w:rPr>
          <w:rFonts w:cstheme="minorHAnsi"/>
          <w:sz w:val="24"/>
          <w:szCs w:val="24"/>
        </w:rPr>
        <w:t xml:space="preserve">abstinence </w:t>
      </w:r>
      <w:r w:rsidR="005855A5">
        <w:rPr>
          <w:rFonts w:cstheme="minorHAnsi"/>
          <w:sz w:val="24"/>
          <w:szCs w:val="24"/>
        </w:rPr>
        <w:fldChar w:fldCharType="begin"/>
      </w:r>
      <w:r w:rsidR="005855A5">
        <w:rPr>
          <w:rFonts w:cstheme="minorHAnsi"/>
          <w:sz w:val="24"/>
          <w:szCs w:val="24"/>
        </w:rPr>
        <w:instrText xml:space="preserve"> ADDIN EN.CITE &lt;EndNote&gt;&lt;Cite&gt;&lt;Author&gt;Germeroth&lt;/Author&gt;&lt;Year&gt;2018&lt;/Year&gt;&lt;RecNum&gt;3104&lt;/RecNum&gt;&lt;DisplayText&gt;[245]&lt;/DisplayText&gt;&lt;record&gt;&lt;rec-number&gt;3104&lt;/rec-number&gt;&lt;foreign-keys&gt;&lt;key app="EN" db-id="prw9wfe08ve2elexet2pxvz2zvr0x9ezwzpa" timestamp="1705070598"&gt;3104&lt;/key&gt;&lt;/foreign-keys&gt;&lt;ref-type name="Journal Article"&gt;17&lt;/ref-type&gt;&lt;contributors&gt;&lt;authors&gt;&lt;author&gt;Germeroth, Lisa J.&lt;/author&gt;&lt;author&gt;Levine, Michele D.&lt;/author&gt;&lt;/authors&gt;&lt;/contributors&gt;&lt;titles&gt;&lt;title&gt;Postcessation weight gain concern as a barrier to smoking cessation: Assessment considerations and future directions&lt;/title&gt;&lt;secondary-title&gt;Addictive behaviors&lt;/secondary-title&gt;&lt;/titles&gt;&lt;periodical&gt;&lt;full-title&gt;Addictive behaviors&lt;/full-title&gt;&lt;/periodical&gt;&lt;pages&gt;250-257&lt;/pages&gt;&lt;volume&gt;76&lt;/volume&gt;&lt;dates&gt;&lt;year&gt;2018&lt;/year&gt;&lt;/dates&gt;&lt;publisher&gt;Elsevier&lt;/publisher&gt;&lt;isbn&gt;0306-4603&lt;/isbn&gt;&lt;urls&gt;&lt;/urls&gt;&lt;/record&gt;&lt;/Cite&gt;&lt;/EndNote&gt;</w:instrText>
      </w:r>
      <w:r w:rsidR="005855A5">
        <w:rPr>
          <w:rFonts w:cstheme="minorHAnsi"/>
          <w:sz w:val="24"/>
          <w:szCs w:val="24"/>
        </w:rPr>
        <w:fldChar w:fldCharType="separate"/>
      </w:r>
      <w:r w:rsidR="005855A5">
        <w:rPr>
          <w:rFonts w:cstheme="minorHAnsi"/>
          <w:noProof/>
          <w:sz w:val="24"/>
          <w:szCs w:val="24"/>
        </w:rPr>
        <w:t>[245]</w:t>
      </w:r>
      <w:r w:rsidR="005855A5">
        <w:rPr>
          <w:rFonts w:cstheme="minorHAnsi"/>
          <w:sz w:val="24"/>
          <w:szCs w:val="24"/>
        </w:rPr>
        <w:fldChar w:fldCharType="end"/>
      </w:r>
      <w:r w:rsidR="0025577D" w:rsidRPr="00BA58C3">
        <w:rPr>
          <w:rFonts w:cstheme="minorHAnsi"/>
          <w:sz w:val="24"/>
          <w:szCs w:val="24"/>
        </w:rPr>
        <w:t xml:space="preserve">.  </w:t>
      </w:r>
      <w:r w:rsidR="00777F5C" w:rsidRPr="00D2289D">
        <w:rPr>
          <w:sz w:val="24"/>
        </w:rPr>
        <w:t xml:space="preserve"> </w:t>
      </w:r>
    </w:p>
    <w:p w14:paraId="1E2CB801" w14:textId="0C382FCD" w:rsidR="00F20742" w:rsidRDefault="00EF1361" w:rsidP="00CF2298">
      <w:pPr>
        <w:jc w:val="both"/>
        <w:rPr>
          <w:rFonts w:cstheme="minorHAnsi"/>
          <w:color w:val="000000" w:themeColor="text1"/>
          <w:sz w:val="24"/>
          <w:szCs w:val="24"/>
        </w:rPr>
      </w:pPr>
      <w:r>
        <w:rPr>
          <w:rFonts w:cstheme="minorHAnsi"/>
          <w:color w:val="000000" w:themeColor="text1"/>
          <w:sz w:val="24"/>
          <w:szCs w:val="24"/>
        </w:rPr>
        <w:t xml:space="preserve">In smoking cessation programmes, physiological response to </w:t>
      </w:r>
      <w:r w:rsidR="00855229">
        <w:rPr>
          <w:rFonts w:cstheme="minorHAnsi"/>
          <w:color w:val="000000" w:themeColor="text1"/>
          <w:sz w:val="24"/>
          <w:szCs w:val="24"/>
        </w:rPr>
        <w:t xml:space="preserve">quitting </w:t>
      </w:r>
      <w:r>
        <w:rPr>
          <w:rFonts w:cstheme="minorHAnsi"/>
          <w:color w:val="000000" w:themeColor="text1"/>
          <w:sz w:val="24"/>
          <w:szCs w:val="24"/>
        </w:rPr>
        <w:t xml:space="preserve">should be pre-empted, and appropriate weight management intervention incorporated to help people quit and remain </w:t>
      </w:r>
      <w:r>
        <w:rPr>
          <w:rFonts w:cstheme="minorHAnsi"/>
          <w:color w:val="000000" w:themeColor="text1"/>
          <w:sz w:val="24"/>
          <w:szCs w:val="24"/>
        </w:rPr>
        <w:lastRenderedPageBreak/>
        <w:t xml:space="preserve">abstinent long-term. </w:t>
      </w:r>
      <w:r w:rsidR="00AC2457">
        <w:rPr>
          <w:rFonts w:cstheme="minorHAnsi"/>
          <w:color w:val="000000" w:themeColor="text1"/>
          <w:sz w:val="24"/>
          <w:szCs w:val="24"/>
        </w:rPr>
        <w:t>T</w:t>
      </w:r>
      <w:r w:rsidRPr="0081233F">
        <w:rPr>
          <w:rFonts w:cstheme="minorHAnsi"/>
          <w:color w:val="000000" w:themeColor="text1"/>
          <w:sz w:val="24"/>
          <w:szCs w:val="24"/>
        </w:rPr>
        <w:t>his excess weight</w:t>
      </w:r>
      <w:r w:rsidR="00483821">
        <w:rPr>
          <w:rFonts w:cstheme="minorHAnsi"/>
          <w:color w:val="000000" w:themeColor="text1"/>
          <w:sz w:val="24"/>
          <w:szCs w:val="24"/>
        </w:rPr>
        <w:t xml:space="preserve"> </w:t>
      </w:r>
      <w:r w:rsidR="00AC2457">
        <w:rPr>
          <w:rFonts w:cstheme="minorHAnsi"/>
          <w:color w:val="000000" w:themeColor="text1"/>
          <w:sz w:val="24"/>
          <w:szCs w:val="24"/>
        </w:rPr>
        <w:t xml:space="preserve">may take up to 10 years </w:t>
      </w:r>
      <w:r w:rsidRPr="0081233F">
        <w:rPr>
          <w:rFonts w:cstheme="minorHAnsi"/>
          <w:color w:val="000000" w:themeColor="text1"/>
          <w:sz w:val="24"/>
          <w:szCs w:val="24"/>
        </w:rPr>
        <w:t xml:space="preserve">to lose </w:t>
      </w:r>
      <w:r w:rsidRPr="0081233F">
        <w:rPr>
          <w:rFonts w:cstheme="minorHAnsi"/>
          <w:color w:val="000000" w:themeColor="text1"/>
          <w:sz w:val="24"/>
          <w:szCs w:val="24"/>
        </w:rPr>
        <w:fldChar w:fldCharType="begin">
          <w:fldData xml:space="preserve">PEVuZE5vdGU+PENpdGU+PEF1dGhvcj5BdWRyYWluLU1jZ292ZXJuPC9BdXRob3I+PFllYXI+MjAx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</w:fldData>
        </w:fldChar>
      </w:r>
      <w:r w:rsidR="00CD0DEE">
        <w:rPr>
          <w:rFonts w:cstheme="minorHAnsi"/>
          <w:color w:val="000000" w:themeColor="text1"/>
          <w:sz w:val="24"/>
          <w:szCs w:val="24"/>
        </w:rPr>
        <w:instrText xml:space="preserve"> ADDIN EN.CITE </w:instrText>
      </w:r>
      <w:r w:rsidR="00CD0DEE">
        <w:rPr>
          <w:rFonts w:cstheme="minorHAnsi"/>
          <w:color w:val="000000" w:themeColor="text1"/>
          <w:sz w:val="24"/>
          <w:szCs w:val="24"/>
        </w:rPr>
        <w:fldChar w:fldCharType="begin">
          <w:fldData xml:space="preserve">PEVuZE5vdGU+PENpdGU+PEF1dGhvcj5BdWRyYWluLU1jZ292ZXJuPC9BdXRob3I+PFllYXI+MjAx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</w:fldData>
        </w:fldChar>
      </w:r>
      <w:r w:rsidR="00CD0DEE">
        <w:rPr>
          <w:rFonts w:cstheme="minorHAnsi"/>
          <w:color w:val="000000" w:themeColor="text1"/>
          <w:sz w:val="24"/>
          <w:szCs w:val="24"/>
        </w:rPr>
        <w:instrText xml:space="preserve"> ADDIN EN.CITE.DATA </w:instrText>
      </w:r>
      <w:r w:rsidR="00CD0DEE">
        <w:rPr>
          <w:rFonts w:cstheme="minorHAnsi"/>
          <w:color w:val="000000" w:themeColor="text1"/>
          <w:sz w:val="24"/>
          <w:szCs w:val="24"/>
        </w:rPr>
      </w:r>
      <w:r w:rsidR="00CD0DEE">
        <w:rPr>
          <w:rFonts w:cstheme="minorHAnsi"/>
          <w:color w:val="000000" w:themeColor="text1"/>
          <w:sz w:val="24"/>
          <w:szCs w:val="24"/>
        </w:rPr>
        <w:fldChar w:fldCharType="end"/>
      </w:r>
      <w:r w:rsidRPr="0081233F">
        <w:rPr>
          <w:rFonts w:cstheme="minorHAnsi"/>
          <w:color w:val="000000" w:themeColor="text1"/>
          <w:sz w:val="24"/>
          <w:szCs w:val="24"/>
        </w:rPr>
      </w:r>
      <w:r w:rsidRPr="0081233F">
        <w:rPr>
          <w:rFonts w:cstheme="minorHAnsi"/>
          <w:color w:val="000000" w:themeColor="text1"/>
          <w:sz w:val="24"/>
          <w:szCs w:val="24"/>
        </w:rPr>
        <w:fldChar w:fldCharType="separate"/>
      </w:r>
      <w:r w:rsidR="00CD0DEE">
        <w:rPr>
          <w:rFonts w:cstheme="minorHAnsi"/>
          <w:noProof/>
          <w:color w:val="000000" w:themeColor="text1"/>
          <w:sz w:val="24"/>
          <w:szCs w:val="24"/>
        </w:rPr>
        <w:t>[321, 323]</w:t>
      </w:r>
      <w:r w:rsidRPr="0081233F">
        <w:rPr>
          <w:rFonts w:cstheme="minorHAnsi"/>
          <w:color w:val="000000" w:themeColor="text1"/>
          <w:sz w:val="24"/>
          <w:szCs w:val="24"/>
        </w:rPr>
        <w:fldChar w:fldCharType="end"/>
      </w:r>
      <w:r w:rsidRPr="0081233F">
        <w:rPr>
          <w:rFonts w:cstheme="minorHAnsi"/>
          <w:color w:val="000000" w:themeColor="text1"/>
          <w:sz w:val="24"/>
          <w:szCs w:val="24"/>
        </w:rPr>
        <w:t>.</w:t>
      </w:r>
      <w:r w:rsidR="00855D1C">
        <w:rPr>
          <w:rFonts w:cstheme="minorHAnsi"/>
          <w:color w:val="000000" w:themeColor="text1"/>
          <w:sz w:val="24"/>
          <w:szCs w:val="24"/>
        </w:rPr>
        <w:t xml:space="preserve"> However, </w:t>
      </w:r>
      <w:r w:rsidR="005B3F1D">
        <w:rPr>
          <w:rFonts w:cstheme="minorHAnsi"/>
          <w:color w:val="000000" w:themeColor="text1"/>
          <w:sz w:val="24"/>
          <w:szCs w:val="24"/>
        </w:rPr>
        <w:t>managing post-cessation weight gain can be challenging and may need to be individually tail</w:t>
      </w:r>
      <w:r w:rsidR="006D325A">
        <w:rPr>
          <w:rFonts w:cstheme="minorHAnsi"/>
          <w:color w:val="000000" w:themeColor="text1"/>
          <w:sz w:val="24"/>
          <w:szCs w:val="24"/>
        </w:rPr>
        <w:t xml:space="preserve">ored. </w:t>
      </w:r>
    </w:p>
    <w:p w14:paraId="32AAF410" w14:textId="2EFE33A7" w:rsidR="00307274" w:rsidRDefault="00816420" w:rsidP="00307274">
      <w:pPr>
        <w:jc w:val="both"/>
        <w:rPr>
          <w:rFonts w:cstheme="minorHAnsi"/>
          <w:color w:val="000000" w:themeColor="text1"/>
          <w:sz w:val="24"/>
          <w:szCs w:val="24"/>
        </w:rPr>
      </w:pPr>
      <w:r>
        <w:rPr>
          <w:rFonts w:cstheme="minorHAnsi"/>
          <w:color w:val="000000" w:themeColor="text1"/>
          <w:sz w:val="24"/>
          <w:szCs w:val="24"/>
        </w:rPr>
        <w:t xml:space="preserve">Several studies </w:t>
      </w:r>
      <w:r w:rsidR="00414643">
        <w:rPr>
          <w:rFonts w:cstheme="minorHAnsi"/>
          <w:color w:val="000000" w:themeColor="text1"/>
          <w:sz w:val="24"/>
          <w:szCs w:val="24"/>
        </w:rPr>
        <w:t>have</w:t>
      </w:r>
      <w:r w:rsidR="00CC2738">
        <w:rPr>
          <w:rFonts w:cstheme="minorHAnsi"/>
          <w:color w:val="000000" w:themeColor="text1"/>
          <w:sz w:val="24"/>
          <w:szCs w:val="24"/>
        </w:rPr>
        <w:t xml:space="preserve"> investigated </w:t>
      </w:r>
      <w:r w:rsidR="00414643">
        <w:rPr>
          <w:rFonts w:cstheme="minorHAnsi"/>
          <w:color w:val="000000" w:themeColor="text1"/>
          <w:sz w:val="24"/>
          <w:szCs w:val="24"/>
        </w:rPr>
        <w:t>the effectiveness of various interventions to prevent post-cessation weight gain</w:t>
      </w:r>
      <w:r w:rsidR="00FA4D6F">
        <w:rPr>
          <w:rFonts w:cstheme="minorHAnsi"/>
          <w:color w:val="000000" w:themeColor="text1"/>
          <w:sz w:val="24"/>
          <w:szCs w:val="24"/>
        </w:rPr>
        <w:t xml:space="preserve"> </w:t>
      </w:r>
      <w:r w:rsidR="00FA4D6F">
        <w:rPr>
          <w:rFonts w:cstheme="minorHAnsi"/>
          <w:color w:val="000000" w:themeColor="text1"/>
          <w:sz w:val="24"/>
          <w:szCs w:val="24"/>
        </w:rPr>
        <w:fldChar w:fldCharType="begin">
          <w:fldData xml:space="preserve">PEVuZE5vdGU+PENpdGU+PEF1dGhvcj5IdWRtb248L0F1dGhvcj48WWVhcj4xOTk5PC9ZZWFyPjxS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</w:fldData>
        </w:fldChar>
      </w:r>
      <w:r w:rsidR="00CD0DEE">
        <w:rPr>
          <w:rFonts w:cstheme="minorHAnsi"/>
          <w:color w:val="000000" w:themeColor="text1"/>
          <w:sz w:val="24"/>
          <w:szCs w:val="24"/>
        </w:rPr>
        <w:instrText xml:space="preserve"> ADDIN EN.CITE </w:instrText>
      </w:r>
      <w:r w:rsidR="00CD0DEE">
        <w:rPr>
          <w:rFonts w:cstheme="minorHAnsi"/>
          <w:color w:val="000000" w:themeColor="text1"/>
          <w:sz w:val="24"/>
          <w:szCs w:val="24"/>
        </w:rPr>
        <w:fldChar w:fldCharType="begin">
          <w:fldData xml:space="preserve">PEVuZE5vdGU+PENpdGU+PEF1dGhvcj5IdWRtb248L0F1dGhvcj48WWVhcj4xOTk5PC9ZZWFyPjxS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</w:fldData>
        </w:fldChar>
      </w:r>
      <w:r w:rsidR="00CD0DEE">
        <w:rPr>
          <w:rFonts w:cstheme="minorHAnsi"/>
          <w:color w:val="000000" w:themeColor="text1"/>
          <w:sz w:val="24"/>
          <w:szCs w:val="24"/>
        </w:rPr>
        <w:instrText xml:space="preserve"> ADDIN EN.CITE.DATA </w:instrText>
      </w:r>
      <w:r w:rsidR="00CD0DEE">
        <w:rPr>
          <w:rFonts w:cstheme="minorHAnsi"/>
          <w:color w:val="000000" w:themeColor="text1"/>
          <w:sz w:val="24"/>
          <w:szCs w:val="24"/>
        </w:rPr>
      </w:r>
      <w:r w:rsidR="00CD0DEE">
        <w:rPr>
          <w:rFonts w:cstheme="minorHAnsi"/>
          <w:color w:val="000000" w:themeColor="text1"/>
          <w:sz w:val="24"/>
          <w:szCs w:val="24"/>
        </w:rPr>
        <w:fldChar w:fldCharType="end"/>
      </w:r>
      <w:r w:rsidR="00FA4D6F">
        <w:rPr>
          <w:rFonts w:cstheme="minorHAnsi"/>
          <w:color w:val="000000" w:themeColor="text1"/>
          <w:sz w:val="24"/>
          <w:szCs w:val="24"/>
        </w:rPr>
      </w:r>
      <w:r w:rsidR="00FA4D6F">
        <w:rPr>
          <w:rFonts w:cstheme="minorHAnsi"/>
          <w:color w:val="000000" w:themeColor="text1"/>
          <w:sz w:val="24"/>
          <w:szCs w:val="24"/>
        </w:rPr>
        <w:fldChar w:fldCharType="separate"/>
      </w:r>
      <w:r w:rsidR="00CD0DEE">
        <w:rPr>
          <w:rFonts w:cstheme="minorHAnsi"/>
          <w:noProof/>
          <w:color w:val="000000" w:themeColor="text1"/>
          <w:sz w:val="24"/>
          <w:szCs w:val="24"/>
        </w:rPr>
        <w:t>[323, 324]</w:t>
      </w:r>
      <w:r w:rsidR="00FA4D6F">
        <w:rPr>
          <w:rFonts w:cstheme="minorHAnsi"/>
          <w:color w:val="000000" w:themeColor="text1"/>
          <w:sz w:val="24"/>
          <w:szCs w:val="24"/>
        </w:rPr>
        <w:fldChar w:fldCharType="end"/>
      </w:r>
      <w:r w:rsidR="00414643">
        <w:rPr>
          <w:rFonts w:cstheme="minorHAnsi"/>
          <w:color w:val="000000" w:themeColor="text1"/>
          <w:sz w:val="24"/>
          <w:szCs w:val="24"/>
        </w:rPr>
        <w:t xml:space="preserve">. </w:t>
      </w:r>
      <w:r w:rsidR="00FA4D6F">
        <w:rPr>
          <w:rFonts w:cstheme="minorHAnsi"/>
          <w:color w:val="000000" w:themeColor="text1"/>
          <w:sz w:val="24"/>
          <w:szCs w:val="24"/>
        </w:rPr>
        <w:t>A</w:t>
      </w:r>
      <w:r w:rsidR="00CC2738">
        <w:rPr>
          <w:rFonts w:cstheme="minorHAnsi"/>
          <w:color w:val="000000" w:themeColor="text1"/>
          <w:sz w:val="24"/>
          <w:szCs w:val="24"/>
        </w:rPr>
        <w:t xml:space="preserve"> combination of behavioural therapy and pharmacological intervention showed the most efficacy </w:t>
      </w:r>
      <w:r w:rsidR="00CC2738">
        <w:rPr>
          <w:rFonts w:cstheme="minorHAnsi"/>
          <w:color w:val="000000" w:themeColor="text1"/>
          <w:sz w:val="24"/>
          <w:szCs w:val="24"/>
        </w:rPr>
        <w:fldChar w:fldCharType="begin"/>
      </w:r>
      <w:r w:rsidR="001374C7">
        <w:rPr>
          <w:rFonts w:cstheme="minorHAnsi"/>
          <w:color w:val="000000" w:themeColor="text1"/>
          <w:sz w:val="24"/>
          <w:szCs w:val="24"/>
        </w:rPr>
        <w:instrText xml:space="preserve"> ADDIN EN.CITE &lt;EndNote&gt;&lt;Cite&gt;&lt;Author&gt;Hartmann-Boyce&lt;/Author&gt;&lt;Year&gt;2021&lt;/Year&gt;&lt;RecNum&gt;2724&lt;/RecNum&gt;&lt;DisplayText&gt;[307]&lt;/DisplayText&gt;&lt;record&gt;&lt;rec-number&gt;2724&lt;/rec-number&gt;&lt;foreign-keys&gt;&lt;key app="EN" db-id="prw9wfe08ve2elexet2pxvz2zvr0x9ezwzpa" timestamp="1677278919"&gt;2724&lt;/key&gt;&lt;/foreign-keys&gt;&lt;ref-type name="Journal Article"&gt;17&lt;/ref-type&gt;&lt;contributors&gt;&lt;authors&gt;&lt;author&gt;Hartmann-Boyce, Jamie&lt;/author&gt;&lt;author&gt;Theodoulou, Annika&lt;/author&gt;&lt;author&gt;Farley, Amanda&lt;/author&gt;&lt;author&gt;Hajek, Peter&lt;/author&gt;&lt;author&gt;Lycett, Deborah&lt;/author&gt;&lt;author&gt;Jones, Laura L.&lt;/author&gt;&lt;author&gt;Kudlek, Laura&lt;/author&gt;&lt;author&gt;Heath, Laura&lt;/author&gt;&lt;author&gt;Hajizadeh, Anisa&lt;/author&gt;&lt;author&gt;Schenkels, Marika&lt;/author&gt;&lt;author&gt;Aveyard, Paul&lt;/author&gt;&lt;/authors&gt;&lt;/contributors&gt;&lt;titles&gt;&lt;title&gt;Interventions for preventing weight gain after smoking cessation&lt;/title&gt;&lt;secondary-title&gt;Cochrane Database of Systematic Reviews&lt;/secondary-title&gt;&lt;/titles&gt;&lt;periodical&gt;&lt;full-title&gt;Cochrane database of systematic reviews&lt;/full-title&gt;&lt;/periodical&gt;&lt;volume&gt;2021&lt;/volume&gt;&lt;number&gt;10&lt;/number&gt;&lt;dates&gt;&lt;year&gt;2021&lt;/year&gt;&lt;/dates&gt;&lt;publisher&gt;Wiley&lt;/publisher&gt;&lt;isbn&gt;1465-1858&lt;/isbn&gt;&lt;urls&gt;&lt;related-urls&gt;&lt;url&gt;https://dx.doi.org/10.1002/14651858.cd006219.pub4&lt;/url&gt;&lt;/related-urls&gt;&lt;/urls&gt;&lt;electronic-resource-num&gt;10.1002/14651858.cd006219.pub4&lt;/electronic-resource-num&gt;&lt;/record&gt;&lt;/Cite&gt;&lt;/EndNote&gt;</w:instrText>
      </w:r>
      <w:r w:rsidR="00CC2738">
        <w:rPr>
          <w:rFonts w:cstheme="minorHAnsi"/>
          <w:color w:val="000000" w:themeColor="text1"/>
          <w:sz w:val="24"/>
          <w:szCs w:val="24"/>
        </w:rPr>
        <w:fldChar w:fldCharType="separate"/>
      </w:r>
      <w:r w:rsidR="001374C7">
        <w:rPr>
          <w:rFonts w:cstheme="minorHAnsi"/>
          <w:noProof/>
          <w:color w:val="000000" w:themeColor="text1"/>
          <w:sz w:val="24"/>
          <w:szCs w:val="24"/>
        </w:rPr>
        <w:t>[307]</w:t>
      </w:r>
      <w:r w:rsidR="00CC2738">
        <w:rPr>
          <w:rFonts w:cstheme="minorHAnsi"/>
          <w:color w:val="000000" w:themeColor="text1"/>
          <w:sz w:val="24"/>
          <w:szCs w:val="24"/>
        </w:rPr>
        <w:fldChar w:fldCharType="end"/>
      </w:r>
      <w:r w:rsidR="00CC2738">
        <w:rPr>
          <w:rFonts w:cstheme="minorHAnsi"/>
          <w:color w:val="000000" w:themeColor="text1"/>
          <w:sz w:val="24"/>
          <w:szCs w:val="24"/>
        </w:rPr>
        <w:t>.  Several medications</w:t>
      </w:r>
      <w:r w:rsidR="00483821">
        <w:rPr>
          <w:rFonts w:cstheme="minorHAnsi"/>
          <w:color w:val="000000" w:themeColor="text1"/>
          <w:sz w:val="24"/>
          <w:szCs w:val="24"/>
        </w:rPr>
        <w:t>,</w:t>
      </w:r>
      <w:r w:rsidR="00CC2738">
        <w:rPr>
          <w:rFonts w:cstheme="minorHAnsi"/>
          <w:color w:val="000000" w:themeColor="text1"/>
          <w:sz w:val="24"/>
          <w:szCs w:val="24"/>
        </w:rPr>
        <w:t xml:space="preserve"> including bupropion, nicotine-replacement therapy (</w:t>
      </w:r>
      <w:proofErr w:type="spellStart"/>
      <w:r w:rsidR="00CC2738">
        <w:rPr>
          <w:rFonts w:cstheme="minorHAnsi"/>
          <w:color w:val="000000" w:themeColor="text1"/>
          <w:sz w:val="24"/>
          <w:szCs w:val="24"/>
        </w:rPr>
        <w:t>NRT</w:t>
      </w:r>
      <w:proofErr w:type="spellEnd"/>
      <w:r w:rsidR="00CC2738">
        <w:rPr>
          <w:rFonts w:cstheme="minorHAnsi"/>
          <w:color w:val="000000" w:themeColor="text1"/>
          <w:sz w:val="24"/>
          <w:szCs w:val="24"/>
        </w:rPr>
        <w:t>), fluoxetine and varenicline</w:t>
      </w:r>
      <w:r w:rsidR="00483821">
        <w:rPr>
          <w:rFonts w:cstheme="minorHAnsi"/>
          <w:color w:val="000000" w:themeColor="text1"/>
          <w:sz w:val="24"/>
          <w:szCs w:val="24"/>
        </w:rPr>
        <w:t>,</w:t>
      </w:r>
      <w:r w:rsidR="00CC2738">
        <w:rPr>
          <w:rFonts w:cstheme="minorHAnsi"/>
          <w:color w:val="000000" w:themeColor="text1"/>
          <w:sz w:val="24"/>
          <w:szCs w:val="24"/>
        </w:rPr>
        <w:t xml:space="preserve"> have been investigated for their </w:t>
      </w:r>
      <w:r w:rsidR="00CC2738" w:rsidRPr="003E7EEC">
        <w:rPr>
          <w:rFonts w:cstheme="minorHAnsi"/>
          <w:color w:val="000000" w:themeColor="text1"/>
          <w:sz w:val="24"/>
          <w:szCs w:val="24"/>
        </w:rPr>
        <w:t>eff</w:t>
      </w:r>
      <w:r w:rsidR="0090721D">
        <w:rPr>
          <w:rFonts w:cstheme="minorHAnsi"/>
          <w:color w:val="000000" w:themeColor="text1"/>
          <w:sz w:val="24"/>
          <w:szCs w:val="24"/>
        </w:rPr>
        <w:t>ectiveness</w:t>
      </w:r>
      <w:r w:rsidR="00CC2738">
        <w:rPr>
          <w:rFonts w:cstheme="minorHAnsi"/>
          <w:color w:val="000000" w:themeColor="text1"/>
          <w:sz w:val="24"/>
          <w:szCs w:val="24"/>
        </w:rPr>
        <w:t xml:space="preserve"> in preventing post-cessation weight gain</w:t>
      </w:r>
      <w:r w:rsidR="00EF13FE">
        <w:rPr>
          <w:rFonts w:cstheme="minorHAnsi"/>
          <w:color w:val="000000" w:themeColor="text1"/>
          <w:sz w:val="24"/>
          <w:szCs w:val="24"/>
        </w:rPr>
        <w:t xml:space="preserve"> and </w:t>
      </w:r>
      <w:r w:rsidR="00706C61">
        <w:rPr>
          <w:rFonts w:cstheme="minorHAnsi"/>
          <w:color w:val="000000" w:themeColor="text1"/>
          <w:sz w:val="24"/>
          <w:szCs w:val="24"/>
        </w:rPr>
        <w:t>smoking relapse rate</w:t>
      </w:r>
      <w:r w:rsidR="00CC2738">
        <w:rPr>
          <w:rFonts w:cstheme="minorHAnsi"/>
          <w:color w:val="000000" w:themeColor="text1"/>
          <w:sz w:val="24"/>
          <w:szCs w:val="24"/>
        </w:rPr>
        <w:t>. All the above medications delayed the weight gain rather than prevent</w:t>
      </w:r>
      <w:r w:rsidR="00B87404">
        <w:rPr>
          <w:rFonts w:cstheme="minorHAnsi"/>
          <w:color w:val="000000" w:themeColor="text1"/>
          <w:sz w:val="24"/>
          <w:szCs w:val="24"/>
        </w:rPr>
        <w:t>ed</w:t>
      </w:r>
      <w:r w:rsidR="00F62A7E">
        <w:rPr>
          <w:rFonts w:cstheme="minorHAnsi"/>
          <w:color w:val="000000" w:themeColor="text1"/>
          <w:sz w:val="24"/>
          <w:szCs w:val="24"/>
        </w:rPr>
        <w:t xml:space="preserve"> it</w:t>
      </w:r>
      <w:r w:rsidR="00B87404">
        <w:rPr>
          <w:rFonts w:cstheme="minorHAnsi"/>
          <w:color w:val="000000" w:themeColor="text1"/>
          <w:sz w:val="24"/>
          <w:szCs w:val="24"/>
        </w:rPr>
        <w:t>. O</w:t>
      </w:r>
      <w:r w:rsidR="00CC2738">
        <w:rPr>
          <w:rFonts w:cstheme="minorHAnsi"/>
          <w:color w:val="000000" w:themeColor="text1"/>
          <w:sz w:val="24"/>
          <w:szCs w:val="24"/>
        </w:rPr>
        <w:t>n discontinu</w:t>
      </w:r>
      <w:r w:rsidR="007616CC">
        <w:rPr>
          <w:rFonts w:cstheme="minorHAnsi"/>
          <w:color w:val="000000" w:themeColor="text1"/>
          <w:sz w:val="24"/>
          <w:szCs w:val="24"/>
        </w:rPr>
        <w:t>ing</w:t>
      </w:r>
      <w:r w:rsidR="00CC2738">
        <w:rPr>
          <w:rFonts w:cstheme="minorHAnsi"/>
          <w:color w:val="000000" w:themeColor="text1"/>
          <w:sz w:val="24"/>
          <w:szCs w:val="24"/>
        </w:rPr>
        <w:t xml:space="preserve"> the </w:t>
      </w:r>
      <w:r w:rsidR="007616CC">
        <w:rPr>
          <w:rFonts w:cstheme="minorHAnsi"/>
          <w:color w:val="000000" w:themeColor="text1"/>
          <w:sz w:val="24"/>
          <w:szCs w:val="24"/>
        </w:rPr>
        <w:t>drug</w:t>
      </w:r>
      <w:r w:rsidR="00CC2738">
        <w:rPr>
          <w:rFonts w:cstheme="minorHAnsi"/>
          <w:color w:val="000000" w:themeColor="text1"/>
          <w:sz w:val="24"/>
          <w:szCs w:val="24"/>
        </w:rPr>
        <w:t>, the weight</w:t>
      </w:r>
      <w:r w:rsidR="00B87404">
        <w:rPr>
          <w:rFonts w:cstheme="minorHAnsi"/>
          <w:color w:val="000000" w:themeColor="text1"/>
          <w:sz w:val="24"/>
          <w:szCs w:val="24"/>
        </w:rPr>
        <w:t xml:space="preserve"> </w:t>
      </w:r>
      <w:r w:rsidR="00CC2738">
        <w:rPr>
          <w:rFonts w:cstheme="minorHAnsi"/>
          <w:color w:val="000000" w:themeColor="text1"/>
          <w:sz w:val="24"/>
          <w:szCs w:val="24"/>
        </w:rPr>
        <w:t>gain was identical to what would have been if they had not had those medication</w:t>
      </w:r>
      <w:r w:rsidR="00483821">
        <w:rPr>
          <w:rFonts w:cstheme="minorHAnsi"/>
          <w:color w:val="000000" w:themeColor="text1"/>
          <w:sz w:val="24"/>
          <w:szCs w:val="24"/>
        </w:rPr>
        <w:t>s</w:t>
      </w:r>
      <w:r w:rsidR="00CC2738">
        <w:rPr>
          <w:rFonts w:cstheme="minorHAnsi"/>
          <w:color w:val="000000" w:themeColor="text1"/>
          <w:sz w:val="24"/>
          <w:szCs w:val="24"/>
        </w:rPr>
        <w:t xml:space="preserve"> </w:t>
      </w:r>
      <w:r w:rsidR="00CC2738">
        <w:rPr>
          <w:rFonts w:cstheme="minorHAnsi"/>
          <w:color w:val="000000" w:themeColor="text1"/>
          <w:sz w:val="24"/>
          <w:szCs w:val="24"/>
        </w:rPr>
        <w:fldChar w:fldCharType="begin"/>
      </w:r>
      <w:r w:rsidR="00CD0DEE">
        <w:rPr>
          <w:rFonts w:cstheme="minorHAnsi"/>
          <w:color w:val="000000" w:themeColor="text1"/>
          <w:sz w:val="24"/>
          <w:szCs w:val="24"/>
        </w:rPr>
        <w:instrText xml:space="preserve"> ADDIN EN.CITE &lt;EndNote&gt;&lt;Cite&gt;&lt;Author&gt;Audrain-Mcgovern&lt;/Author&gt;&lt;Year&gt;2011&lt;/Year&gt;&lt;RecNum&gt;2451&lt;/RecNum&gt;&lt;DisplayText&gt;[321]&lt;/DisplayText&gt;&lt;record&gt;&lt;rec-number&gt;2451&lt;/rec-number&gt;&lt;foreign-keys&gt;&lt;key app="EN" db-id="prw9wfe08ve2elexet2pxvz2zvr0x9ezwzpa" timestamp="1677278329"&gt;2451&lt;/key&gt;&lt;/foreign-keys&gt;&lt;ref-type name="Journal Article"&gt;17&lt;/ref-type&gt;&lt;contributors&gt;&lt;authors&gt;&lt;author&gt;Audrain-Mcgovern, J&lt;/author&gt;&lt;author&gt;Benowitz, N L&lt;/author&gt;&lt;/authors&gt;&lt;/contributors&gt;&lt;titles&gt;&lt;title&gt;Cigarette Smoking, Nicotine, and Body Weight&lt;/title&gt;&lt;secondary-title&gt;Clinical Pharmacology &amp;amp; Therapeutics&lt;/secondary-title&gt;&lt;/titles&gt;&lt;periodical&gt;&lt;full-title&gt;Clinical Pharmacology &amp;amp; Therapeutics&lt;/full-title&gt;&lt;/periodical&gt;&lt;pages&gt;164-168&lt;/pages&gt;&lt;volume&gt;90&lt;/volume&gt;&lt;number&gt;1&lt;/number&gt;&lt;dates&gt;&lt;year&gt;2011&lt;/year&gt;&lt;pub-dates&gt;&lt;date&gt;2011-07-01&lt;/date&gt;&lt;/pub-dates&gt;&lt;/dates&gt;&lt;publisher&gt;Springer Science and Business Media LLC&lt;/publisher&gt;&lt;isbn&gt;0009-9236&lt;/isbn&gt;&lt;urls&gt;&lt;related-urls&gt;&lt;url&gt;http://europepmc.org/articles/pmc3195407?pdf=render&lt;/url&gt;&lt;/related-urls&gt;&lt;/urls&gt;&lt;electronic-resource-num&gt;10.1038/clpt.2011.105&lt;/electronic-resource-num&gt;&lt;access-date&gt;2021-11-15T18:12:03&lt;/access-date&gt;&lt;/record&gt;&lt;/Cite&gt;&lt;/EndNote&gt;</w:instrText>
      </w:r>
      <w:r w:rsidR="00CC2738">
        <w:rPr>
          <w:rFonts w:cstheme="minorHAnsi"/>
          <w:color w:val="000000" w:themeColor="text1"/>
          <w:sz w:val="24"/>
          <w:szCs w:val="24"/>
        </w:rPr>
        <w:fldChar w:fldCharType="separate"/>
      </w:r>
      <w:r w:rsidR="00CD0DEE">
        <w:rPr>
          <w:rFonts w:cstheme="minorHAnsi"/>
          <w:noProof/>
          <w:color w:val="000000" w:themeColor="text1"/>
          <w:sz w:val="24"/>
          <w:szCs w:val="24"/>
        </w:rPr>
        <w:t>[321]</w:t>
      </w:r>
      <w:r w:rsidR="00CC2738">
        <w:rPr>
          <w:rFonts w:cstheme="minorHAnsi"/>
          <w:color w:val="000000" w:themeColor="text1"/>
          <w:sz w:val="24"/>
          <w:szCs w:val="24"/>
        </w:rPr>
        <w:fldChar w:fldCharType="end"/>
      </w:r>
      <w:r w:rsidR="00C141C7">
        <w:rPr>
          <w:rFonts w:cstheme="minorHAnsi"/>
          <w:color w:val="000000" w:themeColor="text1"/>
          <w:sz w:val="24"/>
          <w:szCs w:val="24"/>
        </w:rPr>
        <w:t>, predisposing to</w:t>
      </w:r>
      <w:r w:rsidR="00417EE0">
        <w:rPr>
          <w:rFonts w:cstheme="minorHAnsi"/>
          <w:color w:val="000000" w:themeColor="text1"/>
          <w:sz w:val="24"/>
          <w:szCs w:val="24"/>
        </w:rPr>
        <w:t xml:space="preserve"> </w:t>
      </w:r>
      <w:r w:rsidR="00C141C7">
        <w:rPr>
          <w:rFonts w:cstheme="minorHAnsi"/>
          <w:color w:val="000000" w:themeColor="text1"/>
          <w:sz w:val="24"/>
          <w:szCs w:val="24"/>
        </w:rPr>
        <w:t>a relapse</w:t>
      </w:r>
      <w:r w:rsidR="00CC2738">
        <w:rPr>
          <w:rFonts w:cstheme="minorHAnsi"/>
          <w:color w:val="000000" w:themeColor="text1"/>
          <w:sz w:val="24"/>
          <w:szCs w:val="24"/>
        </w:rPr>
        <w:t>.</w:t>
      </w:r>
      <w:r w:rsidR="00307274">
        <w:rPr>
          <w:rFonts w:cstheme="minorHAnsi"/>
          <w:color w:val="000000" w:themeColor="text1"/>
          <w:sz w:val="24"/>
          <w:szCs w:val="24"/>
        </w:rPr>
        <w:t xml:space="preserve"> However, combination of behavioural intervention and pharmacotherapy can double the successful quitting rate </w:t>
      </w:r>
      <w:r w:rsidR="00307274">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&lt;EndNote&gt;&lt;Cite&gt;&lt;Author&gt;Stead&lt;/Author&gt;&lt;Year&gt;2016&lt;/Year&gt;&lt;RecNum&gt;3109&lt;/RecNum&gt;&lt;DisplayText&gt;[325]&lt;/DisplayText&gt;&lt;record&gt;&lt;rec-number&gt;3109&lt;/rec-number&gt;&lt;foreign-keys&gt;&lt;key app="EN" db-id="prw9wfe08ve2elexet2pxvz2zvr0x9ezwzpa" timestamp="1705747334"&gt;3109&lt;/key&gt;&lt;/foreign-keys&gt;&lt;ref-type name="Journal Article"&gt;17&lt;/ref-type&gt;&lt;contributors&gt;&lt;authors&gt;&lt;author&gt;Stead, Lindsay F.&lt;/author&gt;&lt;author&gt;Koilpillai, Priya&lt;/author&gt;&lt;author&gt;Fanshawe, Thomas R.&lt;/author&gt;&lt;author&gt;Lancaster, Tim&lt;/author&gt;&lt;/authors&gt;&lt;/contributors&gt;&lt;titles&gt;&lt;title&gt;Combined pharmacotherapy and behavioural interventions for smoking cessation&lt;/title&gt;&lt;secondary-title&gt;Cochrane database of systematic reviews&lt;/secondary-title&gt;&lt;/titles&gt;&lt;periodical&gt;&lt;full-title&gt;Cochrane database of systematic reviews&lt;/full-title&gt;&lt;/periodical&gt;&lt;number&gt;3&lt;/number&gt;&lt;dates&gt;&lt;year&gt;2016&lt;/year&gt;&lt;/dates&gt;&lt;publisher&gt;John Wiley &amp;amp; Sons, Ltd&lt;/publisher&gt;&lt;isbn&gt;1465-1858&lt;/isbn&gt;&lt;urls&gt;&lt;/urls&gt;&lt;/record&gt;&lt;/Cite&gt;&lt;/EndNote&gt;</w:instrText>
      </w:r>
      <w:r w:rsidR="00307274">
        <w:rPr>
          <w:rFonts w:cstheme="minorHAnsi"/>
          <w:color w:val="000000" w:themeColor="text1"/>
          <w:sz w:val="24"/>
          <w:szCs w:val="24"/>
        </w:rPr>
        <w:fldChar w:fldCharType="separate"/>
      </w:r>
      <w:r w:rsidR="00307274">
        <w:rPr>
          <w:rFonts w:cstheme="minorHAnsi"/>
          <w:noProof/>
          <w:color w:val="000000" w:themeColor="text1"/>
          <w:sz w:val="24"/>
          <w:szCs w:val="24"/>
        </w:rPr>
        <w:t>[325]</w:t>
      </w:r>
      <w:r w:rsidR="00307274">
        <w:rPr>
          <w:rFonts w:cstheme="minorHAnsi"/>
          <w:color w:val="000000" w:themeColor="text1"/>
          <w:sz w:val="24"/>
          <w:szCs w:val="24"/>
        </w:rPr>
        <w:fldChar w:fldCharType="end"/>
      </w:r>
      <w:r w:rsidR="00307274">
        <w:rPr>
          <w:rFonts w:cstheme="minorHAnsi"/>
          <w:color w:val="000000" w:themeColor="text1"/>
          <w:sz w:val="24"/>
          <w:szCs w:val="24"/>
        </w:rPr>
        <w:t xml:space="preserve">. </w:t>
      </w:r>
    </w:p>
    <w:p w14:paraId="413A5CDE" w14:textId="1306BDB0" w:rsidR="00CC2738" w:rsidRDefault="00CF2F2C" w:rsidP="00CC2738">
      <w:pPr>
        <w:jc w:val="both"/>
        <w:rPr>
          <w:rFonts w:cstheme="minorHAnsi"/>
          <w:color w:val="000000" w:themeColor="text1"/>
          <w:sz w:val="24"/>
          <w:szCs w:val="24"/>
        </w:rPr>
      </w:pPr>
      <w:r>
        <w:rPr>
          <w:rFonts w:cstheme="minorHAnsi"/>
          <w:color w:val="000000" w:themeColor="text1"/>
          <w:sz w:val="24"/>
          <w:szCs w:val="24"/>
        </w:rPr>
        <w:t>In 2008, the WHO launched a six-component behavioural intervention strategy called MPOWER to reduce tobacco consumption worldwide. The components of the MPOWER include</w:t>
      </w:r>
      <w:r w:rsidRPr="003E7EEC">
        <w:rPr>
          <w:rFonts w:cstheme="minorHAnsi"/>
          <w:color w:val="000000" w:themeColor="text1"/>
          <w:sz w:val="24"/>
          <w:szCs w:val="24"/>
        </w:rPr>
        <w:t xml:space="preserve"> </w:t>
      </w:r>
      <w:r w:rsidR="0090721D">
        <w:rPr>
          <w:rFonts w:cstheme="minorHAnsi"/>
          <w:color w:val="000000" w:themeColor="text1"/>
          <w:sz w:val="24"/>
          <w:szCs w:val="24"/>
        </w:rPr>
        <w:t>-</w:t>
      </w:r>
      <w:r>
        <w:rPr>
          <w:rFonts w:cstheme="minorHAnsi"/>
          <w:color w:val="000000" w:themeColor="text1"/>
          <w:sz w:val="24"/>
          <w:szCs w:val="24"/>
        </w:rPr>
        <w:t xml:space="preserve"> </w:t>
      </w:r>
      <w:r w:rsidRPr="00B22FB2">
        <w:rPr>
          <w:rFonts w:cstheme="minorHAnsi"/>
          <w:b/>
          <w:bCs/>
          <w:color w:val="000000" w:themeColor="text1"/>
          <w:sz w:val="24"/>
          <w:szCs w:val="24"/>
        </w:rPr>
        <w:t>M</w:t>
      </w:r>
      <w:r>
        <w:rPr>
          <w:rFonts w:cstheme="minorHAnsi"/>
          <w:color w:val="000000" w:themeColor="text1"/>
          <w:sz w:val="24"/>
          <w:szCs w:val="24"/>
        </w:rPr>
        <w:t xml:space="preserve">onitoring tobacco use and prevention policies; </w:t>
      </w:r>
      <w:r w:rsidR="00593DF4" w:rsidRPr="00E74673">
        <w:rPr>
          <w:rFonts w:cstheme="minorHAnsi"/>
          <w:b/>
          <w:bCs/>
          <w:color w:val="000000" w:themeColor="text1"/>
          <w:sz w:val="24"/>
          <w:szCs w:val="24"/>
        </w:rPr>
        <w:t>P</w:t>
      </w:r>
      <w:r w:rsidRPr="003E7EEC">
        <w:rPr>
          <w:rFonts w:cstheme="minorHAnsi"/>
          <w:color w:val="000000" w:themeColor="text1"/>
          <w:sz w:val="24"/>
          <w:szCs w:val="24"/>
        </w:rPr>
        <w:t>rotecting</w:t>
      </w:r>
      <w:r>
        <w:rPr>
          <w:rFonts w:cstheme="minorHAnsi"/>
          <w:color w:val="000000" w:themeColor="text1"/>
          <w:sz w:val="24"/>
          <w:szCs w:val="24"/>
        </w:rPr>
        <w:t xml:space="preserve"> people from tobacco use; </w:t>
      </w:r>
      <w:r w:rsidR="00E74673" w:rsidRPr="00E74673">
        <w:rPr>
          <w:rFonts w:cstheme="minorHAnsi"/>
          <w:b/>
          <w:bCs/>
          <w:color w:val="000000" w:themeColor="text1"/>
          <w:sz w:val="24"/>
          <w:szCs w:val="24"/>
        </w:rPr>
        <w:t>O</w:t>
      </w:r>
      <w:r w:rsidRPr="003E7EEC">
        <w:rPr>
          <w:rFonts w:cstheme="minorHAnsi"/>
          <w:color w:val="000000" w:themeColor="text1"/>
          <w:sz w:val="24"/>
          <w:szCs w:val="24"/>
        </w:rPr>
        <w:t>ffering</w:t>
      </w:r>
      <w:r>
        <w:rPr>
          <w:rFonts w:cstheme="minorHAnsi"/>
          <w:color w:val="000000" w:themeColor="text1"/>
          <w:sz w:val="24"/>
          <w:szCs w:val="24"/>
        </w:rPr>
        <w:t xml:space="preserve"> help to quit tobacco use; </w:t>
      </w:r>
      <w:r w:rsidR="00E74673" w:rsidRPr="00E74673">
        <w:rPr>
          <w:rFonts w:cstheme="minorHAnsi"/>
          <w:b/>
          <w:bCs/>
          <w:color w:val="000000" w:themeColor="text1"/>
          <w:sz w:val="24"/>
          <w:szCs w:val="24"/>
        </w:rPr>
        <w:t>W</w:t>
      </w:r>
      <w:r w:rsidRPr="003E7EEC">
        <w:rPr>
          <w:rFonts w:cstheme="minorHAnsi"/>
          <w:color w:val="000000" w:themeColor="text1"/>
          <w:sz w:val="24"/>
          <w:szCs w:val="24"/>
        </w:rPr>
        <w:t>arning</w:t>
      </w:r>
      <w:r>
        <w:rPr>
          <w:rFonts w:cstheme="minorHAnsi"/>
          <w:color w:val="000000" w:themeColor="text1"/>
          <w:sz w:val="24"/>
          <w:szCs w:val="24"/>
        </w:rPr>
        <w:t xml:space="preserve"> about the dangers of tobacco</w:t>
      </w:r>
      <w:r w:rsidR="0090721D">
        <w:rPr>
          <w:rFonts w:cstheme="minorHAnsi"/>
          <w:color w:val="000000" w:themeColor="text1"/>
          <w:sz w:val="24"/>
          <w:szCs w:val="24"/>
        </w:rPr>
        <w:t>,</w:t>
      </w:r>
      <w:r>
        <w:rPr>
          <w:rFonts w:cstheme="minorHAnsi"/>
          <w:color w:val="000000" w:themeColor="text1"/>
          <w:sz w:val="24"/>
          <w:szCs w:val="24"/>
        </w:rPr>
        <w:t xml:space="preserve"> </w:t>
      </w:r>
      <w:r w:rsidRPr="00B22FB2">
        <w:rPr>
          <w:rFonts w:cstheme="minorHAnsi"/>
          <w:b/>
          <w:bCs/>
          <w:color w:val="000000" w:themeColor="text1"/>
          <w:sz w:val="24"/>
          <w:szCs w:val="24"/>
        </w:rPr>
        <w:t>E</w:t>
      </w:r>
      <w:r>
        <w:rPr>
          <w:rFonts w:cstheme="minorHAnsi"/>
          <w:color w:val="000000" w:themeColor="text1"/>
          <w:sz w:val="24"/>
          <w:szCs w:val="24"/>
        </w:rPr>
        <w:t xml:space="preserve">nforcing bans on tobacco advertising, promotion and sponsorship; and </w:t>
      </w:r>
      <w:r w:rsidRPr="00FA7A06">
        <w:rPr>
          <w:rFonts w:cstheme="minorHAnsi"/>
          <w:b/>
          <w:bCs/>
          <w:color w:val="000000" w:themeColor="text1"/>
          <w:sz w:val="24"/>
          <w:szCs w:val="24"/>
        </w:rPr>
        <w:t>R</w:t>
      </w:r>
      <w:r>
        <w:rPr>
          <w:rFonts w:cstheme="minorHAnsi"/>
          <w:color w:val="000000" w:themeColor="text1"/>
          <w:sz w:val="24"/>
          <w:szCs w:val="24"/>
        </w:rPr>
        <w:t xml:space="preserve">aising taxes on tobacco </w:t>
      </w:r>
      <w:r>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&lt;EndNote&gt;&lt;Cite&gt;&lt;Author&gt;Tobacco&lt;/Author&gt;&lt;Year&gt;2008&lt;/Year&gt;&lt;RecNum&gt;2846&lt;/RecNum&gt;&lt;DisplayText&gt;[326]&lt;/DisplayText&gt;&lt;record&gt;&lt;rec-number&gt;2846&lt;/rec-number&gt;&lt;foreign-keys&gt;&lt;key app="EN" db-id="prw9wfe08ve2elexet2pxvz2zvr0x9ezwzpa" timestamp="1679319039"&gt;2846&lt;/key&gt;&lt;/foreign-keys&gt;&lt;ref-type name="Web Page"&gt;12&lt;/ref-type&gt;&lt;contributors&gt;&lt;authors&gt;&lt;author&gt;World Health Organization. Tobacco&lt;/author&gt;&lt;/authors&gt;&lt;/contributors&gt;&lt;titles&gt;&lt;title&gt;WHO report on the Global Tobacco Epidemic, 2008: MPOWER package&lt;/title&gt;&lt;/titles&gt;&lt;number&gt;March 20, 2023&lt;/number&gt;&lt;dates&gt;&lt;year&gt;2008&lt;/year&gt;&lt;/dates&gt;&lt;urls&gt;&lt;related-urls&gt;&lt;url&gt;https://apps.who.int/iris/handle/10665/43818&lt;/url&gt;&lt;/related-urls&gt;&lt;/urls&gt;&lt;/record&gt;&lt;/Cite&gt;&lt;/EndNote&gt;</w:instrText>
      </w:r>
      <w:r>
        <w:rPr>
          <w:rFonts w:cstheme="minorHAnsi"/>
          <w:color w:val="000000" w:themeColor="text1"/>
          <w:sz w:val="24"/>
          <w:szCs w:val="24"/>
        </w:rPr>
        <w:fldChar w:fldCharType="separate"/>
      </w:r>
      <w:r w:rsidR="00307274">
        <w:rPr>
          <w:rFonts w:cstheme="minorHAnsi"/>
          <w:noProof/>
          <w:color w:val="000000" w:themeColor="text1"/>
          <w:sz w:val="24"/>
          <w:szCs w:val="24"/>
        </w:rPr>
        <w:t>[326]</w:t>
      </w:r>
      <w:r>
        <w:rPr>
          <w:rFonts w:cstheme="minorHAnsi"/>
          <w:color w:val="000000" w:themeColor="text1"/>
          <w:sz w:val="24"/>
          <w:szCs w:val="24"/>
        </w:rPr>
        <w:fldChar w:fldCharType="end"/>
      </w:r>
      <w:r>
        <w:rPr>
          <w:rFonts w:cstheme="minorHAnsi"/>
          <w:color w:val="000000" w:themeColor="text1"/>
          <w:sz w:val="24"/>
          <w:szCs w:val="24"/>
        </w:rPr>
        <w:t xml:space="preserve">. </w:t>
      </w:r>
      <w:r w:rsidR="00B05B08">
        <w:rPr>
          <w:rFonts w:cstheme="minorHAnsi"/>
          <w:color w:val="000000" w:themeColor="text1"/>
          <w:sz w:val="24"/>
          <w:szCs w:val="24"/>
        </w:rPr>
        <w:t>C</w:t>
      </w:r>
      <w:r w:rsidR="00CC2738">
        <w:rPr>
          <w:rFonts w:cstheme="minorHAnsi"/>
          <w:color w:val="000000" w:themeColor="text1"/>
          <w:sz w:val="24"/>
          <w:szCs w:val="24"/>
        </w:rPr>
        <w:t xml:space="preserve">ombining the MPOWER </w:t>
      </w:r>
      <w:r w:rsidR="00B05B08">
        <w:rPr>
          <w:rFonts w:cstheme="minorHAnsi"/>
          <w:color w:val="000000" w:themeColor="text1"/>
          <w:sz w:val="24"/>
          <w:szCs w:val="24"/>
        </w:rPr>
        <w:t>strategy</w:t>
      </w:r>
      <w:r w:rsidR="00CC2738">
        <w:rPr>
          <w:rFonts w:cstheme="minorHAnsi"/>
          <w:color w:val="000000" w:themeColor="text1"/>
          <w:sz w:val="24"/>
          <w:szCs w:val="24"/>
        </w:rPr>
        <w:t xml:space="preserve"> for behavioural interventions and adding pharmacotherapy can </w:t>
      </w:r>
      <w:r w:rsidR="00C87E8F">
        <w:rPr>
          <w:rFonts w:cstheme="minorHAnsi"/>
          <w:color w:val="000000" w:themeColor="text1"/>
          <w:sz w:val="24"/>
          <w:szCs w:val="24"/>
        </w:rPr>
        <w:t>substantially increase the success rate of quitting</w:t>
      </w:r>
      <w:r w:rsidR="00CC2738">
        <w:rPr>
          <w:rFonts w:cstheme="minorHAnsi"/>
          <w:color w:val="000000" w:themeColor="text1"/>
          <w:sz w:val="24"/>
          <w:szCs w:val="24"/>
        </w:rPr>
        <w:t xml:space="preserve">. </w:t>
      </w:r>
    </w:p>
    <w:p w14:paraId="77098444" w14:textId="5C49D692" w:rsidR="00CC2738" w:rsidRDefault="00BE438D" w:rsidP="00CC2738">
      <w:pPr>
        <w:jc w:val="both"/>
        <w:rPr>
          <w:rFonts w:cstheme="minorHAnsi"/>
          <w:color w:val="000000" w:themeColor="text1"/>
          <w:sz w:val="24"/>
          <w:szCs w:val="24"/>
        </w:rPr>
      </w:pPr>
      <w:r>
        <w:rPr>
          <w:rFonts w:cstheme="minorHAnsi"/>
          <w:color w:val="000000" w:themeColor="text1"/>
          <w:sz w:val="24"/>
          <w:szCs w:val="24"/>
        </w:rPr>
        <w:t xml:space="preserve">Recent studies </w:t>
      </w:r>
      <w:r w:rsidR="00D92D38">
        <w:rPr>
          <w:rFonts w:cstheme="minorHAnsi"/>
          <w:color w:val="000000" w:themeColor="text1"/>
          <w:sz w:val="24"/>
          <w:szCs w:val="24"/>
        </w:rPr>
        <w:t xml:space="preserve">have also shown </w:t>
      </w:r>
      <w:r w:rsidR="009A66BE">
        <w:rPr>
          <w:rFonts w:cstheme="minorHAnsi"/>
          <w:color w:val="000000" w:themeColor="text1"/>
          <w:sz w:val="24"/>
          <w:szCs w:val="24"/>
        </w:rPr>
        <w:t>promising prospect</w:t>
      </w:r>
      <w:r w:rsidR="00C87E8F">
        <w:rPr>
          <w:rFonts w:cstheme="minorHAnsi"/>
          <w:color w:val="000000" w:themeColor="text1"/>
          <w:sz w:val="24"/>
          <w:szCs w:val="24"/>
        </w:rPr>
        <w:t>s</w:t>
      </w:r>
      <w:r w:rsidR="009A66BE">
        <w:rPr>
          <w:rFonts w:cstheme="minorHAnsi"/>
          <w:color w:val="000000" w:themeColor="text1"/>
          <w:sz w:val="24"/>
          <w:szCs w:val="24"/>
        </w:rPr>
        <w:t xml:space="preserve"> of</w:t>
      </w:r>
      <w:r w:rsidR="00CC2738">
        <w:rPr>
          <w:rFonts w:cstheme="minorHAnsi"/>
          <w:color w:val="000000" w:themeColor="text1"/>
          <w:sz w:val="24"/>
          <w:szCs w:val="24"/>
        </w:rPr>
        <w:t xml:space="preserve"> glucagon-like peptide </w:t>
      </w:r>
      <w:r w:rsidR="007616CC">
        <w:rPr>
          <w:rFonts w:cstheme="minorHAnsi"/>
          <w:color w:val="000000" w:themeColor="text1"/>
          <w:sz w:val="24"/>
          <w:szCs w:val="24"/>
        </w:rPr>
        <w:t>one</w:t>
      </w:r>
      <w:r w:rsidR="00CC2738">
        <w:rPr>
          <w:rFonts w:cstheme="minorHAnsi"/>
          <w:color w:val="000000" w:themeColor="text1"/>
          <w:sz w:val="24"/>
          <w:szCs w:val="24"/>
        </w:rPr>
        <w:t xml:space="preserve"> analogue (GLP-1)</w:t>
      </w:r>
      <w:r w:rsidR="009A66BE">
        <w:rPr>
          <w:rFonts w:cstheme="minorHAnsi"/>
          <w:color w:val="000000" w:themeColor="text1"/>
          <w:sz w:val="24"/>
          <w:szCs w:val="24"/>
        </w:rPr>
        <w:t xml:space="preserve">, which can </w:t>
      </w:r>
      <w:r w:rsidR="00F27514">
        <w:rPr>
          <w:rFonts w:cstheme="minorHAnsi"/>
          <w:color w:val="000000" w:themeColor="text1"/>
          <w:sz w:val="24"/>
          <w:szCs w:val="24"/>
        </w:rPr>
        <w:t xml:space="preserve">simultaneously </w:t>
      </w:r>
      <w:r w:rsidR="009A66BE">
        <w:rPr>
          <w:rFonts w:cstheme="minorHAnsi"/>
          <w:color w:val="000000" w:themeColor="text1"/>
          <w:sz w:val="24"/>
          <w:szCs w:val="24"/>
        </w:rPr>
        <w:t>prevent post</w:t>
      </w:r>
      <w:r w:rsidR="00C87E8F">
        <w:rPr>
          <w:rFonts w:cstheme="minorHAnsi"/>
          <w:color w:val="000000" w:themeColor="text1"/>
          <w:sz w:val="24"/>
          <w:szCs w:val="24"/>
        </w:rPr>
        <w:t>-</w:t>
      </w:r>
      <w:r w:rsidR="009A66BE">
        <w:rPr>
          <w:rFonts w:cstheme="minorHAnsi"/>
          <w:color w:val="000000" w:themeColor="text1"/>
          <w:sz w:val="24"/>
          <w:szCs w:val="24"/>
        </w:rPr>
        <w:t xml:space="preserve">cessation weight gain and </w:t>
      </w:r>
      <w:r w:rsidR="008153BE">
        <w:rPr>
          <w:rFonts w:cstheme="minorHAnsi"/>
          <w:color w:val="000000" w:themeColor="text1"/>
          <w:sz w:val="24"/>
          <w:szCs w:val="24"/>
        </w:rPr>
        <w:t>a</w:t>
      </w:r>
      <w:r w:rsidR="006A786D">
        <w:rPr>
          <w:rFonts w:cstheme="minorHAnsi"/>
          <w:color w:val="000000" w:themeColor="text1"/>
          <w:sz w:val="24"/>
          <w:szCs w:val="24"/>
        </w:rPr>
        <w:t xml:space="preserve"> rise </w:t>
      </w:r>
      <w:r w:rsidR="008153BE">
        <w:rPr>
          <w:rFonts w:cstheme="minorHAnsi"/>
          <w:color w:val="000000" w:themeColor="text1"/>
          <w:sz w:val="24"/>
          <w:szCs w:val="24"/>
        </w:rPr>
        <w:t>in</w:t>
      </w:r>
      <w:r w:rsidR="006A786D">
        <w:rPr>
          <w:rFonts w:cstheme="minorHAnsi"/>
          <w:color w:val="000000" w:themeColor="text1"/>
          <w:sz w:val="24"/>
          <w:szCs w:val="24"/>
        </w:rPr>
        <w:t xml:space="preserve"> HbA1c, which this thesis showed are associated with the progression of albuminuria</w:t>
      </w:r>
      <w:r w:rsidR="00BA36CE">
        <w:rPr>
          <w:rFonts w:cstheme="minorHAnsi"/>
          <w:color w:val="000000" w:themeColor="text1"/>
          <w:sz w:val="24"/>
          <w:szCs w:val="24"/>
        </w:rPr>
        <w:t xml:space="preserve"> in ex-smokers. </w:t>
      </w:r>
      <w:r w:rsidR="00512F55">
        <w:rPr>
          <w:rFonts w:cstheme="minorHAnsi"/>
          <w:color w:val="000000" w:themeColor="text1"/>
          <w:sz w:val="24"/>
          <w:szCs w:val="24"/>
        </w:rPr>
        <w:t>For example, i</w:t>
      </w:r>
      <w:r w:rsidR="00CC2738">
        <w:rPr>
          <w:rFonts w:cstheme="minorHAnsi"/>
          <w:color w:val="000000" w:themeColor="text1"/>
          <w:sz w:val="24"/>
          <w:szCs w:val="24"/>
        </w:rPr>
        <w:t xml:space="preserve">n </w:t>
      </w:r>
      <w:r w:rsidR="00C87E8F">
        <w:rPr>
          <w:rFonts w:cstheme="minorHAnsi"/>
          <w:color w:val="000000" w:themeColor="text1"/>
          <w:sz w:val="24"/>
          <w:szCs w:val="24"/>
        </w:rPr>
        <w:t xml:space="preserve">the </w:t>
      </w:r>
      <w:r w:rsidR="00CC2738">
        <w:rPr>
          <w:rFonts w:cstheme="minorHAnsi"/>
          <w:color w:val="000000" w:themeColor="text1"/>
          <w:sz w:val="24"/>
          <w:szCs w:val="24"/>
        </w:rPr>
        <w:t xml:space="preserve">STEP-4 study, people who received Semaglutide 2.4 mg weekly could achieve a weight loss </w:t>
      </w:r>
      <w:r w:rsidR="00CC2738">
        <w:rPr>
          <w:rFonts w:cstheme="minorHAnsi"/>
          <w:color w:val="000000" w:themeColor="text1"/>
          <w:sz w:val="24"/>
          <w:szCs w:val="24"/>
        </w:rPr>
        <w:lastRenderedPageBreak/>
        <w:t>of 17.4% compared to the baseline and had a reduction i</w:t>
      </w:r>
      <w:r w:rsidR="00BA36CE">
        <w:rPr>
          <w:rFonts w:cstheme="minorHAnsi"/>
          <w:color w:val="000000" w:themeColor="text1"/>
          <w:sz w:val="24"/>
          <w:szCs w:val="24"/>
        </w:rPr>
        <w:t>n</w:t>
      </w:r>
      <w:r w:rsidR="00CC2738">
        <w:rPr>
          <w:rFonts w:cstheme="minorHAnsi"/>
          <w:color w:val="000000" w:themeColor="text1"/>
          <w:sz w:val="24"/>
          <w:szCs w:val="24"/>
        </w:rPr>
        <w:t xml:space="preserve"> waist circumference, SBP and HbA1c</w:t>
      </w:r>
      <w:r w:rsidR="00512F55">
        <w:rPr>
          <w:rFonts w:cstheme="minorHAnsi"/>
          <w:color w:val="000000" w:themeColor="text1"/>
          <w:sz w:val="24"/>
          <w:szCs w:val="24"/>
        </w:rPr>
        <w:t xml:space="preserve"> </w:t>
      </w:r>
      <w:r w:rsidR="00CC2738">
        <w:rPr>
          <w:rFonts w:cstheme="minorHAnsi"/>
          <w:color w:val="000000" w:themeColor="text1"/>
          <w:sz w:val="24"/>
          <w:szCs w:val="24"/>
        </w:rPr>
        <w:t xml:space="preserve"> </w:t>
      </w:r>
      <w:r w:rsidR="00CC2738">
        <w:rPr>
          <w:rFonts w:cstheme="minorHAnsi"/>
          <w:color w:val="000000" w:themeColor="text1"/>
          <w:sz w:val="24"/>
          <w:szCs w:val="24"/>
        </w:rPr>
        <w:fldChar w:fldCharType="begin">
          <w:fldData xml:space="preserve">PEVuZE5vdGU+PENpdGU+PEF1dGhvcj5SdWJpbm88L0F1dGhvcj48WWVhcj4yMDIxPC9ZZWFyPjxS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=
</w:fldData>
        </w:fldChar>
      </w:r>
      <w:r w:rsidR="00307274">
        <w:rPr>
          <w:rFonts w:cstheme="minorHAnsi"/>
          <w:color w:val="000000" w:themeColor="text1"/>
          <w:sz w:val="24"/>
          <w:szCs w:val="24"/>
        </w:rPr>
        <w:instrText xml:space="preserve"> ADDIN EN.CITE </w:instrText>
      </w:r>
      <w:r w:rsidR="00307274">
        <w:rPr>
          <w:rFonts w:cstheme="minorHAnsi"/>
          <w:color w:val="000000" w:themeColor="text1"/>
          <w:sz w:val="24"/>
          <w:szCs w:val="24"/>
        </w:rPr>
        <w:fldChar w:fldCharType="begin">
          <w:fldData xml:space="preserve">PEVuZE5vdGU+PENpdGU+PEF1dGhvcj5SdWJpbm88L0F1dGhvcj48WWVhcj4yMDIxPC9ZZWFyPjxS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=
</w:fldData>
        </w:fldChar>
      </w:r>
      <w:r w:rsidR="00307274">
        <w:rPr>
          <w:rFonts w:cstheme="minorHAnsi"/>
          <w:color w:val="000000" w:themeColor="text1"/>
          <w:sz w:val="24"/>
          <w:szCs w:val="24"/>
        </w:rPr>
        <w:instrText xml:space="preserve"> ADDIN EN.CITE.DATA </w:instrText>
      </w:r>
      <w:r w:rsidR="00307274">
        <w:rPr>
          <w:rFonts w:cstheme="minorHAnsi"/>
          <w:color w:val="000000" w:themeColor="text1"/>
          <w:sz w:val="24"/>
          <w:szCs w:val="24"/>
        </w:rPr>
      </w:r>
      <w:r w:rsidR="00307274">
        <w:rPr>
          <w:rFonts w:cstheme="minorHAnsi"/>
          <w:color w:val="000000" w:themeColor="text1"/>
          <w:sz w:val="24"/>
          <w:szCs w:val="24"/>
        </w:rPr>
        <w:fldChar w:fldCharType="end"/>
      </w:r>
      <w:r w:rsidR="00CC2738">
        <w:rPr>
          <w:rFonts w:cstheme="minorHAnsi"/>
          <w:color w:val="000000" w:themeColor="text1"/>
          <w:sz w:val="24"/>
          <w:szCs w:val="24"/>
        </w:rPr>
      </w:r>
      <w:r w:rsidR="00CC2738">
        <w:rPr>
          <w:rFonts w:cstheme="minorHAnsi"/>
          <w:color w:val="000000" w:themeColor="text1"/>
          <w:sz w:val="24"/>
          <w:szCs w:val="24"/>
        </w:rPr>
        <w:fldChar w:fldCharType="separate"/>
      </w:r>
      <w:r w:rsidR="00307274">
        <w:rPr>
          <w:rFonts w:cstheme="minorHAnsi"/>
          <w:noProof/>
          <w:color w:val="000000" w:themeColor="text1"/>
          <w:sz w:val="24"/>
          <w:szCs w:val="24"/>
        </w:rPr>
        <w:t>[327]</w:t>
      </w:r>
      <w:r w:rsidR="00CC2738">
        <w:rPr>
          <w:rFonts w:cstheme="minorHAnsi"/>
          <w:color w:val="000000" w:themeColor="text1"/>
          <w:sz w:val="24"/>
          <w:szCs w:val="24"/>
        </w:rPr>
        <w:fldChar w:fldCharType="end"/>
      </w:r>
      <w:r w:rsidR="00CC2738">
        <w:rPr>
          <w:rFonts w:cstheme="minorHAnsi"/>
          <w:color w:val="000000" w:themeColor="text1"/>
          <w:sz w:val="24"/>
          <w:szCs w:val="24"/>
        </w:rPr>
        <w:t xml:space="preserve">. Similar efficacy was demonstrated with another GLP-1 analogue, Liraglutide </w:t>
      </w:r>
      <w:r w:rsidR="00CC2738">
        <w:rPr>
          <w:rFonts w:cstheme="minorHAnsi"/>
          <w:color w:val="000000" w:themeColor="text1"/>
          <w:sz w:val="24"/>
          <w:szCs w:val="24"/>
        </w:rPr>
        <w:fldChar w:fldCharType="begin">
          <w:fldData xml:space="preserve">PEVuZE5vdGU+PENpdGU+PEF1dGhvcj5MZSBSb3V4PC9BdXRob3I+PFllYXI+MjAxNzwvWWVhcj48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</w:fldData>
        </w:fldChar>
      </w:r>
      <w:r w:rsidR="00565ED4">
        <w:rPr>
          <w:rFonts w:cstheme="minorHAnsi"/>
          <w:color w:val="000000" w:themeColor="text1"/>
          <w:sz w:val="24"/>
          <w:szCs w:val="24"/>
        </w:rPr>
        <w:instrText xml:space="preserve"> ADDIN EN.CITE </w:instrText>
      </w:r>
      <w:r w:rsidR="00565ED4">
        <w:rPr>
          <w:rFonts w:cstheme="minorHAnsi"/>
          <w:color w:val="000000" w:themeColor="text1"/>
          <w:sz w:val="24"/>
          <w:szCs w:val="24"/>
        </w:rPr>
        <w:fldChar w:fldCharType="begin">
          <w:fldData xml:space="preserve">PEVuZE5vdGU+PENpdGU+PEF1dGhvcj5MZSBSb3V4PC9BdXRob3I+PFllYXI+MjAxNzwvWWVhcj48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</w:fldData>
        </w:fldChar>
      </w:r>
      <w:r w:rsidR="00565ED4">
        <w:rPr>
          <w:rFonts w:cstheme="minorHAnsi"/>
          <w:color w:val="000000" w:themeColor="text1"/>
          <w:sz w:val="24"/>
          <w:szCs w:val="24"/>
        </w:rPr>
        <w:instrText xml:space="preserve"> ADDIN EN.CITE.DATA </w:instrText>
      </w:r>
      <w:r w:rsidR="00565ED4">
        <w:rPr>
          <w:rFonts w:cstheme="minorHAnsi"/>
          <w:color w:val="000000" w:themeColor="text1"/>
          <w:sz w:val="24"/>
          <w:szCs w:val="24"/>
        </w:rPr>
      </w:r>
      <w:r w:rsidR="00565ED4">
        <w:rPr>
          <w:rFonts w:cstheme="minorHAnsi"/>
          <w:color w:val="000000" w:themeColor="text1"/>
          <w:sz w:val="24"/>
          <w:szCs w:val="24"/>
        </w:rPr>
        <w:fldChar w:fldCharType="end"/>
      </w:r>
      <w:r w:rsidR="00CC2738">
        <w:rPr>
          <w:rFonts w:cstheme="minorHAnsi"/>
          <w:color w:val="000000" w:themeColor="text1"/>
          <w:sz w:val="24"/>
          <w:szCs w:val="24"/>
        </w:rPr>
      </w:r>
      <w:r w:rsidR="00CC2738">
        <w:rPr>
          <w:rFonts w:cstheme="minorHAnsi"/>
          <w:color w:val="000000" w:themeColor="text1"/>
          <w:sz w:val="24"/>
          <w:szCs w:val="24"/>
        </w:rPr>
        <w:fldChar w:fldCharType="separate"/>
      </w:r>
      <w:r w:rsidR="00565ED4">
        <w:rPr>
          <w:rFonts w:cstheme="minorHAnsi"/>
          <w:noProof/>
          <w:color w:val="000000" w:themeColor="text1"/>
          <w:sz w:val="24"/>
          <w:szCs w:val="24"/>
        </w:rPr>
        <w:t>[249]</w:t>
      </w:r>
      <w:r w:rsidR="00CC2738">
        <w:rPr>
          <w:rFonts w:cstheme="minorHAnsi"/>
          <w:color w:val="000000" w:themeColor="text1"/>
          <w:sz w:val="24"/>
          <w:szCs w:val="24"/>
        </w:rPr>
        <w:fldChar w:fldCharType="end"/>
      </w:r>
      <w:r w:rsidR="00CC2738">
        <w:rPr>
          <w:rFonts w:cstheme="minorHAnsi"/>
          <w:color w:val="000000" w:themeColor="text1"/>
          <w:sz w:val="24"/>
          <w:szCs w:val="24"/>
        </w:rPr>
        <w:t xml:space="preserve">. In 2022, the NICE approved </w:t>
      </w:r>
      <w:r w:rsidR="009E656F">
        <w:rPr>
          <w:rFonts w:cstheme="minorHAnsi"/>
          <w:color w:val="000000" w:themeColor="text1"/>
          <w:sz w:val="24"/>
          <w:szCs w:val="24"/>
        </w:rPr>
        <w:t>the use of</w:t>
      </w:r>
      <w:r w:rsidR="00CC2738">
        <w:rPr>
          <w:rFonts w:cstheme="minorHAnsi"/>
          <w:color w:val="000000" w:themeColor="text1"/>
          <w:sz w:val="24"/>
          <w:szCs w:val="24"/>
        </w:rPr>
        <w:t xml:space="preserve"> GLP-1 analogue for weight management in people with prediabetes </w:t>
      </w:r>
      <w:r w:rsidR="00CC2738">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&lt;EndNote&gt;&lt;Cite&gt;&lt;Year&gt;October 2020&lt;/Year&gt;&lt;RecNum&gt;2207&lt;/RecNum&gt;&lt;DisplayText&gt;[328]&lt;/DisplayText&gt;&lt;record&gt;&lt;rec-number&gt;2207&lt;/rec-number&gt;&lt;foreign-keys&gt;&lt;key app="EN" db-id="prw9wfe08ve2elexet2pxvz2zvr0x9ezwzpa" timestamp="1677278201"&gt;2207&lt;/key&gt;&lt;/foreign-keys&gt;&lt;ref-type name="Web Page"&gt;12&lt;/ref-type&gt;&lt;contributors&gt;&lt;/contributors&gt;&lt;titles&gt;&lt;title&gt;NICE approves new treatment for obese adults with non-diabetic hyperglycaemia&lt;/title&gt;&lt;/titles&gt;&lt;dates&gt;&lt;year&gt;October 2020&lt;/year&gt;&lt;/dates&gt;&lt;publisher&gt;National Institute for Clinical and Care Excellence&lt;/publisher&gt;&lt;urls&gt;&lt;related-urls&gt;&lt;url&gt;https://www.nice.org.uk/guidance/ta203/documents/diabetes-liraglutide-final-appraisal-determination3&lt;/url&gt;&lt;/related-urls&gt;&lt;/urls&gt;&lt;/record&gt;&lt;/Cite&gt;&lt;/EndNote&gt;</w:instrText>
      </w:r>
      <w:r w:rsidR="00CC2738">
        <w:rPr>
          <w:rFonts w:cstheme="minorHAnsi"/>
          <w:color w:val="000000" w:themeColor="text1"/>
          <w:sz w:val="24"/>
          <w:szCs w:val="24"/>
        </w:rPr>
        <w:fldChar w:fldCharType="separate"/>
      </w:r>
      <w:r w:rsidR="00307274">
        <w:rPr>
          <w:rFonts w:cstheme="minorHAnsi"/>
          <w:noProof/>
          <w:color w:val="000000" w:themeColor="text1"/>
          <w:sz w:val="24"/>
          <w:szCs w:val="24"/>
        </w:rPr>
        <w:t>[328]</w:t>
      </w:r>
      <w:r w:rsidR="00CC2738">
        <w:rPr>
          <w:rFonts w:cstheme="minorHAnsi"/>
          <w:color w:val="000000" w:themeColor="text1"/>
          <w:sz w:val="24"/>
          <w:szCs w:val="24"/>
        </w:rPr>
        <w:fldChar w:fldCharType="end"/>
      </w:r>
      <w:r w:rsidR="00CC2738">
        <w:rPr>
          <w:rFonts w:cstheme="minorHAnsi"/>
          <w:color w:val="000000" w:themeColor="text1"/>
          <w:sz w:val="24"/>
          <w:szCs w:val="24"/>
        </w:rPr>
        <w:t xml:space="preserve">. But none of these medications </w:t>
      </w:r>
      <w:r w:rsidR="00C87E8F">
        <w:rPr>
          <w:rFonts w:cstheme="minorHAnsi"/>
          <w:color w:val="000000" w:themeColor="text1"/>
          <w:sz w:val="24"/>
          <w:szCs w:val="24"/>
        </w:rPr>
        <w:t>is</w:t>
      </w:r>
      <w:r w:rsidR="00CC2738">
        <w:rPr>
          <w:rFonts w:cstheme="minorHAnsi"/>
          <w:color w:val="000000" w:themeColor="text1"/>
          <w:sz w:val="24"/>
          <w:szCs w:val="24"/>
        </w:rPr>
        <w:t xml:space="preserve"> tried to prevent post-cessation weight gain.   </w:t>
      </w:r>
    </w:p>
    <w:p w14:paraId="26829035" w14:textId="649BA661" w:rsidR="00783E63" w:rsidRDefault="00783E63" w:rsidP="00783E63">
      <w:pPr>
        <w:jc w:val="both"/>
        <w:rPr>
          <w:rFonts w:cstheme="minorHAnsi"/>
          <w:color w:val="000000" w:themeColor="text1"/>
          <w:sz w:val="24"/>
          <w:szCs w:val="24"/>
        </w:rPr>
      </w:pPr>
      <w:r>
        <w:rPr>
          <w:rFonts w:cstheme="minorHAnsi"/>
          <w:color w:val="000000" w:themeColor="text1"/>
          <w:sz w:val="24"/>
          <w:szCs w:val="24"/>
        </w:rPr>
        <w:t xml:space="preserve">An average smoker makes </w:t>
      </w:r>
      <w:r w:rsidR="00D23640">
        <w:rPr>
          <w:rFonts w:cstheme="minorHAnsi"/>
          <w:color w:val="000000" w:themeColor="text1"/>
          <w:sz w:val="24"/>
          <w:szCs w:val="24"/>
        </w:rPr>
        <w:t xml:space="preserve">between </w:t>
      </w:r>
      <w:r>
        <w:rPr>
          <w:rFonts w:cstheme="minorHAnsi"/>
          <w:color w:val="000000" w:themeColor="text1"/>
          <w:sz w:val="24"/>
          <w:szCs w:val="24"/>
        </w:rPr>
        <w:t xml:space="preserve">16 to 30 attempts before successfully quitting </w:t>
      </w:r>
      <w:r>
        <w:rPr>
          <w:rFonts w:cstheme="minorHAnsi"/>
          <w:color w:val="000000" w:themeColor="text1"/>
          <w:sz w:val="24"/>
          <w:szCs w:val="24"/>
        </w:rPr>
        <w:fldChar w:fldCharType="begin"/>
      </w:r>
      <w:r w:rsidR="00565ED4">
        <w:rPr>
          <w:rFonts w:cstheme="minorHAnsi"/>
          <w:color w:val="000000" w:themeColor="text1"/>
          <w:sz w:val="24"/>
          <w:szCs w:val="24"/>
        </w:rPr>
        <w:instrText xml:space="preserve"> ADDIN EN.CITE &lt;EndNote&gt;&lt;Cite&gt;&lt;Author&gt;Chaiton&lt;/Author&gt;&lt;Year&gt;2016&lt;/Year&gt;&lt;RecNum&gt;2484&lt;/RecNum&gt;&lt;DisplayText&gt;[243]&lt;/DisplayText&gt;&lt;record&gt;&lt;rec-number&gt;2484&lt;/rec-number&gt;&lt;foreign-keys&gt;&lt;key app="EN" db-id="prw9wfe08ve2elexet2pxvz2zvr0x9ezwzpa" timestamp="1677278412"&gt;2484&lt;/key&gt;&lt;/foreign-keys&gt;&lt;ref-type name="Journal Article"&gt;17&lt;/ref-type&gt;&lt;contributors&gt;&lt;authors&gt;&lt;author&gt;Chaiton, Michael&lt;/author&gt;&lt;author&gt;Diemert, Lori&lt;/author&gt;&lt;author&gt;Cohen, Joanna E&lt;/author&gt;&lt;author&gt;Bondy, Susan J&lt;/author&gt;&lt;author&gt;Selby, Peter&lt;/author&gt;&lt;author&gt;Philipneri, Anne&lt;/author&gt;&lt;author&gt;Schwartz, Robert&lt;/author&gt;&lt;/authors&gt;&lt;/contributors&gt;&lt;titles&gt;&lt;title&gt;Estimating the number of quit attempts it takes to quit smoking successfully in a longitudinal cohort of smokers&lt;/title&gt;&lt;secondary-title&gt;BMJ Open&lt;/secondary-title&gt;&lt;/titles&gt;&lt;periodical&gt;&lt;full-title&gt;BMJ Open&lt;/full-title&gt;&lt;/periodical&gt;&lt;pages&gt;e011045&lt;/pages&gt;&lt;volume&gt;6&lt;/volume&gt;&lt;number&gt;6&lt;/number&gt;&lt;dates&gt;&lt;year&gt;2016&lt;/year&gt;&lt;pub-dates&gt;&lt;date&gt;2016-06-01&lt;/date&gt;&lt;/pub-dates&gt;&lt;/dates&gt;&lt;publisher&gt;BMJ&lt;/publisher&gt;&lt;isbn&gt;2044-6055&lt;/isbn&gt;&lt;urls&gt;&lt;related-urls&gt;&lt;url&gt;https://doi.org/10.1136/bmjopen-2016-011045&lt;/url&gt;&lt;/related-urls&gt;&lt;/urls&gt;&lt;electronic-resource-num&gt;10.1136/bmjopen-2016-011045&lt;/electronic-resource-num&gt;&lt;access-date&gt;2021-12-15T16:27:22&lt;/access-date&gt;&lt;/record&gt;&lt;/Cite&gt;&lt;/EndNote&gt;</w:instrText>
      </w:r>
      <w:r>
        <w:rPr>
          <w:rFonts w:cstheme="minorHAnsi"/>
          <w:color w:val="000000" w:themeColor="text1"/>
          <w:sz w:val="24"/>
          <w:szCs w:val="24"/>
        </w:rPr>
        <w:fldChar w:fldCharType="separate"/>
      </w:r>
      <w:r w:rsidR="00565ED4">
        <w:rPr>
          <w:rFonts w:cstheme="minorHAnsi"/>
          <w:noProof/>
          <w:color w:val="000000" w:themeColor="text1"/>
          <w:sz w:val="24"/>
          <w:szCs w:val="24"/>
        </w:rPr>
        <w:t>[243]</w:t>
      </w:r>
      <w:r>
        <w:rPr>
          <w:rFonts w:cstheme="minorHAnsi"/>
          <w:color w:val="000000" w:themeColor="text1"/>
          <w:sz w:val="24"/>
          <w:szCs w:val="24"/>
        </w:rPr>
        <w:fldChar w:fldCharType="end"/>
      </w:r>
      <w:r>
        <w:rPr>
          <w:rFonts w:cstheme="minorHAnsi"/>
          <w:color w:val="000000" w:themeColor="text1"/>
          <w:sz w:val="24"/>
          <w:szCs w:val="24"/>
        </w:rPr>
        <w:t>. One of the leading causes for so many unsuccessful attempts before quitting is post-cessation weight gain</w:t>
      </w:r>
      <w:r w:rsidR="00C0358B">
        <w:rPr>
          <w:rFonts w:cstheme="minorHAnsi"/>
          <w:color w:val="000000" w:themeColor="text1"/>
          <w:sz w:val="24"/>
          <w:szCs w:val="24"/>
        </w:rPr>
        <w:t xml:space="preserve"> </w:t>
      </w:r>
      <w:r w:rsidR="00C0358B">
        <w:rPr>
          <w:rFonts w:cstheme="minorHAnsi"/>
          <w:color w:val="000000" w:themeColor="text1"/>
          <w:sz w:val="24"/>
          <w:szCs w:val="24"/>
        </w:rPr>
        <w:fldChar w:fldCharType="begin">
          <w:fldData xml:space="preserve">PEVuZE5vdGU+PENpdGU+PEF1dGhvcj5HZXJtZXJvdGg8L0F1dGhvcj48WWVhcj4yMDE4PC9ZZWFy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</w:fldData>
        </w:fldChar>
      </w:r>
      <w:r w:rsidR="00307274">
        <w:rPr>
          <w:rFonts w:cstheme="minorHAnsi"/>
          <w:color w:val="000000" w:themeColor="text1"/>
          <w:sz w:val="24"/>
          <w:szCs w:val="24"/>
        </w:rPr>
        <w:instrText xml:space="preserve"> ADDIN EN.CITE </w:instrText>
      </w:r>
      <w:r w:rsidR="00307274">
        <w:rPr>
          <w:rFonts w:cstheme="minorHAnsi"/>
          <w:color w:val="000000" w:themeColor="text1"/>
          <w:sz w:val="24"/>
          <w:szCs w:val="24"/>
        </w:rPr>
        <w:fldChar w:fldCharType="begin">
          <w:fldData xml:space="preserve">PEVuZE5vdGU+PENpdGU+PEF1dGhvcj5HZXJtZXJvdGg8L0F1dGhvcj48WWVhcj4yMDE4PC9ZZWFy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</w:fldData>
        </w:fldChar>
      </w:r>
      <w:r w:rsidR="00307274">
        <w:rPr>
          <w:rFonts w:cstheme="minorHAnsi"/>
          <w:color w:val="000000" w:themeColor="text1"/>
          <w:sz w:val="24"/>
          <w:szCs w:val="24"/>
        </w:rPr>
        <w:instrText xml:space="preserve"> ADDIN EN.CITE.DATA </w:instrText>
      </w:r>
      <w:r w:rsidR="00307274">
        <w:rPr>
          <w:rFonts w:cstheme="minorHAnsi"/>
          <w:color w:val="000000" w:themeColor="text1"/>
          <w:sz w:val="24"/>
          <w:szCs w:val="24"/>
        </w:rPr>
      </w:r>
      <w:r w:rsidR="00307274">
        <w:rPr>
          <w:rFonts w:cstheme="minorHAnsi"/>
          <w:color w:val="000000" w:themeColor="text1"/>
          <w:sz w:val="24"/>
          <w:szCs w:val="24"/>
        </w:rPr>
        <w:fldChar w:fldCharType="end"/>
      </w:r>
      <w:r w:rsidR="00C0358B">
        <w:rPr>
          <w:rFonts w:cstheme="minorHAnsi"/>
          <w:color w:val="000000" w:themeColor="text1"/>
          <w:sz w:val="24"/>
          <w:szCs w:val="24"/>
        </w:rPr>
      </w:r>
      <w:r w:rsidR="00C0358B">
        <w:rPr>
          <w:rFonts w:cstheme="minorHAnsi"/>
          <w:color w:val="000000" w:themeColor="text1"/>
          <w:sz w:val="24"/>
          <w:szCs w:val="24"/>
        </w:rPr>
        <w:fldChar w:fldCharType="separate"/>
      </w:r>
      <w:r w:rsidR="00307274">
        <w:rPr>
          <w:rFonts w:cstheme="minorHAnsi"/>
          <w:noProof/>
          <w:color w:val="000000" w:themeColor="text1"/>
          <w:sz w:val="24"/>
          <w:szCs w:val="24"/>
        </w:rPr>
        <w:t>[294, 329, 330]</w:t>
      </w:r>
      <w:r w:rsidR="00C0358B">
        <w:rPr>
          <w:rFonts w:cstheme="minorHAnsi"/>
          <w:color w:val="000000" w:themeColor="text1"/>
          <w:sz w:val="24"/>
          <w:szCs w:val="24"/>
        </w:rPr>
        <w:fldChar w:fldCharType="end"/>
      </w:r>
      <w:r w:rsidR="00E64658" w:rsidRPr="003E7EEC">
        <w:rPr>
          <w:rFonts w:cstheme="minorHAnsi"/>
          <w:color w:val="000000" w:themeColor="text1"/>
          <w:sz w:val="24"/>
          <w:szCs w:val="24"/>
        </w:rPr>
        <w:t xml:space="preserve"> </w:t>
      </w:r>
      <w:r w:rsidR="00B83A8D" w:rsidRPr="003E7EEC">
        <w:rPr>
          <w:rFonts w:cstheme="minorHAnsi"/>
          <w:color w:val="000000" w:themeColor="text1"/>
          <w:sz w:val="24"/>
          <w:szCs w:val="24"/>
        </w:rPr>
        <w:t>.</w:t>
      </w:r>
      <w:r w:rsidR="008009EA">
        <w:rPr>
          <w:rFonts w:cstheme="minorHAnsi"/>
          <w:color w:val="000000" w:themeColor="text1"/>
          <w:sz w:val="24"/>
          <w:szCs w:val="24"/>
        </w:rPr>
        <w:t xml:space="preserve"> </w:t>
      </w:r>
      <w:r w:rsidR="00437E1C">
        <w:rPr>
          <w:rFonts w:cstheme="minorHAnsi"/>
          <w:color w:val="000000" w:themeColor="text1"/>
          <w:sz w:val="24"/>
          <w:szCs w:val="24"/>
        </w:rPr>
        <w:t>Motivations and e</w:t>
      </w:r>
      <w:r w:rsidR="00A0154F">
        <w:rPr>
          <w:rFonts w:cstheme="minorHAnsi"/>
          <w:color w:val="000000" w:themeColor="text1"/>
          <w:sz w:val="24"/>
          <w:szCs w:val="24"/>
        </w:rPr>
        <w:t xml:space="preserve">ngagement with smoking cessation services </w:t>
      </w:r>
      <w:r w:rsidR="00437E1C">
        <w:rPr>
          <w:rFonts w:cstheme="minorHAnsi"/>
          <w:color w:val="000000" w:themeColor="text1"/>
          <w:sz w:val="24"/>
          <w:szCs w:val="24"/>
        </w:rPr>
        <w:t xml:space="preserve">are also </w:t>
      </w:r>
      <w:r w:rsidR="0015506C">
        <w:rPr>
          <w:rFonts w:cstheme="minorHAnsi"/>
          <w:color w:val="000000" w:themeColor="text1"/>
          <w:sz w:val="24"/>
          <w:szCs w:val="24"/>
        </w:rPr>
        <w:t>variable.</w:t>
      </w:r>
      <w:r>
        <w:rPr>
          <w:rFonts w:cstheme="minorHAnsi"/>
          <w:color w:val="000000" w:themeColor="text1"/>
          <w:sz w:val="24"/>
          <w:szCs w:val="24"/>
        </w:rPr>
        <w:t xml:space="preserve"> </w:t>
      </w:r>
      <w:r w:rsidR="008009EA">
        <w:rPr>
          <w:rFonts w:cstheme="minorHAnsi"/>
          <w:color w:val="000000" w:themeColor="text1"/>
          <w:sz w:val="24"/>
          <w:szCs w:val="24"/>
        </w:rPr>
        <w:t>A recent</w:t>
      </w:r>
      <w:r>
        <w:rPr>
          <w:rFonts w:cstheme="minorHAnsi"/>
          <w:color w:val="000000" w:themeColor="text1"/>
          <w:sz w:val="24"/>
          <w:szCs w:val="24"/>
        </w:rPr>
        <w:t xml:space="preserve"> pilot study showed that after adjusting for age, sex, ethnicity, education level, the level of nicotine dependence, BMI and concern about weight gain, attendance at the first scheduled smoking cessation programme increased from 71.6% to 88.1% when a weight management programme, compared to without any weight management plan incorporated in the intervention strategy. Furthermore, </w:t>
      </w:r>
      <w:r w:rsidR="00DE4104">
        <w:rPr>
          <w:rFonts w:cstheme="minorHAnsi"/>
          <w:color w:val="000000" w:themeColor="text1"/>
          <w:sz w:val="24"/>
          <w:szCs w:val="24"/>
        </w:rPr>
        <w:t xml:space="preserve">the </w:t>
      </w:r>
      <w:r w:rsidR="002D72D8">
        <w:rPr>
          <w:rFonts w:cstheme="minorHAnsi"/>
          <w:color w:val="000000" w:themeColor="text1"/>
          <w:sz w:val="24"/>
          <w:szCs w:val="24"/>
        </w:rPr>
        <w:t xml:space="preserve">study reported that </w:t>
      </w:r>
      <w:r>
        <w:rPr>
          <w:rFonts w:cstheme="minorHAnsi"/>
          <w:color w:val="000000" w:themeColor="text1"/>
          <w:sz w:val="24"/>
          <w:szCs w:val="24"/>
        </w:rPr>
        <w:t xml:space="preserve">the </w:t>
      </w:r>
      <w:r w:rsidR="00EE33FE">
        <w:rPr>
          <w:rFonts w:cstheme="minorHAnsi"/>
          <w:color w:val="000000" w:themeColor="text1"/>
          <w:sz w:val="24"/>
          <w:szCs w:val="24"/>
        </w:rPr>
        <w:t xml:space="preserve">six-month </w:t>
      </w:r>
      <w:r>
        <w:rPr>
          <w:rFonts w:cstheme="minorHAnsi"/>
          <w:color w:val="000000" w:themeColor="text1"/>
          <w:sz w:val="24"/>
          <w:szCs w:val="24"/>
        </w:rPr>
        <w:t xml:space="preserve">abstinence </w:t>
      </w:r>
      <w:r w:rsidR="000346E7">
        <w:rPr>
          <w:rFonts w:cstheme="minorHAnsi"/>
          <w:color w:val="000000" w:themeColor="text1"/>
          <w:sz w:val="24"/>
          <w:szCs w:val="24"/>
        </w:rPr>
        <w:t xml:space="preserve">rate </w:t>
      </w:r>
      <w:r>
        <w:rPr>
          <w:rFonts w:cstheme="minorHAnsi"/>
          <w:color w:val="000000" w:themeColor="text1"/>
          <w:sz w:val="24"/>
          <w:szCs w:val="24"/>
        </w:rPr>
        <w:t xml:space="preserve">between </w:t>
      </w:r>
      <w:r w:rsidR="00FF7BF3">
        <w:rPr>
          <w:rFonts w:cstheme="minorHAnsi"/>
          <w:color w:val="000000" w:themeColor="text1"/>
          <w:sz w:val="24"/>
          <w:szCs w:val="24"/>
        </w:rPr>
        <w:t>groups with and without proactive weight management</w:t>
      </w:r>
      <w:r>
        <w:rPr>
          <w:rFonts w:cstheme="minorHAnsi"/>
          <w:color w:val="000000" w:themeColor="text1"/>
          <w:sz w:val="24"/>
          <w:szCs w:val="24"/>
        </w:rPr>
        <w:t xml:space="preserve"> w</w:t>
      </w:r>
      <w:r w:rsidR="000346E7">
        <w:rPr>
          <w:rFonts w:cstheme="minorHAnsi"/>
          <w:color w:val="000000" w:themeColor="text1"/>
          <w:sz w:val="24"/>
          <w:szCs w:val="24"/>
        </w:rPr>
        <w:t>as</w:t>
      </w:r>
      <w:r>
        <w:rPr>
          <w:rFonts w:cstheme="minorHAnsi"/>
          <w:color w:val="000000" w:themeColor="text1"/>
          <w:sz w:val="24"/>
          <w:szCs w:val="24"/>
        </w:rPr>
        <w:t xml:space="preserve"> 21.4% and 10.1%</w:t>
      </w:r>
      <w:r w:rsidR="002D72D8">
        <w:rPr>
          <w:rFonts w:cstheme="minorHAnsi"/>
          <w:color w:val="000000" w:themeColor="text1"/>
          <w:sz w:val="24"/>
          <w:szCs w:val="24"/>
        </w:rPr>
        <w:t>, respectively</w:t>
      </w:r>
      <w:r>
        <w:rPr>
          <w:rFonts w:cstheme="minorHAnsi"/>
          <w:color w:val="000000" w:themeColor="text1"/>
          <w:sz w:val="24"/>
          <w:szCs w:val="24"/>
        </w:rPr>
        <w:t xml:space="preserve"> </w:t>
      </w:r>
      <w:r>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&lt;EndNote&gt;&lt;Cite&gt;&lt;Author&gt;Love&lt;/Author&gt;&lt;Year&gt;2011&lt;/Year&gt;&lt;RecNum&gt;2842&lt;/RecNum&gt;&lt;DisplayText&gt;[331]&lt;/DisplayText&gt;&lt;record&gt;&lt;rec-number&gt;2842&lt;/rec-number&gt;&lt;foreign-keys&gt;&lt;key app="EN" db-id="prw9wfe08ve2elexet2pxvz2zvr0x9ezwzpa" timestamp="1679315200"&gt;2842&lt;/key&gt;&lt;/foreign-keys&gt;&lt;ref-type name="Journal Article"&gt;17&lt;/ref-type&gt;&lt;contributors&gt;&lt;authors&gt;&lt;author&gt;Love, S. J.&lt;/author&gt;&lt;author&gt;Sheffer, C. E.&lt;/author&gt;&lt;author&gt;Bursac, Z.&lt;/author&gt;&lt;author&gt;Prewitt, T. E.&lt;/author&gt;&lt;author&gt;Krukowski, R. A.&lt;/author&gt;&lt;author&gt;West, D. S.&lt;/author&gt;&lt;/authors&gt;&lt;/contributors&gt;&lt;auth-address&gt;Fay W. Boozman College of Public Health, University of Arkansas for Medical Sciences, Little Rock, USA.&lt;/auth-address&gt;&lt;titles&gt;&lt;title&gt;Offer of a weight management program to overweight and obese weight-concerned smokers improves tobacco dependence treatment outcomes&lt;/title&gt;&lt;secondary-title&gt;Am J Addict&lt;/secondary-title&gt;&lt;/titles&gt;&lt;periodical&gt;&lt;full-title&gt;Am J Addict&lt;/full-title&gt;&lt;/periodical&gt;&lt;pages&gt;1-8&lt;/pages&gt;&lt;volume&gt;20&lt;/volume&gt;&lt;number&gt;1&lt;/number&gt;&lt;edition&gt;20101108&lt;/edition&gt;&lt;keywords&gt;&lt;keyword&gt;Adult&lt;/keyword&gt;&lt;keyword&gt;Cognitive Behavioral Therapy/*methods&lt;/keyword&gt;&lt;keyword&gt;Female&lt;/keyword&gt;&lt;keyword&gt;Health Services Accessibility&lt;/keyword&gt;&lt;keyword&gt;Hotlines&lt;/keyword&gt;&lt;keyword&gt;Humans&lt;/keyword&gt;&lt;keyword&gt;Male&lt;/keyword&gt;&lt;keyword&gt;Obesity/*psychology/*therapy&lt;/keyword&gt;&lt;keyword&gt;Overweight/*psychology/*therapy&lt;/keyword&gt;&lt;keyword&gt;Patient Compliance/statistics &amp;amp; numerical data&lt;/keyword&gt;&lt;keyword&gt;Pilot Projects&lt;/keyword&gt;&lt;keyword&gt;Smoking Cessation/methods/*psychology&lt;/keyword&gt;&lt;keyword&gt;Tobacco Use Disorder/complications/*therapy&lt;/keyword&gt;&lt;/keywords&gt;&lt;dates&gt;&lt;year&gt;2011&lt;/year&gt;&lt;pub-dates&gt;&lt;date&gt;Jan-Feb&lt;/date&gt;&lt;/pub-dates&gt;&lt;/dates&gt;&lt;isbn&gt;1055-0496&lt;/isbn&gt;&lt;accession-num&gt;21175914&lt;/accession-num&gt;&lt;urls&gt;&lt;/urls&gt;&lt;electronic-resource-num&gt;10.1111/j.1521-0391.2010.00091.x&lt;/electronic-resource-num&gt;&lt;remote-database-provider&gt;NLM&lt;/remote-database-provider&gt;&lt;language&gt;eng&lt;/language&gt;&lt;/record&gt;&lt;/Cite&gt;&lt;/EndNote&gt;</w:instrText>
      </w:r>
      <w:r>
        <w:rPr>
          <w:rFonts w:cstheme="minorHAnsi"/>
          <w:color w:val="000000" w:themeColor="text1"/>
          <w:sz w:val="24"/>
          <w:szCs w:val="24"/>
        </w:rPr>
        <w:fldChar w:fldCharType="separate"/>
      </w:r>
      <w:r w:rsidR="00307274">
        <w:rPr>
          <w:rFonts w:cstheme="minorHAnsi"/>
          <w:noProof/>
          <w:color w:val="000000" w:themeColor="text1"/>
          <w:sz w:val="24"/>
          <w:szCs w:val="24"/>
        </w:rPr>
        <w:t>[331]</w:t>
      </w:r>
      <w:r>
        <w:rPr>
          <w:rFonts w:cstheme="minorHAnsi"/>
          <w:color w:val="000000" w:themeColor="text1"/>
          <w:sz w:val="24"/>
          <w:szCs w:val="24"/>
        </w:rPr>
        <w:fldChar w:fldCharType="end"/>
      </w:r>
      <w:r>
        <w:rPr>
          <w:rFonts w:cstheme="minorHAnsi"/>
          <w:color w:val="000000" w:themeColor="text1"/>
          <w:sz w:val="24"/>
          <w:szCs w:val="24"/>
        </w:rPr>
        <w:t>.</w:t>
      </w:r>
    </w:p>
    <w:p w14:paraId="21B1C551" w14:textId="66641A1B" w:rsidR="003F25E7" w:rsidRDefault="0015506C" w:rsidP="00AA25DC">
      <w:pPr>
        <w:jc w:val="both"/>
        <w:rPr>
          <w:rFonts w:cstheme="minorHAnsi"/>
          <w:color w:val="000000" w:themeColor="text1"/>
          <w:sz w:val="24"/>
          <w:szCs w:val="24"/>
        </w:rPr>
      </w:pPr>
      <w:r>
        <w:rPr>
          <w:rFonts w:cstheme="minorHAnsi"/>
          <w:color w:val="000000" w:themeColor="text1"/>
          <w:sz w:val="24"/>
          <w:szCs w:val="24"/>
        </w:rPr>
        <w:t xml:space="preserve">In the </w:t>
      </w:r>
      <w:r w:rsidR="00CE6F89">
        <w:rPr>
          <w:rFonts w:cstheme="minorHAnsi"/>
          <w:color w:val="000000" w:themeColor="text1"/>
          <w:sz w:val="24"/>
          <w:szCs w:val="24"/>
        </w:rPr>
        <w:t>4</w:t>
      </w:r>
      <w:r w:rsidR="00CE6F89" w:rsidRPr="00CE6F89">
        <w:rPr>
          <w:rFonts w:cstheme="minorHAnsi"/>
          <w:color w:val="000000" w:themeColor="text1"/>
          <w:sz w:val="24"/>
          <w:szCs w:val="24"/>
          <w:vertAlign w:val="superscript"/>
        </w:rPr>
        <w:t>th</w:t>
      </w:r>
      <w:r w:rsidR="00CE6F89">
        <w:rPr>
          <w:rFonts w:cstheme="minorHAnsi"/>
          <w:color w:val="000000" w:themeColor="text1"/>
          <w:sz w:val="24"/>
          <w:szCs w:val="24"/>
        </w:rPr>
        <w:t xml:space="preserve"> Chapter of this thesis, t</w:t>
      </w:r>
      <w:r w:rsidR="009F69CA">
        <w:rPr>
          <w:rFonts w:cstheme="minorHAnsi"/>
          <w:color w:val="000000" w:themeColor="text1"/>
          <w:sz w:val="24"/>
          <w:szCs w:val="24"/>
        </w:rPr>
        <w:t>h</w:t>
      </w:r>
      <w:r w:rsidR="000F20AF">
        <w:rPr>
          <w:rFonts w:cstheme="minorHAnsi"/>
          <w:color w:val="000000" w:themeColor="text1"/>
          <w:sz w:val="24"/>
          <w:szCs w:val="24"/>
        </w:rPr>
        <w:t xml:space="preserve">e UKB cohort study showed that </w:t>
      </w:r>
      <w:r w:rsidR="002D50FD">
        <w:rPr>
          <w:rFonts w:cstheme="minorHAnsi"/>
          <w:color w:val="000000" w:themeColor="text1"/>
          <w:sz w:val="24"/>
          <w:szCs w:val="24"/>
        </w:rPr>
        <w:t>in ex-smokers</w:t>
      </w:r>
      <w:r w:rsidR="000346E7">
        <w:rPr>
          <w:rFonts w:cstheme="minorHAnsi"/>
          <w:color w:val="000000" w:themeColor="text1"/>
          <w:sz w:val="24"/>
          <w:szCs w:val="24"/>
        </w:rPr>
        <w:t>,</w:t>
      </w:r>
      <w:r w:rsidR="002D50FD">
        <w:rPr>
          <w:rFonts w:cstheme="minorHAnsi"/>
          <w:color w:val="000000" w:themeColor="text1"/>
          <w:sz w:val="24"/>
          <w:szCs w:val="24"/>
        </w:rPr>
        <w:t xml:space="preserve"> the </w:t>
      </w:r>
      <w:r w:rsidR="00245501">
        <w:rPr>
          <w:rFonts w:cstheme="minorHAnsi"/>
          <w:color w:val="000000" w:themeColor="text1"/>
          <w:sz w:val="24"/>
          <w:szCs w:val="24"/>
        </w:rPr>
        <w:t xml:space="preserve">key determinant of </w:t>
      </w:r>
      <w:r w:rsidR="00CE6F89">
        <w:rPr>
          <w:rFonts w:cstheme="minorHAnsi"/>
          <w:color w:val="000000" w:themeColor="text1"/>
          <w:sz w:val="24"/>
          <w:szCs w:val="24"/>
        </w:rPr>
        <w:t>re</w:t>
      </w:r>
      <w:r w:rsidR="00245501">
        <w:rPr>
          <w:rFonts w:cstheme="minorHAnsi"/>
          <w:color w:val="000000" w:themeColor="text1"/>
          <w:sz w:val="24"/>
          <w:szCs w:val="24"/>
        </w:rPr>
        <w:t xml:space="preserve">gression of albuminuria </w:t>
      </w:r>
      <w:r w:rsidR="00DE2EB0">
        <w:rPr>
          <w:rFonts w:cstheme="minorHAnsi"/>
          <w:color w:val="000000" w:themeColor="text1"/>
          <w:sz w:val="24"/>
          <w:szCs w:val="24"/>
        </w:rPr>
        <w:t>wa</w:t>
      </w:r>
      <w:r w:rsidR="00245501">
        <w:rPr>
          <w:rFonts w:cstheme="minorHAnsi"/>
          <w:color w:val="000000" w:themeColor="text1"/>
          <w:sz w:val="24"/>
          <w:szCs w:val="24"/>
        </w:rPr>
        <w:t>s the length of abstinence.</w:t>
      </w:r>
      <w:r w:rsidR="00650A1A">
        <w:rPr>
          <w:rFonts w:cstheme="minorHAnsi"/>
          <w:color w:val="000000" w:themeColor="text1"/>
          <w:sz w:val="24"/>
          <w:szCs w:val="24"/>
        </w:rPr>
        <w:t xml:space="preserve"> As post-cessation weight gain is a physiological sequela</w:t>
      </w:r>
      <w:r w:rsidR="00DE2EB0">
        <w:rPr>
          <w:rFonts w:cstheme="minorHAnsi"/>
          <w:color w:val="000000" w:themeColor="text1"/>
          <w:sz w:val="24"/>
          <w:szCs w:val="24"/>
        </w:rPr>
        <w:t xml:space="preserve">, </w:t>
      </w:r>
      <w:r w:rsidR="00181C3D">
        <w:rPr>
          <w:rFonts w:cstheme="minorHAnsi"/>
          <w:color w:val="000000" w:themeColor="text1"/>
          <w:sz w:val="24"/>
          <w:szCs w:val="24"/>
        </w:rPr>
        <w:t>smoking cessation service</w:t>
      </w:r>
      <w:r w:rsidR="00650A1A">
        <w:rPr>
          <w:rFonts w:cstheme="minorHAnsi"/>
          <w:color w:val="000000" w:themeColor="text1"/>
          <w:sz w:val="24"/>
          <w:szCs w:val="24"/>
        </w:rPr>
        <w:t>s</w:t>
      </w:r>
      <w:r w:rsidR="00181C3D">
        <w:rPr>
          <w:rFonts w:cstheme="minorHAnsi"/>
          <w:color w:val="000000" w:themeColor="text1"/>
          <w:sz w:val="24"/>
          <w:szCs w:val="24"/>
        </w:rPr>
        <w:t xml:space="preserve"> should be offered in a package</w:t>
      </w:r>
      <w:r w:rsidR="00963EE2">
        <w:rPr>
          <w:rFonts w:cstheme="minorHAnsi"/>
          <w:color w:val="000000" w:themeColor="text1"/>
          <w:sz w:val="24"/>
          <w:szCs w:val="24"/>
        </w:rPr>
        <w:t xml:space="preserve"> to facilitate long-term abstinence and</w:t>
      </w:r>
      <w:r w:rsidR="002E3377">
        <w:rPr>
          <w:rFonts w:cstheme="minorHAnsi"/>
          <w:color w:val="000000" w:themeColor="text1"/>
          <w:sz w:val="24"/>
          <w:szCs w:val="24"/>
        </w:rPr>
        <w:t xml:space="preserve"> ensure </w:t>
      </w:r>
      <w:r w:rsidR="0053266D">
        <w:rPr>
          <w:rFonts w:cstheme="minorHAnsi"/>
          <w:color w:val="000000" w:themeColor="text1"/>
          <w:sz w:val="24"/>
          <w:szCs w:val="24"/>
        </w:rPr>
        <w:t>optimal utilisation of resource</w:t>
      </w:r>
      <w:r w:rsidR="000346E7">
        <w:rPr>
          <w:rFonts w:cstheme="minorHAnsi"/>
          <w:color w:val="000000" w:themeColor="text1"/>
          <w:sz w:val="24"/>
          <w:szCs w:val="24"/>
        </w:rPr>
        <w:t>s</w:t>
      </w:r>
      <w:r w:rsidR="0053266D">
        <w:rPr>
          <w:rFonts w:cstheme="minorHAnsi"/>
          <w:color w:val="000000" w:themeColor="text1"/>
          <w:sz w:val="24"/>
          <w:szCs w:val="24"/>
        </w:rPr>
        <w:t xml:space="preserve">. </w:t>
      </w:r>
      <w:r w:rsidR="009D6AB7">
        <w:rPr>
          <w:rFonts w:cstheme="minorHAnsi"/>
          <w:color w:val="000000" w:themeColor="text1"/>
          <w:sz w:val="24"/>
          <w:szCs w:val="24"/>
        </w:rPr>
        <w:t xml:space="preserve">Without concurrent weight management intervention, smokers may not </w:t>
      </w:r>
      <w:r w:rsidR="00476435">
        <w:rPr>
          <w:rFonts w:cstheme="minorHAnsi"/>
          <w:color w:val="000000" w:themeColor="text1"/>
          <w:sz w:val="24"/>
          <w:szCs w:val="24"/>
        </w:rPr>
        <w:t>remain abstinent</w:t>
      </w:r>
      <w:r w:rsidR="00444218">
        <w:rPr>
          <w:rFonts w:cstheme="minorHAnsi"/>
          <w:color w:val="000000" w:themeColor="text1"/>
          <w:sz w:val="24"/>
          <w:szCs w:val="24"/>
        </w:rPr>
        <w:t>,</w:t>
      </w:r>
      <w:r w:rsidR="00476435">
        <w:rPr>
          <w:rFonts w:cstheme="minorHAnsi"/>
          <w:color w:val="000000" w:themeColor="text1"/>
          <w:sz w:val="24"/>
          <w:szCs w:val="24"/>
        </w:rPr>
        <w:t xml:space="preserve"> and a rise in HbA1c due to post-cessation weight gain may increase the risk of progression of albuminuria. </w:t>
      </w:r>
      <w:r w:rsidR="00025908">
        <w:rPr>
          <w:rFonts w:cstheme="minorHAnsi"/>
          <w:color w:val="000000" w:themeColor="text1"/>
          <w:sz w:val="24"/>
          <w:szCs w:val="24"/>
        </w:rPr>
        <w:t>Previous studies have shown that to</w:t>
      </w:r>
      <w:r w:rsidR="00444218">
        <w:rPr>
          <w:rFonts w:cstheme="minorHAnsi"/>
          <w:color w:val="000000" w:themeColor="text1"/>
          <w:sz w:val="24"/>
          <w:szCs w:val="24"/>
        </w:rPr>
        <w:t xml:space="preserve">tal and long-term abstinence is required </w:t>
      </w:r>
      <w:r w:rsidR="00EE33FE">
        <w:rPr>
          <w:rFonts w:cstheme="minorHAnsi"/>
          <w:color w:val="000000" w:themeColor="text1"/>
          <w:sz w:val="24"/>
          <w:szCs w:val="24"/>
        </w:rPr>
        <w:t>for</w:t>
      </w:r>
      <w:r w:rsidR="00444218">
        <w:rPr>
          <w:rFonts w:cstheme="minorHAnsi"/>
          <w:color w:val="000000" w:themeColor="text1"/>
          <w:sz w:val="24"/>
          <w:szCs w:val="24"/>
        </w:rPr>
        <w:t xml:space="preserve"> the vascular risk reduction benefit</w:t>
      </w:r>
      <w:r w:rsidR="0044032B">
        <w:rPr>
          <w:rFonts w:cstheme="minorHAnsi"/>
          <w:color w:val="000000" w:themeColor="text1"/>
          <w:sz w:val="24"/>
          <w:szCs w:val="24"/>
        </w:rPr>
        <w:t>. Reducing the number of cigarettes</w:t>
      </w:r>
      <w:r w:rsidR="002F5E09">
        <w:rPr>
          <w:rFonts w:cstheme="minorHAnsi"/>
          <w:color w:val="000000" w:themeColor="text1"/>
          <w:sz w:val="24"/>
          <w:szCs w:val="24"/>
        </w:rPr>
        <w:t xml:space="preserve"> may not reduce the risk of vascular complication</w:t>
      </w:r>
      <w:r w:rsidR="00260EEC">
        <w:rPr>
          <w:rFonts w:cstheme="minorHAnsi"/>
          <w:color w:val="000000" w:themeColor="text1"/>
          <w:sz w:val="24"/>
          <w:szCs w:val="24"/>
        </w:rPr>
        <w:t>s</w:t>
      </w:r>
      <w:r w:rsidR="00AC3E3C">
        <w:rPr>
          <w:rFonts w:cstheme="minorHAnsi"/>
          <w:color w:val="000000" w:themeColor="text1"/>
          <w:sz w:val="24"/>
          <w:szCs w:val="24"/>
        </w:rPr>
        <w:t xml:space="preserve"> </w:t>
      </w:r>
      <w:r w:rsidR="001405DD">
        <w:rPr>
          <w:rFonts w:cstheme="minorHAnsi"/>
          <w:color w:val="000000" w:themeColor="text1"/>
          <w:sz w:val="24"/>
          <w:szCs w:val="24"/>
        </w:rPr>
        <w:lastRenderedPageBreak/>
        <w:fldChar w:fldCharType="begin"/>
      </w:r>
      <w:r w:rsidR="00307274">
        <w:rPr>
          <w:rFonts w:cstheme="minorHAnsi"/>
          <w:color w:val="000000" w:themeColor="text1"/>
          <w:sz w:val="24"/>
          <w:szCs w:val="24"/>
        </w:rPr>
        <w:instrText xml:space="preserve"> ADDIN EN.CITE &lt;EndNote&gt;&lt;Cite&gt;&lt;Author&gt;Jeong&lt;/Author&gt;&lt;Year&gt;2021&lt;/Year&gt;&lt;RecNum&gt;2706&lt;/RecNum&gt;&lt;DisplayText&gt;[332]&lt;/DisplayText&gt;&lt;record&gt;&lt;rec-number&gt;2706&lt;/rec-number&gt;&lt;foreign-keys&gt;&lt;key app="EN" db-id="prw9wfe08ve2elexet2pxvz2zvr0x9ezwzpa" timestamp="1677278893"&gt;2706&lt;/key&gt;&lt;/foreign-keys&gt;&lt;ref-type name="Journal Article"&gt;17&lt;/ref-type&gt;&lt;contributors&gt;&lt;authors&gt;&lt;author&gt;Jeong, Su-Min&lt;/author&gt;&lt;author&gt;Jeon, Keun Hye&lt;/author&gt;&lt;author&gt;Shin, Dong Wook&lt;/author&gt;&lt;author&gt;Han, Kyungdo&lt;/author&gt;&lt;author&gt;Kim, Dahye&lt;/author&gt;&lt;author&gt;Park, Sang Hyun&lt;/author&gt;&lt;author&gt;Cho, Mi Hee&lt;/author&gt;&lt;author&gt;Lee, Cheol Min&lt;/author&gt;&lt;author&gt;Nam, Ki-Woong&lt;/author&gt;&lt;author&gt;Lee, Seung Pyo&lt;/author&gt;&lt;/authors&gt;&lt;/contributors&gt;&lt;titles&gt;&lt;title&gt;Smoking cessation, but not reduction, reduces cardiovascular disease incidence&lt;/title&gt;&lt;secondary-title&gt;European Heart Journal&lt;/secondary-title&gt;&lt;/titles&gt;&lt;periodical&gt;&lt;full-title&gt;European heart journal&lt;/full-title&gt;&lt;/periodical&gt;&lt;pages&gt;4141-4153&lt;/pages&gt;&lt;volume&gt;42&lt;/volume&gt;&lt;number&gt;40&lt;/number&gt;&lt;dates&gt;&lt;year&gt;2021&lt;/year&gt;&lt;/dates&gt;&lt;isbn&gt;0195-668X&lt;/isbn&gt;&lt;urls&gt;&lt;related-urls&gt;&lt;url&gt;https://doi.org/10.1093/eurheartj/ehab578&lt;/url&gt;&lt;/related-urls&gt;&lt;/urls&gt;&lt;electronic-resource-num&gt;10.1093/eurheartj/ehab578&lt;/electronic-resource-num&gt;&lt;access-date&gt;11/12/2022&lt;/access-date&gt;&lt;/record&gt;&lt;/Cite&gt;&lt;/EndNote&gt;</w:instrText>
      </w:r>
      <w:r w:rsidR="001405DD">
        <w:rPr>
          <w:rFonts w:cstheme="minorHAnsi"/>
          <w:color w:val="000000" w:themeColor="text1"/>
          <w:sz w:val="24"/>
          <w:szCs w:val="24"/>
        </w:rPr>
        <w:fldChar w:fldCharType="separate"/>
      </w:r>
      <w:r w:rsidR="00307274">
        <w:rPr>
          <w:rFonts w:cstheme="minorHAnsi"/>
          <w:noProof/>
          <w:color w:val="000000" w:themeColor="text1"/>
          <w:sz w:val="24"/>
          <w:szCs w:val="24"/>
        </w:rPr>
        <w:t>[332]</w:t>
      </w:r>
      <w:r w:rsidR="001405DD">
        <w:rPr>
          <w:rFonts w:cstheme="minorHAnsi"/>
          <w:color w:val="000000" w:themeColor="text1"/>
          <w:sz w:val="24"/>
          <w:szCs w:val="24"/>
        </w:rPr>
        <w:fldChar w:fldCharType="end"/>
      </w:r>
      <w:r w:rsidR="002F5E09">
        <w:rPr>
          <w:rFonts w:cstheme="minorHAnsi"/>
          <w:color w:val="000000" w:themeColor="text1"/>
          <w:sz w:val="24"/>
          <w:szCs w:val="24"/>
        </w:rPr>
        <w:t xml:space="preserve">. </w:t>
      </w:r>
      <w:r w:rsidR="00BA1534">
        <w:rPr>
          <w:rFonts w:cstheme="minorHAnsi"/>
          <w:color w:val="000000" w:themeColor="text1"/>
          <w:sz w:val="24"/>
          <w:szCs w:val="24"/>
        </w:rPr>
        <w:t>Likewise, sto</w:t>
      </w:r>
      <w:r w:rsidR="0044032B">
        <w:rPr>
          <w:rFonts w:cstheme="minorHAnsi"/>
          <w:color w:val="000000" w:themeColor="text1"/>
          <w:sz w:val="24"/>
          <w:szCs w:val="24"/>
        </w:rPr>
        <w:t xml:space="preserve">pping and starting </w:t>
      </w:r>
      <w:r w:rsidR="00BA1534">
        <w:rPr>
          <w:rFonts w:cstheme="minorHAnsi"/>
          <w:color w:val="000000" w:themeColor="text1"/>
          <w:sz w:val="24"/>
          <w:szCs w:val="24"/>
        </w:rPr>
        <w:t>smoking repeatedly can</w:t>
      </w:r>
      <w:r w:rsidR="0044032B">
        <w:rPr>
          <w:rFonts w:cstheme="minorHAnsi"/>
          <w:color w:val="000000" w:themeColor="text1"/>
          <w:sz w:val="24"/>
          <w:szCs w:val="24"/>
        </w:rPr>
        <w:t xml:space="preserve"> be counterproductive and may paradoxi</w:t>
      </w:r>
      <w:r w:rsidR="00615817">
        <w:rPr>
          <w:rFonts w:cstheme="minorHAnsi"/>
          <w:color w:val="000000" w:themeColor="text1"/>
          <w:sz w:val="24"/>
          <w:szCs w:val="24"/>
        </w:rPr>
        <w:t>cally increase the risk of adverse vascular event</w:t>
      </w:r>
      <w:r w:rsidR="00260EEC">
        <w:rPr>
          <w:rFonts w:cstheme="minorHAnsi"/>
          <w:color w:val="000000" w:themeColor="text1"/>
          <w:sz w:val="24"/>
          <w:szCs w:val="24"/>
        </w:rPr>
        <w:t>s</w:t>
      </w:r>
      <w:r w:rsidR="00615817">
        <w:rPr>
          <w:rFonts w:cstheme="minorHAnsi"/>
          <w:color w:val="000000" w:themeColor="text1"/>
          <w:sz w:val="24"/>
          <w:szCs w:val="24"/>
        </w:rPr>
        <w:t xml:space="preserve"> </w:t>
      </w:r>
      <w:r w:rsidR="009810AB">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&lt;EndNote&gt;&lt;Cite&gt;&lt;Author&gt;Johnson&lt;/Author&gt;&lt;Year&gt;2010&lt;/Year&gt;&lt;RecNum&gt;2955&lt;/RecNum&gt;&lt;DisplayText&gt;[333]&lt;/DisplayText&gt;&lt;record&gt;&lt;rec-number&gt;2955&lt;/rec-number&gt;&lt;foreign-keys&gt;&lt;key app="EN" db-id="prw9wfe08ve2elexet2pxvz2zvr0x9ezwzpa" timestamp="1687883205"&gt;2955&lt;/key&gt;&lt;/foreign-keys&gt;&lt;ref-type name="Journal Article"&gt;17&lt;/ref-type&gt;&lt;contributors&gt;&lt;authors&gt;&lt;author&gt;Johnson, H. M.&lt;/author&gt;&lt;author&gt;Gossett, L. K.&lt;/author&gt;&lt;author&gt;Piper, M. E.&lt;/author&gt;&lt;author&gt;Aeschlimann, S. E.&lt;/author&gt;&lt;author&gt;Korcarz, C. E.&lt;/author&gt;&lt;author&gt;Baker, T. B.&lt;/author&gt;&lt;author&gt;Fiore, M. C.&lt;/author&gt;&lt;author&gt;Stein, J. H.&lt;/author&gt;&lt;/authors&gt;&lt;/contributors&gt;&lt;auth-address&gt;University of Wisconsin School of Medicine and Public Health, Madison, Wisconsin 53792, USA.&lt;/auth-address&gt;&lt;titles&gt;&lt;title&gt;Effects of smoking and smoking cessation on endothelial function: 1-year outcomes from a randomized clinical trial&lt;/title&gt;&lt;secondary-title&gt;J Am Coll Cardiol&lt;/secondary-title&gt;&lt;/titles&gt;&lt;periodical&gt;&lt;full-title&gt;J Am Coll Cardiol&lt;/full-title&gt;&lt;/periodical&gt;&lt;pages&gt;1988-95&lt;/pages&gt;&lt;volume&gt;55&lt;/volume&gt;&lt;number&gt;18&lt;/number&gt;&lt;edition&gt;20100317&lt;/edition&gt;&lt;keywords&gt;&lt;keyword&gt;Brachial Artery/*physiopathology&lt;/keyword&gt;&lt;keyword&gt;Cholesterol, LDL/blood&lt;/keyword&gt;&lt;keyword&gt;Double-Blind Method&lt;/keyword&gt;&lt;keyword&gt;Endothelium, Vascular/*physiopathology&lt;/keyword&gt;&lt;keyword&gt;Female&lt;/keyword&gt;&lt;keyword&gt;Humans&lt;/keyword&gt;&lt;keyword&gt;Male&lt;/keyword&gt;&lt;keyword&gt;Smoking/blood/*physiopathology&lt;/keyword&gt;&lt;keyword&gt;*Smoking Cessation&lt;/keyword&gt;&lt;keyword&gt;Time Factors&lt;/keyword&gt;&lt;keyword&gt;Ultrasonography, Doppler&lt;/keyword&gt;&lt;keyword&gt;*Vasodilation&lt;/keyword&gt;&lt;keyword&gt;Weight Gain&lt;/keyword&gt;&lt;/keywords&gt;&lt;dates&gt;&lt;year&gt;2010&lt;/year&gt;&lt;pub-dates&gt;&lt;date&gt;May 4&lt;/date&gt;&lt;/pub-dates&gt;&lt;/dates&gt;&lt;isbn&gt;0735-1097 (Print)&amp;#xD;0735-1097&lt;/isbn&gt;&lt;accession-num&gt;20236788&lt;/accession-num&gt;&lt;urls&gt;&lt;/urls&gt;&lt;custom2&gt;PMC2947952&lt;/custom2&gt;&lt;custom6&gt;NIHMS233470&lt;/custom6&gt;&lt;electronic-resource-num&gt;10.1016/j.jacc.2010.03.002&lt;/electronic-resource-num&gt;&lt;remote-database-provider&gt;NLM&lt;/remote-database-provider&gt;&lt;language&gt;eng&lt;/language&gt;&lt;/record&gt;&lt;/Cite&gt;&lt;/EndNote&gt;</w:instrText>
      </w:r>
      <w:r w:rsidR="009810AB">
        <w:rPr>
          <w:rFonts w:cstheme="minorHAnsi"/>
          <w:color w:val="000000" w:themeColor="text1"/>
          <w:sz w:val="24"/>
          <w:szCs w:val="24"/>
        </w:rPr>
        <w:fldChar w:fldCharType="separate"/>
      </w:r>
      <w:r w:rsidR="00307274">
        <w:rPr>
          <w:rFonts w:cstheme="minorHAnsi"/>
          <w:noProof/>
          <w:color w:val="000000" w:themeColor="text1"/>
          <w:sz w:val="24"/>
          <w:szCs w:val="24"/>
        </w:rPr>
        <w:t>[333]</w:t>
      </w:r>
      <w:r w:rsidR="009810AB">
        <w:rPr>
          <w:rFonts w:cstheme="minorHAnsi"/>
          <w:color w:val="000000" w:themeColor="text1"/>
          <w:sz w:val="24"/>
          <w:szCs w:val="24"/>
        </w:rPr>
        <w:fldChar w:fldCharType="end"/>
      </w:r>
      <w:r w:rsidR="00615817">
        <w:rPr>
          <w:rFonts w:cstheme="minorHAnsi"/>
          <w:color w:val="000000" w:themeColor="text1"/>
          <w:sz w:val="24"/>
          <w:szCs w:val="24"/>
        </w:rPr>
        <w:t xml:space="preserve">. On the other hand, </w:t>
      </w:r>
      <w:r w:rsidR="00AF7E7C">
        <w:rPr>
          <w:rFonts w:cstheme="minorHAnsi"/>
          <w:color w:val="000000" w:themeColor="text1"/>
          <w:sz w:val="24"/>
          <w:szCs w:val="24"/>
        </w:rPr>
        <w:t>if weight management is incorporated in</w:t>
      </w:r>
      <w:r w:rsidR="00444218">
        <w:rPr>
          <w:rFonts w:cstheme="minorHAnsi"/>
          <w:color w:val="000000" w:themeColor="text1"/>
          <w:sz w:val="24"/>
          <w:szCs w:val="24"/>
        </w:rPr>
        <w:t>to</w:t>
      </w:r>
      <w:r w:rsidR="00AF7E7C">
        <w:rPr>
          <w:rFonts w:cstheme="minorHAnsi"/>
          <w:color w:val="000000" w:themeColor="text1"/>
          <w:sz w:val="24"/>
          <w:szCs w:val="24"/>
        </w:rPr>
        <w:t xml:space="preserve"> smoking cessation service</w:t>
      </w:r>
      <w:r w:rsidR="00831722">
        <w:rPr>
          <w:rFonts w:cstheme="minorHAnsi"/>
          <w:color w:val="000000" w:themeColor="text1"/>
          <w:sz w:val="24"/>
          <w:szCs w:val="24"/>
        </w:rPr>
        <w:t>s</w:t>
      </w:r>
      <w:r w:rsidR="00AF7E7C">
        <w:rPr>
          <w:rFonts w:cstheme="minorHAnsi"/>
          <w:color w:val="000000" w:themeColor="text1"/>
          <w:sz w:val="24"/>
          <w:szCs w:val="24"/>
        </w:rPr>
        <w:t xml:space="preserve">, it reduces the risk of T2DM </w:t>
      </w:r>
      <w:r w:rsidR="00AF7E7C">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&lt;EndNote&gt;&lt;Cite&gt;&lt;Author&gt;Chiang&lt;/Author&gt;&lt;Year&gt;2021&lt;/Year&gt;&lt;RecNum&gt;2440&lt;/RecNum&gt;&lt;DisplayText&gt;[147]&lt;/DisplayText&gt;&lt;record&gt;&lt;rec-number&gt;2440&lt;/rec-number&gt;&lt;foreign-keys&gt;&lt;key app="EN" db-id="prw9wfe08ve2elexet2pxvz2zvr0x9ezwzpa" timestamp="1677278317"&gt;2440&lt;/key&gt;&lt;/foreign-keys&gt;&lt;ref-type name="Journal Article"&gt;17&lt;/ref-type&gt;&lt;contributors&gt;&lt;authors&gt;&lt;author&gt;Chiang, Chien-Hsieh&lt;/author&gt;&lt;author&gt;Sheu, Yi-Han&lt;/author&gt;&lt;author&gt;Guo, Fei-Ran&lt;/author&gt;&lt;author&gt;Lin, Wan-Wan&lt;/author&gt;&lt;author&gt;Chen, Guan-Ru&lt;/author&gt;&lt;author&gt;Huang, Kuo-Chin&lt;/author&gt;&lt;/authors&gt;&lt;/contributors&gt;&lt;titles&gt;&lt;title&gt;Incorporating Post-Cessation Weight-Control Coaching into Smoking Cessation Therapy to Reduce Type 2 Diabetes Risk&lt;/title&gt;&lt;secondary-title&gt;Nutrients&lt;/secondary-title&gt;&lt;/titles&gt;&lt;periodical&gt;&lt;full-title&gt;Nutrients&lt;/full-title&gt;&lt;/periodical&gt;&lt;pages&gt;3360&lt;/pages&gt;&lt;volume&gt;13&lt;/volume&gt;&lt;number&gt;10&lt;/number&gt;&lt;dates&gt;&lt;year&gt;2021&lt;/year&gt;&lt;/dates&gt;&lt;urls&gt;&lt;/urls&gt;&lt;/record&gt;&lt;/Cite&gt;&lt;/EndNote&gt;</w:instrText>
      </w:r>
      <w:r w:rsidR="00AF7E7C">
        <w:rPr>
          <w:rFonts w:cstheme="minorHAnsi"/>
          <w:color w:val="000000" w:themeColor="text1"/>
          <w:sz w:val="24"/>
          <w:szCs w:val="24"/>
        </w:rPr>
        <w:fldChar w:fldCharType="separate"/>
      </w:r>
      <w:r w:rsidR="007138E8">
        <w:rPr>
          <w:rFonts w:cstheme="minorHAnsi"/>
          <w:noProof/>
          <w:color w:val="000000" w:themeColor="text1"/>
          <w:sz w:val="24"/>
          <w:szCs w:val="24"/>
        </w:rPr>
        <w:t>[147]</w:t>
      </w:r>
      <w:r w:rsidR="00AF7E7C">
        <w:rPr>
          <w:rFonts w:cstheme="minorHAnsi"/>
          <w:color w:val="000000" w:themeColor="text1"/>
          <w:sz w:val="24"/>
          <w:szCs w:val="24"/>
        </w:rPr>
        <w:fldChar w:fldCharType="end"/>
      </w:r>
      <w:r w:rsidR="00E32E77">
        <w:rPr>
          <w:rFonts w:cstheme="minorHAnsi"/>
          <w:color w:val="000000" w:themeColor="text1"/>
          <w:sz w:val="24"/>
          <w:szCs w:val="24"/>
        </w:rPr>
        <w:t xml:space="preserve"> </w:t>
      </w:r>
      <w:r w:rsidR="00EE33FE">
        <w:rPr>
          <w:rFonts w:cstheme="minorHAnsi"/>
          <w:color w:val="000000" w:themeColor="text1"/>
          <w:sz w:val="24"/>
          <w:szCs w:val="24"/>
        </w:rPr>
        <w:t>and</w:t>
      </w:r>
      <w:r w:rsidR="00E32E77">
        <w:rPr>
          <w:rFonts w:cstheme="minorHAnsi"/>
          <w:color w:val="000000" w:themeColor="text1"/>
          <w:sz w:val="24"/>
          <w:szCs w:val="24"/>
        </w:rPr>
        <w:t xml:space="preserve"> </w:t>
      </w:r>
      <w:r w:rsidR="00BD1669">
        <w:rPr>
          <w:rFonts w:cstheme="minorHAnsi"/>
          <w:color w:val="000000" w:themeColor="text1"/>
          <w:sz w:val="24"/>
          <w:szCs w:val="24"/>
        </w:rPr>
        <w:t>increase</w:t>
      </w:r>
      <w:r w:rsidR="00444218">
        <w:rPr>
          <w:rFonts w:cstheme="minorHAnsi"/>
          <w:color w:val="000000" w:themeColor="text1"/>
          <w:sz w:val="24"/>
          <w:szCs w:val="24"/>
        </w:rPr>
        <w:t>s</w:t>
      </w:r>
      <w:r w:rsidR="00BD1669">
        <w:rPr>
          <w:rFonts w:cstheme="minorHAnsi"/>
          <w:color w:val="000000" w:themeColor="text1"/>
          <w:sz w:val="24"/>
          <w:szCs w:val="24"/>
        </w:rPr>
        <w:t xml:space="preserve"> successful quit rate </w:t>
      </w:r>
      <w:r w:rsidR="00BD1669">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&lt;EndNote&gt;&lt;Cite&gt;&lt;Author&gt;Love&lt;/Author&gt;&lt;Year&gt;2011&lt;/Year&gt;&lt;RecNum&gt;2842&lt;/RecNum&gt;&lt;DisplayText&gt;[331]&lt;/DisplayText&gt;&lt;record&gt;&lt;rec-number&gt;2842&lt;/rec-number&gt;&lt;foreign-keys&gt;&lt;key app="EN" db-id="prw9wfe08ve2elexet2pxvz2zvr0x9ezwzpa" timestamp="1679315200"&gt;2842&lt;/key&gt;&lt;/foreign-keys&gt;&lt;ref-type name="Journal Article"&gt;17&lt;/ref-type&gt;&lt;contributors&gt;&lt;authors&gt;&lt;author&gt;Love, S. J.&lt;/author&gt;&lt;author&gt;Sheffer, C. E.&lt;/author&gt;&lt;author&gt;Bursac, Z.&lt;/author&gt;&lt;author&gt;Prewitt, T. E.&lt;/author&gt;&lt;author&gt;Krukowski, R. A.&lt;/author&gt;&lt;author&gt;West, D. S.&lt;/author&gt;&lt;/authors&gt;&lt;/contributors&gt;&lt;auth-address&gt;Fay W. Boozman College of Public Health, University of Arkansas for Medical Sciences, Little Rock, USA.&lt;/auth-address&gt;&lt;titles&gt;&lt;title&gt;Offer of a weight management program to overweight and obese weight-concerned smokers improves tobacco dependence treatment outcomes&lt;/title&gt;&lt;secondary-title&gt;Am J Addict&lt;/secondary-title&gt;&lt;/titles&gt;&lt;periodical&gt;&lt;full-title&gt;Am J Addict&lt;/full-title&gt;&lt;/periodical&gt;&lt;pages&gt;1-8&lt;/pages&gt;&lt;volume&gt;20&lt;/volume&gt;&lt;number&gt;1&lt;/number&gt;&lt;edition&gt;20101108&lt;/edition&gt;&lt;keywords&gt;&lt;keyword&gt;Adult&lt;/keyword&gt;&lt;keyword&gt;Cognitive Behavioral Therapy/*methods&lt;/keyword&gt;&lt;keyword&gt;Female&lt;/keyword&gt;&lt;keyword&gt;Health Services Accessibility&lt;/keyword&gt;&lt;keyword&gt;Hotlines&lt;/keyword&gt;&lt;keyword&gt;Humans&lt;/keyword&gt;&lt;keyword&gt;Male&lt;/keyword&gt;&lt;keyword&gt;Obesity/*psychology/*therapy&lt;/keyword&gt;&lt;keyword&gt;Overweight/*psychology/*therapy&lt;/keyword&gt;&lt;keyword&gt;Patient Compliance/statistics &amp;amp; numerical data&lt;/keyword&gt;&lt;keyword&gt;Pilot Projects&lt;/keyword&gt;&lt;keyword&gt;Smoking Cessation/methods/*psychology&lt;/keyword&gt;&lt;keyword&gt;Tobacco Use Disorder/complications/*therapy&lt;/keyword&gt;&lt;/keywords&gt;&lt;dates&gt;&lt;year&gt;2011&lt;/year&gt;&lt;pub-dates&gt;&lt;date&gt;Jan-Feb&lt;/date&gt;&lt;/pub-dates&gt;&lt;/dates&gt;&lt;isbn&gt;1055-0496&lt;/isbn&gt;&lt;accession-num&gt;21175914&lt;/accession-num&gt;&lt;urls&gt;&lt;/urls&gt;&lt;electronic-resource-num&gt;10.1111/j.1521-0391.2010.00091.x&lt;/electronic-resource-num&gt;&lt;remote-database-provider&gt;NLM&lt;/remote-database-provider&gt;&lt;language&gt;eng&lt;/language&gt;&lt;/record&gt;&lt;/Cite&gt;&lt;/EndNote&gt;</w:instrText>
      </w:r>
      <w:r w:rsidR="00BD1669">
        <w:rPr>
          <w:rFonts w:cstheme="minorHAnsi"/>
          <w:color w:val="000000" w:themeColor="text1"/>
          <w:sz w:val="24"/>
          <w:szCs w:val="24"/>
        </w:rPr>
        <w:fldChar w:fldCharType="separate"/>
      </w:r>
      <w:r w:rsidR="00307274">
        <w:rPr>
          <w:rFonts w:cstheme="minorHAnsi"/>
          <w:noProof/>
          <w:color w:val="000000" w:themeColor="text1"/>
          <w:sz w:val="24"/>
          <w:szCs w:val="24"/>
        </w:rPr>
        <w:t>[331]</w:t>
      </w:r>
      <w:r w:rsidR="00BD1669">
        <w:rPr>
          <w:rFonts w:cstheme="minorHAnsi"/>
          <w:color w:val="000000" w:themeColor="text1"/>
          <w:sz w:val="24"/>
          <w:szCs w:val="24"/>
        </w:rPr>
        <w:fldChar w:fldCharType="end"/>
      </w:r>
      <w:r w:rsidR="00E32E77">
        <w:rPr>
          <w:rFonts w:cstheme="minorHAnsi"/>
          <w:color w:val="000000" w:themeColor="text1"/>
          <w:sz w:val="24"/>
          <w:szCs w:val="24"/>
        </w:rPr>
        <w:t xml:space="preserve"> and long-term abstinence</w:t>
      </w:r>
      <w:r w:rsidR="00C0357A">
        <w:rPr>
          <w:rFonts w:cstheme="minorHAnsi"/>
          <w:color w:val="000000" w:themeColor="text1"/>
          <w:sz w:val="24"/>
          <w:szCs w:val="24"/>
        </w:rPr>
        <w:t xml:space="preserve"> </w:t>
      </w:r>
      <w:r w:rsidR="00C0357A">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&lt;EndNote&gt;&lt;Cite&gt;&lt;Author&gt;Farley&lt;/Author&gt;&lt;Year&gt;2012&lt;/Year&gt;&lt;RecNum&gt;2844&lt;/RecNum&gt;&lt;DisplayText&gt;[334]&lt;/DisplayText&gt;&lt;record&gt;&lt;rec-number&gt;2844&lt;/rec-number&gt;&lt;foreign-keys&gt;&lt;key app="EN" db-id="prw9wfe08ve2elexet2pxvz2zvr0x9ezwzpa" timestamp="1679316560"&gt;2844&lt;/key&gt;&lt;/foreign-keys&gt;&lt;ref-type name="Journal Article"&gt;17&lt;/ref-type&gt;&lt;contributors&gt;&lt;authors&gt;&lt;author&gt;Farley, A. C.&lt;/author&gt;&lt;author&gt;Hajek, P.&lt;/author&gt;&lt;author&gt;Lycett, D.&lt;/author&gt;&lt;author&gt;Aveyard, P.&lt;/author&gt;&lt;/authors&gt;&lt;/contributors&gt;&lt;auth-address&gt;Primary Care Clinical Sciences, University of Birmingham, Birmingham, UK.&lt;/auth-address&gt;&lt;titles&gt;&lt;title&gt;Interventions for preventing weight gain after smoking cessation&lt;/title&gt;&lt;secondary-title&gt;Cochrane Database Syst Rev&lt;/secondary-title&gt;&lt;/titles&gt;&lt;periodical&gt;&lt;full-title&gt;The Cochrane database of systematic reviews&lt;/full-title&gt;&lt;abbr-1&gt;Cochrane Database Syst Rev&lt;/abbr-1&gt;&lt;/periodical&gt;&lt;pages&gt;Cd006219&lt;/pages&gt;&lt;volume&gt;1&lt;/volume&gt;&lt;edition&gt;20120118&lt;/edition&gt;&lt;keywords&gt;&lt;keyword&gt;Antidepressive Agents/therapeutic use&lt;/keyword&gt;&lt;keyword&gt;Benzazepines/administration &amp;amp; dosage&lt;/keyword&gt;&lt;keyword&gt;Exercise&lt;/keyword&gt;&lt;keyword&gt;Female&lt;/keyword&gt;&lt;keyword&gt;Humans&lt;/keyword&gt;&lt;keyword&gt;Male&lt;/keyword&gt;&lt;keyword&gt;Nicotine/administration &amp;amp; dosage&lt;/keyword&gt;&lt;keyword&gt;Nicotinic Agonists/administration &amp;amp; dosage&lt;/keyword&gt;&lt;keyword&gt;Piperidines/administration &amp;amp; dosage&lt;/keyword&gt;&lt;keyword&gt;Pyrazoles/administration &amp;amp; dosage&lt;/keyword&gt;&lt;keyword&gt;Quinoxalines/administration &amp;amp; dosage&lt;/keyword&gt;&lt;keyword&gt;Randomized Controlled Trials as Topic&lt;/keyword&gt;&lt;keyword&gt;Smoking Cessation/*methods&lt;/keyword&gt;&lt;keyword&gt;*Weight Gain/drug effects&lt;/keyword&gt;&lt;/keywords&gt;&lt;dates&gt;&lt;year&gt;2012&lt;/year&gt;&lt;pub-dates&gt;&lt;date&gt;Jan 18&lt;/date&gt;&lt;/pub-dates&gt;&lt;/dates&gt;&lt;isbn&gt;1361-6137&lt;/isbn&gt;&lt;accession-num&gt;22258966&lt;/accession-num&gt;&lt;urls&gt;&lt;/urls&gt;&lt;electronic-resource-num&gt;10.1002/14651858.CD006219.pub3&lt;/electronic-resource-num&gt;&lt;remote-database-provider&gt;NLM&lt;/remote-database-provider&gt;&lt;language&gt;eng&lt;/language&gt;&lt;/record&gt;&lt;/Cite&gt;&lt;/EndNote&gt;</w:instrText>
      </w:r>
      <w:r w:rsidR="00C0357A">
        <w:rPr>
          <w:rFonts w:cstheme="minorHAnsi"/>
          <w:color w:val="000000" w:themeColor="text1"/>
          <w:sz w:val="24"/>
          <w:szCs w:val="24"/>
        </w:rPr>
        <w:fldChar w:fldCharType="separate"/>
      </w:r>
      <w:r w:rsidR="00307274">
        <w:rPr>
          <w:rFonts w:cstheme="minorHAnsi"/>
          <w:noProof/>
          <w:color w:val="000000" w:themeColor="text1"/>
          <w:sz w:val="24"/>
          <w:szCs w:val="24"/>
        </w:rPr>
        <w:t>[334]</w:t>
      </w:r>
      <w:r w:rsidR="00C0357A">
        <w:rPr>
          <w:rFonts w:cstheme="minorHAnsi"/>
          <w:color w:val="000000" w:themeColor="text1"/>
          <w:sz w:val="24"/>
          <w:szCs w:val="24"/>
        </w:rPr>
        <w:fldChar w:fldCharType="end"/>
      </w:r>
      <w:r w:rsidR="0022392A">
        <w:rPr>
          <w:rFonts w:cstheme="minorHAnsi"/>
          <w:color w:val="000000" w:themeColor="text1"/>
          <w:sz w:val="24"/>
          <w:szCs w:val="24"/>
        </w:rPr>
        <w:t xml:space="preserve">. </w:t>
      </w:r>
      <w:r w:rsidR="00A67006">
        <w:rPr>
          <w:rFonts w:cstheme="minorHAnsi"/>
          <w:color w:val="000000" w:themeColor="text1"/>
          <w:sz w:val="24"/>
          <w:szCs w:val="24"/>
        </w:rPr>
        <w:t xml:space="preserve"> </w:t>
      </w:r>
    </w:p>
    <w:p w14:paraId="7811170D" w14:textId="71BDB1DA" w:rsidR="004A22CF" w:rsidRDefault="004A22CF" w:rsidP="004A22CF">
      <w:pPr>
        <w:pStyle w:val="Heading2"/>
      </w:pPr>
      <w:bookmarkStart w:id="388" w:name="_Toc148970632"/>
      <w:bookmarkStart w:id="389" w:name="_Toc149422685"/>
      <w:bookmarkStart w:id="390" w:name="_Toc156815230"/>
      <w:r>
        <w:t>5.</w:t>
      </w:r>
      <w:r w:rsidR="008E3AB5">
        <w:t>4</w:t>
      </w:r>
      <w:r>
        <w:t xml:space="preserve"> </w:t>
      </w:r>
      <w:r w:rsidR="00720C71">
        <w:tab/>
      </w:r>
      <w:r w:rsidR="00993950">
        <w:t xml:space="preserve">Implications for screening </w:t>
      </w:r>
      <w:r w:rsidR="001904BC">
        <w:t xml:space="preserve">people with prediabetes </w:t>
      </w:r>
      <w:r w:rsidR="00993950">
        <w:t xml:space="preserve">for albuminuria </w:t>
      </w:r>
      <w:r w:rsidR="00C020F6">
        <w:t xml:space="preserve">in the NHS </w:t>
      </w:r>
      <w:r w:rsidR="001904BC">
        <w:t>DPP</w:t>
      </w:r>
      <w:bookmarkEnd w:id="388"/>
      <w:bookmarkEnd w:id="389"/>
      <w:bookmarkEnd w:id="390"/>
      <w:r w:rsidR="008A3B1A">
        <w:t xml:space="preserve"> </w:t>
      </w:r>
    </w:p>
    <w:p w14:paraId="31BFC4FB" w14:textId="0F94B1DA" w:rsidR="00791D85" w:rsidRPr="002209EE" w:rsidRDefault="00791D85" w:rsidP="00B20A01">
      <w:pPr>
        <w:jc w:val="both"/>
        <w:rPr>
          <w:sz w:val="24"/>
          <w:szCs w:val="24"/>
        </w:rPr>
      </w:pPr>
      <w:r w:rsidRPr="002209EE">
        <w:rPr>
          <w:sz w:val="24"/>
          <w:szCs w:val="24"/>
        </w:rPr>
        <w:t>T2DM and CKD ha</w:t>
      </w:r>
      <w:r w:rsidR="00B121B1" w:rsidRPr="002209EE">
        <w:rPr>
          <w:sz w:val="24"/>
          <w:szCs w:val="24"/>
        </w:rPr>
        <w:t>ve</w:t>
      </w:r>
      <w:r w:rsidRPr="002209EE">
        <w:rPr>
          <w:sz w:val="24"/>
          <w:szCs w:val="24"/>
        </w:rPr>
        <w:t xml:space="preserve"> a long</w:t>
      </w:r>
      <w:r w:rsidR="00EE33FE">
        <w:rPr>
          <w:sz w:val="24"/>
          <w:szCs w:val="24"/>
        </w:rPr>
        <w:t>,</w:t>
      </w:r>
      <w:r w:rsidRPr="002209EE">
        <w:rPr>
          <w:sz w:val="24"/>
          <w:szCs w:val="24"/>
        </w:rPr>
        <w:t xml:space="preserve"> quiescent </w:t>
      </w:r>
      <w:r w:rsidR="00550926" w:rsidRPr="002209EE">
        <w:rPr>
          <w:sz w:val="24"/>
          <w:szCs w:val="24"/>
        </w:rPr>
        <w:t>subclinical phase (Figure</w:t>
      </w:r>
      <w:r w:rsidR="00831722" w:rsidRPr="002209EE">
        <w:rPr>
          <w:sz w:val="24"/>
          <w:szCs w:val="24"/>
        </w:rPr>
        <w:t>s</w:t>
      </w:r>
      <w:r w:rsidR="00550926" w:rsidRPr="002209EE">
        <w:rPr>
          <w:sz w:val="24"/>
          <w:szCs w:val="24"/>
        </w:rPr>
        <w:t xml:space="preserve"> 1 and </w:t>
      </w:r>
      <w:r w:rsidR="002D245B" w:rsidRPr="002209EE">
        <w:rPr>
          <w:sz w:val="24"/>
          <w:szCs w:val="24"/>
        </w:rPr>
        <w:t>3</w:t>
      </w:r>
      <w:r w:rsidR="00550926" w:rsidRPr="002209EE">
        <w:rPr>
          <w:sz w:val="24"/>
          <w:szCs w:val="24"/>
        </w:rPr>
        <w:t>)</w:t>
      </w:r>
      <w:r w:rsidR="002D245B" w:rsidRPr="002209EE">
        <w:rPr>
          <w:sz w:val="24"/>
          <w:szCs w:val="24"/>
        </w:rPr>
        <w:t xml:space="preserve">. </w:t>
      </w:r>
      <w:r w:rsidR="00F62699" w:rsidRPr="002209EE">
        <w:rPr>
          <w:sz w:val="24"/>
          <w:szCs w:val="24"/>
        </w:rPr>
        <w:t xml:space="preserve">Insulin resistance </w:t>
      </w:r>
      <w:r w:rsidR="00796B1A" w:rsidRPr="002209EE">
        <w:rPr>
          <w:sz w:val="24"/>
          <w:szCs w:val="24"/>
        </w:rPr>
        <w:t xml:space="preserve">is </w:t>
      </w:r>
      <w:r w:rsidR="0028599D" w:rsidRPr="002209EE">
        <w:rPr>
          <w:sz w:val="24"/>
          <w:szCs w:val="24"/>
        </w:rPr>
        <w:t xml:space="preserve">one of </w:t>
      </w:r>
      <w:r w:rsidR="00796B1A" w:rsidRPr="002209EE">
        <w:rPr>
          <w:sz w:val="24"/>
          <w:szCs w:val="24"/>
        </w:rPr>
        <w:t xml:space="preserve">the </w:t>
      </w:r>
      <w:r w:rsidR="00EE33FE">
        <w:rPr>
          <w:sz w:val="24"/>
          <w:szCs w:val="24"/>
        </w:rPr>
        <w:t>significant</w:t>
      </w:r>
      <w:r w:rsidR="00796B1A" w:rsidRPr="002209EE">
        <w:rPr>
          <w:sz w:val="24"/>
          <w:szCs w:val="24"/>
        </w:rPr>
        <w:t xml:space="preserve"> </w:t>
      </w:r>
      <w:r w:rsidR="0028599D" w:rsidRPr="002209EE">
        <w:rPr>
          <w:sz w:val="24"/>
          <w:szCs w:val="24"/>
        </w:rPr>
        <w:t xml:space="preserve">determinants of </w:t>
      </w:r>
      <w:r w:rsidR="00B121B1" w:rsidRPr="002209EE">
        <w:rPr>
          <w:sz w:val="24"/>
          <w:szCs w:val="24"/>
        </w:rPr>
        <w:t>both</w:t>
      </w:r>
      <w:r w:rsidR="00A36EC1" w:rsidRPr="002209EE">
        <w:rPr>
          <w:sz w:val="24"/>
          <w:szCs w:val="24"/>
        </w:rPr>
        <w:t>. Although HbA1c</w:t>
      </w:r>
      <w:r w:rsidR="00B519C0" w:rsidRPr="002209EE">
        <w:rPr>
          <w:sz w:val="24"/>
          <w:szCs w:val="24"/>
        </w:rPr>
        <w:t xml:space="preserve">, blood pressure and cholesterol are part of routine primary screening and widely in use in vascular </w:t>
      </w:r>
      <w:r w:rsidR="00B7700E" w:rsidRPr="002209EE">
        <w:rPr>
          <w:sz w:val="24"/>
          <w:szCs w:val="24"/>
        </w:rPr>
        <w:t>risk outcome</w:t>
      </w:r>
      <w:r w:rsidR="00831722" w:rsidRPr="002209EE">
        <w:rPr>
          <w:sz w:val="24"/>
          <w:szCs w:val="24"/>
        </w:rPr>
        <w:t>s</w:t>
      </w:r>
      <w:r w:rsidR="00B7700E" w:rsidRPr="002209EE">
        <w:rPr>
          <w:sz w:val="24"/>
          <w:szCs w:val="24"/>
        </w:rPr>
        <w:t xml:space="preserve"> </w:t>
      </w:r>
      <w:r w:rsidR="003D5AC0" w:rsidRPr="003E7EEC">
        <w:rPr>
          <w:sz w:val="24"/>
          <w:szCs w:val="24"/>
        </w:rPr>
        <w:t>modelling</w:t>
      </w:r>
      <w:r w:rsidR="00831722" w:rsidRPr="002209EE">
        <w:rPr>
          <w:sz w:val="24"/>
          <w:szCs w:val="24"/>
        </w:rPr>
        <w:t>,</w:t>
      </w:r>
      <w:r w:rsidR="00B7700E" w:rsidRPr="002209EE">
        <w:rPr>
          <w:sz w:val="24"/>
          <w:szCs w:val="24"/>
        </w:rPr>
        <w:t xml:space="preserve"> such as </w:t>
      </w:r>
      <w:r w:rsidR="0039275D">
        <w:rPr>
          <w:sz w:val="24"/>
          <w:szCs w:val="24"/>
        </w:rPr>
        <w:t xml:space="preserve">the </w:t>
      </w:r>
      <w:r w:rsidR="00B7700E" w:rsidRPr="002209EE">
        <w:rPr>
          <w:sz w:val="24"/>
          <w:szCs w:val="24"/>
        </w:rPr>
        <w:t>QRisk</w:t>
      </w:r>
      <w:r w:rsidR="00D07FE6" w:rsidRPr="002209EE">
        <w:rPr>
          <w:sz w:val="24"/>
          <w:szCs w:val="24"/>
        </w:rPr>
        <w:t xml:space="preserve"> </w:t>
      </w:r>
      <w:r w:rsidR="00D07FE6" w:rsidRPr="002209EE">
        <w:rPr>
          <w:sz w:val="24"/>
          <w:szCs w:val="24"/>
        </w:rPr>
        <w:fldChar w:fldCharType="begin"/>
      </w:r>
      <w:r w:rsidR="00307274">
        <w:rPr>
          <w:sz w:val="24"/>
          <w:szCs w:val="24"/>
        </w:rPr>
        <w:instrText xml:space="preserve"> ADDIN EN.CITE &lt;EndNote&gt;&lt;Cite&gt;&lt;Author&gt;Hippisley-Cox&lt;/Author&gt;&lt;Year&gt;2007&lt;/Year&gt;&lt;RecNum&gt;2160&lt;/RecNum&gt;&lt;DisplayText&gt;[335]&lt;/DisplayText&gt;&lt;record&gt;&lt;rec-number&gt;2160&lt;/rec-number&gt;&lt;foreign-keys&gt;&lt;key app="EN" db-id="prw9wfe08ve2elexet2pxvz2zvr0x9ezwzpa" timestamp="1677278197"&gt;2160&lt;/key&gt;&lt;/foreign-keys&gt;&lt;ref-type name="Journal Article"&gt;17&lt;/ref-type&gt;&lt;contributors&gt;&lt;authors&gt;&lt;author&gt;Hippisley-Cox, Julia&lt;/author&gt;&lt;author&gt;Coupland, Carol&lt;/author&gt;&lt;author&gt;Vinogradova, Yana&lt;/author&gt;&lt;author&gt;Robson, John&lt;/author&gt;&lt;author&gt;May, Margaret&lt;/author&gt;&lt;author&gt;Brindle, Peter&lt;/author&gt;&lt;/authors&gt;&lt;/contributors&gt;&lt;titles&gt;&lt;title&gt;Derivation and validation of QRISK, a new cardiovascular disease risk score for the United Kingdom: prospective open cohort study&lt;/title&gt;&lt;secondary-title&gt;Bmj&lt;/secondary-title&gt;&lt;/titles&gt;&lt;periodical&gt;&lt;full-title&gt;BMJ&lt;/full-title&gt;&lt;/periodical&gt;&lt;pages&gt;136&lt;/pages&gt;&lt;volume&gt;335&lt;/volume&gt;&lt;number&gt;7611&lt;/number&gt;&lt;dates&gt;&lt;year&gt;2007&lt;/year&gt;&lt;/dates&gt;&lt;isbn&gt;0959-8138&lt;/isbn&gt;&lt;urls&gt;&lt;/urls&gt;&lt;/record&gt;&lt;/Cite&gt;&lt;/EndNote&gt;</w:instrText>
      </w:r>
      <w:r w:rsidR="00D07FE6" w:rsidRPr="002209EE">
        <w:rPr>
          <w:sz w:val="24"/>
          <w:szCs w:val="24"/>
        </w:rPr>
        <w:fldChar w:fldCharType="separate"/>
      </w:r>
      <w:r w:rsidR="00307274">
        <w:rPr>
          <w:noProof/>
          <w:sz w:val="24"/>
          <w:szCs w:val="24"/>
        </w:rPr>
        <w:t>[335]</w:t>
      </w:r>
      <w:r w:rsidR="00D07FE6" w:rsidRPr="002209EE">
        <w:rPr>
          <w:sz w:val="24"/>
          <w:szCs w:val="24"/>
        </w:rPr>
        <w:fldChar w:fldCharType="end"/>
      </w:r>
      <w:r w:rsidR="00B7700E" w:rsidRPr="002209EE">
        <w:rPr>
          <w:sz w:val="24"/>
          <w:szCs w:val="24"/>
        </w:rPr>
        <w:t xml:space="preserve"> and </w:t>
      </w:r>
      <w:r w:rsidR="0039275D">
        <w:rPr>
          <w:sz w:val="24"/>
          <w:szCs w:val="24"/>
        </w:rPr>
        <w:t xml:space="preserve">the </w:t>
      </w:r>
      <w:r w:rsidR="00B7700E" w:rsidRPr="002209EE">
        <w:rPr>
          <w:sz w:val="24"/>
          <w:szCs w:val="24"/>
        </w:rPr>
        <w:t xml:space="preserve">Framingham </w:t>
      </w:r>
      <w:r w:rsidR="00D07FE6" w:rsidRPr="002209EE">
        <w:rPr>
          <w:sz w:val="24"/>
          <w:szCs w:val="24"/>
        </w:rPr>
        <w:t xml:space="preserve">Risk Assessment tool </w:t>
      </w:r>
      <w:r w:rsidR="00796B1A" w:rsidRPr="002209EE">
        <w:rPr>
          <w:sz w:val="24"/>
          <w:szCs w:val="24"/>
        </w:rPr>
        <w:t xml:space="preserve"> </w:t>
      </w:r>
      <w:r w:rsidR="00E74987" w:rsidRPr="002209EE">
        <w:rPr>
          <w:sz w:val="24"/>
          <w:szCs w:val="24"/>
        </w:rPr>
        <w:fldChar w:fldCharType="begin"/>
      </w:r>
      <w:r w:rsidR="00307274">
        <w:rPr>
          <w:sz w:val="24"/>
          <w:szCs w:val="24"/>
        </w:rPr>
        <w:instrText xml:space="preserve"> ADDIN EN.CITE &lt;EndNote&gt;&lt;Cite&gt;&lt;Author&gt;Berry&lt;/Author&gt;&lt;Year&gt;2007&lt;/Year&gt;&lt;RecNum&gt;2166&lt;/RecNum&gt;&lt;DisplayText&gt;[336]&lt;/DisplayText&gt;&lt;record&gt;&lt;rec-number&gt;2166&lt;/rec-number&gt;&lt;foreign-keys&gt;&lt;key app="EN" db-id="prw9wfe08ve2elexet2pxvz2zvr0x9ezwzpa" timestamp="1677278198"&gt;2166&lt;/key&gt;&lt;/foreign-keys&gt;&lt;ref-type name="Journal Article"&gt;17&lt;/ref-type&gt;&lt;contributors&gt;&lt;authors&gt;&lt;author&gt;Berry, Jarett D&lt;/author&gt;&lt;author&gt;Lloyd-Jones, Donald M&lt;/author&gt;&lt;author&gt;Garside, Daniel B&lt;/author&gt;&lt;author&gt;Greenland, Philip&lt;/author&gt;&lt;/authors&gt;&lt;/contributors&gt;&lt;titles&gt;&lt;title&gt;Framingham risk score and prediction of coronary heart disease death in young men&lt;/title&gt;&lt;secondary-title&gt;American heart journal&lt;/secondary-title&gt;&lt;/titles&gt;&lt;periodical&gt;&lt;full-title&gt;American Heart Journal&lt;/full-title&gt;&lt;/periodical&gt;&lt;pages&gt;80-86&lt;/pages&gt;&lt;volume&gt;154&lt;/volume&gt;&lt;number&gt;1&lt;/number&gt;&lt;dates&gt;&lt;year&gt;2007&lt;/year&gt;&lt;/dates&gt;&lt;isbn&gt;0002-8703&lt;/isbn&gt;&lt;urls&gt;&lt;/urls&gt;&lt;/record&gt;&lt;/Cite&gt;&lt;/EndNote&gt;</w:instrText>
      </w:r>
      <w:r w:rsidR="00E74987" w:rsidRPr="002209EE">
        <w:rPr>
          <w:sz w:val="24"/>
          <w:szCs w:val="24"/>
        </w:rPr>
        <w:fldChar w:fldCharType="separate"/>
      </w:r>
      <w:r w:rsidR="00307274">
        <w:rPr>
          <w:noProof/>
          <w:sz w:val="24"/>
          <w:szCs w:val="24"/>
        </w:rPr>
        <w:t>[336]</w:t>
      </w:r>
      <w:r w:rsidR="00E74987" w:rsidRPr="002209EE">
        <w:rPr>
          <w:sz w:val="24"/>
          <w:szCs w:val="24"/>
        </w:rPr>
        <w:fldChar w:fldCharType="end"/>
      </w:r>
      <w:r w:rsidR="00E74987" w:rsidRPr="002209EE">
        <w:rPr>
          <w:sz w:val="24"/>
          <w:szCs w:val="24"/>
        </w:rPr>
        <w:t xml:space="preserve">, </w:t>
      </w:r>
      <w:r w:rsidR="00D82272" w:rsidRPr="002209EE">
        <w:rPr>
          <w:sz w:val="24"/>
          <w:szCs w:val="24"/>
        </w:rPr>
        <w:t xml:space="preserve">the </w:t>
      </w:r>
      <w:r w:rsidR="00707847">
        <w:rPr>
          <w:sz w:val="24"/>
          <w:szCs w:val="24"/>
        </w:rPr>
        <w:t>efficacy</w:t>
      </w:r>
      <w:r w:rsidR="00D82272" w:rsidRPr="002209EE">
        <w:rPr>
          <w:sz w:val="24"/>
          <w:szCs w:val="24"/>
        </w:rPr>
        <w:t xml:space="preserve"> of albuminuria in vascular risk screening is underutilized. </w:t>
      </w:r>
      <w:r w:rsidR="00B9559E" w:rsidRPr="002209EE">
        <w:rPr>
          <w:sz w:val="24"/>
          <w:szCs w:val="24"/>
        </w:rPr>
        <w:t xml:space="preserve">This is a cheap and reliable vascular risk marker which can be </w:t>
      </w:r>
      <w:r w:rsidR="0019619D">
        <w:rPr>
          <w:sz w:val="24"/>
          <w:szCs w:val="24"/>
        </w:rPr>
        <w:t>potentially</w:t>
      </w:r>
      <w:r w:rsidR="00B9559E" w:rsidRPr="002209EE">
        <w:rPr>
          <w:sz w:val="24"/>
          <w:szCs w:val="24"/>
        </w:rPr>
        <w:t xml:space="preserve"> incorporated into the NHS </w:t>
      </w:r>
      <w:r w:rsidR="0031079F">
        <w:rPr>
          <w:sz w:val="24"/>
          <w:szCs w:val="24"/>
        </w:rPr>
        <w:t>Health Check</w:t>
      </w:r>
      <w:r w:rsidR="00102F4F" w:rsidRPr="002209EE">
        <w:rPr>
          <w:sz w:val="24"/>
          <w:szCs w:val="24"/>
        </w:rPr>
        <w:t xml:space="preserve"> programme and can play a pivotal role in reducing the </w:t>
      </w:r>
      <w:r w:rsidR="00241D05" w:rsidRPr="002209EE">
        <w:rPr>
          <w:sz w:val="24"/>
          <w:szCs w:val="24"/>
        </w:rPr>
        <w:t xml:space="preserve">risk of people developing CKD and other micro- and macrovascular complications. </w:t>
      </w:r>
    </w:p>
    <w:p w14:paraId="1FFA9ED4" w14:textId="519DC78C" w:rsidR="00F216D0" w:rsidRPr="002209EE" w:rsidRDefault="006D2A4D" w:rsidP="00F216D0">
      <w:pPr>
        <w:jc w:val="both"/>
        <w:rPr>
          <w:sz w:val="24"/>
          <w:szCs w:val="24"/>
        </w:rPr>
      </w:pPr>
      <w:r w:rsidRPr="002209EE">
        <w:rPr>
          <w:sz w:val="24"/>
          <w:szCs w:val="24"/>
        </w:rPr>
        <w:t xml:space="preserve">This study showed that smokers </w:t>
      </w:r>
      <w:r w:rsidR="002F70CB" w:rsidRPr="002209EE">
        <w:rPr>
          <w:sz w:val="24"/>
          <w:szCs w:val="24"/>
        </w:rPr>
        <w:t xml:space="preserve">with prediabetes and T2DM are at a higher risk of developing albuminuria </w:t>
      </w:r>
      <w:r w:rsidR="00442B75">
        <w:rPr>
          <w:sz w:val="24"/>
          <w:szCs w:val="24"/>
        </w:rPr>
        <w:t>than</w:t>
      </w:r>
      <w:r w:rsidR="002F70CB" w:rsidRPr="002209EE">
        <w:rPr>
          <w:sz w:val="24"/>
          <w:szCs w:val="24"/>
        </w:rPr>
        <w:t xml:space="preserve"> </w:t>
      </w:r>
      <w:r w:rsidR="00831722" w:rsidRPr="002209EE">
        <w:rPr>
          <w:sz w:val="24"/>
          <w:szCs w:val="24"/>
        </w:rPr>
        <w:t xml:space="preserve">the </w:t>
      </w:r>
      <w:r w:rsidR="002F70CB" w:rsidRPr="002209EE">
        <w:rPr>
          <w:sz w:val="24"/>
          <w:szCs w:val="24"/>
        </w:rPr>
        <w:t xml:space="preserve">general population. </w:t>
      </w:r>
      <w:r w:rsidR="002209EE">
        <w:rPr>
          <w:sz w:val="24"/>
          <w:szCs w:val="24"/>
        </w:rPr>
        <w:t>U</w:t>
      </w:r>
      <w:r w:rsidR="007D4BC7" w:rsidRPr="002209EE">
        <w:rPr>
          <w:sz w:val="24"/>
          <w:szCs w:val="24"/>
        </w:rPr>
        <w:t xml:space="preserve">nder the </w:t>
      </w:r>
      <w:proofErr w:type="spellStart"/>
      <w:r w:rsidR="00925369" w:rsidRPr="002209EE">
        <w:rPr>
          <w:sz w:val="24"/>
          <w:szCs w:val="24"/>
        </w:rPr>
        <w:t>QOF</w:t>
      </w:r>
      <w:proofErr w:type="spellEnd"/>
      <w:r w:rsidR="00925369" w:rsidRPr="002209EE">
        <w:rPr>
          <w:sz w:val="24"/>
          <w:szCs w:val="24"/>
        </w:rPr>
        <w:t>, primary care is incentivised financially to measure the ACR when diagnosed with T2DM</w:t>
      </w:r>
      <w:r w:rsidR="00AF49E8" w:rsidRPr="002209EE">
        <w:rPr>
          <w:sz w:val="24"/>
          <w:szCs w:val="24"/>
        </w:rPr>
        <w:t xml:space="preserve"> </w:t>
      </w:r>
      <w:r w:rsidR="00AF49E8" w:rsidRPr="002209EE">
        <w:rPr>
          <w:sz w:val="24"/>
          <w:szCs w:val="24"/>
        </w:rPr>
        <w:fldChar w:fldCharType="begin"/>
      </w:r>
      <w:r w:rsidR="00307274">
        <w:rPr>
          <w:sz w:val="24"/>
          <w:szCs w:val="24"/>
        </w:rPr>
        <w:instrText xml:space="preserve"> ADDIN EN.CITE &lt;EndNote&gt;&lt;Cite&gt;&lt;Author&gt;NICE&lt;/Author&gt;&lt;Year&gt;2012&lt;/Year&gt;&lt;RecNum&gt;2851&lt;/RecNum&gt;&lt;DisplayText&gt;[337]&lt;/DisplayText&gt;&lt;record&gt;&lt;rec-number&gt;2851&lt;/rec-number&gt;&lt;foreign-keys&gt;&lt;key app="EN" db-id="prw9wfe08ve2elexet2pxvz2zvr0x9ezwzpa" timestamp="1680517274"&gt;2851&lt;/key&gt;&lt;/foreign-keys&gt;&lt;ref-type name="Web Page"&gt;12&lt;/ref-type&gt;&lt;contributors&gt;&lt;authors&gt;&lt;author&gt;NICE, National Institute for Health and Care Excellence&lt;/author&gt;&lt;/authors&gt;&lt;/contributors&gt;&lt;titles&gt;&lt;title&gt;Quality outcome framework&lt;/title&gt;&lt;/titles&gt;&lt;number&gt;April 03, 2023&lt;/number&gt;&lt;dates&gt;&lt;year&gt;2012&lt;/year&gt;&lt;/dates&gt;&lt;urls&gt;&lt;related-urls&gt;&lt;url&gt;https://www.nice.org.uk/standards-and-indicators/qofindicators/the-percentage-of-patients-with-diabetes-who-have-a-record-of-an-albumin-creatinine-ratio-acr-test-in-the-preceding-15-months&lt;/url&gt;&lt;/related-urls&gt;&lt;/urls&gt;&lt;/record&gt;&lt;/Cite&gt;&lt;/EndNote&gt;</w:instrText>
      </w:r>
      <w:r w:rsidR="00AF49E8" w:rsidRPr="002209EE">
        <w:rPr>
          <w:sz w:val="24"/>
          <w:szCs w:val="24"/>
        </w:rPr>
        <w:fldChar w:fldCharType="separate"/>
      </w:r>
      <w:r w:rsidR="00307274">
        <w:rPr>
          <w:noProof/>
          <w:sz w:val="24"/>
          <w:szCs w:val="24"/>
        </w:rPr>
        <w:t>[337]</w:t>
      </w:r>
      <w:r w:rsidR="00AF49E8" w:rsidRPr="002209EE">
        <w:rPr>
          <w:sz w:val="24"/>
          <w:szCs w:val="24"/>
        </w:rPr>
        <w:fldChar w:fldCharType="end"/>
      </w:r>
      <w:r w:rsidR="00AF49E8" w:rsidRPr="002209EE">
        <w:rPr>
          <w:sz w:val="24"/>
          <w:szCs w:val="24"/>
        </w:rPr>
        <w:t xml:space="preserve">. </w:t>
      </w:r>
      <w:r w:rsidR="00EC3131" w:rsidRPr="002209EE">
        <w:rPr>
          <w:sz w:val="24"/>
          <w:szCs w:val="24"/>
        </w:rPr>
        <w:t xml:space="preserve">However, there is no requirement for the primary care </w:t>
      </w:r>
      <w:r w:rsidR="0074160E" w:rsidRPr="002209EE">
        <w:rPr>
          <w:sz w:val="24"/>
          <w:szCs w:val="24"/>
        </w:rPr>
        <w:t xml:space="preserve">service to check for ACR in people with prediabetes </w:t>
      </w:r>
      <w:r w:rsidR="00574221">
        <w:rPr>
          <w:sz w:val="24"/>
          <w:szCs w:val="24"/>
        </w:rPr>
        <w:t>before</w:t>
      </w:r>
      <w:r w:rsidR="0074160E" w:rsidRPr="003E7EEC">
        <w:rPr>
          <w:sz w:val="24"/>
          <w:szCs w:val="24"/>
        </w:rPr>
        <w:t xml:space="preserve"> the referral</w:t>
      </w:r>
      <w:r w:rsidR="0074160E" w:rsidRPr="002209EE">
        <w:rPr>
          <w:sz w:val="24"/>
          <w:szCs w:val="24"/>
        </w:rPr>
        <w:t xml:space="preserve"> to the NHS DPP. </w:t>
      </w:r>
      <w:r w:rsidR="00442B75">
        <w:rPr>
          <w:sz w:val="24"/>
          <w:szCs w:val="24"/>
        </w:rPr>
        <w:t>In addition, t</w:t>
      </w:r>
      <w:r w:rsidR="0074160E" w:rsidRPr="002209EE">
        <w:rPr>
          <w:sz w:val="24"/>
          <w:szCs w:val="24"/>
        </w:rPr>
        <w:t xml:space="preserve">his thesis showed that a third of smokers with prediabetes may have already developed </w:t>
      </w:r>
      <w:r w:rsidR="004C74FE" w:rsidRPr="002209EE">
        <w:rPr>
          <w:sz w:val="24"/>
          <w:szCs w:val="24"/>
        </w:rPr>
        <w:t>albuminuria</w:t>
      </w:r>
      <w:r w:rsidR="002209EE">
        <w:rPr>
          <w:sz w:val="24"/>
          <w:szCs w:val="24"/>
        </w:rPr>
        <w:t>. T</w:t>
      </w:r>
      <w:r w:rsidR="004C74FE" w:rsidRPr="002209EE">
        <w:rPr>
          <w:sz w:val="24"/>
          <w:szCs w:val="24"/>
        </w:rPr>
        <w:t xml:space="preserve">herefore, not screening them for albuminuria at the </w:t>
      </w:r>
      <w:r w:rsidR="005241E0" w:rsidRPr="002209EE">
        <w:rPr>
          <w:sz w:val="24"/>
          <w:szCs w:val="24"/>
        </w:rPr>
        <w:t>same time and</w:t>
      </w:r>
      <w:r w:rsidR="00E32E77" w:rsidRPr="002209EE">
        <w:rPr>
          <w:sz w:val="24"/>
          <w:szCs w:val="24"/>
        </w:rPr>
        <w:t xml:space="preserve"> not</w:t>
      </w:r>
      <w:r w:rsidR="005241E0" w:rsidRPr="002209EE">
        <w:rPr>
          <w:sz w:val="24"/>
          <w:szCs w:val="24"/>
        </w:rPr>
        <w:t xml:space="preserve"> </w:t>
      </w:r>
      <w:r w:rsidR="00B20A01" w:rsidRPr="002209EE">
        <w:rPr>
          <w:sz w:val="24"/>
          <w:szCs w:val="24"/>
        </w:rPr>
        <w:t xml:space="preserve">offering them smoking cessation intervention may be a suboptimal </w:t>
      </w:r>
      <w:r w:rsidR="00F216D0" w:rsidRPr="002209EE">
        <w:rPr>
          <w:sz w:val="24"/>
          <w:szCs w:val="24"/>
        </w:rPr>
        <w:t>use of resources</w:t>
      </w:r>
      <w:r w:rsidR="00F216D0">
        <w:rPr>
          <w:sz w:val="24"/>
          <w:szCs w:val="24"/>
        </w:rPr>
        <w:t xml:space="preserve"> allocated for the NHS DPP</w:t>
      </w:r>
      <w:r w:rsidR="00F216D0" w:rsidRPr="002209EE">
        <w:rPr>
          <w:sz w:val="24"/>
          <w:szCs w:val="24"/>
        </w:rPr>
        <w:t xml:space="preserve">. </w:t>
      </w:r>
    </w:p>
    <w:p w14:paraId="1B2335EF" w14:textId="6CABDCB1" w:rsidR="007D4BC7" w:rsidRPr="002209EE" w:rsidRDefault="00B20A01" w:rsidP="00B20A01">
      <w:pPr>
        <w:jc w:val="both"/>
        <w:rPr>
          <w:sz w:val="24"/>
          <w:szCs w:val="24"/>
        </w:rPr>
      </w:pPr>
      <w:r w:rsidRPr="002209EE">
        <w:rPr>
          <w:sz w:val="24"/>
          <w:szCs w:val="24"/>
        </w:rPr>
        <w:t xml:space="preserve">. </w:t>
      </w:r>
    </w:p>
    <w:p w14:paraId="43103281" w14:textId="5BB7C014" w:rsidR="008A3B1A" w:rsidRPr="002209EE" w:rsidRDefault="008A3B1A" w:rsidP="008A3B1A">
      <w:pPr>
        <w:pStyle w:val="Heading2"/>
        <w:rPr>
          <w:szCs w:val="24"/>
        </w:rPr>
      </w:pPr>
      <w:bookmarkStart w:id="391" w:name="_Toc148970633"/>
      <w:bookmarkStart w:id="392" w:name="_Toc149422686"/>
      <w:bookmarkStart w:id="393" w:name="_Toc156815231"/>
      <w:r w:rsidRPr="002209EE">
        <w:rPr>
          <w:szCs w:val="24"/>
        </w:rPr>
        <w:lastRenderedPageBreak/>
        <w:t>5.</w:t>
      </w:r>
      <w:r w:rsidR="00A429D5">
        <w:rPr>
          <w:szCs w:val="24"/>
        </w:rPr>
        <w:t>5</w:t>
      </w:r>
      <w:r w:rsidR="00720C71" w:rsidRPr="002209EE">
        <w:rPr>
          <w:szCs w:val="24"/>
        </w:rPr>
        <w:tab/>
      </w:r>
      <w:r w:rsidRPr="002209EE">
        <w:rPr>
          <w:szCs w:val="24"/>
        </w:rPr>
        <w:t xml:space="preserve">Implications </w:t>
      </w:r>
      <w:r w:rsidR="00D22AC8" w:rsidRPr="002209EE">
        <w:rPr>
          <w:szCs w:val="24"/>
        </w:rPr>
        <w:t>for public health policy and clinical outcomes</w:t>
      </w:r>
      <w:bookmarkEnd w:id="391"/>
      <w:bookmarkEnd w:id="392"/>
      <w:bookmarkEnd w:id="393"/>
    </w:p>
    <w:p w14:paraId="453A5633" w14:textId="1297A560" w:rsidR="00047FA3" w:rsidRDefault="00E32E77" w:rsidP="00492306">
      <w:pPr>
        <w:jc w:val="both"/>
        <w:rPr>
          <w:rFonts w:cstheme="minorHAnsi"/>
          <w:color w:val="000000" w:themeColor="text1"/>
          <w:sz w:val="24"/>
          <w:szCs w:val="24"/>
        </w:rPr>
      </w:pPr>
      <w:r w:rsidRPr="002209EE">
        <w:rPr>
          <w:rFonts w:cstheme="minorHAnsi"/>
          <w:color w:val="000000" w:themeColor="text1"/>
          <w:sz w:val="24"/>
          <w:szCs w:val="24"/>
        </w:rPr>
        <w:t xml:space="preserve">The meta-regression analysis in Chapter 2 showed that </w:t>
      </w:r>
      <w:r w:rsidR="009441E9" w:rsidRPr="002209EE">
        <w:rPr>
          <w:rFonts w:cstheme="minorHAnsi"/>
          <w:color w:val="000000" w:themeColor="text1"/>
          <w:sz w:val="24"/>
          <w:szCs w:val="24"/>
        </w:rPr>
        <w:t>if smokers</w:t>
      </w:r>
      <w:r w:rsidR="003F7109" w:rsidRPr="002209EE">
        <w:rPr>
          <w:rFonts w:cstheme="minorHAnsi"/>
          <w:color w:val="000000" w:themeColor="text1"/>
          <w:sz w:val="24"/>
          <w:szCs w:val="24"/>
        </w:rPr>
        <w:t xml:space="preserve"> with T2DM</w:t>
      </w:r>
      <w:r w:rsidR="00E72ECE" w:rsidRPr="002209EE">
        <w:rPr>
          <w:rFonts w:cstheme="minorHAnsi"/>
          <w:color w:val="000000" w:themeColor="text1"/>
          <w:sz w:val="24"/>
          <w:szCs w:val="24"/>
        </w:rPr>
        <w:t xml:space="preserve"> quit within </w:t>
      </w:r>
      <w:r w:rsidR="00831722" w:rsidRPr="002209EE">
        <w:rPr>
          <w:rFonts w:cstheme="minorHAnsi"/>
          <w:color w:val="000000" w:themeColor="text1"/>
          <w:sz w:val="24"/>
          <w:szCs w:val="24"/>
        </w:rPr>
        <w:t>seven</w:t>
      </w:r>
      <w:r w:rsidR="00E72ECE" w:rsidRPr="002209EE">
        <w:rPr>
          <w:rFonts w:cstheme="minorHAnsi"/>
          <w:color w:val="000000" w:themeColor="text1"/>
          <w:sz w:val="24"/>
          <w:szCs w:val="24"/>
        </w:rPr>
        <w:t xml:space="preserve"> years of the onset of T2DM, </w:t>
      </w:r>
      <w:r w:rsidR="00C028A2" w:rsidRPr="002209EE">
        <w:rPr>
          <w:rFonts w:cstheme="minorHAnsi"/>
          <w:color w:val="000000" w:themeColor="text1"/>
          <w:sz w:val="24"/>
          <w:szCs w:val="24"/>
        </w:rPr>
        <w:t xml:space="preserve">the risk can be minimised to the level of non-smokers. </w:t>
      </w:r>
      <w:r w:rsidR="004262C7">
        <w:rPr>
          <w:rFonts w:cstheme="minorHAnsi"/>
          <w:color w:val="000000" w:themeColor="text1"/>
          <w:sz w:val="24"/>
          <w:szCs w:val="24"/>
        </w:rPr>
        <w:t xml:space="preserve">The cross-sectional study in </w:t>
      </w:r>
      <w:r w:rsidR="00574221">
        <w:rPr>
          <w:rFonts w:cstheme="minorHAnsi"/>
          <w:color w:val="000000" w:themeColor="text1"/>
          <w:sz w:val="24"/>
          <w:szCs w:val="24"/>
        </w:rPr>
        <w:t>C</w:t>
      </w:r>
      <w:r w:rsidR="00DB7109" w:rsidRPr="002209EE">
        <w:rPr>
          <w:rFonts w:cstheme="minorHAnsi"/>
          <w:color w:val="000000" w:themeColor="text1"/>
          <w:sz w:val="24"/>
          <w:szCs w:val="24"/>
        </w:rPr>
        <w:t>hapter 3</w:t>
      </w:r>
      <w:r w:rsidR="00574221">
        <w:rPr>
          <w:rFonts w:cstheme="minorHAnsi"/>
          <w:color w:val="000000" w:themeColor="text1"/>
          <w:sz w:val="24"/>
          <w:szCs w:val="24"/>
        </w:rPr>
        <w:t xml:space="preserve"> </w:t>
      </w:r>
      <w:r w:rsidR="00DE58E8">
        <w:rPr>
          <w:rFonts w:cstheme="minorHAnsi"/>
          <w:color w:val="000000" w:themeColor="text1"/>
          <w:sz w:val="24"/>
          <w:szCs w:val="24"/>
        </w:rPr>
        <w:t>showed that at the stage of prediabetes</w:t>
      </w:r>
      <w:r w:rsidR="00EB113F">
        <w:rPr>
          <w:rFonts w:cstheme="minorHAnsi"/>
          <w:color w:val="000000" w:themeColor="text1"/>
          <w:sz w:val="24"/>
          <w:szCs w:val="24"/>
        </w:rPr>
        <w:t xml:space="preserve"> and diabetes</w:t>
      </w:r>
      <w:r w:rsidR="00DE58E8">
        <w:rPr>
          <w:rFonts w:cstheme="minorHAnsi"/>
          <w:color w:val="000000" w:themeColor="text1"/>
          <w:sz w:val="24"/>
          <w:szCs w:val="24"/>
        </w:rPr>
        <w:t>,</w:t>
      </w:r>
      <w:r w:rsidR="00EB113F">
        <w:rPr>
          <w:rFonts w:cstheme="minorHAnsi"/>
          <w:color w:val="000000" w:themeColor="text1"/>
          <w:sz w:val="24"/>
          <w:szCs w:val="24"/>
        </w:rPr>
        <w:t xml:space="preserve"> male sex, </w:t>
      </w:r>
      <w:r w:rsidR="005103A9">
        <w:rPr>
          <w:rFonts w:cstheme="minorHAnsi"/>
          <w:color w:val="000000" w:themeColor="text1"/>
          <w:sz w:val="24"/>
          <w:szCs w:val="24"/>
        </w:rPr>
        <w:t>HbA1c, stroke, hypertension, IHD</w:t>
      </w:r>
      <w:r w:rsidR="00574221">
        <w:rPr>
          <w:rFonts w:cstheme="minorHAnsi"/>
          <w:color w:val="000000" w:themeColor="text1"/>
          <w:sz w:val="24"/>
          <w:szCs w:val="24"/>
        </w:rPr>
        <w:t>,</w:t>
      </w:r>
      <w:r w:rsidR="005103A9">
        <w:rPr>
          <w:rFonts w:cstheme="minorHAnsi"/>
          <w:color w:val="000000" w:themeColor="text1"/>
          <w:sz w:val="24"/>
          <w:szCs w:val="24"/>
        </w:rPr>
        <w:t xml:space="preserve"> and smoking </w:t>
      </w:r>
      <w:r w:rsidR="00C04CBC">
        <w:rPr>
          <w:rFonts w:cstheme="minorHAnsi"/>
          <w:color w:val="000000" w:themeColor="text1"/>
          <w:sz w:val="24"/>
          <w:szCs w:val="24"/>
        </w:rPr>
        <w:t xml:space="preserve">are associated with </w:t>
      </w:r>
      <w:r w:rsidR="007A3950">
        <w:rPr>
          <w:rFonts w:cstheme="minorHAnsi"/>
          <w:color w:val="000000" w:themeColor="text1"/>
          <w:sz w:val="24"/>
          <w:szCs w:val="24"/>
        </w:rPr>
        <w:t xml:space="preserve">a </w:t>
      </w:r>
      <w:r w:rsidR="00C04CBC">
        <w:rPr>
          <w:rFonts w:cstheme="minorHAnsi"/>
          <w:color w:val="000000" w:themeColor="text1"/>
          <w:sz w:val="24"/>
          <w:szCs w:val="24"/>
        </w:rPr>
        <w:t>higher</w:t>
      </w:r>
      <w:r w:rsidR="005103A9">
        <w:rPr>
          <w:rFonts w:cstheme="minorHAnsi"/>
          <w:color w:val="000000" w:themeColor="text1"/>
          <w:sz w:val="24"/>
          <w:szCs w:val="24"/>
        </w:rPr>
        <w:t xml:space="preserve"> risk of albuminuria</w:t>
      </w:r>
      <w:r w:rsidR="00CF12C4">
        <w:rPr>
          <w:rFonts w:cstheme="minorHAnsi"/>
          <w:color w:val="000000" w:themeColor="text1"/>
          <w:sz w:val="24"/>
          <w:szCs w:val="24"/>
        </w:rPr>
        <w:t xml:space="preserve">. Age and BMI </w:t>
      </w:r>
      <w:r w:rsidR="00C04CBC">
        <w:rPr>
          <w:rFonts w:cstheme="minorHAnsi"/>
          <w:color w:val="000000" w:themeColor="text1"/>
          <w:sz w:val="24"/>
          <w:szCs w:val="24"/>
        </w:rPr>
        <w:t>we</w:t>
      </w:r>
      <w:r w:rsidR="004E66B0">
        <w:rPr>
          <w:rFonts w:cstheme="minorHAnsi"/>
          <w:color w:val="000000" w:themeColor="text1"/>
          <w:sz w:val="24"/>
          <w:szCs w:val="24"/>
        </w:rPr>
        <w:t xml:space="preserve">re not statistically significantly associated </w:t>
      </w:r>
      <w:r w:rsidR="0046480C">
        <w:rPr>
          <w:rFonts w:cstheme="minorHAnsi"/>
          <w:color w:val="000000" w:themeColor="text1"/>
          <w:sz w:val="24"/>
          <w:szCs w:val="24"/>
        </w:rPr>
        <w:t xml:space="preserve">with albuminuria </w:t>
      </w:r>
      <w:r w:rsidR="00C04CBC">
        <w:rPr>
          <w:rFonts w:cstheme="minorHAnsi"/>
          <w:color w:val="000000" w:themeColor="text1"/>
          <w:sz w:val="24"/>
          <w:szCs w:val="24"/>
        </w:rPr>
        <w:t>in people with</w:t>
      </w:r>
      <w:r w:rsidR="0046480C">
        <w:rPr>
          <w:rFonts w:cstheme="minorHAnsi"/>
          <w:color w:val="000000" w:themeColor="text1"/>
          <w:sz w:val="24"/>
          <w:szCs w:val="24"/>
        </w:rPr>
        <w:t xml:space="preserve"> prediabetes or diabetes. Deprivation and cholesterol </w:t>
      </w:r>
      <w:r w:rsidR="00C04CBC">
        <w:rPr>
          <w:rFonts w:cstheme="minorHAnsi"/>
          <w:color w:val="000000" w:themeColor="text1"/>
          <w:sz w:val="24"/>
          <w:szCs w:val="24"/>
        </w:rPr>
        <w:t>we</w:t>
      </w:r>
      <w:r w:rsidR="0046480C">
        <w:rPr>
          <w:rFonts w:cstheme="minorHAnsi"/>
          <w:color w:val="000000" w:themeColor="text1"/>
          <w:sz w:val="24"/>
          <w:szCs w:val="24"/>
        </w:rPr>
        <w:t xml:space="preserve">re not statistically </w:t>
      </w:r>
      <w:r w:rsidR="00574221">
        <w:rPr>
          <w:rFonts w:cstheme="minorHAnsi"/>
          <w:color w:val="000000" w:themeColor="text1"/>
          <w:sz w:val="24"/>
          <w:szCs w:val="24"/>
        </w:rPr>
        <w:t>related to</w:t>
      </w:r>
      <w:r w:rsidR="0046480C">
        <w:rPr>
          <w:rFonts w:cstheme="minorHAnsi"/>
          <w:color w:val="000000" w:themeColor="text1"/>
          <w:sz w:val="24"/>
          <w:szCs w:val="24"/>
        </w:rPr>
        <w:t xml:space="preserve"> the risk of albuminuria </w:t>
      </w:r>
      <w:r w:rsidR="00C04CBC">
        <w:rPr>
          <w:rFonts w:cstheme="minorHAnsi"/>
          <w:color w:val="000000" w:themeColor="text1"/>
          <w:sz w:val="24"/>
          <w:szCs w:val="24"/>
        </w:rPr>
        <w:t>in people wit</w:t>
      </w:r>
      <w:r w:rsidR="007A3950">
        <w:rPr>
          <w:rFonts w:cstheme="minorHAnsi"/>
          <w:color w:val="000000" w:themeColor="text1"/>
          <w:sz w:val="24"/>
          <w:szCs w:val="24"/>
        </w:rPr>
        <w:t>h</w:t>
      </w:r>
      <w:r w:rsidR="000109C1">
        <w:rPr>
          <w:rFonts w:cstheme="minorHAnsi"/>
          <w:color w:val="000000" w:themeColor="text1"/>
          <w:sz w:val="24"/>
          <w:szCs w:val="24"/>
        </w:rPr>
        <w:t xml:space="preserve"> prediabetes</w:t>
      </w:r>
      <w:r w:rsidR="00B743A4">
        <w:rPr>
          <w:rFonts w:cstheme="minorHAnsi"/>
          <w:color w:val="000000" w:themeColor="text1"/>
          <w:sz w:val="24"/>
          <w:szCs w:val="24"/>
        </w:rPr>
        <w:t xml:space="preserve">. However, they </w:t>
      </w:r>
      <w:r w:rsidR="00C04CBC">
        <w:rPr>
          <w:rFonts w:cstheme="minorHAnsi"/>
          <w:color w:val="000000" w:themeColor="text1"/>
          <w:sz w:val="24"/>
          <w:szCs w:val="24"/>
        </w:rPr>
        <w:t xml:space="preserve">were associated with </w:t>
      </w:r>
      <w:r w:rsidR="007A3950">
        <w:rPr>
          <w:rFonts w:cstheme="minorHAnsi"/>
          <w:color w:val="000000" w:themeColor="text1"/>
          <w:sz w:val="24"/>
          <w:szCs w:val="24"/>
        </w:rPr>
        <w:t xml:space="preserve">a </w:t>
      </w:r>
      <w:r w:rsidR="00C04CBC">
        <w:rPr>
          <w:rFonts w:cstheme="minorHAnsi"/>
          <w:color w:val="000000" w:themeColor="text1"/>
          <w:sz w:val="24"/>
          <w:szCs w:val="24"/>
        </w:rPr>
        <w:t>higher prevalence of albuminuria among people with</w:t>
      </w:r>
      <w:r w:rsidR="00B743A4">
        <w:rPr>
          <w:rFonts w:cstheme="minorHAnsi"/>
          <w:color w:val="000000" w:themeColor="text1"/>
          <w:sz w:val="24"/>
          <w:szCs w:val="24"/>
        </w:rPr>
        <w:t xml:space="preserve"> diabetes</w:t>
      </w:r>
      <w:r w:rsidR="00047FA3">
        <w:rPr>
          <w:rFonts w:cstheme="minorHAnsi"/>
          <w:color w:val="000000" w:themeColor="text1"/>
          <w:sz w:val="24"/>
          <w:szCs w:val="24"/>
        </w:rPr>
        <w:t xml:space="preserve"> (Table</w:t>
      </w:r>
      <w:r w:rsidR="007A3950">
        <w:rPr>
          <w:rFonts w:cstheme="minorHAnsi"/>
          <w:color w:val="000000" w:themeColor="text1"/>
          <w:sz w:val="24"/>
          <w:szCs w:val="24"/>
        </w:rPr>
        <w:t>s</w:t>
      </w:r>
      <w:r w:rsidR="00047FA3">
        <w:rPr>
          <w:rFonts w:cstheme="minorHAnsi"/>
          <w:color w:val="000000" w:themeColor="text1"/>
          <w:sz w:val="24"/>
          <w:szCs w:val="24"/>
        </w:rPr>
        <w:t xml:space="preserve"> 8 and 9)</w:t>
      </w:r>
      <w:r w:rsidR="00B743A4">
        <w:rPr>
          <w:rFonts w:cstheme="minorHAnsi"/>
          <w:color w:val="000000" w:themeColor="text1"/>
          <w:sz w:val="24"/>
          <w:szCs w:val="24"/>
        </w:rPr>
        <w:t>.</w:t>
      </w:r>
      <w:r w:rsidR="00236FF0">
        <w:rPr>
          <w:rFonts w:cstheme="minorHAnsi"/>
          <w:color w:val="000000" w:themeColor="text1"/>
          <w:sz w:val="24"/>
          <w:szCs w:val="24"/>
        </w:rPr>
        <w:t xml:space="preserve"> Chapter 4, in a </w:t>
      </w:r>
      <w:r w:rsidR="00A82196">
        <w:rPr>
          <w:rFonts w:cstheme="minorHAnsi"/>
          <w:color w:val="000000" w:themeColor="text1"/>
          <w:sz w:val="24"/>
          <w:szCs w:val="24"/>
        </w:rPr>
        <w:t>cohort study design with a 51-month follow-up, each year of ag</w:t>
      </w:r>
      <w:r w:rsidR="00574221">
        <w:rPr>
          <w:rFonts w:cstheme="minorHAnsi"/>
          <w:color w:val="000000" w:themeColor="text1"/>
          <w:sz w:val="24"/>
          <w:szCs w:val="24"/>
        </w:rPr>
        <w:t>e</w:t>
      </w:r>
      <w:r w:rsidR="00A82196">
        <w:rPr>
          <w:rFonts w:cstheme="minorHAnsi"/>
          <w:color w:val="000000" w:themeColor="text1"/>
          <w:sz w:val="24"/>
          <w:szCs w:val="24"/>
        </w:rPr>
        <w:t xml:space="preserve">ing increased the odds of albuminuria </w:t>
      </w:r>
      <w:r w:rsidR="00617029">
        <w:rPr>
          <w:rFonts w:cstheme="minorHAnsi"/>
          <w:color w:val="000000" w:themeColor="text1"/>
          <w:sz w:val="24"/>
          <w:szCs w:val="24"/>
        </w:rPr>
        <w:t>by 20%</w:t>
      </w:r>
      <w:r w:rsidR="00574221">
        <w:rPr>
          <w:rFonts w:cstheme="minorHAnsi"/>
          <w:color w:val="000000" w:themeColor="text1"/>
          <w:sz w:val="24"/>
          <w:szCs w:val="24"/>
        </w:rPr>
        <w:t>,</w:t>
      </w:r>
      <w:r w:rsidR="00617029">
        <w:rPr>
          <w:rFonts w:cstheme="minorHAnsi"/>
          <w:color w:val="000000" w:themeColor="text1"/>
          <w:sz w:val="24"/>
          <w:szCs w:val="24"/>
        </w:rPr>
        <w:t xml:space="preserve"> and each mmol/mol rise in HbA1c increased </w:t>
      </w:r>
      <w:r w:rsidR="00574221">
        <w:rPr>
          <w:rFonts w:cstheme="minorHAnsi"/>
          <w:color w:val="000000" w:themeColor="text1"/>
          <w:sz w:val="24"/>
          <w:szCs w:val="24"/>
        </w:rPr>
        <w:t xml:space="preserve">the </w:t>
      </w:r>
      <w:r w:rsidR="00617029">
        <w:rPr>
          <w:rFonts w:cstheme="minorHAnsi"/>
          <w:color w:val="000000" w:themeColor="text1"/>
          <w:sz w:val="24"/>
          <w:szCs w:val="24"/>
        </w:rPr>
        <w:t>odds by 3%</w:t>
      </w:r>
      <w:r w:rsidR="00FC66DE">
        <w:rPr>
          <w:rFonts w:cstheme="minorHAnsi"/>
          <w:color w:val="000000" w:themeColor="text1"/>
          <w:sz w:val="24"/>
          <w:szCs w:val="24"/>
        </w:rPr>
        <w:t xml:space="preserve">. </w:t>
      </w:r>
      <w:r w:rsidR="00AC609F">
        <w:rPr>
          <w:rFonts w:cstheme="minorHAnsi"/>
          <w:color w:val="000000" w:themeColor="text1"/>
          <w:sz w:val="24"/>
          <w:szCs w:val="24"/>
        </w:rPr>
        <w:t xml:space="preserve">A subset analysis of </w:t>
      </w:r>
      <w:r w:rsidR="00574221">
        <w:rPr>
          <w:rFonts w:cstheme="minorHAnsi"/>
          <w:color w:val="000000" w:themeColor="text1"/>
          <w:sz w:val="24"/>
          <w:szCs w:val="24"/>
        </w:rPr>
        <w:t xml:space="preserve">the </w:t>
      </w:r>
      <w:r w:rsidR="00FC66DE">
        <w:rPr>
          <w:rFonts w:cstheme="minorHAnsi"/>
          <w:color w:val="000000" w:themeColor="text1"/>
          <w:sz w:val="24"/>
          <w:szCs w:val="24"/>
        </w:rPr>
        <w:t xml:space="preserve">UK Biobank cohort, </w:t>
      </w:r>
      <w:r w:rsidR="00AC609F">
        <w:rPr>
          <w:rFonts w:cstheme="minorHAnsi"/>
          <w:color w:val="000000" w:themeColor="text1"/>
          <w:sz w:val="24"/>
          <w:szCs w:val="24"/>
        </w:rPr>
        <w:t xml:space="preserve">who had UAC available in both first and </w:t>
      </w:r>
      <w:r w:rsidR="00574221">
        <w:rPr>
          <w:rFonts w:cstheme="minorHAnsi"/>
          <w:color w:val="000000" w:themeColor="text1"/>
          <w:sz w:val="24"/>
          <w:szCs w:val="24"/>
        </w:rPr>
        <w:t xml:space="preserve">second visits, showed that most of them started smoking between the ages of 13 and 18 </w:t>
      </w:r>
      <w:r w:rsidR="00C04CBC">
        <w:rPr>
          <w:rFonts w:cstheme="minorHAnsi"/>
          <w:color w:val="000000" w:themeColor="text1"/>
          <w:sz w:val="24"/>
          <w:szCs w:val="24"/>
        </w:rPr>
        <w:t>years</w:t>
      </w:r>
      <w:r w:rsidR="007A3950">
        <w:rPr>
          <w:rFonts w:cstheme="minorHAnsi"/>
          <w:color w:val="000000" w:themeColor="text1"/>
          <w:sz w:val="24"/>
          <w:szCs w:val="24"/>
        </w:rPr>
        <w:t xml:space="preserve"> </w:t>
      </w:r>
      <w:r w:rsidR="00574221">
        <w:rPr>
          <w:rFonts w:cstheme="minorHAnsi"/>
          <w:color w:val="000000" w:themeColor="text1"/>
          <w:sz w:val="24"/>
          <w:szCs w:val="24"/>
        </w:rPr>
        <w:t>and quit between 25 and 35</w:t>
      </w:r>
      <w:r w:rsidR="00C04CBC">
        <w:rPr>
          <w:rFonts w:cstheme="minorHAnsi"/>
          <w:color w:val="000000" w:themeColor="text1"/>
          <w:sz w:val="24"/>
          <w:szCs w:val="24"/>
        </w:rPr>
        <w:t xml:space="preserve"> years</w:t>
      </w:r>
      <w:r w:rsidR="00B144E9">
        <w:rPr>
          <w:rFonts w:cstheme="minorHAnsi"/>
          <w:color w:val="000000" w:themeColor="text1"/>
          <w:sz w:val="24"/>
          <w:szCs w:val="24"/>
        </w:rPr>
        <w:t xml:space="preserve">. </w:t>
      </w:r>
      <w:r w:rsidR="00FD157C">
        <w:rPr>
          <w:rFonts w:cstheme="minorHAnsi"/>
          <w:color w:val="000000" w:themeColor="text1"/>
          <w:sz w:val="24"/>
          <w:szCs w:val="24"/>
        </w:rPr>
        <w:t xml:space="preserve">The association between smoking and albuminuria at the stage of prediabetes can </w:t>
      </w:r>
      <w:r w:rsidR="00C8361A">
        <w:rPr>
          <w:rFonts w:cstheme="minorHAnsi"/>
          <w:color w:val="000000" w:themeColor="text1"/>
          <w:sz w:val="24"/>
          <w:szCs w:val="24"/>
        </w:rPr>
        <w:t xml:space="preserve">raise awareness of public health policymakers to consider incorporating smoking cessation </w:t>
      </w:r>
      <w:r w:rsidR="00FC0830">
        <w:rPr>
          <w:rFonts w:cstheme="minorHAnsi"/>
          <w:color w:val="000000" w:themeColor="text1"/>
          <w:sz w:val="24"/>
          <w:szCs w:val="24"/>
        </w:rPr>
        <w:t xml:space="preserve">in </w:t>
      </w:r>
      <w:r w:rsidR="00C8361A">
        <w:rPr>
          <w:rFonts w:cstheme="minorHAnsi"/>
          <w:color w:val="000000" w:themeColor="text1"/>
          <w:sz w:val="24"/>
          <w:szCs w:val="24"/>
        </w:rPr>
        <w:t>the structured behavio</w:t>
      </w:r>
      <w:r w:rsidR="00FC0830">
        <w:rPr>
          <w:rFonts w:cstheme="minorHAnsi"/>
          <w:color w:val="000000" w:themeColor="text1"/>
          <w:sz w:val="24"/>
          <w:szCs w:val="24"/>
        </w:rPr>
        <w:t xml:space="preserve">ural intervention in DPP. </w:t>
      </w:r>
    </w:p>
    <w:p w14:paraId="0E23B184" w14:textId="71131F43" w:rsidR="000014FE" w:rsidRDefault="00433207" w:rsidP="00492306">
      <w:pPr>
        <w:jc w:val="both"/>
        <w:rPr>
          <w:rFonts w:cstheme="minorHAnsi"/>
          <w:color w:val="000000" w:themeColor="text1"/>
          <w:sz w:val="24"/>
          <w:szCs w:val="24"/>
        </w:rPr>
      </w:pPr>
      <w:r>
        <w:rPr>
          <w:rFonts w:cstheme="minorHAnsi"/>
          <w:color w:val="000000" w:themeColor="text1"/>
          <w:sz w:val="24"/>
          <w:szCs w:val="24"/>
        </w:rPr>
        <w:t xml:space="preserve"> </w:t>
      </w:r>
    </w:p>
    <w:p w14:paraId="2187000E" w14:textId="285F90C5" w:rsidR="005F3DDD" w:rsidRDefault="005E73F4" w:rsidP="00492306">
      <w:pPr>
        <w:jc w:val="both"/>
        <w:rPr>
          <w:rFonts w:cstheme="minorHAnsi"/>
          <w:color w:val="000000" w:themeColor="text1"/>
          <w:sz w:val="24"/>
          <w:szCs w:val="24"/>
        </w:rPr>
      </w:pPr>
      <w:r>
        <w:rPr>
          <w:rFonts w:cstheme="minorHAnsi"/>
          <w:color w:val="000000" w:themeColor="text1"/>
          <w:sz w:val="24"/>
          <w:szCs w:val="24"/>
        </w:rPr>
        <w:t xml:space="preserve">Although the WHO </w:t>
      </w:r>
      <w:r w:rsidR="00574221">
        <w:rPr>
          <w:rFonts w:cstheme="minorHAnsi"/>
          <w:color w:val="000000" w:themeColor="text1"/>
          <w:sz w:val="24"/>
          <w:szCs w:val="24"/>
        </w:rPr>
        <w:t>Global Tobacco R</w:t>
      </w:r>
      <w:r w:rsidR="00382FD9" w:rsidRPr="00A26950">
        <w:rPr>
          <w:rFonts w:cstheme="minorHAnsi"/>
          <w:color w:val="000000" w:themeColor="text1"/>
          <w:sz w:val="24"/>
          <w:szCs w:val="24"/>
        </w:rPr>
        <w:t>eport</w:t>
      </w:r>
      <w:r w:rsidR="00382FD9">
        <w:rPr>
          <w:rFonts w:cstheme="minorHAnsi"/>
          <w:color w:val="000000" w:themeColor="text1"/>
          <w:sz w:val="24"/>
          <w:szCs w:val="24"/>
        </w:rPr>
        <w:t xml:space="preserve"> 2021 highlighted that 38 million children</w:t>
      </w:r>
      <w:r w:rsidR="00CE2BD3">
        <w:rPr>
          <w:rFonts w:cstheme="minorHAnsi"/>
          <w:color w:val="000000" w:themeColor="text1"/>
          <w:sz w:val="24"/>
          <w:szCs w:val="24"/>
        </w:rPr>
        <w:t xml:space="preserve"> aged ≤1</w:t>
      </w:r>
      <w:r w:rsidR="008D7F71">
        <w:rPr>
          <w:rFonts w:cstheme="minorHAnsi"/>
          <w:color w:val="000000" w:themeColor="text1"/>
          <w:sz w:val="24"/>
          <w:szCs w:val="24"/>
        </w:rPr>
        <w:t>5</w:t>
      </w:r>
      <w:r w:rsidR="00CE2BD3">
        <w:rPr>
          <w:rFonts w:cstheme="minorHAnsi"/>
          <w:color w:val="000000" w:themeColor="text1"/>
          <w:sz w:val="24"/>
          <w:szCs w:val="24"/>
        </w:rPr>
        <w:t xml:space="preserve"> </w:t>
      </w:r>
      <w:r w:rsidR="00A96384">
        <w:rPr>
          <w:rFonts w:cstheme="minorHAnsi"/>
          <w:color w:val="000000" w:themeColor="text1"/>
          <w:sz w:val="24"/>
          <w:szCs w:val="24"/>
        </w:rPr>
        <w:t>smoke cigarettes</w:t>
      </w:r>
      <w:r w:rsidR="008D7F71">
        <w:rPr>
          <w:rFonts w:cstheme="minorHAnsi"/>
          <w:color w:val="000000" w:themeColor="text1"/>
          <w:sz w:val="24"/>
          <w:szCs w:val="24"/>
        </w:rPr>
        <w:t xml:space="preserve"> </w:t>
      </w:r>
      <w:r w:rsidR="008D7F71">
        <w:rPr>
          <w:rFonts w:cstheme="minorHAnsi"/>
          <w:color w:val="000000" w:themeColor="text1"/>
          <w:sz w:val="24"/>
          <w:szCs w:val="24"/>
        </w:rPr>
        <w:fldChar w:fldCharType="begin"/>
      </w:r>
      <w:r w:rsidR="007138E8">
        <w:rPr>
          <w:rFonts w:cstheme="minorHAnsi"/>
          <w:color w:val="000000" w:themeColor="text1"/>
          <w:sz w:val="24"/>
          <w:szCs w:val="24"/>
        </w:rPr>
        <w:instrText xml:space="preserve"> ADDIN EN.CITE &lt;EndNote&gt;&lt;Cite&gt;&lt;Author&gt;The World Health Organization&lt;/Author&gt;&lt;Year&gt;2021, July 27&lt;/Year&gt;&lt;RecNum&gt;2639&lt;/RecNum&gt;&lt;DisplayText&gt;[2]&lt;/DisplayText&gt;&lt;record&gt;&lt;rec-number&gt;2639&lt;/rec-number&gt;&lt;foreign-keys&gt;&lt;key app="EN" db-id="prw9wfe08ve2elexet2pxvz2zvr0x9ezwzpa" timestamp="1677278833"&gt;2639&lt;/key&gt;&lt;/foreign-keys&gt;&lt;ref-type name="Web Page"&gt;12&lt;/ref-type&gt;&lt;contributors&gt;&lt;authors&gt;&lt;author&gt;The World Health Organization,&lt;/author&gt;&lt;/authors&gt;&lt;/contributors&gt;&lt;titles&gt;&lt;title&gt;WHO report on the global tobacco epidemic 2021:addressing new and emerging products&lt;/title&gt;&lt;/titles&gt;&lt;dates&gt;&lt;year&gt;2021, July 27&lt;/year&gt;&lt;/dates&gt;&lt;urls&gt;&lt;related-urls&gt;&lt;url&gt;https://www.who.int/publications/i/item/9789240032095&lt;/url&gt;&lt;/related-urls&gt;&lt;/urls&gt;&lt;/record&gt;&lt;/Cite&gt;&lt;/EndNote&gt;</w:instrText>
      </w:r>
      <w:r w:rsidR="008D7F71">
        <w:rPr>
          <w:rFonts w:cstheme="minorHAnsi"/>
          <w:color w:val="000000" w:themeColor="text1"/>
          <w:sz w:val="24"/>
          <w:szCs w:val="24"/>
        </w:rPr>
        <w:fldChar w:fldCharType="separate"/>
      </w:r>
      <w:r w:rsidR="007138E8">
        <w:rPr>
          <w:rFonts w:cstheme="minorHAnsi"/>
          <w:noProof/>
          <w:color w:val="000000" w:themeColor="text1"/>
          <w:sz w:val="24"/>
          <w:szCs w:val="24"/>
        </w:rPr>
        <w:t>[2]</w:t>
      </w:r>
      <w:r w:rsidR="008D7F71">
        <w:rPr>
          <w:rFonts w:cstheme="minorHAnsi"/>
          <w:color w:val="000000" w:themeColor="text1"/>
          <w:sz w:val="24"/>
          <w:szCs w:val="24"/>
        </w:rPr>
        <w:fldChar w:fldCharType="end"/>
      </w:r>
      <w:r w:rsidR="00A96384">
        <w:rPr>
          <w:rFonts w:cstheme="minorHAnsi"/>
          <w:color w:val="000000" w:themeColor="text1"/>
          <w:sz w:val="24"/>
          <w:szCs w:val="24"/>
        </w:rPr>
        <w:t>, there is no concerted effort to discourage children and adolescents from</w:t>
      </w:r>
      <w:r w:rsidR="00A1128B">
        <w:rPr>
          <w:rFonts w:cstheme="minorHAnsi"/>
          <w:color w:val="000000" w:themeColor="text1"/>
          <w:sz w:val="24"/>
          <w:szCs w:val="24"/>
        </w:rPr>
        <w:t xml:space="preserve"> smoking. </w:t>
      </w:r>
      <w:r w:rsidR="006238F8">
        <w:rPr>
          <w:rFonts w:cstheme="minorHAnsi"/>
          <w:color w:val="000000" w:themeColor="text1"/>
          <w:sz w:val="24"/>
          <w:szCs w:val="24"/>
        </w:rPr>
        <w:t>Tobacco advertisement</w:t>
      </w:r>
      <w:r w:rsidR="00831722">
        <w:rPr>
          <w:rFonts w:cstheme="minorHAnsi"/>
          <w:color w:val="000000" w:themeColor="text1"/>
          <w:sz w:val="24"/>
          <w:szCs w:val="24"/>
        </w:rPr>
        <w:t>s</w:t>
      </w:r>
      <w:r w:rsidR="006238F8">
        <w:rPr>
          <w:rFonts w:cstheme="minorHAnsi"/>
          <w:color w:val="000000" w:themeColor="text1"/>
          <w:sz w:val="24"/>
          <w:szCs w:val="24"/>
        </w:rPr>
        <w:t xml:space="preserve"> targeting </w:t>
      </w:r>
      <w:r w:rsidR="006B4747">
        <w:rPr>
          <w:rFonts w:cstheme="minorHAnsi"/>
          <w:color w:val="000000" w:themeColor="text1"/>
          <w:sz w:val="24"/>
          <w:szCs w:val="24"/>
        </w:rPr>
        <w:t>young adolescents should be prohibited</w:t>
      </w:r>
      <w:r w:rsidR="001A00C4">
        <w:rPr>
          <w:rFonts w:cstheme="minorHAnsi"/>
          <w:color w:val="000000" w:themeColor="text1"/>
          <w:sz w:val="24"/>
          <w:szCs w:val="24"/>
        </w:rPr>
        <w:t>.</w:t>
      </w:r>
      <w:r w:rsidR="006B4747">
        <w:rPr>
          <w:rFonts w:cstheme="minorHAnsi"/>
          <w:color w:val="000000" w:themeColor="text1"/>
          <w:sz w:val="24"/>
          <w:szCs w:val="24"/>
        </w:rPr>
        <w:t xml:space="preserve"> </w:t>
      </w:r>
      <w:r w:rsidR="001A00C4">
        <w:rPr>
          <w:rFonts w:cstheme="minorHAnsi"/>
          <w:color w:val="000000" w:themeColor="text1"/>
          <w:sz w:val="24"/>
          <w:szCs w:val="24"/>
        </w:rPr>
        <w:t xml:space="preserve">Younger </w:t>
      </w:r>
      <w:r w:rsidR="00D92590">
        <w:rPr>
          <w:rFonts w:cstheme="minorHAnsi"/>
          <w:color w:val="000000" w:themeColor="text1"/>
          <w:sz w:val="24"/>
          <w:szCs w:val="24"/>
        </w:rPr>
        <w:t>smokers willing to give</w:t>
      </w:r>
      <w:r w:rsidR="00442B75">
        <w:rPr>
          <w:rFonts w:cstheme="minorHAnsi"/>
          <w:color w:val="000000" w:themeColor="text1"/>
          <w:sz w:val="24"/>
          <w:szCs w:val="24"/>
        </w:rPr>
        <w:t xml:space="preserve"> </w:t>
      </w:r>
      <w:r w:rsidR="00D92590">
        <w:rPr>
          <w:rFonts w:cstheme="minorHAnsi"/>
          <w:color w:val="000000" w:themeColor="text1"/>
          <w:sz w:val="24"/>
          <w:szCs w:val="24"/>
        </w:rPr>
        <w:t>up</w:t>
      </w:r>
      <w:r w:rsidR="00911E19">
        <w:rPr>
          <w:rFonts w:cstheme="minorHAnsi"/>
          <w:color w:val="000000" w:themeColor="text1"/>
          <w:sz w:val="24"/>
          <w:szCs w:val="24"/>
        </w:rPr>
        <w:t xml:space="preserve"> should be</w:t>
      </w:r>
      <w:r w:rsidR="00D92590">
        <w:rPr>
          <w:rFonts w:cstheme="minorHAnsi"/>
          <w:color w:val="000000" w:themeColor="text1"/>
          <w:sz w:val="24"/>
          <w:szCs w:val="24"/>
        </w:rPr>
        <w:t xml:space="preserve"> support</w:t>
      </w:r>
      <w:r w:rsidR="00911E19">
        <w:rPr>
          <w:rFonts w:cstheme="minorHAnsi"/>
          <w:color w:val="000000" w:themeColor="text1"/>
          <w:sz w:val="24"/>
          <w:szCs w:val="24"/>
        </w:rPr>
        <w:t xml:space="preserve">ed, particularly </w:t>
      </w:r>
      <w:r w:rsidR="00396318">
        <w:rPr>
          <w:rFonts w:cstheme="minorHAnsi"/>
          <w:color w:val="000000" w:themeColor="text1"/>
          <w:sz w:val="24"/>
          <w:szCs w:val="24"/>
        </w:rPr>
        <w:t xml:space="preserve">people with pre-existing mental </w:t>
      </w:r>
      <w:r w:rsidR="00396318">
        <w:rPr>
          <w:rFonts w:cstheme="minorHAnsi"/>
          <w:color w:val="000000" w:themeColor="text1"/>
          <w:sz w:val="24"/>
          <w:szCs w:val="24"/>
        </w:rPr>
        <w:lastRenderedPageBreak/>
        <w:t xml:space="preserve">health problems in </w:t>
      </w:r>
      <w:r w:rsidR="00911E19">
        <w:rPr>
          <w:rFonts w:cstheme="minorHAnsi"/>
          <w:color w:val="000000" w:themeColor="text1"/>
          <w:sz w:val="24"/>
          <w:szCs w:val="24"/>
        </w:rPr>
        <w:t xml:space="preserve">managing </w:t>
      </w:r>
      <w:r w:rsidR="003D73A3">
        <w:rPr>
          <w:rFonts w:cstheme="minorHAnsi"/>
          <w:color w:val="000000" w:themeColor="text1"/>
          <w:sz w:val="24"/>
          <w:szCs w:val="24"/>
        </w:rPr>
        <w:t xml:space="preserve">nicotine </w:t>
      </w:r>
      <w:r w:rsidR="008C00C1">
        <w:rPr>
          <w:rFonts w:cstheme="minorHAnsi"/>
          <w:color w:val="000000" w:themeColor="text1"/>
          <w:sz w:val="24"/>
          <w:szCs w:val="24"/>
        </w:rPr>
        <w:t>withdrawal symptoms and post-cessation weight gain.</w:t>
      </w:r>
      <w:r w:rsidR="00396318">
        <w:rPr>
          <w:rFonts w:cstheme="minorHAnsi"/>
          <w:color w:val="000000" w:themeColor="text1"/>
          <w:sz w:val="24"/>
          <w:szCs w:val="24"/>
        </w:rPr>
        <w:t xml:space="preserve"> </w:t>
      </w:r>
      <w:r w:rsidR="00D168F7">
        <w:rPr>
          <w:rFonts w:cstheme="minorHAnsi"/>
          <w:color w:val="000000" w:themeColor="text1"/>
          <w:sz w:val="24"/>
          <w:szCs w:val="24"/>
        </w:rPr>
        <w:t>Antipsychotic drugs are well known for weight</w:t>
      </w:r>
      <w:r w:rsidR="00D100C3">
        <w:rPr>
          <w:rFonts w:cstheme="minorHAnsi"/>
          <w:color w:val="000000" w:themeColor="text1"/>
          <w:sz w:val="24"/>
          <w:szCs w:val="24"/>
        </w:rPr>
        <w:t xml:space="preserve"> gain</w:t>
      </w:r>
      <w:r w:rsidR="00574221">
        <w:rPr>
          <w:rFonts w:cstheme="minorHAnsi"/>
          <w:color w:val="000000" w:themeColor="text1"/>
          <w:sz w:val="24"/>
          <w:szCs w:val="24"/>
        </w:rPr>
        <w:t>,</w:t>
      </w:r>
      <w:r w:rsidR="00D168F7">
        <w:rPr>
          <w:rFonts w:cstheme="minorHAnsi"/>
          <w:color w:val="000000" w:themeColor="text1"/>
          <w:sz w:val="24"/>
          <w:szCs w:val="24"/>
        </w:rPr>
        <w:t xml:space="preserve"> and </w:t>
      </w:r>
      <w:r w:rsidR="00EC569C">
        <w:rPr>
          <w:rFonts w:cstheme="minorHAnsi"/>
          <w:color w:val="000000" w:themeColor="text1"/>
          <w:sz w:val="24"/>
          <w:szCs w:val="24"/>
        </w:rPr>
        <w:t xml:space="preserve">smoking cessation can exacerbate </w:t>
      </w:r>
      <w:r w:rsidR="009E7A38">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&lt;EndNote&gt;&lt;Cite&gt;&lt;Author&gt;Barton&lt;/Author&gt;&lt;Year&gt;2020&lt;/Year&gt;&lt;RecNum&gt;2961&lt;/RecNum&gt;&lt;DisplayText&gt;[338]&lt;/DisplayText&gt;&lt;record&gt;&lt;rec-number&gt;2961&lt;/rec-number&gt;&lt;foreign-keys&gt;&lt;key app="EN" db-id="prw9wfe08ve2elexet2pxvz2zvr0x9ezwzpa" timestamp="1687883216"&gt;2961&lt;/key&gt;&lt;/foreign-keys&gt;&lt;ref-type name="Journal Article"&gt;17&lt;/ref-type&gt;&lt;contributors&gt;&lt;authors&gt;&lt;author&gt;Barton, B. B.&lt;/author&gt;&lt;author&gt;Segger, F.&lt;/author&gt;&lt;author&gt;Fischer, K.&lt;/author&gt;&lt;author&gt;Obermeier, M.&lt;/author&gt;&lt;author&gt;Musil, R.&lt;/author&gt;&lt;/authors&gt;&lt;/contributors&gt;&lt;auth-address&gt;Department of Psychiatry and Psychotherapy, University Hospital, LMU Munich, Munich, Germany.&amp;#xD;GKM, Gesellschaft Für Therapieforschung mbH, Munich, Germany.&lt;/auth-address&gt;&lt;titles&gt;&lt;title&gt;Update on weight-gain caused by antipsychotics: a systematic review and meta-analysis&lt;/title&gt;&lt;secondary-title&gt;Expert Opin Drug Saf&lt;/secondary-title&gt;&lt;/titles&gt;&lt;periodical&gt;&lt;full-title&gt;Expert Opin Drug Saf&lt;/full-title&gt;&lt;/periodical&gt;&lt;pages&gt;295-314&lt;/pages&gt;&lt;volume&gt;19&lt;/volume&gt;&lt;number&gt;3&lt;/number&gt;&lt;edition&gt;20200312&lt;/edition&gt;&lt;keywords&gt;&lt;keyword&gt;Antipsychotic Agents/*adverse effects&lt;/keyword&gt;&lt;keyword&gt;Humans&lt;/keyword&gt;&lt;keyword&gt;Weight Gain/*drug effects&lt;/keyword&gt;&lt;keyword&gt;Aripiprazole&lt;/keyword&gt;&lt;keyword&gt;asenapine&lt;/keyword&gt;&lt;keyword&gt;brexpiprazole&lt;/keyword&gt;&lt;keyword&gt;cariprazine&lt;/keyword&gt;&lt;keyword&gt;lurasidone&lt;/keyword&gt;&lt;keyword&gt;number needed to harm&lt;/keyword&gt;&lt;keyword&gt;olanzapine&lt;/keyword&gt;&lt;keyword&gt;quetiapine extended release&lt;/keyword&gt;&lt;keyword&gt;risperidone&lt;/keyword&gt;&lt;keyword&gt;transdiagnostically&lt;/keyword&gt;&lt;/keywords&gt;&lt;dates&gt;&lt;year&gt;2020&lt;/year&gt;&lt;pub-dates&gt;&lt;date&gt;Mar&lt;/date&gt;&lt;/pub-dates&gt;&lt;/dates&gt;&lt;isbn&gt;1474-0338&lt;/isbn&gt;&lt;accession-num&gt;31952459&lt;/accession-num&gt;&lt;urls&gt;&lt;/urls&gt;&lt;electronic-resource-num&gt;10.1080/14740338.2020.1713091&lt;/electronic-resource-num&gt;&lt;remote-database-provider&gt;NLM&lt;/remote-database-provider&gt;&lt;language&gt;eng&lt;/language&gt;&lt;/record&gt;&lt;/Cite&gt;&lt;/EndNote&gt;</w:instrText>
      </w:r>
      <w:r w:rsidR="009E7A38">
        <w:rPr>
          <w:rFonts w:cstheme="minorHAnsi"/>
          <w:color w:val="000000" w:themeColor="text1"/>
          <w:sz w:val="24"/>
          <w:szCs w:val="24"/>
        </w:rPr>
        <w:fldChar w:fldCharType="separate"/>
      </w:r>
      <w:r w:rsidR="00307274">
        <w:rPr>
          <w:rFonts w:cstheme="minorHAnsi"/>
          <w:noProof/>
          <w:color w:val="000000" w:themeColor="text1"/>
          <w:sz w:val="24"/>
          <w:szCs w:val="24"/>
        </w:rPr>
        <w:t>[338]</w:t>
      </w:r>
      <w:r w:rsidR="009E7A38">
        <w:rPr>
          <w:rFonts w:cstheme="minorHAnsi"/>
          <w:color w:val="000000" w:themeColor="text1"/>
          <w:sz w:val="24"/>
          <w:szCs w:val="24"/>
        </w:rPr>
        <w:fldChar w:fldCharType="end"/>
      </w:r>
      <w:r w:rsidR="00D100C3">
        <w:rPr>
          <w:rFonts w:cstheme="minorHAnsi"/>
          <w:color w:val="000000" w:themeColor="text1"/>
          <w:sz w:val="24"/>
          <w:szCs w:val="24"/>
        </w:rPr>
        <w:t>.</w:t>
      </w:r>
    </w:p>
    <w:p w14:paraId="5D8F9CC7" w14:textId="1903D9E6" w:rsidR="00C27725" w:rsidRDefault="003143B6" w:rsidP="00492306">
      <w:pPr>
        <w:jc w:val="both"/>
        <w:rPr>
          <w:rFonts w:cstheme="minorHAnsi"/>
          <w:color w:val="000000" w:themeColor="text1"/>
          <w:sz w:val="24"/>
          <w:szCs w:val="24"/>
        </w:rPr>
      </w:pPr>
      <w:r>
        <w:rPr>
          <w:rFonts w:cstheme="minorHAnsi"/>
          <w:color w:val="000000" w:themeColor="text1"/>
          <w:sz w:val="24"/>
          <w:szCs w:val="24"/>
        </w:rPr>
        <w:t>People with mental health conditions are more likely to smoke</w:t>
      </w:r>
      <w:r w:rsidR="001E3DBD">
        <w:rPr>
          <w:rFonts w:cstheme="minorHAnsi"/>
          <w:color w:val="000000" w:themeColor="text1"/>
          <w:sz w:val="24"/>
          <w:szCs w:val="24"/>
        </w:rPr>
        <w:t xml:space="preserve"> and</w:t>
      </w:r>
      <w:r>
        <w:rPr>
          <w:rFonts w:cstheme="minorHAnsi"/>
          <w:color w:val="000000" w:themeColor="text1"/>
          <w:sz w:val="24"/>
          <w:szCs w:val="24"/>
        </w:rPr>
        <w:t xml:space="preserve"> need </w:t>
      </w:r>
      <w:r w:rsidR="00813EFF">
        <w:rPr>
          <w:rFonts w:cstheme="minorHAnsi"/>
          <w:color w:val="000000" w:themeColor="text1"/>
          <w:sz w:val="24"/>
          <w:szCs w:val="24"/>
        </w:rPr>
        <w:t>help to quit and remain abstinent</w:t>
      </w:r>
      <w:r w:rsidR="00BE3551">
        <w:rPr>
          <w:rFonts w:cstheme="minorHAnsi"/>
          <w:color w:val="000000" w:themeColor="text1"/>
          <w:sz w:val="24"/>
          <w:szCs w:val="24"/>
        </w:rPr>
        <w:t xml:space="preserve"> </w:t>
      </w:r>
      <w:r w:rsidR="00BE3551">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&lt;EndNote&gt;&lt;Cite&gt;&lt;Author&gt;Campion&lt;/Author&gt;&lt;Year&gt;2008&lt;/Year&gt;&lt;RecNum&gt;2962&lt;/RecNum&gt;&lt;DisplayText&gt;[339]&lt;/DisplayText&gt;&lt;record&gt;&lt;rec-number&gt;2962&lt;/rec-number&gt;&lt;foreign-keys&gt;&lt;key app="EN" db-id="prw9wfe08ve2elexet2pxvz2zvr0x9ezwzpa" timestamp="1687883217"&gt;2962&lt;/key&gt;&lt;/foreign-keys&gt;&lt;ref-type name="Journal Article"&gt;17&lt;/ref-type&gt;&lt;contributors&gt;&lt;authors&gt;&lt;author&gt;Campion, Jonathan&lt;/author&gt;&lt;author&gt;Checinski, Ken&lt;/author&gt;&lt;author&gt;Nurse, Jo&lt;/author&gt;&lt;author&gt;McNeill, Ann&lt;/author&gt;&lt;/authors&gt;&lt;/contributors&gt;&lt;titles&gt;&lt;title&gt;Smoking by people with mental illness and benefits of smoke-free mental health services&lt;/title&gt;&lt;secondary-title&gt;Advances in Psychiatric Treatment&lt;/secondary-title&gt;&lt;/titles&gt;&lt;periodical&gt;&lt;full-title&gt;Advances in Psychiatric Treatment&lt;/full-title&gt;&lt;/periodical&gt;&lt;pages&gt;217-228&lt;/pages&gt;&lt;volume&gt;14&lt;/volume&gt;&lt;number&gt;3&lt;/number&gt;&lt;dates&gt;&lt;year&gt;2008&lt;/year&gt;&lt;/dates&gt;&lt;publisher&gt;Cambridge University Press (CUP)&lt;/publisher&gt;&lt;isbn&gt;1355-5146&lt;/isbn&gt;&lt;urls&gt;&lt;related-urls&gt;&lt;url&gt;https://dx.doi.org/10.1192/apt.bp.108.005710&lt;/url&gt;&lt;/related-urls&gt;&lt;/urls&gt;&lt;electronic-resource-num&gt;10.1192/apt.bp.108.005710&lt;/electronic-resource-num&gt;&lt;/record&gt;&lt;/Cite&gt;&lt;/EndNote&gt;</w:instrText>
      </w:r>
      <w:r w:rsidR="00BE3551">
        <w:rPr>
          <w:rFonts w:cstheme="minorHAnsi"/>
          <w:color w:val="000000" w:themeColor="text1"/>
          <w:sz w:val="24"/>
          <w:szCs w:val="24"/>
        </w:rPr>
        <w:fldChar w:fldCharType="separate"/>
      </w:r>
      <w:r w:rsidR="00307274">
        <w:rPr>
          <w:rFonts w:cstheme="minorHAnsi"/>
          <w:noProof/>
          <w:color w:val="000000" w:themeColor="text1"/>
          <w:sz w:val="24"/>
          <w:szCs w:val="24"/>
        </w:rPr>
        <w:t>[339]</w:t>
      </w:r>
      <w:r w:rsidR="00BE3551">
        <w:rPr>
          <w:rFonts w:cstheme="minorHAnsi"/>
          <w:color w:val="000000" w:themeColor="text1"/>
          <w:sz w:val="24"/>
          <w:szCs w:val="24"/>
        </w:rPr>
        <w:fldChar w:fldCharType="end"/>
      </w:r>
      <w:r w:rsidR="00813EFF">
        <w:rPr>
          <w:rFonts w:cstheme="minorHAnsi"/>
          <w:color w:val="000000" w:themeColor="text1"/>
          <w:sz w:val="24"/>
          <w:szCs w:val="24"/>
        </w:rPr>
        <w:t>.</w:t>
      </w:r>
      <w:r w:rsidR="008C00C1">
        <w:rPr>
          <w:rFonts w:cstheme="minorHAnsi"/>
          <w:color w:val="000000" w:themeColor="text1"/>
          <w:sz w:val="24"/>
          <w:szCs w:val="24"/>
        </w:rPr>
        <w:t xml:space="preserve"> As </w:t>
      </w:r>
      <w:r w:rsidR="006B5686">
        <w:rPr>
          <w:rFonts w:cstheme="minorHAnsi"/>
          <w:color w:val="000000" w:themeColor="text1"/>
          <w:sz w:val="24"/>
          <w:szCs w:val="24"/>
        </w:rPr>
        <w:t>nicotine</w:t>
      </w:r>
      <w:r w:rsidR="008C00C1">
        <w:rPr>
          <w:rFonts w:cstheme="minorHAnsi"/>
          <w:color w:val="000000" w:themeColor="text1"/>
          <w:sz w:val="24"/>
          <w:szCs w:val="24"/>
        </w:rPr>
        <w:t xml:space="preserve"> </w:t>
      </w:r>
      <w:r w:rsidR="006B5686">
        <w:rPr>
          <w:rFonts w:cstheme="minorHAnsi"/>
          <w:color w:val="000000" w:themeColor="text1"/>
          <w:sz w:val="24"/>
          <w:szCs w:val="24"/>
        </w:rPr>
        <w:t xml:space="preserve">works as </w:t>
      </w:r>
      <w:r w:rsidR="003D73A3">
        <w:rPr>
          <w:rFonts w:cstheme="minorHAnsi"/>
          <w:color w:val="000000" w:themeColor="text1"/>
          <w:sz w:val="24"/>
          <w:szCs w:val="24"/>
        </w:rPr>
        <w:t>a</w:t>
      </w:r>
      <w:r w:rsidR="006B5686">
        <w:rPr>
          <w:rFonts w:cstheme="minorHAnsi"/>
          <w:color w:val="000000" w:themeColor="text1"/>
          <w:sz w:val="24"/>
          <w:szCs w:val="24"/>
        </w:rPr>
        <w:t xml:space="preserve"> euphoric agent, </w:t>
      </w:r>
      <w:r w:rsidR="00E3421A">
        <w:rPr>
          <w:rFonts w:cstheme="minorHAnsi"/>
          <w:color w:val="000000" w:themeColor="text1"/>
          <w:sz w:val="24"/>
          <w:szCs w:val="24"/>
        </w:rPr>
        <w:t xml:space="preserve">its cessation </w:t>
      </w:r>
      <w:r w:rsidR="00813EFF">
        <w:rPr>
          <w:rFonts w:cstheme="minorHAnsi"/>
          <w:color w:val="000000" w:themeColor="text1"/>
          <w:sz w:val="24"/>
          <w:szCs w:val="24"/>
        </w:rPr>
        <w:t>may exacerbate</w:t>
      </w:r>
      <w:r w:rsidR="00E3421A">
        <w:rPr>
          <w:rFonts w:cstheme="minorHAnsi"/>
          <w:color w:val="000000" w:themeColor="text1"/>
          <w:sz w:val="24"/>
          <w:szCs w:val="24"/>
        </w:rPr>
        <w:t xml:space="preserve"> anxiety, </w:t>
      </w:r>
      <w:r w:rsidR="000D66D6">
        <w:rPr>
          <w:rFonts w:cstheme="minorHAnsi"/>
          <w:color w:val="000000" w:themeColor="text1"/>
          <w:sz w:val="24"/>
          <w:szCs w:val="24"/>
        </w:rPr>
        <w:t>depression,</w:t>
      </w:r>
      <w:r w:rsidR="00E3421A">
        <w:rPr>
          <w:rFonts w:cstheme="minorHAnsi"/>
          <w:color w:val="000000" w:themeColor="text1"/>
          <w:sz w:val="24"/>
          <w:szCs w:val="24"/>
        </w:rPr>
        <w:t xml:space="preserve"> and other mental health issues</w:t>
      </w:r>
      <w:r w:rsidR="000D66D6">
        <w:rPr>
          <w:rFonts w:cstheme="minorHAnsi"/>
          <w:color w:val="000000" w:themeColor="text1"/>
          <w:sz w:val="24"/>
          <w:szCs w:val="24"/>
        </w:rPr>
        <w:t>,</w:t>
      </w:r>
      <w:r w:rsidR="00E3421A">
        <w:rPr>
          <w:rFonts w:cstheme="minorHAnsi"/>
          <w:color w:val="000000" w:themeColor="text1"/>
          <w:sz w:val="24"/>
          <w:szCs w:val="24"/>
        </w:rPr>
        <w:t xml:space="preserve"> which is a major contributor for </w:t>
      </w:r>
      <w:r w:rsidR="00813EFF">
        <w:rPr>
          <w:rFonts w:cstheme="minorHAnsi"/>
          <w:color w:val="000000" w:themeColor="text1"/>
          <w:sz w:val="24"/>
          <w:szCs w:val="24"/>
        </w:rPr>
        <w:t xml:space="preserve">people with </w:t>
      </w:r>
      <w:r w:rsidR="007D3B31">
        <w:rPr>
          <w:rFonts w:cstheme="minorHAnsi"/>
          <w:color w:val="000000" w:themeColor="text1"/>
          <w:sz w:val="24"/>
          <w:szCs w:val="24"/>
        </w:rPr>
        <w:t>mental health condition</w:t>
      </w:r>
      <w:r w:rsidR="001E3DBD">
        <w:rPr>
          <w:rFonts w:cstheme="minorHAnsi"/>
          <w:color w:val="000000" w:themeColor="text1"/>
          <w:sz w:val="24"/>
          <w:szCs w:val="24"/>
        </w:rPr>
        <w:t>s</w:t>
      </w:r>
      <w:r w:rsidR="007D3B31">
        <w:rPr>
          <w:rFonts w:cstheme="minorHAnsi"/>
          <w:color w:val="000000" w:themeColor="text1"/>
          <w:sz w:val="24"/>
          <w:szCs w:val="24"/>
        </w:rPr>
        <w:t xml:space="preserve"> </w:t>
      </w:r>
      <w:r w:rsidR="00E3421A">
        <w:rPr>
          <w:rFonts w:cstheme="minorHAnsi"/>
          <w:color w:val="000000" w:themeColor="text1"/>
          <w:sz w:val="24"/>
          <w:szCs w:val="24"/>
        </w:rPr>
        <w:t xml:space="preserve">to resume smoking </w:t>
      </w:r>
      <w:r w:rsidR="00E3421A">
        <w:rPr>
          <w:rFonts w:cstheme="minorHAnsi"/>
          <w:color w:val="000000" w:themeColor="text1"/>
          <w:sz w:val="24"/>
          <w:szCs w:val="24"/>
        </w:rPr>
        <w:fldChar w:fldCharType="begin">
          <w:fldData xml:space="preserve">PEVuZE5vdGU+PENpdGU+PEF1dGhvcj5OZXLDrW48L0F1dGhvcj48WWVhcj4yMDA3PC9ZZWFyPjxS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</w:fldData>
        </w:fldChar>
      </w:r>
      <w:r w:rsidR="00307274">
        <w:rPr>
          <w:rFonts w:cstheme="minorHAnsi"/>
          <w:color w:val="000000" w:themeColor="text1"/>
          <w:sz w:val="24"/>
          <w:szCs w:val="24"/>
        </w:rPr>
        <w:instrText xml:space="preserve"> ADDIN EN.CITE </w:instrText>
      </w:r>
      <w:r w:rsidR="00307274">
        <w:rPr>
          <w:rFonts w:cstheme="minorHAnsi"/>
          <w:color w:val="000000" w:themeColor="text1"/>
          <w:sz w:val="24"/>
          <w:szCs w:val="24"/>
        </w:rPr>
        <w:fldChar w:fldCharType="begin">
          <w:fldData xml:space="preserve">PEVuZE5vdGU+PENpdGU+PEF1dGhvcj5OZXLDrW48L0F1dGhvcj48WWVhcj4yMDA3PC9ZZWFyPjxS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</w:fldData>
        </w:fldChar>
      </w:r>
      <w:r w:rsidR="00307274">
        <w:rPr>
          <w:rFonts w:cstheme="minorHAnsi"/>
          <w:color w:val="000000" w:themeColor="text1"/>
          <w:sz w:val="24"/>
          <w:szCs w:val="24"/>
        </w:rPr>
        <w:instrText xml:space="preserve"> ADDIN EN.CITE.DATA </w:instrText>
      </w:r>
      <w:r w:rsidR="00307274">
        <w:rPr>
          <w:rFonts w:cstheme="minorHAnsi"/>
          <w:color w:val="000000" w:themeColor="text1"/>
          <w:sz w:val="24"/>
          <w:szCs w:val="24"/>
        </w:rPr>
      </w:r>
      <w:r w:rsidR="00307274">
        <w:rPr>
          <w:rFonts w:cstheme="minorHAnsi"/>
          <w:color w:val="000000" w:themeColor="text1"/>
          <w:sz w:val="24"/>
          <w:szCs w:val="24"/>
        </w:rPr>
        <w:fldChar w:fldCharType="end"/>
      </w:r>
      <w:r w:rsidR="00E3421A">
        <w:rPr>
          <w:rFonts w:cstheme="minorHAnsi"/>
          <w:color w:val="000000" w:themeColor="text1"/>
          <w:sz w:val="24"/>
          <w:szCs w:val="24"/>
        </w:rPr>
      </w:r>
      <w:r w:rsidR="00E3421A">
        <w:rPr>
          <w:rFonts w:cstheme="minorHAnsi"/>
          <w:color w:val="000000" w:themeColor="text1"/>
          <w:sz w:val="24"/>
          <w:szCs w:val="24"/>
        </w:rPr>
        <w:fldChar w:fldCharType="separate"/>
      </w:r>
      <w:r w:rsidR="00307274">
        <w:rPr>
          <w:rFonts w:cstheme="minorHAnsi"/>
          <w:noProof/>
          <w:color w:val="000000" w:themeColor="text1"/>
          <w:sz w:val="24"/>
          <w:szCs w:val="24"/>
        </w:rPr>
        <w:t>[140, 340]</w:t>
      </w:r>
      <w:r w:rsidR="00E3421A">
        <w:rPr>
          <w:rFonts w:cstheme="minorHAnsi"/>
          <w:color w:val="000000" w:themeColor="text1"/>
          <w:sz w:val="24"/>
          <w:szCs w:val="24"/>
        </w:rPr>
        <w:fldChar w:fldCharType="end"/>
      </w:r>
      <w:r w:rsidR="00E3421A">
        <w:rPr>
          <w:rFonts w:cstheme="minorHAnsi"/>
          <w:color w:val="000000" w:themeColor="text1"/>
          <w:sz w:val="24"/>
          <w:szCs w:val="24"/>
        </w:rPr>
        <w:t xml:space="preserve">. </w:t>
      </w:r>
      <w:r w:rsidR="000D66D6">
        <w:rPr>
          <w:rFonts w:cstheme="minorHAnsi"/>
          <w:color w:val="000000" w:themeColor="text1"/>
          <w:sz w:val="24"/>
          <w:szCs w:val="24"/>
        </w:rPr>
        <w:t xml:space="preserve">Moreover, </w:t>
      </w:r>
      <w:r w:rsidR="0079699F">
        <w:rPr>
          <w:rFonts w:cstheme="minorHAnsi"/>
          <w:color w:val="000000" w:themeColor="text1"/>
          <w:sz w:val="24"/>
          <w:szCs w:val="24"/>
        </w:rPr>
        <w:t>remaining abstinen</w:t>
      </w:r>
      <w:r w:rsidR="00B8777E">
        <w:rPr>
          <w:rFonts w:cstheme="minorHAnsi"/>
          <w:color w:val="000000" w:themeColor="text1"/>
          <w:sz w:val="24"/>
          <w:szCs w:val="24"/>
        </w:rPr>
        <w:t xml:space="preserve">t long-term is challenging </w:t>
      </w:r>
      <w:r w:rsidR="003D73A3">
        <w:rPr>
          <w:rFonts w:cstheme="minorHAnsi"/>
          <w:color w:val="000000" w:themeColor="text1"/>
          <w:sz w:val="24"/>
          <w:szCs w:val="24"/>
        </w:rPr>
        <w:t>for people with mental health conditions</w:t>
      </w:r>
      <w:r w:rsidR="00C27725">
        <w:rPr>
          <w:rFonts w:cstheme="minorHAnsi"/>
          <w:color w:val="000000" w:themeColor="text1"/>
          <w:sz w:val="24"/>
          <w:szCs w:val="24"/>
        </w:rPr>
        <w:t>,</w:t>
      </w:r>
      <w:r w:rsidR="003D73A3">
        <w:rPr>
          <w:rFonts w:cstheme="minorHAnsi"/>
          <w:color w:val="000000" w:themeColor="text1"/>
          <w:sz w:val="24"/>
          <w:szCs w:val="24"/>
        </w:rPr>
        <w:t xml:space="preserve"> </w:t>
      </w:r>
      <w:r w:rsidR="00B8777E">
        <w:rPr>
          <w:rFonts w:cstheme="minorHAnsi"/>
          <w:color w:val="000000" w:themeColor="text1"/>
          <w:sz w:val="24"/>
          <w:szCs w:val="24"/>
        </w:rPr>
        <w:t xml:space="preserve">and </w:t>
      </w:r>
      <w:r w:rsidR="00C27725">
        <w:rPr>
          <w:rFonts w:cstheme="minorHAnsi"/>
          <w:color w:val="000000" w:themeColor="text1"/>
          <w:sz w:val="24"/>
          <w:szCs w:val="24"/>
        </w:rPr>
        <w:t>they</w:t>
      </w:r>
      <w:r w:rsidR="00B8777E">
        <w:rPr>
          <w:rFonts w:cstheme="minorHAnsi"/>
          <w:color w:val="000000" w:themeColor="text1"/>
          <w:sz w:val="24"/>
          <w:szCs w:val="24"/>
        </w:rPr>
        <w:t xml:space="preserve"> may resort to smoking after quitting </w:t>
      </w:r>
      <w:r w:rsidR="00C70C7E">
        <w:rPr>
          <w:rFonts w:cstheme="minorHAnsi"/>
          <w:color w:val="000000" w:themeColor="text1"/>
          <w:sz w:val="24"/>
          <w:szCs w:val="24"/>
        </w:rPr>
        <w:t>if they gain weight and develop T2DM</w:t>
      </w:r>
      <w:r w:rsidR="00FE0E55">
        <w:rPr>
          <w:rFonts w:cstheme="minorHAnsi"/>
          <w:color w:val="000000" w:themeColor="text1"/>
          <w:sz w:val="24"/>
          <w:szCs w:val="24"/>
        </w:rPr>
        <w:t xml:space="preserve">. </w:t>
      </w:r>
    </w:p>
    <w:p w14:paraId="36E71C26" w14:textId="7C0B2781" w:rsidR="00655758" w:rsidRDefault="00F07055" w:rsidP="00492306">
      <w:pPr>
        <w:jc w:val="both"/>
        <w:rPr>
          <w:rFonts w:cstheme="minorHAnsi"/>
          <w:color w:val="000000" w:themeColor="text1"/>
          <w:sz w:val="24"/>
          <w:szCs w:val="24"/>
        </w:rPr>
      </w:pPr>
      <w:r>
        <w:rPr>
          <w:rFonts w:cstheme="minorHAnsi"/>
          <w:color w:val="000000" w:themeColor="text1"/>
          <w:sz w:val="24"/>
          <w:szCs w:val="24"/>
        </w:rPr>
        <w:t xml:space="preserve">Nicotine is an active psychotropic </w:t>
      </w:r>
      <w:r w:rsidR="00BE3551">
        <w:rPr>
          <w:rFonts w:cstheme="minorHAnsi"/>
          <w:color w:val="000000" w:themeColor="text1"/>
          <w:sz w:val="24"/>
          <w:szCs w:val="24"/>
        </w:rPr>
        <w:t>agent</w:t>
      </w:r>
      <w:r w:rsidR="001E3DBD">
        <w:rPr>
          <w:rFonts w:cstheme="minorHAnsi"/>
          <w:color w:val="000000" w:themeColor="text1"/>
          <w:sz w:val="24"/>
          <w:szCs w:val="24"/>
        </w:rPr>
        <w:t>,</w:t>
      </w:r>
      <w:r>
        <w:rPr>
          <w:rFonts w:cstheme="minorHAnsi"/>
          <w:color w:val="000000" w:themeColor="text1"/>
          <w:sz w:val="24"/>
          <w:szCs w:val="24"/>
        </w:rPr>
        <w:t xml:space="preserve"> and </w:t>
      </w:r>
      <w:r w:rsidR="00BA37FF">
        <w:rPr>
          <w:rFonts w:cstheme="minorHAnsi"/>
          <w:color w:val="000000" w:themeColor="text1"/>
          <w:sz w:val="24"/>
          <w:szCs w:val="24"/>
        </w:rPr>
        <w:t>m</w:t>
      </w:r>
      <w:r>
        <w:rPr>
          <w:rFonts w:cstheme="minorHAnsi"/>
          <w:color w:val="000000" w:themeColor="text1"/>
          <w:sz w:val="24"/>
          <w:szCs w:val="24"/>
        </w:rPr>
        <w:t>ultiple drugs have been tried</w:t>
      </w:r>
      <w:r w:rsidR="00293164">
        <w:rPr>
          <w:rFonts w:cstheme="minorHAnsi"/>
          <w:color w:val="000000" w:themeColor="text1"/>
          <w:sz w:val="24"/>
          <w:szCs w:val="24"/>
        </w:rPr>
        <w:t xml:space="preserve"> to reduce the craving</w:t>
      </w:r>
      <w:r w:rsidR="00454109" w:rsidRPr="00A26950">
        <w:rPr>
          <w:rFonts w:cstheme="minorHAnsi"/>
          <w:color w:val="000000" w:themeColor="text1"/>
          <w:sz w:val="24"/>
          <w:szCs w:val="24"/>
        </w:rPr>
        <w:t>.</w:t>
      </w:r>
      <w:r w:rsidR="00F65566">
        <w:rPr>
          <w:rFonts w:cstheme="minorHAnsi"/>
          <w:color w:val="000000" w:themeColor="text1"/>
          <w:sz w:val="24"/>
          <w:szCs w:val="24"/>
        </w:rPr>
        <w:t xml:space="preserve"> </w:t>
      </w:r>
      <w:r>
        <w:rPr>
          <w:rFonts w:cstheme="minorHAnsi"/>
          <w:color w:val="000000" w:themeColor="text1"/>
          <w:sz w:val="24"/>
          <w:szCs w:val="24"/>
        </w:rPr>
        <w:t xml:space="preserve"> A recent study examined the quitting and relapse rate of nicotine replacement therapy (</w:t>
      </w:r>
      <w:proofErr w:type="spellStart"/>
      <w:r>
        <w:rPr>
          <w:rFonts w:cstheme="minorHAnsi"/>
          <w:color w:val="000000" w:themeColor="text1"/>
          <w:sz w:val="24"/>
          <w:szCs w:val="24"/>
        </w:rPr>
        <w:t>NRT</w:t>
      </w:r>
      <w:proofErr w:type="spellEnd"/>
      <w:r>
        <w:rPr>
          <w:rFonts w:cstheme="minorHAnsi"/>
          <w:color w:val="000000" w:themeColor="text1"/>
          <w:sz w:val="24"/>
          <w:szCs w:val="24"/>
        </w:rPr>
        <w:t xml:space="preserve">), varenicline and bupropion. The quitting rates for </w:t>
      </w:r>
      <w:proofErr w:type="spellStart"/>
      <w:r>
        <w:rPr>
          <w:rFonts w:cstheme="minorHAnsi"/>
          <w:color w:val="000000" w:themeColor="text1"/>
          <w:sz w:val="24"/>
          <w:szCs w:val="24"/>
        </w:rPr>
        <w:t>NRT</w:t>
      </w:r>
      <w:proofErr w:type="spellEnd"/>
      <w:r>
        <w:rPr>
          <w:rFonts w:cstheme="minorHAnsi"/>
          <w:color w:val="000000" w:themeColor="text1"/>
          <w:sz w:val="24"/>
          <w:szCs w:val="24"/>
        </w:rPr>
        <w:t xml:space="preserve">, varenicline and bupropion were 52.8%, 32.5% and 23%, respectively. The relapse rates, defined as resuming smoking after </w:t>
      </w:r>
      <w:r w:rsidR="00293164">
        <w:rPr>
          <w:rFonts w:cstheme="minorHAnsi"/>
          <w:color w:val="000000" w:themeColor="text1"/>
          <w:sz w:val="24"/>
          <w:szCs w:val="24"/>
        </w:rPr>
        <w:t>abstaining</w:t>
      </w:r>
      <w:r>
        <w:rPr>
          <w:rFonts w:cstheme="minorHAnsi"/>
          <w:color w:val="000000" w:themeColor="text1"/>
          <w:sz w:val="24"/>
          <w:szCs w:val="24"/>
        </w:rPr>
        <w:t xml:space="preserve"> for </w:t>
      </w:r>
      <w:r w:rsidR="001E3DBD">
        <w:rPr>
          <w:rFonts w:cstheme="minorHAnsi"/>
          <w:color w:val="000000" w:themeColor="text1"/>
          <w:sz w:val="24"/>
          <w:szCs w:val="24"/>
        </w:rPr>
        <w:t>three</w:t>
      </w:r>
      <w:r>
        <w:rPr>
          <w:rFonts w:cstheme="minorHAnsi"/>
          <w:color w:val="000000" w:themeColor="text1"/>
          <w:sz w:val="24"/>
          <w:szCs w:val="24"/>
        </w:rPr>
        <w:t xml:space="preserve"> months or longer, for </w:t>
      </w:r>
      <w:proofErr w:type="spellStart"/>
      <w:r>
        <w:rPr>
          <w:rFonts w:cstheme="minorHAnsi"/>
          <w:color w:val="000000" w:themeColor="text1"/>
          <w:sz w:val="24"/>
          <w:szCs w:val="24"/>
        </w:rPr>
        <w:t>NRT</w:t>
      </w:r>
      <w:proofErr w:type="spellEnd"/>
      <w:r>
        <w:rPr>
          <w:rFonts w:cstheme="minorHAnsi"/>
          <w:color w:val="000000" w:themeColor="text1"/>
          <w:sz w:val="24"/>
          <w:szCs w:val="24"/>
        </w:rPr>
        <w:t xml:space="preserve">, varenicline and bupropion were 5.6%, 22.9% and 32%, respectively </w:t>
      </w:r>
      <w:r>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&lt;EndNote&gt;&lt;Cite&gt;&lt;Author&gt;Yilmazel Ucar&lt;/Author&gt;&lt;Year&gt;2014&lt;/Year&gt;&lt;RecNum&gt;2894&lt;/RecNum&gt;&lt;DisplayText&gt;[341]&lt;/DisplayText&gt;&lt;record&gt;&lt;rec-number&gt;2894&lt;/rec-number&gt;&lt;foreign-keys&gt;&lt;key app="EN" db-id="dwdsspz5h2sfa9ewsrtp2v9722zeswzvvefx" timestamp="1680530032" guid="8de79418-35f8-4dee-8d8d-57aa9346796a"&gt;2894&lt;/key&gt;&lt;/foreign-keys&gt;&lt;ref-type name="Journal Article"&gt;17&lt;/ref-type&gt;&lt;contributors&gt;&lt;authors&gt;&lt;author&gt;Yilmazel Ucar, Elif&lt;/author&gt;&lt;author&gt;Araz, Omer&lt;/author&gt;&lt;author&gt;Yilmaz, Nafiye&lt;/author&gt;&lt;author&gt;Akgun, Metin&lt;/author&gt;&lt;author&gt;Meral, Mehmet&lt;/author&gt;&lt;author&gt;Kaynar, Hasan&lt;/author&gt;&lt;author&gt;Saglam, Leyla&lt;/author&gt;&lt;/authors&gt;&lt;/contributors&gt;&lt;titles&gt;&lt;title&gt;Effectiveness of pharmacologic therapies on smoking cessation success: three years results of a smoking cessation clinic&lt;/title&gt;&lt;secondary-title&gt;Multidisciplinary Respiratory Medicine&lt;/secondary-title&gt;&lt;/titles&gt;&lt;periodical&gt;&lt;full-title&gt;Multidisciplinary Respiratory Medicine&lt;/full-title&gt;&lt;/periodical&gt;&lt;pages&gt;9&lt;/pages&gt;&lt;volume&gt;9&lt;/volume&gt;&lt;number&gt;1&lt;/number&gt;&lt;dates&gt;&lt;year&gt;2014&lt;/year&gt;&lt;pub-dates&gt;&lt;date&gt;2014-12-01&lt;/date&gt;&lt;/pub-dates&gt;&lt;/dates&gt;&lt;publisher&gt;PAGEPress Publications&lt;/publisher&gt;&lt;isbn&gt;2049-6958&lt;/isbn&gt;&lt;urls&gt;&lt;related-urls&gt;&lt;url&gt;https://www.ncbi.nlm.nih.gov/pmc/articles/PMC3916028&lt;/url&gt;&lt;/related-urls&gt;&lt;/urls&gt;&lt;electronic-resource-num&gt;10.1186/2049-6958-9-9&lt;/electronic-resource-num&gt;&lt;access-date&gt;2023-04-03T13:44:58&lt;/access-date&gt;&lt;/record&gt;&lt;/Cite&gt;&lt;/EndNote&gt;</w:instrText>
      </w:r>
      <w:r>
        <w:rPr>
          <w:rFonts w:cstheme="minorHAnsi"/>
          <w:color w:val="000000" w:themeColor="text1"/>
          <w:sz w:val="24"/>
          <w:szCs w:val="24"/>
        </w:rPr>
        <w:fldChar w:fldCharType="separate"/>
      </w:r>
      <w:r w:rsidR="00307274">
        <w:rPr>
          <w:rFonts w:cstheme="minorHAnsi"/>
          <w:noProof/>
          <w:color w:val="000000" w:themeColor="text1"/>
          <w:sz w:val="24"/>
          <w:szCs w:val="24"/>
        </w:rPr>
        <w:t>[341]</w:t>
      </w:r>
      <w:r>
        <w:rPr>
          <w:rFonts w:cstheme="minorHAnsi"/>
          <w:color w:val="000000" w:themeColor="text1"/>
          <w:sz w:val="24"/>
          <w:szCs w:val="24"/>
        </w:rPr>
        <w:fldChar w:fldCharType="end"/>
      </w:r>
      <w:r w:rsidRPr="00A26950">
        <w:rPr>
          <w:rFonts w:cstheme="minorHAnsi"/>
          <w:color w:val="000000" w:themeColor="text1"/>
          <w:sz w:val="24"/>
          <w:szCs w:val="24"/>
        </w:rPr>
        <w:t xml:space="preserve">.  </w:t>
      </w:r>
      <w:r w:rsidR="00293164">
        <w:rPr>
          <w:rFonts w:cstheme="minorHAnsi"/>
          <w:color w:val="000000" w:themeColor="text1"/>
          <w:sz w:val="24"/>
          <w:szCs w:val="24"/>
        </w:rPr>
        <w:t>The</w:t>
      </w:r>
      <w:r w:rsidR="00FE0E55">
        <w:rPr>
          <w:rFonts w:cstheme="minorHAnsi"/>
          <w:color w:val="000000" w:themeColor="text1"/>
          <w:sz w:val="24"/>
          <w:szCs w:val="24"/>
        </w:rPr>
        <w:t xml:space="preserve"> complexities of smoking cessation </w:t>
      </w:r>
      <w:r w:rsidR="00A51E83">
        <w:rPr>
          <w:rFonts w:cstheme="minorHAnsi"/>
          <w:color w:val="000000" w:themeColor="text1"/>
          <w:sz w:val="24"/>
          <w:szCs w:val="24"/>
        </w:rPr>
        <w:t>are</w:t>
      </w:r>
      <w:r w:rsidR="00FE0E55">
        <w:rPr>
          <w:rFonts w:cstheme="minorHAnsi"/>
          <w:color w:val="000000" w:themeColor="text1"/>
          <w:sz w:val="24"/>
          <w:szCs w:val="24"/>
        </w:rPr>
        <w:t xml:space="preserve"> </w:t>
      </w:r>
      <w:r w:rsidR="00C27725">
        <w:rPr>
          <w:rFonts w:cstheme="minorHAnsi"/>
          <w:color w:val="000000" w:themeColor="text1"/>
          <w:sz w:val="24"/>
          <w:szCs w:val="24"/>
        </w:rPr>
        <w:t xml:space="preserve">not </w:t>
      </w:r>
      <w:r w:rsidR="00FE0E55">
        <w:rPr>
          <w:rFonts w:cstheme="minorHAnsi"/>
          <w:color w:val="000000" w:themeColor="text1"/>
          <w:sz w:val="24"/>
          <w:szCs w:val="24"/>
        </w:rPr>
        <w:t>adequately</w:t>
      </w:r>
      <w:r w:rsidR="00C27725">
        <w:rPr>
          <w:rFonts w:cstheme="minorHAnsi"/>
          <w:color w:val="000000" w:themeColor="text1"/>
          <w:sz w:val="24"/>
          <w:szCs w:val="24"/>
        </w:rPr>
        <w:t xml:space="preserve"> addressed</w:t>
      </w:r>
      <w:r w:rsidR="00293164">
        <w:rPr>
          <w:rFonts w:cstheme="minorHAnsi"/>
          <w:color w:val="000000" w:themeColor="text1"/>
          <w:sz w:val="24"/>
          <w:szCs w:val="24"/>
        </w:rPr>
        <w:t xml:space="preserve"> in current smoking cessation services</w:t>
      </w:r>
      <w:r w:rsidR="00A51E83" w:rsidRPr="00A26950">
        <w:rPr>
          <w:rFonts w:cstheme="minorHAnsi"/>
          <w:color w:val="000000" w:themeColor="text1"/>
          <w:sz w:val="24"/>
          <w:szCs w:val="24"/>
        </w:rPr>
        <w:t>.</w:t>
      </w:r>
      <w:r w:rsidR="00A51E83">
        <w:rPr>
          <w:rFonts w:cstheme="minorHAnsi"/>
          <w:color w:val="000000" w:themeColor="text1"/>
          <w:sz w:val="24"/>
          <w:szCs w:val="24"/>
        </w:rPr>
        <w:t xml:space="preserve"> </w:t>
      </w:r>
      <w:r w:rsidR="001C0417">
        <w:rPr>
          <w:rFonts w:cstheme="minorHAnsi"/>
          <w:color w:val="000000" w:themeColor="text1"/>
          <w:sz w:val="24"/>
          <w:szCs w:val="24"/>
        </w:rPr>
        <w:t>A recent study reported that 73% of smokers would like to quit, 22% try</w:t>
      </w:r>
      <w:r w:rsidR="001E3DBD">
        <w:rPr>
          <w:rFonts w:cstheme="minorHAnsi"/>
          <w:color w:val="000000" w:themeColor="text1"/>
          <w:sz w:val="24"/>
          <w:szCs w:val="24"/>
        </w:rPr>
        <w:t>,</w:t>
      </w:r>
      <w:r w:rsidR="00FB34FD">
        <w:rPr>
          <w:rFonts w:cstheme="minorHAnsi"/>
          <w:color w:val="000000" w:themeColor="text1"/>
          <w:sz w:val="24"/>
          <w:szCs w:val="24"/>
        </w:rPr>
        <w:t xml:space="preserve"> and less than 5% succeed</w:t>
      </w:r>
      <w:r w:rsidR="00D92590">
        <w:rPr>
          <w:rFonts w:cstheme="minorHAnsi"/>
          <w:color w:val="000000" w:themeColor="text1"/>
          <w:sz w:val="24"/>
          <w:szCs w:val="24"/>
        </w:rPr>
        <w:t xml:space="preserve"> </w:t>
      </w:r>
      <w:r w:rsidR="00E87734">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&lt;EndNote&gt;&lt;Cite&gt;&lt;Author&gt;Etter&lt;/Author&gt;&lt;Year&gt;1997&lt;/Year&gt;&lt;RecNum&gt;2853&lt;/RecNum&gt;&lt;DisplayText&gt;[342]&lt;/DisplayText&gt;&lt;record&gt;&lt;rec-number&gt;2853&lt;/rec-number&gt;&lt;foreign-keys&gt;&lt;key app="EN" db-id="prw9wfe08ve2elexet2pxvz2zvr0x9ezwzpa" timestamp="1680529153"&gt;2853&lt;/key&gt;&lt;/foreign-keys&gt;&lt;ref-type name="Journal Article"&gt;17&lt;/ref-type&gt;&lt;contributors&gt;&lt;authors&gt;&lt;author&gt;Etter, Jean-François&lt;/author&gt;&lt;author&gt;Perneger, Thomas V.&lt;/author&gt;&lt;author&gt;Ronchi, Anne&lt;/author&gt;&lt;/authors&gt;&lt;/contributors&gt;&lt;titles&gt;&lt;title&gt;Distributions of Smokers by Stage: International Comparison and Association with Smoking Prevalence&lt;/title&gt;&lt;secondary-title&gt;Preventive Medicine&lt;/secondary-title&gt;&lt;/titles&gt;&lt;periodical&gt;&lt;full-title&gt;Preventive medicine&lt;/full-title&gt;&lt;/periodical&gt;&lt;pages&gt;580-585&lt;/pages&gt;&lt;volume&gt;26&lt;/volume&gt;&lt;number&gt;4&lt;/number&gt;&lt;keywords&gt;&lt;keyword&gt;smoking—epidemiology&lt;/keyword&gt;&lt;keyword&gt;prevention and control&lt;/keyword&gt;&lt;keyword&gt;cessation&lt;/keyword&gt;&lt;keyword&gt;psychology&lt;/keyword&gt;&lt;keyword&gt;health behavior&lt;/keyword&gt;&lt;/keywords&gt;&lt;dates&gt;&lt;year&gt;1997&lt;/year&gt;&lt;pub-dates&gt;&lt;date&gt;1997/07/01/&lt;/date&gt;&lt;/pub-dates&gt;&lt;/dates&gt;&lt;isbn&gt;0091-7435&lt;/isbn&gt;&lt;urls&gt;&lt;related-urls&gt;&lt;url&gt;https://www.sciencedirect.com/science/article/pii/S0091743597901791&lt;/url&gt;&lt;/related-urls&gt;&lt;/urls&gt;&lt;electronic-resource-num&gt;https://doi.org/10.1006/pmed.1997.0179&lt;/electronic-resource-num&gt;&lt;/record&gt;&lt;/Cite&gt;&lt;/EndNote&gt;</w:instrText>
      </w:r>
      <w:r w:rsidR="00E87734">
        <w:rPr>
          <w:rFonts w:cstheme="minorHAnsi"/>
          <w:color w:val="000000" w:themeColor="text1"/>
          <w:sz w:val="24"/>
          <w:szCs w:val="24"/>
        </w:rPr>
        <w:fldChar w:fldCharType="separate"/>
      </w:r>
      <w:r w:rsidR="00307274">
        <w:rPr>
          <w:rFonts w:cstheme="minorHAnsi"/>
          <w:noProof/>
          <w:color w:val="000000" w:themeColor="text1"/>
          <w:sz w:val="24"/>
          <w:szCs w:val="24"/>
        </w:rPr>
        <w:t>[342]</w:t>
      </w:r>
      <w:r w:rsidR="00E87734">
        <w:rPr>
          <w:rFonts w:cstheme="minorHAnsi"/>
          <w:color w:val="000000" w:themeColor="text1"/>
          <w:sz w:val="24"/>
          <w:szCs w:val="24"/>
        </w:rPr>
        <w:fldChar w:fldCharType="end"/>
      </w:r>
      <w:r w:rsidR="0007250B">
        <w:rPr>
          <w:rFonts w:cstheme="minorHAnsi"/>
          <w:color w:val="000000" w:themeColor="text1"/>
          <w:sz w:val="24"/>
          <w:szCs w:val="24"/>
        </w:rPr>
        <w:t xml:space="preserve">. However, the success rate can be significantly </w:t>
      </w:r>
      <w:r w:rsidR="00DB335E">
        <w:rPr>
          <w:rFonts w:cstheme="minorHAnsi"/>
          <w:color w:val="000000" w:themeColor="text1"/>
          <w:sz w:val="24"/>
          <w:szCs w:val="24"/>
        </w:rPr>
        <w:t xml:space="preserve">increased if smokers are supported by a structured </w:t>
      </w:r>
      <w:r w:rsidR="006F6A42">
        <w:rPr>
          <w:rFonts w:cstheme="minorHAnsi"/>
          <w:color w:val="000000" w:themeColor="text1"/>
          <w:sz w:val="24"/>
          <w:szCs w:val="24"/>
        </w:rPr>
        <w:t xml:space="preserve">lifestyle and pharmacological interventions </w:t>
      </w:r>
      <w:r w:rsidR="006F6A42">
        <w:rPr>
          <w:rFonts w:cstheme="minorHAnsi"/>
          <w:color w:val="000000" w:themeColor="text1"/>
          <w:sz w:val="24"/>
          <w:szCs w:val="24"/>
        </w:rPr>
        <w:fldChar w:fldCharType="begin"/>
      </w:r>
      <w:r w:rsidR="00307274">
        <w:rPr>
          <w:rFonts w:cstheme="minorHAnsi"/>
          <w:color w:val="000000" w:themeColor="text1"/>
          <w:sz w:val="24"/>
          <w:szCs w:val="24"/>
        </w:rPr>
        <w:instrText xml:space="preserve"> ADDIN EN.CITE &lt;EndNote&gt;&lt;Cite&gt;&lt;Author&gt;Joly&lt;/Author&gt;&lt;Year&gt;2017&lt;/Year&gt;&lt;RecNum&gt;2942&lt;/RecNum&gt;&lt;DisplayText&gt;[343]&lt;/DisplayText&gt;&lt;record&gt;&lt;rec-number&gt;2942&lt;/rec-number&gt;&lt;foreign-keys&gt;&lt;key app="EN" db-id="prw9wfe08ve2elexet2pxvz2zvr0x9ezwzpa" timestamp="1687883100"&gt;2942&lt;/key&gt;&lt;/foreign-keys&gt;&lt;ref-type name="Journal Article"&gt;17&lt;/ref-type&gt;&lt;contributors&gt;&lt;authors&gt;&lt;author&gt;Joly, Bertrand&lt;/author&gt;&lt;author&gt;Perriot, Jean&lt;/author&gt;&lt;author&gt;D’Athis, Philippe&lt;/author&gt;&lt;author&gt;Chazard, Emmanuel&lt;/author&gt;&lt;author&gt;Brousse, Georges&lt;/author&gt;&lt;author&gt;Quantin, Catherine&lt;/author&gt;&lt;/authors&gt;&lt;/contributors&gt;&lt;titles&gt;&lt;title&gt;Success rates in smoking cessation: Psychological preparation plays a critical role and interacts with other factors such as psychoactive substances&lt;/title&gt;&lt;secondary-title&gt;PLOS ONE&lt;/secondary-title&gt;&lt;/titles&gt;&lt;periodical&gt;&lt;full-title&gt;PLoS ONE&lt;/full-title&gt;&lt;/periodical&gt;&lt;pages&gt;e0184800&lt;/pages&gt;&lt;volume&gt;12&lt;/volume&gt;&lt;number&gt;10&lt;/number&gt;&lt;dates&gt;&lt;year&gt;2017&lt;/year&gt;&lt;pub-dates&gt;&lt;date&gt;2017-10-11&lt;/date&gt;&lt;/pub-dates&gt;&lt;/dates&gt;&lt;publisher&gt;Public Library of Science (PLoS)&lt;/publisher&gt;&lt;isbn&gt;1932-6203&lt;/isbn&gt;&lt;urls&gt;&lt;/urls&gt;&lt;electronic-resource-num&gt;10.1371/journal.pone.0184800&lt;/electronic-resource-num&gt;&lt;access-date&gt;2023-04-03T13:35:07&lt;/access-date&gt;&lt;/record&gt;&lt;/Cite&gt;&lt;/EndNote&gt;</w:instrText>
      </w:r>
      <w:r w:rsidR="006F6A42">
        <w:rPr>
          <w:rFonts w:cstheme="minorHAnsi"/>
          <w:color w:val="000000" w:themeColor="text1"/>
          <w:sz w:val="24"/>
          <w:szCs w:val="24"/>
        </w:rPr>
        <w:fldChar w:fldCharType="separate"/>
      </w:r>
      <w:r w:rsidR="00307274">
        <w:rPr>
          <w:rFonts w:cstheme="minorHAnsi"/>
          <w:noProof/>
          <w:color w:val="000000" w:themeColor="text1"/>
          <w:sz w:val="24"/>
          <w:szCs w:val="24"/>
        </w:rPr>
        <w:t>[343]</w:t>
      </w:r>
      <w:r w:rsidR="006F6A42">
        <w:rPr>
          <w:rFonts w:cstheme="minorHAnsi"/>
          <w:color w:val="000000" w:themeColor="text1"/>
          <w:sz w:val="24"/>
          <w:szCs w:val="24"/>
        </w:rPr>
        <w:fldChar w:fldCharType="end"/>
      </w:r>
      <w:r w:rsidR="006F6A42">
        <w:rPr>
          <w:rFonts w:cstheme="minorHAnsi"/>
          <w:color w:val="000000" w:themeColor="text1"/>
          <w:sz w:val="24"/>
          <w:szCs w:val="24"/>
        </w:rPr>
        <w:t xml:space="preserve">. </w:t>
      </w:r>
    </w:p>
    <w:p w14:paraId="3E3F1926" w14:textId="39995DBF" w:rsidR="00EA3B9C" w:rsidRDefault="00492306" w:rsidP="008410ED">
      <w:pPr>
        <w:pStyle w:val="Heading2"/>
      </w:pPr>
      <w:r>
        <w:rPr>
          <w:rFonts w:cstheme="minorHAnsi"/>
          <w:szCs w:val="24"/>
        </w:rPr>
        <w:t xml:space="preserve">  </w:t>
      </w:r>
      <w:bookmarkStart w:id="394" w:name="_Toc148970634"/>
      <w:bookmarkStart w:id="395" w:name="_Toc149422687"/>
      <w:bookmarkStart w:id="396" w:name="_Toc156815232"/>
      <w:r w:rsidR="00EA3B9C">
        <w:t>5.</w:t>
      </w:r>
      <w:r w:rsidR="008240C4" w:rsidRPr="00A26950">
        <w:rPr>
          <w:szCs w:val="24"/>
        </w:rPr>
        <w:t>6</w:t>
      </w:r>
      <w:r w:rsidR="00EA3B9C">
        <w:t xml:space="preserve"> </w:t>
      </w:r>
      <w:r w:rsidR="00720C71">
        <w:tab/>
      </w:r>
      <w:r w:rsidR="00EA3B9C">
        <w:t>How this thesis contributes to the conceptual framework</w:t>
      </w:r>
      <w:bookmarkEnd w:id="394"/>
      <w:bookmarkEnd w:id="395"/>
      <w:bookmarkEnd w:id="396"/>
    </w:p>
    <w:p w14:paraId="7A96BAAB" w14:textId="6D899AAC" w:rsidR="00A52C61" w:rsidRPr="00A26950" w:rsidRDefault="000D6F19" w:rsidP="00A26950">
      <w:pPr>
        <w:jc w:val="both"/>
        <w:rPr>
          <w:sz w:val="24"/>
          <w:szCs w:val="24"/>
        </w:rPr>
      </w:pPr>
      <w:r w:rsidRPr="00BA5566">
        <w:rPr>
          <w:sz w:val="24"/>
        </w:rPr>
        <w:t xml:space="preserve">This thesis </w:t>
      </w:r>
      <w:r w:rsidR="008F3324" w:rsidRPr="00BA5566">
        <w:rPr>
          <w:sz w:val="24"/>
        </w:rPr>
        <w:t>contributes to step 1 and step 2 of the conceptual model (Figure 5)</w:t>
      </w:r>
      <w:r w:rsidR="00876A73" w:rsidRPr="00BA5566">
        <w:rPr>
          <w:sz w:val="24"/>
        </w:rPr>
        <w:t xml:space="preserve">. In step 1, in conceptualising the problem, this </w:t>
      </w:r>
      <w:r w:rsidR="00037D49" w:rsidRPr="00BA5566">
        <w:rPr>
          <w:sz w:val="24"/>
        </w:rPr>
        <w:t>thesis highlighted the relationship between smoking and albuminuria</w:t>
      </w:r>
      <w:r w:rsidR="00CA3042" w:rsidRPr="00BA5566">
        <w:rPr>
          <w:sz w:val="24"/>
        </w:rPr>
        <w:t xml:space="preserve"> </w:t>
      </w:r>
      <w:r w:rsidR="00E352C6">
        <w:rPr>
          <w:sz w:val="24"/>
        </w:rPr>
        <w:t>across the</w:t>
      </w:r>
      <w:r w:rsidR="00CA3042" w:rsidRPr="00BA5566">
        <w:rPr>
          <w:sz w:val="24"/>
        </w:rPr>
        <w:t xml:space="preserve"> glycaemic spectrum</w:t>
      </w:r>
      <w:r w:rsidR="00BE3551" w:rsidRPr="00BA5566">
        <w:rPr>
          <w:sz w:val="24"/>
        </w:rPr>
        <w:t>.</w:t>
      </w:r>
      <w:r w:rsidR="00037D49" w:rsidRPr="00BA5566">
        <w:rPr>
          <w:sz w:val="24"/>
        </w:rPr>
        <w:t xml:space="preserve"> </w:t>
      </w:r>
      <w:r w:rsidR="00293164">
        <w:rPr>
          <w:sz w:val="24"/>
          <w:szCs w:val="24"/>
        </w:rPr>
        <w:t>S</w:t>
      </w:r>
      <w:r w:rsidR="00AF7D27" w:rsidRPr="00A26950">
        <w:rPr>
          <w:sz w:val="24"/>
          <w:szCs w:val="24"/>
        </w:rPr>
        <w:t>tep</w:t>
      </w:r>
      <w:r w:rsidR="00AF7D27" w:rsidRPr="00BA5566">
        <w:rPr>
          <w:sz w:val="24"/>
        </w:rPr>
        <w:t xml:space="preserve"> 2</w:t>
      </w:r>
      <w:r w:rsidR="00293164">
        <w:rPr>
          <w:sz w:val="24"/>
          <w:szCs w:val="24"/>
        </w:rPr>
        <w:t xml:space="preserve"> shows</w:t>
      </w:r>
      <w:r w:rsidR="00AF7D27" w:rsidRPr="00BA5566">
        <w:rPr>
          <w:sz w:val="24"/>
        </w:rPr>
        <w:t xml:space="preserve"> how </w:t>
      </w:r>
      <w:r w:rsidR="00124E44" w:rsidRPr="00BA5566">
        <w:rPr>
          <w:sz w:val="24"/>
        </w:rPr>
        <w:t xml:space="preserve">screening </w:t>
      </w:r>
      <w:r w:rsidR="00A25E4D" w:rsidRPr="00BA5566">
        <w:rPr>
          <w:sz w:val="24"/>
        </w:rPr>
        <w:t>smokers</w:t>
      </w:r>
      <w:r w:rsidR="00124E44" w:rsidRPr="00BA5566">
        <w:rPr>
          <w:sz w:val="24"/>
        </w:rPr>
        <w:t xml:space="preserve"> with </w:t>
      </w:r>
      <w:r w:rsidR="00124E44" w:rsidRPr="00BA5566">
        <w:rPr>
          <w:sz w:val="24"/>
        </w:rPr>
        <w:lastRenderedPageBreak/>
        <w:t>prediabetes for albuminuria can detect early CKD</w:t>
      </w:r>
      <w:r w:rsidR="00A25E4D" w:rsidRPr="00BA5566">
        <w:rPr>
          <w:sz w:val="24"/>
        </w:rPr>
        <w:t xml:space="preserve"> and </w:t>
      </w:r>
      <w:r w:rsidR="00632E21" w:rsidRPr="00BA5566">
        <w:rPr>
          <w:sz w:val="24"/>
        </w:rPr>
        <w:t xml:space="preserve">how incorporating smoking cessation in the NHS DPP can </w:t>
      </w:r>
      <w:r w:rsidR="0031079F">
        <w:rPr>
          <w:sz w:val="24"/>
          <w:szCs w:val="24"/>
        </w:rPr>
        <w:t>use</w:t>
      </w:r>
      <w:r w:rsidR="00632E21" w:rsidRPr="00BA5566">
        <w:rPr>
          <w:sz w:val="24"/>
        </w:rPr>
        <w:t xml:space="preserve"> the existing </w:t>
      </w:r>
      <w:r w:rsidR="00632E21" w:rsidRPr="00A26950">
        <w:rPr>
          <w:sz w:val="24"/>
          <w:szCs w:val="24"/>
        </w:rPr>
        <w:t>resource</w:t>
      </w:r>
      <w:r w:rsidR="00293164">
        <w:rPr>
          <w:sz w:val="24"/>
          <w:szCs w:val="24"/>
        </w:rPr>
        <w:t>s</w:t>
      </w:r>
      <w:r w:rsidR="00E352C6">
        <w:t xml:space="preserve"> in an attempt</w:t>
      </w:r>
      <w:r w:rsidR="00632E21" w:rsidRPr="00BA5566">
        <w:rPr>
          <w:sz w:val="24"/>
        </w:rPr>
        <w:t xml:space="preserve"> to prevent </w:t>
      </w:r>
      <w:r w:rsidR="00A712D5" w:rsidRPr="00BA5566">
        <w:rPr>
          <w:sz w:val="24"/>
        </w:rPr>
        <w:t>nephropathy and ESRD</w:t>
      </w:r>
      <w:r w:rsidR="00447D2C" w:rsidRPr="00BA5566">
        <w:rPr>
          <w:sz w:val="24"/>
        </w:rPr>
        <w:t xml:space="preserve">. </w:t>
      </w:r>
    </w:p>
    <w:p w14:paraId="26EA859F" w14:textId="59747DAD" w:rsidR="005F2DC5" w:rsidRPr="00BA58C3" w:rsidRDefault="005F2DC5" w:rsidP="00A26950">
      <w:pPr>
        <w:jc w:val="both"/>
        <w:rPr>
          <w:sz w:val="24"/>
          <w:szCs w:val="24"/>
        </w:rPr>
      </w:pPr>
      <w:r w:rsidRPr="00BA58C3">
        <w:rPr>
          <w:sz w:val="24"/>
          <w:szCs w:val="24"/>
        </w:rPr>
        <w:t>The UK</w:t>
      </w:r>
      <w:r w:rsidR="00CA128F" w:rsidRPr="00BA58C3">
        <w:rPr>
          <w:sz w:val="24"/>
          <w:szCs w:val="24"/>
        </w:rPr>
        <w:t xml:space="preserve"> N</w:t>
      </w:r>
      <w:r w:rsidR="008A4356" w:rsidRPr="00BA58C3">
        <w:rPr>
          <w:sz w:val="24"/>
          <w:szCs w:val="24"/>
        </w:rPr>
        <w:t xml:space="preserve">ational </w:t>
      </w:r>
      <w:r w:rsidR="00CA128F" w:rsidRPr="00BA58C3">
        <w:rPr>
          <w:sz w:val="24"/>
          <w:szCs w:val="24"/>
        </w:rPr>
        <w:t>S</w:t>
      </w:r>
      <w:r w:rsidR="008A4356" w:rsidRPr="00BA58C3">
        <w:rPr>
          <w:sz w:val="24"/>
          <w:szCs w:val="24"/>
        </w:rPr>
        <w:t xml:space="preserve">creening </w:t>
      </w:r>
      <w:r w:rsidR="00CA128F" w:rsidRPr="00BA58C3">
        <w:rPr>
          <w:sz w:val="24"/>
          <w:szCs w:val="24"/>
        </w:rPr>
        <w:t>C</w:t>
      </w:r>
      <w:r w:rsidR="000F5C37" w:rsidRPr="00BA58C3">
        <w:rPr>
          <w:sz w:val="24"/>
          <w:szCs w:val="24"/>
        </w:rPr>
        <w:t>ommittee</w:t>
      </w:r>
      <w:r w:rsidRPr="00BA58C3">
        <w:rPr>
          <w:sz w:val="24"/>
          <w:szCs w:val="24"/>
        </w:rPr>
        <w:t xml:space="preserve"> has specified the following key criteria</w:t>
      </w:r>
      <w:r w:rsidR="00CA128F" w:rsidRPr="00BA58C3">
        <w:rPr>
          <w:sz w:val="24"/>
          <w:szCs w:val="24"/>
        </w:rPr>
        <w:t xml:space="preserve"> for the introduction of a screening programme to be considered</w:t>
      </w:r>
      <w:r w:rsidRPr="00BA58C3">
        <w:rPr>
          <w:sz w:val="24"/>
          <w:szCs w:val="24"/>
        </w:rPr>
        <w:t>:</w:t>
      </w:r>
    </w:p>
    <w:p w14:paraId="0E14E13B" w14:textId="77777777" w:rsidR="005F2DC5" w:rsidRPr="00BA58C3" w:rsidRDefault="005F2DC5" w:rsidP="00A26950">
      <w:pPr>
        <w:pStyle w:val="ListParagraph"/>
        <w:numPr>
          <w:ilvl w:val="0"/>
          <w:numId w:val="17"/>
        </w:numPr>
        <w:spacing w:line="480" w:lineRule="auto"/>
        <w:jc w:val="both"/>
        <w:rPr>
          <w:sz w:val="24"/>
          <w:szCs w:val="24"/>
        </w:rPr>
      </w:pPr>
      <w:r w:rsidRPr="00BA58C3">
        <w:rPr>
          <w:sz w:val="24"/>
          <w:szCs w:val="24"/>
        </w:rPr>
        <w:t>Condition – Must be an important health problem</w:t>
      </w:r>
    </w:p>
    <w:p w14:paraId="52115E50" w14:textId="185DFB2C" w:rsidR="005F2DC5" w:rsidRPr="00BA58C3" w:rsidRDefault="005F2DC5" w:rsidP="00A26950">
      <w:pPr>
        <w:pStyle w:val="ListParagraph"/>
        <w:numPr>
          <w:ilvl w:val="0"/>
          <w:numId w:val="17"/>
        </w:numPr>
        <w:spacing w:line="480" w:lineRule="auto"/>
        <w:jc w:val="both"/>
        <w:rPr>
          <w:sz w:val="24"/>
          <w:szCs w:val="24"/>
        </w:rPr>
      </w:pPr>
      <w:r w:rsidRPr="00BA58C3">
        <w:rPr>
          <w:sz w:val="24"/>
          <w:szCs w:val="24"/>
        </w:rPr>
        <w:t xml:space="preserve">Test – Screening tests must be simple, </w:t>
      </w:r>
      <w:r w:rsidR="00EB525E" w:rsidRPr="00BA58C3">
        <w:rPr>
          <w:sz w:val="24"/>
          <w:szCs w:val="24"/>
        </w:rPr>
        <w:t>safe,</w:t>
      </w:r>
      <w:r w:rsidRPr="00BA58C3">
        <w:rPr>
          <w:sz w:val="24"/>
          <w:szCs w:val="24"/>
        </w:rPr>
        <w:t xml:space="preserve"> and effective in detecting the identified health problem.</w:t>
      </w:r>
    </w:p>
    <w:p w14:paraId="7F5C00A5" w14:textId="4CE3C7D8" w:rsidR="005F2DC5" w:rsidRPr="00BA58C3" w:rsidRDefault="005F2DC5" w:rsidP="00A26950">
      <w:pPr>
        <w:pStyle w:val="ListParagraph"/>
        <w:numPr>
          <w:ilvl w:val="0"/>
          <w:numId w:val="17"/>
        </w:numPr>
        <w:spacing w:line="480" w:lineRule="auto"/>
        <w:jc w:val="both"/>
        <w:rPr>
          <w:sz w:val="24"/>
          <w:szCs w:val="24"/>
        </w:rPr>
      </w:pPr>
      <w:r w:rsidRPr="00BA58C3">
        <w:rPr>
          <w:sz w:val="24"/>
          <w:szCs w:val="24"/>
        </w:rPr>
        <w:t>Intervention – There must be an intervention to prevent the health problem detected by the screening</w:t>
      </w:r>
      <w:r w:rsidR="00293164" w:rsidRPr="00BA58C3">
        <w:rPr>
          <w:sz w:val="24"/>
          <w:szCs w:val="24"/>
        </w:rPr>
        <w:t>.</w:t>
      </w:r>
    </w:p>
    <w:p w14:paraId="0791B521" w14:textId="59768481" w:rsidR="005F2DC5" w:rsidRPr="00BA58C3" w:rsidRDefault="005F2DC5" w:rsidP="00A26950">
      <w:pPr>
        <w:pStyle w:val="ListParagraph"/>
        <w:numPr>
          <w:ilvl w:val="0"/>
          <w:numId w:val="17"/>
        </w:numPr>
        <w:spacing w:line="480" w:lineRule="auto"/>
        <w:jc w:val="both"/>
        <w:rPr>
          <w:sz w:val="24"/>
          <w:szCs w:val="24"/>
        </w:rPr>
      </w:pPr>
      <w:r w:rsidRPr="00BA58C3">
        <w:rPr>
          <w:sz w:val="24"/>
          <w:szCs w:val="24"/>
        </w:rPr>
        <w:t xml:space="preserve">Screening programme – There must be good evidence to support that the screening programme will be acceptable to </w:t>
      </w:r>
      <w:r w:rsidR="00293164" w:rsidRPr="00BA58C3">
        <w:rPr>
          <w:sz w:val="24"/>
          <w:szCs w:val="24"/>
        </w:rPr>
        <w:t xml:space="preserve">the </w:t>
      </w:r>
      <w:r w:rsidRPr="00BA58C3">
        <w:rPr>
          <w:sz w:val="24"/>
          <w:szCs w:val="24"/>
        </w:rPr>
        <w:t xml:space="preserve">population and can be safely undertaken. </w:t>
      </w:r>
    </w:p>
    <w:p w14:paraId="7BDE57C6" w14:textId="7A2A9726" w:rsidR="005F2DC5" w:rsidRPr="00A26950" w:rsidRDefault="002C44F0" w:rsidP="00A26950">
      <w:pPr>
        <w:jc w:val="both"/>
        <w:rPr>
          <w:sz w:val="24"/>
          <w:szCs w:val="24"/>
        </w:rPr>
      </w:pPr>
      <w:r w:rsidRPr="00A26950">
        <w:rPr>
          <w:sz w:val="24"/>
          <w:szCs w:val="24"/>
        </w:rPr>
        <w:t>Screening for</w:t>
      </w:r>
      <w:r w:rsidR="005F2DC5" w:rsidRPr="00A26950">
        <w:rPr>
          <w:sz w:val="24"/>
          <w:szCs w:val="24"/>
        </w:rPr>
        <w:t xml:space="preserve"> albuminuria in the diabetes prevention programme </w:t>
      </w:r>
      <w:r w:rsidRPr="00A26950">
        <w:rPr>
          <w:sz w:val="24"/>
          <w:szCs w:val="24"/>
        </w:rPr>
        <w:t>to identify those at risk of CKD could potentially meet these</w:t>
      </w:r>
      <w:r w:rsidR="005F2DC5" w:rsidRPr="00A26950">
        <w:rPr>
          <w:sz w:val="24"/>
          <w:szCs w:val="24"/>
        </w:rPr>
        <w:t xml:space="preserve"> criteria</w:t>
      </w:r>
      <w:r w:rsidR="00293164">
        <w:rPr>
          <w:sz w:val="24"/>
          <w:szCs w:val="24"/>
        </w:rPr>
        <w:t>,</w:t>
      </w:r>
      <w:r w:rsidR="005F2DC5" w:rsidRPr="00A26950">
        <w:rPr>
          <w:sz w:val="24"/>
          <w:szCs w:val="24"/>
        </w:rPr>
        <w:t xml:space="preserve"> </w:t>
      </w:r>
      <w:r w:rsidRPr="00A26950">
        <w:rPr>
          <w:sz w:val="24"/>
          <w:szCs w:val="24"/>
        </w:rPr>
        <w:t>but more evidence would be needed that detection of albuminuria leads to risk reduction through effective risk factor management.</w:t>
      </w:r>
      <w:r w:rsidR="004F793E" w:rsidRPr="00A26950">
        <w:rPr>
          <w:sz w:val="24"/>
          <w:szCs w:val="24"/>
        </w:rPr>
        <w:t xml:space="preserve"> </w:t>
      </w:r>
    </w:p>
    <w:p w14:paraId="4B800089" w14:textId="17D60671" w:rsidR="00876A73" w:rsidRPr="00BA5566" w:rsidRDefault="00447D2C" w:rsidP="00812CE8">
      <w:pPr>
        <w:jc w:val="both"/>
        <w:rPr>
          <w:color w:val="FF0000"/>
          <w:sz w:val="24"/>
        </w:rPr>
      </w:pPr>
      <w:r w:rsidRPr="004D2C93">
        <w:rPr>
          <w:sz w:val="24"/>
        </w:rPr>
        <w:t xml:space="preserve">Although this study did not investigate the effect of GLP-1 analogue </w:t>
      </w:r>
      <w:r w:rsidR="00903199" w:rsidRPr="004D2C93">
        <w:rPr>
          <w:sz w:val="24"/>
        </w:rPr>
        <w:t xml:space="preserve">for preventing post-cessation weight </w:t>
      </w:r>
      <w:r w:rsidR="00B65A4C" w:rsidRPr="004D2C93">
        <w:rPr>
          <w:sz w:val="24"/>
        </w:rPr>
        <w:t>gain,</w:t>
      </w:r>
      <w:r w:rsidR="00903199" w:rsidRPr="004D2C93">
        <w:rPr>
          <w:sz w:val="24"/>
        </w:rPr>
        <w:t xml:space="preserve"> </w:t>
      </w:r>
      <w:r w:rsidR="004D2C93">
        <w:rPr>
          <w:sz w:val="24"/>
        </w:rPr>
        <w:t xml:space="preserve">but a rise in </w:t>
      </w:r>
      <w:r w:rsidR="00903199" w:rsidRPr="004D2C93">
        <w:rPr>
          <w:sz w:val="24"/>
        </w:rPr>
        <w:t xml:space="preserve">HbA1c </w:t>
      </w:r>
      <w:r w:rsidR="00C16BE4" w:rsidRPr="004D2C93">
        <w:rPr>
          <w:sz w:val="24"/>
        </w:rPr>
        <w:t xml:space="preserve">can increase the risk of progression of albuminuria. Therefore, in the HTA </w:t>
      </w:r>
      <w:r w:rsidR="00C02BC4" w:rsidRPr="004D2C93">
        <w:rPr>
          <w:sz w:val="24"/>
        </w:rPr>
        <w:t xml:space="preserve">modelling, </w:t>
      </w:r>
      <w:r w:rsidR="00C16BE4" w:rsidRPr="004D2C93">
        <w:rPr>
          <w:sz w:val="24"/>
        </w:rPr>
        <w:t>the cost</w:t>
      </w:r>
      <w:r w:rsidR="00C02BC4" w:rsidRPr="004D2C93">
        <w:rPr>
          <w:sz w:val="24"/>
        </w:rPr>
        <w:t xml:space="preserve"> and benefit of adding GLP-analogue to </w:t>
      </w:r>
      <w:r w:rsidR="009A0FA2" w:rsidRPr="004D2C93">
        <w:rPr>
          <w:sz w:val="24"/>
        </w:rPr>
        <w:t xml:space="preserve">control weight gain and HbA1c </w:t>
      </w:r>
      <w:r w:rsidR="00E352C6">
        <w:rPr>
          <w:sz w:val="24"/>
        </w:rPr>
        <w:t>could potentially</w:t>
      </w:r>
      <w:r w:rsidR="00E352C6" w:rsidRPr="004D2C93">
        <w:rPr>
          <w:sz w:val="24"/>
        </w:rPr>
        <w:t xml:space="preserve"> </w:t>
      </w:r>
      <w:r w:rsidR="009A0FA2" w:rsidRPr="004D2C93">
        <w:rPr>
          <w:sz w:val="24"/>
        </w:rPr>
        <w:t xml:space="preserve">be used for </w:t>
      </w:r>
      <w:r w:rsidR="00B65A4C" w:rsidRPr="004D2C93">
        <w:rPr>
          <w:sz w:val="24"/>
        </w:rPr>
        <w:t>public health policy</w:t>
      </w:r>
      <w:r w:rsidR="00A712D5" w:rsidRPr="004D2C93">
        <w:rPr>
          <w:sz w:val="24"/>
        </w:rPr>
        <w:t xml:space="preserve"> (Figure 7). </w:t>
      </w:r>
      <w:r w:rsidR="00B36CBC" w:rsidRPr="004D2C93">
        <w:rPr>
          <w:sz w:val="24"/>
        </w:rPr>
        <w:t xml:space="preserve">Before implementing the concept in practice, </w:t>
      </w:r>
      <w:r w:rsidR="00E352C6">
        <w:t>randomised controlled trial</w:t>
      </w:r>
      <w:r w:rsidR="00975436">
        <w:t xml:space="preserve"> will be needed  to demonstrate the eff</w:t>
      </w:r>
      <w:r w:rsidR="00DD7F6B">
        <w:t xml:space="preserve">icacy of incorporating smoking cessation intervention in the NHS DPP compared to </w:t>
      </w:r>
      <w:r w:rsidR="00CF40E3">
        <w:t>standard smoking cessation advice</w:t>
      </w:r>
      <w:r w:rsidR="00812CE8" w:rsidRPr="00BA5566">
        <w:rPr>
          <w:sz w:val="24"/>
        </w:rPr>
        <w:t xml:space="preserve">. </w:t>
      </w:r>
    </w:p>
    <w:p w14:paraId="672167AB" w14:textId="2E8A1AE2" w:rsidR="00433207" w:rsidRDefault="00433207" w:rsidP="00433207">
      <w:pPr>
        <w:pStyle w:val="Heading2"/>
      </w:pPr>
      <w:bookmarkStart w:id="397" w:name="_Toc148970635"/>
      <w:bookmarkStart w:id="398" w:name="_Toc149422688"/>
      <w:bookmarkStart w:id="399" w:name="_Toc156815233"/>
      <w:r>
        <w:lastRenderedPageBreak/>
        <w:t>5.</w:t>
      </w:r>
      <w:r w:rsidR="008240C4">
        <w:t>7</w:t>
      </w:r>
      <w:r>
        <w:t xml:space="preserve"> </w:t>
      </w:r>
      <w:r w:rsidR="00720C71">
        <w:tab/>
      </w:r>
      <w:r>
        <w:t xml:space="preserve">Strengths and </w:t>
      </w:r>
      <w:r w:rsidR="00A265FA">
        <w:t>limitations</w:t>
      </w:r>
      <w:bookmarkEnd w:id="397"/>
      <w:bookmarkEnd w:id="398"/>
      <w:bookmarkEnd w:id="399"/>
    </w:p>
    <w:p w14:paraId="19F20F3C" w14:textId="10D0FBEC" w:rsidR="00B66993" w:rsidRDefault="00433207" w:rsidP="00433207">
      <w:pPr>
        <w:jc w:val="both"/>
        <w:rPr>
          <w:rFonts w:cstheme="minorHAnsi"/>
          <w:color w:val="000000" w:themeColor="text1"/>
          <w:sz w:val="24"/>
          <w:szCs w:val="24"/>
        </w:rPr>
      </w:pPr>
      <w:r w:rsidRPr="0081233F">
        <w:rPr>
          <w:rFonts w:cstheme="minorHAnsi"/>
          <w:color w:val="000000" w:themeColor="text1"/>
          <w:sz w:val="24"/>
          <w:szCs w:val="24"/>
        </w:rPr>
        <w:t xml:space="preserve">This thesis </w:t>
      </w:r>
      <w:r w:rsidR="00CA3042">
        <w:rPr>
          <w:rFonts w:cstheme="minorHAnsi"/>
          <w:color w:val="000000" w:themeColor="text1"/>
          <w:sz w:val="24"/>
          <w:szCs w:val="24"/>
        </w:rPr>
        <w:t>c</w:t>
      </w:r>
      <w:r>
        <w:rPr>
          <w:rFonts w:cstheme="minorHAnsi"/>
          <w:color w:val="000000" w:themeColor="text1"/>
          <w:sz w:val="24"/>
          <w:szCs w:val="24"/>
        </w:rPr>
        <w:t xml:space="preserve">ontributed to the </w:t>
      </w:r>
      <w:r w:rsidRPr="0081233F">
        <w:rPr>
          <w:rFonts w:cstheme="minorHAnsi"/>
          <w:color w:val="000000" w:themeColor="text1"/>
          <w:sz w:val="24"/>
          <w:szCs w:val="24"/>
        </w:rPr>
        <w:t xml:space="preserve">current understanding by elucidating </w:t>
      </w:r>
      <w:r w:rsidR="00293164">
        <w:rPr>
          <w:rFonts w:cstheme="minorHAnsi"/>
          <w:color w:val="000000" w:themeColor="text1"/>
          <w:sz w:val="24"/>
          <w:szCs w:val="24"/>
        </w:rPr>
        <w:t>smokers'</w:t>
      </w:r>
      <w:r w:rsidRPr="0081233F">
        <w:rPr>
          <w:rFonts w:cstheme="minorHAnsi"/>
          <w:color w:val="000000" w:themeColor="text1"/>
          <w:sz w:val="24"/>
          <w:szCs w:val="24"/>
        </w:rPr>
        <w:t xml:space="preserve"> risk of developing albuminuria, an early and reliable marker for micro- and macrovascular complications. </w:t>
      </w:r>
      <w:r w:rsidR="00B36CBC">
        <w:rPr>
          <w:rFonts w:cstheme="minorHAnsi"/>
          <w:color w:val="000000" w:themeColor="text1"/>
          <w:sz w:val="24"/>
          <w:szCs w:val="24"/>
        </w:rPr>
        <w:t>The m</w:t>
      </w:r>
      <w:r w:rsidRPr="0081233F">
        <w:rPr>
          <w:rFonts w:cstheme="minorHAnsi"/>
          <w:color w:val="000000" w:themeColor="text1"/>
          <w:sz w:val="24"/>
          <w:szCs w:val="24"/>
        </w:rPr>
        <w:t>ain strengths of the studies included are novel stratified analyses using a large</w:t>
      </w:r>
      <w:r w:rsidR="00293164">
        <w:rPr>
          <w:rFonts w:cstheme="minorHAnsi"/>
          <w:color w:val="000000" w:themeColor="text1"/>
          <w:sz w:val="24"/>
          <w:szCs w:val="24"/>
        </w:rPr>
        <w:t>,</w:t>
      </w:r>
      <w:r w:rsidRPr="0081233F">
        <w:rPr>
          <w:rFonts w:cstheme="minorHAnsi"/>
          <w:color w:val="000000" w:themeColor="text1"/>
          <w:sz w:val="24"/>
          <w:szCs w:val="24"/>
        </w:rPr>
        <w:t xml:space="preserve"> reliable dataset. The findings </w:t>
      </w:r>
      <w:r w:rsidR="00B36CBC">
        <w:rPr>
          <w:rFonts w:cstheme="minorHAnsi"/>
          <w:color w:val="000000" w:themeColor="text1"/>
          <w:sz w:val="24"/>
          <w:szCs w:val="24"/>
        </w:rPr>
        <w:t>show that the benefit of smoking cessation on renovascular outcomes depends</w:t>
      </w:r>
      <w:r w:rsidRPr="0081233F">
        <w:rPr>
          <w:rFonts w:cstheme="minorHAnsi"/>
          <w:color w:val="000000" w:themeColor="text1"/>
          <w:sz w:val="24"/>
          <w:szCs w:val="24"/>
        </w:rPr>
        <w:t xml:space="preserve"> on the number of years smoked</w:t>
      </w:r>
      <w:r w:rsidR="00B36CBC">
        <w:rPr>
          <w:rFonts w:cstheme="minorHAnsi"/>
          <w:color w:val="000000" w:themeColor="text1"/>
          <w:sz w:val="24"/>
          <w:szCs w:val="24"/>
        </w:rPr>
        <w:t>,</w:t>
      </w:r>
      <w:r w:rsidRPr="0081233F">
        <w:rPr>
          <w:rFonts w:cstheme="minorHAnsi"/>
          <w:color w:val="000000" w:themeColor="text1"/>
          <w:sz w:val="24"/>
          <w:szCs w:val="24"/>
        </w:rPr>
        <w:t xml:space="preserve"> and </w:t>
      </w:r>
      <w:r w:rsidR="00B36CBC">
        <w:rPr>
          <w:rFonts w:cstheme="minorHAnsi"/>
          <w:color w:val="000000" w:themeColor="text1"/>
          <w:sz w:val="24"/>
          <w:szCs w:val="24"/>
        </w:rPr>
        <w:t xml:space="preserve">the </w:t>
      </w:r>
      <w:r w:rsidRPr="0081233F">
        <w:rPr>
          <w:rFonts w:cstheme="minorHAnsi"/>
          <w:color w:val="000000" w:themeColor="text1"/>
          <w:sz w:val="24"/>
          <w:szCs w:val="24"/>
        </w:rPr>
        <w:t xml:space="preserve">number of years of abstinence is a new finding. However, the studies have several limitations. The smoking data was obtained from the questionnaire and </w:t>
      </w:r>
      <w:r w:rsidRPr="003E7EEC">
        <w:rPr>
          <w:rFonts w:cstheme="minorHAnsi"/>
          <w:color w:val="000000" w:themeColor="text1"/>
          <w:sz w:val="24"/>
          <w:szCs w:val="24"/>
        </w:rPr>
        <w:t>w</w:t>
      </w:r>
      <w:r w:rsidR="00293164">
        <w:rPr>
          <w:rFonts w:cstheme="minorHAnsi"/>
          <w:color w:val="000000" w:themeColor="text1"/>
          <w:sz w:val="24"/>
          <w:szCs w:val="24"/>
        </w:rPr>
        <w:t>as</w:t>
      </w:r>
      <w:r w:rsidRPr="0081233F">
        <w:rPr>
          <w:rFonts w:cstheme="minorHAnsi"/>
          <w:color w:val="000000" w:themeColor="text1"/>
          <w:sz w:val="24"/>
          <w:szCs w:val="24"/>
        </w:rPr>
        <w:t xml:space="preserve"> not verified</w:t>
      </w:r>
      <w:r w:rsidR="00B36CBC">
        <w:rPr>
          <w:rFonts w:cstheme="minorHAnsi"/>
          <w:color w:val="000000" w:themeColor="text1"/>
          <w:sz w:val="24"/>
          <w:szCs w:val="24"/>
        </w:rPr>
        <w:t>,</w:t>
      </w:r>
      <w:r w:rsidRPr="0081233F">
        <w:rPr>
          <w:rFonts w:cstheme="minorHAnsi"/>
          <w:color w:val="000000" w:themeColor="text1"/>
          <w:sz w:val="24"/>
          <w:szCs w:val="24"/>
        </w:rPr>
        <w:t xml:space="preserve"> which may have introduced bias. The UK Biobank cohort did not have sufficient data o</w:t>
      </w:r>
      <w:r w:rsidR="00B36CBC">
        <w:rPr>
          <w:rFonts w:cstheme="minorHAnsi"/>
          <w:color w:val="000000" w:themeColor="text1"/>
          <w:sz w:val="24"/>
          <w:szCs w:val="24"/>
        </w:rPr>
        <w:t>n</w:t>
      </w:r>
      <w:r w:rsidRPr="0081233F">
        <w:rPr>
          <w:rFonts w:cstheme="minorHAnsi"/>
          <w:color w:val="000000" w:themeColor="text1"/>
          <w:sz w:val="24"/>
          <w:szCs w:val="24"/>
        </w:rPr>
        <w:t xml:space="preserve"> different ethnic groups</w:t>
      </w:r>
      <w:r w:rsidR="00B36CBC">
        <w:rPr>
          <w:rFonts w:cstheme="minorHAnsi"/>
          <w:color w:val="000000" w:themeColor="text1"/>
          <w:sz w:val="24"/>
          <w:szCs w:val="24"/>
        </w:rPr>
        <w:t>,</w:t>
      </w:r>
      <w:r w:rsidRPr="0081233F">
        <w:rPr>
          <w:rFonts w:cstheme="minorHAnsi"/>
          <w:color w:val="000000" w:themeColor="text1"/>
          <w:sz w:val="24"/>
          <w:szCs w:val="24"/>
        </w:rPr>
        <w:t xml:space="preserve"> </w:t>
      </w:r>
      <w:r w:rsidR="00B36CBC">
        <w:rPr>
          <w:rFonts w:cstheme="minorHAnsi"/>
          <w:color w:val="000000" w:themeColor="text1"/>
          <w:sz w:val="24"/>
          <w:szCs w:val="24"/>
        </w:rPr>
        <w:t>so</w:t>
      </w:r>
      <w:r w:rsidRPr="0081233F">
        <w:rPr>
          <w:rFonts w:cstheme="minorHAnsi"/>
          <w:color w:val="000000" w:themeColor="text1"/>
          <w:sz w:val="24"/>
          <w:szCs w:val="24"/>
        </w:rPr>
        <w:t xml:space="preserve"> the results cannot be generalised. </w:t>
      </w:r>
      <w:r>
        <w:rPr>
          <w:rFonts w:cstheme="minorHAnsi"/>
          <w:color w:val="000000" w:themeColor="text1"/>
          <w:sz w:val="24"/>
          <w:szCs w:val="24"/>
        </w:rPr>
        <w:t>There is a selection bias in the UKB dataset where volunteers gave their data</w:t>
      </w:r>
      <w:r w:rsidR="00293164">
        <w:rPr>
          <w:rFonts w:cstheme="minorHAnsi"/>
          <w:color w:val="000000" w:themeColor="text1"/>
          <w:sz w:val="24"/>
          <w:szCs w:val="24"/>
        </w:rPr>
        <w:t>,</w:t>
      </w:r>
      <w:r>
        <w:rPr>
          <w:rFonts w:cstheme="minorHAnsi"/>
          <w:color w:val="000000" w:themeColor="text1"/>
          <w:sz w:val="24"/>
          <w:szCs w:val="24"/>
        </w:rPr>
        <w:t xml:space="preserve"> which is skewed to more educated and people from higher socioeconomic classes. </w:t>
      </w:r>
      <w:r w:rsidR="00B36CBC">
        <w:rPr>
          <w:rFonts w:cstheme="minorHAnsi"/>
          <w:color w:val="000000" w:themeColor="text1"/>
          <w:sz w:val="24"/>
          <w:szCs w:val="24"/>
        </w:rPr>
        <w:t>The p</w:t>
      </w:r>
      <w:r>
        <w:rPr>
          <w:rFonts w:cstheme="minorHAnsi"/>
          <w:color w:val="000000" w:themeColor="text1"/>
          <w:sz w:val="24"/>
          <w:szCs w:val="24"/>
        </w:rPr>
        <w:t>revalence of smoking and obesity i</w:t>
      </w:r>
      <w:r w:rsidR="00B36CBC">
        <w:rPr>
          <w:rFonts w:cstheme="minorHAnsi"/>
          <w:color w:val="000000" w:themeColor="text1"/>
          <w:sz w:val="24"/>
          <w:szCs w:val="24"/>
        </w:rPr>
        <w:t>n</w:t>
      </w:r>
      <w:r>
        <w:rPr>
          <w:rFonts w:cstheme="minorHAnsi"/>
          <w:color w:val="000000" w:themeColor="text1"/>
          <w:sz w:val="24"/>
          <w:szCs w:val="24"/>
        </w:rPr>
        <w:t xml:space="preserve"> </w:t>
      </w:r>
      <w:r w:rsidR="00B36CBC">
        <w:rPr>
          <w:rFonts w:cstheme="minorHAnsi"/>
          <w:color w:val="000000" w:themeColor="text1"/>
          <w:sz w:val="24"/>
          <w:szCs w:val="24"/>
        </w:rPr>
        <w:t xml:space="preserve">the </w:t>
      </w:r>
      <w:r>
        <w:rPr>
          <w:rFonts w:cstheme="minorHAnsi"/>
          <w:color w:val="000000" w:themeColor="text1"/>
          <w:sz w:val="24"/>
          <w:szCs w:val="24"/>
        </w:rPr>
        <w:t>UKB cohort is significantly lower than the ONS data, and therefore</w:t>
      </w:r>
      <w:r w:rsidR="00293164">
        <w:rPr>
          <w:rFonts w:cstheme="minorHAnsi"/>
          <w:color w:val="000000" w:themeColor="text1"/>
          <w:sz w:val="24"/>
          <w:szCs w:val="24"/>
        </w:rPr>
        <w:t>,</w:t>
      </w:r>
      <w:r>
        <w:rPr>
          <w:rFonts w:cstheme="minorHAnsi"/>
          <w:color w:val="000000" w:themeColor="text1"/>
          <w:sz w:val="24"/>
          <w:szCs w:val="24"/>
        </w:rPr>
        <w:t xml:space="preserve"> the findings are not representative of the UK general population.  </w:t>
      </w:r>
      <w:r w:rsidRPr="0081233F">
        <w:rPr>
          <w:rFonts w:cstheme="minorHAnsi"/>
          <w:color w:val="000000" w:themeColor="text1"/>
          <w:sz w:val="24"/>
          <w:szCs w:val="24"/>
        </w:rPr>
        <w:t xml:space="preserve"> </w:t>
      </w:r>
    </w:p>
    <w:p w14:paraId="0792F8AC" w14:textId="54AD0605" w:rsidR="00433207" w:rsidRPr="0081233F" w:rsidRDefault="00B66993" w:rsidP="00433207">
      <w:pPr>
        <w:jc w:val="both"/>
        <w:rPr>
          <w:rFonts w:cstheme="minorHAnsi"/>
          <w:b/>
          <w:color w:val="000000" w:themeColor="text1"/>
          <w:sz w:val="24"/>
          <w:szCs w:val="24"/>
        </w:rPr>
      </w:pPr>
      <w:r>
        <w:rPr>
          <w:rFonts w:cstheme="minorHAnsi"/>
          <w:color w:val="000000" w:themeColor="text1"/>
          <w:sz w:val="24"/>
          <w:szCs w:val="24"/>
        </w:rPr>
        <w:t xml:space="preserve">Although </w:t>
      </w:r>
      <w:r w:rsidR="00F06035">
        <w:rPr>
          <w:rFonts w:cstheme="minorHAnsi"/>
          <w:color w:val="000000" w:themeColor="text1"/>
          <w:sz w:val="24"/>
          <w:szCs w:val="24"/>
        </w:rPr>
        <w:t xml:space="preserve">the </w:t>
      </w:r>
      <w:r w:rsidR="00757F50">
        <w:rPr>
          <w:rFonts w:cstheme="minorHAnsi"/>
          <w:color w:val="000000" w:themeColor="text1"/>
          <w:sz w:val="24"/>
          <w:szCs w:val="24"/>
        </w:rPr>
        <w:t xml:space="preserve">thesis was intended to explore the </w:t>
      </w:r>
      <w:r w:rsidR="00B32BB6">
        <w:rPr>
          <w:rFonts w:cstheme="minorHAnsi"/>
          <w:color w:val="000000" w:themeColor="text1"/>
          <w:sz w:val="24"/>
          <w:szCs w:val="24"/>
        </w:rPr>
        <w:t xml:space="preserve">relationship </w:t>
      </w:r>
      <w:r w:rsidR="00293164">
        <w:rPr>
          <w:rFonts w:cstheme="minorHAnsi"/>
          <w:color w:val="000000" w:themeColor="text1"/>
          <w:sz w:val="24"/>
          <w:szCs w:val="24"/>
        </w:rPr>
        <w:t>between</w:t>
      </w:r>
      <w:r w:rsidR="00B32BB6">
        <w:rPr>
          <w:rFonts w:cstheme="minorHAnsi"/>
          <w:color w:val="000000" w:themeColor="text1"/>
          <w:sz w:val="24"/>
          <w:szCs w:val="24"/>
        </w:rPr>
        <w:t xml:space="preserve"> </w:t>
      </w:r>
      <w:r w:rsidR="00293164">
        <w:rPr>
          <w:rFonts w:cstheme="minorHAnsi"/>
          <w:color w:val="000000" w:themeColor="text1"/>
          <w:sz w:val="24"/>
          <w:szCs w:val="24"/>
        </w:rPr>
        <w:t xml:space="preserve">the </w:t>
      </w:r>
      <w:r w:rsidR="00B32BB6">
        <w:rPr>
          <w:rFonts w:cstheme="minorHAnsi"/>
          <w:color w:val="000000" w:themeColor="text1"/>
          <w:sz w:val="24"/>
          <w:szCs w:val="24"/>
        </w:rPr>
        <w:t>progression and regression of albuminuria based on smoking, glycaemic status and BMI, there w</w:t>
      </w:r>
      <w:r w:rsidR="00293164">
        <w:rPr>
          <w:rFonts w:cstheme="minorHAnsi"/>
          <w:color w:val="000000" w:themeColor="text1"/>
          <w:sz w:val="24"/>
          <w:szCs w:val="24"/>
        </w:rPr>
        <w:t>ere</w:t>
      </w:r>
      <w:r w:rsidR="00B32BB6">
        <w:rPr>
          <w:rFonts w:cstheme="minorHAnsi"/>
          <w:color w:val="000000" w:themeColor="text1"/>
          <w:sz w:val="24"/>
          <w:szCs w:val="24"/>
        </w:rPr>
        <w:t xml:space="preserve"> data limitations. </w:t>
      </w:r>
      <w:r w:rsidR="00367C88">
        <w:rPr>
          <w:rFonts w:cstheme="minorHAnsi"/>
          <w:color w:val="000000" w:themeColor="text1"/>
          <w:sz w:val="24"/>
          <w:szCs w:val="24"/>
        </w:rPr>
        <w:t xml:space="preserve">Improvement in vascular risk profile after smoking cessation is crucially dependent upon </w:t>
      </w:r>
      <w:r w:rsidR="00293164">
        <w:rPr>
          <w:rFonts w:cstheme="minorHAnsi"/>
          <w:color w:val="000000" w:themeColor="text1"/>
          <w:sz w:val="24"/>
          <w:szCs w:val="24"/>
        </w:rPr>
        <w:t xml:space="preserve">the </w:t>
      </w:r>
      <w:r w:rsidR="00367C88">
        <w:rPr>
          <w:rFonts w:cstheme="minorHAnsi"/>
          <w:color w:val="000000" w:themeColor="text1"/>
          <w:sz w:val="24"/>
          <w:szCs w:val="24"/>
        </w:rPr>
        <w:t>total length and intensity of tobacco exp</w:t>
      </w:r>
      <w:r w:rsidR="001C1B16">
        <w:rPr>
          <w:rFonts w:cstheme="minorHAnsi"/>
          <w:color w:val="000000" w:themeColor="text1"/>
          <w:sz w:val="24"/>
          <w:szCs w:val="24"/>
        </w:rPr>
        <w:t xml:space="preserve">osure (pack-years), </w:t>
      </w:r>
      <w:r w:rsidR="009F6AC2">
        <w:rPr>
          <w:rFonts w:cstheme="minorHAnsi"/>
          <w:color w:val="000000" w:themeColor="text1"/>
          <w:sz w:val="24"/>
          <w:szCs w:val="24"/>
        </w:rPr>
        <w:t xml:space="preserve">length of abstinence, and cardiometabolic profiles following smoking cessation. </w:t>
      </w:r>
      <w:r w:rsidR="00343B03">
        <w:rPr>
          <w:rFonts w:cstheme="minorHAnsi"/>
          <w:color w:val="000000" w:themeColor="text1"/>
          <w:sz w:val="24"/>
          <w:szCs w:val="24"/>
        </w:rPr>
        <w:t xml:space="preserve">There was insufficient data in the UK Biobank cohort to draw a meaningful inference </w:t>
      </w:r>
      <w:r w:rsidR="00056F86">
        <w:rPr>
          <w:rFonts w:cstheme="minorHAnsi"/>
          <w:color w:val="000000" w:themeColor="text1"/>
          <w:sz w:val="24"/>
          <w:szCs w:val="24"/>
        </w:rPr>
        <w:t xml:space="preserve">of smoking cessation on the progression of albuminuria. </w:t>
      </w:r>
      <w:r w:rsidR="00006AAE">
        <w:rPr>
          <w:rFonts w:cstheme="minorHAnsi"/>
          <w:color w:val="000000" w:themeColor="text1"/>
          <w:sz w:val="24"/>
          <w:szCs w:val="24"/>
        </w:rPr>
        <w:t xml:space="preserve">The data was dominated by white male volunteers from relatively affluent middle-class </w:t>
      </w:r>
      <w:r w:rsidR="00E352C6">
        <w:rPr>
          <w:rFonts w:cstheme="minorHAnsi"/>
          <w:color w:val="000000" w:themeColor="text1"/>
          <w:sz w:val="24"/>
          <w:szCs w:val="24"/>
        </w:rPr>
        <w:t>backgrounds</w:t>
      </w:r>
      <w:r w:rsidR="00B76645">
        <w:rPr>
          <w:rFonts w:cstheme="minorHAnsi"/>
          <w:color w:val="000000" w:themeColor="text1"/>
          <w:sz w:val="24"/>
          <w:szCs w:val="24"/>
        </w:rPr>
        <w:t xml:space="preserve"> </w:t>
      </w:r>
      <w:r w:rsidR="00006AAE">
        <w:rPr>
          <w:rFonts w:cstheme="minorHAnsi"/>
          <w:color w:val="000000" w:themeColor="text1"/>
          <w:sz w:val="24"/>
          <w:szCs w:val="24"/>
        </w:rPr>
        <w:t xml:space="preserve">with significantly </w:t>
      </w:r>
      <w:r w:rsidR="00B76645">
        <w:rPr>
          <w:rFonts w:cstheme="minorHAnsi"/>
          <w:color w:val="000000" w:themeColor="text1"/>
          <w:sz w:val="24"/>
          <w:szCs w:val="24"/>
        </w:rPr>
        <w:t>lower smoking prevalence than the national preva</w:t>
      </w:r>
      <w:r w:rsidR="00A327F7">
        <w:rPr>
          <w:rFonts w:cstheme="minorHAnsi"/>
          <w:color w:val="000000" w:themeColor="text1"/>
          <w:sz w:val="24"/>
          <w:szCs w:val="24"/>
        </w:rPr>
        <w:t xml:space="preserve">lence. </w:t>
      </w:r>
      <w:r w:rsidR="00293164">
        <w:rPr>
          <w:rFonts w:cstheme="minorHAnsi"/>
          <w:color w:val="000000" w:themeColor="text1"/>
          <w:sz w:val="24"/>
          <w:szCs w:val="24"/>
        </w:rPr>
        <w:t xml:space="preserve">A </w:t>
      </w:r>
      <w:r w:rsidR="00293164">
        <w:rPr>
          <w:rFonts w:cstheme="minorHAnsi"/>
          <w:color w:val="000000" w:themeColor="text1"/>
          <w:sz w:val="24"/>
          <w:szCs w:val="24"/>
        </w:rPr>
        <w:lastRenderedPageBreak/>
        <w:t xml:space="preserve">representative sample of data using real-world evidence will be needed to estimate the </w:t>
      </w:r>
      <w:r w:rsidR="00E352C6">
        <w:rPr>
          <w:rFonts w:cstheme="minorHAnsi"/>
          <w:color w:val="000000" w:themeColor="text1"/>
          <w:sz w:val="24"/>
          <w:szCs w:val="24"/>
        </w:rPr>
        <w:t>association between</w:t>
      </w:r>
      <w:r w:rsidR="00293164">
        <w:rPr>
          <w:rFonts w:cstheme="minorHAnsi"/>
          <w:color w:val="000000" w:themeColor="text1"/>
          <w:sz w:val="24"/>
          <w:szCs w:val="24"/>
        </w:rPr>
        <w:t xml:space="preserve"> smoking status </w:t>
      </w:r>
      <w:r w:rsidR="00752EBA">
        <w:rPr>
          <w:rFonts w:cstheme="minorHAnsi"/>
          <w:color w:val="000000" w:themeColor="text1"/>
          <w:sz w:val="24"/>
          <w:szCs w:val="24"/>
        </w:rPr>
        <w:t>and</w:t>
      </w:r>
      <w:r w:rsidR="00293164">
        <w:rPr>
          <w:rFonts w:cstheme="minorHAnsi"/>
          <w:color w:val="000000" w:themeColor="text1"/>
          <w:sz w:val="24"/>
          <w:szCs w:val="24"/>
        </w:rPr>
        <w:t xml:space="preserve"> the progression of albuminuria</w:t>
      </w:r>
      <w:r w:rsidR="00DE289D">
        <w:rPr>
          <w:rFonts w:cstheme="minorHAnsi"/>
          <w:color w:val="000000" w:themeColor="text1"/>
          <w:sz w:val="24"/>
          <w:szCs w:val="24"/>
        </w:rPr>
        <w:t>.</w:t>
      </w:r>
      <w:r w:rsidR="00433207" w:rsidRPr="0081233F">
        <w:rPr>
          <w:rFonts w:cstheme="minorHAnsi"/>
          <w:color w:val="000000" w:themeColor="text1"/>
          <w:sz w:val="24"/>
          <w:szCs w:val="24"/>
        </w:rPr>
        <w:t xml:space="preserve"> </w:t>
      </w:r>
      <w:r w:rsidR="00433207" w:rsidRPr="0081233F">
        <w:rPr>
          <w:rFonts w:cstheme="minorHAnsi"/>
          <w:b/>
          <w:color w:val="000000" w:themeColor="text1"/>
          <w:sz w:val="24"/>
          <w:szCs w:val="24"/>
        </w:rPr>
        <w:t xml:space="preserve"> </w:t>
      </w:r>
    </w:p>
    <w:p w14:paraId="2C5A8107" w14:textId="5F80B6C0" w:rsidR="00433207" w:rsidRPr="0081233F" w:rsidRDefault="00433207" w:rsidP="00433207">
      <w:pPr>
        <w:jc w:val="both"/>
        <w:rPr>
          <w:rFonts w:cstheme="minorHAnsi"/>
          <w:color w:val="000000" w:themeColor="text1"/>
          <w:sz w:val="24"/>
          <w:szCs w:val="24"/>
        </w:rPr>
      </w:pPr>
      <w:r w:rsidRPr="0081233F">
        <w:rPr>
          <w:rFonts w:cstheme="minorHAnsi"/>
          <w:color w:val="000000" w:themeColor="text1"/>
          <w:sz w:val="24"/>
          <w:szCs w:val="24"/>
        </w:rPr>
        <w:t xml:space="preserve">Despite the limitations, this study is an important addition </w:t>
      </w:r>
      <w:r w:rsidR="00B36CBC">
        <w:rPr>
          <w:rFonts w:cstheme="minorHAnsi"/>
          <w:color w:val="000000" w:themeColor="text1"/>
          <w:sz w:val="24"/>
          <w:szCs w:val="24"/>
        </w:rPr>
        <w:t>to</w:t>
      </w:r>
      <w:r w:rsidRPr="0081233F">
        <w:rPr>
          <w:rFonts w:cstheme="minorHAnsi"/>
          <w:color w:val="000000" w:themeColor="text1"/>
          <w:sz w:val="24"/>
          <w:szCs w:val="24"/>
        </w:rPr>
        <w:t xml:space="preserve"> the current evidence of how smoking can increase the risk of nephropathy. </w:t>
      </w:r>
      <w:r w:rsidR="009808E3">
        <w:rPr>
          <w:rFonts w:cstheme="minorHAnsi"/>
          <w:color w:val="000000" w:themeColor="text1"/>
          <w:sz w:val="24"/>
          <w:szCs w:val="24"/>
        </w:rPr>
        <w:t>Furthermore, t</w:t>
      </w:r>
      <w:r w:rsidRPr="0081233F">
        <w:rPr>
          <w:rFonts w:cstheme="minorHAnsi"/>
          <w:color w:val="000000" w:themeColor="text1"/>
          <w:sz w:val="24"/>
          <w:szCs w:val="24"/>
        </w:rPr>
        <w:t xml:space="preserve">he </w:t>
      </w:r>
      <w:r w:rsidR="00B36CBC">
        <w:rPr>
          <w:rFonts w:cstheme="minorHAnsi"/>
          <w:color w:val="000000" w:themeColor="text1"/>
          <w:sz w:val="24"/>
          <w:szCs w:val="24"/>
        </w:rPr>
        <w:t>health economic modeller can use the conceptual model developed in this thesis</w:t>
      </w:r>
      <w:r w:rsidRPr="0081233F">
        <w:rPr>
          <w:rFonts w:cstheme="minorHAnsi"/>
          <w:color w:val="000000" w:themeColor="text1"/>
          <w:sz w:val="24"/>
          <w:szCs w:val="24"/>
        </w:rPr>
        <w:t xml:space="preserve"> to develop a cost-benefit tool </w:t>
      </w:r>
      <w:r w:rsidR="00B36CBC">
        <w:rPr>
          <w:rFonts w:cstheme="minorHAnsi"/>
          <w:color w:val="000000" w:themeColor="text1"/>
          <w:sz w:val="24"/>
          <w:szCs w:val="24"/>
        </w:rPr>
        <w:t>for</w:t>
      </w:r>
      <w:r w:rsidRPr="0081233F">
        <w:rPr>
          <w:rFonts w:cstheme="minorHAnsi"/>
          <w:color w:val="000000" w:themeColor="text1"/>
          <w:sz w:val="24"/>
          <w:szCs w:val="24"/>
        </w:rPr>
        <w:t xml:space="preserve"> incorporating the proposed changes in the current DPP. </w:t>
      </w:r>
    </w:p>
    <w:p w14:paraId="2714B945" w14:textId="07DABDFD" w:rsidR="00433207" w:rsidRDefault="00433207" w:rsidP="00433207">
      <w:pPr>
        <w:jc w:val="both"/>
        <w:rPr>
          <w:rFonts w:cstheme="minorHAnsi"/>
          <w:color w:val="000000" w:themeColor="text1"/>
          <w:sz w:val="24"/>
          <w:szCs w:val="24"/>
        </w:rPr>
      </w:pPr>
      <w:r w:rsidRPr="0081233F">
        <w:rPr>
          <w:rFonts w:cstheme="minorHAnsi"/>
          <w:color w:val="000000" w:themeColor="text1"/>
          <w:sz w:val="24"/>
          <w:szCs w:val="24"/>
        </w:rPr>
        <w:t xml:space="preserve">This study </w:t>
      </w:r>
      <w:r>
        <w:rPr>
          <w:rFonts w:cstheme="minorHAnsi"/>
          <w:color w:val="000000" w:themeColor="text1"/>
          <w:sz w:val="24"/>
          <w:szCs w:val="24"/>
        </w:rPr>
        <w:t>added to previous evidence by suggesting</w:t>
      </w:r>
      <w:r w:rsidRPr="0081233F">
        <w:rPr>
          <w:rFonts w:cstheme="minorHAnsi"/>
          <w:color w:val="000000" w:themeColor="text1"/>
          <w:sz w:val="24"/>
          <w:szCs w:val="24"/>
        </w:rPr>
        <w:t xml:space="preserve"> that if the HbA1c </w:t>
      </w:r>
      <w:r>
        <w:rPr>
          <w:rFonts w:cstheme="minorHAnsi"/>
          <w:color w:val="000000" w:themeColor="text1"/>
          <w:sz w:val="24"/>
          <w:szCs w:val="24"/>
        </w:rPr>
        <w:t>is well controlled</w:t>
      </w:r>
      <w:r w:rsidRPr="0081233F">
        <w:rPr>
          <w:rFonts w:cstheme="minorHAnsi"/>
          <w:color w:val="000000" w:themeColor="text1"/>
          <w:sz w:val="24"/>
          <w:szCs w:val="24"/>
        </w:rPr>
        <w:t xml:space="preserve">, </w:t>
      </w:r>
      <w:r w:rsidR="002070A7">
        <w:rPr>
          <w:rFonts w:cstheme="minorHAnsi"/>
          <w:color w:val="000000" w:themeColor="text1"/>
          <w:sz w:val="24"/>
          <w:szCs w:val="24"/>
        </w:rPr>
        <w:t>post</w:t>
      </w:r>
      <w:r w:rsidR="00DB2654">
        <w:rPr>
          <w:rFonts w:cstheme="minorHAnsi"/>
          <w:color w:val="000000" w:themeColor="text1"/>
          <w:sz w:val="24"/>
          <w:szCs w:val="24"/>
        </w:rPr>
        <w:t>-</w:t>
      </w:r>
      <w:r w:rsidR="002070A7">
        <w:rPr>
          <w:rFonts w:cstheme="minorHAnsi"/>
          <w:color w:val="000000" w:themeColor="text1"/>
          <w:sz w:val="24"/>
          <w:szCs w:val="24"/>
        </w:rPr>
        <w:t>cessation weight gain</w:t>
      </w:r>
      <w:r w:rsidRPr="0081233F">
        <w:rPr>
          <w:rFonts w:cstheme="minorHAnsi"/>
          <w:color w:val="000000" w:themeColor="text1"/>
          <w:sz w:val="24"/>
          <w:szCs w:val="24"/>
        </w:rPr>
        <w:t xml:space="preserve"> may not have a deleterious effect on vascular outcome</w:t>
      </w:r>
      <w:r>
        <w:rPr>
          <w:rFonts w:cstheme="minorHAnsi"/>
          <w:color w:val="000000" w:themeColor="text1"/>
          <w:sz w:val="24"/>
          <w:szCs w:val="24"/>
        </w:rPr>
        <w:t>s</w:t>
      </w:r>
      <w:r w:rsidR="009808E3">
        <w:rPr>
          <w:rFonts w:cstheme="minorHAnsi"/>
          <w:color w:val="000000" w:themeColor="text1"/>
          <w:sz w:val="24"/>
          <w:szCs w:val="24"/>
        </w:rPr>
        <w:t>,</w:t>
      </w:r>
      <w:r>
        <w:rPr>
          <w:rFonts w:cstheme="minorHAnsi"/>
          <w:color w:val="000000" w:themeColor="text1"/>
          <w:sz w:val="24"/>
          <w:szCs w:val="24"/>
        </w:rPr>
        <w:t xml:space="preserve"> including</w:t>
      </w:r>
      <w:r w:rsidRPr="0081233F">
        <w:rPr>
          <w:rFonts w:cstheme="minorHAnsi"/>
          <w:color w:val="000000" w:themeColor="text1"/>
          <w:sz w:val="24"/>
          <w:szCs w:val="24"/>
        </w:rPr>
        <w:t xml:space="preserve"> albuminuria. </w:t>
      </w:r>
    </w:p>
    <w:p w14:paraId="09A5DEFC" w14:textId="77777777" w:rsidR="00720C71" w:rsidRPr="00BA5566" w:rsidRDefault="00754E28" w:rsidP="00BA5566">
      <w:pPr>
        <w:pStyle w:val="Heading2"/>
        <w:rPr>
          <w:color w:val="auto"/>
        </w:rPr>
      </w:pPr>
      <w:bookmarkStart w:id="400" w:name="_Toc148970636"/>
      <w:bookmarkStart w:id="401" w:name="_Toc149422689"/>
      <w:bookmarkStart w:id="402" w:name="_Toc156815234"/>
      <w:r w:rsidRPr="00E679C0">
        <w:rPr>
          <w:color w:val="auto"/>
        </w:rPr>
        <w:t xml:space="preserve">5.8 Further research </w:t>
      </w:r>
      <w:r w:rsidR="0042162D" w:rsidRPr="00E679C0">
        <w:rPr>
          <w:color w:val="auto"/>
        </w:rPr>
        <w:t>needed</w:t>
      </w:r>
      <w:bookmarkEnd w:id="400"/>
      <w:bookmarkEnd w:id="401"/>
      <w:bookmarkEnd w:id="402"/>
    </w:p>
    <w:p w14:paraId="1B651F7A" w14:textId="2FF4DD5F" w:rsidR="00655292" w:rsidRPr="0027085A" w:rsidRDefault="00655292" w:rsidP="0027085A">
      <w:r w:rsidRPr="0027085A">
        <w:t>Weight gain is almost inevitable after smoking cessation. The impact of post-cessation weight gain on HbA1c and vascular complications needs further research. While some studies found that after smoking cessation, HbA1c rises</w:t>
      </w:r>
      <w:r w:rsidR="00DB2654">
        <w:t>,</w:t>
      </w:r>
      <w:r w:rsidRPr="0027085A">
        <w:t xml:space="preserve"> which is not dependent on post-cessation weight gain</w:t>
      </w:r>
      <w:r w:rsidR="00721B2E">
        <w:t>,</w:t>
      </w:r>
      <w:r w:rsidRPr="0027085A">
        <w:t xml:space="preserve"> multiple other studies suggest that </w:t>
      </w:r>
      <w:r w:rsidR="00DB2654">
        <w:t xml:space="preserve">a </w:t>
      </w:r>
      <w:r w:rsidRPr="0027085A">
        <w:t>rise in HbA1c after smoking cessation is mediated by post-cessation weight gain</w:t>
      </w:r>
      <w:r w:rsidR="00754122">
        <w:t>.</w:t>
      </w:r>
      <w:r w:rsidRPr="0027085A">
        <w:t xml:space="preserve"> Similarly, the research evidence of the impact of weight</w:t>
      </w:r>
      <w:r w:rsidR="003F5C8E">
        <w:t xml:space="preserve"> </w:t>
      </w:r>
      <w:r w:rsidRPr="0027085A">
        <w:t>gain on vascular outcomes after smoking cessation is contradictory. Some studies showed that if post-cessation weight gain can be prevented</w:t>
      </w:r>
      <w:r w:rsidR="003F5C8E">
        <w:t>,</w:t>
      </w:r>
      <w:r w:rsidRPr="0027085A">
        <w:t xml:space="preserve"> the risk of micro- and macrovascular complications can be reduced</w:t>
      </w:r>
      <w:r w:rsidR="003F5C8E">
        <w:t>.</w:t>
      </w:r>
      <w:r w:rsidR="00AD79BD">
        <w:t xml:space="preserve"> </w:t>
      </w:r>
      <w:r w:rsidR="003F5C8E">
        <w:t>In contrast,</w:t>
      </w:r>
      <w:r w:rsidRPr="0027085A">
        <w:t xml:space="preserve"> some studies have shown that smoking cessation reduces the risk of micro- and macrovascular complications despite post-cessation weight</w:t>
      </w:r>
      <w:r w:rsidR="003F5C8E">
        <w:t xml:space="preserve"> </w:t>
      </w:r>
      <w:r w:rsidRPr="0027085A">
        <w:t>gain</w:t>
      </w:r>
      <w:r w:rsidR="009509D3">
        <w:t>.</w:t>
      </w:r>
      <w:r w:rsidRPr="0027085A">
        <w:t xml:space="preserve"> Paradoxically, a meta-analysis found that those quitters who gain weight after smoking cessation had </w:t>
      </w:r>
      <w:r w:rsidR="003F5C8E">
        <w:t xml:space="preserve">a </w:t>
      </w:r>
      <w:r w:rsidRPr="0027085A">
        <w:t xml:space="preserve">26% risk-reduction of macrovascular </w:t>
      </w:r>
      <w:r w:rsidR="00701CEB" w:rsidRPr="0027085A">
        <w:t>complications</w:t>
      </w:r>
      <w:r w:rsidRPr="0027085A">
        <w:t xml:space="preserve">, compared to 14% in those </w:t>
      </w:r>
      <w:r w:rsidR="003F5C8E">
        <w:t xml:space="preserve">who </w:t>
      </w:r>
      <w:r w:rsidRPr="0027085A">
        <w:t>lost weight</w:t>
      </w:r>
      <w:r w:rsidR="00BE169C">
        <w:t>.</w:t>
      </w:r>
      <w:r w:rsidRPr="0027085A">
        <w:t xml:space="preserve"> </w:t>
      </w:r>
      <w:r w:rsidR="00C32D12">
        <w:t>A consistent message should be conveyed to convince smokers to quit and remain abstinent</w:t>
      </w:r>
      <w:r w:rsidR="00C957BC">
        <w:t>,</w:t>
      </w:r>
      <w:r w:rsidRPr="0027085A">
        <w:t xml:space="preserve"> and future studies should address the inconsistencies. </w:t>
      </w:r>
    </w:p>
    <w:p w14:paraId="5C0D857C" w14:textId="77777777" w:rsidR="00754E28" w:rsidRPr="00754E28" w:rsidRDefault="005B54AA" w:rsidP="00754E28">
      <w:r>
        <w:t xml:space="preserve"> </w:t>
      </w:r>
      <w:r w:rsidR="00076744">
        <w:t xml:space="preserve"> </w:t>
      </w:r>
      <w:r w:rsidR="00FA2A49">
        <w:t xml:space="preserve"> </w:t>
      </w:r>
      <w:r w:rsidR="00F97E74">
        <w:t xml:space="preserve"> </w:t>
      </w:r>
      <w:r w:rsidR="00754122">
        <w:t xml:space="preserve"> </w:t>
      </w:r>
    </w:p>
    <w:p w14:paraId="0111A0ED" w14:textId="4B6965D5" w:rsidR="00D22AC8" w:rsidRPr="00D22AC8" w:rsidRDefault="00D22AC8" w:rsidP="00D22AC8">
      <w:pPr>
        <w:pStyle w:val="Heading2"/>
      </w:pPr>
      <w:bookmarkStart w:id="403" w:name="_Toc148970637"/>
      <w:bookmarkStart w:id="404" w:name="_Toc149422690"/>
      <w:bookmarkStart w:id="405" w:name="_Toc156815235"/>
      <w:r>
        <w:lastRenderedPageBreak/>
        <w:t>5.</w:t>
      </w:r>
      <w:r w:rsidR="004D0F2B">
        <w:t>9</w:t>
      </w:r>
      <w:r>
        <w:t xml:space="preserve"> </w:t>
      </w:r>
      <w:r w:rsidR="006F1F8D">
        <w:t xml:space="preserve">Conclusion and </w:t>
      </w:r>
      <w:r w:rsidR="00C32D12">
        <w:t>Future P</w:t>
      </w:r>
      <w:r w:rsidR="006F1F8D" w:rsidRPr="003E7EEC">
        <w:t>erspective</w:t>
      </w:r>
      <w:bookmarkEnd w:id="403"/>
      <w:bookmarkEnd w:id="404"/>
      <w:bookmarkEnd w:id="405"/>
      <w:r w:rsidR="006F1F8D">
        <w:t xml:space="preserve"> </w:t>
      </w:r>
    </w:p>
    <w:p w14:paraId="718D6D71" w14:textId="09C4EA09" w:rsidR="00C2088E" w:rsidRDefault="00F9764E" w:rsidP="00B8507B">
      <w:pPr>
        <w:jc w:val="both"/>
        <w:rPr>
          <w:rFonts w:cstheme="minorHAnsi"/>
          <w:color w:val="000000" w:themeColor="text1"/>
          <w:sz w:val="24"/>
          <w:szCs w:val="24"/>
        </w:rPr>
      </w:pPr>
      <w:r>
        <w:rPr>
          <w:rFonts w:cstheme="minorHAnsi"/>
          <w:color w:val="000000" w:themeColor="text1"/>
          <w:sz w:val="24"/>
          <w:szCs w:val="24"/>
        </w:rPr>
        <w:t>As the risk of de</w:t>
      </w:r>
      <w:r w:rsidR="006848E6">
        <w:rPr>
          <w:rFonts w:cstheme="minorHAnsi"/>
          <w:color w:val="000000" w:themeColor="text1"/>
          <w:sz w:val="24"/>
          <w:szCs w:val="24"/>
        </w:rPr>
        <w:t xml:space="preserve">veloping albuminuria is higher in childhood smokers, </w:t>
      </w:r>
      <w:r w:rsidR="001023C0">
        <w:rPr>
          <w:rFonts w:cstheme="minorHAnsi"/>
          <w:color w:val="000000" w:themeColor="text1"/>
          <w:sz w:val="24"/>
          <w:szCs w:val="24"/>
        </w:rPr>
        <w:t xml:space="preserve">encouraging them to stop smoking at an early stage of </w:t>
      </w:r>
      <w:r w:rsidR="009808E3">
        <w:rPr>
          <w:rFonts w:cstheme="minorHAnsi"/>
          <w:color w:val="000000" w:themeColor="text1"/>
          <w:sz w:val="24"/>
          <w:szCs w:val="24"/>
        </w:rPr>
        <w:t xml:space="preserve">the </w:t>
      </w:r>
      <w:r w:rsidR="001023C0">
        <w:rPr>
          <w:rFonts w:cstheme="minorHAnsi"/>
          <w:color w:val="000000" w:themeColor="text1"/>
          <w:sz w:val="24"/>
          <w:szCs w:val="24"/>
        </w:rPr>
        <w:t xml:space="preserve">disease trajectory </w:t>
      </w:r>
      <w:r w:rsidR="00610812">
        <w:rPr>
          <w:rFonts w:cstheme="minorHAnsi"/>
          <w:color w:val="000000" w:themeColor="text1"/>
          <w:sz w:val="24"/>
          <w:szCs w:val="24"/>
        </w:rPr>
        <w:t xml:space="preserve">may be able to </w:t>
      </w:r>
      <w:r w:rsidR="001023C0">
        <w:rPr>
          <w:rFonts w:cstheme="minorHAnsi"/>
          <w:color w:val="000000" w:themeColor="text1"/>
          <w:sz w:val="24"/>
          <w:szCs w:val="24"/>
        </w:rPr>
        <w:t xml:space="preserve">reduce the rising tide of people with diabetes developing ESRD. </w:t>
      </w:r>
      <w:r w:rsidR="00DB22BB">
        <w:rPr>
          <w:rFonts w:cstheme="minorHAnsi"/>
          <w:color w:val="000000" w:themeColor="text1"/>
          <w:sz w:val="24"/>
          <w:szCs w:val="24"/>
        </w:rPr>
        <w:t>Although the</w:t>
      </w:r>
      <w:r w:rsidR="00F8022D">
        <w:rPr>
          <w:rFonts w:cstheme="minorHAnsi"/>
          <w:color w:val="000000" w:themeColor="text1"/>
          <w:sz w:val="24"/>
          <w:szCs w:val="24"/>
        </w:rPr>
        <w:t xml:space="preserve"> post-cessation weight gain is not </w:t>
      </w:r>
      <w:r w:rsidR="00DB22BB">
        <w:rPr>
          <w:rFonts w:cstheme="minorHAnsi"/>
          <w:color w:val="000000" w:themeColor="text1"/>
          <w:sz w:val="24"/>
          <w:szCs w:val="24"/>
        </w:rPr>
        <w:t xml:space="preserve">directly </w:t>
      </w:r>
      <w:r w:rsidR="00F8022D">
        <w:rPr>
          <w:rFonts w:cstheme="minorHAnsi"/>
          <w:color w:val="000000" w:themeColor="text1"/>
          <w:sz w:val="24"/>
          <w:szCs w:val="24"/>
        </w:rPr>
        <w:t xml:space="preserve">associated with </w:t>
      </w:r>
      <w:r w:rsidR="00DB22BB">
        <w:rPr>
          <w:rFonts w:cstheme="minorHAnsi"/>
          <w:color w:val="000000" w:themeColor="text1"/>
          <w:sz w:val="24"/>
          <w:szCs w:val="24"/>
        </w:rPr>
        <w:t xml:space="preserve">the progression of albuminuria, if it </w:t>
      </w:r>
      <w:r w:rsidR="004E6F77">
        <w:rPr>
          <w:rFonts w:cstheme="minorHAnsi"/>
          <w:color w:val="000000" w:themeColor="text1"/>
          <w:sz w:val="24"/>
          <w:szCs w:val="24"/>
        </w:rPr>
        <w:t>causes</w:t>
      </w:r>
      <w:r w:rsidR="00DB22BB">
        <w:rPr>
          <w:rFonts w:cstheme="minorHAnsi"/>
          <w:color w:val="000000" w:themeColor="text1"/>
          <w:sz w:val="24"/>
          <w:szCs w:val="24"/>
        </w:rPr>
        <w:t xml:space="preserve"> </w:t>
      </w:r>
      <w:r w:rsidR="00F8022D">
        <w:rPr>
          <w:rFonts w:cstheme="minorHAnsi"/>
          <w:color w:val="000000" w:themeColor="text1"/>
          <w:sz w:val="24"/>
          <w:szCs w:val="24"/>
        </w:rPr>
        <w:t xml:space="preserve">a rise of HbA1c, it </w:t>
      </w:r>
      <w:r w:rsidR="004E6F77">
        <w:rPr>
          <w:rFonts w:cstheme="minorHAnsi"/>
          <w:color w:val="000000" w:themeColor="text1"/>
          <w:sz w:val="24"/>
          <w:szCs w:val="24"/>
        </w:rPr>
        <w:t>is a powerful predictor for the</w:t>
      </w:r>
      <w:r w:rsidR="00F8022D">
        <w:rPr>
          <w:rFonts w:cstheme="minorHAnsi"/>
          <w:color w:val="000000" w:themeColor="text1"/>
          <w:sz w:val="24"/>
          <w:szCs w:val="24"/>
        </w:rPr>
        <w:t xml:space="preserve"> progression of albuminuria. </w:t>
      </w:r>
      <w:r w:rsidR="009808E3">
        <w:rPr>
          <w:rFonts w:cstheme="minorHAnsi"/>
          <w:color w:val="000000" w:themeColor="text1"/>
          <w:sz w:val="24"/>
          <w:szCs w:val="24"/>
        </w:rPr>
        <w:t>Therefore, f</w:t>
      </w:r>
      <w:r w:rsidR="00ED1710">
        <w:rPr>
          <w:rFonts w:cstheme="minorHAnsi"/>
          <w:color w:val="000000" w:themeColor="text1"/>
          <w:sz w:val="24"/>
          <w:szCs w:val="24"/>
        </w:rPr>
        <w:t xml:space="preserve">uture research should focus on </w:t>
      </w:r>
      <w:r w:rsidR="00610812">
        <w:rPr>
          <w:rFonts w:cstheme="minorHAnsi"/>
          <w:color w:val="000000" w:themeColor="text1"/>
          <w:sz w:val="24"/>
          <w:szCs w:val="24"/>
        </w:rPr>
        <w:t>estimating the cost-effectiveness</w:t>
      </w:r>
      <w:r w:rsidR="00ED1710">
        <w:rPr>
          <w:rFonts w:cstheme="minorHAnsi"/>
          <w:color w:val="000000" w:themeColor="text1"/>
          <w:sz w:val="24"/>
          <w:szCs w:val="24"/>
        </w:rPr>
        <w:t xml:space="preserve"> of incorporating </w:t>
      </w:r>
      <w:r w:rsidR="003B51F1">
        <w:rPr>
          <w:rFonts w:cstheme="minorHAnsi"/>
          <w:color w:val="000000" w:themeColor="text1"/>
          <w:sz w:val="24"/>
          <w:szCs w:val="24"/>
        </w:rPr>
        <w:t xml:space="preserve">screening smokers with prediabetes for </w:t>
      </w:r>
      <w:r w:rsidR="00A265FA">
        <w:rPr>
          <w:rFonts w:cstheme="minorHAnsi"/>
          <w:color w:val="000000" w:themeColor="text1"/>
          <w:sz w:val="24"/>
          <w:szCs w:val="24"/>
        </w:rPr>
        <w:t>albuminuria and</w:t>
      </w:r>
      <w:r w:rsidR="007F0346">
        <w:rPr>
          <w:rFonts w:cstheme="minorHAnsi"/>
          <w:color w:val="000000" w:themeColor="text1"/>
          <w:sz w:val="24"/>
          <w:szCs w:val="24"/>
        </w:rPr>
        <w:t xml:space="preserve"> combining the existing lifestyle intervention with </w:t>
      </w:r>
      <w:proofErr w:type="spellStart"/>
      <w:r w:rsidR="007F0346">
        <w:rPr>
          <w:rFonts w:cstheme="minorHAnsi"/>
          <w:color w:val="000000" w:themeColor="text1"/>
          <w:sz w:val="24"/>
          <w:szCs w:val="24"/>
        </w:rPr>
        <w:t>NRT</w:t>
      </w:r>
      <w:proofErr w:type="spellEnd"/>
      <w:r w:rsidR="007F0346">
        <w:rPr>
          <w:rFonts w:cstheme="minorHAnsi"/>
          <w:color w:val="000000" w:themeColor="text1"/>
          <w:sz w:val="24"/>
          <w:szCs w:val="24"/>
        </w:rPr>
        <w:t xml:space="preserve"> and weight reduction medication such as GLP-1 anal</w:t>
      </w:r>
      <w:r w:rsidR="00875E57">
        <w:rPr>
          <w:rFonts w:cstheme="minorHAnsi"/>
          <w:color w:val="000000" w:themeColor="text1"/>
          <w:sz w:val="24"/>
          <w:szCs w:val="24"/>
        </w:rPr>
        <w:t>o</w:t>
      </w:r>
      <w:r w:rsidR="007F0346">
        <w:rPr>
          <w:rFonts w:cstheme="minorHAnsi"/>
          <w:color w:val="000000" w:themeColor="text1"/>
          <w:sz w:val="24"/>
          <w:szCs w:val="24"/>
        </w:rPr>
        <w:t>gue</w:t>
      </w:r>
      <w:r w:rsidR="00610812">
        <w:rPr>
          <w:rFonts w:cstheme="minorHAnsi"/>
          <w:color w:val="000000" w:themeColor="text1"/>
          <w:sz w:val="24"/>
          <w:szCs w:val="24"/>
        </w:rPr>
        <w:t xml:space="preserve"> as well as treatments to prevent </w:t>
      </w:r>
      <w:r w:rsidR="00752EBA">
        <w:rPr>
          <w:rFonts w:cstheme="minorHAnsi"/>
          <w:color w:val="000000" w:themeColor="text1"/>
          <w:sz w:val="24"/>
          <w:szCs w:val="24"/>
        </w:rPr>
        <w:t xml:space="preserve">the </w:t>
      </w:r>
      <w:r w:rsidR="00610812">
        <w:rPr>
          <w:rFonts w:cstheme="minorHAnsi"/>
          <w:color w:val="000000" w:themeColor="text1"/>
          <w:sz w:val="24"/>
          <w:szCs w:val="24"/>
        </w:rPr>
        <w:t>progression of renal disease</w:t>
      </w:r>
      <w:r w:rsidR="00875E57">
        <w:rPr>
          <w:rFonts w:cstheme="minorHAnsi"/>
          <w:color w:val="000000" w:themeColor="text1"/>
          <w:sz w:val="24"/>
          <w:szCs w:val="24"/>
        </w:rPr>
        <w:t xml:space="preserve">.  </w:t>
      </w:r>
      <w:r w:rsidR="00ED1710">
        <w:rPr>
          <w:rFonts w:cstheme="minorHAnsi"/>
          <w:color w:val="000000" w:themeColor="text1"/>
          <w:sz w:val="24"/>
          <w:szCs w:val="24"/>
        </w:rPr>
        <w:t xml:space="preserve"> </w:t>
      </w:r>
      <w:r w:rsidR="00B46B15">
        <w:rPr>
          <w:rFonts w:cstheme="minorHAnsi"/>
          <w:color w:val="000000" w:themeColor="text1"/>
          <w:sz w:val="24"/>
          <w:szCs w:val="24"/>
        </w:rPr>
        <w:t xml:space="preserve"> </w:t>
      </w:r>
      <w:r w:rsidR="00C2088E">
        <w:rPr>
          <w:rFonts w:cstheme="minorHAnsi"/>
          <w:color w:val="000000" w:themeColor="text1"/>
          <w:sz w:val="24"/>
          <w:szCs w:val="24"/>
        </w:rPr>
        <w:t xml:space="preserve"> </w:t>
      </w:r>
    </w:p>
    <w:p w14:paraId="0624819C" w14:textId="77777777" w:rsidR="00C32D12" w:rsidRDefault="00C32D12" w:rsidP="00B8507B">
      <w:pPr>
        <w:jc w:val="both"/>
        <w:rPr>
          <w:rFonts w:cstheme="minorHAnsi"/>
          <w:color w:val="000000" w:themeColor="text1"/>
          <w:sz w:val="24"/>
          <w:szCs w:val="24"/>
        </w:rPr>
      </w:pPr>
    </w:p>
    <w:p w14:paraId="55F81CE4" w14:textId="77777777" w:rsidR="00C32D12" w:rsidRDefault="00C32D12" w:rsidP="00B8507B">
      <w:pPr>
        <w:jc w:val="both"/>
        <w:rPr>
          <w:rFonts w:cstheme="minorHAnsi"/>
          <w:color w:val="000000" w:themeColor="text1"/>
          <w:sz w:val="24"/>
          <w:szCs w:val="24"/>
        </w:rPr>
      </w:pPr>
    </w:p>
    <w:p w14:paraId="08078DE1" w14:textId="77777777" w:rsidR="00C32D12" w:rsidRDefault="00C32D12" w:rsidP="00B8507B">
      <w:pPr>
        <w:jc w:val="both"/>
        <w:rPr>
          <w:rFonts w:cstheme="minorHAnsi"/>
          <w:color w:val="000000" w:themeColor="text1"/>
          <w:sz w:val="24"/>
          <w:szCs w:val="24"/>
        </w:rPr>
      </w:pPr>
    </w:p>
    <w:p w14:paraId="756A062A" w14:textId="77777777" w:rsidR="00C32D12" w:rsidRDefault="00C32D12" w:rsidP="00B8507B">
      <w:pPr>
        <w:jc w:val="both"/>
        <w:rPr>
          <w:rFonts w:cstheme="minorHAnsi"/>
          <w:color w:val="000000" w:themeColor="text1"/>
          <w:sz w:val="24"/>
          <w:szCs w:val="24"/>
        </w:rPr>
      </w:pPr>
    </w:p>
    <w:p w14:paraId="278D54A9" w14:textId="77777777" w:rsidR="00A26950" w:rsidRDefault="00A26950" w:rsidP="00B8507B">
      <w:pPr>
        <w:jc w:val="both"/>
        <w:rPr>
          <w:rFonts w:cstheme="minorHAnsi"/>
          <w:color w:val="000000" w:themeColor="text1"/>
          <w:sz w:val="24"/>
          <w:szCs w:val="24"/>
        </w:rPr>
      </w:pPr>
    </w:p>
    <w:p w14:paraId="249A1D9B" w14:textId="77777777" w:rsidR="00A26950" w:rsidRDefault="00A26950" w:rsidP="00B8507B">
      <w:pPr>
        <w:jc w:val="both"/>
        <w:rPr>
          <w:rFonts w:cstheme="minorHAnsi"/>
          <w:color w:val="000000" w:themeColor="text1"/>
          <w:sz w:val="24"/>
          <w:szCs w:val="24"/>
        </w:rPr>
      </w:pPr>
    </w:p>
    <w:p w14:paraId="69E8D4E6" w14:textId="77777777" w:rsidR="00A26950" w:rsidRDefault="00A26950" w:rsidP="00B8507B">
      <w:pPr>
        <w:jc w:val="both"/>
        <w:rPr>
          <w:rFonts w:cstheme="minorHAnsi"/>
          <w:color w:val="000000" w:themeColor="text1"/>
          <w:sz w:val="24"/>
          <w:szCs w:val="24"/>
        </w:rPr>
      </w:pPr>
    </w:p>
    <w:p w14:paraId="3ADC9453" w14:textId="77777777" w:rsidR="00A26950" w:rsidRDefault="00A26950" w:rsidP="00B8507B">
      <w:pPr>
        <w:jc w:val="both"/>
        <w:rPr>
          <w:rFonts w:cstheme="minorHAnsi"/>
          <w:color w:val="000000" w:themeColor="text1"/>
          <w:sz w:val="24"/>
          <w:szCs w:val="24"/>
        </w:rPr>
      </w:pPr>
    </w:p>
    <w:p w14:paraId="2DCDB73D" w14:textId="77777777" w:rsidR="00A26950" w:rsidRDefault="00A26950" w:rsidP="00B8507B">
      <w:pPr>
        <w:jc w:val="both"/>
        <w:rPr>
          <w:rFonts w:cstheme="minorHAnsi"/>
          <w:color w:val="000000" w:themeColor="text1"/>
          <w:sz w:val="24"/>
          <w:szCs w:val="24"/>
        </w:rPr>
      </w:pPr>
    </w:p>
    <w:p w14:paraId="59289F16" w14:textId="77777777" w:rsidR="00A26950" w:rsidRDefault="00A26950" w:rsidP="00B8507B">
      <w:pPr>
        <w:jc w:val="both"/>
        <w:rPr>
          <w:rFonts w:cstheme="minorHAnsi"/>
          <w:color w:val="000000" w:themeColor="text1"/>
          <w:sz w:val="24"/>
          <w:szCs w:val="24"/>
        </w:rPr>
      </w:pPr>
    </w:p>
    <w:p w14:paraId="3DDDB805" w14:textId="77777777" w:rsidR="00A26950" w:rsidRDefault="00A26950" w:rsidP="00B8507B">
      <w:pPr>
        <w:jc w:val="both"/>
        <w:rPr>
          <w:rFonts w:cstheme="minorHAnsi"/>
          <w:color w:val="000000" w:themeColor="text1"/>
          <w:sz w:val="24"/>
          <w:szCs w:val="24"/>
        </w:rPr>
      </w:pPr>
    </w:p>
    <w:p w14:paraId="1D9431BF" w14:textId="77777777" w:rsidR="00A26950" w:rsidRDefault="00A26950" w:rsidP="00B8507B">
      <w:pPr>
        <w:jc w:val="both"/>
        <w:rPr>
          <w:rFonts w:cstheme="minorHAnsi"/>
          <w:color w:val="000000" w:themeColor="text1"/>
          <w:sz w:val="24"/>
          <w:szCs w:val="24"/>
        </w:rPr>
      </w:pPr>
    </w:p>
    <w:p w14:paraId="706525CF" w14:textId="77777777" w:rsidR="00A26950" w:rsidRDefault="00A26950" w:rsidP="00B8507B">
      <w:pPr>
        <w:jc w:val="both"/>
        <w:rPr>
          <w:rFonts w:cstheme="minorHAnsi"/>
          <w:color w:val="000000" w:themeColor="text1"/>
          <w:sz w:val="24"/>
          <w:szCs w:val="24"/>
        </w:rPr>
      </w:pPr>
    </w:p>
    <w:p w14:paraId="0BF3A897" w14:textId="24E32814" w:rsidR="00E2027A" w:rsidRPr="008674B6" w:rsidRDefault="00761DC5" w:rsidP="00761DC5">
      <w:pPr>
        <w:pStyle w:val="Heading2"/>
      </w:pPr>
      <w:bookmarkStart w:id="406" w:name="_Toc148970638"/>
      <w:bookmarkStart w:id="407" w:name="_Toc149422691"/>
      <w:bookmarkStart w:id="408" w:name="_Toc156815236"/>
      <w:r w:rsidRPr="008674B6">
        <w:lastRenderedPageBreak/>
        <w:t>References</w:t>
      </w:r>
      <w:bookmarkEnd w:id="406"/>
      <w:bookmarkEnd w:id="407"/>
      <w:bookmarkEnd w:id="408"/>
    </w:p>
    <w:p w14:paraId="09705563" w14:textId="77777777" w:rsidR="00307274" w:rsidRPr="00307274" w:rsidRDefault="00E2027A" w:rsidP="00307274">
      <w:pPr>
        <w:pStyle w:val="EndNoteBibliography"/>
        <w:ind w:left="720" w:hanging="720"/>
      </w:pPr>
      <w:r w:rsidRPr="008E4A20">
        <w:rPr>
          <w:rFonts w:asciiTheme="minorHAnsi" w:hAnsiTheme="minorHAnsi" w:cstheme="minorHAnsi"/>
          <w:color w:val="000000"/>
          <w:sz w:val="24"/>
          <w:szCs w:val="24"/>
        </w:rPr>
        <w:fldChar w:fldCharType="begin"/>
      </w:r>
      <w:r w:rsidRPr="00301EA0">
        <w:rPr>
          <w:rFonts w:asciiTheme="minorHAnsi" w:hAnsiTheme="minorHAnsi" w:cstheme="minorHAnsi"/>
          <w:color w:val="000000"/>
          <w:sz w:val="24"/>
          <w:szCs w:val="24"/>
          <w:lang w:val="en-GB"/>
        </w:rPr>
        <w:instrText xml:space="preserve"> ADDIN EN.REFLIST </w:instrText>
      </w:r>
      <w:r w:rsidRPr="008E4A20">
        <w:rPr>
          <w:rFonts w:asciiTheme="minorHAnsi" w:hAnsiTheme="minorHAnsi" w:cstheme="minorHAnsi"/>
          <w:color w:val="000000"/>
          <w:sz w:val="24"/>
          <w:szCs w:val="24"/>
        </w:rPr>
        <w:fldChar w:fldCharType="separate"/>
      </w:r>
      <w:r w:rsidR="00307274" w:rsidRPr="00307274">
        <w:t>1.</w:t>
      </w:r>
      <w:r w:rsidR="00307274" w:rsidRPr="00307274">
        <w:tab/>
        <w:t xml:space="preserve">Longato, E., et al., </w:t>
      </w:r>
      <w:r w:rsidR="00307274" w:rsidRPr="00307274">
        <w:rPr>
          <w:i/>
        </w:rPr>
        <w:t>Better cardiovascular outcomes of type 2 diabetic patients treated with GLP-1 receptor agonists versus DPP-4 inhibitors in clinical practice.</w:t>
      </w:r>
      <w:r w:rsidR="00307274" w:rsidRPr="00307274">
        <w:t xml:space="preserve"> Cardiovascular Diabetology, 2020. </w:t>
      </w:r>
      <w:r w:rsidR="00307274" w:rsidRPr="00307274">
        <w:rPr>
          <w:b/>
        </w:rPr>
        <w:t>19</w:t>
      </w:r>
      <w:r w:rsidR="00307274" w:rsidRPr="00307274">
        <w:t>(1): p. 74.</w:t>
      </w:r>
    </w:p>
    <w:p w14:paraId="2A521847" w14:textId="5BB43735" w:rsidR="00307274" w:rsidRPr="00307274" w:rsidRDefault="00307274" w:rsidP="00307274">
      <w:pPr>
        <w:pStyle w:val="EndNoteBibliography"/>
        <w:ind w:left="720" w:hanging="720"/>
      </w:pPr>
      <w:r w:rsidRPr="00307274">
        <w:t>2.</w:t>
      </w:r>
      <w:r w:rsidRPr="00307274">
        <w:tab/>
        <w:t xml:space="preserve">The World Health Organization. </w:t>
      </w:r>
      <w:r w:rsidRPr="00307274">
        <w:rPr>
          <w:i/>
        </w:rPr>
        <w:t>WHO report on the global tobacco epidemic 2021:addressing new and emerging products</w:t>
      </w:r>
      <w:r w:rsidRPr="00307274">
        <w:t xml:space="preserve">. 2021, July 27; Available from: </w:t>
      </w:r>
      <w:hyperlink r:id="rId39" w:history="1">
        <w:r w:rsidRPr="00307274">
          <w:rPr>
            <w:rStyle w:val="Hyperlink"/>
          </w:rPr>
          <w:t>https://www.who.int/publications/i/item/9789240032095</w:t>
        </w:r>
      </w:hyperlink>
      <w:r w:rsidRPr="00307274">
        <w:t>.</w:t>
      </w:r>
    </w:p>
    <w:p w14:paraId="3CB87076" w14:textId="77777777" w:rsidR="00307274" w:rsidRPr="00307274" w:rsidRDefault="00307274" w:rsidP="00307274">
      <w:pPr>
        <w:pStyle w:val="EndNoteBibliography"/>
        <w:ind w:left="720" w:hanging="720"/>
      </w:pPr>
      <w:r w:rsidRPr="00307274">
        <w:t>3.</w:t>
      </w:r>
      <w:r w:rsidRPr="00307274">
        <w:tab/>
        <w:t xml:space="preserve">Thomas, B., </w:t>
      </w:r>
      <w:r w:rsidRPr="00307274">
        <w:rPr>
          <w:i/>
        </w:rPr>
        <w:t>The Global Burden of Diabetic Kidney Disease: Time Trends and Gender Gaps.</w:t>
      </w:r>
      <w:r w:rsidRPr="00307274">
        <w:t xml:space="preserve"> Current Diabetes Reports, 2019. </w:t>
      </w:r>
      <w:r w:rsidRPr="00307274">
        <w:rPr>
          <w:b/>
        </w:rPr>
        <w:t>19</w:t>
      </w:r>
      <w:r w:rsidRPr="00307274">
        <w:t>(4): p. 1-7.</w:t>
      </w:r>
    </w:p>
    <w:p w14:paraId="61743184" w14:textId="77777777" w:rsidR="00307274" w:rsidRPr="00307274" w:rsidRDefault="00307274" w:rsidP="00307274">
      <w:pPr>
        <w:pStyle w:val="EndNoteBibliography"/>
        <w:ind w:left="720" w:hanging="720"/>
      </w:pPr>
      <w:r w:rsidRPr="00307274">
        <w:t>4.</w:t>
      </w:r>
      <w:r w:rsidRPr="00307274">
        <w:tab/>
        <w:t xml:space="preserve">Bikbov, B., et al., </w:t>
      </w:r>
      <w:r w:rsidRPr="00307274">
        <w:rPr>
          <w:i/>
        </w:rPr>
        <w:t>Global, regional, and national burden of chronic kidney disease, 1990–2017: a systematic analysis for the Global Burden of Disease Study 2017.</w:t>
      </w:r>
      <w:r w:rsidRPr="00307274">
        <w:t xml:space="preserve"> The Lancet, 2020. </w:t>
      </w:r>
      <w:r w:rsidRPr="00307274">
        <w:rPr>
          <w:b/>
        </w:rPr>
        <w:t>395</w:t>
      </w:r>
      <w:r w:rsidRPr="00307274">
        <w:t>(10225): p. 709-733.</w:t>
      </w:r>
    </w:p>
    <w:p w14:paraId="389DA114" w14:textId="77777777" w:rsidR="00307274" w:rsidRPr="00307274" w:rsidRDefault="00307274" w:rsidP="00307274">
      <w:pPr>
        <w:pStyle w:val="EndNoteBibliography"/>
        <w:ind w:left="720" w:hanging="720"/>
      </w:pPr>
      <w:r w:rsidRPr="00307274">
        <w:t>5.</w:t>
      </w:r>
      <w:r w:rsidRPr="00307274">
        <w:tab/>
        <w:t xml:space="preserve">Samuel, V.T. and G.I. Shulman, </w:t>
      </w:r>
      <w:r w:rsidRPr="00307274">
        <w:rPr>
          <w:i/>
        </w:rPr>
        <w:t>Integrating Mechanisms for Insulin Resistance: Common Threads and Missing Links.</w:t>
      </w:r>
      <w:r w:rsidRPr="00307274">
        <w:t xml:space="preserve"> Cell, 2012. </w:t>
      </w:r>
      <w:r w:rsidRPr="00307274">
        <w:rPr>
          <w:b/>
        </w:rPr>
        <w:t>148</w:t>
      </w:r>
      <w:r w:rsidRPr="00307274">
        <w:t>(5): p. 852-871.</w:t>
      </w:r>
    </w:p>
    <w:p w14:paraId="30A44918" w14:textId="77777777" w:rsidR="00307274" w:rsidRPr="00307274" w:rsidRDefault="00307274" w:rsidP="00307274">
      <w:pPr>
        <w:pStyle w:val="EndNoteBibliography"/>
        <w:ind w:left="720" w:hanging="720"/>
      </w:pPr>
      <w:r w:rsidRPr="00307274">
        <w:t>6.</w:t>
      </w:r>
      <w:r w:rsidRPr="00307274">
        <w:tab/>
        <w:t xml:space="preserve">Yudkin, J.S., </w:t>
      </w:r>
      <w:r w:rsidRPr="00307274">
        <w:rPr>
          <w:i/>
        </w:rPr>
        <w:t>Hyperinsulinaemia, insulin resistance, microalbuminuria and the risk of coronary heart disease.</w:t>
      </w:r>
      <w:r w:rsidRPr="00307274">
        <w:t xml:space="preserve"> Annals of medicine, 1996. </w:t>
      </w:r>
      <w:r w:rsidRPr="00307274">
        <w:rPr>
          <w:b/>
        </w:rPr>
        <w:t>28</w:t>
      </w:r>
      <w:r w:rsidRPr="00307274">
        <w:t>(5): p. 433-438.</w:t>
      </w:r>
    </w:p>
    <w:p w14:paraId="5E2F942B" w14:textId="77777777" w:rsidR="00307274" w:rsidRPr="00307274" w:rsidRDefault="00307274" w:rsidP="00307274">
      <w:pPr>
        <w:pStyle w:val="EndNoteBibliography"/>
        <w:ind w:left="720" w:hanging="720"/>
      </w:pPr>
      <w:r w:rsidRPr="00307274">
        <w:t>7.</w:t>
      </w:r>
      <w:r w:rsidRPr="00307274">
        <w:tab/>
        <w:t xml:space="preserve">Brancati, F.L., et al., </w:t>
      </w:r>
      <w:r w:rsidRPr="00307274">
        <w:rPr>
          <w:i/>
        </w:rPr>
        <w:t>Risk of end-stage renal disease in diabetes mellitus: a prospective cohort study of men screened for MRFIT. Multiple Risk Factor Intervention Trial.</w:t>
      </w:r>
      <w:r w:rsidRPr="00307274">
        <w:t xml:space="preserve"> Jama, 1997. </w:t>
      </w:r>
      <w:r w:rsidRPr="00307274">
        <w:rPr>
          <w:b/>
        </w:rPr>
        <w:t>278</w:t>
      </w:r>
      <w:r w:rsidRPr="00307274">
        <w:t>(23): p. 2069-74.</w:t>
      </w:r>
    </w:p>
    <w:p w14:paraId="522EE202" w14:textId="77777777" w:rsidR="00307274" w:rsidRPr="00307274" w:rsidRDefault="00307274" w:rsidP="00307274">
      <w:pPr>
        <w:pStyle w:val="EndNoteBibliography"/>
        <w:ind w:left="720" w:hanging="720"/>
      </w:pPr>
      <w:r w:rsidRPr="00307274">
        <w:t>8.</w:t>
      </w:r>
      <w:r w:rsidRPr="00307274">
        <w:tab/>
        <w:t xml:space="preserve">Icks, A., et al., </w:t>
      </w:r>
      <w:r w:rsidRPr="00307274">
        <w:rPr>
          <w:i/>
        </w:rPr>
        <w:t>Incidence of renal replacement therapy (RRT) in the diabetic compared with the non-diabetic population in a German region, 2002-08.</w:t>
      </w:r>
      <w:r w:rsidRPr="00307274">
        <w:t xml:space="preserve"> Nephrol Dial Transplant, 2011. </w:t>
      </w:r>
      <w:r w:rsidRPr="00307274">
        <w:rPr>
          <w:b/>
        </w:rPr>
        <w:t>26</w:t>
      </w:r>
      <w:r w:rsidRPr="00307274">
        <w:t>(1): p. 264-9.</w:t>
      </w:r>
    </w:p>
    <w:p w14:paraId="5D8F9E6F" w14:textId="77777777" w:rsidR="00307274" w:rsidRPr="00307274" w:rsidRDefault="00307274" w:rsidP="00307274">
      <w:pPr>
        <w:pStyle w:val="EndNoteBibliography"/>
        <w:ind w:left="720" w:hanging="720"/>
      </w:pPr>
      <w:r w:rsidRPr="00307274">
        <w:t>9.</w:t>
      </w:r>
      <w:r w:rsidRPr="00307274">
        <w:tab/>
        <w:t xml:space="preserve">Juneja, A., et al., </w:t>
      </w:r>
      <w:r w:rsidRPr="00307274">
        <w:rPr>
          <w:i/>
        </w:rPr>
        <w:t>Insulin Resistance in Young Obese Subjects and Its Relation to Smoking (A Pilot Study).</w:t>
      </w:r>
      <w:r w:rsidRPr="00307274">
        <w:t xml:space="preserve"> Indian Journal of Clinical Biochemistry, 2017. </w:t>
      </w:r>
      <w:r w:rsidRPr="00307274">
        <w:rPr>
          <w:b/>
        </w:rPr>
        <w:t>32</w:t>
      </w:r>
      <w:r w:rsidRPr="00307274">
        <w:t>(1): p. 99-102.</w:t>
      </w:r>
    </w:p>
    <w:p w14:paraId="4C5AE1D6" w14:textId="77777777" w:rsidR="00307274" w:rsidRPr="00307274" w:rsidRDefault="00307274" w:rsidP="00307274">
      <w:pPr>
        <w:pStyle w:val="EndNoteBibliography"/>
        <w:ind w:left="720" w:hanging="720"/>
      </w:pPr>
      <w:r w:rsidRPr="00307274">
        <w:t>10.</w:t>
      </w:r>
      <w:r w:rsidRPr="00307274">
        <w:tab/>
        <w:t xml:space="preserve">Meisinger, C., et al., </w:t>
      </w:r>
      <w:r w:rsidRPr="00307274">
        <w:rPr>
          <w:i/>
        </w:rPr>
        <w:t>Albuminuria, cardiovascular risk factors and disease management in subjects with type 2 diabetes: a cross sectional study.</w:t>
      </w:r>
      <w:r w:rsidRPr="00307274">
        <w:t xml:space="preserve"> BMC Health Services Research, 2008. </w:t>
      </w:r>
      <w:r w:rsidRPr="00307274">
        <w:rPr>
          <w:b/>
        </w:rPr>
        <w:t>8</w:t>
      </w:r>
      <w:r w:rsidRPr="00307274">
        <w:t>: p. 226.</w:t>
      </w:r>
    </w:p>
    <w:p w14:paraId="11271E49" w14:textId="77777777" w:rsidR="00307274" w:rsidRPr="00307274" w:rsidRDefault="00307274" w:rsidP="00307274">
      <w:pPr>
        <w:pStyle w:val="EndNoteBibliography"/>
        <w:ind w:left="720" w:hanging="720"/>
      </w:pPr>
      <w:r w:rsidRPr="00307274">
        <w:t>11.</w:t>
      </w:r>
      <w:r w:rsidRPr="00307274">
        <w:tab/>
        <w:t xml:space="preserve">Sheng, C.-S., et al., </w:t>
      </w:r>
      <w:r w:rsidRPr="00307274">
        <w:rPr>
          <w:i/>
        </w:rPr>
        <w:t>Microalbuminuria in relation to the metabolic syndrome and its components in a Chinese population.</w:t>
      </w:r>
      <w:r w:rsidRPr="00307274">
        <w:t xml:space="preserve"> Diabetology &amp; metabolic syndrome, 2011. </w:t>
      </w:r>
      <w:r w:rsidRPr="00307274">
        <w:rPr>
          <w:b/>
        </w:rPr>
        <w:t>3</w:t>
      </w:r>
      <w:r w:rsidRPr="00307274">
        <w:t>(1): p. 6.</w:t>
      </w:r>
    </w:p>
    <w:p w14:paraId="0EACD7A0" w14:textId="77777777" w:rsidR="00307274" w:rsidRPr="00307274" w:rsidRDefault="00307274" w:rsidP="00307274">
      <w:pPr>
        <w:pStyle w:val="EndNoteBibliography"/>
        <w:ind w:left="720" w:hanging="720"/>
      </w:pPr>
      <w:r w:rsidRPr="00307274">
        <w:t>12.</w:t>
      </w:r>
      <w:r w:rsidRPr="00307274">
        <w:tab/>
        <w:t xml:space="preserve">Palladino, R., et al., </w:t>
      </w:r>
      <w:r w:rsidRPr="00307274">
        <w:rPr>
          <w:i/>
        </w:rPr>
        <w:t>Association between pre-diabetes and microvascular and macrovascular disease in newly diagnosed type 2 diabetes.</w:t>
      </w:r>
      <w:r w:rsidRPr="00307274">
        <w:t xml:space="preserve"> BMJ Open Diabetes Research and Care, 2020. </w:t>
      </w:r>
      <w:r w:rsidRPr="00307274">
        <w:rPr>
          <w:b/>
        </w:rPr>
        <w:t>8</w:t>
      </w:r>
      <w:r w:rsidRPr="00307274">
        <w:t>(1): p. e001061.</w:t>
      </w:r>
    </w:p>
    <w:p w14:paraId="342B0B67" w14:textId="77777777" w:rsidR="00307274" w:rsidRPr="00307274" w:rsidRDefault="00307274" w:rsidP="00307274">
      <w:pPr>
        <w:pStyle w:val="EndNoteBibliography"/>
        <w:ind w:left="720" w:hanging="720"/>
      </w:pPr>
      <w:r w:rsidRPr="00307274">
        <w:t>13.</w:t>
      </w:r>
      <w:r w:rsidRPr="00307274">
        <w:tab/>
        <w:t xml:space="preserve">Kim, G.S., et al., </w:t>
      </w:r>
      <w:r w:rsidRPr="00307274">
        <w:rPr>
          <w:i/>
        </w:rPr>
        <w:t>Association between prediabetes (defined by HbA1 C , fasting plasma glucose, and impaired glucose tolerance) and the development of chronic kidney disease: A 9-year prospective cohort study.</w:t>
      </w:r>
      <w:r w:rsidRPr="00307274">
        <w:t xml:space="preserve"> BMC Nephrology, 2019. </w:t>
      </w:r>
      <w:r w:rsidRPr="00307274">
        <w:rPr>
          <w:b/>
        </w:rPr>
        <w:t>20</w:t>
      </w:r>
      <w:r w:rsidRPr="00307274">
        <w:t>(1): p. &lt;xocs:firstpage xmlns:xocs=""/&gt;.</w:t>
      </w:r>
    </w:p>
    <w:p w14:paraId="74FD97D5" w14:textId="77777777" w:rsidR="00307274" w:rsidRPr="00307274" w:rsidRDefault="00307274" w:rsidP="00307274">
      <w:pPr>
        <w:pStyle w:val="EndNoteBibliography"/>
        <w:ind w:left="720" w:hanging="720"/>
      </w:pPr>
      <w:r w:rsidRPr="00307274">
        <w:t>14.</w:t>
      </w:r>
      <w:r w:rsidRPr="00307274">
        <w:tab/>
        <w:t xml:space="preserve">Echouffo‐Tcheugui, J.B., et al., </w:t>
      </w:r>
      <w:r w:rsidRPr="00307274">
        <w:rPr>
          <w:i/>
        </w:rPr>
        <w:t>Association between prediabetes and risk of chronic kidney disease: a systematic review and meta‐ analysis</w:t>
      </w:r>
      <w:r w:rsidRPr="00307274">
        <w:t>. 2016. p. 1615-1624.</w:t>
      </w:r>
    </w:p>
    <w:p w14:paraId="62FE27AA" w14:textId="77777777" w:rsidR="00307274" w:rsidRPr="00307274" w:rsidRDefault="00307274" w:rsidP="00307274">
      <w:pPr>
        <w:pStyle w:val="EndNoteBibliography"/>
        <w:ind w:left="720" w:hanging="720"/>
      </w:pPr>
      <w:r w:rsidRPr="00307274">
        <w:t>15.</w:t>
      </w:r>
      <w:r w:rsidRPr="00307274">
        <w:tab/>
        <w:t xml:space="preserve">Yerram, P., et al., </w:t>
      </w:r>
      <w:r w:rsidRPr="00307274">
        <w:rPr>
          <w:i/>
        </w:rPr>
        <w:t>Chronic kidney disease and cardiovascular risk.</w:t>
      </w:r>
      <w:r w:rsidRPr="00307274">
        <w:t xml:space="preserve"> 2007. </w:t>
      </w:r>
      <w:r w:rsidRPr="00307274">
        <w:rPr>
          <w:b/>
        </w:rPr>
        <w:t>1</w:t>
      </w:r>
      <w:r w:rsidRPr="00307274">
        <w:t>: p. 178-184.</w:t>
      </w:r>
    </w:p>
    <w:p w14:paraId="3FDAEDCE" w14:textId="77777777" w:rsidR="00307274" w:rsidRPr="00307274" w:rsidRDefault="00307274" w:rsidP="00307274">
      <w:pPr>
        <w:pStyle w:val="EndNoteBibliography"/>
        <w:ind w:left="720" w:hanging="720"/>
      </w:pPr>
      <w:r w:rsidRPr="00307274">
        <w:t>16.</w:t>
      </w:r>
      <w:r w:rsidRPr="00307274">
        <w:tab/>
        <w:t xml:space="preserve">Pijls, L.T., et al., </w:t>
      </w:r>
      <w:r w:rsidRPr="00307274">
        <w:rPr>
          <w:i/>
        </w:rPr>
        <w:t>Determinants of albuminuria in people with Type 2 diabetes mellitus.</w:t>
      </w:r>
      <w:r w:rsidRPr="00307274">
        <w:t xml:space="preserve"> Diabetes Research &amp; Clinical Practice, 2001. </w:t>
      </w:r>
      <w:r w:rsidRPr="00307274">
        <w:rPr>
          <w:b/>
        </w:rPr>
        <w:t>52</w:t>
      </w:r>
      <w:r w:rsidRPr="00307274">
        <w:t>(2): p. 133-143.</w:t>
      </w:r>
    </w:p>
    <w:p w14:paraId="0AEE5149" w14:textId="4AF40ED1" w:rsidR="00307274" w:rsidRPr="00307274" w:rsidRDefault="00307274" w:rsidP="00307274">
      <w:pPr>
        <w:pStyle w:val="EndNoteBibliography"/>
        <w:ind w:left="720" w:hanging="720"/>
      </w:pPr>
      <w:r w:rsidRPr="00307274">
        <w:t>17.</w:t>
      </w:r>
      <w:r w:rsidRPr="00307274">
        <w:tab/>
      </w:r>
      <w:r w:rsidRPr="00307274">
        <w:rPr>
          <w:i/>
        </w:rPr>
        <w:t>UK Renal Registry Report (</w:t>
      </w:r>
      <w:hyperlink r:id="rId40" w:history="1">
        <w:r w:rsidRPr="00307274">
          <w:rPr>
            <w:rStyle w:val="Hyperlink"/>
            <w:i/>
          </w:rPr>
          <w:t>https://www.renalreg.org/wp-content/uploads/2019/05/21st_UKRR_Annual_Report.pdf</w:t>
        </w:r>
      </w:hyperlink>
      <w:r w:rsidRPr="00307274">
        <w:rPr>
          <w:i/>
        </w:rPr>
        <w:t>)</w:t>
      </w:r>
      <w:r w:rsidRPr="00307274">
        <w:t>. 2019.</w:t>
      </w:r>
    </w:p>
    <w:p w14:paraId="74B77030" w14:textId="77777777" w:rsidR="00307274" w:rsidRPr="00307274" w:rsidRDefault="00307274" w:rsidP="00307274">
      <w:pPr>
        <w:pStyle w:val="EndNoteBibliography"/>
        <w:ind w:left="720" w:hanging="720"/>
      </w:pPr>
      <w:r w:rsidRPr="00307274">
        <w:t>18.</w:t>
      </w:r>
      <w:r w:rsidRPr="00307274">
        <w:tab/>
        <w:t xml:space="preserve">Kerr, M., et al., </w:t>
      </w:r>
      <w:r w:rsidRPr="00307274">
        <w:rPr>
          <w:i/>
        </w:rPr>
        <w:t>Estimating the financial cost of chronic kidney disease to the NHS in England.</w:t>
      </w:r>
      <w:r w:rsidRPr="00307274">
        <w:t xml:space="preserve"> Nephrology Dialysis Transplantation, 2012. </w:t>
      </w:r>
      <w:r w:rsidRPr="00307274">
        <w:rPr>
          <w:b/>
        </w:rPr>
        <w:t>27</w:t>
      </w:r>
      <w:r w:rsidRPr="00307274">
        <w:t>(suppl_3): p. iii73-iii80.</w:t>
      </w:r>
    </w:p>
    <w:p w14:paraId="3412CFD0" w14:textId="77777777" w:rsidR="00307274" w:rsidRPr="00307274" w:rsidRDefault="00307274" w:rsidP="00307274">
      <w:pPr>
        <w:pStyle w:val="EndNoteBibliography"/>
        <w:ind w:left="720" w:hanging="720"/>
      </w:pPr>
      <w:r w:rsidRPr="00307274">
        <w:t>19.</w:t>
      </w:r>
      <w:r w:rsidRPr="00307274">
        <w:tab/>
        <w:t xml:space="preserve">McKenna, K. and C. Thompson, </w:t>
      </w:r>
      <w:r w:rsidRPr="00307274">
        <w:rPr>
          <w:i/>
        </w:rPr>
        <w:t>Microalbuminuria: a marker to increased renal and cardiovascular risk in diabetes mellitus.</w:t>
      </w:r>
      <w:r w:rsidRPr="00307274">
        <w:t xml:space="preserve"> Scottish medical journal, 1997. </w:t>
      </w:r>
      <w:r w:rsidRPr="00307274">
        <w:rPr>
          <w:b/>
        </w:rPr>
        <w:t>42</w:t>
      </w:r>
      <w:r w:rsidRPr="00307274">
        <w:t>(4): p. 99-104.</w:t>
      </w:r>
    </w:p>
    <w:p w14:paraId="39475AE7" w14:textId="77777777" w:rsidR="00307274" w:rsidRPr="00307274" w:rsidRDefault="00307274" w:rsidP="00307274">
      <w:pPr>
        <w:pStyle w:val="EndNoteBibliography"/>
        <w:ind w:left="720" w:hanging="720"/>
      </w:pPr>
      <w:r w:rsidRPr="00307274">
        <w:lastRenderedPageBreak/>
        <w:t>20.</w:t>
      </w:r>
      <w:r w:rsidRPr="00307274">
        <w:tab/>
        <w:t xml:space="preserve">Hsu, C.-C., et al., </w:t>
      </w:r>
      <w:r w:rsidRPr="00307274">
        <w:rPr>
          <w:i/>
        </w:rPr>
        <w:t>Poverty increases type 2 diabetes incidence and inequality of care despite universal health coverage.</w:t>
      </w:r>
      <w:r w:rsidRPr="00307274">
        <w:t xml:space="preserve"> Diabetes care, 2012. </w:t>
      </w:r>
      <w:r w:rsidRPr="00307274">
        <w:rPr>
          <w:b/>
        </w:rPr>
        <w:t>35</w:t>
      </w:r>
      <w:r w:rsidRPr="00307274">
        <w:t>(11): p. 2286-2292.</w:t>
      </w:r>
    </w:p>
    <w:p w14:paraId="6873049F" w14:textId="77777777" w:rsidR="00307274" w:rsidRPr="00307274" w:rsidRDefault="00307274" w:rsidP="00307274">
      <w:pPr>
        <w:pStyle w:val="EndNoteBibliography"/>
        <w:ind w:left="720" w:hanging="720"/>
      </w:pPr>
      <w:r w:rsidRPr="00307274">
        <w:t>21.</w:t>
      </w:r>
      <w:r w:rsidRPr="00307274">
        <w:tab/>
        <w:t xml:space="preserve">Thompson, S., et al., </w:t>
      </w:r>
      <w:r w:rsidRPr="00307274">
        <w:rPr>
          <w:i/>
        </w:rPr>
        <w:t>Cause of Death in Patients with Reduced Kidney Function.</w:t>
      </w:r>
      <w:r w:rsidRPr="00307274">
        <w:t xml:space="preserve"> Journal of the American Society of Nephrology, 2015. </w:t>
      </w:r>
      <w:r w:rsidRPr="00307274">
        <w:rPr>
          <w:b/>
        </w:rPr>
        <w:t>26</w:t>
      </w:r>
      <w:r w:rsidRPr="00307274">
        <w:t>(10): p. 2504.</w:t>
      </w:r>
    </w:p>
    <w:p w14:paraId="3F6D6B34" w14:textId="77777777" w:rsidR="00307274" w:rsidRPr="00307274" w:rsidRDefault="00307274" w:rsidP="00307274">
      <w:pPr>
        <w:pStyle w:val="EndNoteBibliography"/>
        <w:ind w:left="720" w:hanging="720"/>
      </w:pPr>
      <w:r w:rsidRPr="00307274">
        <w:t>22.</w:t>
      </w:r>
      <w:r w:rsidRPr="00307274">
        <w:tab/>
        <w:t xml:space="preserve">Hillege, H.L., et al., </w:t>
      </w:r>
      <w:r w:rsidRPr="00307274">
        <w:rPr>
          <w:i/>
        </w:rPr>
        <w:t>Microalbuminuria is common, also in a nondiabetic, nonhypertensive population, and an independent indicator of cardiovascular risk factors and cardiovascular morbidity.</w:t>
      </w:r>
      <w:r w:rsidRPr="00307274">
        <w:t xml:space="preserve"> Journal of internal medicine, 2001. </w:t>
      </w:r>
      <w:r w:rsidRPr="00307274">
        <w:rPr>
          <w:b/>
        </w:rPr>
        <w:t>249</w:t>
      </w:r>
      <w:r w:rsidRPr="00307274">
        <w:t>(6): p. 519-526.</w:t>
      </w:r>
    </w:p>
    <w:p w14:paraId="6E6E50AE" w14:textId="77777777" w:rsidR="00307274" w:rsidRPr="00307274" w:rsidRDefault="00307274" w:rsidP="00307274">
      <w:pPr>
        <w:pStyle w:val="EndNoteBibliography"/>
        <w:ind w:left="720" w:hanging="720"/>
      </w:pPr>
      <w:r w:rsidRPr="00307274">
        <w:t>23.</w:t>
      </w:r>
      <w:r w:rsidRPr="00307274">
        <w:tab/>
        <w:t xml:space="preserve">Hermans, M.P., C. Dumont, and M. Buysschaert, </w:t>
      </w:r>
      <w:r w:rsidRPr="00307274">
        <w:rPr>
          <w:i/>
        </w:rPr>
        <w:t>Clinical, biophysical and biochemical variables from African-heritage subjects with type 2 diabetes.</w:t>
      </w:r>
      <w:r w:rsidRPr="00307274">
        <w:t xml:space="preserve"> Acta Clinica Belgica, 2002. </w:t>
      </w:r>
      <w:r w:rsidRPr="00307274">
        <w:rPr>
          <w:b/>
        </w:rPr>
        <w:t>57</w:t>
      </w:r>
      <w:r w:rsidRPr="00307274">
        <w:t>(3): p. 134-141.</w:t>
      </w:r>
    </w:p>
    <w:p w14:paraId="2E95C2D7" w14:textId="77777777" w:rsidR="00307274" w:rsidRPr="00307274" w:rsidRDefault="00307274" w:rsidP="00307274">
      <w:pPr>
        <w:pStyle w:val="EndNoteBibliography"/>
        <w:ind w:left="720" w:hanging="720"/>
      </w:pPr>
      <w:r w:rsidRPr="00307274">
        <w:t>24.</w:t>
      </w:r>
      <w:r w:rsidRPr="00307274">
        <w:tab/>
        <w:t xml:space="preserve">Orth, S.R., </w:t>
      </w:r>
      <w:r w:rsidRPr="00307274">
        <w:rPr>
          <w:i/>
        </w:rPr>
        <w:t>Effects of smoking on systemic and intrarenal hemodynamics: influence on renal function.</w:t>
      </w:r>
      <w:r w:rsidRPr="00307274">
        <w:t xml:space="preserve"> Journal of the American Society of Nephrology, 2004. </w:t>
      </w:r>
      <w:r w:rsidRPr="00307274">
        <w:rPr>
          <w:b/>
        </w:rPr>
        <w:t>15</w:t>
      </w:r>
      <w:r w:rsidRPr="00307274">
        <w:t>(Suppl 1): p. 58.</w:t>
      </w:r>
    </w:p>
    <w:p w14:paraId="0ACEECA5" w14:textId="77777777" w:rsidR="00307274" w:rsidRPr="00307274" w:rsidRDefault="00307274" w:rsidP="00307274">
      <w:pPr>
        <w:pStyle w:val="EndNoteBibliography"/>
        <w:ind w:left="720" w:hanging="720"/>
      </w:pPr>
      <w:r w:rsidRPr="00307274">
        <w:t>25.</w:t>
      </w:r>
      <w:r w:rsidRPr="00307274">
        <w:tab/>
        <w:t xml:space="preserve">Ishizaka, N., et al., </w:t>
      </w:r>
      <w:r w:rsidRPr="00307274">
        <w:rPr>
          <w:i/>
        </w:rPr>
        <w:t>Association between obesity and chronic kidney disease in Japanese: differences in gender and hypertensive status?</w:t>
      </w:r>
      <w:r w:rsidRPr="00307274">
        <w:t xml:space="preserve"> Hypertension Research - Clinical &amp; Experimental, 2007. </w:t>
      </w:r>
      <w:r w:rsidRPr="00307274">
        <w:rPr>
          <w:b/>
        </w:rPr>
        <w:t>30</w:t>
      </w:r>
      <w:r w:rsidRPr="00307274">
        <w:t>(11): p. 1059-1064.</w:t>
      </w:r>
    </w:p>
    <w:p w14:paraId="7FD872A2" w14:textId="77777777" w:rsidR="00307274" w:rsidRPr="00307274" w:rsidRDefault="00307274" w:rsidP="00307274">
      <w:pPr>
        <w:pStyle w:val="EndNoteBibliography"/>
        <w:ind w:left="720" w:hanging="720"/>
      </w:pPr>
      <w:r w:rsidRPr="00307274">
        <w:t>26.</w:t>
      </w:r>
      <w:r w:rsidRPr="00307274">
        <w:tab/>
        <w:t xml:space="preserve">Orth, S.R., </w:t>
      </w:r>
      <w:r w:rsidRPr="00307274">
        <w:rPr>
          <w:i/>
        </w:rPr>
        <w:t>Cigarette smoking: an important renal risk factor - far beyond carcinogenesis.</w:t>
      </w:r>
      <w:r w:rsidRPr="00307274">
        <w:t xml:space="preserve"> Tobacco Induced Diseases, 2002. </w:t>
      </w:r>
      <w:r w:rsidRPr="00307274">
        <w:rPr>
          <w:b/>
        </w:rPr>
        <w:t>1</w:t>
      </w:r>
      <w:r w:rsidRPr="00307274">
        <w:t>(2): p. 137-155.</w:t>
      </w:r>
    </w:p>
    <w:p w14:paraId="48A7B28F" w14:textId="77777777" w:rsidR="00307274" w:rsidRPr="00307274" w:rsidRDefault="00307274" w:rsidP="00307274">
      <w:pPr>
        <w:pStyle w:val="EndNoteBibliography"/>
        <w:ind w:left="720" w:hanging="720"/>
      </w:pPr>
      <w:r w:rsidRPr="00307274">
        <w:t>27.</w:t>
      </w:r>
      <w:r w:rsidRPr="00307274">
        <w:tab/>
        <w:t xml:space="preserve">Rydén, L., et al., </w:t>
      </w:r>
      <w:r w:rsidRPr="00307274">
        <w:rPr>
          <w:i/>
        </w:rPr>
        <w:t>ESC Guidelines on diabetes, pre-diabetes, and cardiovascular diseases developed in collaboration with the EASD.</w:t>
      </w:r>
      <w:r w:rsidRPr="00307274">
        <w:t xml:space="preserve"> European heart journal, 2013. </w:t>
      </w:r>
      <w:r w:rsidRPr="00307274">
        <w:rPr>
          <w:b/>
        </w:rPr>
        <w:t>34</w:t>
      </w:r>
      <w:r w:rsidRPr="00307274">
        <w:t>(39): p. 3035.</w:t>
      </w:r>
    </w:p>
    <w:p w14:paraId="378DC96A" w14:textId="77777777" w:rsidR="00307274" w:rsidRPr="00307274" w:rsidRDefault="00307274" w:rsidP="00307274">
      <w:pPr>
        <w:pStyle w:val="EndNoteBibliography"/>
        <w:ind w:left="720" w:hanging="720"/>
      </w:pPr>
      <w:r w:rsidRPr="00307274">
        <w:t>28.</w:t>
      </w:r>
      <w:r w:rsidRPr="00307274">
        <w:tab/>
        <w:t xml:space="preserve">Hakeem Ismael, N. and A. Omer Rashid, </w:t>
      </w:r>
      <w:r w:rsidRPr="00307274">
        <w:rPr>
          <w:i/>
        </w:rPr>
        <w:t>Health-Related Quality of Life in End-Stage Renal Disease Patients and Healthy Individuals.</w:t>
      </w:r>
      <w:r w:rsidRPr="00307274">
        <w:t xml:space="preserve"> Galen Medical Journal, 2020. </w:t>
      </w:r>
      <w:r w:rsidRPr="00307274">
        <w:rPr>
          <w:b/>
        </w:rPr>
        <w:t>9</w:t>
      </w:r>
      <w:r w:rsidRPr="00307274">
        <w:t>: p. e1987.</w:t>
      </w:r>
    </w:p>
    <w:p w14:paraId="1BD848A1" w14:textId="77777777" w:rsidR="00307274" w:rsidRPr="00307274" w:rsidRDefault="00307274" w:rsidP="00307274">
      <w:pPr>
        <w:pStyle w:val="EndNoteBibliography"/>
        <w:ind w:left="720" w:hanging="720"/>
      </w:pPr>
      <w:r w:rsidRPr="00307274">
        <w:t>29.</w:t>
      </w:r>
      <w:r w:rsidRPr="00307274">
        <w:tab/>
        <w:t xml:space="preserve">Nguyen, N.T.Q., et al., </w:t>
      </w:r>
      <w:r w:rsidRPr="00307274">
        <w:rPr>
          <w:i/>
        </w:rPr>
        <w:t>Chronic kidney disease, health-related quality of life and their associated economic burden among a nationally representative sample of community dwelling adults in England.</w:t>
      </w:r>
      <w:r w:rsidRPr="00307274">
        <w:t xml:space="preserve"> PLoS One, 2018. </w:t>
      </w:r>
      <w:r w:rsidRPr="00307274">
        <w:rPr>
          <w:b/>
        </w:rPr>
        <w:t>13</w:t>
      </w:r>
      <w:r w:rsidRPr="00307274">
        <w:t>(11): p. e0207960.</w:t>
      </w:r>
    </w:p>
    <w:p w14:paraId="4D71E907" w14:textId="77777777" w:rsidR="00307274" w:rsidRPr="00307274" w:rsidRDefault="00307274" w:rsidP="00307274">
      <w:pPr>
        <w:pStyle w:val="EndNoteBibliography"/>
        <w:ind w:left="720" w:hanging="720"/>
      </w:pPr>
      <w:r w:rsidRPr="00307274">
        <w:t>30.</w:t>
      </w:r>
      <w:r w:rsidRPr="00307274">
        <w:tab/>
        <w:t xml:space="preserve">Baboolal, K., et al., </w:t>
      </w:r>
      <w:r w:rsidRPr="00307274">
        <w:rPr>
          <w:i/>
        </w:rPr>
        <w:t>The cost of renal dialysis in a UK setting—a multicentre study.</w:t>
      </w:r>
      <w:r w:rsidRPr="00307274">
        <w:t xml:space="preserve"> Nephrology Dialysis Transplantation, 2008. </w:t>
      </w:r>
      <w:r w:rsidRPr="00307274">
        <w:rPr>
          <w:b/>
        </w:rPr>
        <w:t>23</w:t>
      </w:r>
      <w:r w:rsidRPr="00307274">
        <w:t>(6): p. 1982-1989.</w:t>
      </w:r>
    </w:p>
    <w:p w14:paraId="3BE6B59D" w14:textId="77777777" w:rsidR="00307274" w:rsidRPr="00307274" w:rsidRDefault="00307274" w:rsidP="00307274">
      <w:pPr>
        <w:pStyle w:val="EndNoteBibliography"/>
        <w:ind w:left="720" w:hanging="720"/>
      </w:pPr>
      <w:r w:rsidRPr="00307274">
        <w:t>31.</w:t>
      </w:r>
      <w:r w:rsidRPr="00307274">
        <w:tab/>
        <w:t xml:space="preserve">Martínez-Castelao, A., et al., </w:t>
      </w:r>
      <w:r w:rsidRPr="00307274">
        <w:rPr>
          <w:i/>
        </w:rPr>
        <w:t>The Concept and the Epidemiology of Diabetic Nephropathy Have Changed in Recent Years</w:t>
      </w:r>
      <w:r w:rsidRPr="00307274">
        <w:t xml:space="preserve">, in </w:t>
      </w:r>
      <w:r w:rsidRPr="00307274">
        <w:rPr>
          <w:i/>
        </w:rPr>
        <w:t>J Clin Med</w:t>
      </w:r>
      <w:r w:rsidRPr="00307274">
        <w:t>. 2015. p. 1207-16.</w:t>
      </w:r>
    </w:p>
    <w:p w14:paraId="42C3D30F" w14:textId="77777777" w:rsidR="00307274" w:rsidRPr="00307274" w:rsidRDefault="00307274" w:rsidP="00307274">
      <w:pPr>
        <w:pStyle w:val="EndNoteBibliography"/>
        <w:ind w:left="720" w:hanging="720"/>
      </w:pPr>
      <w:r w:rsidRPr="00307274">
        <w:t>32.</w:t>
      </w:r>
      <w:r w:rsidRPr="00307274">
        <w:tab/>
        <w:t xml:space="preserve">Collins, A.J., et al., </w:t>
      </w:r>
      <w:r w:rsidRPr="00307274">
        <w:rPr>
          <w:i/>
        </w:rPr>
        <w:t>United States Renal Data System 2008 Annual Data Report.</w:t>
      </w:r>
      <w:r w:rsidRPr="00307274">
        <w:t xml:space="preserve"> Am J Kidney Dis, 2009. </w:t>
      </w:r>
      <w:r w:rsidRPr="00307274">
        <w:rPr>
          <w:b/>
        </w:rPr>
        <w:t>53</w:t>
      </w:r>
      <w:r w:rsidRPr="00307274">
        <w:t>(1 Suppl): p. S1-374.</w:t>
      </w:r>
    </w:p>
    <w:p w14:paraId="11276B69" w14:textId="77777777" w:rsidR="00307274" w:rsidRPr="00307274" w:rsidRDefault="00307274" w:rsidP="00307274">
      <w:pPr>
        <w:pStyle w:val="EndNoteBibliography"/>
        <w:ind w:left="720" w:hanging="720"/>
      </w:pPr>
      <w:r w:rsidRPr="00307274">
        <w:t>33.</w:t>
      </w:r>
      <w:r w:rsidRPr="00307274">
        <w:tab/>
        <w:t xml:space="preserve">Johansen, K.L., et al., </w:t>
      </w:r>
      <w:r w:rsidRPr="00307274">
        <w:rPr>
          <w:i/>
        </w:rPr>
        <w:t>US Renal Data System 2021 Annual Data Report: Epidemiology of Kidney Disease in the United States.</w:t>
      </w:r>
      <w:r w:rsidRPr="00307274">
        <w:t xml:space="preserve"> American Journal of Kidney Diseases, 2022. </w:t>
      </w:r>
      <w:r w:rsidRPr="00307274">
        <w:rPr>
          <w:b/>
        </w:rPr>
        <w:t>79</w:t>
      </w:r>
      <w:r w:rsidRPr="00307274">
        <w:t>(4): p. A8-A12.</w:t>
      </w:r>
    </w:p>
    <w:p w14:paraId="129A6A4F" w14:textId="77777777" w:rsidR="00307274" w:rsidRPr="00307274" w:rsidRDefault="00307274" w:rsidP="00307274">
      <w:pPr>
        <w:pStyle w:val="EndNoteBibliography"/>
        <w:ind w:left="720" w:hanging="720"/>
      </w:pPr>
      <w:r w:rsidRPr="00307274">
        <w:t>34.</w:t>
      </w:r>
      <w:r w:rsidRPr="00307274">
        <w:tab/>
        <w:t xml:space="preserve">Makino, H., Y. Nakamura, and J. Wada, </w:t>
      </w:r>
      <w:r w:rsidRPr="00307274">
        <w:rPr>
          <w:i/>
        </w:rPr>
        <w:t>Remission and regression of diabetic nephropathy.</w:t>
      </w:r>
      <w:r w:rsidRPr="00307274">
        <w:t xml:space="preserve"> Hypertension Research - Clinical &amp; Experimental, 2003. </w:t>
      </w:r>
      <w:r w:rsidRPr="00307274">
        <w:rPr>
          <w:b/>
        </w:rPr>
        <w:t>26</w:t>
      </w:r>
      <w:r w:rsidRPr="00307274">
        <w:t>(7): p. 515-519.</w:t>
      </w:r>
    </w:p>
    <w:p w14:paraId="72A5B812" w14:textId="77777777" w:rsidR="00307274" w:rsidRPr="00307274" w:rsidRDefault="00307274" w:rsidP="00307274">
      <w:pPr>
        <w:pStyle w:val="EndNoteBibliography"/>
        <w:ind w:left="720" w:hanging="720"/>
      </w:pPr>
      <w:r w:rsidRPr="00307274">
        <w:t>35.</w:t>
      </w:r>
      <w:r w:rsidRPr="00307274">
        <w:tab/>
        <w:t xml:space="preserve">Gæde, P., et al., </w:t>
      </w:r>
      <w:r w:rsidRPr="00307274">
        <w:rPr>
          <w:i/>
        </w:rPr>
        <w:t>Intensified multifactorial intervention in patients with type 2 diabetes mellitus and microalbuminuria: the Steno type 2 randomised study.</w:t>
      </w:r>
      <w:r w:rsidRPr="00307274">
        <w:t xml:space="preserve"> The Lancet, 1999. </w:t>
      </w:r>
      <w:r w:rsidRPr="00307274">
        <w:rPr>
          <w:b/>
        </w:rPr>
        <w:t>353</w:t>
      </w:r>
      <w:r w:rsidRPr="00307274">
        <w:t>(9153): p. 617-622.</w:t>
      </w:r>
    </w:p>
    <w:p w14:paraId="2741E32A" w14:textId="77777777" w:rsidR="00307274" w:rsidRPr="00307274" w:rsidRDefault="00307274" w:rsidP="00307274">
      <w:pPr>
        <w:pStyle w:val="EndNoteBibliography"/>
        <w:ind w:left="720" w:hanging="720"/>
      </w:pPr>
      <w:r w:rsidRPr="00307274">
        <w:t>36.</w:t>
      </w:r>
      <w:r w:rsidRPr="00307274">
        <w:tab/>
        <w:t xml:space="preserve">Tabák, A.G., et al., </w:t>
      </w:r>
      <w:r w:rsidRPr="00307274">
        <w:rPr>
          <w:i/>
        </w:rPr>
        <w:t>Prediabetes: a high-risk state for diabetes development.</w:t>
      </w:r>
      <w:r w:rsidRPr="00307274">
        <w:t xml:space="preserve"> The Lancet, 2012. </w:t>
      </w:r>
      <w:r w:rsidRPr="00307274">
        <w:rPr>
          <w:b/>
        </w:rPr>
        <w:t>379</w:t>
      </w:r>
      <w:r w:rsidRPr="00307274">
        <w:t>(9833): p. 2279-2290.</w:t>
      </w:r>
    </w:p>
    <w:p w14:paraId="1AA795D8" w14:textId="77777777" w:rsidR="00307274" w:rsidRPr="00307274" w:rsidRDefault="00307274" w:rsidP="00307274">
      <w:pPr>
        <w:pStyle w:val="EndNoteBibliography"/>
        <w:ind w:left="720" w:hanging="720"/>
      </w:pPr>
      <w:r w:rsidRPr="00307274">
        <w:t>37.</w:t>
      </w:r>
      <w:r w:rsidRPr="00307274">
        <w:tab/>
        <w:t xml:space="preserve">Souza, C.F.d., et al., </w:t>
      </w:r>
      <w:r w:rsidRPr="00307274">
        <w:rPr>
          <w:i/>
        </w:rPr>
        <w:t>Prediabetes: diagnosis, evaluation of chronic complications, and treatment.</w:t>
      </w:r>
      <w:r w:rsidRPr="00307274">
        <w:t xml:space="preserve"> Arquivos Brasileiros de Endocrinologia e Metabologia, 2012. </w:t>
      </w:r>
      <w:r w:rsidRPr="00307274">
        <w:rPr>
          <w:b/>
        </w:rPr>
        <w:t>56</w:t>
      </w:r>
      <w:r w:rsidRPr="00307274">
        <w:t>(5): p. 275-284.</w:t>
      </w:r>
    </w:p>
    <w:p w14:paraId="75529885" w14:textId="77777777" w:rsidR="00307274" w:rsidRPr="00307274" w:rsidRDefault="00307274" w:rsidP="00307274">
      <w:pPr>
        <w:pStyle w:val="EndNoteBibliography"/>
        <w:ind w:left="720" w:hanging="720"/>
      </w:pPr>
      <w:r w:rsidRPr="00307274">
        <w:t>38.</w:t>
      </w:r>
      <w:r w:rsidRPr="00307274">
        <w:tab/>
        <w:t xml:space="preserve">Færch, K., et al., </w:t>
      </w:r>
      <w:r w:rsidRPr="00307274">
        <w:rPr>
          <w:i/>
        </w:rPr>
        <w:t>Pathophysiology and aetiology of impaired fasting glycaemia and impaired glucose tolerance: does it matter for prevention and treatment of type 2 diabetes?</w:t>
      </w:r>
      <w:r w:rsidRPr="00307274">
        <w:t xml:space="preserve"> Diabetologia, 2009. </w:t>
      </w:r>
      <w:r w:rsidRPr="00307274">
        <w:rPr>
          <w:b/>
        </w:rPr>
        <w:t>52</w:t>
      </w:r>
      <w:r w:rsidRPr="00307274">
        <w:t>(9): p. 1714-1723.</w:t>
      </w:r>
    </w:p>
    <w:p w14:paraId="5B465388" w14:textId="77777777" w:rsidR="00307274" w:rsidRPr="00307274" w:rsidRDefault="00307274" w:rsidP="00307274">
      <w:pPr>
        <w:pStyle w:val="EndNoteBibliography"/>
        <w:ind w:left="720" w:hanging="720"/>
      </w:pPr>
      <w:r w:rsidRPr="00307274">
        <w:t>39.</w:t>
      </w:r>
      <w:r w:rsidRPr="00307274">
        <w:tab/>
        <w:t xml:space="preserve">Morris, D.H., et al., </w:t>
      </w:r>
      <w:r w:rsidRPr="00307274">
        <w:rPr>
          <w:i/>
        </w:rPr>
        <w:t>Progression rates from HbA1c 6.0–6.4% and other prediabetes definitions to type 2 diabetes: a meta-analysis.</w:t>
      </w:r>
      <w:r w:rsidRPr="00307274">
        <w:t xml:space="preserve"> Diabetologia, 2013. </w:t>
      </w:r>
      <w:r w:rsidRPr="00307274">
        <w:rPr>
          <w:b/>
        </w:rPr>
        <w:t>56</w:t>
      </w:r>
      <w:r w:rsidRPr="00307274">
        <w:t>(7): p. 1489-1493.</w:t>
      </w:r>
    </w:p>
    <w:p w14:paraId="1CDF77EE" w14:textId="77777777" w:rsidR="00307274" w:rsidRPr="00307274" w:rsidRDefault="00307274" w:rsidP="00307274">
      <w:pPr>
        <w:pStyle w:val="EndNoteBibliography"/>
        <w:ind w:left="720" w:hanging="720"/>
      </w:pPr>
      <w:r w:rsidRPr="00307274">
        <w:t>40.</w:t>
      </w:r>
      <w:r w:rsidRPr="00307274">
        <w:tab/>
        <w:t xml:space="preserve">Cai, X., et al., </w:t>
      </w:r>
      <w:r w:rsidRPr="00307274">
        <w:rPr>
          <w:i/>
        </w:rPr>
        <w:t>Association between prediabetes and risk of all cause mortality and cardiovascular disease: updated meta-analysis.</w:t>
      </w:r>
      <w:r w:rsidRPr="00307274">
        <w:t xml:space="preserve"> BMJ, 2020: p. m2297.</w:t>
      </w:r>
    </w:p>
    <w:p w14:paraId="1ABD2B65" w14:textId="77777777" w:rsidR="00307274" w:rsidRPr="00307274" w:rsidRDefault="00307274" w:rsidP="00307274">
      <w:pPr>
        <w:pStyle w:val="EndNoteBibliography"/>
        <w:ind w:left="720" w:hanging="720"/>
      </w:pPr>
      <w:r w:rsidRPr="00307274">
        <w:lastRenderedPageBreak/>
        <w:t>41.</w:t>
      </w:r>
      <w:r w:rsidRPr="00307274">
        <w:tab/>
        <w:t xml:space="preserve">Plantinga, L.C., et al., </w:t>
      </w:r>
      <w:r w:rsidRPr="00307274">
        <w:rPr>
          <w:i/>
        </w:rPr>
        <w:t>Prevalence of Chronic Kidney Disease in US Adults with Undiagnosed Diabetes or Prediabetes.</w:t>
      </w:r>
      <w:r w:rsidRPr="00307274">
        <w:t xml:space="preserve"> Clinical Journal of the American Society of Nephrology, 2010. </w:t>
      </w:r>
      <w:r w:rsidRPr="00307274">
        <w:rPr>
          <w:b/>
        </w:rPr>
        <w:t>5</w:t>
      </w:r>
      <w:r w:rsidRPr="00307274">
        <w:t>(4): p. 673-682.</w:t>
      </w:r>
    </w:p>
    <w:p w14:paraId="032D61E5" w14:textId="77777777" w:rsidR="00307274" w:rsidRPr="00307274" w:rsidRDefault="00307274" w:rsidP="00307274">
      <w:pPr>
        <w:pStyle w:val="EndNoteBibliography"/>
        <w:ind w:left="720" w:hanging="720"/>
      </w:pPr>
      <w:r w:rsidRPr="00307274">
        <w:t>42.</w:t>
      </w:r>
      <w:r w:rsidRPr="00307274">
        <w:tab/>
        <w:t xml:space="preserve">Honigberg, M.C., et al., </w:t>
      </w:r>
      <w:r w:rsidRPr="00307274">
        <w:rPr>
          <w:i/>
        </w:rPr>
        <w:t>Cardiovascular and Kidney Outcomes Across the Glycemic Spectrum.</w:t>
      </w:r>
      <w:r w:rsidRPr="00307274">
        <w:t xml:space="preserve"> Journal of the American College of Cardiology, 2021. </w:t>
      </w:r>
      <w:r w:rsidRPr="00307274">
        <w:rPr>
          <w:b/>
        </w:rPr>
        <w:t>78</w:t>
      </w:r>
      <w:r w:rsidRPr="00307274">
        <w:t>(5): p. 453-464.</w:t>
      </w:r>
    </w:p>
    <w:p w14:paraId="2A010155" w14:textId="77777777" w:rsidR="00307274" w:rsidRPr="00307274" w:rsidRDefault="00307274" w:rsidP="00307274">
      <w:pPr>
        <w:pStyle w:val="EndNoteBibliography"/>
        <w:ind w:left="720" w:hanging="720"/>
      </w:pPr>
      <w:r w:rsidRPr="00307274">
        <w:t>43.</w:t>
      </w:r>
      <w:r w:rsidRPr="00307274">
        <w:tab/>
      </w:r>
      <w:r w:rsidRPr="00307274">
        <w:rPr>
          <w:i/>
        </w:rPr>
        <w:t>2. Classification and Diagnosis of Diabetes: Standards of Medical Care in Diabetes-2022.</w:t>
      </w:r>
      <w:r w:rsidRPr="00307274">
        <w:t xml:space="preserve"> Diabetes Care, 2022. </w:t>
      </w:r>
      <w:r w:rsidRPr="00307274">
        <w:rPr>
          <w:b/>
        </w:rPr>
        <w:t>45</w:t>
      </w:r>
      <w:r w:rsidRPr="00307274">
        <w:t>(Suppl 1): p. S17-s38.</w:t>
      </w:r>
    </w:p>
    <w:p w14:paraId="36671537" w14:textId="77777777" w:rsidR="00307274" w:rsidRPr="00307274" w:rsidRDefault="00307274" w:rsidP="00307274">
      <w:pPr>
        <w:pStyle w:val="EndNoteBibliography"/>
        <w:ind w:left="720" w:hanging="720"/>
      </w:pPr>
      <w:r w:rsidRPr="00307274">
        <w:t>44.</w:t>
      </w:r>
      <w:r w:rsidRPr="00307274">
        <w:tab/>
      </w:r>
      <w:r w:rsidRPr="00307274">
        <w:rPr>
          <w:i/>
        </w:rPr>
        <w:t>International Expert Committee report on the role of the A1C assay in the diagnosis of diabetes.</w:t>
      </w:r>
      <w:r w:rsidRPr="00307274">
        <w:t xml:space="preserve"> Diabetes Care, 2009. </w:t>
      </w:r>
      <w:r w:rsidRPr="00307274">
        <w:rPr>
          <w:b/>
        </w:rPr>
        <w:t>32</w:t>
      </w:r>
      <w:r w:rsidRPr="00307274">
        <w:t>(7): p. 1327-34.</w:t>
      </w:r>
    </w:p>
    <w:p w14:paraId="5B67373E" w14:textId="77777777" w:rsidR="00307274" w:rsidRPr="00307274" w:rsidRDefault="00307274" w:rsidP="00307274">
      <w:pPr>
        <w:pStyle w:val="EndNoteBibliography"/>
        <w:ind w:left="720" w:hanging="720"/>
      </w:pPr>
      <w:r w:rsidRPr="00307274">
        <w:t>45.</w:t>
      </w:r>
      <w:r w:rsidRPr="00307274">
        <w:tab/>
        <w:t xml:space="preserve">Lee, C.M.Y., et al., </w:t>
      </w:r>
      <w:r w:rsidRPr="00307274">
        <w:rPr>
          <w:i/>
        </w:rPr>
        <w:t>Comparing different definitions of prediabetes with subsequent risk of diabetes: an individual participant data meta-analysis involving 76 513 individuals and 8208 cases of incident diabetes.</w:t>
      </w:r>
      <w:r w:rsidRPr="00307274">
        <w:t xml:space="preserve"> BMJ Open Diabetes Research &amp; Care, 2019. </w:t>
      </w:r>
      <w:r w:rsidRPr="00307274">
        <w:rPr>
          <w:b/>
        </w:rPr>
        <w:t>7</w:t>
      </w:r>
      <w:r w:rsidRPr="00307274">
        <w:t>(1): p. e000794.</w:t>
      </w:r>
    </w:p>
    <w:p w14:paraId="6B6E4A44" w14:textId="77777777" w:rsidR="00307274" w:rsidRPr="00307274" w:rsidRDefault="00307274" w:rsidP="00307274">
      <w:pPr>
        <w:pStyle w:val="EndNoteBibliography"/>
        <w:ind w:left="720" w:hanging="720"/>
      </w:pPr>
      <w:r w:rsidRPr="00307274">
        <w:t>46.</w:t>
      </w:r>
      <w:r w:rsidRPr="00307274">
        <w:tab/>
        <w:t xml:space="preserve">Hostalek, U., </w:t>
      </w:r>
      <w:r w:rsidRPr="00307274">
        <w:rPr>
          <w:i/>
        </w:rPr>
        <w:t>Global epidemiology of prediabetes - present and future perspectives.</w:t>
      </w:r>
      <w:r w:rsidRPr="00307274">
        <w:t xml:space="preserve"> Clinical Diabetes and Endocrinology, 2019. </w:t>
      </w:r>
      <w:r w:rsidRPr="00307274">
        <w:rPr>
          <w:b/>
        </w:rPr>
        <w:t>5</w:t>
      </w:r>
      <w:r w:rsidRPr="00307274">
        <w:t>(1).</w:t>
      </w:r>
    </w:p>
    <w:p w14:paraId="148FD5D9" w14:textId="77777777" w:rsidR="00307274" w:rsidRPr="00307274" w:rsidRDefault="00307274" w:rsidP="00307274">
      <w:pPr>
        <w:pStyle w:val="EndNoteBibliography"/>
        <w:ind w:left="720" w:hanging="720"/>
      </w:pPr>
      <w:r w:rsidRPr="00307274">
        <w:t>47.</w:t>
      </w:r>
      <w:r w:rsidRPr="00307274">
        <w:tab/>
        <w:t xml:space="preserve">Saeedi, P., et al., </w:t>
      </w:r>
      <w:r w:rsidRPr="00307274">
        <w:rPr>
          <w:i/>
        </w:rPr>
        <w:t>Global and regional diabetes prevalence estimates for 2019 and projections for 2030 and 2045: Results from the International Diabetes Federation Diabetes Atlas, 9.</w:t>
      </w:r>
      <w:r w:rsidRPr="00307274">
        <w:t xml:space="preserve"> Diabetes Res Clin Pract, 2019. </w:t>
      </w:r>
      <w:r w:rsidRPr="00307274">
        <w:rPr>
          <w:b/>
        </w:rPr>
        <w:t>157</w:t>
      </w:r>
      <w:r w:rsidRPr="00307274">
        <w:t>: p. 107843.</w:t>
      </w:r>
    </w:p>
    <w:p w14:paraId="74103A52" w14:textId="77777777" w:rsidR="00307274" w:rsidRPr="00307274" w:rsidRDefault="00307274" w:rsidP="00307274">
      <w:pPr>
        <w:pStyle w:val="EndNoteBibliography"/>
        <w:ind w:left="720" w:hanging="720"/>
      </w:pPr>
      <w:r w:rsidRPr="00307274">
        <w:t>48.</w:t>
      </w:r>
      <w:r w:rsidRPr="00307274">
        <w:tab/>
        <w:t xml:space="preserve">Wise, J., </w:t>
      </w:r>
      <w:r w:rsidRPr="00307274">
        <w:rPr>
          <w:i/>
        </w:rPr>
        <w:t>A third of adults in England have "prediabetes," study says.</w:t>
      </w:r>
      <w:r w:rsidRPr="00307274">
        <w:t xml:space="preserve"> BMJ, 2014. </w:t>
      </w:r>
      <w:r w:rsidRPr="00307274">
        <w:rPr>
          <w:b/>
        </w:rPr>
        <w:t>348</w:t>
      </w:r>
      <w:r w:rsidRPr="00307274">
        <w:t>(jun09 18): p. g3791-g3791.</w:t>
      </w:r>
    </w:p>
    <w:p w14:paraId="7D6887F3" w14:textId="77777777" w:rsidR="00307274" w:rsidRPr="00307274" w:rsidRDefault="00307274" w:rsidP="00307274">
      <w:pPr>
        <w:pStyle w:val="EndNoteBibliography"/>
        <w:ind w:left="720" w:hanging="720"/>
      </w:pPr>
      <w:r w:rsidRPr="00307274">
        <w:t>49.</w:t>
      </w:r>
      <w:r w:rsidRPr="00307274">
        <w:tab/>
        <w:t xml:space="preserve">Pal, K., et al., </w:t>
      </w:r>
      <w:r w:rsidRPr="00307274">
        <w:rPr>
          <w:i/>
        </w:rPr>
        <w:t>Time trends in the incidence of clinically diagnosed type 2 diabetes and pre-diabetes in the UK 2009–2018: a retrospective cohort study.</w:t>
      </w:r>
      <w:r w:rsidRPr="00307274">
        <w:t xml:space="preserve"> BMJ Open Diabetes Research &amp; Care, 2021. </w:t>
      </w:r>
      <w:r w:rsidRPr="00307274">
        <w:rPr>
          <w:b/>
        </w:rPr>
        <w:t>9</w:t>
      </w:r>
      <w:r w:rsidRPr="00307274">
        <w:t>(1): p. e001989.</w:t>
      </w:r>
    </w:p>
    <w:p w14:paraId="73552A31" w14:textId="77777777" w:rsidR="00307274" w:rsidRPr="00307274" w:rsidRDefault="00307274" w:rsidP="00307274">
      <w:pPr>
        <w:pStyle w:val="EndNoteBibliography"/>
        <w:ind w:left="720" w:hanging="720"/>
      </w:pPr>
      <w:r w:rsidRPr="00307274">
        <w:t>50.</w:t>
      </w:r>
      <w:r w:rsidRPr="00307274">
        <w:tab/>
        <w:t xml:space="preserve">Andes, L.J., et al., </w:t>
      </w:r>
      <w:r w:rsidRPr="00307274">
        <w:rPr>
          <w:i/>
        </w:rPr>
        <w:t>Prevalence of Prediabetes Among Adolescents and Young Adults in the United States, 2005-2016.</w:t>
      </w:r>
      <w:r w:rsidRPr="00307274">
        <w:t xml:space="preserve"> JAMA Pediatrics, 2020. </w:t>
      </w:r>
      <w:r w:rsidRPr="00307274">
        <w:rPr>
          <w:b/>
        </w:rPr>
        <w:t>174</w:t>
      </w:r>
      <w:r w:rsidRPr="00307274">
        <w:t>(2): p. e194498.</w:t>
      </w:r>
    </w:p>
    <w:p w14:paraId="37924A71" w14:textId="77777777" w:rsidR="00307274" w:rsidRPr="00307274" w:rsidRDefault="00307274" w:rsidP="00307274">
      <w:pPr>
        <w:pStyle w:val="EndNoteBibliography"/>
        <w:ind w:left="720" w:hanging="720"/>
      </w:pPr>
      <w:r w:rsidRPr="00307274">
        <w:t>51.</w:t>
      </w:r>
      <w:r w:rsidRPr="00307274">
        <w:tab/>
        <w:t xml:space="preserve">Huang, Y., et al., </w:t>
      </w:r>
      <w:r w:rsidRPr="00307274">
        <w:rPr>
          <w:i/>
        </w:rPr>
        <w:t>Association between prediabetes and risk of cardiovascular disease and all cause mortality: systematic review and meta-analysis.</w:t>
      </w:r>
      <w:r w:rsidRPr="00307274">
        <w:t xml:space="preserve"> Bmj, 2016. </w:t>
      </w:r>
      <w:r w:rsidRPr="00307274">
        <w:rPr>
          <w:b/>
        </w:rPr>
        <w:t>355</w:t>
      </w:r>
      <w:r w:rsidRPr="00307274">
        <w:t>.</w:t>
      </w:r>
    </w:p>
    <w:p w14:paraId="6AE26E78" w14:textId="77777777" w:rsidR="00307274" w:rsidRPr="00307274" w:rsidRDefault="00307274" w:rsidP="00307274">
      <w:pPr>
        <w:pStyle w:val="EndNoteBibliography"/>
        <w:ind w:left="720" w:hanging="720"/>
      </w:pPr>
      <w:r w:rsidRPr="00307274">
        <w:t>52.</w:t>
      </w:r>
      <w:r w:rsidRPr="00307274">
        <w:tab/>
        <w:t xml:space="preserve">Barr, E.L.M., et al., </w:t>
      </w:r>
      <w:r w:rsidRPr="00307274">
        <w:rPr>
          <w:i/>
        </w:rPr>
        <w:t>Risk of Cardiovascular and All-Cause Mortality in Individuals With Diabetes Mellitus, Impaired Fasting Glucose, and Impaired Glucose Tolerance.</w:t>
      </w:r>
      <w:r w:rsidRPr="00307274">
        <w:t xml:space="preserve"> Circulation, 2007. </w:t>
      </w:r>
      <w:r w:rsidRPr="00307274">
        <w:rPr>
          <w:b/>
        </w:rPr>
        <w:t>116</w:t>
      </w:r>
      <w:r w:rsidRPr="00307274">
        <w:t>(2): p. 151-157.</w:t>
      </w:r>
    </w:p>
    <w:p w14:paraId="6D79FC4C" w14:textId="77777777" w:rsidR="00307274" w:rsidRPr="00307274" w:rsidRDefault="00307274" w:rsidP="00307274">
      <w:pPr>
        <w:pStyle w:val="EndNoteBibliography"/>
        <w:ind w:left="720" w:hanging="720"/>
      </w:pPr>
      <w:r w:rsidRPr="00307274">
        <w:t>53.</w:t>
      </w:r>
      <w:r w:rsidRPr="00307274">
        <w:tab/>
        <w:t xml:space="preserve">Vistisen, D., et al., </w:t>
      </w:r>
      <w:r w:rsidRPr="00307274">
        <w:rPr>
          <w:i/>
        </w:rPr>
        <w:t>Risk of Cardiovascular Disease and Death in Individuals With Prediabetes Defined by Different Criteria: The Whitehall II Study.</w:t>
      </w:r>
      <w:r w:rsidRPr="00307274">
        <w:t xml:space="preserve"> Diabetes Care, 2018. </w:t>
      </w:r>
      <w:r w:rsidRPr="00307274">
        <w:rPr>
          <w:b/>
        </w:rPr>
        <w:t>41</w:t>
      </w:r>
      <w:r w:rsidRPr="00307274">
        <w:t>(4): p. 899-906.</w:t>
      </w:r>
    </w:p>
    <w:p w14:paraId="4C456569" w14:textId="77777777" w:rsidR="00307274" w:rsidRPr="00307274" w:rsidRDefault="00307274" w:rsidP="00307274">
      <w:pPr>
        <w:pStyle w:val="EndNoteBibliography"/>
        <w:ind w:left="720" w:hanging="720"/>
      </w:pPr>
      <w:r w:rsidRPr="00307274">
        <w:t>54.</w:t>
      </w:r>
      <w:r w:rsidRPr="00307274">
        <w:tab/>
        <w:t xml:space="preserve">Collaboration, T.E.R.F., </w:t>
      </w:r>
      <w:r w:rsidRPr="00307274">
        <w:rPr>
          <w:i/>
        </w:rPr>
        <w:t>Diabetes mellitus, fasting blood glucose concentration, and risk of vascular disease: a collaborative meta-analysis of 102 prospective studies.</w:t>
      </w:r>
      <w:r w:rsidRPr="00307274">
        <w:t xml:space="preserve"> The Lancet, 2010. </w:t>
      </w:r>
      <w:r w:rsidRPr="00307274">
        <w:rPr>
          <w:b/>
        </w:rPr>
        <w:t>375</w:t>
      </w:r>
      <w:r w:rsidRPr="00307274">
        <w:t>(9733): p. 2215-2222.</w:t>
      </w:r>
    </w:p>
    <w:p w14:paraId="2AE86CEB" w14:textId="77777777" w:rsidR="00307274" w:rsidRPr="00307274" w:rsidRDefault="00307274" w:rsidP="00307274">
      <w:pPr>
        <w:pStyle w:val="EndNoteBibliography"/>
        <w:ind w:left="720" w:hanging="720"/>
      </w:pPr>
      <w:r w:rsidRPr="00307274">
        <w:t>55.</w:t>
      </w:r>
      <w:r w:rsidRPr="00307274">
        <w:tab/>
        <w:t xml:space="preserve">Chuang, S.-M., et al., </w:t>
      </w:r>
      <w:r w:rsidRPr="00307274">
        <w:rPr>
          <w:i/>
        </w:rPr>
        <w:t>Risk factors in metabolic syndrome predict the progression of diabetic nephropathy in patients with type 2 diabetes.</w:t>
      </w:r>
      <w:r w:rsidRPr="00307274">
        <w:t xml:space="preserve"> Diabetes Res Clin Pract, 2019. </w:t>
      </w:r>
      <w:r w:rsidRPr="00307274">
        <w:rPr>
          <w:b/>
        </w:rPr>
        <w:t>153</w:t>
      </w:r>
      <w:r w:rsidRPr="00307274">
        <w:t>: p. 6-13.</w:t>
      </w:r>
    </w:p>
    <w:p w14:paraId="67CE8DC1" w14:textId="77777777" w:rsidR="00307274" w:rsidRPr="00307274" w:rsidRDefault="00307274" w:rsidP="00307274">
      <w:pPr>
        <w:pStyle w:val="EndNoteBibliography"/>
        <w:ind w:left="720" w:hanging="720"/>
      </w:pPr>
      <w:r w:rsidRPr="00307274">
        <w:t>56.</w:t>
      </w:r>
      <w:r w:rsidRPr="00307274">
        <w:tab/>
        <w:t xml:space="preserve">King, G.L., </w:t>
      </w:r>
      <w:r w:rsidRPr="00307274">
        <w:rPr>
          <w:i/>
        </w:rPr>
        <w:t>The role of hyperglycaemia and hyperinsulinaemia in causing vascular dysfunction in diabetes.</w:t>
      </w:r>
      <w:r w:rsidRPr="00307274">
        <w:t xml:space="preserve"> Annals of medicine, 1996. </w:t>
      </w:r>
      <w:r w:rsidRPr="00307274">
        <w:rPr>
          <w:b/>
        </w:rPr>
        <w:t>28</w:t>
      </w:r>
      <w:r w:rsidRPr="00307274">
        <w:t>(5): p. 427-432.</w:t>
      </w:r>
    </w:p>
    <w:p w14:paraId="63D61AFE" w14:textId="77777777" w:rsidR="00307274" w:rsidRPr="00307274" w:rsidRDefault="00307274" w:rsidP="00307274">
      <w:pPr>
        <w:pStyle w:val="EndNoteBibliography"/>
        <w:ind w:left="720" w:hanging="720"/>
      </w:pPr>
      <w:r w:rsidRPr="00307274">
        <w:t>57.</w:t>
      </w:r>
      <w:r w:rsidRPr="00307274">
        <w:tab/>
        <w:t xml:space="preserve">Artese, A., B.A. Stamford, and R.J. Moffatt, </w:t>
      </w:r>
      <w:r w:rsidRPr="00307274">
        <w:rPr>
          <w:i/>
        </w:rPr>
        <w:t>Cigarette Smoking: An Accessory to the Development of Insulin Resistance.</w:t>
      </w:r>
      <w:r w:rsidRPr="00307274">
        <w:t xml:space="preserve"> American journal of lifestyle medicine, 2019. </w:t>
      </w:r>
      <w:r w:rsidRPr="00307274">
        <w:rPr>
          <w:b/>
        </w:rPr>
        <w:t>13</w:t>
      </w:r>
      <w:r w:rsidRPr="00307274">
        <w:t>(6): p. 602-605.</w:t>
      </w:r>
    </w:p>
    <w:p w14:paraId="697289D9" w14:textId="77777777" w:rsidR="00307274" w:rsidRPr="00307274" w:rsidRDefault="00307274" w:rsidP="00307274">
      <w:pPr>
        <w:pStyle w:val="EndNoteBibliography"/>
        <w:ind w:left="720" w:hanging="720"/>
      </w:pPr>
      <w:r w:rsidRPr="00307274">
        <w:t>58.</w:t>
      </w:r>
      <w:r w:rsidRPr="00307274">
        <w:tab/>
        <w:t xml:space="preserve">Schmidt, A.M. and D.M. Stern, </w:t>
      </w:r>
      <w:r w:rsidRPr="00307274">
        <w:rPr>
          <w:i/>
        </w:rPr>
        <w:t>Hyperinsulinemia and Vascular Dysfunction: The Role of Nuclear Factor-κB, Yet Again.</w:t>
      </w:r>
      <w:r w:rsidRPr="00307274">
        <w:t xml:space="preserve"> Circulation Research, 2000. </w:t>
      </w:r>
      <w:r w:rsidRPr="00307274">
        <w:rPr>
          <w:b/>
        </w:rPr>
        <w:t>87</w:t>
      </w:r>
      <w:r w:rsidRPr="00307274">
        <w:t>(9): p. 722-724.</w:t>
      </w:r>
    </w:p>
    <w:p w14:paraId="1105BCF1" w14:textId="77777777" w:rsidR="00307274" w:rsidRPr="00307274" w:rsidRDefault="00307274" w:rsidP="00307274">
      <w:pPr>
        <w:pStyle w:val="EndNoteBibliography"/>
        <w:ind w:left="720" w:hanging="720"/>
      </w:pPr>
      <w:r w:rsidRPr="00307274">
        <w:t>59.</w:t>
      </w:r>
      <w:r w:rsidRPr="00307274">
        <w:tab/>
        <w:t xml:space="preserve">Rojas, J., et al., </w:t>
      </w:r>
      <w:r w:rsidRPr="00307274">
        <w:rPr>
          <w:i/>
        </w:rPr>
        <w:t>Pancreatic Beta Cell Death: Novel Potential Mechanisms in Diabetes Therapy.</w:t>
      </w:r>
      <w:r w:rsidRPr="00307274">
        <w:t xml:space="preserve"> Journal of Diabetes Research, 2018. </w:t>
      </w:r>
      <w:r w:rsidRPr="00307274">
        <w:rPr>
          <w:b/>
        </w:rPr>
        <w:t>2018</w:t>
      </w:r>
      <w:r w:rsidRPr="00307274">
        <w:t>: p. 1-19.</w:t>
      </w:r>
    </w:p>
    <w:p w14:paraId="0A735F6A" w14:textId="77777777" w:rsidR="00307274" w:rsidRPr="00307274" w:rsidRDefault="00307274" w:rsidP="00307274">
      <w:pPr>
        <w:pStyle w:val="EndNoteBibliography"/>
        <w:ind w:left="720" w:hanging="720"/>
      </w:pPr>
      <w:r w:rsidRPr="00307274">
        <w:t>60.</w:t>
      </w:r>
      <w:r w:rsidRPr="00307274">
        <w:tab/>
        <w:t xml:space="preserve">Leibowitz, G., N. Kaiser, and E. Cerasi, </w:t>
      </w:r>
      <w:r w:rsidRPr="00307274">
        <w:rPr>
          <w:i/>
        </w:rPr>
        <w:t>β-Cell failure in type 2 diabetes.</w:t>
      </w:r>
      <w:r w:rsidRPr="00307274">
        <w:t xml:space="preserve"> Journal of Diabetes Investigation, 2011. </w:t>
      </w:r>
      <w:r w:rsidRPr="00307274">
        <w:rPr>
          <w:b/>
        </w:rPr>
        <w:t>2</w:t>
      </w:r>
      <w:r w:rsidRPr="00307274">
        <w:t>(2): p. 82-91.</w:t>
      </w:r>
    </w:p>
    <w:p w14:paraId="73F87DE6" w14:textId="77777777" w:rsidR="00307274" w:rsidRPr="00307274" w:rsidRDefault="00307274" w:rsidP="00307274">
      <w:pPr>
        <w:pStyle w:val="EndNoteBibliography"/>
        <w:ind w:left="720" w:hanging="720"/>
      </w:pPr>
      <w:r w:rsidRPr="00307274">
        <w:lastRenderedPageBreak/>
        <w:t>61.</w:t>
      </w:r>
      <w:r w:rsidRPr="00307274">
        <w:tab/>
        <w:t xml:space="preserve">Karrowni, W., et al., </w:t>
      </w:r>
      <w:r w:rsidRPr="00307274">
        <w:rPr>
          <w:i/>
        </w:rPr>
        <w:t>Insulin Resistance Is Associated With Significant Clinical Atherosclerosis in Nondiabetic Patients With Acute Myocardial Infarction.</w:t>
      </w:r>
      <w:r w:rsidRPr="00307274">
        <w:t xml:space="preserve"> Arteriosclerosis, Thrombosis, and Vascular Biology, 2013. </w:t>
      </w:r>
      <w:r w:rsidRPr="00307274">
        <w:rPr>
          <w:b/>
        </w:rPr>
        <w:t>33</w:t>
      </w:r>
      <w:r w:rsidRPr="00307274">
        <w:t>(9): p. 2245-2251.</w:t>
      </w:r>
    </w:p>
    <w:p w14:paraId="420991D5" w14:textId="77777777" w:rsidR="00307274" w:rsidRPr="00307274" w:rsidRDefault="00307274" w:rsidP="00307274">
      <w:pPr>
        <w:pStyle w:val="EndNoteBibliography"/>
        <w:ind w:left="720" w:hanging="720"/>
      </w:pPr>
      <w:r w:rsidRPr="00307274">
        <w:t>62.</w:t>
      </w:r>
      <w:r w:rsidRPr="00307274">
        <w:tab/>
        <w:t xml:space="preserve">Cheong, H.S., et al., </w:t>
      </w:r>
      <w:r w:rsidRPr="00307274">
        <w:rPr>
          <w:i/>
        </w:rPr>
        <w:t>Glycaemic status, insulin resistance, and risk of infection-related mortality: a cohort study.</w:t>
      </w:r>
      <w:r w:rsidRPr="00307274">
        <w:t xml:space="preserve"> European Journal of Endocrinology, 2023. </w:t>
      </w:r>
      <w:r w:rsidRPr="00307274">
        <w:rPr>
          <w:b/>
        </w:rPr>
        <w:t>188</w:t>
      </w:r>
      <w:r w:rsidRPr="00307274">
        <w:t>(2).</w:t>
      </w:r>
    </w:p>
    <w:p w14:paraId="5E61DAFF" w14:textId="77777777" w:rsidR="00307274" w:rsidRPr="00307274" w:rsidRDefault="00307274" w:rsidP="00307274">
      <w:pPr>
        <w:pStyle w:val="EndNoteBibliography"/>
        <w:ind w:left="720" w:hanging="720"/>
      </w:pPr>
      <w:r w:rsidRPr="00307274">
        <w:t>63.</w:t>
      </w:r>
      <w:r w:rsidRPr="00307274">
        <w:tab/>
        <w:t xml:space="preserve">Groop, L., et al., </w:t>
      </w:r>
      <w:r w:rsidRPr="00307274">
        <w:rPr>
          <w:i/>
        </w:rPr>
        <w:t>Insulin resistance, hypertension and microalbuminuria in patients with type 2 (non-insulin-dependent) diabetes mellitus.</w:t>
      </w:r>
      <w:r w:rsidRPr="00307274">
        <w:t xml:space="preserve"> Diabetologia, 1993. </w:t>
      </w:r>
      <w:r w:rsidRPr="00307274">
        <w:rPr>
          <w:b/>
        </w:rPr>
        <w:t>36</w:t>
      </w:r>
      <w:r w:rsidRPr="00307274">
        <w:t>(7): p. 642-647.</w:t>
      </w:r>
    </w:p>
    <w:p w14:paraId="11B21E66" w14:textId="77777777" w:rsidR="00307274" w:rsidRPr="00307274" w:rsidRDefault="00307274" w:rsidP="00307274">
      <w:pPr>
        <w:pStyle w:val="EndNoteBibliography"/>
        <w:ind w:left="720" w:hanging="720"/>
      </w:pPr>
      <w:r w:rsidRPr="00307274">
        <w:t>64.</w:t>
      </w:r>
      <w:r w:rsidRPr="00307274">
        <w:tab/>
        <w:t xml:space="preserve">Howard, B.V., </w:t>
      </w:r>
      <w:r w:rsidRPr="00307274">
        <w:rPr>
          <w:i/>
        </w:rPr>
        <w:t>Insulin resistance and lipid metabolism.</w:t>
      </w:r>
      <w:r w:rsidRPr="00307274">
        <w:t xml:space="preserve"> Am J Cardiol, 1999. </w:t>
      </w:r>
      <w:r w:rsidRPr="00307274">
        <w:rPr>
          <w:b/>
        </w:rPr>
        <w:t>84</w:t>
      </w:r>
      <w:r w:rsidRPr="00307274">
        <w:t>(1a): p. 28j-32j.</w:t>
      </w:r>
    </w:p>
    <w:p w14:paraId="46C792D0" w14:textId="77777777" w:rsidR="00307274" w:rsidRPr="00307274" w:rsidRDefault="00307274" w:rsidP="00307274">
      <w:pPr>
        <w:pStyle w:val="EndNoteBibliography"/>
        <w:ind w:left="720" w:hanging="720"/>
      </w:pPr>
      <w:r w:rsidRPr="00307274">
        <w:t>65.</w:t>
      </w:r>
      <w:r w:rsidRPr="00307274">
        <w:tab/>
        <w:t xml:space="preserve">Schrauben, S.J., et al., </w:t>
      </w:r>
      <w:r w:rsidRPr="00307274">
        <w:rPr>
          <w:i/>
        </w:rPr>
        <w:t>Insulin resistance and chronic kidney disease progression, cardiovascular events, and death: findings from the chronic renal insufficiency cohort study.</w:t>
      </w:r>
      <w:r w:rsidRPr="00307274">
        <w:t xml:space="preserve"> BMC Nephrology, 2019. </w:t>
      </w:r>
      <w:r w:rsidRPr="00307274">
        <w:rPr>
          <w:b/>
        </w:rPr>
        <w:t>20</w:t>
      </w:r>
      <w:r w:rsidRPr="00307274">
        <w:t>(1).</w:t>
      </w:r>
    </w:p>
    <w:p w14:paraId="1350588E" w14:textId="77777777" w:rsidR="00307274" w:rsidRPr="00307274" w:rsidRDefault="00307274" w:rsidP="00307274">
      <w:pPr>
        <w:pStyle w:val="EndNoteBibliography"/>
        <w:ind w:left="720" w:hanging="720"/>
      </w:pPr>
      <w:r w:rsidRPr="00307274">
        <w:t>66.</w:t>
      </w:r>
      <w:r w:rsidRPr="00307274">
        <w:tab/>
        <w:t xml:space="preserve">Spoto, B., A. Pisano, and C. Zoccali, </w:t>
      </w:r>
      <w:r w:rsidRPr="00307274">
        <w:rPr>
          <w:i/>
        </w:rPr>
        <w:t>Insulin resistance in chronic kidney disease: a systematic review.</w:t>
      </w:r>
      <w:r w:rsidRPr="00307274">
        <w:t xml:space="preserve"> American Journal of Physiology-Renal Physiology, 2016. </w:t>
      </w:r>
      <w:r w:rsidRPr="00307274">
        <w:rPr>
          <w:b/>
        </w:rPr>
        <w:t>311</w:t>
      </w:r>
      <w:r w:rsidRPr="00307274">
        <w:t>(6): p. F1087-F1108.</w:t>
      </w:r>
    </w:p>
    <w:p w14:paraId="0783A2E8" w14:textId="77777777" w:rsidR="00307274" w:rsidRPr="00307274" w:rsidRDefault="00307274" w:rsidP="00307274">
      <w:pPr>
        <w:pStyle w:val="EndNoteBibliography"/>
        <w:ind w:left="720" w:hanging="720"/>
      </w:pPr>
      <w:r w:rsidRPr="00307274">
        <w:t>67.</w:t>
      </w:r>
      <w:r w:rsidRPr="00307274">
        <w:tab/>
        <w:t xml:space="preserve">Spangler, J.G. and J.C. Konen, </w:t>
      </w:r>
      <w:r w:rsidRPr="00307274">
        <w:rPr>
          <w:i/>
        </w:rPr>
        <w:t>Hypertension, hyperlipidemia, and abdominal obesity and the development of microalbuminuria in patients with non-insulin-dependent diabetes mellitus.</w:t>
      </w:r>
      <w:r w:rsidRPr="00307274">
        <w:t xml:space="preserve"> 1996. </w:t>
      </w:r>
      <w:r w:rsidRPr="00307274">
        <w:rPr>
          <w:b/>
        </w:rPr>
        <w:t>9</w:t>
      </w:r>
      <w:r w:rsidRPr="00307274">
        <w:t>: p. 1-6.</w:t>
      </w:r>
    </w:p>
    <w:p w14:paraId="794899AE" w14:textId="77777777" w:rsidR="00307274" w:rsidRPr="00307274" w:rsidRDefault="00307274" w:rsidP="00307274">
      <w:pPr>
        <w:pStyle w:val="EndNoteBibliography"/>
        <w:ind w:left="720" w:hanging="720"/>
      </w:pPr>
      <w:r w:rsidRPr="00307274">
        <w:t>68.</w:t>
      </w:r>
      <w:r w:rsidRPr="00307274">
        <w:tab/>
        <w:t xml:space="preserve">Bertram, J.F., et al., </w:t>
      </w:r>
      <w:r w:rsidRPr="00307274">
        <w:rPr>
          <w:i/>
        </w:rPr>
        <w:t>Human nephron number: implications for health and disease.</w:t>
      </w:r>
      <w:r w:rsidRPr="00307274">
        <w:t xml:space="preserve"> Pediatric Nephrology, 2011. </w:t>
      </w:r>
      <w:r w:rsidRPr="00307274">
        <w:rPr>
          <w:b/>
        </w:rPr>
        <w:t>26</w:t>
      </w:r>
      <w:r w:rsidRPr="00307274">
        <w:t>(9): p. 1529-1533.</w:t>
      </w:r>
    </w:p>
    <w:p w14:paraId="7AE475AB" w14:textId="77777777" w:rsidR="00307274" w:rsidRPr="00307274" w:rsidRDefault="00307274" w:rsidP="00307274">
      <w:pPr>
        <w:pStyle w:val="EndNoteBibliography"/>
        <w:ind w:left="720" w:hanging="720"/>
      </w:pPr>
      <w:r w:rsidRPr="00307274">
        <w:t>69.</w:t>
      </w:r>
      <w:r w:rsidRPr="00307274">
        <w:tab/>
        <w:t xml:space="preserve">Daehn, I.S., </w:t>
      </w:r>
      <w:r w:rsidRPr="00307274">
        <w:rPr>
          <w:i/>
        </w:rPr>
        <w:t>Glomerular endothelial cell stress and cross-talk with podocytes in early diabetic kidney disease.</w:t>
      </w:r>
      <w:r w:rsidRPr="00307274">
        <w:t xml:space="preserve"> Frontiers in Medicine, 2018. </w:t>
      </w:r>
      <w:r w:rsidRPr="00307274">
        <w:rPr>
          <w:b/>
        </w:rPr>
        <w:t>5</w:t>
      </w:r>
      <w:r w:rsidRPr="00307274">
        <w:t>: p. 76.</w:t>
      </w:r>
    </w:p>
    <w:p w14:paraId="2790D43E" w14:textId="77777777" w:rsidR="00307274" w:rsidRPr="00307274" w:rsidRDefault="00307274" w:rsidP="00307274">
      <w:pPr>
        <w:pStyle w:val="EndNoteBibliography"/>
        <w:ind w:left="720" w:hanging="720"/>
      </w:pPr>
      <w:r w:rsidRPr="00307274">
        <w:t>70.</w:t>
      </w:r>
      <w:r w:rsidRPr="00307274">
        <w:tab/>
        <w:t xml:space="preserve">Schmidt, S., A. Ismail, and E. Ritz, </w:t>
      </w:r>
      <w:r w:rsidRPr="00307274">
        <w:rPr>
          <w:i/>
        </w:rPr>
        <w:t>Diabetic glomerulopathy: pathogenesis and management.</w:t>
      </w:r>
      <w:r w:rsidRPr="00307274">
        <w:t xml:space="preserve"> Saudi Journal of Kidney Diseases &amp; Transplantation, 2000. </w:t>
      </w:r>
      <w:r w:rsidRPr="00307274">
        <w:rPr>
          <w:b/>
        </w:rPr>
        <w:t>11</w:t>
      </w:r>
      <w:r w:rsidRPr="00307274">
        <w:t>(3): p. 405-413.</w:t>
      </w:r>
    </w:p>
    <w:p w14:paraId="0F695C92" w14:textId="77777777" w:rsidR="00307274" w:rsidRPr="00307274" w:rsidRDefault="00307274" w:rsidP="00307274">
      <w:pPr>
        <w:pStyle w:val="EndNoteBibliography"/>
        <w:ind w:left="720" w:hanging="720"/>
      </w:pPr>
      <w:r w:rsidRPr="00307274">
        <w:t>71.</w:t>
      </w:r>
      <w:r w:rsidRPr="00307274">
        <w:tab/>
        <w:t xml:space="preserve">Cederholm, J., et al., </w:t>
      </w:r>
      <w:r w:rsidRPr="00307274">
        <w:rPr>
          <w:i/>
        </w:rPr>
        <w:t>Microalbuminuria and risk factors in type 1 and type 2 diabetic patients.</w:t>
      </w:r>
      <w:r w:rsidRPr="00307274">
        <w:t xml:space="preserve"> Diabetes Research and Clinical Practice, 2005. </w:t>
      </w:r>
      <w:r w:rsidRPr="00307274">
        <w:rPr>
          <w:b/>
        </w:rPr>
        <w:t>67</w:t>
      </w:r>
      <w:r w:rsidRPr="00307274">
        <w:t>(3): p. 258-266.</w:t>
      </w:r>
    </w:p>
    <w:p w14:paraId="7D056757" w14:textId="77777777" w:rsidR="00307274" w:rsidRPr="00307274" w:rsidRDefault="00307274" w:rsidP="00307274">
      <w:pPr>
        <w:pStyle w:val="EndNoteBibliography"/>
        <w:ind w:left="720" w:hanging="720"/>
      </w:pPr>
      <w:r w:rsidRPr="00307274">
        <w:t>72.</w:t>
      </w:r>
      <w:r w:rsidRPr="00307274">
        <w:tab/>
        <w:t xml:space="preserve">Barbato, A., et al., </w:t>
      </w:r>
      <w:r w:rsidRPr="00307274">
        <w:rPr>
          <w:i/>
        </w:rPr>
        <w:t>Increased Microalbuminuria Risk in Male Cigarette Smokers: Results from the "Olivetti Heart Study" after 8 Years Follow-Up.</w:t>
      </w:r>
      <w:r w:rsidRPr="00307274">
        <w:t xml:space="preserve"> Kidney &amp; blood pressure research, 2019. </w:t>
      </w:r>
      <w:r w:rsidRPr="00307274">
        <w:rPr>
          <w:b/>
        </w:rPr>
        <w:t>44</w:t>
      </w:r>
      <w:r w:rsidRPr="00307274">
        <w:t>(1): p. 33-42.</w:t>
      </w:r>
    </w:p>
    <w:p w14:paraId="72CAD35D" w14:textId="77777777" w:rsidR="00307274" w:rsidRPr="00307274" w:rsidRDefault="00307274" w:rsidP="00307274">
      <w:pPr>
        <w:pStyle w:val="EndNoteBibliography"/>
        <w:ind w:left="720" w:hanging="720"/>
      </w:pPr>
      <w:r w:rsidRPr="00307274">
        <w:t>73.</w:t>
      </w:r>
      <w:r w:rsidRPr="00307274">
        <w:tab/>
        <w:t xml:space="preserve">Giordano Imbroll, M., et al., </w:t>
      </w:r>
      <w:r w:rsidRPr="00307274">
        <w:rPr>
          <w:i/>
        </w:rPr>
        <w:t>Predictors and generation of risk equations for albuminuria progression in type 2 diabetes.</w:t>
      </w:r>
      <w:r w:rsidRPr="00307274">
        <w:t xml:space="preserve"> Clinical Nephrology. </w:t>
      </w:r>
      <w:r w:rsidRPr="00307274">
        <w:rPr>
          <w:b/>
        </w:rPr>
        <w:t>88</w:t>
      </w:r>
      <w:r w:rsidRPr="00307274">
        <w:t>(1): p. 33-39.</w:t>
      </w:r>
    </w:p>
    <w:p w14:paraId="3C90DB48" w14:textId="77777777" w:rsidR="00307274" w:rsidRPr="00307274" w:rsidRDefault="00307274" w:rsidP="00307274">
      <w:pPr>
        <w:pStyle w:val="EndNoteBibliography"/>
        <w:ind w:left="720" w:hanging="720"/>
      </w:pPr>
      <w:r w:rsidRPr="00307274">
        <w:t>74.</w:t>
      </w:r>
      <w:r w:rsidRPr="00307274">
        <w:tab/>
        <w:t xml:space="preserve">Ismail, N., et al., </w:t>
      </w:r>
      <w:r w:rsidRPr="00307274">
        <w:rPr>
          <w:i/>
        </w:rPr>
        <w:t>Renal disease and hypertension in non-insulin-dependent diabetes mellitus.</w:t>
      </w:r>
      <w:r w:rsidRPr="00307274">
        <w:t xml:space="preserve"> Kidney international, 1999. </w:t>
      </w:r>
      <w:r w:rsidRPr="00307274">
        <w:rPr>
          <w:b/>
        </w:rPr>
        <w:t>55</w:t>
      </w:r>
      <w:r w:rsidRPr="00307274">
        <w:t>(1): p. 1-28.</w:t>
      </w:r>
    </w:p>
    <w:p w14:paraId="38ABF283" w14:textId="77777777" w:rsidR="00307274" w:rsidRPr="00307274" w:rsidRDefault="00307274" w:rsidP="00307274">
      <w:pPr>
        <w:pStyle w:val="EndNoteBibliography"/>
        <w:ind w:left="720" w:hanging="720"/>
      </w:pPr>
      <w:r w:rsidRPr="00307274">
        <w:t>75.</w:t>
      </w:r>
      <w:r w:rsidRPr="00307274">
        <w:tab/>
        <w:t xml:space="preserve">Ritz, E., </w:t>
      </w:r>
      <w:r w:rsidRPr="00307274">
        <w:rPr>
          <w:i/>
        </w:rPr>
        <w:t>Diabetic nephropathy.</w:t>
      </w:r>
      <w:r w:rsidRPr="00307274">
        <w:t xml:space="preserve"> Saudi Journal of Kidney Diseases &amp; Transplantation, 2006. </w:t>
      </w:r>
      <w:r w:rsidRPr="00307274">
        <w:rPr>
          <w:b/>
        </w:rPr>
        <w:t>17</w:t>
      </w:r>
      <w:r w:rsidRPr="00307274">
        <w:t>(4): p. 481-490.</w:t>
      </w:r>
    </w:p>
    <w:p w14:paraId="47F671B3" w14:textId="77777777" w:rsidR="00307274" w:rsidRPr="00307274" w:rsidRDefault="00307274" w:rsidP="00307274">
      <w:pPr>
        <w:pStyle w:val="EndNoteBibliography"/>
        <w:ind w:left="720" w:hanging="720"/>
      </w:pPr>
      <w:r w:rsidRPr="00307274">
        <w:t>76.</w:t>
      </w:r>
      <w:r w:rsidRPr="00307274">
        <w:tab/>
        <w:t xml:space="preserve">Toto, R.D., </w:t>
      </w:r>
      <w:r w:rsidRPr="00307274">
        <w:rPr>
          <w:i/>
        </w:rPr>
        <w:t>Microalbuminuria: Definition, Detection, and Clinical Significance.</w:t>
      </w:r>
      <w:r w:rsidRPr="00307274">
        <w:t xml:space="preserve"> The Journal of Clinical Hypertension, 2004. </w:t>
      </w:r>
      <w:r w:rsidRPr="00307274">
        <w:rPr>
          <w:b/>
        </w:rPr>
        <w:t>6</w:t>
      </w:r>
      <w:r w:rsidRPr="00307274">
        <w:t>(s11): p. 2-7.</w:t>
      </w:r>
    </w:p>
    <w:p w14:paraId="1BFD8068" w14:textId="77777777" w:rsidR="00307274" w:rsidRPr="00307274" w:rsidRDefault="00307274" w:rsidP="00307274">
      <w:pPr>
        <w:pStyle w:val="EndNoteBibliography"/>
        <w:ind w:left="720" w:hanging="720"/>
      </w:pPr>
      <w:r w:rsidRPr="00307274">
        <w:t>77.</w:t>
      </w:r>
      <w:r w:rsidRPr="00307274">
        <w:tab/>
        <w:t xml:space="preserve">Badve, S.V., et al., </w:t>
      </w:r>
      <w:r w:rsidRPr="00307274">
        <w:rPr>
          <w:i/>
        </w:rPr>
        <w:t>Glomerular filtration rate decline as a surrogate end point in kidney disease progression trials.</w:t>
      </w:r>
      <w:r w:rsidRPr="00307274">
        <w:t xml:space="preserve"> Nephrology Dialysis Transplantation, 2015. </w:t>
      </w:r>
      <w:r w:rsidRPr="00307274">
        <w:rPr>
          <w:b/>
        </w:rPr>
        <w:t>31</w:t>
      </w:r>
      <w:r w:rsidRPr="00307274">
        <w:t>(9): p. 1425-1436.</w:t>
      </w:r>
    </w:p>
    <w:p w14:paraId="1B23FDBE" w14:textId="77777777" w:rsidR="00307274" w:rsidRPr="00307274" w:rsidRDefault="00307274" w:rsidP="00307274">
      <w:pPr>
        <w:pStyle w:val="EndNoteBibliography"/>
        <w:ind w:left="720" w:hanging="720"/>
      </w:pPr>
      <w:r w:rsidRPr="00307274">
        <w:t>78.</w:t>
      </w:r>
      <w:r w:rsidRPr="00307274">
        <w:tab/>
        <w:t xml:space="preserve">Cases Amenos, A., M. Goicoechea Diezhandino, and F. de Alvaro Moreno, </w:t>
      </w:r>
      <w:r w:rsidRPr="00307274">
        <w:rPr>
          <w:i/>
        </w:rPr>
        <w:t>[Arterial hypertension and dyslipidemia in patients with chronic kidney disease (CKD). Anti-platelet aggregation. Goal oriented treatment].</w:t>
      </w:r>
      <w:r w:rsidRPr="00307274">
        <w:t xml:space="preserve"> Nefrologia, 2008. </w:t>
      </w:r>
      <w:r w:rsidRPr="00307274">
        <w:rPr>
          <w:b/>
        </w:rPr>
        <w:t>28</w:t>
      </w:r>
      <w:r w:rsidRPr="00307274">
        <w:t>(Suppl 3): p. 39-48.</w:t>
      </w:r>
    </w:p>
    <w:p w14:paraId="062E1392" w14:textId="77777777" w:rsidR="00307274" w:rsidRPr="00307274" w:rsidRDefault="00307274" w:rsidP="00307274">
      <w:pPr>
        <w:pStyle w:val="EndNoteBibliography"/>
        <w:ind w:left="720" w:hanging="720"/>
      </w:pPr>
      <w:r w:rsidRPr="00307274">
        <w:t>79.</w:t>
      </w:r>
      <w:r w:rsidRPr="00307274">
        <w:tab/>
        <w:t xml:space="preserve">Gaede, P.H., et al., </w:t>
      </w:r>
      <w:r w:rsidRPr="00307274">
        <w:rPr>
          <w:i/>
        </w:rPr>
        <w:t>[Intensified multifactorial intervention in patients with type 2 diabetes mellitus and microalbuminuria: the Steno-2 study].</w:t>
      </w:r>
      <w:r w:rsidRPr="00307274">
        <w:t xml:space="preserve"> Ugeskrift for Laeger. </w:t>
      </w:r>
      <w:r w:rsidRPr="00307274">
        <w:rPr>
          <w:b/>
        </w:rPr>
        <w:t>161</w:t>
      </w:r>
      <w:r w:rsidRPr="00307274">
        <w:t>(30): p. 4277-85.</w:t>
      </w:r>
    </w:p>
    <w:p w14:paraId="26070FAB" w14:textId="77777777" w:rsidR="00307274" w:rsidRPr="00307274" w:rsidRDefault="00307274" w:rsidP="00307274">
      <w:pPr>
        <w:pStyle w:val="EndNoteBibliography"/>
        <w:ind w:left="720" w:hanging="720"/>
      </w:pPr>
      <w:r w:rsidRPr="00307274">
        <w:t>80.</w:t>
      </w:r>
      <w:r w:rsidRPr="00307274">
        <w:tab/>
        <w:t xml:space="preserve">Duckworth, W., et al., </w:t>
      </w:r>
      <w:r w:rsidRPr="00307274">
        <w:rPr>
          <w:i/>
        </w:rPr>
        <w:t>Glucose control and vascular complications in veterans with type 2 diabetes.</w:t>
      </w:r>
      <w:r w:rsidRPr="00307274">
        <w:t xml:space="preserve"> New England journal of medicine, 2009. </w:t>
      </w:r>
      <w:r w:rsidRPr="00307274">
        <w:rPr>
          <w:b/>
        </w:rPr>
        <w:t>360</w:t>
      </w:r>
      <w:r w:rsidRPr="00307274">
        <w:t>(2): p. 129-139.</w:t>
      </w:r>
    </w:p>
    <w:p w14:paraId="5BAE9FC1" w14:textId="77777777" w:rsidR="00307274" w:rsidRPr="00307274" w:rsidRDefault="00307274" w:rsidP="00307274">
      <w:pPr>
        <w:pStyle w:val="EndNoteBibliography"/>
        <w:ind w:left="720" w:hanging="720"/>
      </w:pPr>
      <w:r w:rsidRPr="00307274">
        <w:t>81.</w:t>
      </w:r>
      <w:r w:rsidRPr="00307274">
        <w:tab/>
        <w:t xml:space="preserve">Action to Control Cardiovascular Risk in Diabetes Study, G., </w:t>
      </w:r>
      <w:r w:rsidRPr="00307274">
        <w:rPr>
          <w:i/>
        </w:rPr>
        <w:t>Effects of intensive glucose lowering in type 2 diabetes.</w:t>
      </w:r>
      <w:r w:rsidRPr="00307274">
        <w:t xml:space="preserve"> N Engl j Med, 2008. </w:t>
      </w:r>
      <w:r w:rsidRPr="00307274">
        <w:rPr>
          <w:b/>
        </w:rPr>
        <w:t>2008</w:t>
      </w:r>
      <w:r w:rsidRPr="00307274">
        <w:t>(358): p. 2545-2559.</w:t>
      </w:r>
    </w:p>
    <w:p w14:paraId="0C01237D" w14:textId="77777777" w:rsidR="00307274" w:rsidRPr="00307274" w:rsidRDefault="00307274" w:rsidP="00307274">
      <w:pPr>
        <w:pStyle w:val="EndNoteBibliography"/>
        <w:ind w:left="720" w:hanging="720"/>
      </w:pPr>
      <w:r w:rsidRPr="00307274">
        <w:lastRenderedPageBreak/>
        <w:t>82.</w:t>
      </w:r>
      <w:r w:rsidRPr="00307274">
        <w:tab/>
        <w:t xml:space="preserve">Ismail-Beigi, F., et al., </w:t>
      </w:r>
      <w:r w:rsidRPr="00307274">
        <w:rPr>
          <w:i/>
        </w:rPr>
        <w:t>Effect of intensive treatment of hyperglycaemia on microvascular outcomes in type 2 diabetes: an analysis of the ACCORD randomised trial.</w:t>
      </w:r>
      <w:r w:rsidRPr="00307274">
        <w:t xml:space="preserve"> The Lancet, 2010. </w:t>
      </w:r>
      <w:r w:rsidRPr="00307274">
        <w:rPr>
          <w:b/>
        </w:rPr>
        <w:t>376</w:t>
      </w:r>
      <w:r w:rsidRPr="00307274">
        <w:t>(9739): p. 419-430.</w:t>
      </w:r>
    </w:p>
    <w:p w14:paraId="513E5D39" w14:textId="77777777" w:rsidR="00307274" w:rsidRPr="00307274" w:rsidRDefault="00307274" w:rsidP="00307274">
      <w:pPr>
        <w:pStyle w:val="EndNoteBibliography"/>
        <w:ind w:left="720" w:hanging="720"/>
      </w:pPr>
      <w:r w:rsidRPr="00307274">
        <w:t>83.</w:t>
      </w:r>
      <w:r w:rsidRPr="00307274">
        <w:tab/>
        <w:t xml:space="preserve">Gæde, P., et al., </w:t>
      </w:r>
      <w:r w:rsidRPr="00307274">
        <w:rPr>
          <w:i/>
        </w:rPr>
        <w:t>Years of life gained by multifactorial intervention in patients with type 2 diabetes mellitus and microalbuminuria: 21  years follow-up on the Steno- 2 randomised trial.</w:t>
      </w:r>
      <w:r w:rsidRPr="00307274">
        <w:t xml:space="preserve"> Diabetologia, 2016. </w:t>
      </w:r>
      <w:r w:rsidRPr="00307274">
        <w:rPr>
          <w:b/>
        </w:rPr>
        <w:t>59</w:t>
      </w:r>
      <w:r w:rsidRPr="00307274">
        <w:t>(11): p. 2298.</w:t>
      </w:r>
    </w:p>
    <w:p w14:paraId="5773191D" w14:textId="77777777" w:rsidR="00307274" w:rsidRPr="00307274" w:rsidRDefault="00307274" w:rsidP="00307274">
      <w:pPr>
        <w:pStyle w:val="EndNoteBibliography"/>
        <w:ind w:left="720" w:hanging="720"/>
      </w:pPr>
      <w:r w:rsidRPr="00307274">
        <w:t>84.</w:t>
      </w:r>
      <w:r w:rsidRPr="00307274">
        <w:tab/>
        <w:t xml:space="preserve">Candido, R., </w:t>
      </w:r>
      <w:r w:rsidRPr="00307274">
        <w:rPr>
          <w:i/>
        </w:rPr>
        <w:t>Which patients should be evaluated for blood glucose variability?</w:t>
      </w:r>
      <w:r w:rsidRPr="00307274">
        <w:t xml:space="preserve"> 2013: Oxford. p. 9-12.</w:t>
      </w:r>
    </w:p>
    <w:p w14:paraId="0518956C" w14:textId="77777777" w:rsidR="00307274" w:rsidRPr="00307274" w:rsidRDefault="00307274" w:rsidP="00307274">
      <w:pPr>
        <w:pStyle w:val="EndNoteBibliography"/>
        <w:ind w:left="720" w:hanging="720"/>
      </w:pPr>
      <w:r w:rsidRPr="00307274">
        <w:t>85.</w:t>
      </w:r>
      <w:r w:rsidRPr="00307274">
        <w:tab/>
        <w:t xml:space="preserve">Robertson, D., </w:t>
      </w:r>
      <w:r w:rsidRPr="00307274">
        <w:rPr>
          <w:i/>
        </w:rPr>
        <w:t>The pathophysiology and diagnosis of orthostatic hypotension.</w:t>
      </w:r>
      <w:r w:rsidRPr="00307274">
        <w:t xml:space="preserve"> Clinical Autonomic Research, 2008. </w:t>
      </w:r>
      <w:r w:rsidRPr="00307274">
        <w:rPr>
          <w:b/>
        </w:rPr>
        <w:t>18</w:t>
      </w:r>
      <w:r w:rsidRPr="00307274">
        <w:t>(Suppl 1): p. 2-7.</w:t>
      </w:r>
    </w:p>
    <w:p w14:paraId="0FF049C0" w14:textId="77777777" w:rsidR="00307274" w:rsidRPr="00307274" w:rsidRDefault="00307274" w:rsidP="00307274">
      <w:pPr>
        <w:pStyle w:val="EndNoteBibliography"/>
        <w:ind w:left="720" w:hanging="720"/>
      </w:pPr>
      <w:r w:rsidRPr="00307274">
        <w:t>86.</w:t>
      </w:r>
      <w:r w:rsidRPr="00307274">
        <w:tab/>
        <w:t xml:space="preserve">Skrha, J., J. Soupal, and M. Prázný, </w:t>
      </w:r>
      <w:r w:rsidRPr="00307274">
        <w:rPr>
          <w:i/>
        </w:rPr>
        <w:t>Glucose variability, HbA1c and microvascular complications.</w:t>
      </w:r>
      <w:r w:rsidRPr="00307274">
        <w:t xml:space="preserve"> Reviews in Endocrine &amp; Metabolic Disorders, 2016. </w:t>
      </w:r>
      <w:r w:rsidRPr="00307274">
        <w:rPr>
          <w:b/>
        </w:rPr>
        <w:t>17</w:t>
      </w:r>
      <w:r w:rsidRPr="00307274">
        <w:t>(1): p. 103-110.</w:t>
      </w:r>
    </w:p>
    <w:p w14:paraId="318F5FAD" w14:textId="77777777" w:rsidR="00307274" w:rsidRPr="00307274" w:rsidRDefault="00307274" w:rsidP="00307274">
      <w:pPr>
        <w:pStyle w:val="EndNoteBibliography"/>
        <w:ind w:left="720" w:hanging="720"/>
      </w:pPr>
      <w:r w:rsidRPr="00307274">
        <w:t>87.</w:t>
      </w:r>
      <w:r w:rsidRPr="00307274">
        <w:tab/>
        <w:t xml:space="preserve">Jin, S.M., et al., </w:t>
      </w:r>
      <w:r w:rsidRPr="00307274">
        <w:rPr>
          <w:i/>
        </w:rPr>
        <w:t>Association between the extent of urinary albumin excretion and glycaemic variability indices measured by continuous glucose monitoring.</w:t>
      </w:r>
      <w:r w:rsidRPr="00307274">
        <w:t xml:space="preserve"> Diabetic Medicine, 2015. </w:t>
      </w:r>
      <w:r w:rsidRPr="00307274">
        <w:rPr>
          <w:b/>
        </w:rPr>
        <w:t>32</w:t>
      </w:r>
      <w:r w:rsidRPr="00307274">
        <w:t>(2): p. 274-279.</w:t>
      </w:r>
    </w:p>
    <w:p w14:paraId="2E8F3973" w14:textId="77777777" w:rsidR="00307274" w:rsidRPr="00307274" w:rsidRDefault="00307274" w:rsidP="00307274">
      <w:pPr>
        <w:pStyle w:val="EndNoteBibliography"/>
        <w:ind w:left="720" w:hanging="720"/>
      </w:pPr>
      <w:r w:rsidRPr="00307274">
        <w:t>88.</w:t>
      </w:r>
      <w:r w:rsidRPr="00307274">
        <w:tab/>
        <w:t xml:space="preserve">Sun, K., J. Liu, and G. Ning, </w:t>
      </w:r>
      <w:r w:rsidRPr="00307274">
        <w:rPr>
          <w:i/>
        </w:rPr>
        <w:t>Active Smoking and Risk of Metabolic Syndrome: A Meta-Analysis of Prospective Studies.</w:t>
      </w:r>
      <w:r w:rsidRPr="00307274">
        <w:t xml:space="preserve"> PLoS ONE, 2012. </w:t>
      </w:r>
      <w:r w:rsidRPr="00307274">
        <w:rPr>
          <w:b/>
        </w:rPr>
        <w:t>7</w:t>
      </w:r>
      <w:r w:rsidRPr="00307274">
        <w:t>(10): p. e47791.</w:t>
      </w:r>
    </w:p>
    <w:p w14:paraId="3C463D44" w14:textId="77777777" w:rsidR="00307274" w:rsidRPr="00307274" w:rsidRDefault="00307274" w:rsidP="00307274">
      <w:pPr>
        <w:pStyle w:val="EndNoteBibliography"/>
        <w:ind w:left="720" w:hanging="720"/>
      </w:pPr>
      <w:r w:rsidRPr="00307274">
        <w:t>89.</w:t>
      </w:r>
      <w:r w:rsidRPr="00307274">
        <w:tab/>
        <w:t xml:space="preserve">Berlin, I., </w:t>
      </w:r>
      <w:r w:rsidRPr="00307274">
        <w:rPr>
          <w:i/>
        </w:rPr>
        <w:t>Smoking-induced metabolic disorders: a review.</w:t>
      </w:r>
      <w:r w:rsidRPr="00307274">
        <w:t xml:space="preserve"> Diabetes &amp; metabolism, 2008. </w:t>
      </w:r>
      <w:r w:rsidRPr="00307274">
        <w:rPr>
          <w:b/>
        </w:rPr>
        <w:t>34</w:t>
      </w:r>
      <w:r w:rsidRPr="00307274">
        <w:t>(4 Pt 1): p. 307-314.</w:t>
      </w:r>
    </w:p>
    <w:p w14:paraId="12D2E567" w14:textId="77777777" w:rsidR="00307274" w:rsidRPr="00307274" w:rsidRDefault="00307274" w:rsidP="00307274">
      <w:pPr>
        <w:pStyle w:val="EndNoteBibliography"/>
        <w:ind w:left="720" w:hanging="720"/>
      </w:pPr>
      <w:r w:rsidRPr="00307274">
        <w:t>90.</w:t>
      </w:r>
      <w:r w:rsidRPr="00307274">
        <w:tab/>
        <w:t xml:space="preserve">Luo, J., </w:t>
      </w:r>
      <w:r w:rsidRPr="00307274">
        <w:rPr>
          <w:i/>
        </w:rPr>
        <w:t>Smoking Cessation, Weight Gain, and Risk of Type 2 Diabetes Mellitus Among Postmenopausal Women.</w:t>
      </w:r>
      <w:r w:rsidRPr="00307274">
        <w:t xml:space="preserve"> Archives of Internal Medicine, 2012. </w:t>
      </w:r>
      <w:r w:rsidRPr="00307274">
        <w:rPr>
          <w:b/>
        </w:rPr>
        <w:t>172</w:t>
      </w:r>
      <w:r w:rsidRPr="00307274">
        <w:t>(5): p. 438.</w:t>
      </w:r>
    </w:p>
    <w:p w14:paraId="77A163C8" w14:textId="77777777" w:rsidR="00307274" w:rsidRPr="00307274" w:rsidRDefault="00307274" w:rsidP="00307274">
      <w:pPr>
        <w:pStyle w:val="EndNoteBibliography"/>
        <w:ind w:left="720" w:hanging="720"/>
      </w:pPr>
      <w:r w:rsidRPr="00307274">
        <w:t>91.</w:t>
      </w:r>
      <w:r w:rsidRPr="00307274">
        <w:tab/>
        <w:t xml:space="preserve">Clair, C., et al., </w:t>
      </w:r>
      <w:r w:rsidRPr="00307274">
        <w:rPr>
          <w:i/>
        </w:rPr>
        <w:t>Association of Smoking Cessation and Weight Change With Cardiovascular Disease Among Adults With and Without Diabetes.</w:t>
      </w:r>
      <w:r w:rsidRPr="00307274">
        <w:t xml:space="preserve"> JAMA, 2013. </w:t>
      </w:r>
      <w:r w:rsidRPr="00307274">
        <w:rPr>
          <w:b/>
        </w:rPr>
        <w:t>309</w:t>
      </w:r>
      <w:r w:rsidRPr="00307274">
        <w:t>(10): p. 1014-1021.</w:t>
      </w:r>
    </w:p>
    <w:p w14:paraId="06687A00" w14:textId="77777777" w:rsidR="00307274" w:rsidRPr="00307274" w:rsidRDefault="00307274" w:rsidP="00307274">
      <w:pPr>
        <w:pStyle w:val="EndNoteBibliography"/>
        <w:ind w:left="720" w:hanging="720"/>
      </w:pPr>
      <w:r w:rsidRPr="00307274">
        <w:t>92.</w:t>
      </w:r>
      <w:r w:rsidRPr="00307274">
        <w:tab/>
        <w:t xml:space="preserve">Eliasson, B., et al., </w:t>
      </w:r>
      <w:r w:rsidRPr="00307274">
        <w:rPr>
          <w:i/>
        </w:rPr>
        <w:t>Smoking cessation improves insulin sensitivity in healthy middle-aged men.</w:t>
      </w:r>
      <w:r w:rsidRPr="00307274">
        <w:t xml:space="preserve"> European journal of clinical investigation, 1997. </w:t>
      </w:r>
      <w:r w:rsidRPr="00307274">
        <w:rPr>
          <w:b/>
        </w:rPr>
        <w:t>27</w:t>
      </w:r>
      <w:r w:rsidRPr="00307274">
        <w:t>(5): p. 450.</w:t>
      </w:r>
    </w:p>
    <w:p w14:paraId="0E3E7995" w14:textId="77777777" w:rsidR="00307274" w:rsidRPr="00307274" w:rsidRDefault="00307274" w:rsidP="00307274">
      <w:pPr>
        <w:pStyle w:val="EndNoteBibliography"/>
        <w:ind w:left="720" w:hanging="720"/>
      </w:pPr>
      <w:r w:rsidRPr="00307274">
        <w:t>93.</w:t>
      </w:r>
      <w:r w:rsidRPr="00307274">
        <w:tab/>
        <w:t xml:space="preserve">Ohkuma, T., et al., </w:t>
      </w:r>
      <w:r w:rsidRPr="00307274">
        <w:rPr>
          <w:i/>
        </w:rPr>
        <w:t>Dose-and time-dependent association of smoking and its cessation with glycemic control and insulin resistance in male patients with type 2 diabetes mellitus: the Fukuoka Diabetes Registry.</w:t>
      </w:r>
      <w:r w:rsidRPr="00307274">
        <w:t xml:space="preserve"> PloS one, 2015. </w:t>
      </w:r>
      <w:r w:rsidRPr="00307274">
        <w:rPr>
          <w:b/>
        </w:rPr>
        <w:t>10</w:t>
      </w:r>
      <w:r w:rsidRPr="00307274">
        <w:t>(3): p. e0122023.</w:t>
      </w:r>
    </w:p>
    <w:p w14:paraId="38DC6A0D" w14:textId="77777777" w:rsidR="00307274" w:rsidRPr="00307274" w:rsidRDefault="00307274" w:rsidP="00307274">
      <w:pPr>
        <w:pStyle w:val="EndNoteBibliography"/>
        <w:ind w:left="720" w:hanging="720"/>
      </w:pPr>
      <w:r w:rsidRPr="00307274">
        <w:t>94.</w:t>
      </w:r>
      <w:r w:rsidRPr="00307274">
        <w:tab/>
        <w:t xml:space="preserve">Kamaura, M., et al., </w:t>
      </w:r>
      <w:r w:rsidRPr="00307274">
        <w:rPr>
          <w:i/>
        </w:rPr>
        <w:t>Weight gain and risk of impaired fasting glucose after smoking cessation.</w:t>
      </w:r>
      <w:r w:rsidRPr="00307274">
        <w:t xml:space="preserve"> Journal of Epidemiology, 2011. </w:t>
      </w:r>
      <w:r w:rsidRPr="00307274">
        <w:rPr>
          <w:b/>
        </w:rPr>
        <w:t>21</w:t>
      </w:r>
      <w:r w:rsidRPr="00307274">
        <w:t>(6): p. 431-439.</w:t>
      </w:r>
    </w:p>
    <w:p w14:paraId="1760B8E2" w14:textId="77777777" w:rsidR="00307274" w:rsidRPr="00307274" w:rsidRDefault="00307274" w:rsidP="00307274">
      <w:pPr>
        <w:pStyle w:val="EndNoteBibliography"/>
        <w:ind w:left="720" w:hanging="720"/>
      </w:pPr>
      <w:r w:rsidRPr="00307274">
        <w:t>95.</w:t>
      </w:r>
      <w:r w:rsidRPr="00307274">
        <w:tab/>
        <w:t xml:space="preserve">Sahle, B.W., et al., </w:t>
      </w:r>
      <w:r w:rsidRPr="00307274">
        <w:rPr>
          <w:i/>
        </w:rPr>
        <w:t>Weight Gain After Smoking Cessation and Risk of Major Chronic Diseases and Mortality.</w:t>
      </w:r>
      <w:r w:rsidRPr="00307274">
        <w:t xml:space="preserve"> JAMA network open, 2021. </w:t>
      </w:r>
      <w:r w:rsidRPr="00307274">
        <w:rPr>
          <w:b/>
        </w:rPr>
        <w:t>4</w:t>
      </w:r>
      <w:r w:rsidRPr="00307274">
        <w:t>(4): p. e217044-e217044.</w:t>
      </w:r>
    </w:p>
    <w:p w14:paraId="0F3E670D" w14:textId="77777777" w:rsidR="00307274" w:rsidRPr="00307274" w:rsidRDefault="00307274" w:rsidP="00307274">
      <w:pPr>
        <w:pStyle w:val="EndNoteBibliography"/>
        <w:ind w:left="720" w:hanging="720"/>
      </w:pPr>
      <w:r w:rsidRPr="00307274">
        <w:t>96.</w:t>
      </w:r>
      <w:r w:rsidRPr="00307274">
        <w:tab/>
        <w:t xml:space="preserve">Pan, A., et al., </w:t>
      </w:r>
      <w:r w:rsidRPr="00307274">
        <w:rPr>
          <w:i/>
        </w:rPr>
        <w:t>Relation of Smoking with Total Mortality and Cardiovascular Events Among Patients with Diabetes: A Meta-Analysis and Systematic Review.</w:t>
      </w:r>
      <w:r w:rsidRPr="00307274">
        <w:t xml:space="preserve"> Circulation, 2015. </w:t>
      </w:r>
      <w:r w:rsidRPr="00307274">
        <w:rPr>
          <w:b/>
        </w:rPr>
        <w:t>132</w:t>
      </w:r>
      <w:r w:rsidRPr="00307274">
        <w:t>(19): p. 1795-804.</w:t>
      </w:r>
    </w:p>
    <w:p w14:paraId="2079D57C" w14:textId="77777777" w:rsidR="00307274" w:rsidRPr="00307274" w:rsidRDefault="00307274" w:rsidP="00307274">
      <w:pPr>
        <w:pStyle w:val="EndNoteBibliography"/>
        <w:ind w:left="720" w:hanging="720"/>
      </w:pPr>
      <w:r w:rsidRPr="00307274">
        <w:t>97.</w:t>
      </w:r>
      <w:r w:rsidRPr="00307274">
        <w:tab/>
        <w:t xml:space="preserve">Wu, L., et al., </w:t>
      </w:r>
      <w:r w:rsidRPr="00307274">
        <w:rPr>
          <w:i/>
        </w:rPr>
        <w:t>Smoking Cessation, Weight Gain, and Risk for Type 2 Diabetes: A Prospective Study.</w:t>
      </w:r>
      <w:r w:rsidRPr="00307274">
        <w:t xml:space="preserve"> Int J Public Health, 2022. </w:t>
      </w:r>
      <w:r w:rsidRPr="00307274">
        <w:rPr>
          <w:b/>
        </w:rPr>
        <w:t>67</w:t>
      </w:r>
      <w:r w:rsidRPr="00307274">
        <w:t>: p. 1604654.</w:t>
      </w:r>
    </w:p>
    <w:p w14:paraId="792DF34B" w14:textId="77777777" w:rsidR="00307274" w:rsidRPr="00307274" w:rsidRDefault="00307274" w:rsidP="00307274">
      <w:pPr>
        <w:pStyle w:val="EndNoteBibliography"/>
        <w:ind w:left="720" w:hanging="720"/>
      </w:pPr>
      <w:r w:rsidRPr="00307274">
        <w:t>98.</w:t>
      </w:r>
      <w:r w:rsidRPr="00307274">
        <w:tab/>
        <w:t xml:space="preserve">Akter, S., et al., </w:t>
      </w:r>
      <w:r w:rsidRPr="00307274">
        <w:rPr>
          <w:i/>
        </w:rPr>
        <w:t>Smoking, smoking cessation, and the risk of type 2 diabetes among Japanese adults: Japan Epidemiology Collaboration on Occupational Health Study.</w:t>
      </w:r>
      <w:r w:rsidRPr="00307274">
        <w:t xml:space="preserve"> PLoS One, 2015. </w:t>
      </w:r>
      <w:r w:rsidRPr="00307274">
        <w:rPr>
          <w:b/>
        </w:rPr>
        <w:t>10</w:t>
      </w:r>
      <w:r w:rsidRPr="00307274">
        <w:t>(7): p. e0132166.</w:t>
      </w:r>
    </w:p>
    <w:p w14:paraId="5EE1F9AC" w14:textId="77777777" w:rsidR="00307274" w:rsidRPr="00307274" w:rsidRDefault="00307274" w:rsidP="00307274">
      <w:pPr>
        <w:pStyle w:val="EndNoteBibliography"/>
        <w:ind w:left="720" w:hanging="720"/>
      </w:pPr>
      <w:r w:rsidRPr="00307274">
        <w:t>99.</w:t>
      </w:r>
      <w:r w:rsidRPr="00307274">
        <w:tab/>
        <w:t xml:space="preserve">Hu, Y., et al., </w:t>
      </w:r>
      <w:r w:rsidRPr="00307274">
        <w:rPr>
          <w:i/>
        </w:rPr>
        <w:t>Smoking Cessation, Weight Change, Type 2 Diabetes, and Mortality.</w:t>
      </w:r>
      <w:r w:rsidRPr="00307274">
        <w:t xml:space="preserve"> The New England Journal of Medicine, 2018. </w:t>
      </w:r>
      <w:r w:rsidRPr="00307274">
        <w:rPr>
          <w:b/>
        </w:rPr>
        <w:t>379</w:t>
      </w:r>
      <w:r w:rsidRPr="00307274">
        <w:t>(7): p. 623-632.</w:t>
      </w:r>
    </w:p>
    <w:p w14:paraId="4C8A3AAB" w14:textId="77777777" w:rsidR="00307274" w:rsidRPr="00307274" w:rsidRDefault="00307274" w:rsidP="00307274">
      <w:pPr>
        <w:pStyle w:val="EndNoteBibliography"/>
        <w:ind w:left="720" w:hanging="720"/>
      </w:pPr>
      <w:r w:rsidRPr="00307274">
        <w:t>100.</w:t>
      </w:r>
      <w:r w:rsidRPr="00307274">
        <w:tab/>
        <w:t xml:space="preserve">Pan, A., et al., </w:t>
      </w:r>
      <w:r w:rsidRPr="00307274">
        <w:rPr>
          <w:i/>
        </w:rPr>
        <w:t>Relation of active, passive, and quitting smoking with incident type 2 diabetes: a systematic review and meta-analysis.</w:t>
      </w:r>
      <w:r w:rsidRPr="00307274">
        <w:t xml:space="preserve"> The Lancet Diabetes &amp; Endocrinology, 2015. </w:t>
      </w:r>
      <w:r w:rsidRPr="00307274">
        <w:rPr>
          <w:b/>
        </w:rPr>
        <w:t>3</w:t>
      </w:r>
      <w:r w:rsidRPr="00307274">
        <w:t>(12): p. 958-967.</w:t>
      </w:r>
    </w:p>
    <w:p w14:paraId="180B3E98" w14:textId="77777777" w:rsidR="00307274" w:rsidRPr="00307274" w:rsidRDefault="00307274" w:rsidP="00307274">
      <w:pPr>
        <w:pStyle w:val="EndNoteBibliography"/>
        <w:ind w:left="720" w:hanging="720"/>
      </w:pPr>
      <w:r w:rsidRPr="00307274">
        <w:t>101.</w:t>
      </w:r>
      <w:r w:rsidRPr="00307274">
        <w:tab/>
        <w:t xml:space="preserve">Pham, N.M., et al., </w:t>
      </w:r>
      <w:r w:rsidRPr="00307274">
        <w:rPr>
          <w:i/>
        </w:rPr>
        <w:t>Non-linear association between smoking cessation and incident type 2 diabetes.</w:t>
      </w:r>
      <w:r w:rsidRPr="00307274">
        <w:t xml:space="preserve"> The Lancet Diabetes &amp; Endocrinology, 2015. </w:t>
      </w:r>
      <w:r w:rsidRPr="00307274">
        <w:rPr>
          <w:b/>
        </w:rPr>
        <w:t>3</w:t>
      </w:r>
      <w:r w:rsidRPr="00307274">
        <w:t>(12): p. 932.</w:t>
      </w:r>
    </w:p>
    <w:p w14:paraId="6640B115" w14:textId="77777777" w:rsidR="00307274" w:rsidRPr="00307274" w:rsidRDefault="00307274" w:rsidP="00307274">
      <w:pPr>
        <w:pStyle w:val="EndNoteBibliography"/>
        <w:ind w:left="720" w:hanging="720"/>
      </w:pPr>
      <w:r w:rsidRPr="00307274">
        <w:lastRenderedPageBreak/>
        <w:t>102.</w:t>
      </w:r>
      <w:r w:rsidRPr="00307274">
        <w:tab/>
        <w:t xml:space="preserve">Kos, K., </w:t>
      </w:r>
      <w:r w:rsidRPr="00307274">
        <w:rPr>
          <w:i/>
        </w:rPr>
        <w:t>Cardiometabolic Morbidity and Mortality with Smoking Cessation, Review of Recommendations for People with Diabetes and Obesity.</w:t>
      </w:r>
      <w:r w:rsidRPr="00307274">
        <w:t xml:space="preserve"> Curr Diab Rep, 2020. </w:t>
      </w:r>
      <w:r w:rsidRPr="00307274">
        <w:rPr>
          <w:b/>
        </w:rPr>
        <w:t>20</w:t>
      </w:r>
      <w:r w:rsidRPr="00307274">
        <w:t>(12): p. 82-82.</w:t>
      </w:r>
    </w:p>
    <w:p w14:paraId="0A009EAE" w14:textId="77777777" w:rsidR="00307274" w:rsidRPr="00307274" w:rsidRDefault="00307274" w:rsidP="00307274">
      <w:pPr>
        <w:pStyle w:val="EndNoteBibliography"/>
        <w:ind w:left="720" w:hanging="720"/>
      </w:pPr>
      <w:r w:rsidRPr="00307274">
        <w:t>103.</w:t>
      </w:r>
      <w:r w:rsidRPr="00307274">
        <w:tab/>
        <w:t xml:space="preserve">Oakes, J.M., et al., </w:t>
      </w:r>
      <w:r w:rsidRPr="00307274">
        <w:rPr>
          <w:i/>
        </w:rPr>
        <w:t>Nicotine and the renin-angiotensin system.</w:t>
      </w:r>
      <w:r w:rsidRPr="00307274">
        <w:t xml:space="preserve"> American Journal of Physiology-Regulatory, Integrative and Comparative Physiology, 2018. </w:t>
      </w:r>
      <w:r w:rsidRPr="00307274">
        <w:rPr>
          <w:b/>
        </w:rPr>
        <w:t>315</w:t>
      </w:r>
      <w:r w:rsidRPr="00307274">
        <w:t>(5): p. R895-R906.</w:t>
      </w:r>
    </w:p>
    <w:p w14:paraId="23DE25B7" w14:textId="77777777" w:rsidR="00307274" w:rsidRPr="00307274" w:rsidRDefault="00307274" w:rsidP="00307274">
      <w:pPr>
        <w:pStyle w:val="EndNoteBibliography"/>
        <w:ind w:left="720" w:hanging="720"/>
      </w:pPr>
      <w:r w:rsidRPr="00307274">
        <w:t>104.</w:t>
      </w:r>
      <w:r w:rsidRPr="00307274">
        <w:tab/>
        <w:t xml:space="preserve">Delgado, G.E., et al., </w:t>
      </w:r>
      <w:r w:rsidRPr="00307274">
        <w:rPr>
          <w:i/>
        </w:rPr>
        <w:t>The Renin-Angiotensin-Aldosterone System in Smokers and Non-Smokers of the Ludwigshafen Risk and Cardiovascular Health (LURIC) Study.</w:t>
      </w:r>
      <w:r w:rsidRPr="00307274">
        <w:t xml:space="preserve"> Adv Exp Med Biol, 2016. </w:t>
      </w:r>
      <w:r w:rsidRPr="00307274">
        <w:rPr>
          <w:b/>
        </w:rPr>
        <w:t>935</w:t>
      </w:r>
      <w:r w:rsidRPr="00307274">
        <w:t>: p. 75-82.</w:t>
      </w:r>
    </w:p>
    <w:p w14:paraId="60B38E7A" w14:textId="77777777" w:rsidR="00307274" w:rsidRPr="00307274" w:rsidRDefault="00307274" w:rsidP="00307274">
      <w:pPr>
        <w:pStyle w:val="EndNoteBibliography"/>
        <w:ind w:left="720" w:hanging="720"/>
      </w:pPr>
      <w:r w:rsidRPr="00307274">
        <w:t>105.</w:t>
      </w:r>
      <w:r w:rsidRPr="00307274">
        <w:tab/>
        <w:t xml:space="preserve">Triantafyllidi, H., et al., </w:t>
      </w:r>
      <w:r w:rsidRPr="00307274">
        <w:rPr>
          <w:i/>
        </w:rPr>
        <w:t>REDUCED ENDOTHELIAL GLYCOCALYX IS ASSOCIATED WITH HYPERTENSION BURDEN ONLY IN MALE SMOKERS WITH FIRST DIAGNOSED AND NEVER TREATED STAGE I AND II ESSENTIAL HYPERTENSION.</w:t>
      </w:r>
      <w:r w:rsidRPr="00307274">
        <w:t xml:space="preserve"> Journal of Hypertension, 2022. </w:t>
      </w:r>
      <w:r w:rsidRPr="00307274">
        <w:rPr>
          <w:b/>
        </w:rPr>
        <w:t>40</w:t>
      </w:r>
      <w:r w:rsidRPr="00307274">
        <w:t>(Suppl 1): p. e125.</w:t>
      </w:r>
    </w:p>
    <w:p w14:paraId="06EDA427" w14:textId="77777777" w:rsidR="00307274" w:rsidRPr="00307274" w:rsidRDefault="00307274" w:rsidP="00307274">
      <w:pPr>
        <w:pStyle w:val="EndNoteBibliography"/>
        <w:ind w:left="720" w:hanging="720"/>
      </w:pPr>
      <w:r w:rsidRPr="00307274">
        <w:t>106.</w:t>
      </w:r>
      <w:r w:rsidRPr="00307274">
        <w:tab/>
        <w:t xml:space="preserve">Salmon, A., et al., </w:t>
      </w:r>
      <w:r w:rsidRPr="00307274">
        <w:rPr>
          <w:i/>
        </w:rPr>
        <w:t>Loss of the Endothelial Glycocalyx Links Albuminuria and Vascular Dysfunction.</w:t>
      </w:r>
      <w:r w:rsidRPr="00307274">
        <w:t xml:space="preserve"> J. Am. Soc. Nephrol., 2012. </w:t>
      </w:r>
      <w:r w:rsidRPr="00307274">
        <w:rPr>
          <w:b/>
        </w:rPr>
        <w:t>23</w:t>
      </w:r>
      <w:r w:rsidRPr="00307274">
        <w:t>(8): p. 1339-1350.</w:t>
      </w:r>
    </w:p>
    <w:p w14:paraId="61B41833" w14:textId="77777777" w:rsidR="00307274" w:rsidRPr="00307274" w:rsidRDefault="00307274" w:rsidP="00307274">
      <w:pPr>
        <w:pStyle w:val="EndNoteBibliography"/>
        <w:ind w:left="720" w:hanging="720"/>
      </w:pPr>
      <w:r w:rsidRPr="00307274">
        <w:t>107.</w:t>
      </w:r>
      <w:r w:rsidRPr="00307274">
        <w:tab/>
        <w:t xml:space="preserve">Salmon, A.H. and S.C. Satchell, </w:t>
      </w:r>
      <w:r w:rsidRPr="00307274">
        <w:rPr>
          <w:i/>
        </w:rPr>
        <w:t>Endothelial glycocalyx dysfunction in disease: albuminuria and increased microvascular permeability</w:t>
      </w:r>
      <w:r w:rsidRPr="00307274">
        <w:t>. 2012: Chichester, UK. p. 562-574.</w:t>
      </w:r>
    </w:p>
    <w:p w14:paraId="1DA0E871" w14:textId="77777777" w:rsidR="00307274" w:rsidRPr="00307274" w:rsidRDefault="00307274" w:rsidP="00307274">
      <w:pPr>
        <w:pStyle w:val="EndNoteBibliography"/>
        <w:ind w:left="720" w:hanging="720"/>
      </w:pPr>
      <w:r w:rsidRPr="00307274">
        <w:t>108.</w:t>
      </w:r>
      <w:r w:rsidRPr="00307274">
        <w:tab/>
        <w:t xml:space="preserve">Donnelly, R., J.M. Yeung, and G. Manning, </w:t>
      </w:r>
      <w:r w:rsidRPr="00307274">
        <w:rPr>
          <w:i/>
        </w:rPr>
        <w:t>Microalbuminuria: a common, independent cardiovascular risk factor, especially but not exclusively in type 2 diabetes.</w:t>
      </w:r>
      <w:r w:rsidRPr="00307274">
        <w:t xml:space="preserve"> 2003. </w:t>
      </w:r>
      <w:r w:rsidRPr="00307274">
        <w:rPr>
          <w:b/>
        </w:rPr>
        <w:t>21</w:t>
      </w:r>
      <w:r w:rsidRPr="00307274">
        <w:t>: p. 7.</w:t>
      </w:r>
    </w:p>
    <w:p w14:paraId="73FB0B92" w14:textId="77777777" w:rsidR="00307274" w:rsidRPr="00307274" w:rsidRDefault="00307274" w:rsidP="00307274">
      <w:pPr>
        <w:pStyle w:val="EndNoteBibliography"/>
        <w:ind w:left="720" w:hanging="720"/>
      </w:pPr>
      <w:r w:rsidRPr="00307274">
        <w:t>109.</w:t>
      </w:r>
      <w:r w:rsidRPr="00307274">
        <w:tab/>
        <w:t xml:space="preserve">Boger, C.A., et al., </w:t>
      </w:r>
      <w:r w:rsidRPr="00307274">
        <w:rPr>
          <w:i/>
        </w:rPr>
        <w:t>Effect of ACE and AT-2 inhibitors on mortality and progression to microalbuminuria in a nested case-control study of diabetic nephropathy in diabetes mellitus type 2: results from the GENDIAN study.</w:t>
      </w:r>
      <w:r w:rsidRPr="00307274">
        <w:t xml:space="preserve"> International Journal of Clinical Pharmacology &amp; Therapeutics, 2006. </w:t>
      </w:r>
      <w:r w:rsidRPr="00307274">
        <w:rPr>
          <w:b/>
        </w:rPr>
        <w:t>44</w:t>
      </w:r>
      <w:r w:rsidRPr="00307274">
        <w:t>(8): p. 364-374.</w:t>
      </w:r>
    </w:p>
    <w:p w14:paraId="16F52D52" w14:textId="77777777" w:rsidR="00307274" w:rsidRPr="00307274" w:rsidRDefault="00307274" w:rsidP="00307274">
      <w:pPr>
        <w:pStyle w:val="EndNoteBibliography"/>
        <w:ind w:left="720" w:hanging="720"/>
      </w:pPr>
      <w:r w:rsidRPr="00307274">
        <w:t>110.</w:t>
      </w:r>
      <w:r w:rsidRPr="00307274">
        <w:tab/>
        <w:t xml:space="preserve">Trap-Jensen, J., et al., </w:t>
      </w:r>
      <w:r w:rsidRPr="00307274">
        <w:rPr>
          <w:i/>
        </w:rPr>
        <w:t>Cardiovascular and adrenergic effects of cigarette smoking during immediate non-selective and selective beta adrenoceptor blockade in humans.</w:t>
      </w:r>
      <w:r w:rsidRPr="00307274">
        <w:t xml:space="preserve"> Eur J Clin Invest, 1979. </w:t>
      </w:r>
      <w:r w:rsidRPr="00307274">
        <w:rPr>
          <w:b/>
        </w:rPr>
        <w:t>9</w:t>
      </w:r>
      <w:r w:rsidRPr="00307274">
        <w:t>(3): p. 181-3.</w:t>
      </w:r>
    </w:p>
    <w:p w14:paraId="2AA694A3" w14:textId="77777777" w:rsidR="00307274" w:rsidRPr="00307274" w:rsidRDefault="00307274" w:rsidP="00307274">
      <w:pPr>
        <w:pStyle w:val="EndNoteBibliography"/>
        <w:ind w:left="720" w:hanging="720"/>
      </w:pPr>
      <w:r w:rsidRPr="00307274">
        <w:t>111.</w:t>
      </w:r>
      <w:r w:rsidRPr="00307274">
        <w:tab/>
      </w:r>
      <w:r w:rsidRPr="00307274">
        <w:rPr>
          <w:i/>
        </w:rPr>
        <w:t>Glycemic control with diet, sulfonylurea, metformin, or insulin in patients with type 2 diabetes mellitus: progressive requirement for multiple therapies (UKPDS 49). UK Prospective Diabetes Study (UKPDS) Group.</w:t>
      </w:r>
      <w:r w:rsidRPr="00307274">
        <w:t xml:space="preserve"> 2017.</w:t>
      </w:r>
    </w:p>
    <w:p w14:paraId="606C1536" w14:textId="77777777" w:rsidR="00307274" w:rsidRPr="00307274" w:rsidRDefault="00307274" w:rsidP="00307274">
      <w:pPr>
        <w:pStyle w:val="EndNoteBibliography"/>
        <w:ind w:left="720" w:hanging="720"/>
      </w:pPr>
      <w:r w:rsidRPr="00307274">
        <w:t>112.</w:t>
      </w:r>
      <w:r w:rsidRPr="00307274">
        <w:tab/>
        <w:t xml:space="preserve">Koye, D.N., et al., </w:t>
      </w:r>
      <w:r w:rsidRPr="00307274">
        <w:rPr>
          <w:i/>
        </w:rPr>
        <w:t>The Global Epidemiology of Diabetes and Kidney Disease.</w:t>
      </w:r>
      <w:r w:rsidRPr="00307274">
        <w:t xml:space="preserve"> Adv Chronic Kidney Dis, 2018. </w:t>
      </w:r>
      <w:r w:rsidRPr="00307274">
        <w:rPr>
          <w:b/>
        </w:rPr>
        <w:t>25</w:t>
      </w:r>
      <w:r w:rsidRPr="00307274">
        <w:t>(2): p. 121-132.</w:t>
      </w:r>
    </w:p>
    <w:p w14:paraId="37E64B25" w14:textId="204A6D35" w:rsidR="00307274" w:rsidRPr="00307274" w:rsidRDefault="00307274" w:rsidP="00307274">
      <w:pPr>
        <w:pStyle w:val="EndNoteBibliography"/>
        <w:ind w:left="720" w:hanging="720"/>
      </w:pPr>
      <w:r w:rsidRPr="00307274">
        <w:t>113.</w:t>
      </w:r>
      <w:r w:rsidRPr="00307274">
        <w:tab/>
      </w:r>
      <w:r w:rsidRPr="00307274">
        <w:rPr>
          <w:i/>
        </w:rPr>
        <w:t>24th Renal Registry Report</w:t>
      </w:r>
      <w:r w:rsidRPr="00307274">
        <w:t xml:space="preserve">. 2022  March 19, 2023]; Available from: </w:t>
      </w:r>
      <w:hyperlink r:id="rId41" w:history="1">
        <w:r w:rsidRPr="00307274">
          <w:rPr>
            <w:rStyle w:val="Hyperlink"/>
          </w:rPr>
          <w:t>https://ukkidney.org/audit-research/annual-report/24th-annual-report-data-31122020</w:t>
        </w:r>
      </w:hyperlink>
      <w:r w:rsidRPr="00307274">
        <w:t>.</w:t>
      </w:r>
    </w:p>
    <w:p w14:paraId="0A9248B8" w14:textId="77777777" w:rsidR="00307274" w:rsidRPr="00307274" w:rsidRDefault="00307274" w:rsidP="00307274">
      <w:pPr>
        <w:pStyle w:val="EndNoteBibliography"/>
        <w:ind w:left="720" w:hanging="720"/>
      </w:pPr>
      <w:r w:rsidRPr="00307274">
        <w:t>114.</w:t>
      </w:r>
      <w:r w:rsidRPr="00307274">
        <w:tab/>
        <w:t xml:space="preserve">Podestà, M.A., et al., </w:t>
      </w:r>
      <w:r w:rsidRPr="00307274">
        <w:rPr>
          <w:i/>
        </w:rPr>
        <w:t>SGLT2 Inhibitors in Diabetic and Non-Diabetic Chronic Kidney Disease.</w:t>
      </w:r>
      <w:r w:rsidRPr="00307274">
        <w:t xml:space="preserve"> Biomedicines, 2023. </w:t>
      </w:r>
      <w:r w:rsidRPr="00307274">
        <w:rPr>
          <w:b/>
        </w:rPr>
        <w:t>11</w:t>
      </w:r>
      <w:r w:rsidRPr="00307274">
        <w:t>(2).</w:t>
      </w:r>
    </w:p>
    <w:p w14:paraId="261A4BAB" w14:textId="33C413A6" w:rsidR="00307274" w:rsidRPr="00307274" w:rsidRDefault="00307274" w:rsidP="00307274">
      <w:pPr>
        <w:pStyle w:val="EndNoteBibliography"/>
        <w:ind w:left="720" w:hanging="720"/>
      </w:pPr>
      <w:r w:rsidRPr="00307274">
        <w:t>115.</w:t>
      </w:r>
      <w:r w:rsidRPr="00307274">
        <w:tab/>
      </w:r>
      <w:r w:rsidRPr="00307274">
        <w:rPr>
          <w:i/>
        </w:rPr>
        <w:t>NICE recommend dapagliflozin for people with chronic kidney disease</w:t>
      </w:r>
      <w:r w:rsidRPr="00307274">
        <w:t xml:space="preserve">. 2021  11 January 2024]; Available from: </w:t>
      </w:r>
      <w:hyperlink r:id="rId42" w:anchor=":~:text=It%20is%20the%20first%20SGLT2,technology%20appraisal%20process%20for%20CKD.&amp;text=In%20draft%20guidance%20published%20today,disease%20(CKD)%20in%20adults" w:history="1">
        <w:r w:rsidRPr="00307274">
          <w:rPr>
            <w:rStyle w:val="Hyperlink"/>
          </w:rPr>
          <w:t>https://www.nice.org.uk/news/article/nice-recommend-dapagliflozin-for-people-with-chronic-kidney-disease#:~:text=It%20is%20the%20first%20SGLT2,technology%20appraisal%20process%20for%20CKD.&amp;text=In%20draft%20guidance%20published%20today,disease%20(CKD)%20in%20adults</w:t>
        </w:r>
      </w:hyperlink>
      <w:r w:rsidRPr="00307274">
        <w:t>.</w:t>
      </w:r>
    </w:p>
    <w:p w14:paraId="72BEB9BB" w14:textId="77777777" w:rsidR="00307274" w:rsidRPr="00307274" w:rsidRDefault="00307274" w:rsidP="00307274">
      <w:pPr>
        <w:pStyle w:val="EndNoteBibliography"/>
        <w:ind w:left="720" w:hanging="720"/>
      </w:pPr>
      <w:r w:rsidRPr="00307274">
        <w:t>116.</w:t>
      </w:r>
      <w:r w:rsidRPr="00307274">
        <w:tab/>
        <w:t xml:space="preserve">Turner, R.C., et al., </w:t>
      </w:r>
      <w:r w:rsidRPr="00307274">
        <w:rPr>
          <w:i/>
        </w:rPr>
        <w:t>UK PROSPECTIVE DIABETES STUDY (UKPDS) .8. STUDY DESIGN, PROGRESS AND PERFORMANCE.</w:t>
      </w:r>
      <w:r w:rsidRPr="00307274">
        <w:t xml:space="preserve"> Diabetologia, 1991. </w:t>
      </w:r>
      <w:r w:rsidRPr="00307274">
        <w:rPr>
          <w:b/>
        </w:rPr>
        <w:t>34</w:t>
      </w:r>
      <w:r w:rsidRPr="00307274">
        <w:t>(12): p. 877-890.</w:t>
      </w:r>
    </w:p>
    <w:p w14:paraId="78B460C1" w14:textId="77777777" w:rsidR="00307274" w:rsidRPr="00307274" w:rsidRDefault="00307274" w:rsidP="00307274">
      <w:pPr>
        <w:pStyle w:val="EndNoteBibliography"/>
        <w:ind w:left="720" w:hanging="720"/>
      </w:pPr>
      <w:r w:rsidRPr="00307274">
        <w:t>117.</w:t>
      </w:r>
      <w:r w:rsidRPr="00307274">
        <w:tab/>
        <w:t xml:space="preserve">Candler, T., et al., </w:t>
      </w:r>
      <w:r w:rsidRPr="00307274">
        <w:rPr>
          <w:i/>
        </w:rPr>
        <w:t>Continuing rise of type 2 diabetes incidence in children and young people in the UK.</w:t>
      </w:r>
      <w:r w:rsidRPr="00307274">
        <w:t xml:space="preserve"> Diabetic Medicine, 2018. </w:t>
      </w:r>
      <w:r w:rsidRPr="00307274">
        <w:rPr>
          <w:b/>
        </w:rPr>
        <w:t>35</w:t>
      </w:r>
      <w:r w:rsidRPr="00307274">
        <w:t>(6): p. 737-744.</w:t>
      </w:r>
    </w:p>
    <w:p w14:paraId="434E0C00" w14:textId="77777777" w:rsidR="00307274" w:rsidRPr="00307274" w:rsidRDefault="00307274" w:rsidP="00307274">
      <w:pPr>
        <w:pStyle w:val="EndNoteBibliography"/>
        <w:ind w:left="720" w:hanging="720"/>
      </w:pPr>
      <w:r w:rsidRPr="00307274">
        <w:t>118.</w:t>
      </w:r>
      <w:r w:rsidRPr="00307274">
        <w:tab/>
        <w:t xml:space="preserve">Dart, A.B., et al., </w:t>
      </w:r>
      <w:r w:rsidRPr="00307274">
        <w:rPr>
          <w:i/>
        </w:rPr>
        <w:t>Earlier onset of complications in youth with type 2 diabetes.</w:t>
      </w:r>
      <w:r w:rsidRPr="00307274">
        <w:t xml:space="preserve"> Diabetes care, 2014. </w:t>
      </w:r>
      <w:r w:rsidRPr="00307274">
        <w:rPr>
          <w:b/>
        </w:rPr>
        <w:t>37</w:t>
      </w:r>
      <w:r w:rsidRPr="00307274">
        <w:t>(2): p. 436-443.</w:t>
      </w:r>
    </w:p>
    <w:p w14:paraId="782DAAC9" w14:textId="77777777" w:rsidR="00307274" w:rsidRPr="00307274" w:rsidRDefault="00307274" w:rsidP="00307274">
      <w:pPr>
        <w:pStyle w:val="EndNoteBibliography"/>
        <w:ind w:left="720" w:hanging="720"/>
      </w:pPr>
      <w:r w:rsidRPr="00307274">
        <w:t>119.</w:t>
      </w:r>
      <w:r w:rsidRPr="00307274">
        <w:tab/>
        <w:t xml:space="preserve">Group, T.S., </w:t>
      </w:r>
      <w:r w:rsidRPr="00307274">
        <w:rPr>
          <w:i/>
        </w:rPr>
        <w:t>Rapid rise in hypertension and nephropathy in youth with type 2 diabetes: the TODAY clinical trial.</w:t>
      </w:r>
      <w:r w:rsidRPr="00307274">
        <w:t xml:space="preserve"> Diabetes Care, 2013. </w:t>
      </w:r>
      <w:r w:rsidRPr="00307274">
        <w:rPr>
          <w:b/>
        </w:rPr>
        <w:t>36</w:t>
      </w:r>
      <w:r w:rsidRPr="00307274">
        <w:t>(6): p. 1735-1741.</w:t>
      </w:r>
    </w:p>
    <w:p w14:paraId="55C89400" w14:textId="77777777" w:rsidR="00307274" w:rsidRPr="00307274" w:rsidRDefault="00307274" w:rsidP="00307274">
      <w:pPr>
        <w:pStyle w:val="EndNoteBibliography"/>
        <w:ind w:left="720" w:hanging="720"/>
      </w:pPr>
      <w:r w:rsidRPr="00307274">
        <w:lastRenderedPageBreak/>
        <w:t>120.</w:t>
      </w:r>
      <w:r w:rsidRPr="00307274">
        <w:tab/>
        <w:t xml:space="preserve">Liebman, S.E., et al., </w:t>
      </w:r>
      <w:r w:rsidRPr="00307274">
        <w:rPr>
          <w:i/>
        </w:rPr>
        <w:t>Smoking in Dialysis Patients: A Systematic Review and Meta-analysis of Mortality and Cardiovascular Morbidity.</w:t>
      </w:r>
      <w:r w:rsidRPr="00307274">
        <w:t xml:space="preserve"> American Journal of Kidney Diseases, 2011. </w:t>
      </w:r>
      <w:r w:rsidRPr="00307274">
        <w:rPr>
          <w:b/>
        </w:rPr>
        <w:t>58</w:t>
      </w:r>
      <w:r w:rsidRPr="00307274">
        <w:t>(2): p. 257-265.</w:t>
      </w:r>
    </w:p>
    <w:p w14:paraId="1CF28727" w14:textId="77777777" w:rsidR="00307274" w:rsidRPr="00307274" w:rsidRDefault="00307274" w:rsidP="00307274">
      <w:pPr>
        <w:pStyle w:val="EndNoteBibliography"/>
        <w:ind w:left="720" w:hanging="720"/>
      </w:pPr>
      <w:r w:rsidRPr="00307274">
        <w:t>121.</w:t>
      </w:r>
      <w:r w:rsidRPr="00307274">
        <w:tab/>
        <w:t xml:space="preserve">Tapolyai, M., et al., </w:t>
      </w:r>
      <w:r w:rsidRPr="00307274">
        <w:rPr>
          <w:i/>
        </w:rPr>
        <w:t>Dialysis patients who smoke are more hypertensive, more fluid overloaded and take more antihypertensive medications than nonsmokers.</w:t>
      </w:r>
      <w:r w:rsidRPr="00307274">
        <w:t xml:space="preserve"> Renal Failure, 2020. </w:t>
      </w:r>
      <w:r w:rsidRPr="00307274">
        <w:rPr>
          <w:b/>
        </w:rPr>
        <w:t>42</w:t>
      </w:r>
      <w:r w:rsidRPr="00307274">
        <w:t>(1): p. 413-418.</w:t>
      </w:r>
    </w:p>
    <w:p w14:paraId="33CE9BC7" w14:textId="77777777" w:rsidR="00307274" w:rsidRPr="00307274" w:rsidRDefault="00307274" w:rsidP="00307274">
      <w:pPr>
        <w:pStyle w:val="EndNoteBibliography"/>
        <w:ind w:left="720" w:hanging="720"/>
      </w:pPr>
      <w:r w:rsidRPr="00307274">
        <w:t>122.</w:t>
      </w:r>
      <w:r w:rsidRPr="00307274">
        <w:tab/>
        <w:t xml:space="preserve">Stratton, I.M., et al., </w:t>
      </w:r>
      <w:r w:rsidRPr="00307274">
        <w:rPr>
          <w:i/>
        </w:rPr>
        <w:t>Association of glycaemia with macrovascular and microvascular complications of type 2 diabetes (UKPDS 35): prospective observational study.</w:t>
      </w:r>
      <w:r w:rsidRPr="00307274">
        <w:t xml:space="preserve"> Bmj, 2000. </w:t>
      </w:r>
      <w:r w:rsidRPr="00307274">
        <w:rPr>
          <w:b/>
        </w:rPr>
        <w:t>321</w:t>
      </w:r>
      <w:r w:rsidRPr="00307274">
        <w:t>(7258): p. 405-412.</w:t>
      </w:r>
    </w:p>
    <w:p w14:paraId="5EACB2E3" w14:textId="77777777" w:rsidR="00307274" w:rsidRPr="00307274" w:rsidRDefault="00307274" w:rsidP="00307274">
      <w:pPr>
        <w:pStyle w:val="EndNoteBibliography"/>
        <w:ind w:left="720" w:hanging="720"/>
      </w:pPr>
      <w:r w:rsidRPr="00307274">
        <w:t>123.</w:t>
      </w:r>
      <w:r w:rsidRPr="00307274">
        <w:tab/>
      </w:r>
      <w:r w:rsidRPr="00307274">
        <w:rPr>
          <w:i/>
        </w:rPr>
        <w:t>Intensive blood-glucose control with sulphonylureas or insulin compared with conventional treatment and risk of complications in patients with type 2 diabetes (UKPDS 33). UK Prospective Diabetes Study (UKPDS) Group.</w:t>
      </w:r>
      <w:r w:rsidRPr="00307274">
        <w:t xml:space="preserve"> Lancet, 1998. </w:t>
      </w:r>
      <w:r w:rsidRPr="00307274">
        <w:rPr>
          <w:b/>
        </w:rPr>
        <w:t>352</w:t>
      </w:r>
      <w:r w:rsidRPr="00307274">
        <w:t>(9131): p. 837.</w:t>
      </w:r>
    </w:p>
    <w:p w14:paraId="3009BAB7" w14:textId="77777777" w:rsidR="00307274" w:rsidRPr="00307274" w:rsidRDefault="00307274" w:rsidP="00307274">
      <w:pPr>
        <w:pStyle w:val="EndNoteBibliography"/>
        <w:ind w:left="720" w:hanging="720"/>
      </w:pPr>
      <w:r w:rsidRPr="00307274">
        <w:t>124.</w:t>
      </w:r>
      <w:r w:rsidRPr="00307274">
        <w:tab/>
        <w:t xml:space="preserve">Adler, A.I., et al., </w:t>
      </w:r>
      <w:r w:rsidRPr="00307274">
        <w:rPr>
          <w:i/>
        </w:rPr>
        <w:t>Development and progression of nephropathy in type 2 diabetes: the United Kingdom Prospective Diabetes Study (UKPDS 64).</w:t>
      </w:r>
      <w:r w:rsidRPr="00307274">
        <w:t xml:space="preserve"> Kidney international, 2003. </w:t>
      </w:r>
      <w:r w:rsidRPr="00307274">
        <w:rPr>
          <w:b/>
        </w:rPr>
        <w:t>63</w:t>
      </w:r>
      <w:r w:rsidRPr="00307274">
        <w:t>(1): p. 225-232.</w:t>
      </w:r>
    </w:p>
    <w:p w14:paraId="35DCE72C" w14:textId="77777777" w:rsidR="00307274" w:rsidRPr="00307274" w:rsidRDefault="00307274" w:rsidP="00307274">
      <w:pPr>
        <w:pStyle w:val="EndNoteBibliography"/>
        <w:ind w:left="720" w:hanging="720"/>
      </w:pPr>
      <w:r w:rsidRPr="00307274">
        <w:t>125.</w:t>
      </w:r>
      <w:r w:rsidRPr="00307274">
        <w:tab/>
        <w:t xml:space="preserve">Bilous, R., </w:t>
      </w:r>
      <w:r w:rsidRPr="00307274">
        <w:rPr>
          <w:i/>
        </w:rPr>
        <w:t>Microvascular disease: what does the UKPDS tell us about diabetic nephropathy?</w:t>
      </w:r>
      <w:r w:rsidRPr="00307274">
        <w:t xml:space="preserve"> Diabetic medicine, 2008. </w:t>
      </w:r>
      <w:r w:rsidRPr="00307274">
        <w:rPr>
          <w:b/>
        </w:rPr>
        <w:t>25</w:t>
      </w:r>
      <w:r w:rsidRPr="00307274">
        <w:t>: p. 25-29.</w:t>
      </w:r>
    </w:p>
    <w:p w14:paraId="0C9A6C5D" w14:textId="071D33B8" w:rsidR="00307274" w:rsidRPr="00307274" w:rsidRDefault="00307274" w:rsidP="00307274">
      <w:pPr>
        <w:pStyle w:val="EndNoteBibliography"/>
        <w:ind w:left="720" w:hanging="720"/>
      </w:pPr>
      <w:r w:rsidRPr="00307274">
        <w:t>126.</w:t>
      </w:r>
      <w:r w:rsidRPr="00307274">
        <w:tab/>
      </w:r>
      <w:r w:rsidRPr="00307274">
        <w:rPr>
          <w:i/>
        </w:rPr>
        <w:t>Diabetes UK Report - </w:t>
      </w:r>
      <w:hyperlink r:id="rId43" w:history="1">
        <w:r w:rsidRPr="00307274">
          <w:rPr>
            <w:rStyle w:val="Hyperlink"/>
            <w:i/>
          </w:rPr>
          <w:t>https://www.diabetes.org.uk/professionals/position-statements-reports/statistics</w:t>
        </w:r>
      </w:hyperlink>
      <w:r w:rsidRPr="00307274">
        <w:t>. 2019.</w:t>
      </w:r>
    </w:p>
    <w:p w14:paraId="39AA7DFC" w14:textId="77777777" w:rsidR="00307274" w:rsidRPr="00307274" w:rsidRDefault="00307274" w:rsidP="00307274">
      <w:pPr>
        <w:pStyle w:val="EndNoteBibliography"/>
        <w:ind w:left="720" w:hanging="720"/>
      </w:pPr>
      <w:r w:rsidRPr="00307274">
        <w:t>127.</w:t>
      </w:r>
      <w:r w:rsidRPr="00307274">
        <w:tab/>
        <w:t xml:space="preserve">Kim, S.M., et al., </w:t>
      </w:r>
      <w:r w:rsidRPr="00307274">
        <w:rPr>
          <w:i/>
        </w:rPr>
        <w:t>Association of early-onset diabetes, prediabetes and early glycaemic recovery with the risk of all-cause and cardiovascular mortality.</w:t>
      </w:r>
      <w:r w:rsidRPr="00307274">
        <w:t xml:space="preserve"> Diabetologia, 2020: p. 1-10.</w:t>
      </w:r>
    </w:p>
    <w:p w14:paraId="0E32AB11" w14:textId="77777777" w:rsidR="00307274" w:rsidRPr="00307274" w:rsidRDefault="00307274" w:rsidP="00307274">
      <w:pPr>
        <w:pStyle w:val="EndNoteBibliography"/>
        <w:ind w:left="720" w:hanging="720"/>
      </w:pPr>
      <w:r w:rsidRPr="00307274">
        <w:t>128.</w:t>
      </w:r>
      <w:r w:rsidRPr="00307274">
        <w:tab/>
        <w:t xml:space="preserve">Ioakeimidis, N., et al., </w:t>
      </w:r>
      <w:r w:rsidRPr="00307274">
        <w:rPr>
          <w:i/>
        </w:rPr>
        <w:t>Combined effect of cigarette smoking and prediabetes on structural and functional changes of large arteries.</w:t>
      </w:r>
      <w:r w:rsidRPr="00307274">
        <w:t xml:space="preserve"> European Heart Journal, 2020. </w:t>
      </w:r>
      <w:r w:rsidRPr="00307274">
        <w:rPr>
          <w:b/>
        </w:rPr>
        <w:t>41</w:t>
      </w:r>
      <w:r w:rsidRPr="00307274">
        <w:t>(Supplement_2).</w:t>
      </w:r>
    </w:p>
    <w:p w14:paraId="560B3E99" w14:textId="61A09B2F" w:rsidR="00307274" w:rsidRPr="00307274" w:rsidRDefault="00307274" w:rsidP="00307274">
      <w:pPr>
        <w:pStyle w:val="EndNoteBibliography"/>
        <w:ind w:left="720" w:hanging="720"/>
      </w:pPr>
      <w:r w:rsidRPr="00307274">
        <w:t>129.</w:t>
      </w:r>
      <w:r w:rsidRPr="00307274">
        <w:tab/>
        <w:t xml:space="preserve">England, N. </w:t>
      </w:r>
      <w:r w:rsidRPr="00307274">
        <w:rPr>
          <w:i/>
        </w:rPr>
        <w:t>Healthier You NHS Diabetes Prevention Programme</w:t>
      </w:r>
      <w:r w:rsidRPr="00307274">
        <w:t xml:space="preserve">. 2019  [cited 2023 May 1, 2023]; Available from: </w:t>
      </w:r>
      <w:hyperlink r:id="rId44" w:history="1">
        <w:r w:rsidRPr="00307274">
          <w:rPr>
            <w:rStyle w:val="Hyperlink"/>
          </w:rPr>
          <w:t>https://www.england.nhs.uk/diabetes/diabetes-prevention/</w:t>
        </w:r>
      </w:hyperlink>
      <w:r w:rsidRPr="00307274">
        <w:t>.</w:t>
      </w:r>
    </w:p>
    <w:p w14:paraId="51FE174D" w14:textId="4FCABED0" w:rsidR="00307274" w:rsidRPr="00307274" w:rsidRDefault="00307274" w:rsidP="00307274">
      <w:pPr>
        <w:pStyle w:val="EndNoteBibliography"/>
        <w:ind w:left="720" w:hanging="720"/>
      </w:pPr>
      <w:r w:rsidRPr="00307274">
        <w:t>130.</w:t>
      </w:r>
      <w:r w:rsidRPr="00307274">
        <w:tab/>
        <w:t xml:space="preserve">The University of Manchester, U. </w:t>
      </w:r>
      <w:r w:rsidRPr="00307274">
        <w:rPr>
          <w:i/>
        </w:rPr>
        <w:t>NHS Prevention Programme Cuts Chances of Type 2 Diabetes for Thousands</w:t>
      </w:r>
      <w:r w:rsidRPr="00307274">
        <w:t xml:space="preserve">. 2022  [cited 2023 March 18, 2023]; Available from: </w:t>
      </w:r>
      <w:hyperlink r:id="rId45" w:history="1">
        <w:r w:rsidRPr="00307274">
          <w:rPr>
            <w:rStyle w:val="Hyperlink"/>
          </w:rPr>
          <w:t>https://www.manchester.ac.uk/discover/news/nhs-prevention-programme-cuts-chances-of-type-2-diabetes-for-thousands/</w:t>
        </w:r>
      </w:hyperlink>
      <w:r w:rsidRPr="00307274">
        <w:t>.</w:t>
      </w:r>
    </w:p>
    <w:p w14:paraId="645B2042" w14:textId="77777777" w:rsidR="00307274" w:rsidRPr="00307274" w:rsidRDefault="00307274" w:rsidP="00307274">
      <w:pPr>
        <w:pStyle w:val="EndNoteBibliography"/>
        <w:ind w:left="720" w:hanging="720"/>
      </w:pPr>
      <w:r w:rsidRPr="00307274">
        <w:t>131.</w:t>
      </w:r>
      <w:r w:rsidRPr="00307274">
        <w:tab/>
        <w:t xml:space="preserve">Thomas, C., et al., </w:t>
      </w:r>
      <w:r w:rsidRPr="00307274">
        <w:rPr>
          <w:i/>
        </w:rPr>
        <w:t>Assessing the potential return on investment of the proposed UK NHS diabetes prevention programme in different population subgroups: an economic evaluation.</w:t>
      </w:r>
      <w:r w:rsidRPr="00307274">
        <w:t xml:space="preserve"> BMJ open, 2017. </w:t>
      </w:r>
      <w:r w:rsidRPr="00307274">
        <w:rPr>
          <w:b/>
        </w:rPr>
        <w:t>7</w:t>
      </w:r>
      <w:r w:rsidRPr="00307274">
        <w:t>(8): p. e014953.</w:t>
      </w:r>
    </w:p>
    <w:p w14:paraId="462A1B45" w14:textId="77777777" w:rsidR="00307274" w:rsidRPr="00307274" w:rsidRDefault="00307274" w:rsidP="00307274">
      <w:pPr>
        <w:pStyle w:val="EndNoteBibliography"/>
        <w:ind w:left="720" w:hanging="720"/>
      </w:pPr>
      <w:r w:rsidRPr="00307274">
        <w:t>132.</w:t>
      </w:r>
      <w:r w:rsidRPr="00307274">
        <w:tab/>
        <w:t xml:space="preserve">England, N., </w:t>
      </w:r>
      <w:r w:rsidRPr="00307274">
        <w:rPr>
          <w:i/>
        </w:rPr>
        <w:t>NHS England » NHS Diabetes Prevention Programme (NHS DPP).</w:t>
      </w:r>
      <w:r w:rsidRPr="00307274">
        <w:t xml:space="preserve"> 2017.</w:t>
      </w:r>
    </w:p>
    <w:p w14:paraId="2AF1B8C6" w14:textId="40E1CBAD" w:rsidR="00307274" w:rsidRPr="00307274" w:rsidRDefault="00307274" w:rsidP="00307274">
      <w:pPr>
        <w:pStyle w:val="EndNoteBibliography"/>
        <w:ind w:left="720" w:hanging="720"/>
      </w:pPr>
      <w:r w:rsidRPr="00307274">
        <w:t>133.</w:t>
      </w:r>
      <w:r w:rsidRPr="00307274">
        <w:tab/>
      </w:r>
      <w:r w:rsidRPr="00307274">
        <w:rPr>
          <w:i/>
        </w:rPr>
        <w:t>NHS Diabetes Prevention Programme Return on Investment Tool</w:t>
      </w:r>
      <w:r w:rsidRPr="00307274">
        <w:t xml:space="preserve">. 2016  03/11/2020]; Available from: </w:t>
      </w:r>
      <w:hyperlink r:id="rId46" w:history="1">
        <w:r w:rsidRPr="00307274">
          <w:rPr>
            <w:rStyle w:val="Hyperlink"/>
          </w:rPr>
          <w:t>https://dpp-roi-tool.shef.ac.uk/</w:t>
        </w:r>
      </w:hyperlink>
      <w:r w:rsidRPr="00307274">
        <w:t>.</w:t>
      </w:r>
    </w:p>
    <w:p w14:paraId="6364E23F" w14:textId="77777777" w:rsidR="00307274" w:rsidRPr="00307274" w:rsidRDefault="00307274" w:rsidP="00307274">
      <w:pPr>
        <w:pStyle w:val="EndNoteBibliography"/>
        <w:ind w:left="720" w:hanging="720"/>
      </w:pPr>
      <w:r w:rsidRPr="00307274">
        <w:t>134.</w:t>
      </w:r>
      <w:r w:rsidRPr="00307274">
        <w:tab/>
        <w:t xml:space="preserve">Chatterton, H., et al., </w:t>
      </w:r>
      <w:r w:rsidRPr="00307274">
        <w:rPr>
          <w:i/>
        </w:rPr>
        <w:t>Risk identification and interventions to prevent type 2 diabetes in adults at high risk: summary of NICE guidance.</w:t>
      </w:r>
      <w:r w:rsidRPr="00307274">
        <w:t xml:space="preserve"> BMJ : British Medical Journal, 2012. </w:t>
      </w:r>
      <w:r w:rsidRPr="00307274">
        <w:rPr>
          <w:b/>
        </w:rPr>
        <w:t>345</w:t>
      </w:r>
      <w:r w:rsidRPr="00307274">
        <w:t>: p. e4624.</w:t>
      </w:r>
    </w:p>
    <w:p w14:paraId="6475436E" w14:textId="77777777" w:rsidR="00307274" w:rsidRPr="00307274" w:rsidRDefault="00307274" w:rsidP="00307274">
      <w:pPr>
        <w:pStyle w:val="EndNoteBibliography"/>
        <w:ind w:left="720" w:hanging="720"/>
      </w:pPr>
      <w:r w:rsidRPr="00307274">
        <w:t>135.</w:t>
      </w:r>
      <w:r w:rsidRPr="00307274">
        <w:tab/>
        <w:t xml:space="preserve">Leal, J., et al., </w:t>
      </w:r>
      <w:r w:rsidRPr="00307274">
        <w:rPr>
          <w:i/>
        </w:rPr>
        <w:t>Estimating risk factor progression equations for the UKPDS Outcomes Model 2 (UKPDS 90).</w:t>
      </w:r>
      <w:r w:rsidRPr="00307274">
        <w:t xml:space="preserve"> Diabetic Medicine, 2021. </w:t>
      </w:r>
      <w:r w:rsidRPr="00307274">
        <w:rPr>
          <w:b/>
        </w:rPr>
        <w:t>38</w:t>
      </w:r>
      <w:r w:rsidRPr="00307274">
        <w:t>(10).</w:t>
      </w:r>
    </w:p>
    <w:p w14:paraId="6D0127B7" w14:textId="77777777" w:rsidR="00307274" w:rsidRPr="00307274" w:rsidRDefault="00307274" w:rsidP="00307274">
      <w:pPr>
        <w:pStyle w:val="EndNoteBibliography"/>
        <w:ind w:left="720" w:hanging="720"/>
      </w:pPr>
      <w:r w:rsidRPr="00307274">
        <w:t>136.</w:t>
      </w:r>
      <w:r w:rsidRPr="00307274">
        <w:tab/>
        <w:t xml:space="preserve">Hayes, A.J., et al., </w:t>
      </w:r>
      <w:r w:rsidRPr="00307274">
        <w:rPr>
          <w:i/>
        </w:rPr>
        <w:t>UKPDS Outcomes Model 2: a new version of a model to simulate lifetime health outcomes of patients with type 2 diabetes mellitus using data from the 30 year United Kingdom Prospective Diabetes Study: UKPDS 82.</w:t>
      </w:r>
      <w:r w:rsidRPr="00307274">
        <w:t xml:space="preserve"> Diabetologia, 2013. </w:t>
      </w:r>
      <w:r w:rsidRPr="00307274">
        <w:rPr>
          <w:b/>
        </w:rPr>
        <w:t>56</w:t>
      </w:r>
      <w:r w:rsidRPr="00307274">
        <w:t>(9): p. 1925-1933.</w:t>
      </w:r>
    </w:p>
    <w:p w14:paraId="50E974BB" w14:textId="77777777" w:rsidR="00307274" w:rsidRPr="00307274" w:rsidRDefault="00307274" w:rsidP="00307274">
      <w:pPr>
        <w:pStyle w:val="EndNoteBibliography"/>
        <w:ind w:left="720" w:hanging="720"/>
      </w:pPr>
      <w:r w:rsidRPr="00307274">
        <w:t>137.</w:t>
      </w:r>
      <w:r w:rsidRPr="00307274">
        <w:tab/>
        <w:t xml:space="preserve">Boye, K.S., et al., </w:t>
      </w:r>
      <w:r w:rsidRPr="00307274">
        <w:rPr>
          <w:i/>
        </w:rPr>
        <w:t>The Association Between Sustained HbA1c Control and Long-Term Complications Among Individuals with Type 2 Diabetes: A Retrospective Study.</w:t>
      </w:r>
      <w:r w:rsidRPr="00307274">
        <w:t xml:space="preserve"> Adv Ther, 2022. </w:t>
      </w:r>
      <w:r w:rsidRPr="00307274">
        <w:rPr>
          <w:b/>
        </w:rPr>
        <w:t>39</w:t>
      </w:r>
      <w:r w:rsidRPr="00307274">
        <w:t>(5): p. 2208-2221.</w:t>
      </w:r>
    </w:p>
    <w:p w14:paraId="16EEDB45" w14:textId="0A169409" w:rsidR="00307274" w:rsidRPr="00307274" w:rsidRDefault="00307274" w:rsidP="00307274">
      <w:pPr>
        <w:pStyle w:val="EndNoteBibliography"/>
        <w:ind w:left="720" w:hanging="720"/>
      </w:pPr>
      <w:r w:rsidRPr="00307274">
        <w:t>138.</w:t>
      </w:r>
      <w:r w:rsidRPr="00307274">
        <w:tab/>
        <w:t xml:space="preserve">UK, D. </w:t>
      </w:r>
      <w:r w:rsidRPr="00307274">
        <w:rPr>
          <w:i/>
        </w:rPr>
        <w:t>Diabetes UK annual report 2014</w:t>
      </w:r>
      <w:r w:rsidRPr="00307274">
        <w:t xml:space="preserve">.  8th of March 2021]; Available from: </w:t>
      </w:r>
      <w:hyperlink r:id="rId47" w:history="1">
        <w:r w:rsidRPr="00307274">
          <w:rPr>
            <w:rStyle w:val="Hyperlink"/>
          </w:rPr>
          <w:t>https://www.diabetes.org.uk/resources-s3/2017-11/diabetes%20uk%20cost%20of%20diabetes%20report.pdf</w:t>
        </w:r>
      </w:hyperlink>
      <w:r w:rsidRPr="00307274">
        <w:t>.</w:t>
      </w:r>
    </w:p>
    <w:p w14:paraId="1CC4F4B4" w14:textId="77777777" w:rsidR="00307274" w:rsidRPr="00307274" w:rsidRDefault="00307274" w:rsidP="00307274">
      <w:pPr>
        <w:pStyle w:val="EndNoteBibliography"/>
        <w:ind w:left="720" w:hanging="720"/>
      </w:pPr>
      <w:r w:rsidRPr="00307274">
        <w:lastRenderedPageBreak/>
        <w:t>139.</w:t>
      </w:r>
      <w:r w:rsidRPr="00307274">
        <w:tab/>
        <w:t xml:space="preserve">Bahar, A., et al., </w:t>
      </w:r>
      <w:r w:rsidRPr="00307274">
        <w:rPr>
          <w:i/>
        </w:rPr>
        <w:t>Correlation between prediabetes conditions and microalbuminuria.</w:t>
      </w:r>
      <w:r w:rsidRPr="00307274">
        <w:t xml:space="preserve"> Nephrourol Mon, 2013. </w:t>
      </w:r>
      <w:r w:rsidRPr="00307274">
        <w:rPr>
          <w:b/>
        </w:rPr>
        <w:t>5</w:t>
      </w:r>
      <w:r w:rsidRPr="00307274">
        <w:t>(2): p. 741-4.</w:t>
      </w:r>
    </w:p>
    <w:p w14:paraId="6BA0A6A0" w14:textId="77777777" w:rsidR="00307274" w:rsidRPr="00307274" w:rsidRDefault="00307274" w:rsidP="00307274">
      <w:pPr>
        <w:pStyle w:val="EndNoteBibliography"/>
        <w:ind w:left="720" w:hanging="720"/>
      </w:pPr>
      <w:r w:rsidRPr="00307274">
        <w:t>140.</w:t>
      </w:r>
      <w:r w:rsidRPr="00307274">
        <w:tab/>
        <w:t xml:space="preserve">Nerín, I., et al., </w:t>
      </w:r>
      <w:r w:rsidRPr="00307274">
        <w:rPr>
          <w:i/>
        </w:rPr>
        <w:t>[Weight gain and anxiety levels in recent ex-smokers].</w:t>
      </w:r>
      <w:r w:rsidRPr="00307274">
        <w:t xml:space="preserve"> Arch Bronconeumol, 2007. </w:t>
      </w:r>
      <w:r w:rsidRPr="00307274">
        <w:rPr>
          <w:b/>
        </w:rPr>
        <w:t>43</w:t>
      </w:r>
      <w:r w:rsidRPr="00307274">
        <w:t>(1): p. 9-15.</w:t>
      </w:r>
    </w:p>
    <w:p w14:paraId="78A470F6" w14:textId="55AEB01C" w:rsidR="00307274" w:rsidRPr="00307274" w:rsidRDefault="00307274" w:rsidP="00307274">
      <w:pPr>
        <w:pStyle w:val="EndNoteBibliography"/>
        <w:ind w:left="720" w:hanging="720"/>
      </w:pPr>
      <w:r w:rsidRPr="00307274">
        <w:t>141.</w:t>
      </w:r>
      <w:r w:rsidRPr="00307274">
        <w:tab/>
        <w:t xml:space="preserve">PAGEB. </w:t>
      </w:r>
      <w:r w:rsidRPr="00307274">
        <w:rPr>
          <w:i/>
        </w:rPr>
        <w:t>Smoking Cessation Services in England: the widening divide between investment and ambiion across England</w:t>
      </w:r>
      <w:r w:rsidRPr="00307274">
        <w:t xml:space="preserve">. 2019  March 18, 2023]; Available from: </w:t>
      </w:r>
      <w:hyperlink r:id="rId48" w:history="1">
        <w:r w:rsidRPr="00307274">
          <w:rPr>
            <w:rStyle w:val="Hyperlink"/>
          </w:rPr>
          <w:t>https://www.pagb.co.uk/content/uploads/2020/01/20190625-Smoking-cessation-spend-outcomes-v2-0.pdf</w:t>
        </w:r>
      </w:hyperlink>
      <w:r w:rsidRPr="00307274">
        <w:t>.</w:t>
      </w:r>
    </w:p>
    <w:p w14:paraId="02C17808" w14:textId="77777777" w:rsidR="00307274" w:rsidRPr="00307274" w:rsidRDefault="00307274" w:rsidP="00307274">
      <w:pPr>
        <w:pStyle w:val="EndNoteBibliography"/>
        <w:ind w:left="720" w:hanging="720"/>
      </w:pPr>
      <w:r w:rsidRPr="00307274">
        <w:t>142.</w:t>
      </w:r>
      <w:r w:rsidRPr="00307274">
        <w:tab/>
        <w:t xml:space="preserve">Lindstrom, J., et al., </w:t>
      </w:r>
      <w:r w:rsidRPr="00307274">
        <w:rPr>
          <w:i/>
        </w:rPr>
        <w:t>The Finnish Diabetes Prevention Study (DPS): Lifestyle intervention and 3-year results on diet and physical activity.</w:t>
      </w:r>
      <w:r w:rsidRPr="00307274">
        <w:t xml:space="preserve"> Diabetes Care, 2003. </w:t>
      </w:r>
      <w:r w:rsidRPr="00307274">
        <w:rPr>
          <w:b/>
        </w:rPr>
        <w:t>26</w:t>
      </w:r>
      <w:r w:rsidRPr="00307274">
        <w:t>(12): p. 3230-3236.</w:t>
      </w:r>
    </w:p>
    <w:p w14:paraId="04D15E0B" w14:textId="77777777" w:rsidR="00307274" w:rsidRPr="00307274" w:rsidRDefault="00307274" w:rsidP="00307274">
      <w:pPr>
        <w:pStyle w:val="EndNoteBibliography"/>
        <w:ind w:left="720" w:hanging="720"/>
      </w:pPr>
      <w:r w:rsidRPr="00307274">
        <w:t>143.</w:t>
      </w:r>
      <w:r w:rsidRPr="00307274">
        <w:tab/>
      </w:r>
      <w:r w:rsidRPr="00307274">
        <w:rPr>
          <w:i/>
        </w:rPr>
        <w:t>The Diabetes Prevention Program (DPP).</w:t>
      </w:r>
      <w:r w:rsidRPr="00307274">
        <w:t xml:space="preserve"> Diabetes Care, 2002. </w:t>
      </w:r>
      <w:r w:rsidRPr="00307274">
        <w:rPr>
          <w:b/>
        </w:rPr>
        <w:t>25</w:t>
      </w:r>
      <w:r w:rsidRPr="00307274">
        <w:t>(12): p. 2165-2171.</w:t>
      </w:r>
    </w:p>
    <w:p w14:paraId="5CB7D645" w14:textId="77777777" w:rsidR="00307274" w:rsidRPr="00307274" w:rsidRDefault="00307274" w:rsidP="00307274">
      <w:pPr>
        <w:pStyle w:val="EndNoteBibliography"/>
        <w:ind w:left="720" w:hanging="720"/>
      </w:pPr>
      <w:r w:rsidRPr="00307274">
        <w:t>144.</w:t>
      </w:r>
      <w:r w:rsidRPr="00307274">
        <w:tab/>
        <w:t xml:space="preserve">Herrington, W., et al., </w:t>
      </w:r>
      <w:r w:rsidRPr="00307274">
        <w:rPr>
          <w:i/>
        </w:rPr>
        <w:t>Body-mass index and risk of advanced chronic kidney disease: Prospective analyses from a primary care cohort of 1.4 million adults in England.</w:t>
      </w:r>
      <w:r w:rsidRPr="00307274">
        <w:t xml:space="preserve"> PLoS One, 2017. </w:t>
      </w:r>
      <w:r w:rsidRPr="00307274">
        <w:rPr>
          <w:b/>
        </w:rPr>
        <w:t>12</w:t>
      </w:r>
      <w:r w:rsidRPr="00307274">
        <w:t>(3): p. e0173515.</w:t>
      </w:r>
    </w:p>
    <w:p w14:paraId="2B407376" w14:textId="77777777" w:rsidR="00307274" w:rsidRPr="00307274" w:rsidRDefault="00307274" w:rsidP="00307274">
      <w:pPr>
        <w:pStyle w:val="EndNoteBibliography"/>
        <w:ind w:left="720" w:hanging="720"/>
      </w:pPr>
      <w:r w:rsidRPr="00307274">
        <w:t>145.</w:t>
      </w:r>
      <w:r w:rsidRPr="00307274">
        <w:tab/>
        <w:t xml:space="preserve">Retnakaran, M., L.V. Viana, and C.K. Kramer, </w:t>
      </w:r>
      <w:r w:rsidRPr="00307274">
        <w:rPr>
          <w:i/>
        </w:rPr>
        <w:t>Lifestyle intervention for the prevention of type 2 diabetes in women with prior gestational diabetes: A systematic review and meta-analysis.</w:t>
      </w:r>
      <w:r w:rsidRPr="00307274">
        <w:t xml:space="preserve"> Diabetes, Obesity and Metabolism, 2023. </w:t>
      </w:r>
      <w:r w:rsidRPr="00307274">
        <w:rPr>
          <w:b/>
        </w:rPr>
        <w:t>25</w:t>
      </w:r>
      <w:r w:rsidRPr="00307274">
        <w:t>(5): p. 1196-1202.</w:t>
      </w:r>
    </w:p>
    <w:p w14:paraId="51C04927" w14:textId="77777777" w:rsidR="00307274" w:rsidRPr="00307274" w:rsidRDefault="00307274" w:rsidP="00307274">
      <w:pPr>
        <w:pStyle w:val="EndNoteBibliography"/>
        <w:ind w:left="720" w:hanging="720"/>
      </w:pPr>
      <w:r w:rsidRPr="00307274">
        <w:t>146.</w:t>
      </w:r>
      <w:r w:rsidRPr="00307274">
        <w:tab/>
        <w:t xml:space="preserve">Aziz, Z., et al., </w:t>
      </w:r>
      <w:r w:rsidRPr="00307274">
        <w:rPr>
          <w:i/>
        </w:rPr>
        <w:t>A systematic review of real-world diabetes prevention programs: learnings from the last 15 years.</w:t>
      </w:r>
      <w:r w:rsidRPr="00307274">
        <w:t xml:space="preserve"> Implement Sci, 2015. </w:t>
      </w:r>
      <w:r w:rsidRPr="00307274">
        <w:rPr>
          <w:b/>
        </w:rPr>
        <w:t>10</w:t>
      </w:r>
      <w:r w:rsidRPr="00307274">
        <w:t>: p. 172.</w:t>
      </w:r>
    </w:p>
    <w:p w14:paraId="251247AD" w14:textId="77777777" w:rsidR="00307274" w:rsidRPr="00307274" w:rsidRDefault="00307274" w:rsidP="00307274">
      <w:pPr>
        <w:pStyle w:val="EndNoteBibliography"/>
        <w:ind w:left="720" w:hanging="720"/>
      </w:pPr>
      <w:r w:rsidRPr="00307274">
        <w:t>147.</w:t>
      </w:r>
      <w:r w:rsidRPr="00307274">
        <w:tab/>
        <w:t xml:space="preserve">Chiang, C.-H., et al., </w:t>
      </w:r>
      <w:r w:rsidRPr="00307274">
        <w:rPr>
          <w:i/>
        </w:rPr>
        <w:t>Incorporating Post-Cessation Weight-Control Coaching into Smoking Cessation Therapy to Reduce Type 2 Diabetes Risk.</w:t>
      </w:r>
      <w:r w:rsidRPr="00307274">
        <w:t xml:space="preserve"> Nutrients, 2021. </w:t>
      </w:r>
      <w:r w:rsidRPr="00307274">
        <w:rPr>
          <w:b/>
        </w:rPr>
        <w:t>13</w:t>
      </w:r>
      <w:r w:rsidRPr="00307274">
        <w:t>(10): p. 3360.</w:t>
      </w:r>
    </w:p>
    <w:p w14:paraId="214DBC18" w14:textId="77777777" w:rsidR="00307274" w:rsidRPr="00307274" w:rsidRDefault="00307274" w:rsidP="00307274">
      <w:pPr>
        <w:pStyle w:val="EndNoteBibliography"/>
        <w:ind w:left="720" w:hanging="720"/>
      </w:pPr>
      <w:r w:rsidRPr="00307274">
        <w:t>148.</w:t>
      </w:r>
      <w:r w:rsidRPr="00307274">
        <w:tab/>
        <w:t xml:space="preserve">Squires, H., et al., </w:t>
      </w:r>
      <w:r w:rsidRPr="00307274">
        <w:rPr>
          <w:i/>
        </w:rPr>
        <w:t>A Framework for Developing the Structure of Public Health Economic Models.</w:t>
      </w:r>
      <w:r w:rsidRPr="00307274">
        <w:t xml:space="preserve"> Value in Health, 2016. </w:t>
      </w:r>
      <w:r w:rsidRPr="00307274">
        <w:rPr>
          <w:b/>
        </w:rPr>
        <w:t>19</w:t>
      </w:r>
      <w:r w:rsidRPr="00307274">
        <w:t>(5): p. 588-601.</w:t>
      </w:r>
    </w:p>
    <w:p w14:paraId="2C7AE10A" w14:textId="77777777" w:rsidR="00307274" w:rsidRPr="00307274" w:rsidRDefault="00307274" w:rsidP="00307274">
      <w:pPr>
        <w:pStyle w:val="EndNoteBibliography"/>
        <w:ind w:left="720" w:hanging="720"/>
      </w:pPr>
      <w:r w:rsidRPr="00307274">
        <w:t>149.</w:t>
      </w:r>
      <w:r w:rsidRPr="00307274">
        <w:tab/>
        <w:t xml:space="preserve">Caro, J.J., et al., </w:t>
      </w:r>
      <w:r w:rsidRPr="00307274">
        <w:rPr>
          <w:i/>
        </w:rPr>
        <w:t>Modeling Good Research Practices—Overview.</w:t>
      </w:r>
      <w:r w:rsidRPr="00307274">
        <w:t xml:space="preserve"> Medical Decision Making, 2012. </w:t>
      </w:r>
      <w:r w:rsidRPr="00307274">
        <w:rPr>
          <w:b/>
        </w:rPr>
        <w:t>32</w:t>
      </w:r>
      <w:r w:rsidRPr="00307274">
        <w:t>(5): p. 667-677.</w:t>
      </w:r>
    </w:p>
    <w:p w14:paraId="0E0E1039" w14:textId="77777777" w:rsidR="00307274" w:rsidRPr="00307274" w:rsidRDefault="00307274" w:rsidP="00307274">
      <w:pPr>
        <w:pStyle w:val="EndNoteBibliography"/>
        <w:ind w:left="720" w:hanging="720"/>
      </w:pPr>
      <w:r w:rsidRPr="00307274">
        <w:t>150.</w:t>
      </w:r>
      <w:r w:rsidRPr="00307274">
        <w:tab/>
        <w:t xml:space="preserve">Roberts, M., et al., </w:t>
      </w:r>
      <w:r w:rsidRPr="00307274">
        <w:rPr>
          <w:i/>
        </w:rPr>
        <w:t>Conceptualizing a Model.</w:t>
      </w:r>
      <w:r w:rsidRPr="00307274">
        <w:t xml:space="preserve"> Medical Decision Making, 2012. </w:t>
      </w:r>
      <w:r w:rsidRPr="00307274">
        <w:rPr>
          <w:b/>
        </w:rPr>
        <w:t>32</w:t>
      </w:r>
      <w:r w:rsidRPr="00307274">
        <w:t>(5): p. 678-689.</w:t>
      </w:r>
    </w:p>
    <w:p w14:paraId="72BBEF9C" w14:textId="77777777" w:rsidR="00307274" w:rsidRPr="00307274" w:rsidRDefault="00307274" w:rsidP="00307274">
      <w:pPr>
        <w:pStyle w:val="EndNoteBibliography"/>
        <w:ind w:left="720" w:hanging="720"/>
      </w:pPr>
      <w:r w:rsidRPr="00307274">
        <w:t>151.</w:t>
      </w:r>
      <w:r w:rsidRPr="00307274">
        <w:tab/>
        <w:t xml:space="preserve">Sahib, A.K., S.K. Sahu, and K. Reddy, </w:t>
      </w:r>
      <w:r w:rsidRPr="00307274">
        <w:rPr>
          <w:i/>
        </w:rPr>
        <w:t>Prediabetes and hypertension.</w:t>
      </w:r>
      <w:r w:rsidRPr="00307274">
        <w:t xml:space="preserve"> Journal of the Indian Medical Association, 2007. </w:t>
      </w:r>
      <w:r w:rsidRPr="00307274">
        <w:rPr>
          <w:b/>
        </w:rPr>
        <w:t>105</w:t>
      </w:r>
      <w:r w:rsidRPr="00307274">
        <w:t>(1): p. 25-28.</w:t>
      </w:r>
    </w:p>
    <w:p w14:paraId="687B0B8A" w14:textId="77777777" w:rsidR="00307274" w:rsidRPr="00307274" w:rsidRDefault="00307274" w:rsidP="00307274">
      <w:pPr>
        <w:pStyle w:val="EndNoteBibliography"/>
        <w:ind w:left="720" w:hanging="720"/>
      </w:pPr>
      <w:r w:rsidRPr="00307274">
        <w:t>152.</w:t>
      </w:r>
      <w:r w:rsidRPr="00307274">
        <w:tab/>
        <w:t xml:space="preserve">Al Amri, T., et al., </w:t>
      </w:r>
      <w:r w:rsidRPr="00307274">
        <w:rPr>
          <w:i/>
        </w:rPr>
        <w:t>&amp;lt;p&gt;The Association Between Prediabetes and Dyslipidemia Among Attendants of Primary Care Health Centers in Jeddah, Saudi Arabia&amp;lt;/p&amp;gt.</w:t>
      </w:r>
      <w:r w:rsidRPr="00307274">
        <w:t xml:space="preserve"> Diabetes, Metabolic Syndrome and Obesity: Targets and Therapy, 2019. </w:t>
      </w:r>
      <w:r w:rsidRPr="00307274">
        <w:rPr>
          <w:b/>
        </w:rPr>
        <w:t>Volume 12</w:t>
      </w:r>
      <w:r w:rsidRPr="00307274">
        <w:t>: p. 2735-2743.</w:t>
      </w:r>
    </w:p>
    <w:p w14:paraId="4893F29B" w14:textId="77777777" w:rsidR="00307274" w:rsidRPr="00307274" w:rsidRDefault="00307274" w:rsidP="00307274">
      <w:pPr>
        <w:pStyle w:val="EndNoteBibliography"/>
        <w:ind w:left="720" w:hanging="720"/>
      </w:pPr>
      <w:r w:rsidRPr="00307274">
        <w:t>153.</w:t>
      </w:r>
      <w:r w:rsidRPr="00307274">
        <w:tab/>
        <w:t xml:space="preserve">Rhee, M., et al., </w:t>
      </w:r>
      <w:r w:rsidRPr="00307274">
        <w:rPr>
          <w:i/>
        </w:rPr>
        <w:t>Acute Effects of Cigarette Smoking on Arterial Stiffness and Blood Pressure in Male Smokers With Hypertension.</w:t>
      </w:r>
      <w:r w:rsidRPr="00307274">
        <w:t xml:space="preserve"> American Journal of Hypertension, 2007. </w:t>
      </w:r>
      <w:r w:rsidRPr="00307274">
        <w:rPr>
          <w:b/>
        </w:rPr>
        <w:t>20</w:t>
      </w:r>
      <w:r w:rsidRPr="00307274">
        <w:t>(6): p. 637-641.</w:t>
      </w:r>
    </w:p>
    <w:p w14:paraId="5F596DD2" w14:textId="77777777" w:rsidR="00307274" w:rsidRPr="00307274" w:rsidRDefault="00307274" w:rsidP="00307274">
      <w:pPr>
        <w:pStyle w:val="EndNoteBibliography"/>
        <w:ind w:left="720" w:hanging="720"/>
      </w:pPr>
      <w:r w:rsidRPr="00307274">
        <w:t>154.</w:t>
      </w:r>
      <w:r w:rsidRPr="00307274">
        <w:tab/>
        <w:t xml:space="preserve">Gepner, A.D., et al., </w:t>
      </w:r>
      <w:r w:rsidRPr="00307274">
        <w:rPr>
          <w:i/>
        </w:rPr>
        <w:t>Effects of smoking and smoking cessation on lipids and lipoproteins: Outcomes from a randomized clinical trial.</w:t>
      </w:r>
      <w:r w:rsidRPr="00307274">
        <w:t xml:space="preserve"> American Heart Journal, 2011. </w:t>
      </w:r>
      <w:r w:rsidRPr="00307274">
        <w:rPr>
          <w:b/>
        </w:rPr>
        <w:t>161</w:t>
      </w:r>
      <w:r w:rsidRPr="00307274">
        <w:t>(1): p. 145-151.</w:t>
      </w:r>
    </w:p>
    <w:p w14:paraId="47B8D81D" w14:textId="77777777" w:rsidR="00307274" w:rsidRPr="00307274" w:rsidRDefault="00307274" w:rsidP="00307274">
      <w:pPr>
        <w:pStyle w:val="EndNoteBibliography"/>
        <w:ind w:left="720" w:hanging="720"/>
      </w:pPr>
      <w:r w:rsidRPr="00307274">
        <w:t>155.</w:t>
      </w:r>
      <w:r w:rsidRPr="00307274">
        <w:tab/>
        <w:t xml:space="preserve">Lee, D.-H., et al., </w:t>
      </w:r>
      <w:r w:rsidRPr="00307274">
        <w:rPr>
          <w:i/>
        </w:rPr>
        <w:t>Effects of smoking cessation on changes in blood pressure and incidence of hypertension: a 4-year follow-up study.</w:t>
      </w:r>
      <w:r w:rsidRPr="00307274">
        <w:t xml:space="preserve"> Hypertension, 2001. </w:t>
      </w:r>
      <w:r w:rsidRPr="00307274">
        <w:rPr>
          <w:b/>
        </w:rPr>
        <w:t>37</w:t>
      </w:r>
      <w:r w:rsidRPr="00307274">
        <w:t>(2): p. 194-198.</w:t>
      </w:r>
    </w:p>
    <w:p w14:paraId="1DB9540B" w14:textId="77777777" w:rsidR="00307274" w:rsidRPr="00307274" w:rsidRDefault="00307274" w:rsidP="00307274">
      <w:pPr>
        <w:pStyle w:val="EndNoteBibliography"/>
        <w:ind w:left="720" w:hanging="720"/>
      </w:pPr>
      <w:r w:rsidRPr="00307274">
        <w:t>156.</w:t>
      </w:r>
      <w:r w:rsidRPr="00307274">
        <w:tab/>
        <w:t xml:space="preserve">Rabkin, S.W., </w:t>
      </w:r>
      <w:r w:rsidRPr="00307274">
        <w:rPr>
          <w:i/>
        </w:rPr>
        <w:t>Effect of cigarette smoking cessation on risk factors for coronary atherosclerosis. A control clinical trial.</w:t>
      </w:r>
      <w:r w:rsidRPr="00307274">
        <w:t xml:space="preserve"> Atherosclerosis, 1984. </w:t>
      </w:r>
      <w:r w:rsidRPr="00307274">
        <w:rPr>
          <w:b/>
        </w:rPr>
        <w:t>53</w:t>
      </w:r>
      <w:r w:rsidRPr="00307274">
        <w:t>(2): p. 173.</w:t>
      </w:r>
    </w:p>
    <w:p w14:paraId="65AAC148" w14:textId="77777777" w:rsidR="00307274" w:rsidRPr="00307274" w:rsidRDefault="00307274" w:rsidP="00307274">
      <w:pPr>
        <w:pStyle w:val="EndNoteBibliography"/>
        <w:ind w:left="720" w:hanging="720"/>
      </w:pPr>
      <w:r w:rsidRPr="00307274">
        <w:t>157.</w:t>
      </w:r>
      <w:r w:rsidRPr="00307274">
        <w:tab/>
        <w:t xml:space="preserve">Orth, S.R., </w:t>
      </w:r>
      <w:r w:rsidRPr="00307274">
        <w:rPr>
          <w:i/>
        </w:rPr>
        <w:t>Smoking--a renal risk factor.</w:t>
      </w:r>
      <w:r w:rsidRPr="00307274">
        <w:t xml:space="preserve"> Nephron, 2000. </w:t>
      </w:r>
      <w:r w:rsidRPr="00307274">
        <w:rPr>
          <w:b/>
        </w:rPr>
        <w:t>86</w:t>
      </w:r>
      <w:r w:rsidRPr="00307274">
        <w:t>(1): p. 12-26.</w:t>
      </w:r>
    </w:p>
    <w:p w14:paraId="084F8434" w14:textId="77777777" w:rsidR="00307274" w:rsidRPr="00307274" w:rsidRDefault="00307274" w:rsidP="00307274">
      <w:pPr>
        <w:pStyle w:val="EndNoteBibliography"/>
        <w:ind w:left="720" w:hanging="720"/>
      </w:pPr>
      <w:r w:rsidRPr="00307274">
        <w:t>158.</w:t>
      </w:r>
      <w:r w:rsidRPr="00307274">
        <w:tab/>
        <w:t xml:space="preserve">Orth, S.R. and S.I. Hallan, </w:t>
      </w:r>
      <w:r w:rsidRPr="00307274">
        <w:rPr>
          <w:i/>
        </w:rPr>
        <w:t>Smoking: a risk factor for progression of chronic kidney disease and for cardiovascular morbidity and mortality in renal patients—absence of evidence or evidence of absence?</w:t>
      </w:r>
      <w:r w:rsidRPr="00307274">
        <w:t xml:space="preserve"> Clinical Journal of the American Society of Nephrology, 2008. </w:t>
      </w:r>
      <w:r w:rsidRPr="00307274">
        <w:rPr>
          <w:b/>
        </w:rPr>
        <w:t>3</w:t>
      </w:r>
      <w:r w:rsidRPr="00307274">
        <w:t>(1): p. 226-236.</w:t>
      </w:r>
    </w:p>
    <w:p w14:paraId="53735E2D" w14:textId="77777777" w:rsidR="00307274" w:rsidRPr="00307274" w:rsidRDefault="00307274" w:rsidP="00307274">
      <w:pPr>
        <w:pStyle w:val="EndNoteBibliography"/>
        <w:ind w:left="720" w:hanging="720"/>
      </w:pPr>
      <w:r w:rsidRPr="00307274">
        <w:t>159.</w:t>
      </w:r>
      <w:r w:rsidRPr="00307274">
        <w:tab/>
        <w:t xml:space="preserve">Katanoda, K. and H. Yako-Suketomo, </w:t>
      </w:r>
      <w:r w:rsidRPr="00307274">
        <w:rPr>
          <w:i/>
        </w:rPr>
        <w:t>Mortality attributable to tobacco by selected countries based on the WHO Global Report.</w:t>
      </w:r>
      <w:r w:rsidRPr="00307274">
        <w:t xml:space="preserve"> Jpn J Clin Oncol, 2012. </w:t>
      </w:r>
      <w:r w:rsidRPr="00307274">
        <w:rPr>
          <w:b/>
        </w:rPr>
        <w:t>42</w:t>
      </w:r>
      <w:r w:rsidRPr="00307274">
        <w:t>(6): p. 561-2.</w:t>
      </w:r>
    </w:p>
    <w:p w14:paraId="1324C873" w14:textId="77777777" w:rsidR="00307274" w:rsidRPr="00307274" w:rsidRDefault="00307274" w:rsidP="00307274">
      <w:pPr>
        <w:pStyle w:val="EndNoteBibliography"/>
        <w:ind w:left="720" w:hanging="720"/>
      </w:pPr>
      <w:r w:rsidRPr="00307274">
        <w:lastRenderedPageBreak/>
        <w:t>160.</w:t>
      </w:r>
      <w:r w:rsidRPr="00307274">
        <w:tab/>
        <w:t xml:space="preserve">Pan, A., et al., </w:t>
      </w:r>
      <w:r w:rsidRPr="00307274">
        <w:rPr>
          <w:i/>
        </w:rPr>
        <w:t>Relation of Smoking With Total Mortality and Cardiovascular Events Among Patients With Diabetes Mellitus: A Meta-Analysis and Systematic Review.</w:t>
      </w:r>
      <w:r w:rsidRPr="00307274">
        <w:t xml:space="preserve"> Circulation, 2015. </w:t>
      </w:r>
      <w:r w:rsidRPr="00307274">
        <w:rPr>
          <w:b/>
        </w:rPr>
        <w:t>132</w:t>
      </w:r>
      <w:r w:rsidRPr="00307274">
        <w:t>(19): p. 1795-1804.</w:t>
      </w:r>
    </w:p>
    <w:p w14:paraId="40CC1653" w14:textId="77777777" w:rsidR="00307274" w:rsidRPr="00307274" w:rsidRDefault="00307274" w:rsidP="00307274">
      <w:pPr>
        <w:pStyle w:val="EndNoteBibliography"/>
        <w:ind w:left="720" w:hanging="720"/>
      </w:pPr>
      <w:r w:rsidRPr="00307274">
        <w:t>161.</w:t>
      </w:r>
      <w:r w:rsidRPr="00307274">
        <w:tab/>
        <w:t xml:space="preserve">Kar, D., et al., </w:t>
      </w:r>
      <w:r w:rsidRPr="00307274">
        <w:rPr>
          <w:i/>
        </w:rPr>
        <w:t>Relationship of cardiometabolic parameters in non-smokers, current smokers, and quitters in diabetes: a systematic review and meta-analysis.</w:t>
      </w:r>
      <w:r w:rsidRPr="00307274">
        <w:t xml:space="preserve"> Cardiovascular Diabetology, 2016. </w:t>
      </w:r>
      <w:r w:rsidRPr="00307274">
        <w:rPr>
          <w:b/>
        </w:rPr>
        <w:t>15</w:t>
      </w:r>
      <w:r w:rsidRPr="00307274">
        <w:t>.</w:t>
      </w:r>
    </w:p>
    <w:p w14:paraId="6984E05C" w14:textId="77777777" w:rsidR="00307274" w:rsidRPr="00307274" w:rsidRDefault="00307274" w:rsidP="00307274">
      <w:pPr>
        <w:pStyle w:val="EndNoteBibliography"/>
        <w:ind w:left="720" w:hanging="720"/>
      </w:pPr>
      <w:r w:rsidRPr="00307274">
        <w:t>162.</w:t>
      </w:r>
      <w:r w:rsidRPr="00307274">
        <w:tab/>
        <w:t xml:space="preserve">Chaturvedi, N., L. Stevens, and J.H. Fuller, </w:t>
      </w:r>
      <w:r w:rsidRPr="00307274">
        <w:rPr>
          <w:i/>
        </w:rPr>
        <w:t>Which features of smoking determine mortality risk in former cigarette smokers with diabetes? The World Health Organization Multinational Study Group.</w:t>
      </w:r>
      <w:r w:rsidRPr="00307274">
        <w:t xml:space="preserve"> Diabetes care, 1997. </w:t>
      </w:r>
      <w:r w:rsidRPr="00307274">
        <w:rPr>
          <w:b/>
        </w:rPr>
        <w:t>20</w:t>
      </w:r>
      <w:r w:rsidRPr="00307274">
        <w:t>(8): p. 1266-1272.</w:t>
      </w:r>
    </w:p>
    <w:p w14:paraId="7F361EA2" w14:textId="77777777" w:rsidR="00307274" w:rsidRPr="00307274" w:rsidRDefault="00307274" w:rsidP="00307274">
      <w:pPr>
        <w:pStyle w:val="EndNoteBibliography"/>
        <w:ind w:left="720" w:hanging="720"/>
      </w:pPr>
      <w:r w:rsidRPr="00307274">
        <w:t>163.</w:t>
      </w:r>
      <w:r w:rsidRPr="00307274">
        <w:tab/>
        <w:t xml:space="preserve">Eijkelkamp, W.B., et al., </w:t>
      </w:r>
      <w:r w:rsidRPr="00307274">
        <w:rPr>
          <w:i/>
        </w:rPr>
        <w:t>Renal function and risk for cardiovascular events in type 2 diabetic patients with hypertension: the RENAAL and LIFE studies.</w:t>
      </w:r>
      <w:r w:rsidRPr="00307274">
        <w:t xml:space="preserve"> 2007. </w:t>
      </w:r>
      <w:r w:rsidRPr="00307274">
        <w:rPr>
          <w:b/>
        </w:rPr>
        <w:t>25</w:t>
      </w:r>
      <w:r w:rsidRPr="00307274">
        <w:t>: p. 876.</w:t>
      </w:r>
    </w:p>
    <w:p w14:paraId="4BA16595" w14:textId="77777777" w:rsidR="00307274" w:rsidRPr="00307274" w:rsidRDefault="00307274" w:rsidP="00307274">
      <w:pPr>
        <w:pStyle w:val="EndNoteBibliography"/>
        <w:ind w:left="720" w:hanging="720"/>
      </w:pPr>
      <w:r w:rsidRPr="00307274">
        <w:t>164.</w:t>
      </w:r>
      <w:r w:rsidRPr="00307274">
        <w:tab/>
        <w:t xml:space="preserve">Lee, E.T., et al., </w:t>
      </w:r>
      <w:r w:rsidRPr="00307274">
        <w:rPr>
          <w:i/>
        </w:rPr>
        <w:t>Prediction of coronary heart disease in a population with high prevalence of diabetes and albuminuria: the Strong Heart Study.</w:t>
      </w:r>
      <w:r w:rsidRPr="00307274">
        <w:t xml:space="preserve"> Circulation, 2006. </w:t>
      </w:r>
      <w:r w:rsidRPr="00307274">
        <w:rPr>
          <w:b/>
        </w:rPr>
        <w:t>113</w:t>
      </w:r>
      <w:r w:rsidRPr="00307274">
        <w:t>(25): p. 2897-2905.</w:t>
      </w:r>
    </w:p>
    <w:p w14:paraId="135568C1" w14:textId="77777777" w:rsidR="00307274" w:rsidRPr="00307274" w:rsidRDefault="00307274" w:rsidP="00307274">
      <w:pPr>
        <w:pStyle w:val="EndNoteBibliography"/>
        <w:ind w:left="720" w:hanging="720"/>
      </w:pPr>
      <w:r w:rsidRPr="00307274">
        <w:t>165.</w:t>
      </w:r>
      <w:r w:rsidRPr="00307274">
        <w:tab/>
        <w:t xml:space="preserve">Singh, D.K., et al., </w:t>
      </w:r>
      <w:r w:rsidRPr="00307274">
        <w:rPr>
          <w:i/>
        </w:rPr>
        <w:t>The relationship of albuminuria and vascular calcification in type 2 diabetes.</w:t>
      </w:r>
      <w:r w:rsidRPr="00307274">
        <w:t xml:space="preserve"> 2009. </w:t>
      </w:r>
      <w:r w:rsidRPr="00307274">
        <w:rPr>
          <w:b/>
        </w:rPr>
        <w:t>58</w:t>
      </w:r>
      <w:r w:rsidRPr="00307274">
        <w:t>.</w:t>
      </w:r>
    </w:p>
    <w:p w14:paraId="3534B13E" w14:textId="77777777" w:rsidR="00307274" w:rsidRPr="00307274" w:rsidRDefault="00307274" w:rsidP="00307274">
      <w:pPr>
        <w:pStyle w:val="EndNoteBibliography"/>
        <w:ind w:left="720" w:hanging="720"/>
      </w:pPr>
      <w:r w:rsidRPr="00307274">
        <w:t>166.</w:t>
      </w:r>
      <w:r w:rsidRPr="00307274">
        <w:tab/>
        <w:t xml:space="preserve">Di Landro, D., et al., </w:t>
      </w:r>
      <w:r w:rsidRPr="00307274">
        <w:rPr>
          <w:i/>
        </w:rPr>
        <w:t>The effect of metabolic control on development and progression of diabetic nephropathy.</w:t>
      </w:r>
      <w:r w:rsidRPr="00307274">
        <w:t xml:space="preserve"> Nephrology Dialysis Transplantation, 1998. </w:t>
      </w:r>
      <w:r w:rsidRPr="00307274">
        <w:rPr>
          <w:b/>
        </w:rPr>
        <w:t>13</w:t>
      </w:r>
      <w:r w:rsidRPr="00307274">
        <w:t>(Suppl 8): p. 35-43.</w:t>
      </w:r>
    </w:p>
    <w:p w14:paraId="16B2EFCC" w14:textId="77777777" w:rsidR="00307274" w:rsidRPr="00307274" w:rsidRDefault="00307274" w:rsidP="00307274">
      <w:pPr>
        <w:pStyle w:val="EndNoteBibliography"/>
        <w:ind w:left="720" w:hanging="720"/>
      </w:pPr>
      <w:r w:rsidRPr="00307274">
        <w:t>167.</w:t>
      </w:r>
      <w:r w:rsidRPr="00307274">
        <w:tab/>
        <w:t xml:space="preserve">Ascic-Buturovic, B., M. Kacila, and M. Kulic, </w:t>
      </w:r>
      <w:r w:rsidRPr="00307274">
        <w:rPr>
          <w:i/>
        </w:rPr>
        <w:t>Effects of aggressive approach to the multiple risk factors for diabetic nephro-pathy on proteinuria reduction in diabetes type 2 patients.</w:t>
      </w:r>
      <w:r w:rsidRPr="00307274">
        <w:t xml:space="preserve"> Bosnian Journal of Basic Medical Sciences, 2009. </w:t>
      </w:r>
      <w:r w:rsidRPr="00307274">
        <w:rPr>
          <w:b/>
        </w:rPr>
        <w:t>9</w:t>
      </w:r>
      <w:r w:rsidRPr="00307274">
        <w:t>(1): p. 44-48.</w:t>
      </w:r>
    </w:p>
    <w:p w14:paraId="744E0D05" w14:textId="77777777" w:rsidR="00307274" w:rsidRPr="00307274" w:rsidRDefault="00307274" w:rsidP="00307274">
      <w:pPr>
        <w:pStyle w:val="EndNoteBibliography"/>
        <w:ind w:left="720" w:hanging="720"/>
      </w:pPr>
      <w:r w:rsidRPr="00307274">
        <w:t>168.</w:t>
      </w:r>
      <w:r w:rsidRPr="00307274">
        <w:tab/>
        <w:t xml:space="preserve">Shamseer, L., et al., </w:t>
      </w:r>
      <w:r w:rsidRPr="00307274">
        <w:rPr>
          <w:i/>
        </w:rPr>
        <w:t>Preferred reporting items for systematic review and meta-analysis protocols (prisma-p) 2015: Elaboration and explanation.</w:t>
      </w:r>
      <w:r w:rsidRPr="00307274">
        <w:t xml:space="preserve"> BMJ (Online), 2015. </w:t>
      </w:r>
      <w:r w:rsidRPr="00307274">
        <w:rPr>
          <w:b/>
        </w:rPr>
        <w:t>349</w:t>
      </w:r>
      <w:r w:rsidRPr="00307274">
        <w:t>(jan02 1): p. &lt;xocs:firstpage xmlns:xocs=""/&gt;.</w:t>
      </w:r>
    </w:p>
    <w:p w14:paraId="22286BB1" w14:textId="77777777" w:rsidR="00307274" w:rsidRPr="00307274" w:rsidRDefault="00307274" w:rsidP="00307274">
      <w:pPr>
        <w:pStyle w:val="EndNoteBibliography"/>
        <w:ind w:left="720" w:hanging="720"/>
      </w:pPr>
      <w:r w:rsidRPr="00307274">
        <w:t>169.</w:t>
      </w:r>
      <w:r w:rsidRPr="00307274">
        <w:tab/>
        <w:t xml:space="preserve">Miller, W., et al., </w:t>
      </w:r>
      <w:r w:rsidRPr="00307274">
        <w:rPr>
          <w:i/>
        </w:rPr>
        <w:t>Current Issues in Measurement and Reporting of Urinary Albumin Excretion.</w:t>
      </w:r>
      <w:r w:rsidRPr="00307274">
        <w:t xml:space="preserve"> Clinical Chemistry, 2009. </w:t>
      </w:r>
      <w:r w:rsidRPr="00307274">
        <w:rPr>
          <w:b/>
        </w:rPr>
        <w:t>55</w:t>
      </w:r>
      <w:r w:rsidRPr="00307274">
        <w:t>(1): p. 24-38.</w:t>
      </w:r>
    </w:p>
    <w:p w14:paraId="4AF9E0AD" w14:textId="77777777" w:rsidR="00307274" w:rsidRPr="00307274" w:rsidRDefault="00307274" w:rsidP="00307274">
      <w:pPr>
        <w:pStyle w:val="EndNoteBibliography"/>
        <w:ind w:left="720" w:hanging="720"/>
      </w:pPr>
      <w:r w:rsidRPr="00307274">
        <w:t>170.</w:t>
      </w:r>
      <w:r w:rsidRPr="00307274">
        <w:tab/>
        <w:t xml:space="preserve">Chuahirun, T. and D.E. Wesson, </w:t>
      </w:r>
      <w:r w:rsidRPr="00307274">
        <w:rPr>
          <w:i/>
        </w:rPr>
        <w:t>Cigarette smoking predicts faster progression of type 2 established diabetic nephropathy despite ACE inhibition.</w:t>
      </w:r>
      <w:r w:rsidRPr="00307274">
        <w:t xml:space="preserve"> American Journal of Kidney Diseases, 2002. </w:t>
      </w:r>
      <w:r w:rsidRPr="00307274">
        <w:rPr>
          <w:b/>
        </w:rPr>
        <w:t>39</w:t>
      </w:r>
      <w:r w:rsidRPr="00307274">
        <w:t>(2): p. 376-382.</w:t>
      </w:r>
    </w:p>
    <w:p w14:paraId="568A1D18" w14:textId="77777777" w:rsidR="00307274" w:rsidRPr="00307274" w:rsidRDefault="00307274" w:rsidP="00307274">
      <w:pPr>
        <w:pStyle w:val="EndNoteBibliography"/>
        <w:ind w:left="720" w:hanging="720"/>
      </w:pPr>
      <w:r w:rsidRPr="00307274">
        <w:t>171.</w:t>
      </w:r>
      <w:r w:rsidRPr="00307274">
        <w:tab/>
        <w:t xml:space="preserve">Chuahirun, T., et al., </w:t>
      </w:r>
      <w:r w:rsidRPr="00307274">
        <w:rPr>
          <w:i/>
        </w:rPr>
        <w:t>Cigarette smoking and increased urine albumin excretion are interrelated predictors of nephropathy progression in type 2 diabetes.</w:t>
      </w:r>
      <w:r w:rsidRPr="00307274">
        <w:t xml:space="preserve"> 2003. </w:t>
      </w:r>
      <w:r w:rsidRPr="00307274">
        <w:rPr>
          <w:b/>
        </w:rPr>
        <w:t>41</w:t>
      </w:r>
      <w:r w:rsidRPr="00307274">
        <w:t>: p. 13-21.</w:t>
      </w:r>
    </w:p>
    <w:p w14:paraId="1B6775B6" w14:textId="77777777" w:rsidR="00307274" w:rsidRPr="00307274" w:rsidRDefault="00307274" w:rsidP="00307274">
      <w:pPr>
        <w:pStyle w:val="EndNoteBibliography"/>
        <w:ind w:left="720" w:hanging="720"/>
      </w:pPr>
      <w:r w:rsidRPr="00307274">
        <w:t>172.</w:t>
      </w:r>
      <w:r w:rsidRPr="00307274">
        <w:tab/>
        <w:t xml:space="preserve">Chuahirun, T., et al., </w:t>
      </w:r>
      <w:r w:rsidRPr="00307274">
        <w:rPr>
          <w:i/>
        </w:rPr>
        <w:t>Cigarette smoking exacerbates and its cessation ameliorates renal injury in type 2 diabetes.</w:t>
      </w:r>
      <w:r w:rsidRPr="00307274">
        <w:t xml:space="preserve"> American Journal of the Medical Sciences, 2004. </w:t>
      </w:r>
      <w:r w:rsidRPr="00307274">
        <w:rPr>
          <w:b/>
        </w:rPr>
        <w:t>327</w:t>
      </w:r>
      <w:r w:rsidRPr="00307274">
        <w:t>(2): p. 57-67.</w:t>
      </w:r>
    </w:p>
    <w:p w14:paraId="6439760E" w14:textId="77777777" w:rsidR="00307274" w:rsidRPr="00307274" w:rsidRDefault="00307274" w:rsidP="00307274">
      <w:pPr>
        <w:pStyle w:val="EndNoteBibliography"/>
        <w:ind w:left="720" w:hanging="720"/>
      </w:pPr>
      <w:r w:rsidRPr="00307274">
        <w:t>173.</w:t>
      </w:r>
      <w:r w:rsidRPr="00307274">
        <w:tab/>
        <w:t xml:space="preserve">Ikeda, Y., et al., </w:t>
      </w:r>
      <w:r w:rsidRPr="00307274">
        <w:rPr>
          <w:i/>
        </w:rPr>
        <w:t>Effect of smoking on the prevalence of albuminuria in Japanese men with non-insulin-dependent diabetes mellitus.</w:t>
      </w:r>
      <w:r w:rsidRPr="00307274">
        <w:t xml:space="preserve"> Diabetes Research and Clinical Practice, 1997. </w:t>
      </w:r>
      <w:r w:rsidRPr="00307274">
        <w:rPr>
          <w:b/>
        </w:rPr>
        <w:t>36</w:t>
      </w:r>
      <w:r w:rsidRPr="00307274">
        <w:t>(1): p. 57-61.</w:t>
      </w:r>
    </w:p>
    <w:p w14:paraId="24189105" w14:textId="77777777" w:rsidR="00307274" w:rsidRPr="00307274" w:rsidRDefault="00307274" w:rsidP="00307274">
      <w:pPr>
        <w:pStyle w:val="EndNoteBibliography"/>
        <w:ind w:left="720" w:hanging="720"/>
      </w:pPr>
      <w:r w:rsidRPr="00307274">
        <w:t>174.</w:t>
      </w:r>
      <w:r w:rsidRPr="00307274">
        <w:tab/>
        <w:t xml:space="preserve">Tseng, C.H., C.P. Tseng, and C.K. Chong, </w:t>
      </w:r>
      <w:r w:rsidRPr="00307274">
        <w:rPr>
          <w:i/>
        </w:rPr>
        <w:t>Joint effects of hypertension, smoking, dyslipidemia and obesity and angiotensin-converting enzyme DD genotype on albuminuria in Taiwanese patients with type 2 diabetes mellitus.</w:t>
      </w:r>
      <w:r w:rsidRPr="00307274">
        <w:t xml:space="preserve"> 2010. </w:t>
      </w:r>
      <w:r w:rsidRPr="00307274">
        <w:rPr>
          <w:b/>
        </w:rPr>
        <w:t>43</w:t>
      </w:r>
      <w:r w:rsidRPr="00307274">
        <w:t>: p. 629-634.</w:t>
      </w:r>
    </w:p>
    <w:p w14:paraId="1B79FFD9" w14:textId="77777777" w:rsidR="00307274" w:rsidRPr="00307274" w:rsidRDefault="00307274" w:rsidP="00307274">
      <w:pPr>
        <w:pStyle w:val="EndNoteBibliography"/>
        <w:ind w:left="720" w:hanging="720"/>
      </w:pPr>
      <w:r w:rsidRPr="00307274">
        <w:t>175.</w:t>
      </w:r>
      <w:r w:rsidRPr="00307274">
        <w:tab/>
        <w:t xml:space="preserve">Voulgari, C., N. Katsilambros, and N. Tentolouris, </w:t>
      </w:r>
      <w:r w:rsidRPr="00307274">
        <w:rPr>
          <w:i/>
        </w:rPr>
        <w:t>Smoking cessation predicts amelioration of microalbuminuria in newly diagnosed type 2 diabetes mellitus: a 1-year prospective study.</w:t>
      </w:r>
      <w:r w:rsidRPr="00307274">
        <w:t xml:space="preserve"> 2011. </w:t>
      </w:r>
      <w:r w:rsidRPr="00307274">
        <w:rPr>
          <w:b/>
        </w:rPr>
        <w:t>60</w:t>
      </w:r>
      <w:r w:rsidRPr="00307274">
        <w:t>: p. 1456-1464.</w:t>
      </w:r>
    </w:p>
    <w:p w14:paraId="267F133F" w14:textId="77777777" w:rsidR="00307274" w:rsidRPr="00307274" w:rsidRDefault="00307274" w:rsidP="00307274">
      <w:pPr>
        <w:pStyle w:val="EndNoteBibliography"/>
        <w:ind w:left="720" w:hanging="720"/>
      </w:pPr>
      <w:r w:rsidRPr="00307274">
        <w:t>176.</w:t>
      </w:r>
      <w:r w:rsidRPr="00307274">
        <w:tab/>
        <w:t xml:space="preserve">Phisitkul, K., et al., </w:t>
      </w:r>
      <w:r w:rsidRPr="00307274">
        <w:rPr>
          <w:i/>
        </w:rPr>
        <w:t>Continued smoking exacerbates but cessation ameliorates progression of early type 2 diabetic nephropathy.</w:t>
      </w:r>
      <w:r w:rsidRPr="00307274">
        <w:t xml:space="preserve"> 2008. </w:t>
      </w:r>
      <w:r w:rsidRPr="00307274">
        <w:rPr>
          <w:b/>
        </w:rPr>
        <w:t>335</w:t>
      </w:r>
      <w:r w:rsidRPr="00307274">
        <w:t>: p. 284-291.</w:t>
      </w:r>
    </w:p>
    <w:p w14:paraId="7233D8A4" w14:textId="77777777" w:rsidR="00307274" w:rsidRPr="00307274" w:rsidRDefault="00307274" w:rsidP="00307274">
      <w:pPr>
        <w:pStyle w:val="EndNoteBibliography"/>
        <w:ind w:left="720" w:hanging="720"/>
      </w:pPr>
      <w:r w:rsidRPr="00307274">
        <w:t>177.</w:t>
      </w:r>
      <w:r w:rsidRPr="00307274">
        <w:tab/>
        <w:t xml:space="preserve">Hsu, C.C., et al., </w:t>
      </w:r>
      <w:r w:rsidRPr="00307274">
        <w:rPr>
          <w:i/>
        </w:rPr>
        <w:t>Cigarette smoking and proteinuria in Taiwanese men with Type 2 diabetes mellitus.</w:t>
      </w:r>
      <w:r w:rsidRPr="00307274">
        <w:t xml:space="preserve"> Diabetic Medicine, 2010. </w:t>
      </w:r>
      <w:r w:rsidRPr="00307274">
        <w:rPr>
          <w:b/>
        </w:rPr>
        <w:t>27</w:t>
      </w:r>
      <w:r w:rsidRPr="00307274">
        <w:t>(3): p. 295-302.</w:t>
      </w:r>
    </w:p>
    <w:p w14:paraId="2223A82F" w14:textId="77777777" w:rsidR="00307274" w:rsidRPr="00307274" w:rsidRDefault="00307274" w:rsidP="00307274">
      <w:pPr>
        <w:pStyle w:val="EndNoteBibliography"/>
        <w:ind w:left="720" w:hanging="720"/>
      </w:pPr>
      <w:r w:rsidRPr="00307274">
        <w:t>178.</w:t>
      </w:r>
      <w:r w:rsidRPr="00307274">
        <w:tab/>
        <w:t xml:space="preserve">Baggio, B., et al., </w:t>
      </w:r>
      <w:r w:rsidRPr="00307274">
        <w:rPr>
          <w:i/>
        </w:rPr>
        <w:t>Effects of cigarette smoking on glomerular structure and function in type 2 diabetic patients.</w:t>
      </w:r>
      <w:r w:rsidRPr="00307274">
        <w:t xml:space="preserve"> Journal of the American Society of Nephrology, 2002. </w:t>
      </w:r>
      <w:r w:rsidRPr="00307274">
        <w:rPr>
          <w:b/>
        </w:rPr>
        <w:t>13</w:t>
      </w:r>
      <w:r w:rsidRPr="00307274">
        <w:t>(11): p. 2730-2736.</w:t>
      </w:r>
    </w:p>
    <w:p w14:paraId="7BDA7B5C" w14:textId="77777777" w:rsidR="00307274" w:rsidRPr="00307274" w:rsidRDefault="00307274" w:rsidP="00307274">
      <w:pPr>
        <w:pStyle w:val="EndNoteBibliography"/>
        <w:ind w:left="720" w:hanging="720"/>
      </w:pPr>
      <w:r w:rsidRPr="00307274">
        <w:lastRenderedPageBreak/>
        <w:t>179.</w:t>
      </w:r>
      <w:r w:rsidRPr="00307274">
        <w:tab/>
        <w:t xml:space="preserve">Savage, S., et al., </w:t>
      </w:r>
      <w:r w:rsidRPr="00307274">
        <w:rPr>
          <w:i/>
        </w:rPr>
        <w:t>Clinical factors associated with urinary albumin excretion in type II diabetes.</w:t>
      </w:r>
      <w:r w:rsidRPr="00307274">
        <w:t xml:space="preserve"> 1995. </w:t>
      </w:r>
      <w:r w:rsidRPr="00307274">
        <w:rPr>
          <w:b/>
        </w:rPr>
        <w:t>25</w:t>
      </w:r>
      <w:r w:rsidRPr="00307274">
        <w:t>: p. 836-844.</w:t>
      </w:r>
    </w:p>
    <w:p w14:paraId="73FFB923" w14:textId="77777777" w:rsidR="00307274" w:rsidRPr="00307274" w:rsidRDefault="00307274" w:rsidP="00307274">
      <w:pPr>
        <w:pStyle w:val="EndNoteBibliography"/>
        <w:ind w:left="720" w:hanging="720"/>
      </w:pPr>
      <w:r w:rsidRPr="00307274">
        <w:t>180.</w:t>
      </w:r>
      <w:r w:rsidRPr="00307274">
        <w:tab/>
        <w:t xml:space="preserve">Ohkuma, T., et al., </w:t>
      </w:r>
      <w:r w:rsidRPr="00307274">
        <w:rPr>
          <w:i/>
        </w:rPr>
        <w:t>Effects of smoking and its cessation on creatinine- and cystatin C-based estimated glomerular filtration rates and albuminuria in male patients with type 2 diabetes mellitus: the Fukuoka Diabetes Registry.</w:t>
      </w:r>
      <w:r w:rsidRPr="00307274">
        <w:t xml:space="preserve"> Hypertension research : official journal of the Japanese Society of Hypertension, 2016. </w:t>
      </w:r>
      <w:r w:rsidRPr="00307274">
        <w:rPr>
          <w:b/>
        </w:rPr>
        <w:t>39</w:t>
      </w:r>
      <w:r w:rsidRPr="00307274">
        <w:t>(10): p. 744-751.</w:t>
      </w:r>
    </w:p>
    <w:p w14:paraId="66DCBC1E" w14:textId="77777777" w:rsidR="00307274" w:rsidRPr="00307274" w:rsidRDefault="00307274" w:rsidP="00307274">
      <w:pPr>
        <w:pStyle w:val="EndNoteBibliography"/>
        <w:ind w:left="720" w:hanging="720"/>
      </w:pPr>
      <w:r w:rsidRPr="00307274">
        <w:t>181.</w:t>
      </w:r>
      <w:r w:rsidRPr="00307274">
        <w:tab/>
        <w:t xml:space="preserve">Prashanth, P., et al., </w:t>
      </w:r>
      <w:r w:rsidRPr="00307274">
        <w:rPr>
          <w:i/>
        </w:rPr>
        <w:t>Prevalence and risk factors for albuminuria among type 2 diabetes mellitus patients: A Middle- East perspective.</w:t>
      </w:r>
      <w:r w:rsidRPr="00307274">
        <w:t xml:space="preserve"> Diabetes Research and Clinical Practice, 2010. </w:t>
      </w:r>
      <w:r w:rsidRPr="00307274">
        <w:rPr>
          <w:b/>
        </w:rPr>
        <w:t>88</w:t>
      </w:r>
      <w:r w:rsidRPr="00307274">
        <w:t>(3): p. e24-e27.</w:t>
      </w:r>
    </w:p>
    <w:p w14:paraId="56A3B1A1" w14:textId="77777777" w:rsidR="00307274" w:rsidRPr="00307274" w:rsidRDefault="00307274" w:rsidP="00307274">
      <w:pPr>
        <w:pStyle w:val="EndNoteBibliography"/>
        <w:ind w:left="720" w:hanging="720"/>
      </w:pPr>
      <w:r w:rsidRPr="00307274">
        <w:t>182.</w:t>
      </w:r>
      <w:r w:rsidRPr="00307274">
        <w:tab/>
        <w:t xml:space="preserve">Corradi, L., et al., </w:t>
      </w:r>
      <w:r w:rsidRPr="00307274">
        <w:rPr>
          <w:i/>
        </w:rPr>
        <w:t>Association between smoking and micro-albuminuria in hypertensive patients with type 2 diabetes mellitus.</w:t>
      </w:r>
      <w:r w:rsidRPr="00307274">
        <w:t xml:space="preserve"> Journal of Hypertension, 1993. </w:t>
      </w:r>
      <w:r w:rsidRPr="00307274">
        <w:rPr>
          <w:b/>
        </w:rPr>
        <w:t>11</w:t>
      </w:r>
      <w:r w:rsidRPr="00307274">
        <w:t>.</w:t>
      </w:r>
    </w:p>
    <w:p w14:paraId="0645A584" w14:textId="77777777" w:rsidR="00307274" w:rsidRPr="00307274" w:rsidRDefault="00307274" w:rsidP="00307274">
      <w:pPr>
        <w:pStyle w:val="EndNoteBibliography"/>
        <w:ind w:left="720" w:hanging="720"/>
      </w:pPr>
      <w:r w:rsidRPr="00307274">
        <w:t>183.</w:t>
      </w:r>
      <w:r w:rsidRPr="00307274">
        <w:tab/>
        <w:t xml:space="preserve">Anan, F., et al., </w:t>
      </w:r>
      <w:r w:rsidRPr="00307274">
        <w:rPr>
          <w:i/>
        </w:rPr>
        <w:t>Smoking is associated with urinary albumin excretion: an evaluation of premenopausal patients with type 2 diabetes mellitus.</w:t>
      </w:r>
      <w:r w:rsidRPr="00307274">
        <w:t xml:space="preserve"> Metabolism: Clinical and Experimental, 2007. </w:t>
      </w:r>
      <w:r w:rsidRPr="00307274">
        <w:rPr>
          <w:b/>
        </w:rPr>
        <w:t>56</w:t>
      </w:r>
      <w:r w:rsidRPr="00307274">
        <w:t>(2): p. 179-184.</w:t>
      </w:r>
    </w:p>
    <w:p w14:paraId="7CE8D28F" w14:textId="77777777" w:rsidR="00307274" w:rsidRPr="00307274" w:rsidRDefault="00307274" w:rsidP="00307274">
      <w:pPr>
        <w:pStyle w:val="EndNoteBibliography"/>
        <w:ind w:left="720" w:hanging="720"/>
      </w:pPr>
      <w:r w:rsidRPr="00307274">
        <w:t>184.</w:t>
      </w:r>
      <w:r w:rsidRPr="00307274">
        <w:tab/>
        <w:t xml:space="preserve">Hyungseon, Y., et al., </w:t>
      </w:r>
      <w:r w:rsidRPr="00307274">
        <w:rPr>
          <w:i/>
        </w:rPr>
        <w:t>The Association Between Smoking Tobacco After a Diagnosis of Diabetes and the Prevalence of Diabetic Nephropathy in the Korean Male Population.</w:t>
      </w:r>
      <w:r w:rsidRPr="00307274">
        <w:t xml:space="preserve"> Journal of Preventive Medicine and Public Health, 2016. </w:t>
      </w:r>
      <w:r w:rsidRPr="00307274">
        <w:rPr>
          <w:b/>
        </w:rPr>
        <w:t>49</w:t>
      </w:r>
      <w:r w:rsidRPr="00307274">
        <w:t>(2): p. 108-117.</w:t>
      </w:r>
    </w:p>
    <w:p w14:paraId="37355C8A" w14:textId="77777777" w:rsidR="00307274" w:rsidRPr="00307274" w:rsidRDefault="00307274" w:rsidP="00307274">
      <w:pPr>
        <w:pStyle w:val="EndNoteBibliography"/>
        <w:ind w:left="720" w:hanging="720"/>
      </w:pPr>
      <w:r w:rsidRPr="00307274">
        <w:t>185.</w:t>
      </w:r>
      <w:r w:rsidRPr="00307274">
        <w:tab/>
        <w:t xml:space="preserve">Forsblom, C.M., et al., </w:t>
      </w:r>
      <w:r w:rsidRPr="00307274">
        <w:rPr>
          <w:i/>
        </w:rPr>
        <w:t>Predictors of progression from normoalbuminuria to microalbuminuria in NIDDM.</w:t>
      </w:r>
      <w:r w:rsidRPr="00307274">
        <w:t xml:space="preserve"> Diabetes Care, 1998. </w:t>
      </w:r>
      <w:r w:rsidRPr="00307274">
        <w:rPr>
          <w:b/>
        </w:rPr>
        <w:t>21</w:t>
      </w:r>
      <w:r w:rsidRPr="00307274">
        <w:t>(11): p. 1932-1938.</w:t>
      </w:r>
    </w:p>
    <w:p w14:paraId="0BA6D5AC" w14:textId="77777777" w:rsidR="00307274" w:rsidRPr="00307274" w:rsidRDefault="00307274" w:rsidP="00307274">
      <w:pPr>
        <w:pStyle w:val="EndNoteBibliography"/>
        <w:ind w:left="720" w:hanging="720"/>
      </w:pPr>
      <w:r w:rsidRPr="00307274">
        <w:t>186.</w:t>
      </w:r>
      <w:r w:rsidRPr="00307274">
        <w:tab/>
        <w:t xml:space="preserve">Thomas, G.N., et al., </w:t>
      </w:r>
      <w:r w:rsidRPr="00307274">
        <w:rPr>
          <w:i/>
        </w:rPr>
        <w:t>Association of Smoking with Increasing Vascular Involvement in Type 2 Diabetic Chinese Patients.</w:t>
      </w:r>
      <w:r w:rsidRPr="00307274">
        <w:t xml:space="preserve"> Exp Clin Endocrinol Diabetes, 2006. </w:t>
      </w:r>
      <w:r w:rsidRPr="00307274">
        <w:rPr>
          <w:b/>
        </w:rPr>
        <w:t>114</w:t>
      </w:r>
      <w:r w:rsidRPr="00307274">
        <w:t>(06): p. 301-305.</w:t>
      </w:r>
    </w:p>
    <w:p w14:paraId="682C7A63" w14:textId="77777777" w:rsidR="00307274" w:rsidRPr="00307274" w:rsidRDefault="00307274" w:rsidP="00307274">
      <w:pPr>
        <w:pStyle w:val="EndNoteBibliography"/>
        <w:ind w:left="720" w:hanging="720"/>
      </w:pPr>
      <w:r w:rsidRPr="00307274">
        <w:t>187.</w:t>
      </w:r>
      <w:r w:rsidRPr="00307274">
        <w:tab/>
        <w:t xml:space="preserve">Kanauchi, M., et al., </w:t>
      </w:r>
      <w:r w:rsidRPr="00307274">
        <w:rPr>
          <w:i/>
        </w:rPr>
        <w:t>Smoking habit and progression of diabetic nephropathy.</w:t>
      </w:r>
      <w:r w:rsidRPr="00307274">
        <w:t xml:space="preserve"> Journal of Nara Medical Association, 1998. </w:t>
      </w:r>
      <w:r w:rsidRPr="00307274">
        <w:rPr>
          <w:b/>
        </w:rPr>
        <w:t>49</w:t>
      </w:r>
      <w:r w:rsidRPr="00307274">
        <w:t>(2): p. 85-89.</w:t>
      </w:r>
    </w:p>
    <w:p w14:paraId="104A2737" w14:textId="77777777" w:rsidR="00307274" w:rsidRPr="00307274" w:rsidRDefault="00307274" w:rsidP="00307274">
      <w:pPr>
        <w:pStyle w:val="EndNoteBibliography"/>
        <w:ind w:left="720" w:hanging="720"/>
      </w:pPr>
      <w:r w:rsidRPr="00307274">
        <w:t>188.</w:t>
      </w:r>
      <w:r w:rsidRPr="00307274">
        <w:tab/>
        <w:t xml:space="preserve">Gambaro, G., et al., </w:t>
      </w:r>
      <w:r w:rsidRPr="00307274">
        <w:rPr>
          <w:i/>
        </w:rPr>
        <w:t>Cigarette smoking is a risk factor for nephropathy and its progression in type 2 diabetes mellitus.</w:t>
      </w:r>
      <w:r w:rsidRPr="00307274">
        <w:t xml:space="preserve"> Diabetes, Nutrition &amp; Metabolism - Clinical &amp; Experimental, 2001. </w:t>
      </w:r>
      <w:r w:rsidRPr="00307274">
        <w:rPr>
          <w:b/>
        </w:rPr>
        <w:t>14</w:t>
      </w:r>
      <w:r w:rsidRPr="00307274">
        <w:t>(6): p. 337-342.</w:t>
      </w:r>
    </w:p>
    <w:p w14:paraId="015EA8A9" w14:textId="77777777" w:rsidR="00307274" w:rsidRPr="00307274" w:rsidRDefault="00307274" w:rsidP="00307274">
      <w:pPr>
        <w:pStyle w:val="EndNoteBibliography"/>
        <w:ind w:left="720" w:hanging="720"/>
      </w:pPr>
      <w:r w:rsidRPr="00307274">
        <w:t>189.</w:t>
      </w:r>
      <w:r w:rsidRPr="00307274">
        <w:tab/>
        <w:t xml:space="preserve">West, K.M., L.S. Erdreich, and J.A. Stober, </w:t>
      </w:r>
      <w:r w:rsidRPr="00307274">
        <w:rPr>
          <w:i/>
        </w:rPr>
        <w:t>Absence of a relationship between smoking and diabetic microangiopathy.</w:t>
      </w:r>
      <w:r w:rsidRPr="00307274">
        <w:t xml:space="preserve"> Diabetes care, 1980. </w:t>
      </w:r>
      <w:r w:rsidRPr="00307274">
        <w:rPr>
          <w:b/>
        </w:rPr>
        <w:t>3</w:t>
      </w:r>
      <w:r w:rsidRPr="00307274">
        <w:t>(2): p. 250-252.</w:t>
      </w:r>
    </w:p>
    <w:p w14:paraId="6BB7C19D" w14:textId="77777777" w:rsidR="00307274" w:rsidRPr="00307274" w:rsidRDefault="00307274" w:rsidP="00307274">
      <w:pPr>
        <w:pStyle w:val="EndNoteBibliography"/>
        <w:ind w:left="720" w:hanging="720"/>
      </w:pPr>
      <w:r w:rsidRPr="00307274">
        <w:t>190.</w:t>
      </w:r>
      <w:r w:rsidRPr="00307274">
        <w:tab/>
        <w:t xml:space="preserve">Klein, R., B.E. Klein, and S.E. Moss, </w:t>
      </w:r>
      <w:r w:rsidRPr="00307274">
        <w:rPr>
          <w:i/>
        </w:rPr>
        <w:t>Incidence of gross proteinuria in older- onset diabetes. A population- based perspective.</w:t>
      </w:r>
      <w:r w:rsidRPr="00307274">
        <w:t xml:space="preserve"> Diabetes, 1993. </w:t>
      </w:r>
      <w:r w:rsidRPr="00307274">
        <w:rPr>
          <w:b/>
        </w:rPr>
        <w:t>42</w:t>
      </w:r>
      <w:r w:rsidRPr="00307274">
        <w:t>(3): p. 381.</w:t>
      </w:r>
    </w:p>
    <w:p w14:paraId="4CB1067C" w14:textId="77777777" w:rsidR="00307274" w:rsidRPr="00307274" w:rsidRDefault="00307274" w:rsidP="00307274">
      <w:pPr>
        <w:pStyle w:val="EndNoteBibliography"/>
        <w:ind w:left="720" w:hanging="720"/>
      </w:pPr>
      <w:r w:rsidRPr="00307274">
        <w:t>191.</w:t>
      </w:r>
      <w:r w:rsidRPr="00307274">
        <w:tab/>
        <w:t xml:space="preserve">Bruno, G., et al., </w:t>
      </w:r>
      <w:r w:rsidRPr="00307274">
        <w:rPr>
          <w:i/>
        </w:rPr>
        <w:t>Prevalence and risk factors for micro- and macroalbuminuria in an Italian population-based cohort of NIDDM subjects.</w:t>
      </w:r>
      <w:r w:rsidRPr="00307274">
        <w:t xml:space="preserve"> Diabetes care, 1996. </w:t>
      </w:r>
      <w:r w:rsidRPr="00307274">
        <w:rPr>
          <w:b/>
        </w:rPr>
        <w:t>19</w:t>
      </w:r>
      <w:r w:rsidRPr="00307274">
        <w:t>(1): p. 43-47.</w:t>
      </w:r>
    </w:p>
    <w:p w14:paraId="404CC1BE" w14:textId="77777777" w:rsidR="00307274" w:rsidRPr="00307274" w:rsidRDefault="00307274" w:rsidP="00307274">
      <w:pPr>
        <w:pStyle w:val="EndNoteBibliography"/>
        <w:ind w:left="720" w:hanging="720"/>
      </w:pPr>
      <w:r w:rsidRPr="00307274">
        <w:t>192.</w:t>
      </w:r>
      <w:r w:rsidRPr="00307274">
        <w:tab/>
        <w:t xml:space="preserve">Bruno, G., et al., </w:t>
      </w:r>
      <w:r w:rsidRPr="00307274">
        <w:rPr>
          <w:i/>
        </w:rPr>
        <w:t>Progression to overt nephropathy in type 2 diabetes: the Casale Monferrato Study.</w:t>
      </w:r>
      <w:r w:rsidRPr="00307274">
        <w:t xml:space="preserve"> Diabetes care, 2003. </w:t>
      </w:r>
      <w:r w:rsidRPr="00307274">
        <w:rPr>
          <w:b/>
        </w:rPr>
        <w:t>26</w:t>
      </w:r>
      <w:r w:rsidRPr="00307274">
        <w:t>(7): p. 2150-2155.</w:t>
      </w:r>
    </w:p>
    <w:p w14:paraId="36954377" w14:textId="77777777" w:rsidR="00307274" w:rsidRPr="00307274" w:rsidRDefault="00307274" w:rsidP="00307274">
      <w:pPr>
        <w:pStyle w:val="EndNoteBibliography"/>
        <w:ind w:left="720" w:hanging="720"/>
      </w:pPr>
      <w:r w:rsidRPr="00307274">
        <w:t>193.</w:t>
      </w:r>
      <w:r w:rsidRPr="00307274">
        <w:tab/>
        <w:t xml:space="preserve">Bentata, Y., et al., </w:t>
      </w:r>
      <w:r w:rsidRPr="00307274">
        <w:rPr>
          <w:i/>
        </w:rPr>
        <w:t>Does smoking increase the risk of progression of nephropathy and/or cardiovascular disease in type 2 diabetic patients with albuminuria and those without albuminuria?</w:t>
      </w:r>
      <w:r w:rsidRPr="00307274">
        <w:t xml:space="preserve"> American Journal of Cardiovascular Disease, 2016. </w:t>
      </w:r>
      <w:r w:rsidRPr="00307274">
        <w:rPr>
          <w:b/>
        </w:rPr>
        <w:t>6</w:t>
      </w:r>
      <w:r w:rsidRPr="00307274">
        <w:t>(2): p. 66-69.</w:t>
      </w:r>
    </w:p>
    <w:p w14:paraId="07B3AB59" w14:textId="77777777" w:rsidR="00307274" w:rsidRPr="00307274" w:rsidRDefault="00307274" w:rsidP="00307274">
      <w:pPr>
        <w:pStyle w:val="EndNoteBibliography"/>
        <w:ind w:left="720" w:hanging="720"/>
      </w:pPr>
      <w:r w:rsidRPr="00307274">
        <w:t>194.</w:t>
      </w:r>
      <w:r w:rsidRPr="00307274">
        <w:tab/>
        <w:t xml:space="preserve">Gerstein, H.C., et al., </w:t>
      </w:r>
      <w:r w:rsidRPr="00307274">
        <w:rPr>
          <w:i/>
        </w:rPr>
        <w:t>Prevalence and determinants of microalbuminuria in high-risk diabetic and nondiabetic patients in the Heart Outcomes Prevention Evaluation Study. The HOPE Study Investigators.</w:t>
      </w:r>
      <w:r w:rsidRPr="00307274">
        <w:t xml:space="preserve"> Diabetes care, 2000. </w:t>
      </w:r>
      <w:r w:rsidRPr="00307274">
        <w:rPr>
          <w:b/>
        </w:rPr>
        <w:t>23</w:t>
      </w:r>
      <w:r w:rsidRPr="00307274">
        <w:t>(Suppl 2): p. 35.</w:t>
      </w:r>
    </w:p>
    <w:p w14:paraId="169806C3" w14:textId="77777777" w:rsidR="00307274" w:rsidRPr="00307274" w:rsidRDefault="00307274" w:rsidP="00307274">
      <w:pPr>
        <w:pStyle w:val="EndNoteBibliography"/>
        <w:ind w:left="720" w:hanging="720"/>
      </w:pPr>
      <w:r w:rsidRPr="00307274">
        <w:t>195.</w:t>
      </w:r>
      <w:r w:rsidRPr="00307274">
        <w:tab/>
        <w:t xml:space="preserve">Kohler, K.A., et al., </w:t>
      </w:r>
      <w:r w:rsidRPr="00307274">
        <w:rPr>
          <w:i/>
        </w:rPr>
        <w:t>Risk factors for microalbuminuria in black americans with newly diagnosed type 2 diabetes.</w:t>
      </w:r>
      <w:r w:rsidRPr="00307274">
        <w:t xml:space="preserve"> American Journal of Kidney Diseases, 2000. </w:t>
      </w:r>
      <w:r w:rsidRPr="00307274">
        <w:rPr>
          <w:b/>
        </w:rPr>
        <w:t>36</w:t>
      </w:r>
      <w:r w:rsidRPr="00307274">
        <w:t>(5): p. 903-913.</w:t>
      </w:r>
    </w:p>
    <w:p w14:paraId="7C7E972F" w14:textId="77777777" w:rsidR="00307274" w:rsidRPr="00307274" w:rsidRDefault="00307274" w:rsidP="00307274">
      <w:pPr>
        <w:pStyle w:val="EndNoteBibliography"/>
        <w:ind w:left="720" w:hanging="720"/>
      </w:pPr>
      <w:r w:rsidRPr="00307274">
        <w:t>196.</w:t>
      </w:r>
      <w:r w:rsidRPr="00307274">
        <w:tab/>
        <w:t xml:space="preserve">Nilsson, P., et al., </w:t>
      </w:r>
      <w:r w:rsidRPr="00307274">
        <w:rPr>
          <w:i/>
        </w:rPr>
        <w:t>Smoking is associated with increased HbA 1c values and microalbuminuria in patients with diabetes — data from the National Diabetes Register in Sweden.</w:t>
      </w:r>
      <w:r w:rsidRPr="00307274">
        <w:t xml:space="preserve"> Diabetes and Metabolism, 2004. </w:t>
      </w:r>
      <w:r w:rsidRPr="00307274">
        <w:rPr>
          <w:b/>
        </w:rPr>
        <w:t>30</w:t>
      </w:r>
      <w:r w:rsidRPr="00307274">
        <w:t>(3): p. 261-268.</w:t>
      </w:r>
    </w:p>
    <w:p w14:paraId="2B2712F3" w14:textId="77777777" w:rsidR="00307274" w:rsidRPr="00307274" w:rsidRDefault="00307274" w:rsidP="00307274">
      <w:pPr>
        <w:pStyle w:val="EndNoteBibliography"/>
        <w:ind w:left="720" w:hanging="720"/>
      </w:pPr>
      <w:r w:rsidRPr="00307274">
        <w:t>197.</w:t>
      </w:r>
      <w:r w:rsidRPr="00307274">
        <w:tab/>
        <w:t xml:space="preserve">Parving, H.H., et al., </w:t>
      </w:r>
      <w:r w:rsidRPr="00307274">
        <w:rPr>
          <w:i/>
        </w:rPr>
        <w:t>Prevalence and risk factors for microalbuminuria in a referred cohort of type II diabetic patients: a global perspective.</w:t>
      </w:r>
      <w:r w:rsidRPr="00307274">
        <w:t xml:space="preserve"> Kidney international, 2006. </w:t>
      </w:r>
      <w:r w:rsidRPr="00307274">
        <w:rPr>
          <w:b/>
        </w:rPr>
        <w:t>69</w:t>
      </w:r>
      <w:r w:rsidRPr="00307274">
        <w:t>(11): p. 2057-2063.</w:t>
      </w:r>
    </w:p>
    <w:p w14:paraId="4AE626BC" w14:textId="77777777" w:rsidR="00307274" w:rsidRPr="00307274" w:rsidRDefault="00307274" w:rsidP="00307274">
      <w:pPr>
        <w:pStyle w:val="EndNoteBibliography"/>
        <w:ind w:left="720" w:hanging="720"/>
      </w:pPr>
      <w:r w:rsidRPr="00307274">
        <w:lastRenderedPageBreak/>
        <w:t>198.</w:t>
      </w:r>
      <w:r w:rsidRPr="00307274">
        <w:tab/>
        <w:t xml:space="preserve">Stang, A., </w:t>
      </w:r>
      <w:r w:rsidRPr="00307274">
        <w:rPr>
          <w:i/>
        </w:rPr>
        <w:t>Critical evaluation of the Newcastle-Ottawa scale for the assessment of the quality of nonrandomized studies in meta-analyses.</w:t>
      </w:r>
      <w:r w:rsidRPr="00307274">
        <w:t xml:space="preserve"> European journal of epidemiology, 2010. </w:t>
      </w:r>
      <w:r w:rsidRPr="00307274">
        <w:rPr>
          <w:b/>
        </w:rPr>
        <w:t>25</w:t>
      </w:r>
      <w:r w:rsidRPr="00307274">
        <w:t>(9): p. 603-605.</w:t>
      </w:r>
    </w:p>
    <w:p w14:paraId="20EFE7CA" w14:textId="77777777" w:rsidR="00307274" w:rsidRPr="00307274" w:rsidRDefault="00307274" w:rsidP="00307274">
      <w:pPr>
        <w:pStyle w:val="EndNoteBibliography"/>
        <w:ind w:left="720" w:hanging="720"/>
      </w:pPr>
      <w:r w:rsidRPr="00307274">
        <w:t>199.</w:t>
      </w:r>
      <w:r w:rsidRPr="00307274">
        <w:tab/>
        <w:t xml:space="preserve">Higgins, J.P.T. and S.G. Thompson, </w:t>
      </w:r>
      <w:r w:rsidRPr="00307274">
        <w:rPr>
          <w:i/>
        </w:rPr>
        <w:t>Quantifying heterogeneity in a meta‐ analysis.</w:t>
      </w:r>
      <w:r w:rsidRPr="00307274">
        <w:t xml:space="preserve"> Statistics in Medicine, 2002. </w:t>
      </w:r>
      <w:r w:rsidRPr="00307274">
        <w:rPr>
          <w:b/>
        </w:rPr>
        <w:t>21</w:t>
      </w:r>
      <w:r w:rsidRPr="00307274">
        <w:t>(11): p. 1539-1558.</w:t>
      </w:r>
    </w:p>
    <w:p w14:paraId="38E562EC" w14:textId="77777777" w:rsidR="00307274" w:rsidRPr="00307274" w:rsidRDefault="00307274" w:rsidP="00307274">
      <w:pPr>
        <w:pStyle w:val="EndNoteBibliography"/>
        <w:ind w:left="720" w:hanging="720"/>
      </w:pPr>
      <w:r w:rsidRPr="00307274">
        <w:t>200.</w:t>
      </w:r>
      <w:r w:rsidRPr="00307274">
        <w:tab/>
        <w:t xml:space="preserve">Chase, H.P., et al., </w:t>
      </w:r>
      <w:r w:rsidRPr="00307274">
        <w:rPr>
          <w:i/>
        </w:rPr>
        <w:t>Cigarette smoking increases the risk of albuminuria among subjects with type I diabetes.</w:t>
      </w:r>
      <w:r w:rsidRPr="00307274">
        <w:t xml:space="preserve"> JAMA, 1991. </w:t>
      </w:r>
      <w:r w:rsidRPr="00307274">
        <w:rPr>
          <w:b/>
        </w:rPr>
        <w:t>265</w:t>
      </w:r>
      <w:r w:rsidRPr="00307274">
        <w:t>(5): p. 614-617.</w:t>
      </w:r>
    </w:p>
    <w:p w14:paraId="6F510ECF" w14:textId="77777777" w:rsidR="00307274" w:rsidRPr="00307274" w:rsidRDefault="00307274" w:rsidP="00307274">
      <w:pPr>
        <w:pStyle w:val="EndNoteBibliography"/>
        <w:ind w:left="720" w:hanging="720"/>
      </w:pPr>
      <w:r w:rsidRPr="00307274">
        <w:t>201.</w:t>
      </w:r>
      <w:r w:rsidRPr="00307274">
        <w:tab/>
        <w:t xml:space="preserve">Amin, R., et al., </w:t>
      </w:r>
      <w:r w:rsidRPr="00307274">
        <w:rPr>
          <w:i/>
        </w:rPr>
        <w:t>Risk of microalbuminuria and progression to macroalbuminuria in a cohort with childhood onset type 1 diabetes: prospective observational study.</w:t>
      </w:r>
      <w:r w:rsidRPr="00307274">
        <w:t xml:space="preserve"> BMJ, 2008. </w:t>
      </w:r>
      <w:r w:rsidRPr="00307274">
        <w:rPr>
          <w:b/>
        </w:rPr>
        <w:t>336</w:t>
      </w:r>
      <w:r w:rsidRPr="00307274">
        <w:t>(7646): p. 697-701.</w:t>
      </w:r>
    </w:p>
    <w:p w14:paraId="14B43F25" w14:textId="77777777" w:rsidR="00307274" w:rsidRPr="00307274" w:rsidRDefault="00307274" w:rsidP="00307274">
      <w:pPr>
        <w:pStyle w:val="EndNoteBibliography"/>
        <w:ind w:left="720" w:hanging="720"/>
      </w:pPr>
      <w:r w:rsidRPr="00307274">
        <w:t>202.</w:t>
      </w:r>
      <w:r w:rsidRPr="00307274">
        <w:tab/>
        <w:t xml:space="preserve">Abuaisha, B., et al., </w:t>
      </w:r>
      <w:r w:rsidRPr="00307274">
        <w:rPr>
          <w:i/>
        </w:rPr>
        <w:t>Relationship of elevated urinary albumin excretion to components of the metabolic syndrome in non-insulin-dependent diabetes mellitus.</w:t>
      </w:r>
      <w:r w:rsidRPr="00307274">
        <w:t xml:space="preserve"> Diabetes Research &amp; Clinical Practice, 1998. </w:t>
      </w:r>
      <w:r w:rsidRPr="00307274">
        <w:rPr>
          <w:b/>
        </w:rPr>
        <w:t>39</w:t>
      </w:r>
      <w:r w:rsidRPr="00307274">
        <w:t>(2): p. 93-99.</w:t>
      </w:r>
    </w:p>
    <w:p w14:paraId="0A48B205" w14:textId="77777777" w:rsidR="00307274" w:rsidRPr="00307274" w:rsidRDefault="00307274" w:rsidP="00307274">
      <w:pPr>
        <w:pStyle w:val="EndNoteBibliography"/>
        <w:ind w:left="720" w:hanging="720"/>
      </w:pPr>
      <w:r w:rsidRPr="00307274">
        <w:t>203.</w:t>
      </w:r>
      <w:r w:rsidRPr="00307274">
        <w:tab/>
        <w:t xml:space="preserve">Temimovic, R. and S. Rasic, </w:t>
      </w:r>
      <w:r w:rsidRPr="00307274">
        <w:rPr>
          <w:i/>
        </w:rPr>
        <w:t>Impact of obesity and smoking on the values of albuminuria and proteinuria in high risk patients and its impact on development of early chronic kidney disease in outpatients in Bosnia and Herzegovina.</w:t>
      </w:r>
      <w:r w:rsidRPr="00307274">
        <w:t xml:space="preserve"> 2015. </w:t>
      </w:r>
      <w:r w:rsidRPr="00307274">
        <w:rPr>
          <w:b/>
        </w:rPr>
        <w:t>30</w:t>
      </w:r>
      <w:r w:rsidRPr="00307274">
        <w:t>: p. iii489.</w:t>
      </w:r>
    </w:p>
    <w:p w14:paraId="78E6EACC" w14:textId="77777777" w:rsidR="00307274" w:rsidRPr="00307274" w:rsidRDefault="00307274" w:rsidP="00307274">
      <w:pPr>
        <w:pStyle w:val="EndNoteBibliography"/>
        <w:ind w:left="720" w:hanging="720"/>
      </w:pPr>
      <w:r w:rsidRPr="00307274">
        <w:t>204.</w:t>
      </w:r>
      <w:r w:rsidRPr="00307274">
        <w:tab/>
        <w:t xml:space="preserve">Christiansen, J.S., </w:t>
      </w:r>
      <w:r w:rsidRPr="00307274">
        <w:rPr>
          <w:i/>
        </w:rPr>
        <w:t>Cigarette smoking and prevalence of microangiopathy in juvenile- onset insulin- dependent diabetes mellitus.</w:t>
      </w:r>
      <w:r w:rsidRPr="00307274">
        <w:t xml:space="preserve"> Diabetes care, 1978. </w:t>
      </w:r>
      <w:r w:rsidRPr="00307274">
        <w:rPr>
          <w:b/>
        </w:rPr>
        <w:t>1</w:t>
      </w:r>
      <w:r w:rsidRPr="00307274">
        <w:t>(3): p. 146.</w:t>
      </w:r>
    </w:p>
    <w:p w14:paraId="52DF71ED" w14:textId="77777777" w:rsidR="00307274" w:rsidRPr="00307274" w:rsidRDefault="00307274" w:rsidP="00307274">
      <w:pPr>
        <w:pStyle w:val="EndNoteBibliography"/>
        <w:ind w:left="720" w:hanging="720"/>
      </w:pPr>
      <w:r w:rsidRPr="00307274">
        <w:t>205.</w:t>
      </w:r>
      <w:r w:rsidRPr="00307274">
        <w:tab/>
        <w:t xml:space="preserve">Inzucchi, S.E., et al., </w:t>
      </w:r>
      <w:r w:rsidRPr="00307274">
        <w:rPr>
          <w:i/>
        </w:rPr>
        <w:t>Management of Hyperglycemia in Type 2 Diabetes, 2015: A Patient-Centered Approach: Update to a Position Statement of the American Diabetes Association and the European Association for the Study of Diabetes.</w:t>
      </w:r>
      <w:r w:rsidRPr="00307274">
        <w:t xml:space="preserve"> 2015.</w:t>
      </w:r>
    </w:p>
    <w:p w14:paraId="2543C5F0" w14:textId="77777777" w:rsidR="00307274" w:rsidRPr="00307274" w:rsidRDefault="00307274" w:rsidP="00307274">
      <w:pPr>
        <w:pStyle w:val="EndNoteBibliography"/>
        <w:ind w:left="720" w:hanging="720"/>
      </w:pPr>
      <w:r w:rsidRPr="00307274">
        <w:t>206.</w:t>
      </w:r>
      <w:r w:rsidRPr="00307274">
        <w:tab/>
        <w:t xml:space="preserve">Boger, C.A., et al., </w:t>
      </w:r>
      <w:r w:rsidRPr="00307274">
        <w:rPr>
          <w:i/>
        </w:rPr>
        <w:t>Effect of ACE and AT-2 inhibitors on mortality and progression to microalbuminuria in a nested case-control study of diabetic nephropathy in diabetes mellitus type 2: results from the GENDIAN study.</w:t>
      </w:r>
      <w:r w:rsidRPr="00307274">
        <w:t xml:space="preserve"> 2006. </w:t>
      </w:r>
      <w:r w:rsidRPr="00307274">
        <w:rPr>
          <w:b/>
        </w:rPr>
        <w:t>44</w:t>
      </w:r>
      <w:r w:rsidRPr="00307274">
        <w:t>: p. 364-374.</w:t>
      </w:r>
    </w:p>
    <w:p w14:paraId="6872D69B" w14:textId="77777777" w:rsidR="00307274" w:rsidRPr="00307274" w:rsidRDefault="00307274" w:rsidP="00307274">
      <w:pPr>
        <w:pStyle w:val="EndNoteBibliography"/>
        <w:ind w:left="720" w:hanging="720"/>
      </w:pPr>
      <w:r w:rsidRPr="00307274">
        <w:t>207.</w:t>
      </w:r>
      <w:r w:rsidRPr="00307274">
        <w:tab/>
        <w:t xml:space="preserve">Yamashita, T., et al., </w:t>
      </w:r>
      <w:r w:rsidRPr="00307274">
        <w:rPr>
          <w:i/>
        </w:rPr>
        <w:t>Renal insufficiency without albuminuria is associated with peripheral artery atherosclerosis and lipid metabolism disorders in patients with type 2 diabetes.</w:t>
      </w:r>
      <w:r w:rsidRPr="00307274">
        <w:t xml:space="preserve"> Journal of Atherosclerosis &amp; Thrombosis, 2013. </w:t>
      </w:r>
      <w:r w:rsidRPr="00307274">
        <w:rPr>
          <w:b/>
        </w:rPr>
        <w:t>20</w:t>
      </w:r>
      <w:r w:rsidRPr="00307274">
        <w:t>(11): p. 790-797.</w:t>
      </w:r>
    </w:p>
    <w:p w14:paraId="58D354D7" w14:textId="77777777" w:rsidR="00307274" w:rsidRPr="00307274" w:rsidRDefault="00307274" w:rsidP="00307274">
      <w:pPr>
        <w:pStyle w:val="EndNoteBibliography"/>
        <w:ind w:left="720" w:hanging="720"/>
      </w:pPr>
      <w:r w:rsidRPr="00307274">
        <w:t>208.</w:t>
      </w:r>
      <w:r w:rsidRPr="00307274">
        <w:tab/>
        <w:t xml:space="preserve">Wall, B.M., et al., </w:t>
      </w:r>
      <w:r w:rsidRPr="00307274">
        <w:rPr>
          <w:i/>
        </w:rPr>
        <w:t>High prevalence and diversity of kidney dysfunction in patients with type 2 diabetes mellitus and coronary artery disease: The BARI 2D baseline data.</w:t>
      </w:r>
      <w:r w:rsidRPr="00307274">
        <w:t xml:space="preserve"> 2010. </w:t>
      </w:r>
      <w:r w:rsidRPr="00307274">
        <w:rPr>
          <w:b/>
        </w:rPr>
        <w:t>339</w:t>
      </w:r>
      <w:r w:rsidRPr="00307274">
        <w:t>: p. 401-410.</w:t>
      </w:r>
    </w:p>
    <w:p w14:paraId="135DAF7A" w14:textId="77777777" w:rsidR="00307274" w:rsidRPr="00307274" w:rsidRDefault="00307274" w:rsidP="00307274">
      <w:pPr>
        <w:pStyle w:val="EndNoteBibliography"/>
        <w:ind w:left="720" w:hanging="720"/>
      </w:pPr>
      <w:r w:rsidRPr="00307274">
        <w:t>209.</w:t>
      </w:r>
      <w:r w:rsidRPr="00307274">
        <w:tab/>
        <w:t xml:space="preserve">de Boer, I.H., et al., </w:t>
      </w:r>
      <w:r w:rsidRPr="00307274">
        <w:rPr>
          <w:i/>
        </w:rPr>
        <w:t>Lipoprotein abnormalities associated with mild impairment of kidney function in the multi-ethnic study of atherosclerosis.</w:t>
      </w:r>
      <w:r w:rsidRPr="00307274">
        <w:t xml:space="preserve"> Clinical Journal of The American Society of Nephrology: CJASN, 2008. </w:t>
      </w:r>
      <w:r w:rsidRPr="00307274">
        <w:rPr>
          <w:b/>
        </w:rPr>
        <w:t>3</w:t>
      </w:r>
      <w:r w:rsidRPr="00307274">
        <w:t>(1): p. 125-132.</w:t>
      </w:r>
    </w:p>
    <w:p w14:paraId="75A785E3" w14:textId="77777777" w:rsidR="00307274" w:rsidRPr="00307274" w:rsidRDefault="00307274" w:rsidP="00307274">
      <w:pPr>
        <w:pStyle w:val="EndNoteBibliography"/>
        <w:ind w:left="720" w:hanging="720"/>
      </w:pPr>
      <w:r w:rsidRPr="00307274">
        <w:t>210.</w:t>
      </w:r>
      <w:r w:rsidRPr="00307274">
        <w:tab/>
        <w:t xml:space="preserve">Freeman, D.J., et al., </w:t>
      </w:r>
      <w:r w:rsidRPr="00307274">
        <w:rPr>
          <w:i/>
        </w:rPr>
        <w:t>The effect of smoking on post-heparin lipoprotein and hepatic lipase, cholesteryl ester transfer protein and lecithin:cholesterol acyl transferase activities in human plasma.</w:t>
      </w:r>
      <w:r w:rsidRPr="00307274">
        <w:t xml:space="preserve"> European journal of clinical investigation, 1998. </w:t>
      </w:r>
      <w:r w:rsidRPr="00307274">
        <w:rPr>
          <w:b/>
        </w:rPr>
        <w:t>28</w:t>
      </w:r>
      <w:r w:rsidRPr="00307274">
        <w:t>(7): p. 584.</w:t>
      </w:r>
    </w:p>
    <w:p w14:paraId="2BD9760F" w14:textId="77777777" w:rsidR="00307274" w:rsidRPr="00307274" w:rsidRDefault="00307274" w:rsidP="00307274">
      <w:pPr>
        <w:pStyle w:val="EndNoteBibliography"/>
        <w:ind w:left="720" w:hanging="720"/>
      </w:pPr>
      <w:r w:rsidRPr="00307274">
        <w:t>211.</w:t>
      </w:r>
      <w:r w:rsidRPr="00307274">
        <w:tab/>
        <w:t xml:space="preserve">Zong, C., et al., </w:t>
      </w:r>
      <w:r w:rsidRPr="00307274">
        <w:rPr>
          <w:i/>
        </w:rPr>
        <w:t>Cigarette smoke exposure impairs reverse cholesterol transport which can be minimized by treatment of hydrogen- saturated saline.</w:t>
      </w:r>
      <w:r w:rsidRPr="00307274">
        <w:t xml:space="preserve"> Lipids in health and disease, 2015. </w:t>
      </w:r>
      <w:r w:rsidRPr="00307274">
        <w:rPr>
          <w:b/>
        </w:rPr>
        <w:t>14</w:t>
      </w:r>
      <w:r w:rsidRPr="00307274">
        <w:t>(1): p. 159-159.</w:t>
      </w:r>
    </w:p>
    <w:p w14:paraId="0E257642" w14:textId="77777777" w:rsidR="00307274" w:rsidRPr="00307274" w:rsidRDefault="00307274" w:rsidP="00307274">
      <w:pPr>
        <w:pStyle w:val="EndNoteBibliography"/>
        <w:ind w:left="720" w:hanging="720"/>
      </w:pPr>
      <w:r w:rsidRPr="00307274">
        <w:t>212.</w:t>
      </w:r>
      <w:r w:rsidRPr="00307274">
        <w:tab/>
        <w:t xml:space="preserve">Campbell, S.C., R.J. Moffatt, and B.A. Stamford, </w:t>
      </w:r>
      <w:r w:rsidRPr="00307274">
        <w:rPr>
          <w:i/>
        </w:rPr>
        <w:t>Smoking and smoking cessation—The relationship between cardiovascular disease and lipoprotein metabolism: A review.</w:t>
      </w:r>
      <w:r w:rsidRPr="00307274">
        <w:t xml:space="preserve"> Atherosclerosis, 2008. </w:t>
      </w:r>
      <w:r w:rsidRPr="00307274">
        <w:rPr>
          <w:b/>
        </w:rPr>
        <w:t>201</w:t>
      </w:r>
      <w:r w:rsidRPr="00307274">
        <w:t>(2): p. 225-235.</w:t>
      </w:r>
    </w:p>
    <w:p w14:paraId="18FFE36E" w14:textId="77777777" w:rsidR="00307274" w:rsidRPr="00307274" w:rsidRDefault="00307274" w:rsidP="00307274">
      <w:pPr>
        <w:pStyle w:val="EndNoteBibliography"/>
        <w:ind w:left="720" w:hanging="720"/>
      </w:pPr>
      <w:r w:rsidRPr="00307274">
        <w:t>213.</w:t>
      </w:r>
      <w:r w:rsidRPr="00307274">
        <w:tab/>
        <w:t xml:space="preserve">Ferrara, C.M., et al., </w:t>
      </w:r>
      <w:r w:rsidRPr="00307274">
        <w:rPr>
          <w:i/>
        </w:rPr>
        <w:t>Weight gain and adipose tissue metabolism after smoking cessation in women.</w:t>
      </w:r>
      <w:r w:rsidRPr="00307274">
        <w:t xml:space="preserve"> International journal of obesity, 2001. </w:t>
      </w:r>
      <w:r w:rsidRPr="00307274">
        <w:rPr>
          <w:b/>
        </w:rPr>
        <w:t>25</w:t>
      </w:r>
      <w:r w:rsidRPr="00307274">
        <w:t>(9): p. 1322-1326.</w:t>
      </w:r>
    </w:p>
    <w:p w14:paraId="3F8CCDB4" w14:textId="77777777" w:rsidR="00307274" w:rsidRPr="00307274" w:rsidRDefault="00307274" w:rsidP="00307274">
      <w:pPr>
        <w:pStyle w:val="EndNoteBibliography"/>
        <w:ind w:left="720" w:hanging="720"/>
      </w:pPr>
      <w:r w:rsidRPr="00307274">
        <w:t>214.</w:t>
      </w:r>
      <w:r w:rsidRPr="00307274">
        <w:tab/>
        <w:t xml:space="preserve">Zoppini, G., et al., </w:t>
      </w:r>
      <w:r w:rsidRPr="00307274">
        <w:rPr>
          <w:i/>
        </w:rPr>
        <w:t>Higher HDL cholesterol levels are associated with a lower incidence of chronic kidney disease in patients with type 2 diabetes.</w:t>
      </w:r>
      <w:r w:rsidRPr="00307274">
        <w:t xml:space="preserve"> 2009. </w:t>
      </w:r>
      <w:r w:rsidRPr="00307274">
        <w:rPr>
          <w:b/>
        </w:rPr>
        <w:t>19</w:t>
      </w:r>
      <w:r w:rsidRPr="00307274">
        <w:t>: p. 580-586.</w:t>
      </w:r>
    </w:p>
    <w:p w14:paraId="3EBB479C" w14:textId="77777777" w:rsidR="00307274" w:rsidRPr="00307274" w:rsidRDefault="00307274" w:rsidP="00307274">
      <w:pPr>
        <w:pStyle w:val="EndNoteBibliography"/>
        <w:ind w:left="720" w:hanging="720"/>
      </w:pPr>
      <w:r w:rsidRPr="00307274">
        <w:t>215.</w:t>
      </w:r>
      <w:r w:rsidRPr="00307274">
        <w:tab/>
        <w:t xml:space="preserve">Sawicki, P.T., et al., </w:t>
      </w:r>
      <w:r w:rsidRPr="00307274">
        <w:rPr>
          <w:i/>
        </w:rPr>
        <w:t>Effects of smoking on blood pressure and proteinuria in patients with diabetic nephropathy.</w:t>
      </w:r>
      <w:r w:rsidRPr="00307274">
        <w:t xml:space="preserve"> Journal of internal medicine, 1996. </w:t>
      </w:r>
      <w:r w:rsidRPr="00307274">
        <w:rPr>
          <w:b/>
        </w:rPr>
        <w:t>239</w:t>
      </w:r>
      <w:r w:rsidRPr="00307274">
        <w:t>(4): p. 345-352.</w:t>
      </w:r>
    </w:p>
    <w:p w14:paraId="57694C98" w14:textId="77777777" w:rsidR="00307274" w:rsidRPr="00307274" w:rsidRDefault="00307274" w:rsidP="00307274">
      <w:pPr>
        <w:pStyle w:val="EndNoteBibliography"/>
        <w:ind w:left="720" w:hanging="720"/>
      </w:pPr>
      <w:r w:rsidRPr="00307274">
        <w:lastRenderedPageBreak/>
        <w:t>216.</w:t>
      </w:r>
      <w:r w:rsidRPr="00307274">
        <w:tab/>
        <w:t xml:space="preserve">Orth, S.R., </w:t>
      </w:r>
      <w:r w:rsidRPr="00307274">
        <w:rPr>
          <w:i/>
        </w:rPr>
        <w:t>Effects of smoking on systemic and intrarenal hemodynamics: influence on renal function.</w:t>
      </w:r>
      <w:r w:rsidRPr="00307274">
        <w:t xml:space="preserve"> 2004. </w:t>
      </w:r>
      <w:r w:rsidRPr="00307274">
        <w:rPr>
          <w:b/>
        </w:rPr>
        <w:t>15 Suppl 1</w:t>
      </w:r>
      <w:r w:rsidRPr="00307274">
        <w:t>: p. 58.</w:t>
      </w:r>
    </w:p>
    <w:p w14:paraId="50D1783F" w14:textId="77777777" w:rsidR="00307274" w:rsidRPr="00307274" w:rsidRDefault="00307274" w:rsidP="00307274">
      <w:pPr>
        <w:pStyle w:val="EndNoteBibliography"/>
        <w:ind w:left="720" w:hanging="720"/>
      </w:pPr>
      <w:r w:rsidRPr="00307274">
        <w:t>217.</w:t>
      </w:r>
      <w:r w:rsidRPr="00307274">
        <w:tab/>
        <w:t xml:space="preserve">Ritz, E., H. Ogata, and S.R. Orth, </w:t>
      </w:r>
      <w:r w:rsidRPr="00307274">
        <w:rPr>
          <w:i/>
        </w:rPr>
        <w:t>Smoking: a factor promoting onset and progression of diabetic nephropathy.</w:t>
      </w:r>
      <w:r w:rsidRPr="00307274">
        <w:t xml:space="preserve"> Diabetes &amp; metabolism, 2000. </w:t>
      </w:r>
      <w:r w:rsidRPr="00307274">
        <w:rPr>
          <w:b/>
        </w:rPr>
        <w:t>26</w:t>
      </w:r>
      <w:r w:rsidRPr="00307274">
        <w:t>(Suppl 4): p. 54-63.</w:t>
      </w:r>
    </w:p>
    <w:p w14:paraId="50A7FB48" w14:textId="77777777" w:rsidR="00307274" w:rsidRPr="00307274" w:rsidRDefault="00307274" w:rsidP="00307274">
      <w:pPr>
        <w:pStyle w:val="EndNoteBibliography"/>
        <w:ind w:left="720" w:hanging="720"/>
      </w:pPr>
      <w:r w:rsidRPr="00307274">
        <w:t>218.</w:t>
      </w:r>
      <w:r w:rsidRPr="00307274">
        <w:tab/>
        <w:t xml:space="preserve">Orth, S.R., et al., </w:t>
      </w:r>
      <w:r w:rsidRPr="00307274">
        <w:rPr>
          <w:i/>
        </w:rPr>
        <w:t>Effects of smoking on renal function in patients with type 1 and type 2 diabetes mellitus.</w:t>
      </w:r>
      <w:r w:rsidRPr="00307274">
        <w:t xml:space="preserve"> Nephrology Dialysis Transplantation, 2005. </w:t>
      </w:r>
      <w:r w:rsidRPr="00307274">
        <w:rPr>
          <w:b/>
        </w:rPr>
        <w:t>20</w:t>
      </w:r>
      <w:r w:rsidRPr="00307274">
        <w:t>(11): p. 2414-2419.</w:t>
      </w:r>
    </w:p>
    <w:p w14:paraId="14283B8D" w14:textId="77777777" w:rsidR="00307274" w:rsidRPr="00307274" w:rsidRDefault="00307274" w:rsidP="00307274">
      <w:pPr>
        <w:pStyle w:val="EndNoteBibliography"/>
        <w:ind w:left="720" w:hanging="720"/>
      </w:pPr>
      <w:r w:rsidRPr="00307274">
        <w:t>219.</w:t>
      </w:r>
      <w:r w:rsidRPr="00307274">
        <w:tab/>
        <w:t xml:space="preserve">Agarwal, R., </w:t>
      </w:r>
      <w:r w:rsidRPr="00307274">
        <w:rPr>
          <w:i/>
        </w:rPr>
        <w:t>Smoking, oxidative stress and inflammation: impact on resting energy expenditure in diabetic nephropathy.</w:t>
      </w:r>
      <w:r w:rsidRPr="00307274">
        <w:t xml:space="preserve"> BMC Nephrology, 2005. </w:t>
      </w:r>
      <w:r w:rsidRPr="00307274">
        <w:rPr>
          <w:b/>
        </w:rPr>
        <w:t>6</w:t>
      </w:r>
      <w:r w:rsidRPr="00307274">
        <w:t>: p. 13.</w:t>
      </w:r>
    </w:p>
    <w:p w14:paraId="59683AD3" w14:textId="77777777" w:rsidR="00307274" w:rsidRPr="00307274" w:rsidRDefault="00307274" w:rsidP="00307274">
      <w:pPr>
        <w:pStyle w:val="EndNoteBibliography"/>
        <w:ind w:left="720" w:hanging="720"/>
      </w:pPr>
      <w:r w:rsidRPr="00307274">
        <w:t>220.</w:t>
      </w:r>
      <w:r w:rsidRPr="00307274">
        <w:tab/>
        <w:t xml:space="preserve">Canoy, D., et al., </w:t>
      </w:r>
      <w:r w:rsidRPr="00307274">
        <w:rPr>
          <w:i/>
        </w:rPr>
        <w:t>Cigarette Smoking and Fat Distribution in 21,828 British Men and Women: A Population-based Study.</w:t>
      </w:r>
      <w:r w:rsidRPr="00307274">
        <w:t xml:space="preserve"> Obesity, 2005. </w:t>
      </w:r>
      <w:r w:rsidRPr="00307274">
        <w:rPr>
          <w:b/>
        </w:rPr>
        <w:t>13</w:t>
      </w:r>
      <w:r w:rsidRPr="00307274">
        <w:t>(8): p. 1466-1475.</w:t>
      </w:r>
    </w:p>
    <w:p w14:paraId="08300FCB" w14:textId="77777777" w:rsidR="00307274" w:rsidRPr="00307274" w:rsidRDefault="00307274" w:rsidP="00307274">
      <w:pPr>
        <w:pStyle w:val="EndNoteBibliography"/>
        <w:ind w:left="720" w:hanging="720"/>
      </w:pPr>
      <w:r w:rsidRPr="00307274">
        <w:t>221.</w:t>
      </w:r>
      <w:r w:rsidRPr="00307274">
        <w:tab/>
        <w:t xml:space="preserve">Axelsson, T., et al., </w:t>
      </w:r>
      <w:r w:rsidRPr="00307274">
        <w:rPr>
          <w:i/>
        </w:rPr>
        <w:t>Nicotine infusion acutely impairs insulin sensitivity in type 2 diabetic patients but not in healthy subjects.</w:t>
      </w:r>
      <w:r w:rsidRPr="00307274">
        <w:t xml:space="preserve"> Journal of internal medicine, 2001. </w:t>
      </w:r>
      <w:r w:rsidRPr="00307274">
        <w:rPr>
          <w:b/>
        </w:rPr>
        <w:t>249</w:t>
      </w:r>
      <w:r w:rsidRPr="00307274">
        <w:t>(6): p. 539-544.</w:t>
      </w:r>
    </w:p>
    <w:p w14:paraId="7B81653C" w14:textId="77777777" w:rsidR="00307274" w:rsidRPr="00307274" w:rsidRDefault="00307274" w:rsidP="00307274">
      <w:pPr>
        <w:pStyle w:val="EndNoteBibliography"/>
        <w:ind w:left="720" w:hanging="720"/>
      </w:pPr>
      <w:r w:rsidRPr="00307274">
        <w:t>222.</w:t>
      </w:r>
      <w:r w:rsidRPr="00307274">
        <w:tab/>
        <w:t xml:space="preserve">Kim, J.H., et al., </w:t>
      </w:r>
      <w:r w:rsidRPr="00307274">
        <w:rPr>
          <w:i/>
        </w:rPr>
        <w:t>Cigarette Smoking Increases Abdominal and Visceral Obesity but Not Overall Fatness: An Observational Study.</w:t>
      </w:r>
      <w:r w:rsidRPr="00307274">
        <w:t xml:space="preserve"> PLoS ONE, 2012. </w:t>
      </w:r>
      <w:r w:rsidRPr="00307274">
        <w:rPr>
          <w:b/>
        </w:rPr>
        <w:t>7</w:t>
      </w:r>
      <w:r w:rsidRPr="00307274">
        <w:t>(9): p. e45815.</w:t>
      </w:r>
    </w:p>
    <w:p w14:paraId="301AA795" w14:textId="77777777" w:rsidR="00307274" w:rsidRPr="00307274" w:rsidRDefault="00307274" w:rsidP="00307274">
      <w:pPr>
        <w:pStyle w:val="EndNoteBibliography"/>
        <w:ind w:left="720" w:hanging="720"/>
      </w:pPr>
      <w:r w:rsidRPr="00307274">
        <w:t>223.</w:t>
      </w:r>
      <w:r w:rsidRPr="00307274">
        <w:tab/>
        <w:t xml:space="preserve">Clair, C., et al., </w:t>
      </w:r>
      <w:r w:rsidRPr="00307274">
        <w:rPr>
          <w:i/>
        </w:rPr>
        <w:t>EFFECTS OF SMOKING CESSATION AND WEIGHT CHANGE ON CARDIOVASCULAR DISEASE AMONG PEOPLE WITH AND WITHOUT DIABETES.</w:t>
      </w:r>
      <w:r w:rsidRPr="00307274">
        <w:t xml:space="preserve"> J. Gen. Intern. Med., 2011. </w:t>
      </w:r>
      <w:r w:rsidRPr="00307274">
        <w:rPr>
          <w:b/>
        </w:rPr>
        <w:t>26</w:t>
      </w:r>
      <w:r w:rsidRPr="00307274">
        <w:t>: p. S12-S14.</w:t>
      </w:r>
    </w:p>
    <w:p w14:paraId="37C61776" w14:textId="77777777" w:rsidR="00307274" w:rsidRPr="00307274" w:rsidRDefault="00307274" w:rsidP="00307274">
      <w:pPr>
        <w:pStyle w:val="EndNoteBibliography"/>
        <w:ind w:left="720" w:hanging="720"/>
      </w:pPr>
      <w:r w:rsidRPr="00307274">
        <w:t>224.</w:t>
      </w:r>
      <w:r w:rsidRPr="00307274">
        <w:tab/>
        <w:t xml:space="preserve">Organization, W.H., </w:t>
      </w:r>
      <w:r w:rsidRPr="00307274">
        <w:rPr>
          <w:i/>
        </w:rPr>
        <w:t>Global report on diabetes.</w:t>
      </w:r>
      <w:r w:rsidRPr="00307274">
        <w:t xml:space="preserve"> 2016.</w:t>
      </w:r>
    </w:p>
    <w:p w14:paraId="62740752" w14:textId="77777777" w:rsidR="00307274" w:rsidRPr="00307274" w:rsidRDefault="00307274" w:rsidP="00307274">
      <w:pPr>
        <w:pStyle w:val="EndNoteBibliography"/>
        <w:ind w:left="720" w:hanging="720"/>
      </w:pPr>
      <w:r w:rsidRPr="00307274">
        <w:t>225.</w:t>
      </w:r>
      <w:r w:rsidRPr="00307274">
        <w:tab/>
        <w:t xml:space="preserve">Herrera, R., et al., </w:t>
      </w:r>
      <w:r w:rsidRPr="00307274">
        <w:rPr>
          <w:i/>
        </w:rPr>
        <w:t>Albuminuria as a marker of kidney and cardio-cerebral vascular damage. Isle of Youth Study (ISYS), Cuba.</w:t>
      </w:r>
      <w:r w:rsidRPr="00307274">
        <w:t xml:space="preserve"> MEDICC review, 2010. </w:t>
      </w:r>
      <w:r w:rsidRPr="00307274">
        <w:rPr>
          <w:b/>
        </w:rPr>
        <w:t>12</w:t>
      </w:r>
      <w:r w:rsidRPr="00307274">
        <w:t>(4): p. 20-26.</w:t>
      </w:r>
    </w:p>
    <w:p w14:paraId="02C712FA" w14:textId="77777777" w:rsidR="00307274" w:rsidRPr="00307274" w:rsidRDefault="00307274" w:rsidP="00307274">
      <w:pPr>
        <w:pStyle w:val="EndNoteBibliography"/>
        <w:ind w:left="720" w:hanging="720"/>
      </w:pPr>
      <w:r w:rsidRPr="00307274">
        <w:t>226.</w:t>
      </w:r>
      <w:r w:rsidRPr="00307274">
        <w:tab/>
        <w:t xml:space="preserve">Constantino, M., et al., </w:t>
      </w:r>
      <w:r w:rsidRPr="00307274">
        <w:rPr>
          <w:i/>
        </w:rPr>
        <w:t>Long Term Complications and Mortality in Youth Onset Diabetes: Type 2 Diabetes is More Lethal than Type 1.</w:t>
      </w:r>
      <w:r w:rsidRPr="00307274">
        <w:t xml:space="preserve"> Diabetes, 2012. </w:t>
      </w:r>
      <w:r w:rsidRPr="00307274">
        <w:rPr>
          <w:b/>
        </w:rPr>
        <w:t>61</w:t>
      </w:r>
      <w:r w:rsidRPr="00307274">
        <w:t>(s1): p. A88-A88.</w:t>
      </w:r>
    </w:p>
    <w:p w14:paraId="03BA1290" w14:textId="77777777" w:rsidR="00307274" w:rsidRPr="00307274" w:rsidRDefault="00307274" w:rsidP="00307274">
      <w:pPr>
        <w:pStyle w:val="EndNoteBibliography"/>
        <w:ind w:left="720" w:hanging="720"/>
      </w:pPr>
      <w:r w:rsidRPr="00307274">
        <w:t>227.</w:t>
      </w:r>
      <w:r w:rsidRPr="00307274">
        <w:tab/>
        <w:t xml:space="preserve">Whiting, D.R., et al., </w:t>
      </w:r>
      <w:r w:rsidRPr="00307274">
        <w:rPr>
          <w:i/>
        </w:rPr>
        <w:t>IDF diabetes atlas: global estimates of the prevalence of diabetes for 2011 and 2030.</w:t>
      </w:r>
      <w:r w:rsidRPr="00307274">
        <w:t xml:space="preserve"> Diabetes research and clinical practice, 2011. </w:t>
      </w:r>
      <w:r w:rsidRPr="00307274">
        <w:rPr>
          <w:b/>
        </w:rPr>
        <w:t>94</w:t>
      </w:r>
      <w:r w:rsidRPr="00307274">
        <w:t>(3): p. 311-321.</w:t>
      </w:r>
    </w:p>
    <w:p w14:paraId="296DD05E" w14:textId="77777777" w:rsidR="00307274" w:rsidRPr="00307274" w:rsidRDefault="00307274" w:rsidP="00307274">
      <w:pPr>
        <w:pStyle w:val="EndNoteBibliography"/>
        <w:ind w:left="720" w:hanging="720"/>
      </w:pPr>
      <w:r w:rsidRPr="00307274">
        <w:t>228.</w:t>
      </w:r>
      <w:r w:rsidRPr="00307274">
        <w:tab/>
        <w:t xml:space="preserve">Dabelea, D., et al., </w:t>
      </w:r>
      <w:r w:rsidRPr="00307274">
        <w:rPr>
          <w:i/>
        </w:rPr>
        <w:t>Association of Type 1 Diabetes vs Type 2 Diabetes Diagnosed During Childhood and Adolescence With Complications During Teenage Years and Young Adulthood.</w:t>
      </w:r>
      <w:r w:rsidRPr="00307274">
        <w:t xml:space="preserve"> JAMA, 2017. </w:t>
      </w:r>
      <w:r w:rsidRPr="00307274">
        <w:rPr>
          <w:b/>
        </w:rPr>
        <w:t>317</w:t>
      </w:r>
      <w:r w:rsidRPr="00307274">
        <w:t>(8): p. 825-835.</w:t>
      </w:r>
    </w:p>
    <w:p w14:paraId="6C4EC7EB" w14:textId="77777777" w:rsidR="00307274" w:rsidRPr="00307274" w:rsidRDefault="00307274" w:rsidP="00307274">
      <w:pPr>
        <w:pStyle w:val="EndNoteBibliography"/>
        <w:ind w:left="720" w:hanging="720"/>
      </w:pPr>
      <w:r w:rsidRPr="00307274">
        <w:t>229.</w:t>
      </w:r>
      <w:r w:rsidRPr="00307274">
        <w:tab/>
        <w:t xml:space="preserve">Deckert, T., et al., </w:t>
      </w:r>
      <w:r w:rsidRPr="00307274">
        <w:rPr>
          <w:i/>
        </w:rPr>
        <w:t>Microalbuminuria. Implications for micro- and macrovascular disease.</w:t>
      </w:r>
      <w:r w:rsidRPr="00307274">
        <w:t xml:space="preserve"> Diabetes care, 1992. </w:t>
      </w:r>
      <w:r w:rsidRPr="00307274">
        <w:rPr>
          <w:b/>
        </w:rPr>
        <w:t>15</w:t>
      </w:r>
      <w:r w:rsidRPr="00307274">
        <w:t>(9): p. 1181-1191.</w:t>
      </w:r>
    </w:p>
    <w:p w14:paraId="4B2C660C" w14:textId="77777777" w:rsidR="00307274" w:rsidRPr="00307274" w:rsidRDefault="00307274" w:rsidP="00307274">
      <w:pPr>
        <w:pStyle w:val="EndNoteBibliography"/>
        <w:ind w:left="720" w:hanging="720"/>
      </w:pPr>
      <w:r w:rsidRPr="00307274">
        <w:t>230.</w:t>
      </w:r>
      <w:r w:rsidRPr="00307274">
        <w:tab/>
        <w:t xml:space="preserve">Brannick, B., A. Wynn, and S. Dagogo-Jack, </w:t>
      </w:r>
      <w:r w:rsidRPr="00307274">
        <w:rPr>
          <w:i/>
        </w:rPr>
        <w:t>Prediabetes as a toxic environment for the initiation of microvascular and macrovascular complications.</w:t>
      </w:r>
      <w:r w:rsidRPr="00307274">
        <w:t xml:space="preserve"> Experimental biology and medicine, 2016. </w:t>
      </w:r>
      <w:r w:rsidRPr="00307274">
        <w:rPr>
          <w:b/>
        </w:rPr>
        <w:t>241</w:t>
      </w:r>
      <w:r w:rsidRPr="00307274">
        <w:t>(12): p. 1323-1331.</w:t>
      </w:r>
    </w:p>
    <w:p w14:paraId="77AE0E19" w14:textId="77777777" w:rsidR="00307274" w:rsidRPr="00307274" w:rsidRDefault="00307274" w:rsidP="00307274">
      <w:pPr>
        <w:pStyle w:val="EndNoteBibliography"/>
        <w:ind w:left="720" w:hanging="720"/>
      </w:pPr>
      <w:r w:rsidRPr="00307274">
        <w:t>231.</w:t>
      </w:r>
      <w:r w:rsidRPr="00307274">
        <w:tab/>
        <w:t xml:space="preserve">Bansal, N., </w:t>
      </w:r>
      <w:r w:rsidRPr="00307274">
        <w:rPr>
          <w:i/>
        </w:rPr>
        <w:t>Prediabetes diagnosis and treatment: A review.</w:t>
      </w:r>
      <w:r w:rsidRPr="00307274">
        <w:t xml:space="preserve"> World journal of diabetes, 2015. </w:t>
      </w:r>
      <w:r w:rsidRPr="00307274">
        <w:rPr>
          <w:b/>
        </w:rPr>
        <w:t>6</w:t>
      </w:r>
      <w:r w:rsidRPr="00307274">
        <w:t>(2): p. 296.</w:t>
      </w:r>
    </w:p>
    <w:p w14:paraId="626F277F" w14:textId="77777777" w:rsidR="00307274" w:rsidRPr="00307274" w:rsidRDefault="00307274" w:rsidP="00307274">
      <w:pPr>
        <w:pStyle w:val="EndNoteBibliography"/>
        <w:ind w:left="720" w:hanging="720"/>
      </w:pPr>
      <w:r w:rsidRPr="00307274">
        <w:t>232.</w:t>
      </w:r>
      <w:r w:rsidRPr="00307274">
        <w:tab/>
        <w:t xml:space="preserve">Rossello, X., et al., </w:t>
      </w:r>
      <w:r w:rsidRPr="00307274">
        <w:rPr>
          <w:i/>
        </w:rPr>
        <w:t>Glycated Hemoglobin and Subclinical Atherosclerosis in People Without Diabetes.</w:t>
      </w:r>
      <w:r w:rsidRPr="00307274">
        <w:t xml:space="preserve"> Journal of the American College of Cardiology., 2021. </w:t>
      </w:r>
      <w:r w:rsidRPr="00307274">
        <w:rPr>
          <w:b/>
        </w:rPr>
        <w:t>77</w:t>
      </w:r>
      <w:r w:rsidRPr="00307274">
        <w:t>(22): p. 2777-2791.</w:t>
      </w:r>
    </w:p>
    <w:p w14:paraId="255CEC0D" w14:textId="77777777" w:rsidR="00307274" w:rsidRPr="00307274" w:rsidRDefault="00307274" w:rsidP="00307274">
      <w:pPr>
        <w:pStyle w:val="EndNoteBibliography"/>
        <w:ind w:left="720" w:hanging="720"/>
      </w:pPr>
      <w:r w:rsidRPr="00307274">
        <w:t>233.</w:t>
      </w:r>
      <w:r w:rsidRPr="00307274">
        <w:tab/>
        <w:t xml:space="preserve">Park, M.-B., J.-K. Choi, and C.-K. Kang, </w:t>
      </w:r>
      <w:r w:rsidRPr="00307274">
        <w:rPr>
          <w:i/>
        </w:rPr>
        <w:t>Smoking cessation is related to change in metabolic syndrome onset: A rural cohort study.</w:t>
      </w:r>
      <w:r w:rsidRPr="00307274">
        <w:t xml:space="preserve"> Tobacco Induced Diseases, 2020. </w:t>
      </w:r>
      <w:r w:rsidRPr="00307274">
        <w:rPr>
          <w:b/>
        </w:rPr>
        <w:t>18</w:t>
      </w:r>
      <w:r w:rsidRPr="00307274">
        <w:t>(March).</w:t>
      </w:r>
    </w:p>
    <w:p w14:paraId="6DD17D9D" w14:textId="77777777" w:rsidR="00307274" w:rsidRPr="00307274" w:rsidRDefault="00307274" w:rsidP="00307274">
      <w:pPr>
        <w:pStyle w:val="EndNoteBibliography"/>
        <w:ind w:left="720" w:hanging="720"/>
      </w:pPr>
      <w:r w:rsidRPr="00307274">
        <w:t>234.</w:t>
      </w:r>
      <w:r w:rsidRPr="00307274">
        <w:tab/>
        <w:t xml:space="preserve">Kolovou, G.D., V. Kolovou, and S. Mavrogeni, </w:t>
      </w:r>
      <w:r w:rsidRPr="00307274">
        <w:rPr>
          <w:i/>
        </w:rPr>
        <w:t>Cigarette smoking/cessation and metabolic syndrome.</w:t>
      </w:r>
      <w:r w:rsidRPr="00307274">
        <w:t xml:space="preserve"> Clinical Lipidology, 2016. </w:t>
      </w:r>
      <w:r w:rsidRPr="00307274">
        <w:rPr>
          <w:b/>
        </w:rPr>
        <w:t>11</w:t>
      </w:r>
      <w:r w:rsidRPr="00307274">
        <w:t>(1): p. 6-14.</w:t>
      </w:r>
    </w:p>
    <w:p w14:paraId="1EF85E96" w14:textId="77777777" w:rsidR="00307274" w:rsidRPr="00307274" w:rsidRDefault="00307274" w:rsidP="00307274">
      <w:pPr>
        <w:pStyle w:val="EndNoteBibliography"/>
        <w:ind w:left="720" w:hanging="720"/>
      </w:pPr>
      <w:r w:rsidRPr="00307274">
        <w:t>235.</w:t>
      </w:r>
      <w:r w:rsidRPr="00307274">
        <w:tab/>
        <w:t xml:space="preserve">Savage, S., et al., </w:t>
      </w:r>
      <w:r w:rsidRPr="00307274">
        <w:rPr>
          <w:i/>
        </w:rPr>
        <w:t>Urinary albumin excretion as a predictor of diabetic retinopathy, neuropathy, and cardiovascular disease in NIDDM.</w:t>
      </w:r>
      <w:r w:rsidRPr="00307274">
        <w:t xml:space="preserve"> Diabetes care, 1996. </w:t>
      </w:r>
      <w:r w:rsidRPr="00307274">
        <w:rPr>
          <w:b/>
        </w:rPr>
        <w:t>19</w:t>
      </w:r>
      <w:r w:rsidRPr="00307274">
        <w:t>(11): p. 1243-1248.</w:t>
      </w:r>
    </w:p>
    <w:p w14:paraId="01625382" w14:textId="77777777" w:rsidR="00307274" w:rsidRPr="00307274" w:rsidRDefault="00307274" w:rsidP="00307274">
      <w:pPr>
        <w:pStyle w:val="EndNoteBibliography"/>
        <w:ind w:left="720" w:hanging="720"/>
      </w:pPr>
      <w:r w:rsidRPr="00307274">
        <w:t>236.</w:t>
      </w:r>
      <w:r w:rsidRPr="00307274">
        <w:tab/>
        <w:t xml:space="preserve">Mohammedi, K., et al., </w:t>
      </w:r>
      <w:r w:rsidRPr="00307274">
        <w:rPr>
          <w:i/>
        </w:rPr>
        <w:t>Microvascular and Macrovascular Disease and Risk for Major Peripheral Arterial Disease in Patients With Type 2 Diabetes.</w:t>
      </w:r>
      <w:r w:rsidRPr="00307274">
        <w:t xml:space="preserve"> Diabetes Care, 2016. </w:t>
      </w:r>
      <w:r w:rsidRPr="00307274">
        <w:rPr>
          <w:b/>
        </w:rPr>
        <w:t>39</w:t>
      </w:r>
      <w:r w:rsidRPr="00307274">
        <w:t>(10): p. 1796-1803.</w:t>
      </w:r>
    </w:p>
    <w:p w14:paraId="6DA5F535" w14:textId="77777777" w:rsidR="00307274" w:rsidRPr="00307274" w:rsidRDefault="00307274" w:rsidP="00307274">
      <w:pPr>
        <w:pStyle w:val="EndNoteBibliography"/>
        <w:ind w:left="720" w:hanging="720"/>
      </w:pPr>
      <w:r w:rsidRPr="00307274">
        <w:t>237.</w:t>
      </w:r>
      <w:r w:rsidRPr="00307274">
        <w:tab/>
        <w:t xml:space="preserve">Xu, H., J. Suo, and J. Lian, </w:t>
      </w:r>
      <w:r w:rsidRPr="00307274">
        <w:rPr>
          <w:i/>
        </w:rPr>
        <w:t>Cigarette smoking and risk of albuminuria in patients with type 2 diabetes: a systematic review and meta- analysis of  observational studies.</w:t>
      </w:r>
      <w:r w:rsidRPr="00307274">
        <w:t xml:space="preserve"> International Urology and Nephrology, 2018. </w:t>
      </w:r>
      <w:r w:rsidRPr="00307274">
        <w:rPr>
          <w:b/>
        </w:rPr>
        <w:t>50</w:t>
      </w:r>
      <w:r w:rsidRPr="00307274">
        <w:t>(5): p. 911-922.</w:t>
      </w:r>
    </w:p>
    <w:p w14:paraId="652499BE" w14:textId="77777777" w:rsidR="00307274" w:rsidRPr="00307274" w:rsidRDefault="00307274" w:rsidP="00307274">
      <w:pPr>
        <w:pStyle w:val="EndNoteBibliography"/>
        <w:ind w:left="720" w:hanging="720"/>
      </w:pPr>
      <w:r w:rsidRPr="00307274">
        <w:lastRenderedPageBreak/>
        <w:t>238.</w:t>
      </w:r>
      <w:r w:rsidRPr="00307274">
        <w:tab/>
        <w:t xml:space="preserve">Harmer, J.A., et al., </w:t>
      </w:r>
      <w:r w:rsidRPr="00307274">
        <w:rPr>
          <w:i/>
        </w:rPr>
        <w:t>Cigarette smoking and albuminuria are associated with impaired arterial smooth muscle function in patients with type 2 diabetes mellitus: a FIELD substudy.</w:t>
      </w:r>
      <w:r w:rsidRPr="00307274">
        <w:t xml:space="preserve"> Diabetes research and clinical practice, 2014. </w:t>
      </w:r>
      <w:r w:rsidRPr="00307274">
        <w:rPr>
          <w:b/>
        </w:rPr>
        <w:t>106</w:t>
      </w:r>
      <w:r w:rsidRPr="00307274">
        <w:t>(2): p. 328-336.</w:t>
      </w:r>
    </w:p>
    <w:p w14:paraId="144F573A" w14:textId="77777777" w:rsidR="00307274" w:rsidRPr="00307274" w:rsidRDefault="00307274" w:rsidP="00307274">
      <w:pPr>
        <w:pStyle w:val="EndNoteBibliography"/>
        <w:ind w:left="720" w:hanging="720"/>
      </w:pPr>
      <w:r w:rsidRPr="00307274">
        <w:t>239.</w:t>
      </w:r>
      <w:r w:rsidRPr="00307274">
        <w:tab/>
        <w:t xml:space="preserve">David, L., </w:t>
      </w:r>
      <w:r w:rsidRPr="00307274">
        <w:rPr>
          <w:i/>
        </w:rPr>
        <w:t>2019 ESC Guidelines on diabetes, pre-diabetes, and cardiovascular diseases developed in collaboration with the EASD.</w:t>
      </w:r>
      <w:r w:rsidRPr="00307274">
        <w:t xml:space="preserve"> European heart journal, 2020. </w:t>
      </w:r>
      <w:r w:rsidRPr="00307274">
        <w:rPr>
          <w:b/>
        </w:rPr>
        <w:t>41</w:t>
      </w:r>
      <w:r w:rsidRPr="00307274">
        <w:t>(2): p. 255-323.</w:t>
      </w:r>
    </w:p>
    <w:p w14:paraId="3F8338D1" w14:textId="77777777" w:rsidR="00307274" w:rsidRPr="00307274" w:rsidRDefault="00307274" w:rsidP="00307274">
      <w:pPr>
        <w:pStyle w:val="EndNoteBibliography"/>
        <w:ind w:left="720" w:hanging="720"/>
      </w:pPr>
      <w:r w:rsidRPr="00307274">
        <w:t>240.</w:t>
      </w:r>
      <w:r w:rsidRPr="00307274">
        <w:tab/>
        <w:t xml:space="preserve">Lee, S., et al., </w:t>
      </w:r>
      <w:r w:rsidRPr="00307274">
        <w:rPr>
          <w:i/>
        </w:rPr>
        <w:t>Smoking, Smoking Cessation, and Progression of Chronic Kidney Disease: Results From KNOW-CKD Study.</w:t>
      </w:r>
      <w:r w:rsidRPr="00307274">
        <w:t xml:space="preserve"> Nicotine Tob Res, 2021. </w:t>
      </w:r>
      <w:r w:rsidRPr="00307274">
        <w:rPr>
          <w:b/>
        </w:rPr>
        <w:t>23</w:t>
      </w:r>
      <w:r w:rsidRPr="00307274">
        <w:t>(1): p. 92-98.</w:t>
      </w:r>
    </w:p>
    <w:p w14:paraId="0F2A858D" w14:textId="77777777" w:rsidR="00307274" w:rsidRPr="00307274" w:rsidRDefault="00307274" w:rsidP="00307274">
      <w:pPr>
        <w:pStyle w:val="EndNoteBibliography"/>
        <w:ind w:left="720" w:hanging="720"/>
      </w:pPr>
      <w:r w:rsidRPr="00307274">
        <w:t>241.</w:t>
      </w:r>
      <w:r w:rsidRPr="00307274">
        <w:tab/>
        <w:t xml:space="preserve">Wong, J.A., et al., </w:t>
      </w:r>
      <w:r w:rsidRPr="00307274">
        <w:rPr>
          <w:i/>
        </w:rPr>
        <w:t>Cortisol levels decrease after acute tobacco abstinence in regular smokers.</w:t>
      </w:r>
      <w:r w:rsidRPr="00307274">
        <w:t xml:space="preserve"> Human Psychopharmacology: Clinical and Experimental, 2014. </w:t>
      </w:r>
      <w:r w:rsidRPr="00307274">
        <w:rPr>
          <w:b/>
        </w:rPr>
        <w:t>29</w:t>
      </w:r>
      <w:r w:rsidRPr="00307274">
        <w:t>(2): p. 152-162.</w:t>
      </w:r>
    </w:p>
    <w:p w14:paraId="0069E282" w14:textId="77777777" w:rsidR="00307274" w:rsidRPr="00307274" w:rsidRDefault="00307274" w:rsidP="00307274">
      <w:pPr>
        <w:pStyle w:val="EndNoteBibliography"/>
        <w:ind w:left="720" w:hanging="720"/>
      </w:pPr>
      <w:r w:rsidRPr="00307274">
        <w:t>242.</w:t>
      </w:r>
      <w:r w:rsidRPr="00307274">
        <w:tab/>
        <w:t xml:space="preserve">Edwards, A.C. and K.S. Kendler, </w:t>
      </w:r>
      <w:r w:rsidRPr="00307274">
        <w:rPr>
          <w:i/>
        </w:rPr>
        <w:t>Nicotine withdrawal-induced negative affect is a function of nicotine dependence and not liability to depression or anxiety.</w:t>
      </w:r>
      <w:r w:rsidRPr="00307274">
        <w:t xml:space="preserve"> Nicotine &amp; Tobacco Research, 2011. </w:t>
      </w:r>
      <w:r w:rsidRPr="00307274">
        <w:rPr>
          <w:b/>
        </w:rPr>
        <w:t>13</w:t>
      </w:r>
      <w:r w:rsidRPr="00307274">
        <w:t>(8): p. 677-685.</w:t>
      </w:r>
    </w:p>
    <w:p w14:paraId="6A8A4FF7" w14:textId="77777777" w:rsidR="00307274" w:rsidRPr="00307274" w:rsidRDefault="00307274" w:rsidP="00307274">
      <w:pPr>
        <w:pStyle w:val="EndNoteBibliography"/>
        <w:ind w:left="720" w:hanging="720"/>
      </w:pPr>
      <w:r w:rsidRPr="00307274">
        <w:t>243.</w:t>
      </w:r>
      <w:r w:rsidRPr="00307274">
        <w:tab/>
        <w:t xml:space="preserve">Chaiton, M., et al., </w:t>
      </w:r>
      <w:r w:rsidRPr="00307274">
        <w:rPr>
          <w:i/>
        </w:rPr>
        <w:t>Estimating the number of quit attempts it takes to quit smoking successfully in a longitudinal cohort of smokers.</w:t>
      </w:r>
      <w:r w:rsidRPr="00307274">
        <w:t xml:space="preserve"> BMJ Open, 2016. </w:t>
      </w:r>
      <w:r w:rsidRPr="00307274">
        <w:rPr>
          <w:b/>
        </w:rPr>
        <w:t>6</w:t>
      </w:r>
      <w:r w:rsidRPr="00307274">
        <w:t>(6): p. e011045.</w:t>
      </w:r>
    </w:p>
    <w:p w14:paraId="1968C6A6" w14:textId="77777777" w:rsidR="00307274" w:rsidRPr="00307274" w:rsidRDefault="00307274" w:rsidP="00307274">
      <w:pPr>
        <w:pStyle w:val="EndNoteBibliography"/>
        <w:ind w:left="720" w:hanging="720"/>
      </w:pPr>
      <w:r w:rsidRPr="00307274">
        <w:t>244.</w:t>
      </w:r>
      <w:r w:rsidRPr="00307274">
        <w:tab/>
        <w:t xml:space="preserve">Villanti, A.C., et al., </w:t>
      </w:r>
      <w:r w:rsidRPr="00307274">
        <w:rPr>
          <w:i/>
        </w:rPr>
        <w:t>Reasons to quit and barriers to quitting smoking in US young adults.</w:t>
      </w:r>
      <w:r w:rsidRPr="00307274">
        <w:t xml:space="preserve"> Fam Pract, 2016. </w:t>
      </w:r>
      <w:r w:rsidRPr="00307274">
        <w:rPr>
          <w:b/>
        </w:rPr>
        <w:t>33</w:t>
      </w:r>
      <w:r w:rsidRPr="00307274">
        <w:t>(2): p. 133-9.</w:t>
      </w:r>
    </w:p>
    <w:p w14:paraId="13D5A2F8" w14:textId="77777777" w:rsidR="00307274" w:rsidRPr="00307274" w:rsidRDefault="00307274" w:rsidP="00307274">
      <w:pPr>
        <w:pStyle w:val="EndNoteBibliography"/>
        <w:ind w:left="720" w:hanging="720"/>
      </w:pPr>
      <w:r w:rsidRPr="00307274">
        <w:t>245.</w:t>
      </w:r>
      <w:r w:rsidRPr="00307274">
        <w:tab/>
        <w:t xml:space="preserve">Germeroth, L.J. and M.D. Levine, </w:t>
      </w:r>
      <w:r w:rsidRPr="00307274">
        <w:rPr>
          <w:i/>
        </w:rPr>
        <w:t>Postcessation weight gain concern as a barrier to smoking cessation: Assessment considerations and future directions.</w:t>
      </w:r>
      <w:r w:rsidRPr="00307274">
        <w:t xml:space="preserve"> Addictive behaviors, 2018. </w:t>
      </w:r>
      <w:r w:rsidRPr="00307274">
        <w:rPr>
          <w:b/>
        </w:rPr>
        <w:t>76</w:t>
      </w:r>
      <w:r w:rsidRPr="00307274">
        <w:t>: p. 250-257.</w:t>
      </w:r>
    </w:p>
    <w:p w14:paraId="6E54ABB1" w14:textId="77777777" w:rsidR="00307274" w:rsidRPr="00307274" w:rsidRDefault="00307274" w:rsidP="00307274">
      <w:pPr>
        <w:pStyle w:val="EndNoteBibliography"/>
        <w:ind w:left="720" w:hanging="720"/>
      </w:pPr>
      <w:r w:rsidRPr="00307274">
        <w:t>246.</w:t>
      </w:r>
      <w:r w:rsidRPr="00307274">
        <w:tab/>
        <w:t xml:space="preserve">Pan, A., et al., </w:t>
      </w:r>
      <w:r w:rsidRPr="00307274">
        <w:rPr>
          <w:i/>
        </w:rPr>
        <w:t>Relation of active, passive, and quitting smoking with incident type 2 diabetes: a systematic review and meta-analysis.</w:t>
      </w:r>
      <w:r w:rsidRPr="00307274">
        <w:t xml:space="preserve"> The Lancet Diabetes &amp; Endocrinology.</w:t>
      </w:r>
    </w:p>
    <w:p w14:paraId="73899F0D" w14:textId="77777777" w:rsidR="00307274" w:rsidRPr="00307274" w:rsidRDefault="00307274" w:rsidP="00307274">
      <w:pPr>
        <w:pStyle w:val="EndNoteBibliography"/>
        <w:ind w:left="720" w:hanging="720"/>
      </w:pPr>
      <w:r w:rsidRPr="00307274">
        <w:t>247.</w:t>
      </w:r>
      <w:r w:rsidRPr="00307274">
        <w:tab/>
        <w:t xml:space="preserve">Lycett, D., et al., </w:t>
      </w:r>
      <w:r w:rsidRPr="00307274">
        <w:rPr>
          <w:i/>
        </w:rPr>
        <w:t>The association between smoking cessation and glycaemic control in patients with type 2 diabetes: a THIN database cohort study.</w:t>
      </w:r>
      <w:r w:rsidRPr="00307274">
        <w:t xml:space="preserve"> The Lancet Diabetes &amp; Endocrinology, 2015. </w:t>
      </w:r>
      <w:r w:rsidRPr="00307274">
        <w:rPr>
          <w:b/>
        </w:rPr>
        <w:t>3</w:t>
      </w:r>
      <w:r w:rsidRPr="00307274">
        <w:t>(6): p. 423-430.</w:t>
      </w:r>
    </w:p>
    <w:p w14:paraId="16240314" w14:textId="77777777" w:rsidR="00307274" w:rsidRPr="00307274" w:rsidRDefault="00307274" w:rsidP="00307274">
      <w:pPr>
        <w:pStyle w:val="EndNoteBibliography"/>
        <w:ind w:left="720" w:hanging="720"/>
      </w:pPr>
      <w:r w:rsidRPr="00307274">
        <w:t>248.</w:t>
      </w:r>
      <w:r w:rsidRPr="00307274">
        <w:tab/>
        <w:t xml:space="preserve">Valabhji, J., et al., </w:t>
      </w:r>
      <w:r w:rsidRPr="00307274">
        <w:rPr>
          <w:i/>
        </w:rPr>
        <w:t>Early outcomes from the English National health service diabetes prevention programme.</w:t>
      </w:r>
      <w:r w:rsidRPr="00307274">
        <w:t xml:space="preserve"> Diabetes Care, 2020. </w:t>
      </w:r>
      <w:r w:rsidRPr="00307274">
        <w:rPr>
          <w:b/>
        </w:rPr>
        <w:t>43</w:t>
      </w:r>
      <w:r w:rsidRPr="00307274">
        <w:t>(1): p. 152-160.</w:t>
      </w:r>
    </w:p>
    <w:p w14:paraId="0AB80475" w14:textId="77777777" w:rsidR="00307274" w:rsidRPr="00307274" w:rsidRDefault="00307274" w:rsidP="00307274">
      <w:pPr>
        <w:pStyle w:val="EndNoteBibliography"/>
        <w:ind w:left="720" w:hanging="720"/>
      </w:pPr>
      <w:r w:rsidRPr="00307274">
        <w:t>249.</w:t>
      </w:r>
      <w:r w:rsidRPr="00307274">
        <w:tab/>
        <w:t xml:space="preserve">Le Roux, C.W., et al., </w:t>
      </w:r>
      <w:r w:rsidRPr="00307274">
        <w:rPr>
          <w:i/>
        </w:rPr>
        <w:t>3 years of liraglutide versus placebo for type 2 diabetes risk reduction and weight management in individuals with prediabetes: a randomised, double-blind trial.</w:t>
      </w:r>
      <w:r w:rsidRPr="00307274">
        <w:t xml:space="preserve"> The Lancet, 2017. </w:t>
      </w:r>
      <w:r w:rsidRPr="00307274">
        <w:rPr>
          <w:b/>
        </w:rPr>
        <w:t>389</w:t>
      </w:r>
      <w:r w:rsidRPr="00307274">
        <w:t>(10077): p. 1399-1409.</w:t>
      </w:r>
    </w:p>
    <w:p w14:paraId="0A23FEA4" w14:textId="77777777" w:rsidR="00307274" w:rsidRPr="00307274" w:rsidRDefault="00307274" w:rsidP="00307274">
      <w:pPr>
        <w:pStyle w:val="EndNoteBibliography"/>
        <w:ind w:left="720" w:hanging="720"/>
      </w:pPr>
      <w:r w:rsidRPr="00307274">
        <w:t>250.</w:t>
      </w:r>
      <w:r w:rsidRPr="00307274">
        <w:tab/>
        <w:t xml:space="preserve">Wilding, J.P.H., et al., </w:t>
      </w:r>
      <w:r w:rsidRPr="00307274">
        <w:rPr>
          <w:i/>
        </w:rPr>
        <w:t>Once-Weekly Semaglutide in Adults with Overweight or Obesity.</w:t>
      </w:r>
      <w:r w:rsidRPr="00307274">
        <w:t xml:space="preserve"> New England Journal of Medicine, 2021. </w:t>
      </w:r>
      <w:r w:rsidRPr="00307274">
        <w:rPr>
          <w:b/>
        </w:rPr>
        <w:t>384</w:t>
      </w:r>
      <w:r w:rsidRPr="00307274">
        <w:t>(11): p. 989-1002.</w:t>
      </w:r>
    </w:p>
    <w:p w14:paraId="34035741" w14:textId="2A88A2E2" w:rsidR="00307274" w:rsidRPr="00307274" w:rsidRDefault="00307274" w:rsidP="00307274">
      <w:pPr>
        <w:pStyle w:val="EndNoteBibliography"/>
        <w:ind w:left="720" w:hanging="720"/>
      </w:pPr>
      <w:r w:rsidRPr="00307274">
        <w:t>251.</w:t>
      </w:r>
      <w:r w:rsidRPr="00307274">
        <w:tab/>
        <w:t xml:space="preserve">Excellence, N.I.f.C.a.C. </w:t>
      </w:r>
      <w:r w:rsidRPr="00307274">
        <w:rPr>
          <w:i/>
        </w:rPr>
        <w:t>NICE recommends new treatment option for adults with obesity and non-diabetic hyperglycaemia who have a high risk of cardiovascular disease</w:t>
      </w:r>
      <w:r w:rsidRPr="00307274">
        <w:t xml:space="preserve">. 2020; Available from: </w:t>
      </w:r>
      <w:hyperlink r:id="rId49" w:history="1">
        <w:r w:rsidRPr="00307274">
          <w:rPr>
            <w:rStyle w:val="Hyperlink"/>
          </w:rPr>
          <w:t>https://www.nice.org.uk/news/article/nice-recommends-new-treatment-option-for-adults-with-obesity-and-non-diabetic-hyperglycaemia-who-have-a-high-risk-of-cardiovascular-disease</w:t>
        </w:r>
      </w:hyperlink>
      <w:r w:rsidRPr="00307274">
        <w:t>.</w:t>
      </w:r>
    </w:p>
    <w:p w14:paraId="0C81FEDB" w14:textId="77777777" w:rsidR="00307274" w:rsidRPr="00307274" w:rsidRDefault="00307274" w:rsidP="00307274">
      <w:pPr>
        <w:pStyle w:val="EndNoteBibliography"/>
        <w:ind w:left="720" w:hanging="720"/>
      </w:pPr>
      <w:r w:rsidRPr="00307274">
        <w:t>252.</w:t>
      </w:r>
      <w:r w:rsidRPr="00307274">
        <w:tab/>
        <w:t xml:space="preserve">Bycroft, C., et al., </w:t>
      </w:r>
      <w:r w:rsidRPr="00307274">
        <w:rPr>
          <w:i/>
        </w:rPr>
        <w:t>The UK Biobank resource with deep phenotyping and genomic data.</w:t>
      </w:r>
      <w:r w:rsidRPr="00307274">
        <w:t xml:space="preserve"> Nature, 2018. </w:t>
      </w:r>
      <w:r w:rsidRPr="00307274">
        <w:rPr>
          <w:b/>
        </w:rPr>
        <w:t>562</w:t>
      </w:r>
      <w:r w:rsidRPr="00307274">
        <w:t>(7726): p. 203-209.</w:t>
      </w:r>
    </w:p>
    <w:p w14:paraId="0C0DFCDB" w14:textId="77777777" w:rsidR="00307274" w:rsidRPr="00307274" w:rsidRDefault="00307274" w:rsidP="00307274">
      <w:pPr>
        <w:pStyle w:val="EndNoteBibliography"/>
        <w:ind w:left="720" w:hanging="720"/>
      </w:pPr>
      <w:r w:rsidRPr="00307274">
        <w:t>253.</w:t>
      </w:r>
      <w:r w:rsidRPr="00307274">
        <w:tab/>
        <w:t xml:space="preserve">Moher, D., et al., </w:t>
      </w:r>
      <w:r w:rsidRPr="00307274">
        <w:rPr>
          <w:i/>
        </w:rPr>
        <w:t>CONSORT 2010 Explanation and Elaboration: updated guidelines for reporting parallel group randomised trials.</w:t>
      </w:r>
      <w:r w:rsidRPr="00307274">
        <w:t xml:space="preserve"> BMJ, 2010. </w:t>
      </w:r>
      <w:r w:rsidRPr="00307274">
        <w:rPr>
          <w:b/>
        </w:rPr>
        <w:t>340</w:t>
      </w:r>
      <w:r w:rsidRPr="00307274">
        <w:t>(mar23 1): p. c869-c869.</w:t>
      </w:r>
    </w:p>
    <w:p w14:paraId="5E1C784A" w14:textId="77777777" w:rsidR="00307274" w:rsidRPr="00307274" w:rsidRDefault="00307274" w:rsidP="00307274">
      <w:pPr>
        <w:pStyle w:val="EndNoteBibliography"/>
        <w:ind w:left="720" w:hanging="720"/>
      </w:pPr>
      <w:r w:rsidRPr="00307274">
        <w:t>254.</w:t>
      </w:r>
      <w:r w:rsidRPr="00307274">
        <w:tab/>
        <w:t xml:space="preserve">Von Elm, E., et al., </w:t>
      </w:r>
      <w:r w:rsidRPr="00307274">
        <w:rPr>
          <w:i/>
        </w:rPr>
        <w:t>The Strengthening the Reporting of Observational Studies in Epidemiology ( STROBE) statement: guidelines for reporting observational studies.</w:t>
      </w:r>
      <w:r w:rsidRPr="00307274">
        <w:t xml:space="preserve"> Lancet (London, England), 2007. </w:t>
      </w:r>
      <w:r w:rsidRPr="00307274">
        <w:rPr>
          <w:b/>
        </w:rPr>
        <w:t>370</w:t>
      </w:r>
      <w:r w:rsidRPr="00307274">
        <w:t>(9596): p. 1453.</w:t>
      </w:r>
    </w:p>
    <w:p w14:paraId="1E8615D0" w14:textId="77777777" w:rsidR="00307274" w:rsidRPr="00307274" w:rsidRDefault="00307274" w:rsidP="00307274">
      <w:pPr>
        <w:pStyle w:val="EndNoteBibliography"/>
        <w:ind w:left="720" w:hanging="720"/>
      </w:pPr>
      <w:r w:rsidRPr="00307274">
        <w:t>255.</w:t>
      </w:r>
      <w:r w:rsidRPr="00307274">
        <w:tab/>
        <w:t xml:space="preserve">Elliott, P., T.C. Peakman, and o.b.o.U. Biobank, </w:t>
      </w:r>
      <w:r w:rsidRPr="00307274">
        <w:rPr>
          <w:i/>
        </w:rPr>
        <w:t>The UK Biobank sample handling and storage protocol for the collection, processing and archiving of human blood and urine.</w:t>
      </w:r>
      <w:r w:rsidRPr="00307274">
        <w:t xml:space="preserve"> International Journal of Epidemiology, 2008. </w:t>
      </w:r>
      <w:r w:rsidRPr="00307274">
        <w:rPr>
          <w:b/>
        </w:rPr>
        <w:t>37</w:t>
      </w:r>
      <w:r w:rsidRPr="00307274">
        <w:t>(2): p. 234-244.</w:t>
      </w:r>
    </w:p>
    <w:p w14:paraId="2159CF0F" w14:textId="77777777" w:rsidR="00307274" w:rsidRPr="00307274" w:rsidRDefault="00307274" w:rsidP="00307274">
      <w:pPr>
        <w:pStyle w:val="EndNoteBibliography"/>
        <w:ind w:left="720" w:hanging="720"/>
      </w:pPr>
      <w:r w:rsidRPr="00307274">
        <w:lastRenderedPageBreak/>
        <w:t>256.</w:t>
      </w:r>
      <w:r w:rsidRPr="00307274">
        <w:tab/>
        <w:t xml:space="preserve">Levey, A.S., et al., </w:t>
      </w:r>
      <w:r w:rsidRPr="00307274">
        <w:rPr>
          <w:i/>
        </w:rPr>
        <w:t>Definition and classification of chronic kidney disease: a position statement from Kidney Disease: Improving Global Outcomes (KDIGO).</w:t>
      </w:r>
      <w:r w:rsidRPr="00307274">
        <w:t xml:space="preserve"> Kidney international, 2005. </w:t>
      </w:r>
      <w:r w:rsidRPr="00307274">
        <w:rPr>
          <w:b/>
        </w:rPr>
        <w:t>67</w:t>
      </w:r>
      <w:r w:rsidRPr="00307274">
        <w:t>(6): p. 2089-2100.</w:t>
      </w:r>
    </w:p>
    <w:p w14:paraId="02E2C97A" w14:textId="77777777" w:rsidR="00307274" w:rsidRPr="00307274" w:rsidRDefault="00307274" w:rsidP="00307274">
      <w:pPr>
        <w:pStyle w:val="EndNoteBibliography"/>
        <w:ind w:left="720" w:hanging="720"/>
      </w:pPr>
      <w:r w:rsidRPr="00307274">
        <w:t>257.</w:t>
      </w:r>
      <w:r w:rsidRPr="00307274">
        <w:tab/>
        <w:t xml:space="preserve">Chronic Kidney Disease Prognosis, C., </w:t>
      </w:r>
      <w:r w:rsidRPr="00307274">
        <w:rPr>
          <w:i/>
        </w:rPr>
        <w:t>Association of estimated glomerular filtration rate and albuminuria with all-cause and cardiovascular mortality in general population cohorts: a collaborative meta-analysis.</w:t>
      </w:r>
      <w:r w:rsidRPr="00307274">
        <w:t xml:space="preserve"> The Lancet, 2010. </w:t>
      </w:r>
      <w:r w:rsidRPr="00307274">
        <w:rPr>
          <w:b/>
        </w:rPr>
        <w:t>375</w:t>
      </w:r>
      <w:r w:rsidRPr="00307274">
        <w:t>(9731): p. 2073-2081.</w:t>
      </w:r>
    </w:p>
    <w:p w14:paraId="72743191" w14:textId="77777777" w:rsidR="00307274" w:rsidRPr="00307274" w:rsidRDefault="00307274" w:rsidP="00307274">
      <w:pPr>
        <w:pStyle w:val="EndNoteBibliography"/>
        <w:ind w:left="720" w:hanging="720"/>
      </w:pPr>
      <w:r w:rsidRPr="00307274">
        <w:t>258.</w:t>
      </w:r>
      <w:r w:rsidRPr="00307274">
        <w:tab/>
        <w:t xml:space="preserve">Ovbiagele, B., </w:t>
      </w:r>
      <w:r w:rsidRPr="00307274">
        <w:rPr>
          <w:i/>
        </w:rPr>
        <w:t>Microalbuminuria: Risk factor and potential therapeutic target for stroke?</w:t>
      </w:r>
      <w:r w:rsidRPr="00307274">
        <w:t xml:space="preserve"> 2008. </w:t>
      </w:r>
      <w:r w:rsidRPr="00307274">
        <w:rPr>
          <w:b/>
        </w:rPr>
        <w:t>271</w:t>
      </w:r>
      <w:r w:rsidRPr="00307274">
        <w:t>: p. 21-28.</w:t>
      </w:r>
    </w:p>
    <w:p w14:paraId="51CCE020" w14:textId="77777777" w:rsidR="00307274" w:rsidRPr="00307274" w:rsidRDefault="00307274" w:rsidP="00307274">
      <w:pPr>
        <w:pStyle w:val="EndNoteBibliography"/>
        <w:ind w:left="720" w:hanging="720"/>
      </w:pPr>
      <w:r w:rsidRPr="00307274">
        <w:t>259.</w:t>
      </w:r>
      <w:r w:rsidRPr="00307274">
        <w:tab/>
        <w:t xml:space="preserve">Chawla, A., R. Chawla, and S. Jaggi, </w:t>
      </w:r>
      <w:r w:rsidRPr="00307274">
        <w:rPr>
          <w:i/>
        </w:rPr>
        <w:t>Microvasular and macrovascular complications in diabetes mellitus: Distinct or continuum?</w:t>
      </w:r>
      <w:r w:rsidRPr="00307274">
        <w:t xml:space="preserve"> Indian Journal of Endocrinology and Metabolism, 2016. </w:t>
      </w:r>
      <w:r w:rsidRPr="00307274">
        <w:rPr>
          <w:b/>
        </w:rPr>
        <w:t>20</w:t>
      </w:r>
      <w:r w:rsidRPr="00307274">
        <w:t>(4): p. 546-551.</w:t>
      </w:r>
    </w:p>
    <w:p w14:paraId="5A13C746" w14:textId="77777777" w:rsidR="00307274" w:rsidRPr="00307274" w:rsidRDefault="00307274" w:rsidP="00307274">
      <w:pPr>
        <w:pStyle w:val="EndNoteBibliography"/>
        <w:ind w:left="720" w:hanging="720"/>
      </w:pPr>
      <w:r w:rsidRPr="00307274">
        <w:t>260.</w:t>
      </w:r>
      <w:r w:rsidRPr="00307274">
        <w:tab/>
        <w:t xml:space="preserve">Kar, D., et al., </w:t>
      </w:r>
      <w:r w:rsidRPr="00307274">
        <w:rPr>
          <w:i/>
        </w:rPr>
        <w:t>Association of smoking and cardiometabolic parameters with albuminuria in people with type 2 diabetes mellitus: a systematic review and meta-analysis</w:t>
      </w:r>
      <w:r w:rsidRPr="00307274">
        <w:t>. 2019, Springer Nature B.V.: Heidelberg. p. 1-12.</w:t>
      </w:r>
    </w:p>
    <w:p w14:paraId="3257F9D8" w14:textId="77777777" w:rsidR="00307274" w:rsidRPr="00307274" w:rsidRDefault="00307274" w:rsidP="00307274">
      <w:pPr>
        <w:pStyle w:val="EndNoteBibliography"/>
        <w:ind w:left="720" w:hanging="720"/>
      </w:pPr>
      <w:r w:rsidRPr="00307274">
        <w:t>261.</w:t>
      </w:r>
      <w:r w:rsidRPr="00307274">
        <w:tab/>
        <w:t xml:space="preserve">Kim, J.H., et al., </w:t>
      </w:r>
      <w:r w:rsidRPr="00307274">
        <w:rPr>
          <w:i/>
        </w:rPr>
        <w:t>Cigarette smoking increases abdominal and visceral obesity but not overall fatness: an observational study.</w:t>
      </w:r>
      <w:r w:rsidRPr="00307274">
        <w:t xml:space="preserve"> PloS one, 2012. </w:t>
      </w:r>
      <w:r w:rsidRPr="00307274">
        <w:rPr>
          <w:b/>
        </w:rPr>
        <w:t>7</w:t>
      </w:r>
      <w:r w:rsidRPr="00307274">
        <w:t>(9): p. e45815-e45815.</w:t>
      </w:r>
    </w:p>
    <w:p w14:paraId="72C5F578" w14:textId="77777777" w:rsidR="00307274" w:rsidRPr="00307274" w:rsidRDefault="00307274" w:rsidP="00307274">
      <w:pPr>
        <w:pStyle w:val="EndNoteBibliography"/>
        <w:ind w:left="720" w:hanging="720"/>
      </w:pPr>
      <w:r w:rsidRPr="00307274">
        <w:t>262.</w:t>
      </w:r>
      <w:r w:rsidRPr="00307274">
        <w:tab/>
        <w:t xml:space="preserve">Lee, S., et al., </w:t>
      </w:r>
      <w:r w:rsidRPr="00307274">
        <w:rPr>
          <w:i/>
        </w:rPr>
        <w:t>Waist circumference is an independent predictor of insulin resistance in black and white youths.</w:t>
      </w:r>
      <w:r w:rsidRPr="00307274">
        <w:t xml:space="preserve"> J Pediatr, 2006. </w:t>
      </w:r>
      <w:r w:rsidRPr="00307274">
        <w:rPr>
          <w:b/>
        </w:rPr>
        <w:t>148</w:t>
      </w:r>
      <w:r w:rsidRPr="00307274">
        <w:t>(2): p. 188-194.</w:t>
      </w:r>
    </w:p>
    <w:p w14:paraId="1D9DE89E" w14:textId="77777777" w:rsidR="00307274" w:rsidRPr="00307274" w:rsidRDefault="00307274" w:rsidP="00307274">
      <w:pPr>
        <w:pStyle w:val="EndNoteBibliography"/>
        <w:ind w:left="720" w:hanging="720"/>
      </w:pPr>
      <w:r w:rsidRPr="00307274">
        <w:t>263.</w:t>
      </w:r>
      <w:r w:rsidRPr="00307274">
        <w:tab/>
        <w:t xml:space="preserve">Bonnet, F., et al., </w:t>
      </w:r>
      <w:r w:rsidRPr="00307274">
        <w:rPr>
          <w:i/>
        </w:rPr>
        <w:t>Waist circumference and the metabolic syndrome predict the development of elevated albuminuria in non-diabetic subjects: the DESIR Study.</w:t>
      </w:r>
      <w:r w:rsidRPr="00307274">
        <w:t xml:space="preserve"> Journal of hypertension, 2006. </w:t>
      </w:r>
      <w:r w:rsidRPr="00307274">
        <w:rPr>
          <w:b/>
        </w:rPr>
        <w:t>24</w:t>
      </w:r>
      <w:r w:rsidRPr="00307274">
        <w:t>(6): p. 1157-1163.</w:t>
      </w:r>
    </w:p>
    <w:p w14:paraId="591A321C" w14:textId="77777777" w:rsidR="00307274" w:rsidRPr="00307274" w:rsidRDefault="00307274" w:rsidP="00307274">
      <w:pPr>
        <w:pStyle w:val="EndNoteBibliography"/>
        <w:ind w:left="720" w:hanging="720"/>
      </w:pPr>
      <w:r w:rsidRPr="00307274">
        <w:t>264.</w:t>
      </w:r>
      <w:r w:rsidRPr="00307274">
        <w:tab/>
        <w:t xml:space="preserve">Pisinger, C. and T. Jorgensen, </w:t>
      </w:r>
      <w:r w:rsidRPr="00307274">
        <w:rPr>
          <w:i/>
        </w:rPr>
        <w:t>Waist circumference and weight following smoking cessation in a general population.</w:t>
      </w:r>
      <w:r w:rsidRPr="00307274">
        <w:t xml:space="preserve"> Preventive medicine., 2007. </w:t>
      </w:r>
      <w:r w:rsidRPr="00307274">
        <w:rPr>
          <w:b/>
        </w:rPr>
        <w:t>44</w:t>
      </w:r>
      <w:r w:rsidRPr="00307274">
        <w:t>(4): p. 290-295.</w:t>
      </w:r>
    </w:p>
    <w:p w14:paraId="7DE871FC" w14:textId="77777777" w:rsidR="00307274" w:rsidRPr="00307274" w:rsidRDefault="00307274" w:rsidP="00307274">
      <w:pPr>
        <w:pStyle w:val="EndNoteBibliography"/>
        <w:ind w:left="720" w:hanging="720"/>
      </w:pPr>
      <w:r w:rsidRPr="00307274">
        <w:t>265.</w:t>
      </w:r>
      <w:r w:rsidRPr="00307274">
        <w:tab/>
        <w:t xml:space="preserve">Duncan, M.S., et al., </w:t>
      </w:r>
      <w:r w:rsidRPr="00307274">
        <w:rPr>
          <w:i/>
        </w:rPr>
        <w:t>Association of Smoking Cessation With Subsequent Risk of Cardiovascular Disease.</w:t>
      </w:r>
      <w:r w:rsidRPr="00307274">
        <w:t xml:space="preserve"> JAMA, 2019. </w:t>
      </w:r>
      <w:r w:rsidRPr="00307274">
        <w:rPr>
          <w:b/>
        </w:rPr>
        <w:t>322</w:t>
      </w:r>
      <w:r w:rsidRPr="00307274">
        <w:t>(7): p. 642.</w:t>
      </w:r>
    </w:p>
    <w:p w14:paraId="4BB684B5" w14:textId="77777777" w:rsidR="00307274" w:rsidRPr="00307274" w:rsidRDefault="00307274" w:rsidP="00307274">
      <w:pPr>
        <w:pStyle w:val="EndNoteBibliography"/>
        <w:ind w:left="720" w:hanging="720"/>
      </w:pPr>
      <w:r w:rsidRPr="00307274">
        <w:t>266.</w:t>
      </w:r>
      <w:r w:rsidRPr="00307274">
        <w:tab/>
        <w:t xml:space="preserve">Campagna, D., et al., </w:t>
      </w:r>
      <w:r w:rsidRPr="00307274">
        <w:rPr>
          <w:i/>
        </w:rPr>
        <w:t>Smoking and diabetes: dangerous liaisons and confusing relationships.</w:t>
      </w:r>
      <w:r w:rsidRPr="00307274">
        <w:t xml:space="preserve"> Diabetology &amp; Metabolic Syndrome, 2019. </w:t>
      </w:r>
      <w:r w:rsidRPr="00307274">
        <w:rPr>
          <w:b/>
        </w:rPr>
        <w:t>11</w:t>
      </w:r>
      <w:r w:rsidRPr="00307274">
        <w:t>(1).</w:t>
      </w:r>
    </w:p>
    <w:p w14:paraId="35E6A633" w14:textId="77777777" w:rsidR="00307274" w:rsidRPr="00307274" w:rsidRDefault="00307274" w:rsidP="00307274">
      <w:pPr>
        <w:pStyle w:val="EndNoteBibliography"/>
        <w:ind w:left="720" w:hanging="720"/>
      </w:pPr>
      <w:r w:rsidRPr="00307274">
        <w:t>267.</w:t>
      </w:r>
      <w:r w:rsidRPr="00307274">
        <w:tab/>
        <w:t xml:space="preserve">Trap-Jensen J Fau - Carlsen, J.E., et al., </w:t>
      </w:r>
      <w:r w:rsidRPr="00307274">
        <w:rPr>
          <w:i/>
        </w:rPr>
        <w:t>Cardiovascular and adrenergic effects of cigarette smoking during immediate non-selective and selective beta adrenoceptor blockade in humans.</w:t>
      </w:r>
      <w:r w:rsidRPr="00307274">
        <w:t xml:space="preserve"> (0014-2972 (Print)).</w:t>
      </w:r>
    </w:p>
    <w:p w14:paraId="1F52BCB1" w14:textId="77777777" w:rsidR="00307274" w:rsidRPr="00307274" w:rsidRDefault="00307274" w:rsidP="00307274">
      <w:pPr>
        <w:pStyle w:val="EndNoteBibliography"/>
        <w:ind w:left="720" w:hanging="720"/>
      </w:pPr>
      <w:r w:rsidRPr="00307274">
        <w:t>268.</w:t>
      </w:r>
      <w:r w:rsidRPr="00307274">
        <w:tab/>
        <w:t xml:space="preserve">Kar, D., et al., </w:t>
      </w:r>
      <w:r w:rsidRPr="00307274">
        <w:rPr>
          <w:i/>
        </w:rPr>
        <w:t>Relationship of cardiometabolic parameters in non- smokers, current smokers, and quitters in diabetes: a systematic review and meta-analysis</w:t>
      </w:r>
      <w:r w:rsidRPr="00307274">
        <w:t>. 2016.</w:t>
      </w:r>
    </w:p>
    <w:p w14:paraId="4092BC10" w14:textId="77777777" w:rsidR="00307274" w:rsidRPr="00307274" w:rsidRDefault="00307274" w:rsidP="00307274">
      <w:pPr>
        <w:pStyle w:val="EndNoteBibliography"/>
        <w:ind w:left="720" w:hanging="720"/>
      </w:pPr>
      <w:r w:rsidRPr="00307274">
        <w:t>269.</w:t>
      </w:r>
      <w:r w:rsidRPr="00307274">
        <w:tab/>
        <w:t xml:space="preserve">Molitch, M.E., D. Rupp, and M. Carnethon, </w:t>
      </w:r>
      <w:r w:rsidRPr="00307274">
        <w:rPr>
          <w:i/>
        </w:rPr>
        <w:t>Higher Levels of HDL Cholesterol Are Associated With a Decreased Likelihood of Albuminuria in Patients With Long-Standing Type 1 Diabetes.</w:t>
      </w:r>
      <w:r w:rsidRPr="00307274">
        <w:t xml:space="preserve"> Diabetes Care, 2006. </w:t>
      </w:r>
      <w:r w:rsidRPr="00307274">
        <w:rPr>
          <w:b/>
        </w:rPr>
        <w:t>29</w:t>
      </w:r>
      <w:r w:rsidRPr="00307274">
        <w:t>(1): p. 78-82.</w:t>
      </w:r>
    </w:p>
    <w:p w14:paraId="4613C185" w14:textId="77777777" w:rsidR="00307274" w:rsidRPr="00307274" w:rsidRDefault="00307274" w:rsidP="00307274">
      <w:pPr>
        <w:pStyle w:val="EndNoteBibliography"/>
        <w:ind w:left="720" w:hanging="720"/>
      </w:pPr>
      <w:r w:rsidRPr="00307274">
        <w:t>270.</w:t>
      </w:r>
      <w:r w:rsidRPr="00307274">
        <w:tab/>
        <w:t xml:space="preserve">Shankar, A., et al., </w:t>
      </w:r>
      <w:r w:rsidRPr="00307274">
        <w:rPr>
          <w:i/>
        </w:rPr>
        <w:t>The relationship between albuminuria and hypercholesterolemia.</w:t>
      </w:r>
      <w:r w:rsidRPr="00307274">
        <w:t xml:space="preserve"> J Nephrol, 2004. </w:t>
      </w:r>
      <w:r w:rsidRPr="00307274">
        <w:rPr>
          <w:b/>
        </w:rPr>
        <w:t>17</w:t>
      </w:r>
      <w:r w:rsidRPr="00307274">
        <w:t>(5): p. 658-665.</w:t>
      </w:r>
    </w:p>
    <w:p w14:paraId="405C2FF0" w14:textId="77777777" w:rsidR="00307274" w:rsidRPr="00307274" w:rsidRDefault="00307274" w:rsidP="00307274">
      <w:pPr>
        <w:pStyle w:val="EndNoteBibliography"/>
        <w:ind w:left="720" w:hanging="720"/>
      </w:pPr>
      <w:r w:rsidRPr="00307274">
        <w:t>271.</w:t>
      </w:r>
      <w:r w:rsidRPr="00307274">
        <w:tab/>
        <w:t xml:space="preserve">Wang, Y.-X., et al., </w:t>
      </w:r>
      <w:r w:rsidRPr="00307274">
        <w:rPr>
          <w:i/>
        </w:rPr>
        <w:t>Elevated triglycerides rather than other lipid parameters are associated with increased urinary albumin to creatinine ratio in the general population of China: a report from the REACTION study.</w:t>
      </w:r>
      <w:r w:rsidRPr="00307274">
        <w:t xml:space="preserve"> Cardiovascular Diabetology, 2019. </w:t>
      </w:r>
      <w:r w:rsidRPr="00307274">
        <w:rPr>
          <w:b/>
        </w:rPr>
        <w:t>18</w:t>
      </w:r>
      <w:r w:rsidRPr="00307274">
        <w:t>(1).</w:t>
      </w:r>
    </w:p>
    <w:p w14:paraId="1F69565D" w14:textId="77777777" w:rsidR="00307274" w:rsidRPr="00307274" w:rsidRDefault="00307274" w:rsidP="00307274">
      <w:pPr>
        <w:pStyle w:val="EndNoteBibliography"/>
        <w:ind w:left="720" w:hanging="720"/>
      </w:pPr>
      <w:r w:rsidRPr="00307274">
        <w:t>272.</w:t>
      </w:r>
      <w:r w:rsidRPr="00307274">
        <w:tab/>
        <w:t xml:space="preserve">Ceriello, A., et al., </w:t>
      </w:r>
      <w:r w:rsidRPr="00307274">
        <w:rPr>
          <w:i/>
        </w:rPr>
        <w:t>Variability in HbA1c, blood pressure, lipid parameters and serum uric acid, and risk of development of chronic kidney disease in type 2 diabetes.</w:t>
      </w:r>
      <w:r w:rsidRPr="00307274">
        <w:t xml:space="preserve"> Diabetes Obes Metab, 2017. </w:t>
      </w:r>
      <w:r w:rsidRPr="00307274">
        <w:rPr>
          <w:b/>
        </w:rPr>
        <w:t>19</w:t>
      </w:r>
      <w:r w:rsidRPr="00307274">
        <w:t>(11): p. 1570-1578.</w:t>
      </w:r>
    </w:p>
    <w:p w14:paraId="0A4F0574" w14:textId="77777777" w:rsidR="00307274" w:rsidRPr="00307274" w:rsidRDefault="00307274" w:rsidP="00307274">
      <w:pPr>
        <w:pStyle w:val="EndNoteBibliography"/>
        <w:ind w:left="720" w:hanging="720"/>
      </w:pPr>
      <w:r w:rsidRPr="00307274">
        <w:t>273.</w:t>
      </w:r>
      <w:r w:rsidRPr="00307274">
        <w:tab/>
        <w:t xml:space="preserve">Rotbain Curovic, V., et al., </w:t>
      </w:r>
      <w:r w:rsidRPr="00307274">
        <w:rPr>
          <w:i/>
        </w:rPr>
        <w:t>Visit‐to‐visit variability of clinical risk markers in relation to long‐term complications in type 1 diabetes.</w:t>
      </w:r>
      <w:r w:rsidRPr="00307274">
        <w:t xml:space="preserve"> Diabet Med, 2021. </w:t>
      </w:r>
      <w:r w:rsidRPr="00307274">
        <w:rPr>
          <w:b/>
        </w:rPr>
        <w:t>38</w:t>
      </w:r>
      <w:r w:rsidRPr="00307274">
        <w:t>(5): p. e14459-n/a.</w:t>
      </w:r>
    </w:p>
    <w:p w14:paraId="14D259BF" w14:textId="3BD710C8" w:rsidR="00307274" w:rsidRPr="00307274" w:rsidRDefault="00307274" w:rsidP="00307274">
      <w:pPr>
        <w:pStyle w:val="EndNoteBibliography"/>
        <w:ind w:left="720" w:hanging="720"/>
      </w:pPr>
      <w:r w:rsidRPr="00307274">
        <w:lastRenderedPageBreak/>
        <w:t>274.</w:t>
      </w:r>
      <w:r w:rsidRPr="00307274">
        <w:tab/>
      </w:r>
      <w:r w:rsidRPr="00307274">
        <w:rPr>
          <w:i/>
        </w:rPr>
        <w:t>Adult smoking habits in the UK:2021</w:t>
      </w:r>
      <w:r w:rsidRPr="00307274">
        <w:t xml:space="preserve">. 2022  September 21,2023]; Available from: </w:t>
      </w:r>
      <w:hyperlink r:id="rId50" w:history="1">
        <w:r w:rsidRPr="00307274">
          <w:rPr>
            <w:rStyle w:val="Hyperlink"/>
          </w:rPr>
          <w:t>https://www.ons.gov.uk/peoplepopulationandcommunity/healthandsocialcare/healthandlifeexpectancies/bulletins/adultsmokinghabitsingreatbritain/2021</w:t>
        </w:r>
      </w:hyperlink>
      <w:r w:rsidRPr="00307274">
        <w:t>.</w:t>
      </w:r>
    </w:p>
    <w:p w14:paraId="2097B588" w14:textId="77777777" w:rsidR="00307274" w:rsidRPr="00307274" w:rsidRDefault="00307274" w:rsidP="00307274">
      <w:pPr>
        <w:pStyle w:val="EndNoteBibliography"/>
        <w:ind w:left="720" w:hanging="720"/>
      </w:pPr>
      <w:r w:rsidRPr="00307274">
        <w:t>275.</w:t>
      </w:r>
      <w:r w:rsidRPr="00307274">
        <w:tab/>
        <w:t xml:space="preserve">Fry, A., et al., </w:t>
      </w:r>
      <w:r w:rsidRPr="00307274">
        <w:rPr>
          <w:i/>
        </w:rPr>
        <w:t>Comparison of Sociodemographic and Health-Related Characteristics of UK Biobank Participants With Those of the General Population.</w:t>
      </w:r>
      <w:r w:rsidRPr="00307274">
        <w:t xml:space="preserve"> American Journal of Epidemiology, 2017. </w:t>
      </w:r>
      <w:r w:rsidRPr="00307274">
        <w:rPr>
          <w:b/>
        </w:rPr>
        <w:t>186</w:t>
      </w:r>
      <w:r w:rsidRPr="00307274">
        <w:t>(9): p. 1026-1034.</w:t>
      </w:r>
    </w:p>
    <w:p w14:paraId="1B22057A" w14:textId="323CB2C9" w:rsidR="00307274" w:rsidRPr="00307274" w:rsidRDefault="00307274" w:rsidP="00307274">
      <w:pPr>
        <w:pStyle w:val="EndNoteBibliography"/>
        <w:ind w:left="720" w:hanging="720"/>
      </w:pPr>
      <w:r w:rsidRPr="00307274">
        <w:t>276.</w:t>
      </w:r>
      <w:r w:rsidRPr="00307274">
        <w:tab/>
      </w:r>
      <w:r w:rsidRPr="00307274">
        <w:rPr>
          <w:i/>
        </w:rPr>
        <w:t>Office for National Statistics - Likelihood of smoking four times higher in England's most deprived areas than least deprived</w:t>
      </w:r>
      <w:r w:rsidRPr="00307274">
        <w:t xml:space="preserve">. 2021; Available from: </w:t>
      </w:r>
      <w:hyperlink r:id="rId51" w:history="1">
        <w:r w:rsidRPr="00307274">
          <w:rPr>
            <w:rStyle w:val="Hyperlink"/>
          </w:rPr>
          <w:t>https://www.ons.gov.uk/peoplepopulationandcommunity/healthandsocialcare/drugusealcoholandsmoking/articles/likelihoodofsmokingfourtimeshigherinenglandsmostdeprivedareasthanleastdeprived/2018-03-14</w:t>
        </w:r>
      </w:hyperlink>
      <w:r w:rsidRPr="00307274">
        <w:t>.</w:t>
      </w:r>
    </w:p>
    <w:p w14:paraId="386E193E" w14:textId="77777777" w:rsidR="00307274" w:rsidRPr="00307274" w:rsidRDefault="00307274" w:rsidP="00307274">
      <w:pPr>
        <w:pStyle w:val="EndNoteBibliography"/>
        <w:ind w:left="720" w:hanging="720"/>
      </w:pPr>
      <w:r w:rsidRPr="00307274">
        <w:t>277.</w:t>
      </w:r>
      <w:r w:rsidRPr="00307274">
        <w:tab/>
        <w:t xml:space="preserve">Peeters, A., et al., </w:t>
      </w:r>
      <w:r w:rsidRPr="00307274">
        <w:rPr>
          <w:i/>
        </w:rPr>
        <w:t>Obesity in adulthood and its consequences for life expectancy: A life-table analysis.</w:t>
      </w:r>
      <w:r w:rsidRPr="00307274">
        <w:t xml:space="preserve"> Ann Intern Med, 2003. </w:t>
      </w:r>
      <w:r w:rsidRPr="00307274">
        <w:rPr>
          <w:b/>
        </w:rPr>
        <w:t>138</w:t>
      </w:r>
      <w:r w:rsidRPr="00307274">
        <w:t>(1): p. 24-32.</w:t>
      </w:r>
    </w:p>
    <w:p w14:paraId="7646C193" w14:textId="77777777" w:rsidR="00307274" w:rsidRPr="00307274" w:rsidRDefault="00307274" w:rsidP="00307274">
      <w:pPr>
        <w:pStyle w:val="EndNoteBibliography"/>
        <w:ind w:left="720" w:hanging="720"/>
      </w:pPr>
      <w:r w:rsidRPr="00307274">
        <w:t>278.</w:t>
      </w:r>
      <w:r w:rsidRPr="00307274">
        <w:tab/>
        <w:t xml:space="preserve">de Boer, I.H., et al., </w:t>
      </w:r>
      <w:r w:rsidRPr="00307274">
        <w:rPr>
          <w:i/>
        </w:rPr>
        <w:t>Central obesity, incident microalbuminuria, and change in creatinine clearance in the epidemiology of diabetes interventions and complications study.</w:t>
      </w:r>
      <w:r w:rsidRPr="00307274">
        <w:t xml:space="preserve"> 2007. </w:t>
      </w:r>
      <w:r w:rsidRPr="00307274">
        <w:rPr>
          <w:b/>
        </w:rPr>
        <w:t>18</w:t>
      </w:r>
      <w:r w:rsidRPr="00307274">
        <w:t>: p. 235-243.</w:t>
      </w:r>
    </w:p>
    <w:p w14:paraId="7B831978" w14:textId="77777777" w:rsidR="00307274" w:rsidRPr="00307274" w:rsidRDefault="00307274" w:rsidP="00307274">
      <w:pPr>
        <w:pStyle w:val="EndNoteBibliography"/>
        <w:ind w:left="720" w:hanging="720"/>
      </w:pPr>
      <w:r w:rsidRPr="00307274">
        <w:t>279.</w:t>
      </w:r>
      <w:r w:rsidRPr="00307274">
        <w:tab/>
        <w:t xml:space="preserve">Afghahi, H., et al., </w:t>
      </w:r>
      <w:r w:rsidRPr="00307274">
        <w:rPr>
          <w:i/>
        </w:rPr>
        <w:t>Risk factors for the development of albuminuria and renal impairment in type 2 diabetesthe Swedish National Diabetes Register (NDR).</w:t>
      </w:r>
      <w:r w:rsidRPr="00307274">
        <w:t xml:space="preserve"> 2011. </w:t>
      </w:r>
      <w:r w:rsidRPr="00307274">
        <w:rPr>
          <w:b/>
        </w:rPr>
        <w:t>26</w:t>
      </w:r>
      <w:r w:rsidRPr="00307274">
        <w:t>: p. 1236-1243.</w:t>
      </w:r>
    </w:p>
    <w:p w14:paraId="7625A41B" w14:textId="7CC89160" w:rsidR="00307274" w:rsidRPr="00307274" w:rsidRDefault="00307274" w:rsidP="00307274">
      <w:pPr>
        <w:pStyle w:val="EndNoteBibliography"/>
        <w:ind w:left="720" w:hanging="720"/>
      </w:pPr>
      <w:r w:rsidRPr="00307274">
        <w:t>280.</w:t>
      </w:r>
      <w:r w:rsidRPr="00307274">
        <w:tab/>
        <w:t xml:space="preserve">Organization, T.W.H. </w:t>
      </w:r>
      <w:r w:rsidRPr="00307274">
        <w:rPr>
          <w:i/>
        </w:rPr>
        <w:t>Non communicable disease and mental Health Target 5: Reduce Tobacco Use</w:t>
      </w:r>
      <w:r w:rsidRPr="00307274">
        <w:t xml:space="preserve">.  29 December 2020]; Available from: </w:t>
      </w:r>
      <w:hyperlink r:id="rId52" w:history="1">
        <w:r w:rsidRPr="00307274">
          <w:rPr>
            <w:rStyle w:val="Hyperlink"/>
          </w:rPr>
          <w:t>https://www.who.int/nmh/ncd-tools/target5/en/</w:t>
        </w:r>
      </w:hyperlink>
      <w:r w:rsidRPr="00307274">
        <w:t>.</w:t>
      </w:r>
    </w:p>
    <w:p w14:paraId="10DFF267" w14:textId="79C85041" w:rsidR="00307274" w:rsidRPr="00307274" w:rsidRDefault="00307274" w:rsidP="00307274">
      <w:pPr>
        <w:pStyle w:val="EndNoteBibliography"/>
        <w:ind w:left="720" w:hanging="720"/>
      </w:pPr>
      <w:r w:rsidRPr="00307274">
        <w:t>281.</w:t>
      </w:r>
      <w:r w:rsidRPr="00307274">
        <w:tab/>
        <w:t xml:space="preserve">The World Health Organization. </w:t>
      </w:r>
      <w:r w:rsidRPr="00307274">
        <w:rPr>
          <w:i/>
        </w:rPr>
        <w:t>Tobacco use falling: WHO urges countries to invest in helping more people to quit tobacco</w:t>
      </w:r>
      <w:r w:rsidRPr="00307274">
        <w:t xml:space="preserve">. 2021  [cited 2022 November, 12, 2022]; Available from: </w:t>
      </w:r>
      <w:hyperlink r:id="rId53" w:history="1">
        <w:r w:rsidRPr="00307274">
          <w:rPr>
            <w:rStyle w:val="Hyperlink"/>
          </w:rPr>
          <w:t>https://www.who.int/news/item/16-11-2021-tobacco-use-falling-who-urges-countries-to-invest-in-helping-more-people-to-quit-tobacco</w:t>
        </w:r>
      </w:hyperlink>
      <w:r w:rsidRPr="00307274">
        <w:t>.</w:t>
      </w:r>
    </w:p>
    <w:p w14:paraId="46F227D8" w14:textId="77777777" w:rsidR="00307274" w:rsidRPr="00307274" w:rsidRDefault="00307274" w:rsidP="00307274">
      <w:pPr>
        <w:pStyle w:val="EndNoteBibliography"/>
        <w:ind w:left="720" w:hanging="720"/>
      </w:pPr>
      <w:r w:rsidRPr="00307274">
        <w:t>282.</w:t>
      </w:r>
      <w:r w:rsidRPr="00307274">
        <w:tab/>
        <w:t xml:space="preserve">Wang, Y. and H. Lim, </w:t>
      </w:r>
      <w:r w:rsidRPr="00307274">
        <w:rPr>
          <w:i/>
        </w:rPr>
        <w:t>The global childhood obesity epidemic and the association between socio-economic status and childhood obesity</w:t>
      </w:r>
      <w:r w:rsidRPr="00307274">
        <w:t>. 2012, Taylor &amp; Francis.</w:t>
      </w:r>
    </w:p>
    <w:p w14:paraId="0857B857" w14:textId="77777777" w:rsidR="00307274" w:rsidRPr="00307274" w:rsidRDefault="00307274" w:rsidP="00307274">
      <w:pPr>
        <w:pStyle w:val="EndNoteBibliography"/>
        <w:ind w:left="720" w:hanging="720"/>
      </w:pPr>
      <w:r w:rsidRPr="00307274">
        <w:t>283.</w:t>
      </w:r>
      <w:r w:rsidRPr="00307274">
        <w:tab/>
        <w:t xml:space="preserve">Ogden, C.L., et al., </w:t>
      </w:r>
      <w:r w:rsidRPr="00307274">
        <w:rPr>
          <w:i/>
        </w:rPr>
        <w:t>Differences in Obesity Prevalence by Demographics and Urbanization in US Children and Adolescents, 2013-2016.</w:t>
      </w:r>
      <w:r w:rsidRPr="00307274">
        <w:t xml:space="preserve"> JAMA, 2018. </w:t>
      </w:r>
      <w:r w:rsidRPr="00307274">
        <w:rPr>
          <w:b/>
        </w:rPr>
        <w:t>319</w:t>
      </w:r>
      <w:r w:rsidRPr="00307274">
        <w:t>(23): p. 2410-2418.</w:t>
      </w:r>
    </w:p>
    <w:p w14:paraId="45712381" w14:textId="77777777" w:rsidR="00307274" w:rsidRPr="00307274" w:rsidRDefault="00307274" w:rsidP="00307274">
      <w:pPr>
        <w:pStyle w:val="EndNoteBibliography"/>
        <w:ind w:left="720" w:hanging="720"/>
      </w:pPr>
      <w:r w:rsidRPr="00307274">
        <w:t>284.</w:t>
      </w:r>
      <w:r w:rsidRPr="00307274">
        <w:tab/>
        <w:t xml:space="preserve">Lu, J.L., et al., </w:t>
      </w:r>
      <w:r w:rsidRPr="00307274">
        <w:rPr>
          <w:i/>
        </w:rPr>
        <w:t>Association of age and BMI with kidney function and mortality: A cohort study.</w:t>
      </w:r>
      <w:r w:rsidRPr="00307274">
        <w:t xml:space="preserve"> 2015. </w:t>
      </w:r>
      <w:r w:rsidRPr="00307274">
        <w:rPr>
          <w:b/>
        </w:rPr>
        <w:t>3</w:t>
      </w:r>
      <w:r w:rsidRPr="00307274">
        <w:t>: p. 704-714.</w:t>
      </w:r>
    </w:p>
    <w:p w14:paraId="658EC51D" w14:textId="77777777" w:rsidR="00307274" w:rsidRPr="00307274" w:rsidRDefault="00307274" w:rsidP="00307274">
      <w:pPr>
        <w:pStyle w:val="EndNoteBibliography"/>
        <w:ind w:left="720" w:hanging="720"/>
      </w:pPr>
      <w:r w:rsidRPr="00307274">
        <w:t>285.</w:t>
      </w:r>
      <w:r w:rsidRPr="00307274">
        <w:tab/>
        <w:t xml:space="preserve">van Valkengoed, I.G.M., et al., </w:t>
      </w:r>
      <w:r w:rsidRPr="00307274">
        <w:rPr>
          <w:i/>
        </w:rPr>
        <w:t>Ethnic differences in the association between waist-to-height ratio and albumin-creatinine ratio: the observational SUNSET study.</w:t>
      </w:r>
      <w:r w:rsidRPr="00307274">
        <w:t xml:space="preserve"> BMC Nephrology, 2012. </w:t>
      </w:r>
      <w:r w:rsidRPr="00307274">
        <w:rPr>
          <w:b/>
        </w:rPr>
        <w:t>13</w:t>
      </w:r>
      <w:r w:rsidRPr="00307274">
        <w:t>: p. 26.</w:t>
      </w:r>
    </w:p>
    <w:p w14:paraId="225B5ED3" w14:textId="77777777" w:rsidR="00307274" w:rsidRPr="00307274" w:rsidRDefault="00307274" w:rsidP="00307274">
      <w:pPr>
        <w:pStyle w:val="EndNoteBibliography"/>
        <w:ind w:left="720" w:hanging="720"/>
      </w:pPr>
      <w:r w:rsidRPr="00307274">
        <w:t>286.</w:t>
      </w:r>
      <w:r w:rsidRPr="00307274">
        <w:tab/>
        <w:t xml:space="preserve">Swinburn, B. and S. Vandevijvere, </w:t>
      </w:r>
      <w:r w:rsidRPr="00307274">
        <w:rPr>
          <w:i/>
        </w:rPr>
        <w:t>WHO report on ending childhood obesity echoes earlier recommendations.</w:t>
      </w:r>
      <w:r w:rsidRPr="00307274">
        <w:t xml:space="preserve"> Public Health Nutrition, 2016. </w:t>
      </w:r>
      <w:r w:rsidRPr="00307274">
        <w:rPr>
          <w:b/>
        </w:rPr>
        <w:t>19</w:t>
      </w:r>
      <w:r w:rsidRPr="00307274">
        <w:t>(1): p. 1-2.</w:t>
      </w:r>
    </w:p>
    <w:p w14:paraId="7663488D" w14:textId="77777777" w:rsidR="00307274" w:rsidRPr="00307274" w:rsidRDefault="00307274" w:rsidP="00307274">
      <w:pPr>
        <w:pStyle w:val="EndNoteBibliography"/>
        <w:ind w:left="720" w:hanging="720"/>
      </w:pPr>
      <w:r w:rsidRPr="00307274">
        <w:t>287.</w:t>
      </w:r>
      <w:r w:rsidRPr="00307274">
        <w:tab/>
        <w:t xml:space="preserve">Pietri, P., et al., </w:t>
      </w:r>
      <w:r w:rsidRPr="00307274">
        <w:rPr>
          <w:i/>
        </w:rPr>
        <w:t>Smoking accelerates albumin excretion in hypertensive patients with metabolic syndrome.</w:t>
      </w:r>
      <w:r w:rsidRPr="00307274">
        <w:t xml:space="preserve"> Journal of Hypertension, 2016. </w:t>
      </w:r>
      <w:r w:rsidRPr="00307274">
        <w:rPr>
          <w:b/>
        </w:rPr>
        <w:t>34</w:t>
      </w:r>
      <w:r w:rsidRPr="00307274">
        <w:t>.</w:t>
      </w:r>
    </w:p>
    <w:p w14:paraId="7ED2745C" w14:textId="77777777" w:rsidR="00307274" w:rsidRPr="00307274" w:rsidRDefault="00307274" w:rsidP="00307274">
      <w:pPr>
        <w:pStyle w:val="EndNoteBibliography"/>
        <w:ind w:left="720" w:hanging="720"/>
      </w:pPr>
      <w:r w:rsidRPr="00307274">
        <w:t>288.</w:t>
      </w:r>
      <w:r w:rsidRPr="00307274">
        <w:tab/>
        <w:t xml:space="preserve">Hieshima, K., et al., </w:t>
      </w:r>
      <w:r w:rsidRPr="00307274">
        <w:rPr>
          <w:i/>
        </w:rPr>
        <w:t>Smoking cessation ameliorates microalbuminuria with reduction of blood pressure and pulse rate in patients with already diagnosed diabetes mellitus.</w:t>
      </w:r>
      <w:r w:rsidRPr="00307274">
        <w:t xml:space="preserve"> Journal of clinical medicine research, 2018. </w:t>
      </w:r>
      <w:r w:rsidRPr="00307274">
        <w:rPr>
          <w:b/>
        </w:rPr>
        <w:t>10</w:t>
      </w:r>
      <w:r w:rsidRPr="00307274">
        <w:t>(6): p. 478.</w:t>
      </w:r>
    </w:p>
    <w:p w14:paraId="79E64315" w14:textId="77777777" w:rsidR="00307274" w:rsidRPr="00307274" w:rsidRDefault="00307274" w:rsidP="00307274">
      <w:pPr>
        <w:pStyle w:val="EndNoteBibliography"/>
        <w:ind w:left="720" w:hanging="720"/>
      </w:pPr>
      <w:r w:rsidRPr="00307274">
        <w:t>289.</w:t>
      </w:r>
      <w:r w:rsidRPr="00307274">
        <w:tab/>
        <w:t xml:space="preserve">Foy, C.G., et al., </w:t>
      </w:r>
      <w:r w:rsidRPr="00307274">
        <w:rPr>
          <w:i/>
        </w:rPr>
        <w:t>Smoking and incidence of diabetes among U.S. adults: findings from the Insulin Resistance Atherosclerosis Study.</w:t>
      </w:r>
      <w:r w:rsidRPr="00307274">
        <w:t xml:space="preserve"> Diabetes care, 2005. </w:t>
      </w:r>
      <w:r w:rsidRPr="00307274">
        <w:rPr>
          <w:b/>
        </w:rPr>
        <w:t>28</w:t>
      </w:r>
      <w:r w:rsidRPr="00307274">
        <w:t>(10): p. 2501-2507.</w:t>
      </w:r>
    </w:p>
    <w:p w14:paraId="479C4F3C" w14:textId="77777777" w:rsidR="00307274" w:rsidRPr="00307274" w:rsidRDefault="00307274" w:rsidP="00307274">
      <w:pPr>
        <w:pStyle w:val="EndNoteBibliography"/>
        <w:ind w:left="720" w:hanging="720"/>
      </w:pPr>
      <w:r w:rsidRPr="00307274">
        <w:t>290.</w:t>
      </w:r>
      <w:r w:rsidRPr="00307274">
        <w:tab/>
        <w:t xml:space="preserve">Liu, G., et al., </w:t>
      </w:r>
      <w:r w:rsidRPr="00307274">
        <w:rPr>
          <w:i/>
        </w:rPr>
        <w:t>Smoking cessation and weight change in relation to cardiovascular disease incidence and mortality in people with type 2 diabetes: a population-based cohort study.</w:t>
      </w:r>
      <w:r w:rsidRPr="00307274">
        <w:t xml:space="preserve"> The Lancet Diabetes &amp; Endocrinology, 2020. </w:t>
      </w:r>
      <w:r w:rsidRPr="00307274">
        <w:rPr>
          <w:b/>
        </w:rPr>
        <w:t>8</w:t>
      </w:r>
      <w:r w:rsidRPr="00307274">
        <w:t>(2): p. 125-133.</w:t>
      </w:r>
    </w:p>
    <w:p w14:paraId="6CCEF811" w14:textId="77777777" w:rsidR="00307274" w:rsidRPr="00307274" w:rsidRDefault="00307274" w:rsidP="00307274">
      <w:pPr>
        <w:pStyle w:val="EndNoteBibliography"/>
        <w:ind w:left="720" w:hanging="720"/>
      </w:pPr>
      <w:r w:rsidRPr="00307274">
        <w:t>291.</w:t>
      </w:r>
      <w:r w:rsidRPr="00307274">
        <w:tab/>
        <w:t xml:space="preserve">Ji, Y., Z. Wang, and Z. Li, </w:t>
      </w:r>
      <w:r w:rsidRPr="00307274">
        <w:rPr>
          <w:i/>
        </w:rPr>
        <w:t>Smoking cessation, weight change, and risk of cardiovascular disease.</w:t>
      </w:r>
      <w:r w:rsidRPr="00307274">
        <w:t xml:space="preserve"> JAMA - Journal of the American Medical Association, 2013. </w:t>
      </w:r>
      <w:r w:rsidRPr="00307274">
        <w:rPr>
          <w:b/>
        </w:rPr>
        <w:t>310</w:t>
      </w:r>
      <w:r w:rsidRPr="00307274">
        <w:t>(3): p. 322.</w:t>
      </w:r>
    </w:p>
    <w:p w14:paraId="7ED7B4F3" w14:textId="77777777" w:rsidR="00307274" w:rsidRPr="00307274" w:rsidRDefault="00307274" w:rsidP="00307274">
      <w:pPr>
        <w:pStyle w:val="EndNoteBibliography"/>
        <w:ind w:left="720" w:hanging="720"/>
      </w:pPr>
      <w:r w:rsidRPr="00307274">
        <w:lastRenderedPageBreak/>
        <w:t>292.</w:t>
      </w:r>
      <w:r w:rsidRPr="00307274">
        <w:tab/>
        <w:t xml:space="preserve">Vijayaraghavan, M., </w:t>
      </w:r>
      <w:r w:rsidRPr="00307274">
        <w:rPr>
          <w:i/>
        </w:rPr>
        <w:t>Smoking cessation is beneficial for all smokers despite potential for weight gain.</w:t>
      </w:r>
      <w:r w:rsidRPr="00307274">
        <w:t xml:space="preserve"> Journal of Clinical Outcomes Management, 2013. </w:t>
      </w:r>
      <w:r w:rsidRPr="00307274">
        <w:rPr>
          <w:b/>
        </w:rPr>
        <w:t>20</w:t>
      </w:r>
      <w:r w:rsidRPr="00307274">
        <w:t>(10): p. 444-446.</w:t>
      </w:r>
    </w:p>
    <w:p w14:paraId="086469ED" w14:textId="77777777" w:rsidR="00307274" w:rsidRPr="00307274" w:rsidRDefault="00307274" w:rsidP="00307274">
      <w:pPr>
        <w:pStyle w:val="EndNoteBibliography"/>
        <w:ind w:left="720" w:hanging="720"/>
      </w:pPr>
      <w:r w:rsidRPr="00307274">
        <w:t>293.</w:t>
      </w:r>
      <w:r w:rsidRPr="00307274">
        <w:tab/>
        <w:t xml:space="preserve">Wang, X., et al., </w:t>
      </w:r>
      <w:r w:rsidRPr="00307274">
        <w:rPr>
          <w:i/>
        </w:rPr>
        <w:t>Smoking Cessation, Weight Gain, Cardiovascular Risk, and All-Cause Mortality: A Meta-analysis.</w:t>
      </w:r>
      <w:r w:rsidRPr="00307274">
        <w:t xml:space="preserve"> Nicotine &amp; Tobacco Research, 2021. </w:t>
      </w:r>
      <w:r w:rsidRPr="00307274">
        <w:rPr>
          <w:b/>
        </w:rPr>
        <w:t>23</w:t>
      </w:r>
      <w:r w:rsidRPr="00307274">
        <w:t>(12): p. 1987-1994.</w:t>
      </w:r>
    </w:p>
    <w:p w14:paraId="5679B0B9" w14:textId="77777777" w:rsidR="00307274" w:rsidRPr="00307274" w:rsidRDefault="00307274" w:rsidP="00307274">
      <w:pPr>
        <w:pStyle w:val="EndNoteBibliography"/>
        <w:ind w:left="720" w:hanging="720"/>
      </w:pPr>
      <w:r w:rsidRPr="00307274">
        <w:t>294.</w:t>
      </w:r>
      <w:r w:rsidRPr="00307274">
        <w:tab/>
        <w:t xml:space="preserve">Germeroth, L.J. and M.D. Levine, </w:t>
      </w:r>
      <w:r w:rsidRPr="00307274">
        <w:rPr>
          <w:i/>
        </w:rPr>
        <w:t>Postcessation weight gain concern as a barrier to smoking cessation: Assessment considerations and future directions.</w:t>
      </w:r>
      <w:r w:rsidRPr="00307274">
        <w:t xml:space="preserve"> Addict Behav, 2018. </w:t>
      </w:r>
      <w:r w:rsidRPr="00307274">
        <w:rPr>
          <w:b/>
        </w:rPr>
        <w:t>76</w:t>
      </w:r>
      <w:r w:rsidRPr="00307274">
        <w:t>: p. 250-257.</w:t>
      </w:r>
    </w:p>
    <w:p w14:paraId="108C636F" w14:textId="77777777" w:rsidR="00307274" w:rsidRPr="00307274" w:rsidRDefault="00307274" w:rsidP="00307274">
      <w:pPr>
        <w:pStyle w:val="EndNoteBibliography"/>
        <w:ind w:left="720" w:hanging="720"/>
      </w:pPr>
      <w:r w:rsidRPr="00307274">
        <w:t>295.</w:t>
      </w:r>
      <w:r w:rsidRPr="00307274">
        <w:tab/>
        <w:t xml:space="preserve">Lian, H., et al., </w:t>
      </w:r>
      <w:r w:rsidRPr="00307274">
        <w:rPr>
          <w:i/>
        </w:rPr>
        <w:t>The Risk Threshold for Hemoglobin A1c Associated With Albuminuria: A Population-Based Study in China.</w:t>
      </w:r>
      <w:r w:rsidRPr="00307274">
        <w:t xml:space="preserve"> Front Endocrinol (Lausanne), 2021. </w:t>
      </w:r>
      <w:r w:rsidRPr="00307274">
        <w:rPr>
          <w:b/>
        </w:rPr>
        <w:t>12</w:t>
      </w:r>
      <w:r w:rsidRPr="00307274">
        <w:t>: p. 673976.</w:t>
      </w:r>
    </w:p>
    <w:p w14:paraId="5348BD89" w14:textId="77777777" w:rsidR="00307274" w:rsidRPr="00307274" w:rsidRDefault="00307274" w:rsidP="00307274">
      <w:pPr>
        <w:pStyle w:val="EndNoteBibliography"/>
        <w:ind w:left="720" w:hanging="720"/>
      </w:pPr>
      <w:r w:rsidRPr="00307274">
        <w:t>296.</w:t>
      </w:r>
      <w:r w:rsidRPr="00307274">
        <w:tab/>
        <w:t xml:space="preserve">Ohno, T., et al., </w:t>
      </w:r>
      <w:r w:rsidRPr="00307274">
        <w:rPr>
          <w:i/>
        </w:rPr>
        <w:t>Effect of age on the development or progression of albuminuria in non-insulin-dependent diabetes mellitus (NIDDM) without hypertension.</w:t>
      </w:r>
      <w:r w:rsidRPr="00307274">
        <w:t xml:space="preserve"> Diabetes Res, 1993. </w:t>
      </w:r>
      <w:r w:rsidRPr="00307274">
        <w:rPr>
          <w:b/>
        </w:rPr>
        <w:t>22</w:t>
      </w:r>
      <w:r w:rsidRPr="00307274">
        <w:t>(3): p. 115-21.</w:t>
      </w:r>
    </w:p>
    <w:p w14:paraId="3EE0A6ED" w14:textId="77777777" w:rsidR="00307274" w:rsidRPr="00307274" w:rsidRDefault="00307274" w:rsidP="00307274">
      <w:pPr>
        <w:pStyle w:val="EndNoteBibliography"/>
        <w:ind w:left="720" w:hanging="720"/>
      </w:pPr>
      <w:r w:rsidRPr="00307274">
        <w:t>297.</w:t>
      </w:r>
      <w:r w:rsidRPr="00307274">
        <w:tab/>
        <w:t xml:space="preserve">Chen, F., et al., </w:t>
      </w:r>
      <w:r w:rsidRPr="00307274">
        <w:rPr>
          <w:i/>
        </w:rPr>
        <w:t>Albuminuria: Prevalence, associated risk factors and relationship with cardiovascular disease.</w:t>
      </w:r>
      <w:r w:rsidRPr="00307274">
        <w:t xml:space="preserve"> Journal of Diabetes Investigation, 2014. </w:t>
      </w:r>
      <w:r w:rsidRPr="00307274">
        <w:rPr>
          <w:b/>
        </w:rPr>
        <w:t>5</w:t>
      </w:r>
      <w:r w:rsidRPr="00307274">
        <w:t>(4): p. 464-471.</w:t>
      </w:r>
    </w:p>
    <w:p w14:paraId="345ED714" w14:textId="77777777" w:rsidR="00307274" w:rsidRPr="00307274" w:rsidRDefault="00307274" w:rsidP="00307274">
      <w:pPr>
        <w:pStyle w:val="EndNoteBibliography"/>
        <w:ind w:left="720" w:hanging="720"/>
      </w:pPr>
      <w:r w:rsidRPr="00307274">
        <w:t>298.</w:t>
      </w:r>
      <w:r w:rsidRPr="00307274">
        <w:tab/>
        <w:t xml:space="preserve">Slieker, R.C., et al., </w:t>
      </w:r>
      <w:r w:rsidRPr="00307274">
        <w:rPr>
          <w:i/>
        </w:rPr>
        <w:t>Performance of prediction models for nephropathy in people with type 2 diabetes: systematic review and external validation study.</w:t>
      </w:r>
      <w:r w:rsidRPr="00307274">
        <w:t xml:space="preserve"> BMJ, 2021: p. n2134.</w:t>
      </w:r>
    </w:p>
    <w:p w14:paraId="45438DD9" w14:textId="77777777" w:rsidR="00307274" w:rsidRPr="00307274" w:rsidRDefault="00307274" w:rsidP="00307274">
      <w:pPr>
        <w:pStyle w:val="EndNoteBibliography"/>
        <w:ind w:left="720" w:hanging="720"/>
      </w:pPr>
      <w:r w:rsidRPr="00307274">
        <w:t>299.</w:t>
      </w:r>
      <w:r w:rsidRPr="00307274">
        <w:tab/>
        <w:t xml:space="preserve">Dorajoo, S.R., et al., </w:t>
      </w:r>
      <w:r w:rsidRPr="00307274">
        <w:rPr>
          <w:i/>
        </w:rPr>
        <w:t>HbA1c variability in type 2 diabetes is associated with the occurrence of new-onset albuminuria within three years.</w:t>
      </w:r>
      <w:r w:rsidRPr="00307274">
        <w:t xml:space="preserve"> Diabetes Research and Clinical Practice, 2017. </w:t>
      </w:r>
      <w:r w:rsidRPr="00307274">
        <w:rPr>
          <w:b/>
        </w:rPr>
        <w:t>128</w:t>
      </w:r>
      <w:r w:rsidRPr="00307274">
        <w:t>: p. 32-39.</w:t>
      </w:r>
    </w:p>
    <w:p w14:paraId="29CF9DA2" w14:textId="77777777" w:rsidR="00307274" w:rsidRPr="00307274" w:rsidRDefault="00307274" w:rsidP="00307274">
      <w:pPr>
        <w:pStyle w:val="EndNoteBibliography"/>
        <w:ind w:left="720" w:hanging="720"/>
      </w:pPr>
      <w:r w:rsidRPr="00307274">
        <w:t>300.</w:t>
      </w:r>
      <w:r w:rsidRPr="00307274">
        <w:tab/>
        <w:t xml:space="preserve">UK, R.r., </w:t>
      </w:r>
      <w:r w:rsidRPr="00307274">
        <w:rPr>
          <w:i/>
        </w:rPr>
        <w:t>24th Annual Report</w:t>
      </w:r>
      <w:r w:rsidRPr="00307274">
        <w:t>. 2020.</w:t>
      </w:r>
    </w:p>
    <w:p w14:paraId="36863189" w14:textId="77777777" w:rsidR="00307274" w:rsidRPr="00307274" w:rsidRDefault="00307274" w:rsidP="00307274">
      <w:pPr>
        <w:pStyle w:val="EndNoteBibliography"/>
        <w:ind w:left="720" w:hanging="720"/>
      </w:pPr>
      <w:r w:rsidRPr="00307274">
        <w:t>301.</w:t>
      </w:r>
      <w:r w:rsidRPr="00307274">
        <w:tab/>
        <w:t xml:space="preserve">Kar, D., et al., </w:t>
      </w:r>
      <w:r w:rsidRPr="00307274">
        <w:rPr>
          <w:i/>
        </w:rPr>
        <w:t>Predictors and determinants of albuminuria in people with prediabetes and diabetes based on smoking status : a cross-sectional study using the UK Biobank data.</w:t>
      </w:r>
      <w:r w:rsidRPr="00307274">
        <w:t xml:space="preserve"> 2022.</w:t>
      </w:r>
    </w:p>
    <w:p w14:paraId="0505CB89" w14:textId="77777777" w:rsidR="00307274" w:rsidRPr="00307274" w:rsidRDefault="00307274" w:rsidP="00307274">
      <w:pPr>
        <w:pStyle w:val="EndNoteBibliography"/>
        <w:ind w:left="720" w:hanging="720"/>
      </w:pPr>
      <w:r w:rsidRPr="00307274">
        <w:t>302.</w:t>
      </w:r>
      <w:r w:rsidRPr="00307274">
        <w:tab/>
        <w:t xml:space="preserve">Hannon, T.S., J. Janosky, and S.A. Arslanian, </w:t>
      </w:r>
      <w:r w:rsidRPr="00307274">
        <w:rPr>
          <w:i/>
        </w:rPr>
        <w:t>Longitudinal study of physiologic insulin resistance and metabolic changes of puberty.</w:t>
      </w:r>
      <w:r w:rsidRPr="00307274">
        <w:t xml:space="preserve"> Pediatric research, 2006. </w:t>
      </w:r>
      <w:r w:rsidRPr="00307274">
        <w:rPr>
          <w:b/>
        </w:rPr>
        <w:t>60</w:t>
      </w:r>
      <w:r w:rsidRPr="00307274">
        <w:t>(6): p. 759-763.</w:t>
      </w:r>
    </w:p>
    <w:p w14:paraId="28DFD127" w14:textId="77777777" w:rsidR="00307274" w:rsidRPr="00307274" w:rsidRDefault="00307274" w:rsidP="00307274">
      <w:pPr>
        <w:pStyle w:val="EndNoteBibliography"/>
        <w:ind w:left="720" w:hanging="720"/>
      </w:pPr>
      <w:r w:rsidRPr="00307274">
        <w:t>303.</w:t>
      </w:r>
      <w:r w:rsidRPr="00307274">
        <w:tab/>
        <w:t xml:space="preserve">Hannon, T.S. and S.A. Arslanian, </w:t>
      </w:r>
      <w:r w:rsidRPr="00307274">
        <w:rPr>
          <w:i/>
        </w:rPr>
        <w:t>The changing face of diabetes in youth: lessons learned from studies of type 2 diabetes.</w:t>
      </w:r>
      <w:r w:rsidRPr="00307274">
        <w:t xml:space="preserve"> Annals of the New York Academy of Sciences, 2015. </w:t>
      </w:r>
      <w:r w:rsidRPr="00307274">
        <w:rPr>
          <w:b/>
        </w:rPr>
        <w:t>1353</w:t>
      </w:r>
      <w:r w:rsidRPr="00307274">
        <w:t>(1): p. 113-137.</w:t>
      </w:r>
    </w:p>
    <w:p w14:paraId="77F21F74" w14:textId="77777777" w:rsidR="00307274" w:rsidRPr="00307274" w:rsidRDefault="00307274" w:rsidP="00307274">
      <w:pPr>
        <w:pStyle w:val="EndNoteBibliography"/>
        <w:ind w:left="720" w:hanging="720"/>
      </w:pPr>
      <w:r w:rsidRPr="00307274">
        <w:t>304.</w:t>
      </w:r>
      <w:r w:rsidRPr="00307274">
        <w:tab/>
        <w:t xml:space="preserve">Tong, X., et al., </w:t>
      </w:r>
      <w:r w:rsidRPr="00307274">
        <w:rPr>
          <w:i/>
        </w:rPr>
        <w:t>Cigarette smoke exposure impairs β-cell function through activation of oxidative stress and ceramide accumulation.</w:t>
      </w:r>
      <w:r w:rsidRPr="00307274">
        <w:t xml:space="preserve"> Mol Metab, 2020. </w:t>
      </w:r>
      <w:r w:rsidRPr="00307274">
        <w:rPr>
          <w:b/>
        </w:rPr>
        <w:t>37</w:t>
      </w:r>
      <w:r w:rsidRPr="00307274">
        <w:t>: p. 100975.</w:t>
      </w:r>
    </w:p>
    <w:p w14:paraId="079E67DB" w14:textId="77777777" w:rsidR="00307274" w:rsidRPr="00307274" w:rsidRDefault="00307274" w:rsidP="00307274">
      <w:pPr>
        <w:pStyle w:val="EndNoteBibliography"/>
        <w:ind w:left="720" w:hanging="720"/>
      </w:pPr>
      <w:r w:rsidRPr="00307274">
        <w:t>305.</w:t>
      </w:r>
      <w:r w:rsidRPr="00307274">
        <w:tab/>
        <w:t xml:space="preserve">Davies, M.J., et al., </w:t>
      </w:r>
      <w:r w:rsidRPr="00307274">
        <w:rPr>
          <w:i/>
        </w:rPr>
        <w:t>Efficacy of Liraglutide for Weight Loss Among Patients With Type 2 Diabetes.</w:t>
      </w:r>
      <w:r w:rsidRPr="00307274">
        <w:t xml:space="preserve"> JAMA, 2015. </w:t>
      </w:r>
      <w:r w:rsidRPr="00307274">
        <w:rPr>
          <w:b/>
        </w:rPr>
        <w:t>314</w:t>
      </w:r>
      <w:r w:rsidRPr="00307274">
        <w:t>(7): p. 687.</w:t>
      </w:r>
    </w:p>
    <w:p w14:paraId="50B1AEBD" w14:textId="77777777" w:rsidR="00307274" w:rsidRPr="00307274" w:rsidRDefault="00307274" w:rsidP="00307274">
      <w:pPr>
        <w:pStyle w:val="EndNoteBibliography"/>
        <w:ind w:left="720" w:hanging="720"/>
      </w:pPr>
      <w:r w:rsidRPr="00307274">
        <w:t>306.</w:t>
      </w:r>
      <w:r w:rsidRPr="00307274">
        <w:tab/>
        <w:t xml:space="preserve">Nørregaard, J., P. Tønnesen, and L. Petersen, </w:t>
      </w:r>
      <w:r w:rsidRPr="00307274">
        <w:rPr>
          <w:i/>
        </w:rPr>
        <w:t>Predictors and reasons for relapse in smoking cessation with nicotine and placebo patches.</w:t>
      </w:r>
      <w:r w:rsidRPr="00307274">
        <w:t xml:space="preserve"> Prev Med, 1993. </w:t>
      </w:r>
      <w:r w:rsidRPr="00307274">
        <w:rPr>
          <w:b/>
        </w:rPr>
        <w:t>22</w:t>
      </w:r>
      <w:r w:rsidRPr="00307274">
        <w:t>(2): p. 261-71.</w:t>
      </w:r>
    </w:p>
    <w:p w14:paraId="730CFDB8" w14:textId="77777777" w:rsidR="00307274" w:rsidRPr="00307274" w:rsidRDefault="00307274" w:rsidP="00307274">
      <w:pPr>
        <w:pStyle w:val="EndNoteBibliography"/>
        <w:ind w:left="720" w:hanging="720"/>
      </w:pPr>
      <w:r w:rsidRPr="00307274">
        <w:t>307.</w:t>
      </w:r>
      <w:r w:rsidRPr="00307274">
        <w:tab/>
        <w:t xml:space="preserve">Hartmann-Boyce, J., et al., </w:t>
      </w:r>
      <w:r w:rsidRPr="00307274">
        <w:rPr>
          <w:i/>
        </w:rPr>
        <w:t>Interventions for preventing weight gain after smoking cessation.</w:t>
      </w:r>
      <w:r w:rsidRPr="00307274">
        <w:t xml:space="preserve"> Cochrane Database of Systematic Reviews, 2021. </w:t>
      </w:r>
      <w:r w:rsidRPr="00307274">
        <w:rPr>
          <w:b/>
        </w:rPr>
        <w:t>2021</w:t>
      </w:r>
      <w:r w:rsidRPr="00307274">
        <w:t>(10).</w:t>
      </w:r>
    </w:p>
    <w:p w14:paraId="545B2E3F" w14:textId="77777777" w:rsidR="00307274" w:rsidRPr="00307274" w:rsidRDefault="00307274" w:rsidP="00307274">
      <w:pPr>
        <w:pStyle w:val="EndNoteBibliography"/>
        <w:ind w:left="720" w:hanging="720"/>
      </w:pPr>
      <w:r w:rsidRPr="00307274">
        <w:t>308.</w:t>
      </w:r>
      <w:r w:rsidRPr="00307274">
        <w:tab/>
        <w:t xml:space="preserve">Klesges, R.C., et al., </w:t>
      </w:r>
      <w:r w:rsidRPr="00307274">
        <w:rPr>
          <w:i/>
        </w:rPr>
        <w:t>Smoking, body weight, and their effects on smoking behavior: a comprehensive review of the literature.</w:t>
      </w:r>
      <w:r w:rsidRPr="00307274">
        <w:t xml:space="preserve"> Psychol Bull, 1989. </w:t>
      </w:r>
      <w:r w:rsidRPr="00307274">
        <w:rPr>
          <w:b/>
        </w:rPr>
        <w:t>106</w:t>
      </w:r>
      <w:r w:rsidRPr="00307274">
        <w:t>(2): p. 204-30.</w:t>
      </w:r>
    </w:p>
    <w:p w14:paraId="39B4345C" w14:textId="77777777" w:rsidR="00307274" w:rsidRPr="00307274" w:rsidRDefault="00307274" w:rsidP="00307274">
      <w:pPr>
        <w:pStyle w:val="EndNoteBibliography"/>
        <w:ind w:left="720" w:hanging="720"/>
      </w:pPr>
      <w:r w:rsidRPr="00307274">
        <w:t>309.</w:t>
      </w:r>
      <w:r w:rsidRPr="00307274">
        <w:tab/>
        <w:t xml:space="preserve">Wannamethee, S.G., et al., </w:t>
      </w:r>
      <w:r w:rsidRPr="00307274">
        <w:rPr>
          <w:i/>
        </w:rPr>
        <w:t>Smoking as a modifiable risk factor for type 2 diabetes in middle-aged men.</w:t>
      </w:r>
      <w:r w:rsidRPr="00307274">
        <w:t xml:space="preserve"> Diabetes care, 2001. </w:t>
      </w:r>
      <w:r w:rsidRPr="00307274">
        <w:rPr>
          <w:b/>
        </w:rPr>
        <w:t>24</w:t>
      </w:r>
      <w:r w:rsidRPr="00307274">
        <w:t>(9): p. 1590-1595.</w:t>
      </w:r>
    </w:p>
    <w:p w14:paraId="37AC5B9D" w14:textId="77777777" w:rsidR="00307274" w:rsidRPr="00307274" w:rsidRDefault="00307274" w:rsidP="00307274">
      <w:pPr>
        <w:pStyle w:val="EndNoteBibliography"/>
        <w:ind w:left="720" w:hanging="720"/>
      </w:pPr>
      <w:r w:rsidRPr="00307274">
        <w:t>310.</w:t>
      </w:r>
      <w:r w:rsidRPr="00307274">
        <w:tab/>
        <w:t xml:space="preserve">Andersson, K. and P. Arner, </w:t>
      </w:r>
      <w:r w:rsidRPr="00307274">
        <w:rPr>
          <w:i/>
        </w:rPr>
        <w:t>Systemic nicotine stimulates human adipose tissue lipolysis through local cholinergic and catecholaminergic receptors.</w:t>
      </w:r>
      <w:r w:rsidRPr="00307274">
        <w:t xml:space="preserve"> International Journal of Obesity, 2001. </w:t>
      </w:r>
      <w:r w:rsidRPr="00307274">
        <w:rPr>
          <w:b/>
        </w:rPr>
        <w:t>25</w:t>
      </w:r>
      <w:r w:rsidRPr="00307274">
        <w:t>(8): p. 1225-1232.</w:t>
      </w:r>
    </w:p>
    <w:p w14:paraId="347EA035" w14:textId="77777777" w:rsidR="00307274" w:rsidRPr="00307274" w:rsidRDefault="00307274" w:rsidP="00307274">
      <w:pPr>
        <w:pStyle w:val="EndNoteBibliography"/>
        <w:ind w:left="720" w:hanging="720"/>
      </w:pPr>
      <w:r w:rsidRPr="00307274">
        <w:t>311.</w:t>
      </w:r>
      <w:r w:rsidRPr="00307274">
        <w:tab/>
        <w:t xml:space="preserve">Moheimani, R.S., et al., </w:t>
      </w:r>
      <w:r w:rsidRPr="00307274">
        <w:rPr>
          <w:i/>
        </w:rPr>
        <w:t>Sympathomimetic Effects of Acute E‐Cigarette Use: Role of Nicotine and Non‐Nicotine Constituents.</w:t>
      </w:r>
      <w:r w:rsidRPr="00307274">
        <w:t xml:space="preserve"> Journal of the American Heart Association, 2017. </w:t>
      </w:r>
      <w:r w:rsidRPr="00307274">
        <w:rPr>
          <w:b/>
        </w:rPr>
        <w:t>6</w:t>
      </w:r>
      <w:r w:rsidRPr="00307274">
        <w:t>(9).</w:t>
      </w:r>
    </w:p>
    <w:p w14:paraId="7E93826D" w14:textId="77777777" w:rsidR="00307274" w:rsidRPr="00307274" w:rsidRDefault="00307274" w:rsidP="00307274">
      <w:pPr>
        <w:pStyle w:val="EndNoteBibliography"/>
        <w:ind w:left="720" w:hanging="720"/>
      </w:pPr>
      <w:r w:rsidRPr="00307274">
        <w:t>312.</w:t>
      </w:r>
      <w:r w:rsidRPr="00307274">
        <w:tab/>
        <w:t xml:space="preserve">Metsios, G.S., et al., </w:t>
      </w:r>
      <w:r w:rsidRPr="00307274">
        <w:rPr>
          <w:i/>
        </w:rPr>
        <w:t>Cigarette smoking significantly increases basal metabolic rate in patients with rheumatoid arthritis.</w:t>
      </w:r>
      <w:r w:rsidRPr="00307274">
        <w:t xml:space="preserve"> Annals of the Rheumatic Diseases, 2008. </w:t>
      </w:r>
      <w:r w:rsidRPr="00307274">
        <w:rPr>
          <w:b/>
        </w:rPr>
        <w:t>67</w:t>
      </w:r>
      <w:r w:rsidRPr="00307274">
        <w:t>(1): p. 70-73.</w:t>
      </w:r>
    </w:p>
    <w:p w14:paraId="21A6A613" w14:textId="77777777" w:rsidR="00307274" w:rsidRPr="00307274" w:rsidRDefault="00307274" w:rsidP="00307274">
      <w:pPr>
        <w:pStyle w:val="EndNoteBibliography"/>
        <w:ind w:left="720" w:hanging="720"/>
      </w:pPr>
      <w:r w:rsidRPr="00307274">
        <w:lastRenderedPageBreak/>
        <w:t>313.</w:t>
      </w:r>
      <w:r w:rsidRPr="00307274">
        <w:tab/>
        <w:t xml:space="preserve">Hellerstein, M.K., et al., </w:t>
      </w:r>
      <w:r w:rsidRPr="00307274">
        <w:rPr>
          <w:i/>
        </w:rPr>
        <w:t>Effects of cigarette smoking and its cessation on lipid metabolism and energy expenditure in heavy smokers.</w:t>
      </w:r>
      <w:r w:rsidRPr="00307274">
        <w:t xml:space="preserve"> The Journal of clinical investigation, 1994. </w:t>
      </w:r>
      <w:r w:rsidRPr="00307274">
        <w:rPr>
          <w:b/>
        </w:rPr>
        <w:t>93</w:t>
      </w:r>
      <w:r w:rsidRPr="00307274">
        <w:t>(1): p. 265-272.</w:t>
      </w:r>
    </w:p>
    <w:p w14:paraId="0DDE222E" w14:textId="77777777" w:rsidR="00307274" w:rsidRPr="00307274" w:rsidRDefault="00307274" w:rsidP="00307274">
      <w:pPr>
        <w:pStyle w:val="EndNoteBibliography"/>
        <w:ind w:left="720" w:hanging="720"/>
      </w:pPr>
      <w:r w:rsidRPr="00307274">
        <w:t>314.</w:t>
      </w:r>
      <w:r w:rsidRPr="00307274">
        <w:tab/>
        <w:t xml:space="preserve">Facchini, F.S., et al., </w:t>
      </w:r>
      <w:r w:rsidRPr="00307274">
        <w:rPr>
          <w:i/>
        </w:rPr>
        <w:t>Insulin resistance and cigarette smoking.</w:t>
      </w:r>
      <w:r w:rsidRPr="00307274">
        <w:t xml:space="preserve"> Lancet, 1992. </w:t>
      </w:r>
      <w:r w:rsidRPr="00307274">
        <w:rPr>
          <w:b/>
        </w:rPr>
        <w:t>339</w:t>
      </w:r>
      <w:r w:rsidRPr="00307274">
        <w:t>(8802): p. 1128-1130.</w:t>
      </w:r>
    </w:p>
    <w:p w14:paraId="51767284" w14:textId="77777777" w:rsidR="00307274" w:rsidRPr="00307274" w:rsidRDefault="00307274" w:rsidP="00307274">
      <w:pPr>
        <w:pStyle w:val="EndNoteBibliography"/>
        <w:ind w:left="720" w:hanging="720"/>
      </w:pPr>
      <w:r w:rsidRPr="00307274">
        <w:t>315.</w:t>
      </w:r>
      <w:r w:rsidRPr="00307274">
        <w:tab/>
        <w:t xml:space="preserve">Eliasson, B., et al., </w:t>
      </w:r>
      <w:r w:rsidRPr="00307274">
        <w:rPr>
          <w:i/>
        </w:rPr>
        <w:t>The insulin resistance syndrome in smokers is related to smoking habits.</w:t>
      </w:r>
      <w:r w:rsidRPr="00307274">
        <w:t xml:space="preserve"> Arteriosclerosis and Thrombosis : A Journal of Vascular Biology / American Heart Association, 1994. </w:t>
      </w:r>
      <w:r w:rsidRPr="00307274">
        <w:rPr>
          <w:b/>
        </w:rPr>
        <w:t>14</w:t>
      </w:r>
      <w:r w:rsidRPr="00307274">
        <w:t>(12): p. 1946.</w:t>
      </w:r>
    </w:p>
    <w:p w14:paraId="69FC16FA" w14:textId="77777777" w:rsidR="00307274" w:rsidRPr="00307274" w:rsidRDefault="00307274" w:rsidP="00307274">
      <w:pPr>
        <w:pStyle w:val="EndNoteBibliography"/>
        <w:ind w:left="720" w:hanging="720"/>
      </w:pPr>
      <w:r w:rsidRPr="00307274">
        <w:t>316.</w:t>
      </w:r>
      <w:r w:rsidRPr="00307274">
        <w:tab/>
        <w:t xml:space="preserve">Akhavan Rezayat, A., et al., </w:t>
      </w:r>
      <w:r w:rsidRPr="00307274">
        <w:rPr>
          <w:i/>
        </w:rPr>
        <w:t>Association between smoking and non-alcoholic fatty liver disease: A systematic review and meta-analysis.</w:t>
      </w:r>
      <w:r w:rsidRPr="00307274">
        <w:t xml:space="preserve"> SAGE Open Medicine, 2018. </w:t>
      </w:r>
      <w:r w:rsidRPr="00307274">
        <w:rPr>
          <w:b/>
        </w:rPr>
        <w:t>6</w:t>
      </w:r>
      <w:r w:rsidRPr="00307274">
        <w:t>: p. 205031211774522.</w:t>
      </w:r>
    </w:p>
    <w:p w14:paraId="3729D980" w14:textId="77777777" w:rsidR="00307274" w:rsidRPr="00307274" w:rsidRDefault="00307274" w:rsidP="00307274">
      <w:pPr>
        <w:pStyle w:val="EndNoteBibliography"/>
        <w:ind w:left="720" w:hanging="720"/>
      </w:pPr>
      <w:r w:rsidRPr="00307274">
        <w:t>317.</w:t>
      </w:r>
      <w:r w:rsidRPr="00307274">
        <w:tab/>
        <w:t xml:space="preserve">Willi, C., et al., </w:t>
      </w:r>
      <w:r w:rsidRPr="00307274">
        <w:rPr>
          <w:i/>
        </w:rPr>
        <w:t>Active smoking and the risk of type 2 diabetes: a systematic review and meta-analysis.</w:t>
      </w:r>
      <w:r w:rsidRPr="00307274">
        <w:t xml:space="preserve"> JAMA, 2007. </w:t>
      </w:r>
      <w:r w:rsidRPr="00307274">
        <w:rPr>
          <w:b/>
        </w:rPr>
        <w:t>298</w:t>
      </w:r>
      <w:r w:rsidRPr="00307274">
        <w:t>(22): p. 2654-2664.</w:t>
      </w:r>
    </w:p>
    <w:p w14:paraId="278F0DC1" w14:textId="77777777" w:rsidR="00307274" w:rsidRPr="00307274" w:rsidRDefault="00307274" w:rsidP="00307274">
      <w:pPr>
        <w:pStyle w:val="EndNoteBibliography"/>
        <w:ind w:left="720" w:hanging="720"/>
      </w:pPr>
      <w:r w:rsidRPr="00307274">
        <w:t>318.</w:t>
      </w:r>
      <w:r w:rsidRPr="00307274">
        <w:tab/>
        <w:t xml:space="preserve">Sawicki, P.T., et al., </w:t>
      </w:r>
      <w:r w:rsidRPr="00307274">
        <w:rPr>
          <w:i/>
        </w:rPr>
        <w:t>Smoking is associated with progression of diabetic nephropathy.</w:t>
      </w:r>
      <w:r w:rsidRPr="00307274">
        <w:t xml:space="preserve"> Diabetes care, 1994. </w:t>
      </w:r>
      <w:r w:rsidRPr="00307274">
        <w:rPr>
          <w:b/>
        </w:rPr>
        <w:t>17</w:t>
      </w:r>
      <w:r w:rsidRPr="00307274">
        <w:t>(2): p. 126-131.</w:t>
      </w:r>
    </w:p>
    <w:p w14:paraId="299A4049" w14:textId="30FEC44F" w:rsidR="00307274" w:rsidRPr="00307274" w:rsidRDefault="00307274" w:rsidP="00307274">
      <w:pPr>
        <w:pStyle w:val="EndNoteBibliography"/>
        <w:ind w:left="720" w:hanging="720"/>
      </w:pPr>
      <w:r w:rsidRPr="00307274">
        <w:t>319.</w:t>
      </w:r>
      <w:r w:rsidRPr="00307274">
        <w:tab/>
        <w:t xml:space="preserve">Association, T.A.H. </w:t>
      </w:r>
      <w:r w:rsidRPr="00307274">
        <w:rPr>
          <w:i/>
        </w:rPr>
        <w:t>Smokers, espicaially those who start young, face higher risk of early death from heart disease</w:t>
      </w:r>
      <w:r w:rsidRPr="00307274">
        <w:t xml:space="preserve">. 2020  November 13, 2022]; Available from: </w:t>
      </w:r>
      <w:hyperlink r:id="rId54" w:history="1">
        <w:r w:rsidRPr="00307274">
          <w:rPr>
            <w:rStyle w:val="Hyperlink"/>
          </w:rPr>
          <w:t>https://www.heart.org/en/news/2020/10/28/smokers-especially-those-who-start-young-face-higher-risk-of-early-death-from-heart-disease</w:t>
        </w:r>
      </w:hyperlink>
      <w:r w:rsidRPr="00307274">
        <w:t>.</w:t>
      </w:r>
    </w:p>
    <w:p w14:paraId="2E913F45" w14:textId="77777777" w:rsidR="00307274" w:rsidRPr="00307274" w:rsidRDefault="00307274" w:rsidP="00307274">
      <w:pPr>
        <w:pStyle w:val="EndNoteBibliography"/>
        <w:ind w:left="720" w:hanging="720"/>
      </w:pPr>
      <w:r w:rsidRPr="00307274">
        <w:t>320.</w:t>
      </w:r>
      <w:r w:rsidRPr="00307274">
        <w:tab/>
        <w:t xml:space="preserve">Lloyd, A., et al., </w:t>
      </w:r>
      <w:r w:rsidRPr="00307274">
        <w:rPr>
          <w:i/>
        </w:rPr>
        <w:t>Pronounced increase in risk of acute ST-segment elevation myocardial infarction in younger smokers.</w:t>
      </w:r>
      <w:r w:rsidRPr="00307274">
        <w:t xml:space="preserve"> Heart, 2017. </w:t>
      </w:r>
      <w:r w:rsidRPr="00307274">
        <w:rPr>
          <w:b/>
        </w:rPr>
        <w:t>103</w:t>
      </w:r>
      <w:r w:rsidRPr="00307274">
        <w:t>(8): p. 586-591.</w:t>
      </w:r>
    </w:p>
    <w:p w14:paraId="2C332C07" w14:textId="77777777" w:rsidR="00307274" w:rsidRPr="00307274" w:rsidRDefault="00307274" w:rsidP="00307274">
      <w:pPr>
        <w:pStyle w:val="EndNoteBibliography"/>
        <w:ind w:left="720" w:hanging="720"/>
      </w:pPr>
      <w:r w:rsidRPr="00307274">
        <w:t>321.</w:t>
      </w:r>
      <w:r w:rsidRPr="00307274">
        <w:tab/>
        <w:t xml:space="preserve">Audrain-Mcgovern, J. and N.L. Benowitz, </w:t>
      </w:r>
      <w:r w:rsidRPr="00307274">
        <w:rPr>
          <w:i/>
        </w:rPr>
        <w:t>Cigarette Smoking, Nicotine, and Body Weight.</w:t>
      </w:r>
      <w:r w:rsidRPr="00307274">
        <w:t xml:space="preserve"> Clinical Pharmacology &amp; Therapeutics, 2011. </w:t>
      </w:r>
      <w:r w:rsidRPr="00307274">
        <w:rPr>
          <w:b/>
        </w:rPr>
        <w:t>90</w:t>
      </w:r>
      <w:r w:rsidRPr="00307274">
        <w:t>(1): p. 164-168.</w:t>
      </w:r>
    </w:p>
    <w:p w14:paraId="0FF9ACCB" w14:textId="77777777" w:rsidR="00307274" w:rsidRPr="00307274" w:rsidRDefault="00307274" w:rsidP="00307274">
      <w:pPr>
        <w:pStyle w:val="EndNoteBibliography"/>
        <w:ind w:left="720" w:hanging="720"/>
      </w:pPr>
      <w:r w:rsidRPr="00307274">
        <w:t>322.</w:t>
      </w:r>
      <w:r w:rsidRPr="00307274">
        <w:tab/>
        <w:t xml:space="preserve">Yeh, H.-C., </w:t>
      </w:r>
      <w:r w:rsidRPr="00307274">
        <w:rPr>
          <w:i/>
        </w:rPr>
        <w:t>Smoking, Smoking Cessation, and Risk for Type 2 Diabetes Mellitus.</w:t>
      </w:r>
      <w:r w:rsidRPr="00307274">
        <w:t xml:space="preserve"> Annals of Internal Medicine, 2010. </w:t>
      </w:r>
      <w:r w:rsidRPr="00307274">
        <w:rPr>
          <w:b/>
        </w:rPr>
        <w:t>152</w:t>
      </w:r>
      <w:r w:rsidRPr="00307274">
        <w:t>(1): p. 10.</w:t>
      </w:r>
    </w:p>
    <w:p w14:paraId="143541AF" w14:textId="77777777" w:rsidR="00307274" w:rsidRPr="00307274" w:rsidRDefault="00307274" w:rsidP="00307274">
      <w:pPr>
        <w:pStyle w:val="EndNoteBibliography"/>
        <w:ind w:left="720" w:hanging="720"/>
      </w:pPr>
      <w:r w:rsidRPr="00307274">
        <w:t>323.</w:t>
      </w:r>
      <w:r w:rsidRPr="00307274">
        <w:tab/>
        <w:t xml:space="preserve">Williamson, D.F., et al., </w:t>
      </w:r>
      <w:r w:rsidRPr="00307274">
        <w:rPr>
          <w:i/>
        </w:rPr>
        <w:t>Smoking Cessation and Severity of Weight Gain in a National Cohort.</w:t>
      </w:r>
      <w:r w:rsidRPr="00307274">
        <w:t xml:space="preserve"> New England Journal of Medicine, 1991. </w:t>
      </w:r>
      <w:r w:rsidRPr="00307274">
        <w:rPr>
          <w:b/>
        </w:rPr>
        <w:t>324</w:t>
      </w:r>
      <w:r w:rsidRPr="00307274">
        <w:t>(11): p. 739-745.</w:t>
      </w:r>
    </w:p>
    <w:p w14:paraId="6F9279CC" w14:textId="77777777" w:rsidR="00307274" w:rsidRPr="00307274" w:rsidRDefault="00307274" w:rsidP="00307274">
      <w:pPr>
        <w:pStyle w:val="EndNoteBibliography"/>
        <w:ind w:left="720" w:hanging="720"/>
      </w:pPr>
      <w:r w:rsidRPr="00307274">
        <w:t>324.</w:t>
      </w:r>
      <w:r w:rsidRPr="00307274">
        <w:tab/>
        <w:t xml:space="preserve">Hudmon, K.S., et al., </w:t>
      </w:r>
      <w:r w:rsidRPr="00307274">
        <w:rPr>
          <w:i/>
        </w:rPr>
        <w:t>Eating Orientation, Postcessation Weight Gain, and Continued Abstinence Among Female Smokers Receiving an Unsolicited Smoking Cessation Intervention.</w:t>
      </w:r>
      <w:r w:rsidRPr="00307274">
        <w:t xml:space="preserve"> Health Psychol, 1999. </w:t>
      </w:r>
      <w:r w:rsidRPr="00307274">
        <w:rPr>
          <w:b/>
        </w:rPr>
        <w:t>18</w:t>
      </w:r>
      <w:r w:rsidRPr="00307274">
        <w:t>(1): p. 29-36.</w:t>
      </w:r>
    </w:p>
    <w:p w14:paraId="5608B5FB" w14:textId="77777777" w:rsidR="00307274" w:rsidRPr="00307274" w:rsidRDefault="00307274" w:rsidP="00307274">
      <w:pPr>
        <w:pStyle w:val="EndNoteBibliography"/>
        <w:ind w:left="720" w:hanging="720"/>
      </w:pPr>
      <w:r w:rsidRPr="00307274">
        <w:t>325.</w:t>
      </w:r>
      <w:r w:rsidRPr="00307274">
        <w:tab/>
        <w:t xml:space="preserve">Stead, L.F., et al., </w:t>
      </w:r>
      <w:r w:rsidRPr="00307274">
        <w:rPr>
          <w:i/>
        </w:rPr>
        <w:t>Combined pharmacotherapy and behavioural interventions for smoking cessation.</w:t>
      </w:r>
      <w:r w:rsidRPr="00307274">
        <w:t xml:space="preserve"> Cochrane database of systematic reviews, 2016(3).</w:t>
      </w:r>
    </w:p>
    <w:p w14:paraId="4CE3F788" w14:textId="09610200" w:rsidR="00307274" w:rsidRPr="00307274" w:rsidRDefault="00307274" w:rsidP="00307274">
      <w:pPr>
        <w:pStyle w:val="EndNoteBibliography"/>
        <w:ind w:left="720" w:hanging="720"/>
      </w:pPr>
      <w:r w:rsidRPr="00307274">
        <w:t>326.</w:t>
      </w:r>
      <w:r w:rsidRPr="00307274">
        <w:tab/>
        <w:t xml:space="preserve">Tobacco, W.H.O. </w:t>
      </w:r>
      <w:r w:rsidRPr="00307274">
        <w:rPr>
          <w:i/>
        </w:rPr>
        <w:t>WHO report on the Global Tobacco Epidemic, 2008: MPOWER package</w:t>
      </w:r>
      <w:r w:rsidRPr="00307274">
        <w:t xml:space="preserve">. 2008  March 20, 2023]; Available from: </w:t>
      </w:r>
      <w:hyperlink r:id="rId55" w:history="1">
        <w:r w:rsidRPr="00307274">
          <w:rPr>
            <w:rStyle w:val="Hyperlink"/>
          </w:rPr>
          <w:t>https://apps.who.int/iris/handle/10665/43818</w:t>
        </w:r>
      </w:hyperlink>
      <w:r w:rsidRPr="00307274">
        <w:t>.</w:t>
      </w:r>
    </w:p>
    <w:p w14:paraId="595FA1C7" w14:textId="77777777" w:rsidR="00307274" w:rsidRPr="00307274" w:rsidRDefault="00307274" w:rsidP="00307274">
      <w:pPr>
        <w:pStyle w:val="EndNoteBibliography"/>
        <w:ind w:left="720" w:hanging="720"/>
      </w:pPr>
      <w:r w:rsidRPr="00307274">
        <w:t>327.</w:t>
      </w:r>
      <w:r w:rsidRPr="00307274">
        <w:tab/>
        <w:t xml:space="preserve">Rubino, D., et al., </w:t>
      </w:r>
      <w:r w:rsidRPr="00307274">
        <w:rPr>
          <w:i/>
        </w:rPr>
        <w:t>Effect of Continued Weekly Subcutaneous Semaglutide vs Placebo on Weight Loss Maintenance in Adults With Overweight or Obesity: The STEP 4 Randomized Clinical Trial.</w:t>
      </w:r>
      <w:r w:rsidRPr="00307274">
        <w:t xml:space="preserve"> Jama, 2021. </w:t>
      </w:r>
      <w:r w:rsidRPr="00307274">
        <w:rPr>
          <w:b/>
        </w:rPr>
        <w:t>325</w:t>
      </w:r>
      <w:r w:rsidRPr="00307274">
        <w:t>(14): p. 1414-1425.</w:t>
      </w:r>
    </w:p>
    <w:p w14:paraId="77FD693A" w14:textId="2EE941EE" w:rsidR="00307274" w:rsidRPr="00307274" w:rsidRDefault="00307274" w:rsidP="00307274">
      <w:pPr>
        <w:pStyle w:val="EndNoteBibliography"/>
        <w:ind w:left="720" w:hanging="720"/>
      </w:pPr>
      <w:r w:rsidRPr="00307274">
        <w:t>328.</w:t>
      </w:r>
      <w:r w:rsidRPr="00307274">
        <w:tab/>
      </w:r>
      <w:r w:rsidRPr="00307274">
        <w:rPr>
          <w:i/>
        </w:rPr>
        <w:t>NICE approves new treatment for obese adults with non-diabetic hyperglycaemia</w:t>
      </w:r>
      <w:r w:rsidRPr="00307274">
        <w:t xml:space="preserve">. October 2020; Available from: </w:t>
      </w:r>
      <w:hyperlink r:id="rId56" w:history="1">
        <w:r w:rsidRPr="00307274">
          <w:rPr>
            <w:rStyle w:val="Hyperlink"/>
          </w:rPr>
          <w:t>https://www.nice.org.uk/guidance/ta203/documents/diabetes-liraglutide-final-appraisal-determination3</w:t>
        </w:r>
      </w:hyperlink>
      <w:r w:rsidRPr="00307274">
        <w:t>.</w:t>
      </w:r>
    </w:p>
    <w:p w14:paraId="0E4AA3D0" w14:textId="77777777" w:rsidR="00307274" w:rsidRPr="00307274" w:rsidRDefault="00307274" w:rsidP="00307274">
      <w:pPr>
        <w:pStyle w:val="EndNoteBibliography"/>
        <w:ind w:left="720" w:hanging="720"/>
      </w:pPr>
      <w:r w:rsidRPr="00307274">
        <w:t>329.</w:t>
      </w:r>
      <w:r w:rsidRPr="00307274">
        <w:tab/>
        <w:t xml:space="preserve">Mukhopadhyay, S. and J. Wendel, </w:t>
      </w:r>
      <w:r w:rsidRPr="00307274">
        <w:rPr>
          <w:i/>
        </w:rPr>
        <w:t>Is post-smoking-cessation weight-gain a significant trigger for relapse?</w:t>
      </w:r>
      <w:r w:rsidRPr="00307274">
        <w:t xml:space="preserve"> Applied Economics, 2011. </w:t>
      </w:r>
      <w:r w:rsidRPr="00307274">
        <w:rPr>
          <w:b/>
        </w:rPr>
        <w:t>43</w:t>
      </w:r>
      <w:r w:rsidRPr="00307274">
        <w:t>(24): p. 3449-3457.</w:t>
      </w:r>
    </w:p>
    <w:p w14:paraId="3AC084E1" w14:textId="77777777" w:rsidR="00307274" w:rsidRPr="00307274" w:rsidRDefault="00307274" w:rsidP="00307274">
      <w:pPr>
        <w:pStyle w:val="EndNoteBibliography"/>
        <w:ind w:left="720" w:hanging="720"/>
      </w:pPr>
      <w:r w:rsidRPr="00307274">
        <w:t>330.</w:t>
      </w:r>
      <w:r w:rsidRPr="00307274">
        <w:tab/>
        <w:t xml:space="preserve">Zhou, X., et al., </w:t>
      </w:r>
      <w:r w:rsidRPr="00307274">
        <w:rPr>
          <w:i/>
        </w:rPr>
        <w:t>Attempts to quit smoking and relapse: factors associated with success or failure from the ATTEMPT cohort study.</w:t>
      </w:r>
      <w:r w:rsidRPr="00307274">
        <w:t xml:space="preserve"> Addictive behaviors, 2009. </w:t>
      </w:r>
      <w:r w:rsidRPr="00307274">
        <w:rPr>
          <w:b/>
        </w:rPr>
        <w:t>34</w:t>
      </w:r>
      <w:r w:rsidRPr="00307274">
        <w:t>(4): p. 365-373.</w:t>
      </w:r>
    </w:p>
    <w:p w14:paraId="25123AB6" w14:textId="77777777" w:rsidR="00307274" w:rsidRPr="00307274" w:rsidRDefault="00307274" w:rsidP="00307274">
      <w:pPr>
        <w:pStyle w:val="EndNoteBibliography"/>
        <w:ind w:left="720" w:hanging="720"/>
      </w:pPr>
      <w:r w:rsidRPr="00307274">
        <w:t>331.</w:t>
      </w:r>
      <w:r w:rsidRPr="00307274">
        <w:tab/>
        <w:t xml:space="preserve">Love, S.J., et al., </w:t>
      </w:r>
      <w:r w:rsidRPr="00307274">
        <w:rPr>
          <w:i/>
        </w:rPr>
        <w:t>Offer of a weight management program to overweight and obese weight-concerned smokers improves tobacco dependence treatment outcomes.</w:t>
      </w:r>
      <w:r w:rsidRPr="00307274">
        <w:t xml:space="preserve"> Am J Addict, 2011. </w:t>
      </w:r>
      <w:r w:rsidRPr="00307274">
        <w:rPr>
          <w:b/>
        </w:rPr>
        <w:t>20</w:t>
      </w:r>
      <w:r w:rsidRPr="00307274">
        <w:t>(1): p. 1-8.</w:t>
      </w:r>
    </w:p>
    <w:p w14:paraId="41233E84" w14:textId="77777777" w:rsidR="00307274" w:rsidRPr="00307274" w:rsidRDefault="00307274" w:rsidP="00307274">
      <w:pPr>
        <w:pStyle w:val="EndNoteBibliography"/>
        <w:ind w:left="720" w:hanging="720"/>
      </w:pPr>
      <w:r w:rsidRPr="00307274">
        <w:lastRenderedPageBreak/>
        <w:t>332.</w:t>
      </w:r>
      <w:r w:rsidRPr="00307274">
        <w:tab/>
        <w:t xml:space="preserve">Jeong, S.-M., et al., </w:t>
      </w:r>
      <w:r w:rsidRPr="00307274">
        <w:rPr>
          <w:i/>
        </w:rPr>
        <w:t>Smoking cessation, but not reduction, reduces cardiovascular disease incidence.</w:t>
      </w:r>
      <w:r w:rsidRPr="00307274">
        <w:t xml:space="preserve"> European Heart Journal, 2021. </w:t>
      </w:r>
      <w:r w:rsidRPr="00307274">
        <w:rPr>
          <w:b/>
        </w:rPr>
        <w:t>42</w:t>
      </w:r>
      <w:r w:rsidRPr="00307274">
        <w:t>(40): p. 4141-4153.</w:t>
      </w:r>
    </w:p>
    <w:p w14:paraId="7A6B49A0" w14:textId="77777777" w:rsidR="00307274" w:rsidRPr="00307274" w:rsidRDefault="00307274" w:rsidP="00307274">
      <w:pPr>
        <w:pStyle w:val="EndNoteBibliography"/>
        <w:ind w:left="720" w:hanging="720"/>
      </w:pPr>
      <w:r w:rsidRPr="00307274">
        <w:t>333.</w:t>
      </w:r>
      <w:r w:rsidRPr="00307274">
        <w:tab/>
        <w:t xml:space="preserve">Johnson, H.M., et al., </w:t>
      </w:r>
      <w:r w:rsidRPr="00307274">
        <w:rPr>
          <w:i/>
        </w:rPr>
        <w:t>Effects of smoking and smoking cessation on endothelial function: 1-year outcomes from a randomized clinical trial.</w:t>
      </w:r>
      <w:r w:rsidRPr="00307274">
        <w:t xml:space="preserve"> J Am Coll Cardiol, 2010. </w:t>
      </w:r>
      <w:r w:rsidRPr="00307274">
        <w:rPr>
          <w:b/>
        </w:rPr>
        <w:t>55</w:t>
      </w:r>
      <w:r w:rsidRPr="00307274">
        <w:t>(18): p. 1988-95.</w:t>
      </w:r>
    </w:p>
    <w:p w14:paraId="3F4F850E" w14:textId="77777777" w:rsidR="00307274" w:rsidRPr="00307274" w:rsidRDefault="00307274" w:rsidP="00307274">
      <w:pPr>
        <w:pStyle w:val="EndNoteBibliography"/>
        <w:ind w:left="720" w:hanging="720"/>
      </w:pPr>
      <w:r w:rsidRPr="00307274">
        <w:t>334.</w:t>
      </w:r>
      <w:r w:rsidRPr="00307274">
        <w:tab/>
        <w:t xml:space="preserve">Farley, A.C., et al., </w:t>
      </w:r>
      <w:r w:rsidRPr="00307274">
        <w:rPr>
          <w:i/>
        </w:rPr>
        <w:t>Interventions for preventing weight gain after smoking cessation.</w:t>
      </w:r>
      <w:r w:rsidRPr="00307274">
        <w:t xml:space="preserve"> Cochrane Database Syst Rev, 2012. </w:t>
      </w:r>
      <w:r w:rsidRPr="00307274">
        <w:rPr>
          <w:b/>
        </w:rPr>
        <w:t>1</w:t>
      </w:r>
      <w:r w:rsidRPr="00307274">
        <w:t>: p. Cd006219.</w:t>
      </w:r>
    </w:p>
    <w:p w14:paraId="7ED78C66" w14:textId="77777777" w:rsidR="00307274" w:rsidRPr="00307274" w:rsidRDefault="00307274" w:rsidP="00307274">
      <w:pPr>
        <w:pStyle w:val="EndNoteBibliography"/>
        <w:ind w:left="720" w:hanging="720"/>
      </w:pPr>
      <w:r w:rsidRPr="00307274">
        <w:t>335.</w:t>
      </w:r>
      <w:r w:rsidRPr="00307274">
        <w:tab/>
        <w:t xml:space="preserve">Hippisley-Cox, J., et al., </w:t>
      </w:r>
      <w:r w:rsidRPr="00307274">
        <w:rPr>
          <w:i/>
        </w:rPr>
        <w:t>Derivation and validation of QRISK, a new cardiovascular disease risk score for the United Kingdom: prospective open cohort study.</w:t>
      </w:r>
      <w:r w:rsidRPr="00307274">
        <w:t xml:space="preserve"> Bmj, 2007. </w:t>
      </w:r>
      <w:r w:rsidRPr="00307274">
        <w:rPr>
          <w:b/>
        </w:rPr>
        <w:t>335</w:t>
      </w:r>
      <w:r w:rsidRPr="00307274">
        <w:t>(7611): p. 136.</w:t>
      </w:r>
    </w:p>
    <w:p w14:paraId="036F6F38" w14:textId="77777777" w:rsidR="00307274" w:rsidRPr="00307274" w:rsidRDefault="00307274" w:rsidP="00307274">
      <w:pPr>
        <w:pStyle w:val="EndNoteBibliography"/>
        <w:ind w:left="720" w:hanging="720"/>
      </w:pPr>
      <w:r w:rsidRPr="00307274">
        <w:t>336.</w:t>
      </w:r>
      <w:r w:rsidRPr="00307274">
        <w:tab/>
        <w:t xml:space="preserve">Berry, J.D., et al., </w:t>
      </w:r>
      <w:r w:rsidRPr="00307274">
        <w:rPr>
          <w:i/>
        </w:rPr>
        <w:t>Framingham risk score and prediction of coronary heart disease death in young men.</w:t>
      </w:r>
      <w:r w:rsidRPr="00307274">
        <w:t xml:space="preserve"> American heart journal, 2007. </w:t>
      </w:r>
      <w:r w:rsidRPr="00307274">
        <w:rPr>
          <w:b/>
        </w:rPr>
        <w:t>154</w:t>
      </w:r>
      <w:r w:rsidRPr="00307274">
        <w:t>(1): p. 80-86.</w:t>
      </w:r>
    </w:p>
    <w:p w14:paraId="5583164B" w14:textId="25939748" w:rsidR="00307274" w:rsidRPr="00307274" w:rsidRDefault="00307274" w:rsidP="00307274">
      <w:pPr>
        <w:pStyle w:val="EndNoteBibliography"/>
        <w:ind w:left="720" w:hanging="720"/>
      </w:pPr>
      <w:r w:rsidRPr="00307274">
        <w:t>337.</w:t>
      </w:r>
      <w:r w:rsidRPr="00307274">
        <w:tab/>
        <w:t xml:space="preserve">NICE, N.I.f.H.a.C.E. </w:t>
      </w:r>
      <w:r w:rsidRPr="00307274">
        <w:rPr>
          <w:i/>
        </w:rPr>
        <w:t>Quality outcome framework</w:t>
      </w:r>
      <w:r w:rsidRPr="00307274">
        <w:t xml:space="preserve">. 2012  April 03, 2023]; Available from: </w:t>
      </w:r>
      <w:hyperlink r:id="rId57" w:history="1">
        <w:r w:rsidRPr="00307274">
          <w:rPr>
            <w:rStyle w:val="Hyperlink"/>
          </w:rPr>
          <w:t>https://www.nice.org.uk/standards-and-indicators/qofindicators/the-percentage-of-patients-with-diabetes-who-have-a-record-of-an-albumin-creatinine-ratio-acr-test-in-the-preceding-15-months</w:t>
        </w:r>
      </w:hyperlink>
      <w:r w:rsidRPr="00307274">
        <w:t>.</w:t>
      </w:r>
    </w:p>
    <w:p w14:paraId="5DE5C1D3" w14:textId="77777777" w:rsidR="00307274" w:rsidRPr="00307274" w:rsidRDefault="00307274" w:rsidP="00307274">
      <w:pPr>
        <w:pStyle w:val="EndNoteBibliography"/>
        <w:ind w:left="720" w:hanging="720"/>
      </w:pPr>
      <w:r w:rsidRPr="00307274">
        <w:t>338.</w:t>
      </w:r>
      <w:r w:rsidRPr="00307274">
        <w:tab/>
        <w:t xml:space="preserve">Barton, B.B., et al., </w:t>
      </w:r>
      <w:r w:rsidRPr="00307274">
        <w:rPr>
          <w:i/>
        </w:rPr>
        <w:t>Update on weight-gain caused by antipsychotics: a systematic review and meta-analysis.</w:t>
      </w:r>
      <w:r w:rsidRPr="00307274">
        <w:t xml:space="preserve"> Expert Opin Drug Saf, 2020. </w:t>
      </w:r>
      <w:r w:rsidRPr="00307274">
        <w:rPr>
          <w:b/>
        </w:rPr>
        <w:t>19</w:t>
      </w:r>
      <w:r w:rsidRPr="00307274">
        <w:t>(3): p. 295-314.</w:t>
      </w:r>
    </w:p>
    <w:p w14:paraId="16A7FAF3" w14:textId="77777777" w:rsidR="00307274" w:rsidRPr="00307274" w:rsidRDefault="00307274" w:rsidP="00307274">
      <w:pPr>
        <w:pStyle w:val="EndNoteBibliography"/>
        <w:ind w:left="720" w:hanging="720"/>
      </w:pPr>
      <w:r w:rsidRPr="00307274">
        <w:t>339.</w:t>
      </w:r>
      <w:r w:rsidRPr="00307274">
        <w:tab/>
        <w:t xml:space="preserve">Campion, J., et al., </w:t>
      </w:r>
      <w:r w:rsidRPr="00307274">
        <w:rPr>
          <w:i/>
        </w:rPr>
        <w:t>Smoking by people with mental illness and benefits of smoke-free mental health services.</w:t>
      </w:r>
      <w:r w:rsidRPr="00307274">
        <w:t xml:space="preserve"> Advances in Psychiatric Treatment, 2008. </w:t>
      </w:r>
      <w:r w:rsidRPr="00307274">
        <w:rPr>
          <w:b/>
        </w:rPr>
        <w:t>14</w:t>
      </w:r>
      <w:r w:rsidRPr="00307274">
        <w:t>(3): p. 217-228.</w:t>
      </w:r>
    </w:p>
    <w:p w14:paraId="5A3F27D8" w14:textId="77777777" w:rsidR="00307274" w:rsidRPr="00307274" w:rsidRDefault="00307274" w:rsidP="00307274">
      <w:pPr>
        <w:pStyle w:val="EndNoteBibliography"/>
        <w:ind w:left="720" w:hanging="720"/>
      </w:pPr>
      <w:r w:rsidRPr="00307274">
        <w:t>340.</w:t>
      </w:r>
      <w:r w:rsidRPr="00307274">
        <w:tab/>
        <w:t xml:space="preserve">Taylor, G., et al., </w:t>
      </w:r>
      <w:r w:rsidRPr="00307274">
        <w:rPr>
          <w:i/>
        </w:rPr>
        <w:t>Change in mental health after smoking cessation: systematic review and meta-analysis.</w:t>
      </w:r>
      <w:r w:rsidRPr="00307274">
        <w:t xml:space="preserve"> BMJ, 2014. </w:t>
      </w:r>
      <w:r w:rsidRPr="00307274">
        <w:rPr>
          <w:b/>
        </w:rPr>
        <w:t>348</w:t>
      </w:r>
      <w:r w:rsidRPr="00307274">
        <w:t>(feb13 1): p. g1151-g1151.</w:t>
      </w:r>
    </w:p>
    <w:p w14:paraId="2E39E10B" w14:textId="77777777" w:rsidR="00307274" w:rsidRPr="00307274" w:rsidRDefault="00307274" w:rsidP="00307274">
      <w:pPr>
        <w:pStyle w:val="EndNoteBibliography"/>
        <w:ind w:left="720" w:hanging="720"/>
      </w:pPr>
      <w:r w:rsidRPr="00307274">
        <w:t>341.</w:t>
      </w:r>
      <w:r w:rsidRPr="00307274">
        <w:tab/>
        <w:t xml:space="preserve">Yilmazel Ucar, E., et al., </w:t>
      </w:r>
      <w:r w:rsidRPr="00307274">
        <w:rPr>
          <w:i/>
        </w:rPr>
        <w:t>Effectiveness of pharmacologic therapies on smoking cessation success: three years results of a smoking cessation clinic.</w:t>
      </w:r>
      <w:r w:rsidRPr="00307274">
        <w:t xml:space="preserve"> Multidisciplinary Respiratory Medicine, 2014. </w:t>
      </w:r>
      <w:r w:rsidRPr="00307274">
        <w:rPr>
          <w:b/>
        </w:rPr>
        <w:t>9</w:t>
      </w:r>
      <w:r w:rsidRPr="00307274">
        <w:t>(1): p. 9.</w:t>
      </w:r>
    </w:p>
    <w:p w14:paraId="7B107877" w14:textId="77777777" w:rsidR="00307274" w:rsidRPr="00307274" w:rsidRDefault="00307274" w:rsidP="00307274">
      <w:pPr>
        <w:pStyle w:val="EndNoteBibliography"/>
        <w:ind w:left="720" w:hanging="720"/>
      </w:pPr>
      <w:r w:rsidRPr="00307274">
        <w:t>342.</w:t>
      </w:r>
      <w:r w:rsidRPr="00307274">
        <w:tab/>
        <w:t xml:space="preserve">Etter, J.-F., T.V. Perneger, and A. Ronchi, </w:t>
      </w:r>
      <w:r w:rsidRPr="00307274">
        <w:rPr>
          <w:i/>
        </w:rPr>
        <w:t>Distributions of Smokers by Stage: International Comparison and Association with Smoking Prevalence.</w:t>
      </w:r>
      <w:r w:rsidRPr="00307274">
        <w:t xml:space="preserve"> Preventive Medicine, 1997. </w:t>
      </w:r>
      <w:r w:rsidRPr="00307274">
        <w:rPr>
          <w:b/>
        </w:rPr>
        <w:t>26</w:t>
      </w:r>
      <w:r w:rsidRPr="00307274">
        <w:t>(4): p. 580-585.</w:t>
      </w:r>
    </w:p>
    <w:p w14:paraId="6D330F73" w14:textId="77777777" w:rsidR="00307274" w:rsidRPr="00307274" w:rsidRDefault="00307274" w:rsidP="00307274">
      <w:pPr>
        <w:pStyle w:val="EndNoteBibliography"/>
        <w:ind w:left="720" w:hanging="720"/>
      </w:pPr>
      <w:r w:rsidRPr="00307274">
        <w:t>343.</w:t>
      </w:r>
      <w:r w:rsidRPr="00307274">
        <w:tab/>
        <w:t xml:space="preserve">Joly, B., et al., </w:t>
      </w:r>
      <w:r w:rsidRPr="00307274">
        <w:rPr>
          <w:i/>
        </w:rPr>
        <w:t>Success rates in smoking cessation: Psychological preparation plays a critical role and interacts with other factors such as psychoactive substances.</w:t>
      </w:r>
      <w:r w:rsidRPr="00307274">
        <w:t xml:space="preserve"> PLOS ONE, 2017. </w:t>
      </w:r>
      <w:r w:rsidRPr="00307274">
        <w:rPr>
          <w:b/>
        </w:rPr>
        <w:t>12</w:t>
      </w:r>
      <w:r w:rsidRPr="00307274">
        <w:t>(10): p. e0184800.</w:t>
      </w:r>
    </w:p>
    <w:p w14:paraId="091C66B5" w14:textId="56A0ADA9" w:rsidR="0040796D" w:rsidRPr="007D41A6" w:rsidRDefault="00E2027A" w:rsidP="0040796D">
      <w:pPr>
        <w:autoSpaceDE w:val="0"/>
        <w:autoSpaceDN w:val="0"/>
        <w:adjustRightInd w:val="0"/>
        <w:spacing w:line="240" w:lineRule="auto"/>
        <w:rPr>
          <w:color w:val="000000"/>
          <w:sz w:val="24"/>
        </w:rPr>
      </w:pPr>
      <w:r w:rsidRPr="008E4A20">
        <w:rPr>
          <w:rFonts w:cstheme="minorHAnsi"/>
          <w:color w:val="000000"/>
          <w:sz w:val="24"/>
          <w:szCs w:val="24"/>
          <w:lang w:val="en-US"/>
        </w:rPr>
        <w:fldChar w:fldCharType="end"/>
      </w:r>
    </w:p>
    <w:p w14:paraId="6BA6704F" w14:textId="77777777" w:rsidR="004D6D91" w:rsidRPr="007D41A6" w:rsidRDefault="004D6D91" w:rsidP="0040796D">
      <w:pPr>
        <w:autoSpaceDE w:val="0"/>
        <w:autoSpaceDN w:val="0"/>
        <w:adjustRightInd w:val="0"/>
        <w:spacing w:line="240" w:lineRule="auto"/>
        <w:rPr>
          <w:color w:val="000000"/>
          <w:sz w:val="24"/>
        </w:rPr>
      </w:pPr>
    </w:p>
    <w:p w14:paraId="14EA909F" w14:textId="77777777" w:rsidR="004D6D91" w:rsidRPr="007D41A6" w:rsidRDefault="004D6D91" w:rsidP="0040796D">
      <w:pPr>
        <w:autoSpaceDE w:val="0"/>
        <w:autoSpaceDN w:val="0"/>
        <w:adjustRightInd w:val="0"/>
        <w:spacing w:line="240" w:lineRule="auto"/>
        <w:rPr>
          <w:color w:val="000000"/>
          <w:sz w:val="24"/>
        </w:rPr>
      </w:pPr>
    </w:p>
    <w:p w14:paraId="6EBA2FFB" w14:textId="77777777" w:rsidR="004D6D91" w:rsidRPr="007D41A6" w:rsidRDefault="004D6D91" w:rsidP="0040796D">
      <w:pPr>
        <w:autoSpaceDE w:val="0"/>
        <w:autoSpaceDN w:val="0"/>
        <w:adjustRightInd w:val="0"/>
        <w:spacing w:line="240" w:lineRule="auto"/>
        <w:rPr>
          <w:rFonts w:ascii="Lato" w:hAnsi="Lato"/>
          <w:color w:val="000000"/>
          <w:sz w:val="24"/>
        </w:rPr>
      </w:pPr>
    </w:p>
    <w:p w14:paraId="73F9AB5E" w14:textId="77777777" w:rsidR="004D6D91" w:rsidRPr="007D41A6" w:rsidRDefault="004D6D91" w:rsidP="0040796D">
      <w:pPr>
        <w:autoSpaceDE w:val="0"/>
        <w:autoSpaceDN w:val="0"/>
        <w:adjustRightInd w:val="0"/>
        <w:spacing w:line="240" w:lineRule="auto"/>
        <w:rPr>
          <w:rFonts w:ascii="Lato" w:hAnsi="Lato"/>
          <w:color w:val="000000"/>
          <w:sz w:val="24"/>
          <w:lang w:val="en-US"/>
        </w:rPr>
      </w:pPr>
    </w:p>
    <w:p w14:paraId="6CD00C56" w14:textId="77777777" w:rsidR="0093029F" w:rsidRDefault="0093029F" w:rsidP="0040796D">
      <w:pPr>
        <w:autoSpaceDE w:val="0"/>
        <w:autoSpaceDN w:val="0"/>
        <w:adjustRightInd w:val="0"/>
        <w:spacing w:line="240" w:lineRule="auto"/>
        <w:rPr>
          <w:rFonts w:ascii="Lato" w:hAnsi="Lato"/>
          <w:color w:val="000000"/>
          <w:sz w:val="24"/>
        </w:rPr>
      </w:pPr>
    </w:p>
    <w:p w14:paraId="3BF929B9" w14:textId="77777777" w:rsidR="0093029F" w:rsidRDefault="0093029F" w:rsidP="0040796D">
      <w:pPr>
        <w:autoSpaceDE w:val="0"/>
        <w:autoSpaceDN w:val="0"/>
        <w:adjustRightInd w:val="0"/>
        <w:spacing w:line="240" w:lineRule="auto"/>
        <w:rPr>
          <w:rFonts w:ascii="Lato" w:hAnsi="Lato"/>
          <w:color w:val="000000"/>
          <w:sz w:val="24"/>
        </w:rPr>
      </w:pPr>
    </w:p>
    <w:p w14:paraId="1DBB2A99" w14:textId="77777777" w:rsidR="0093029F" w:rsidRDefault="0093029F" w:rsidP="0040796D">
      <w:pPr>
        <w:autoSpaceDE w:val="0"/>
        <w:autoSpaceDN w:val="0"/>
        <w:adjustRightInd w:val="0"/>
        <w:spacing w:line="240" w:lineRule="auto"/>
        <w:rPr>
          <w:rFonts w:ascii="Lato" w:hAnsi="Lato"/>
          <w:color w:val="000000"/>
          <w:sz w:val="24"/>
        </w:rPr>
      </w:pPr>
    </w:p>
    <w:p w14:paraId="1D412399" w14:textId="77777777" w:rsidR="0093029F" w:rsidRDefault="0093029F" w:rsidP="0040796D">
      <w:pPr>
        <w:autoSpaceDE w:val="0"/>
        <w:autoSpaceDN w:val="0"/>
        <w:adjustRightInd w:val="0"/>
        <w:spacing w:line="240" w:lineRule="auto"/>
        <w:rPr>
          <w:rFonts w:ascii="Lato" w:hAnsi="Lato"/>
          <w:color w:val="000000"/>
          <w:sz w:val="24"/>
        </w:rPr>
      </w:pPr>
    </w:p>
    <w:p w14:paraId="6E3259FD" w14:textId="77777777" w:rsidR="0093029F" w:rsidRDefault="0093029F" w:rsidP="0040796D">
      <w:pPr>
        <w:autoSpaceDE w:val="0"/>
        <w:autoSpaceDN w:val="0"/>
        <w:adjustRightInd w:val="0"/>
        <w:spacing w:line="240" w:lineRule="auto"/>
        <w:rPr>
          <w:rFonts w:ascii="Lato" w:hAnsi="Lato"/>
          <w:color w:val="000000"/>
          <w:sz w:val="24"/>
        </w:rPr>
      </w:pPr>
    </w:p>
    <w:p w14:paraId="203353C5" w14:textId="77777777" w:rsidR="0093029F" w:rsidRDefault="0093029F" w:rsidP="0040796D">
      <w:pPr>
        <w:autoSpaceDE w:val="0"/>
        <w:autoSpaceDN w:val="0"/>
        <w:adjustRightInd w:val="0"/>
        <w:spacing w:line="240" w:lineRule="auto"/>
        <w:rPr>
          <w:rFonts w:ascii="Lato" w:hAnsi="Lato"/>
          <w:color w:val="000000"/>
          <w:sz w:val="24"/>
        </w:rPr>
      </w:pPr>
    </w:p>
    <w:p w14:paraId="58E6E6BA" w14:textId="77777777" w:rsidR="0093029F" w:rsidRDefault="0093029F" w:rsidP="0040796D">
      <w:pPr>
        <w:autoSpaceDE w:val="0"/>
        <w:autoSpaceDN w:val="0"/>
        <w:adjustRightInd w:val="0"/>
        <w:spacing w:line="240" w:lineRule="auto"/>
        <w:rPr>
          <w:rFonts w:ascii="Lato" w:hAnsi="Lato"/>
          <w:color w:val="000000"/>
          <w:sz w:val="24"/>
        </w:rPr>
      </w:pPr>
    </w:p>
    <w:p w14:paraId="62FD9E3F" w14:textId="77777777" w:rsidR="0093029F" w:rsidRDefault="0093029F" w:rsidP="0040796D">
      <w:pPr>
        <w:autoSpaceDE w:val="0"/>
        <w:autoSpaceDN w:val="0"/>
        <w:adjustRightInd w:val="0"/>
        <w:spacing w:line="240" w:lineRule="auto"/>
        <w:rPr>
          <w:rFonts w:ascii="Lato" w:hAnsi="Lato"/>
          <w:color w:val="000000"/>
          <w:sz w:val="24"/>
        </w:rPr>
      </w:pPr>
    </w:p>
    <w:p w14:paraId="1CE48023" w14:textId="77777777" w:rsidR="0093029F" w:rsidRDefault="0093029F" w:rsidP="0040796D">
      <w:pPr>
        <w:autoSpaceDE w:val="0"/>
        <w:autoSpaceDN w:val="0"/>
        <w:adjustRightInd w:val="0"/>
        <w:spacing w:line="240" w:lineRule="auto"/>
        <w:rPr>
          <w:rFonts w:ascii="Lato" w:hAnsi="Lato"/>
          <w:color w:val="000000"/>
          <w:sz w:val="24"/>
        </w:rPr>
      </w:pPr>
    </w:p>
    <w:p w14:paraId="7F3C3323" w14:textId="77777777" w:rsidR="0093029F" w:rsidRDefault="0093029F" w:rsidP="0040796D">
      <w:pPr>
        <w:autoSpaceDE w:val="0"/>
        <w:autoSpaceDN w:val="0"/>
        <w:adjustRightInd w:val="0"/>
        <w:spacing w:line="240" w:lineRule="auto"/>
        <w:rPr>
          <w:rFonts w:ascii="Lato" w:hAnsi="Lato"/>
          <w:color w:val="000000"/>
          <w:sz w:val="24"/>
        </w:rPr>
      </w:pPr>
    </w:p>
    <w:p w14:paraId="0BB31154" w14:textId="77777777" w:rsidR="0093029F" w:rsidRDefault="0093029F" w:rsidP="0040796D">
      <w:pPr>
        <w:autoSpaceDE w:val="0"/>
        <w:autoSpaceDN w:val="0"/>
        <w:adjustRightInd w:val="0"/>
        <w:spacing w:line="240" w:lineRule="auto"/>
        <w:rPr>
          <w:rFonts w:ascii="Lato" w:hAnsi="Lato"/>
          <w:color w:val="000000"/>
          <w:sz w:val="24"/>
        </w:rPr>
      </w:pPr>
    </w:p>
    <w:p w14:paraId="459768DE" w14:textId="77777777" w:rsidR="0093029F" w:rsidRDefault="0093029F" w:rsidP="0040796D">
      <w:pPr>
        <w:autoSpaceDE w:val="0"/>
        <w:autoSpaceDN w:val="0"/>
        <w:adjustRightInd w:val="0"/>
        <w:spacing w:line="240" w:lineRule="auto"/>
        <w:rPr>
          <w:rFonts w:ascii="Lato" w:hAnsi="Lato"/>
          <w:color w:val="000000"/>
          <w:sz w:val="24"/>
        </w:rPr>
      </w:pPr>
    </w:p>
    <w:p w14:paraId="713DCA1B" w14:textId="7FD0771C" w:rsidR="004D6D91" w:rsidRPr="00103348" w:rsidRDefault="004D6D91" w:rsidP="007D41A6">
      <w:pPr>
        <w:pStyle w:val="Heading1"/>
      </w:pPr>
      <w:bookmarkStart w:id="409" w:name="_Toc148970639"/>
      <w:bookmarkStart w:id="410" w:name="_Toc149422692"/>
      <w:bookmarkStart w:id="411" w:name="_Toc156815237"/>
      <w:r w:rsidRPr="00103348">
        <w:lastRenderedPageBreak/>
        <w:t>Supplementary materials (Chapter 1)</w:t>
      </w:r>
      <w:bookmarkEnd w:id="409"/>
      <w:bookmarkEnd w:id="410"/>
      <w:bookmarkEnd w:id="411"/>
    </w:p>
    <w:p w14:paraId="76E5108A" w14:textId="05893D1B" w:rsidR="004D6D91" w:rsidRPr="007D41A6" w:rsidRDefault="004D6D91" w:rsidP="007D41A6">
      <w:pPr>
        <w:pStyle w:val="Heading2"/>
        <w:rPr>
          <w:rStyle w:val="BookTitle"/>
          <w:i w:val="0"/>
        </w:rPr>
      </w:pPr>
      <w:bookmarkStart w:id="412" w:name="_Toc148970640"/>
      <w:bookmarkStart w:id="413" w:name="_Toc149422693"/>
      <w:bookmarkStart w:id="414" w:name="_Toc156815238"/>
      <w:r w:rsidRPr="007D41A6">
        <w:rPr>
          <w:rStyle w:val="BookTitle"/>
          <w:b/>
          <w:i w:val="0"/>
        </w:rPr>
        <w:t xml:space="preserve">Search results </w:t>
      </w:r>
      <w:r w:rsidR="003B5278" w:rsidRPr="003E7EEC">
        <w:rPr>
          <w:rStyle w:val="BookTitle"/>
          <w:b/>
          <w:bCs w:val="0"/>
          <w:i w:val="0"/>
          <w:iCs w:val="0"/>
        </w:rPr>
        <w:t>–</w:t>
      </w:r>
      <w:r w:rsidRPr="007D41A6">
        <w:rPr>
          <w:rStyle w:val="BookTitle"/>
          <w:b/>
          <w:i w:val="0"/>
        </w:rPr>
        <w:t xml:space="preserve"> PubMed</w:t>
      </w:r>
      <w:bookmarkEnd w:id="412"/>
      <w:bookmarkEnd w:id="413"/>
      <w:bookmarkEnd w:id="414"/>
    </w:p>
    <w:p w14:paraId="315B1FF8" w14:textId="77777777" w:rsidR="003B5278" w:rsidRPr="003E7EEC" w:rsidRDefault="003B5278" w:rsidP="003B5278"/>
    <w:p w14:paraId="4CB87B30" w14:textId="77777777" w:rsidR="004D6D91" w:rsidRDefault="004D6D91" w:rsidP="004D6D91">
      <w:r>
        <w:rPr>
          <w:noProof/>
        </w:rPr>
        <w:object w:dxaOrig="1541" w:dyaOrig="998" w14:anchorId="3B110E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3pt;height:49.85pt" o:ole="">
            <v:imagedata r:id="rId58" o:title=""/>
          </v:shape>
          <o:OLEObject Type="Embed" ProgID="Acrobat.Document.DC" ShapeID="_x0000_i1025" DrawAspect="Icon" ObjectID="_1768310772" r:id="rId59"/>
        </w:object>
      </w:r>
    </w:p>
    <w:p w14:paraId="5C5AC06B" w14:textId="77777777" w:rsidR="004D6D91" w:rsidRPr="007D41A6" w:rsidRDefault="004D6D91" w:rsidP="007D41A6">
      <w:pPr>
        <w:pStyle w:val="Heading2"/>
        <w:rPr>
          <w:b w:val="0"/>
        </w:rPr>
      </w:pPr>
      <w:bookmarkStart w:id="415" w:name="_Toc148970641"/>
      <w:bookmarkStart w:id="416" w:name="_Toc149422694"/>
      <w:bookmarkStart w:id="417" w:name="_Toc156815239"/>
      <w:r w:rsidRPr="007D41A6">
        <w:t>Search results – Medline</w:t>
      </w:r>
      <w:bookmarkEnd w:id="415"/>
      <w:bookmarkEnd w:id="416"/>
      <w:bookmarkEnd w:id="417"/>
    </w:p>
    <w:p w14:paraId="2094BCDD" w14:textId="77777777" w:rsidR="004D6D91" w:rsidRDefault="004D6D91" w:rsidP="004D6D91">
      <w:pPr>
        <w:rPr>
          <w:noProof/>
        </w:rPr>
      </w:pPr>
      <w:r>
        <w:rPr>
          <w:noProof/>
        </w:rPr>
        <w:object w:dxaOrig="1541" w:dyaOrig="998" w14:anchorId="185ADF86">
          <v:shape id="_x0000_i1026" type="#_x0000_t75" style="width:80.3pt;height:49.85pt" o:ole="">
            <v:imagedata r:id="rId60" o:title=""/>
          </v:shape>
          <o:OLEObject Type="Embed" ProgID="Acrobat.Document.DC" ShapeID="_x0000_i1026" DrawAspect="Icon" ObjectID="_1768310773" r:id="rId61"/>
        </w:object>
      </w:r>
    </w:p>
    <w:p w14:paraId="5C44161C" w14:textId="77777777" w:rsidR="004D6D91" w:rsidRPr="007D41A6" w:rsidRDefault="004D6D91" w:rsidP="0040796D">
      <w:pPr>
        <w:autoSpaceDE w:val="0"/>
        <w:autoSpaceDN w:val="0"/>
        <w:adjustRightInd w:val="0"/>
        <w:spacing w:line="240" w:lineRule="auto"/>
        <w:rPr>
          <w:rFonts w:ascii="Lato" w:hAnsi="Lato"/>
          <w:color w:val="000000"/>
          <w:sz w:val="24"/>
        </w:rPr>
      </w:pPr>
    </w:p>
    <w:p w14:paraId="7071079C" w14:textId="77777777" w:rsidR="004D6D91" w:rsidRPr="007D41A6" w:rsidRDefault="004D6D91" w:rsidP="0040796D">
      <w:pPr>
        <w:autoSpaceDE w:val="0"/>
        <w:autoSpaceDN w:val="0"/>
        <w:adjustRightInd w:val="0"/>
        <w:spacing w:line="240" w:lineRule="auto"/>
        <w:rPr>
          <w:rFonts w:ascii="Lato" w:hAnsi="Lato"/>
          <w:color w:val="000000"/>
          <w:sz w:val="24"/>
        </w:rPr>
      </w:pPr>
    </w:p>
    <w:p w14:paraId="5229FB23" w14:textId="77777777" w:rsidR="004D6D91" w:rsidRPr="007D41A6" w:rsidRDefault="004D6D91" w:rsidP="0040796D">
      <w:pPr>
        <w:autoSpaceDE w:val="0"/>
        <w:autoSpaceDN w:val="0"/>
        <w:adjustRightInd w:val="0"/>
        <w:spacing w:line="240" w:lineRule="auto"/>
        <w:rPr>
          <w:rFonts w:ascii="Lato" w:hAnsi="Lato"/>
          <w:color w:val="000000"/>
          <w:sz w:val="24"/>
        </w:rPr>
      </w:pPr>
    </w:p>
    <w:p w14:paraId="68A92BD0" w14:textId="77777777" w:rsidR="004D6D91" w:rsidRPr="007D41A6" w:rsidRDefault="004D6D91" w:rsidP="0040796D">
      <w:pPr>
        <w:autoSpaceDE w:val="0"/>
        <w:autoSpaceDN w:val="0"/>
        <w:adjustRightInd w:val="0"/>
        <w:spacing w:line="240" w:lineRule="auto"/>
        <w:rPr>
          <w:rFonts w:ascii="Lato" w:hAnsi="Lato"/>
          <w:color w:val="000000"/>
          <w:sz w:val="24"/>
        </w:rPr>
      </w:pPr>
    </w:p>
    <w:p w14:paraId="2D5AC7B3" w14:textId="77777777" w:rsidR="004D6D91" w:rsidRPr="007D41A6" w:rsidRDefault="004D6D91" w:rsidP="0040796D">
      <w:pPr>
        <w:autoSpaceDE w:val="0"/>
        <w:autoSpaceDN w:val="0"/>
        <w:adjustRightInd w:val="0"/>
        <w:spacing w:line="240" w:lineRule="auto"/>
        <w:rPr>
          <w:rFonts w:ascii="Lato" w:hAnsi="Lato"/>
          <w:color w:val="000000"/>
          <w:sz w:val="24"/>
          <w:lang w:val="en-US"/>
        </w:rPr>
      </w:pPr>
    </w:p>
    <w:p w14:paraId="45C8EDD0" w14:textId="77777777" w:rsidR="0093029F" w:rsidRDefault="0093029F" w:rsidP="0040796D">
      <w:pPr>
        <w:autoSpaceDE w:val="0"/>
        <w:autoSpaceDN w:val="0"/>
        <w:adjustRightInd w:val="0"/>
        <w:spacing w:line="240" w:lineRule="auto"/>
        <w:rPr>
          <w:rFonts w:ascii="Lato" w:hAnsi="Lato"/>
          <w:color w:val="000000"/>
          <w:sz w:val="24"/>
        </w:rPr>
      </w:pPr>
    </w:p>
    <w:p w14:paraId="75FAF973" w14:textId="77777777" w:rsidR="0093029F" w:rsidRDefault="0093029F" w:rsidP="0040796D">
      <w:pPr>
        <w:autoSpaceDE w:val="0"/>
        <w:autoSpaceDN w:val="0"/>
        <w:adjustRightInd w:val="0"/>
        <w:spacing w:line="240" w:lineRule="auto"/>
        <w:rPr>
          <w:rFonts w:ascii="Lato" w:hAnsi="Lato"/>
          <w:color w:val="000000"/>
          <w:sz w:val="24"/>
        </w:rPr>
      </w:pPr>
    </w:p>
    <w:p w14:paraId="2636CEE5" w14:textId="77777777" w:rsidR="0093029F" w:rsidRDefault="0093029F" w:rsidP="0040796D">
      <w:pPr>
        <w:autoSpaceDE w:val="0"/>
        <w:autoSpaceDN w:val="0"/>
        <w:adjustRightInd w:val="0"/>
        <w:spacing w:line="240" w:lineRule="auto"/>
        <w:rPr>
          <w:rFonts w:ascii="Lato" w:hAnsi="Lato"/>
          <w:color w:val="000000"/>
          <w:sz w:val="24"/>
        </w:rPr>
      </w:pPr>
    </w:p>
    <w:p w14:paraId="23D30B8A" w14:textId="77777777" w:rsidR="0093029F" w:rsidRDefault="0093029F" w:rsidP="0040796D">
      <w:pPr>
        <w:autoSpaceDE w:val="0"/>
        <w:autoSpaceDN w:val="0"/>
        <w:adjustRightInd w:val="0"/>
        <w:spacing w:line="240" w:lineRule="auto"/>
        <w:rPr>
          <w:rFonts w:ascii="Lato" w:hAnsi="Lato"/>
          <w:color w:val="000000"/>
          <w:sz w:val="24"/>
        </w:rPr>
      </w:pPr>
    </w:p>
    <w:p w14:paraId="10FB6126" w14:textId="77777777" w:rsidR="0093029F" w:rsidRDefault="0093029F" w:rsidP="0040796D">
      <w:pPr>
        <w:autoSpaceDE w:val="0"/>
        <w:autoSpaceDN w:val="0"/>
        <w:adjustRightInd w:val="0"/>
        <w:spacing w:line="240" w:lineRule="auto"/>
        <w:rPr>
          <w:rFonts w:ascii="Lato" w:hAnsi="Lato"/>
          <w:color w:val="000000"/>
          <w:sz w:val="24"/>
        </w:rPr>
      </w:pPr>
    </w:p>
    <w:p w14:paraId="750B897C" w14:textId="77777777" w:rsidR="0093029F" w:rsidRDefault="0093029F" w:rsidP="0040796D">
      <w:pPr>
        <w:autoSpaceDE w:val="0"/>
        <w:autoSpaceDN w:val="0"/>
        <w:adjustRightInd w:val="0"/>
        <w:spacing w:line="240" w:lineRule="auto"/>
        <w:rPr>
          <w:rFonts w:ascii="Lato" w:hAnsi="Lato"/>
          <w:color w:val="000000"/>
          <w:sz w:val="24"/>
        </w:rPr>
      </w:pPr>
    </w:p>
    <w:p w14:paraId="42F30843" w14:textId="77777777" w:rsidR="0093029F" w:rsidRDefault="0093029F" w:rsidP="0040796D">
      <w:pPr>
        <w:autoSpaceDE w:val="0"/>
        <w:autoSpaceDN w:val="0"/>
        <w:adjustRightInd w:val="0"/>
        <w:spacing w:line="240" w:lineRule="auto"/>
        <w:rPr>
          <w:rFonts w:ascii="Lato" w:hAnsi="Lato"/>
          <w:color w:val="000000"/>
          <w:sz w:val="24"/>
        </w:rPr>
      </w:pPr>
    </w:p>
    <w:p w14:paraId="4C9FC1C6" w14:textId="77777777" w:rsidR="0093029F" w:rsidRDefault="0093029F" w:rsidP="0040796D">
      <w:pPr>
        <w:autoSpaceDE w:val="0"/>
        <w:autoSpaceDN w:val="0"/>
        <w:adjustRightInd w:val="0"/>
        <w:spacing w:line="240" w:lineRule="auto"/>
        <w:rPr>
          <w:rFonts w:ascii="Lato" w:hAnsi="Lato"/>
          <w:color w:val="000000"/>
          <w:sz w:val="24"/>
        </w:rPr>
      </w:pPr>
    </w:p>
    <w:p w14:paraId="61F5EBD5" w14:textId="77777777" w:rsidR="0093029F" w:rsidRDefault="0093029F" w:rsidP="0040796D">
      <w:pPr>
        <w:autoSpaceDE w:val="0"/>
        <w:autoSpaceDN w:val="0"/>
        <w:adjustRightInd w:val="0"/>
        <w:spacing w:line="240" w:lineRule="auto"/>
        <w:rPr>
          <w:rFonts w:ascii="Lato" w:hAnsi="Lato"/>
          <w:color w:val="000000"/>
          <w:sz w:val="24"/>
        </w:rPr>
      </w:pPr>
    </w:p>
    <w:p w14:paraId="6F2AF2FE" w14:textId="77777777" w:rsidR="0093029F" w:rsidRDefault="0093029F" w:rsidP="0040796D">
      <w:pPr>
        <w:autoSpaceDE w:val="0"/>
        <w:autoSpaceDN w:val="0"/>
        <w:adjustRightInd w:val="0"/>
        <w:spacing w:line="240" w:lineRule="auto"/>
        <w:rPr>
          <w:rFonts w:ascii="Lato" w:hAnsi="Lato"/>
          <w:color w:val="000000"/>
          <w:sz w:val="24"/>
        </w:rPr>
      </w:pPr>
    </w:p>
    <w:p w14:paraId="1BAA74DD" w14:textId="77777777" w:rsidR="0093029F" w:rsidRDefault="0093029F" w:rsidP="0040796D">
      <w:pPr>
        <w:autoSpaceDE w:val="0"/>
        <w:autoSpaceDN w:val="0"/>
        <w:adjustRightInd w:val="0"/>
        <w:spacing w:line="240" w:lineRule="auto"/>
        <w:rPr>
          <w:rFonts w:ascii="Lato" w:hAnsi="Lato"/>
          <w:color w:val="000000"/>
          <w:sz w:val="24"/>
        </w:rPr>
      </w:pPr>
    </w:p>
    <w:p w14:paraId="67088C15" w14:textId="77777777" w:rsidR="0093029F" w:rsidRDefault="0093029F" w:rsidP="0040796D">
      <w:pPr>
        <w:autoSpaceDE w:val="0"/>
        <w:autoSpaceDN w:val="0"/>
        <w:adjustRightInd w:val="0"/>
        <w:spacing w:line="240" w:lineRule="auto"/>
        <w:rPr>
          <w:rFonts w:ascii="Lato" w:hAnsi="Lato"/>
          <w:color w:val="000000"/>
          <w:sz w:val="24"/>
        </w:rPr>
      </w:pPr>
    </w:p>
    <w:p w14:paraId="7DF3618C" w14:textId="77777777" w:rsidR="0093029F" w:rsidRDefault="0093029F" w:rsidP="0040796D">
      <w:pPr>
        <w:autoSpaceDE w:val="0"/>
        <w:autoSpaceDN w:val="0"/>
        <w:adjustRightInd w:val="0"/>
        <w:spacing w:line="240" w:lineRule="auto"/>
        <w:rPr>
          <w:rFonts w:ascii="Lato" w:hAnsi="Lato"/>
          <w:color w:val="000000"/>
          <w:sz w:val="24"/>
        </w:rPr>
      </w:pPr>
    </w:p>
    <w:p w14:paraId="749F8112" w14:textId="77777777" w:rsidR="0093029F" w:rsidRDefault="0093029F" w:rsidP="0040796D">
      <w:pPr>
        <w:autoSpaceDE w:val="0"/>
        <w:autoSpaceDN w:val="0"/>
        <w:adjustRightInd w:val="0"/>
        <w:spacing w:line="240" w:lineRule="auto"/>
        <w:rPr>
          <w:rFonts w:ascii="Lato" w:hAnsi="Lato"/>
          <w:color w:val="000000"/>
          <w:sz w:val="24"/>
        </w:rPr>
      </w:pPr>
    </w:p>
    <w:p w14:paraId="57913475" w14:textId="77777777" w:rsidR="0093029F" w:rsidRDefault="0093029F" w:rsidP="0040796D">
      <w:pPr>
        <w:autoSpaceDE w:val="0"/>
        <w:autoSpaceDN w:val="0"/>
        <w:adjustRightInd w:val="0"/>
        <w:spacing w:line="240" w:lineRule="auto"/>
        <w:rPr>
          <w:rFonts w:ascii="Lato" w:hAnsi="Lato"/>
          <w:color w:val="000000"/>
          <w:sz w:val="24"/>
        </w:rPr>
      </w:pPr>
    </w:p>
    <w:p w14:paraId="3A9672CD" w14:textId="77777777" w:rsidR="0093029F" w:rsidRDefault="0093029F" w:rsidP="0040796D">
      <w:pPr>
        <w:autoSpaceDE w:val="0"/>
        <w:autoSpaceDN w:val="0"/>
        <w:adjustRightInd w:val="0"/>
        <w:spacing w:line="240" w:lineRule="auto"/>
        <w:rPr>
          <w:rFonts w:ascii="Lato" w:hAnsi="Lato"/>
          <w:color w:val="000000"/>
          <w:sz w:val="24"/>
        </w:rPr>
      </w:pPr>
    </w:p>
    <w:p w14:paraId="12161869" w14:textId="77777777" w:rsidR="0093029F" w:rsidRPr="00754EB5" w:rsidRDefault="0093029F" w:rsidP="0040796D">
      <w:pPr>
        <w:autoSpaceDE w:val="0"/>
        <w:autoSpaceDN w:val="0"/>
        <w:adjustRightInd w:val="0"/>
        <w:spacing w:line="240" w:lineRule="auto"/>
        <w:rPr>
          <w:rFonts w:ascii="Lato" w:hAnsi="Lato"/>
          <w:color w:val="000000"/>
          <w:sz w:val="24"/>
        </w:rPr>
      </w:pPr>
    </w:p>
    <w:p w14:paraId="7231E0C8" w14:textId="77777777" w:rsidR="004D6D91" w:rsidRPr="007D41A6" w:rsidRDefault="004D6D91" w:rsidP="0040796D">
      <w:pPr>
        <w:autoSpaceDE w:val="0"/>
        <w:autoSpaceDN w:val="0"/>
        <w:adjustRightInd w:val="0"/>
        <w:spacing w:line="240" w:lineRule="auto"/>
        <w:rPr>
          <w:rFonts w:ascii="Lato" w:hAnsi="Lato"/>
          <w:color w:val="000000"/>
          <w:sz w:val="24"/>
        </w:rPr>
      </w:pPr>
    </w:p>
    <w:p w14:paraId="72C188AB" w14:textId="77777777" w:rsidR="004D6D91" w:rsidRPr="007D41A6" w:rsidRDefault="004D6D91" w:rsidP="0040796D">
      <w:pPr>
        <w:autoSpaceDE w:val="0"/>
        <w:autoSpaceDN w:val="0"/>
        <w:adjustRightInd w:val="0"/>
        <w:spacing w:line="240" w:lineRule="auto"/>
        <w:rPr>
          <w:rFonts w:ascii="Lato" w:hAnsi="Lato"/>
          <w:color w:val="000000"/>
          <w:sz w:val="24"/>
        </w:rPr>
      </w:pPr>
    </w:p>
    <w:p w14:paraId="25713E98" w14:textId="77777777" w:rsidR="004D6D91" w:rsidRPr="007D41A6" w:rsidRDefault="004D6D91" w:rsidP="0040796D">
      <w:pPr>
        <w:autoSpaceDE w:val="0"/>
        <w:autoSpaceDN w:val="0"/>
        <w:adjustRightInd w:val="0"/>
        <w:spacing w:line="240" w:lineRule="auto"/>
        <w:rPr>
          <w:rFonts w:ascii="Lato" w:hAnsi="Lato"/>
          <w:color w:val="000000"/>
          <w:sz w:val="24"/>
        </w:rPr>
      </w:pPr>
    </w:p>
    <w:p w14:paraId="7FE486AA" w14:textId="77777777" w:rsidR="004D6D91" w:rsidRPr="007D41A6" w:rsidRDefault="004D6D91" w:rsidP="0040796D">
      <w:pPr>
        <w:autoSpaceDE w:val="0"/>
        <w:autoSpaceDN w:val="0"/>
        <w:adjustRightInd w:val="0"/>
        <w:spacing w:line="240" w:lineRule="auto"/>
        <w:rPr>
          <w:rFonts w:ascii="Lato" w:hAnsi="Lato"/>
          <w:color w:val="000000"/>
          <w:sz w:val="24"/>
        </w:rPr>
      </w:pPr>
    </w:p>
    <w:p w14:paraId="4B62A42F" w14:textId="77777777" w:rsidR="004D6D91" w:rsidRPr="007D41A6" w:rsidRDefault="004D6D91" w:rsidP="0040796D">
      <w:pPr>
        <w:autoSpaceDE w:val="0"/>
        <w:autoSpaceDN w:val="0"/>
        <w:adjustRightInd w:val="0"/>
        <w:spacing w:line="240" w:lineRule="auto"/>
        <w:rPr>
          <w:rFonts w:ascii="Lato" w:hAnsi="Lato"/>
          <w:color w:val="000000"/>
          <w:sz w:val="24"/>
        </w:rPr>
      </w:pPr>
    </w:p>
    <w:p w14:paraId="2DDFDF9C" w14:textId="738DF978" w:rsidR="004D6D91" w:rsidRPr="00103348" w:rsidRDefault="67EE5664" w:rsidP="007D41A6">
      <w:pPr>
        <w:pStyle w:val="Heading1"/>
      </w:pPr>
      <w:bookmarkStart w:id="418" w:name="_Toc148970642"/>
      <w:bookmarkStart w:id="419" w:name="_Toc149422695"/>
      <w:bookmarkStart w:id="420" w:name="_Toc156815240"/>
      <w:r>
        <w:lastRenderedPageBreak/>
        <w:t>Supplementary materials (Chapter 2)</w:t>
      </w:r>
      <w:bookmarkEnd w:id="418"/>
      <w:bookmarkEnd w:id="419"/>
      <w:bookmarkEnd w:id="420"/>
    </w:p>
    <w:p w14:paraId="7A279200" w14:textId="6ACA41AC" w:rsidR="003B5278" w:rsidRPr="003E7EEC" w:rsidRDefault="003B5278" w:rsidP="003B5278"/>
    <w:p w14:paraId="70A130A9" w14:textId="7A9D52D2" w:rsidR="001C18B1" w:rsidRPr="003E7EEC" w:rsidRDefault="0066599E" w:rsidP="002779A2">
      <w:pPr>
        <w:pStyle w:val="Heading2"/>
      </w:pPr>
      <w:bookmarkStart w:id="421" w:name="_Toc148970643"/>
      <w:bookmarkStart w:id="422" w:name="_Toc149422696"/>
      <w:bookmarkStart w:id="423" w:name="_Toc156815241"/>
      <w:r w:rsidRPr="003E7EEC">
        <w:t>PROSPERO registration</w:t>
      </w:r>
      <w:bookmarkEnd w:id="421"/>
      <w:bookmarkEnd w:id="422"/>
      <w:bookmarkEnd w:id="423"/>
    </w:p>
    <w:p w14:paraId="58FC2841" w14:textId="18A992B9" w:rsidR="004D6D91" w:rsidRPr="007D41A6" w:rsidRDefault="004D6D91" w:rsidP="0040796D">
      <w:pPr>
        <w:autoSpaceDE w:val="0"/>
        <w:autoSpaceDN w:val="0"/>
        <w:adjustRightInd w:val="0"/>
        <w:spacing w:line="240" w:lineRule="auto"/>
        <w:rPr>
          <w:rFonts w:ascii="Lato" w:hAnsi="Lato"/>
          <w:color w:val="000000"/>
          <w:sz w:val="24"/>
        </w:rPr>
      </w:pPr>
      <w:r w:rsidRPr="003E7EEC">
        <w:rPr>
          <w:rFonts w:ascii="Times New Roman" w:hAnsi="Times New Roman" w:cs="Times New Roman"/>
          <w:b/>
          <w:noProof/>
          <w:szCs w:val="24"/>
          <w:lang w:eastAsia="zh-CN"/>
        </w:rPr>
        <w:drawing>
          <wp:inline distT="0" distB="0" distL="0" distR="0" wp14:anchorId="2FE7FEBE" wp14:editId="20572C0F">
            <wp:extent cx="5566357" cy="6149239"/>
            <wp:effectExtent l="0" t="0" r="0" b="4445"/>
            <wp:docPr id="864310236" name="Picture 86431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18" t="416" r="718" b="3593"/>
                    <a:stretch/>
                  </pic:blipFill>
                  <pic:spPr bwMode="auto">
                    <a:xfrm>
                      <a:off x="0" y="0"/>
                      <a:ext cx="5584332" cy="6169096"/>
                    </a:xfrm>
                    <a:prstGeom prst="rect">
                      <a:avLst/>
                    </a:prstGeom>
                    <a:noFill/>
                    <a:ln>
                      <a:noFill/>
                    </a:ln>
                    <a:extLst>
                      <a:ext uri="{53640926-AAD7-44D8-BBD7-CCE9431645EC}">
                        <a14:shadowObscured xmlns:a14="http://schemas.microsoft.com/office/drawing/2010/main"/>
                      </a:ext>
                    </a:extLst>
                  </pic:spPr>
                </pic:pic>
              </a:graphicData>
            </a:graphic>
          </wp:inline>
        </w:drawing>
      </w:r>
    </w:p>
    <w:p w14:paraId="0112256B" w14:textId="2E6E7919" w:rsidR="004D6D91" w:rsidRPr="007D41A6" w:rsidRDefault="004D6D91" w:rsidP="0040796D">
      <w:pPr>
        <w:autoSpaceDE w:val="0"/>
        <w:autoSpaceDN w:val="0"/>
        <w:adjustRightInd w:val="0"/>
        <w:spacing w:line="240" w:lineRule="auto"/>
        <w:rPr>
          <w:rFonts w:ascii="Lato" w:hAnsi="Lato"/>
          <w:color w:val="000000"/>
          <w:sz w:val="24"/>
        </w:rPr>
      </w:pPr>
      <w:r w:rsidRPr="008E5F25">
        <w:rPr>
          <w:rFonts w:ascii="Times New Roman" w:hAnsi="Times New Roman" w:cs="Times New Roman"/>
          <w:b/>
          <w:noProof/>
          <w:sz w:val="24"/>
          <w:szCs w:val="24"/>
          <w:lang w:eastAsia="zh-CN"/>
        </w:rPr>
        <w:lastRenderedPageBreak/>
        <w:drawing>
          <wp:inline distT="0" distB="0" distL="0" distR="0" wp14:anchorId="5F28877A" wp14:editId="3B01C6C9">
            <wp:extent cx="5943600" cy="77349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7734935"/>
                    </a:xfrm>
                    <a:prstGeom prst="rect">
                      <a:avLst/>
                    </a:prstGeom>
                    <a:noFill/>
                    <a:ln>
                      <a:noFill/>
                    </a:ln>
                  </pic:spPr>
                </pic:pic>
              </a:graphicData>
            </a:graphic>
          </wp:inline>
        </w:drawing>
      </w:r>
    </w:p>
    <w:p w14:paraId="53C9A305" w14:textId="77777777" w:rsidR="004D6D91" w:rsidRPr="007D41A6" w:rsidRDefault="004D6D91" w:rsidP="0040796D">
      <w:pPr>
        <w:autoSpaceDE w:val="0"/>
        <w:autoSpaceDN w:val="0"/>
        <w:adjustRightInd w:val="0"/>
        <w:spacing w:line="240" w:lineRule="auto"/>
        <w:rPr>
          <w:rFonts w:ascii="Lato" w:hAnsi="Lato"/>
          <w:color w:val="000000"/>
          <w:sz w:val="24"/>
        </w:rPr>
      </w:pPr>
    </w:p>
    <w:p w14:paraId="3390FA6C" w14:textId="77777777" w:rsidR="004D6D91" w:rsidRPr="007D41A6" w:rsidRDefault="004D6D91" w:rsidP="0040796D">
      <w:pPr>
        <w:autoSpaceDE w:val="0"/>
        <w:autoSpaceDN w:val="0"/>
        <w:adjustRightInd w:val="0"/>
        <w:spacing w:line="240" w:lineRule="auto"/>
        <w:rPr>
          <w:rFonts w:ascii="Lato" w:hAnsi="Lato"/>
          <w:color w:val="000000"/>
          <w:sz w:val="24"/>
        </w:rPr>
      </w:pPr>
    </w:p>
    <w:p w14:paraId="4CFC94BB" w14:textId="10E2B8C1" w:rsidR="004D6D91" w:rsidRPr="007D41A6" w:rsidRDefault="004D6D91" w:rsidP="0040796D">
      <w:pPr>
        <w:autoSpaceDE w:val="0"/>
        <w:autoSpaceDN w:val="0"/>
        <w:adjustRightInd w:val="0"/>
        <w:spacing w:line="240" w:lineRule="auto"/>
        <w:rPr>
          <w:rFonts w:ascii="Lato" w:hAnsi="Lato"/>
          <w:color w:val="000000"/>
          <w:sz w:val="24"/>
        </w:rPr>
      </w:pPr>
      <w:r w:rsidRPr="008E5F25">
        <w:rPr>
          <w:rFonts w:ascii="Times New Roman" w:hAnsi="Times New Roman" w:cs="Times New Roman"/>
          <w:b/>
          <w:noProof/>
          <w:sz w:val="24"/>
          <w:szCs w:val="24"/>
          <w:lang w:eastAsia="zh-CN"/>
        </w:rPr>
        <w:lastRenderedPageBreak/>
        <w:drawing>
          <wp:inline distT="0" distB="0" distL="0" distR="0" wp14:anchorId="64D69063" wp14:editId="35E0291D">
            <wp:extent cx="5943600" cy="77044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7704455"/>
                    </a:xfrm>
                    <a:prstGeom prst="rect">
                      <a:avLst/>
                    </a:prstGeom>
                    <a:noFill/>
                    <a:ln>
                      <a:noFill/>
                    </a:ln>
                  </pic:spPr>
                </pic:pic>
              </a:graphicData>
            </a:graphic>
          </wp:inline>
        </w:drawing>
      </w:r>
    </w:p>
    <w:p w14:paraId="5F36D91E" w14:textId="77777777" w:rsidR="004D6D91" w:rsidRPr="007D41A6" w:rsidRDefault="004D6D91" w:rsidP="0040796D">
      <w:pPr>
        <w:autoSpaceDE w:val="0"/>
        <w:autoSpaceDN w:val="0"/>
        <w:adjustRightInd w:val="0"/>
        <w:spacing w:line="240" w:lineRule="auto"/>
        <w:rPr>
          <w:rFonts w:ascii="Lato" w:hAnsi="Lato"/>
          <w:color w:val="000000"/>
          <w:sz w:val="24"/>
        </w:rPr>
      </w:pPr>
    </w:p>
    <w:p w14:paraId="2A6F8179" w14:textId="77777777" w:rsidR="004D6D91" w:rsidRPr="007D41A6" w:rsidRDefault="004D6D91" w:rsidP="0040796D">
      <w:pPr>
        <w:autoSpaceDE w:val="0"/>
        <w:autoSpaceDN w:val="0"/>
        <w:adjustRightInd w:val="0"/>
        <w:spacing w:line="240" w:lineRule="auto"/>
        <w:rPr>
          <w:rFonts w:ascii="Lato" w:hAnsi="Lato"/>
          <w:color w:val="000000"/>
          <w:sz w:val="24"/>
        </w:rPr>
      </w:pPr>
    </w:p>
    <w:p w14:paraId="32323D6A" w14:textId="589AEC40" w:rsidR="001E7FA7" w:rsidRPr="003E7EEC" w:rsidRDefault="001E7FA7" w:rsidP="002779A2">
      <w:pPr>
        <w:pStyle w:val="Heading2"/>
      </w:pPr>
      <w:bookmarkStart w:id="424" w:name="_Toc148970644"/>
      <w:bookmarkStart w:id="425" w:name="_Toc149422697"/>
      <w:bookmarkStart w:id="426" w:name="_Toc156815242"/>
      <w:r w:rsidRPr="003E7EEC">
        <w:lastRenderedPageBreak/>
        <w:t>Search strategy</w:t>
      </w:r>
      <w:bookmarkEnd w:id="424"/>
      <w:bookmarkEnd w:id="425"/>
      <w:bookmarkEnd w:id="426"/>
    </w:p>
    <w:p w14:paraId="6E2AC1CD" w14:textId="66C0A6E7" w:rsidR="004D6D91" w:rsidRPr="007D41A6" w:rsidRDefault="004D6D91" w:rsidP="0040796D">
      <w:pPr>
        <w:autoSpaceDE w:val="0"/>
        <w:autoSpaceDN w:val="0"/>
        <w:adjustRightInd w:val="0"/>
        <w:spacing w:line="240" w:lineRule="auto"/>
        <w:rPr>
          <w:rFonts w:ascii="Lato" w:hAnsi="Lato"/>
          <w:color w:val="000000"/>
          <w:sz w:val="24"/>
        </w:rPr>
      </w:pPr>
      <w:r w:rsidRPr="002C6B2B">
        <w:rPr>
          <w:noProof/>
          <w:lang w:eastAsia="zh-CN"/>
        </w:rPr>
        <w:drawing>
          <wp:inline distT="0" distB="0" distL="0" distR="0" wp14:anchorId="07CFCD67" wp14:editId="4A07A7F5">
            <wp:extent cx="5940995" cy="5376037"/>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190" b="-190"/>
                    <a:stretch/>
                  </pic:blipFill>
                  <pic:spPr bwMode="auto">
                    <a:xfrm>
                      <a:off x="0" y="0"/>
                      <a:ext cx="5957064" cy="5390578"/>
                    </a:xfrm>
                    <a:prstGeom prst="rect">
                      <a:avLst/>
                    </a:prstGeom>
                    <a:noFill/>
                    <a:ln>
                      <a:noFill/>
                    </a:ln>
                    <a:extLst>
                      <a:ext uri="{53640926-AAD7-44D8-BBD7-CCE9431645EC}">
                        <a14:shadowObscured xmlns:a14="http://schemas.microsoft.com/office/drawing/2010/main"/>
                      </a:ext>
                    </a:extLst>
                  </pic:spPr>
                </pic:pic>
              </a:graphicData>
            </a:graphic>
          </wp:inline>
        </w:drawing>
      </w:r>
    </w:p>
    <w:p w14:paraId="37099D12" w14:textId="77777777" w:rsidR="004D6D91" w:rsidRPr="007D41A6" w:rsidRDefault="004D6D91" w:rsidP="0040796D">
      <w:pPr>
        <w:autoSpaceDE w:val="0"/>
        <w:autoSpaceDN w:val="0"/>
        <w:adjustRightInd w:val="0"/>
        <w:spacing w:line="240" w:lineRule="auto"/>
        <w:rPr>
          <w:rFonts w:ascii="Lato" w:hAnsi="Lato"/>
          <w:color w:val="000000"/>
          <w:sz w:val="24"/>
        </w:rPr>
      </w:pPr>
    </w:p>
    <w:p w14:paraId="77412A79" w14:textId="77777777" w:rsidR="004D6D91" w:rsidRPr="007D41A6" w:rsidRDefault="004D6D91" w:rsidP="0040796D">
      <w:pPr>
        <w:autoSpaceDE w:val="0"/>
        <w:autoSpaceDN w:val="0"/>
        <w:adjustRightInd w:val="0"/>
        <w:spacing w:line="240" w:lineRule="auto"/>
        <w:rPr>
          <w:rFonts w:ascii="Lato" w:hAnsi="Lato"/>
          <w:color w:val="000000"/>
          <w:sz w:val="24"/>
        </w:rPr>
      </w:pPr>
    </w:p>
    <w:p w14:paraId="28668CF9" w14:textId="77777777" w:rsidR="004D6D91" w:rsidRPr="007D41A6" w:rsidRDefault="004D6D91" w:rsidP="0040796D">
      <w:pPr>
        <w:autoSpaceDE w:val="0"/>
        <w:autoSpaceDN w:val="0"/>
        <w:adjustRightInd w:val="0"/>
        <w:spacing w:line="240" w:lineRule="auto"/>
        <w:rPr>
          <w:rFonts w:ascii="Lato" w:hAnsi="Lato"/>
          <w:color w:val="000000"/>
          <w:sz w:val="24"/>
        </w:rPr>
      </w:pPr>
    </w:p>
    <w:p w14:paraId="4B45FEA4" w14:textId="77777777" w:rsidR="004D6D91" w:rsidRPr="007D41A6" w:rsidRDefault="004D6D91" w:rsidP="0040796D">
      <w:pPr>
        <w:autoSpaceDE w:val="0"/>
        <w:autoSpaceDN w:val="0"/>
        <w:adjustRightInd w:val="0"/>
        <w:spacing w:line="240" w:lineRule="auto"/>
        <w:rPr>
          <w:rFonts w:ascii="Lato" w:hAnsi="Lato"/>
          <w:color w:val="000000"/>
          <w:sz w:val="24"/>
        </w:rPr>
      </w:pPr>
    </w:p>
    <w:p w14:paraId="500FF97A" w14:textId="77777777" w:rsidR="004D6D91" w:rsidRPr="007D41A6" w:rsidRDefault="004D6D91" w:rsidP="0040796D">
      <w:pPr>
        <w:autoSpaceDE w:val="0"/>
        <w:autoSpaceDN w:val="0"/>
        <w:adjustRightInd w:val="0"/>
        <w:spacing w:line="240" w:lineRule="auto"/>
        <w:rPr>
          <w:rFonts w:ascii="Lato" w:hAnsi="Lato"/>
          <w:color w:val="000000"/>
          <w:sz w:val="24"/>
        </w:rPr>
      </w:pPr>
    </w:p>
    <w:p w14:paraId="0603EC95" w14:textId="77777777" w:rsidR="004D6D91" w:rsidRPr="007D41A6" w:rsidRDefault="004D6D91" w:rsidP="0040796D">
      <w:pPr>
        <w:autoSpaceDE w:val="0"/>
        <w:autoSpaceDN w:val="0"/>
        <w:adjustRightInd w:val="0"/>
        <w:spacing w:line="240" w:lineRule="auto"/>
        <w:rPr>
          <w:rFonts w:ascii="Lato" w:hAnsi="Lato"/>
          <w:color w:val="000000"/>
          <w:sz w:val="24"/>
        </w:rPr>
      </w:pPr>
    </w:p>
    <w:p w14:paraId="5DBED164" w14:textId="77777777" w:rsidR="004D6D91" w:rsidRPr="007D41A6" w:rsidRDefault="004D6D91" w:rsidP="0040796D">
      <w:pPr>
        <w:autoSpaceDE w:val="0"/>
        <w:autoSpaceDN w:val="0"/>
        <w:adjustRightInd w:val="0"/>
        <w:spacing w:line="240" w:lineRule="auto"/>
        <w:rPr>
          <w:rFonts w:ascii="Lato" w:hAnsi="Lato"/>
          <w:color w:val="000000"/>
          <w:sz w:val="24"/>
        </w:rPr>
      </w:pPr>
    </w:p>
    <w:p w14:paraId="0240C135" w14:textId="77777777" w:rsidR="004D6D91" w:rsidRPr="007D41A6" w:rsidRDefault="004D6D91" w:rsidP="0040796D">
      <w:pPr>
        <w:autoSpaceDE w:val="0"/>
        <w:autoSpaceDN w:val="0"/>
        <w:adjustRightInd w:val="0"/>
        <w:spacing w:line="240" w:lineRule="auto"/>
        <w:rPr>
          <w:rFonts w:ascii="Lato" w:hAnsi="Lato"/>
          <w:color w:val="000000"/>
          <w:sz w:val="24"/>
        </w:rPr>
      </w:pPr>
    </w:p>
    <w:p w14:paraId="152F6AC8" w14:textId="77777777" w:rsidR="004D6D91" w:rsidRPr="007D41A6" w:rsidRDefault="004D6D91" w:rsidP="0040796D">
      <w:pPr>
        <w:autoSpaceDE w:val="0"/>
        <w:autoSpaceDN w:val="0"/>
        <w:adjustRightInd w:val="0"/>
        <w:spacing w:line="240" w:lineRule="auto"/>
        <w:rPr>
          <w:rFonts w:ascii="Lato" w:hAnsi="Lato"/>
          <w:color w:val="000000"/>
          <w:sz w:val="24"/>
        </w:rPr>
      </w:pPr>
    </w:p>
    <w:p w14:paraId="0B0607FD" w14:textId="77777777" w:rsidR="004D6D91" w:rsidRPr="007D41A6" w:rsidRDefault="004D6D91" w:rsidP="0040796D">
      <w:pPr>
        <w:autoSpaceDE w:val="0"/>
        <w:autoSpaceDN w:val="0"/>
        <w:adjustRightInd w:val="0"/>
        <w:spacing w:line="240" w:lineRule="auto"/>
        <w:rPr>
          <w:rFonts w:ascii="Lato" w:hAnsi="Lato"/>
          <w:color w:val="000000"/>
          <w:sz w:val="24"/>
        </w:rPr>
      </w:pPr>
    </w:p>
    <w:p w14:paraId="2B24B0DB" w14:textId="77777777" w:rsidR="003B5278" w:rsidRPr="00754EB5" w:rsidRDefault="003B5278" w:rsidP="0040796D">
      <w:pPr>
        <w:autoSpaceDE w:val="0"/>
        <w:autoSpaceDN w:val="0"/>
        <w:adjustRightInd w:val="0"/>
        <w:spacing w:line="240" w:lineRule="auto"/>
        <w:rPr>
          <w:rFonts w:ascii="Lato" w:hAnsi="Lato"/>
          <w:color w:val="000000"/>
          <w:sz w:val="24"/>
        </w:rPr>
      </w:pPr>
    </w:p>
    <w:p w14:paraId="54EC818A" w14:textId="77777777" w:rsidR="004D6D91" w:rsidRPr="007D41A6" w:rsidRDefault="004D6D91" w:rsidP="0040796D">
      <w:pPr>
        <w:autoSpaceDE w:val="0"/>
        <w:autoSpaceDN w:val="0"/>
        <w:adjustRightInd w:val="0"/>
        <w:spacing w:line="240" w:lineRule="auto"/>
        <w:rPr>
          <w:rFonts w:ascii="Lato" w:hAnsi="Lato"/>
          <w:color w:val="000000"/>
          <w:sz w:val="24"/>
        </w:rPr>
      </w:pPr>
    </w:p>
    <w:p w14:paraId="79F38F19" w14:textId="77777777" w:rsidR="004D6D91" w:rsidRPr="007D41A6" w:rsidRDefault="004D6D91" w:rsidP="0040796D">
      <w:pPr>
        <w:autoSpaceDE w:val="0"/>
        <w:autoSpaceDN w:val="0"/>
        <w:adjustRightInd w:val="0"/>
        <w:spacing w:line="240" w:lineRule="auto"/>
        <w:rPr>
          <w:rFonts w:ascii="Lato" w:hAnsi="Lato"/>
          <w:color w:val="000000"/>
          <w:sz w:val="24"/>
        </w:rPr>
      </w:pPr>
    </w:p>
    <w:p w14:paraId="2AFCD2CF" w14:textId="77777777" w:rsidR="004D6D91" w:rsidRPr="007D41A6" w:rsidRDefault="004D7BD6" w:rsidP="007D41A6">
      <w:pPr>
        <w:pStyle w:val="Heading2"/>
      </w:pPr>
      <w:bookmarkStart w:id="427" w:name="_Toc148970645"/>
      <w:bookmarkStart w:id="428" w:name="_Toc149422698"/>
      <w:bookmarkStart w:id="429" w:name="_Toc156815243"/>
      <w:r w:rsidRPr="003E7EEC">
        <w:t xml:space="preserve">Table 1 </w:t>
      </w:r>
      <w:r w:rsidR="001B5E36" w:rsidRPr="003E7EEC">
        <w:t>–</w:t>
      </w:r>
      <w:r w:rsidRPr="003E7EEC">
        <w:t xml:space="preserve"> </w:t>
      </w:r>
      <w:r w:rsidR="001B5E36" w:rsidRPr="003E7EEC">
        <w:t xml:space="preserve">Cardiometabolic profiles of 13 studies </w:t>
      </w:r>
      <w:r w:rsidR="000861DD" w:rsidRPr="003E7EEC">
        <w:t>with HbA1c data</w:t>
      </w:r>
      <w:bookmarkEnd w:id="427"/>
      <w:bookmarkEnd w:id="428"/>
      <w:bookmarkEnd w:id="429"/>
    </w:p>
    <w:p w14:paraId="0DEECC7F" w14:textId="77777777" w:rsidR="004D6D91" w:rsidRPr="007D41A6" w:rsidRDefault="004D6D91" w:rsidP="0040796D">
      <w:pPr>
        <w:autoSpaceDE w:val="0"/>
        <w:autoSpaceDN w:val="0"/>
        <w:adjustRightInd w:val="0"/>
        <w:spacing w:line="240" w:lineRule="auto"/>
        <w:rPr>
          <w:rFonts w:ascii="Lato" w:hAnsi="Lato"/>
          <w:color w:val="000000"/>
          <w:sz w:val="24"/>
        </w:rPr>
      </w:pPr>
    </w:p>
    <w:p w14:paraId="1C8493D7" w14:textId="77777777" w:rsidR="004D6D91" w:rsidRPr="007D41A6" w:rsidRDefault="004D6D91" w:rsidP="0040796D">
      <w:pPr>
        <w:autoSpaceDE w:val="0"/>
        <w:autoSpaceDN w:val="0"/>
        <w:adjustRightInd w:val="0"/>
        <w:spacing w:line="240" w:lineRule="auto"/>
        <w:rPr>
          <w:rFonts w:ascii="Lato" w:hAnsi="Lato"/>
          <w:color w:val="000000"/>
          <w:sz w:val="24"/>
        </w:rPr>
      </w:pPr>
    </w:p>
    <w:p w14:paraId="1781C977" w14:textId="76E7887F" w:rsidR="004D6D91" w:rsidRPr="007D41A6" w:rsidRDefault="005A0F81" w:rsidP="0040796D">
      <w:pPr>
        <w:autoSpaceDE w:val="0"/>
        <w:autoSpaceDN w:val="0"/>
        <w:adjustRightInd w:val="0"/>
        <w:spacing w:line="240" w:lineRule="auto"/>
        <w:rPr>
          <w:rFonts w:ascii="Lato" w:hAnsi="Lato"/>
          <w:color w:val="000000"/>
          <w:sz w:val="24"/>
        </w:rPr>
      </w:pPr>
      <w:r w:rsidRPr="0086607C">
        <w:rPr>
          <w:noProof/>
          <w:lang w:eastAsia="zh-CN"/>
        </w:rPr>
        <w:drawing>
          <wp:inline distT="0" distB="0" distL="0" distR="0" wp14:anchorId="2B6C664D" wp14:editId="789D5CAE">
            <wp:extent cx="5731510" cy="3295015"/>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3295015"/>
                    </a:xfrm>
                    <a:prstGeom prst="rect">
                      <a:avLst/>
                    </a:prstGeom>
                    <a:noFill/>
                    <a:ln>
                      <a:noFill/>
                    </a:ln>
                  </pic:spPr>
                </pic:pic>
              </a:graphicData>
            </a:graphic>
          </wp:inline>
        </w:drawing>
      </w:r>
    </w:p>
    <w:p w14:paraId="4C793C33" w14:textId="77777777" w:rsidR="005A0F81" w:rsidRPr="007D41A6" w:rsidRDefault="005A0F81" w:rsidP="0040796D">
      <w:pPr>
        <w:autoSpaceDE w:val="0"/>
        <w:autoSpaceDN w:val="0"/>
        <w:adjustRightInd w:val="0"/>
        <w:spacing w:line="240" w:lineRule="auto"/>
        <w:rPr>
          <w:rFonts w:ascii="Lato" w:hAnsi="Lato"/>
          <w:color w:val="000000"/>
          <w:sz w:val="24"/>
        </w:rPr>
      </w:pPr>
    </w:p>
    <w:p w14:paraId="4B49FA81" w14:textId="77777777" w:rsidR="005A0F81" w:rsidRPr="007D41A6" w:rsidRDefault="005A0F81" w:rsidP="0040796D">
      <w:pPr>
        <w:autoSpaceDE w:val="0"/>
        <w:autoSpaceDN w:val="0"/>
        <w:adjustRightInd w:val="0"/>
        <w:spacing w:line="240" w:lineRule="auto"/>
        <w:rPr>
          <w:rFonts w:ascii="Lato" w:hAnsi="Lato"/>
          <w:color w:val="000000"/>
          <w:sz w:val="24"/>
        </w:rPr>
      </w:pPr>
    </w:p>
    <w:p w14:paraId="6B29763B" w14:textId="7D7B7BCC" w:rsidR="005A0F81" w:rsidRPr="007D41A6" w:rsidRDefault="00622693" w:rsidP="007D41A6">
      <w:pPr>
        <w:pStyle w:val="Heading2"/>
      </w:pPr>
      <w:bookmarkStart w:id="430" w:name="_Toc148970646"/>
      <w:bookmarkStart w:id="431" w:name="_Toc149422699"/>
      <w:bookmarkStart w:id="432" w:name="_Toc156815244"/>
      <w:r w:rsidRPr="003E7EEC">
        <w:t>Random effect meta-analysis</w:t>
      </w:r>
      <w:bookmarkEnd w:id="430"/>
      <w:bookmarkEnd w:id="431"/>
      <w:bookmarkEnd w:id="432"/>
    </w:p>
    <w:p w14:paraId="13BAB0FF" w14:textId="77777777" w:rsidR="00622693" w:rsidRPr="00754EB5" w:rsidRDefault="00622693" w:rsidP="00754EB5"/>
    <w:p w14:paraId="0B61983D" w14:textId="77777777" w:rsidR="005A0F81" w:rsidRPr="0036401E" w:rsidRDefault="005A0F81" w:rsidP="005A0F81">
      <w:pPr>
        <w:pStyle w:val="ListParagraph"/>
        <w:numPr>
          <w:ilvl w:val="0"/>
          <w:numId w:val="2"/>
        </w:numPr>
        <w:spacing w:line="240" w:lineRule="auto"/>
        <w:ind w:left="720"/>
        <w:jc w:val="both"/>
        <w:rPr>
          <w:rStyle w:val="IntenseEmphasis"/>
          <w:rFonts w:ascii="Times New Roman" w:hAnsi="Times New Roman" w:cs="Times New Roman"/>
          <w:b/>
          <w:i w:val="0"/>
          <w:color w:val="00B050"/>
        </w:rPr>
      </w:pPr>
      <w:r w:rsidRPr="0036401E">
        <w:rPr>
          <w:rStyle w:val="IntenseEmphasis"/>
          <w:rFonts w:ascii="Times New Roman" w:hAnsi="Times New Roman" w:cs="Times New Roman"/>
          <w:b/>
          <w:color w:val="00B050"/>
        </w:rPr>
        <w:t>Model – Random effect meta-analysis model without moderator</w:t>
      </w:r>
    </w:p>
    <w:p w14:paraId="3A1A2451" w14:textId="77777777" w:rsidR="005A0F81" w:rsidRPr="0036401E" w:rsidRDefault="005A0F81" w:rsidP="005A0F81">
      <w:pPr>
        <w:pStyle w:val="ListParagraph"/>
        <w:rPr>
          <w:rStyle w:val="IntenseEmphasis"/>
          <w:rFonts w:ascii="Times New Roman" w:hAnsi="Times New Roman" w:cs="Times New Roman"/>
          <w:b/>
          <w:i w:val="0"/>
        </w:rPr>
      </w:pPr>
    </w:p>
    <w:p w14:paraId="17F00E32" w14:textId="77777777" w:rsidR="005A0F81" w:rsidRPr="004E3B78" w:rsidRDefault="005A0F81" w:rsidP="005A0F81">
      <w:pPr>
        <w:jc w:val="both"/>
        <w:rPr>
          <w:rStyle w:val="IntenseEmphasis"/>
          <w:rFonts w:ascii="Times New Roman" w:hAnsi="Times New Roman" w:cs="Times New Roman"/>
          <w:i w:val="0"/>
          <w:color w:val="000000" w:themeColor="text1"/>
        </w:rPr>
      </w:pPr>
      <w:r w:rsidRPr="004E3B78">
        <w:rPr>
          <w:rStyle w:val="IntenseEmphasis"/>
          <w:rFonts w:ascii="Times New Roman" w:hAnsi="Times New Roman" w:cs="Times New Roman"/>
          <w:color w:val="000000" w:themeColor="text1"/>
        </w:rPr>
        <w:t xml:space="preserve">Meta-analysis regression was conducted accounting for </w:t>
      </w:r>
      <w:r w:rsidRPr="004E3B78">
        <w:rPr>
          <w:rStyle w:val="IntenseEmphasis"/>
          <w:rFonts w:ascii="Times New Roman" w:hAnsi="Times New Roman" w:cs="Times New Roman"/>
          <w:noProof/>
          <w:color w:val="000000" w:themeColor="text1"/>
        </w:rPr>
        <w:t>important</w:t>
      </w:r>
      <w:r w:rsidRPr="004E3B78">
        <w:rPr>
          <w:rStyle w:val="IntenseEmphasis"/>
          <w:rFonts w:ascii="Times New Roman" w:hAnsi="Times New Roman" w:cs="Times New Roman"/>
          <w:color w:val="000000" w:themeColor="text1"/>
        </w:rPr>
        <w:t xml:space="preserve"> moderator variables recorded in these studies. First, a random effect model was fitted to assess the risk of developing Albuminuria for the smoker and non-smoker groups. </w:t>
      </w:r>
    </w:p>
    <w:p w14:paraId="6F5D54AD" w14:textId="77777777" w:rsidR="005A0F81" w:rsidRPr="004E3B78" w:rsidRDefault="005A0F81" w:rsidP="005A0F81">
      <w:pPr>
        <w:jc w:val="both"/>
        <w:rPr>
          <w:rStyle w:val="IntenseEmphasis"/>
          <w:rFonts w:ascii="Times New Roman" w:hAnsi="Times New Roman" w:cs="Times New Roman"/>
          <w:i w:val="0"/>
          <w:color w:val="000000" w:themeColor="text1"/>
        </w:rPr>
      </w:pPr>
    </w:p>
    <w:p w14:paraId="6A8659BF" w14:textId="77777777" w:rsidR="005A0F81" w:rsidRPr="004E3B78" w:rsidRDefault="005A0F81" w:rsidP="005A0F81">
      <w:pPr>
        <w:ind w:firstLine="360"/>
        <w:jc w:val="both"/>
        <w:rPr>
          <w:rStyle w:val="IntenseEmphasis"/>
          <w:rFonts w:ascii="Times New Roman" w:hAnsi="Times New Roman" w:cs="Times New Roman"/>
          <w:b/>
          <w:i w:val="0"/>
          <w:color w:val="000000" w:themeColor="text1"/>
        </w:rPr>
      </w:pPr>
      <w:r w:rsidRPr="004E3B78">
        <w:rPr>
          <w:rStyle w:val="IntenseEmphasis"/>
          <w:rFonts w:ascii="Times New Roman" w:hAnsi="Times New Roman" w:cs="Times New Roman"/>
          <w:b/>
          <w:color w:val="000000" w:themeColor="text1"/>
        </w:rPr>
        <w:t>Abbreviations</w:t>
      </w:r>
    </w:p>
    <w:p w14:paraId="3F2DD99D" w14:textId="77777777" w:rsidR="005A0F81" w:rsidRPr="004E3B78" w:rsidRDefault="005A0F81" w:rsidP="005A0F81">
      <w:pPr>
        <w:pStyle w:val="ListParagraph"/>
        <w:numPr>
          <w:ilvl w:val="0"/>
          <w:numId w:val="3"/>
        </w:numPr>
        <w:spacing w:line="480" w:lineRule="auto"/>
        <w:jc w:val="both"/>
        <w:rPr>
          <w:rStyle w:val="IntenseEmphasis"/>
          <w:rFonts w:ascii="Times New Roman" w:hAnsi="Times New Roman" w:cs="Times New Roman"/>
          <w:i w:val="0"/>
          <w:color w:val="000000" w:themeColor="text1"/>
        </w:rPr>
      </w:pPr>
      <w:proofErr w:type="spellStart"/>
      <w:r w:rsidRPr="004E3B78">
        <w:rPr>
          <w:rStyle w:val="IntenseEmphasis"/>
          <w:rFonts w:ascii="Times New Roman" w:hAnsi="Times New Roman" w:cs="Times New Roman"/>
          <w:color w:val="000000" w:themeColor="text1"/>
        </w:rPr>
        <w:t>Alb+ve</w:t>
      </w:r>
      <w:proofErr w:type="spellEnd"/>
      <w:r w:rsidRPr="004E3B78">
        <w:rPr>
          <w:rStyle w:val="IntenseEmphasis"/>
          <w:rFonts w:ascii="Times New Roman" w:hAnsi="Times New Roman" w:cs="Times New Roman"/>
          <w:color w:val="000000" w:themeColor="text1"/>
        </w:rPr>
        <w:t xml:space="preserve"> – Albuminuria positive</w:t>
      </w:r>
    </w:p>
    <w:p w14:paraId="5D024515" w14:textId="77777777" w:rsidR="005A0F81" w:rsidRPr="004E3B78" w:rsidRDefault="005A0F81" w:rsidP="005A0F81">
      <w:pPr>
        <w:pStyle w:val="ListParagraph"/>
        <w:numPr>
          <w:ilvl w:val="0"/>
          <w:numId w:val="3"/>
        </w:numPr>
        <w:spacing w:line="480" w:lineRule="auto"/>
        <w:jc w:val="both"/>
        <w:rPr>
          <w:rStyle w:val="IntenseEmphasis"/>
          <w:rFonts w:ascii="Times New Roman" w:hAnsi="Times New Roman" w:cs="Times New Roman"/>
          <w:i w:val="0"/>
          <w:color w:val="000000" w:themeColor="text1"/>
        </w:rPr>
      </w:pPr>
      <w:r w:rsidRPr="004E3B78">
        <w:rPr>
          <w:rStyle w:val="IntenseEmphasis"/>
          <w:rFonts w:ascii="Times New Roman" w:hAnsi="Times New Roman" w:cs="Times New Roman"/>
          <w:color w:val="000000" w:themeColor="text1"/>
        </w:rPr>
        <w:t>Alb-</w:t>
      </w:r>
      <w:proofErr w:type="spellStart"/>
      <w:r w:rsidRPr="004E3B78">
        <w:rPr>
          <w:rStyle w:val="IntenseEmphasis"/>
          <w:rFonts w:ascii="Times New Roman" w:hAnsi="Times New Roman" w:cs="Times New Roman"/>
          <w:color w:val="000000" w:themeColor="text1"/>
        </w:rPr>
        <w:t>ve</w:t>
      </w:r>
      <w:proofErr w:type="spellEnd"/>
      <w:r w:rsidRPr="004E3B78">
        <w:rPr>
          <w:rStyle w:val="IntenseEmphasis"/>
          <w:rFonts w:ascii="Times New Roman" w:hAnsi="Times New Roman" w:cs="Times New Roman"/>
          <w:color w:val="000000" w:themeColor="text1"/>
        </w:rPr>
        <w:t xml:space="preserve"> – Albuminuria negative</w:t>
      </w:r>
    </w:p>
    <w:p w14:paraId="3B2129CB" w14:textId="77777777" w:rsidR="005A0F81" w:rsidRPr="004E3B78" w:rsidRDefault="005A0F81" w:rsidP="005A0F81">
      <w:pPr>
        <w:pStyle w:val="ListParagraph"/>
        <w:numPr>
          <w:ilvl w:val="0"/>
          <w:numId w:val="3"/>
        </w:numPr>
        <w:spacing w:line="480" w:lineRule="auto"/>
        <w:jc w:val="both"/>
        <w:rPr>
          <w:rStyle w:val="IntenseEmphasis"/>
          <w:rFonts w:ascii="Times New Roman" w:hAnsi="Times New Roman" w:cs="Times New Roman"/>
          <w:i w:val="0"/>
          <w:color w:val="000000" w:themeColor="text1"/>
        </w:rPr>
      </w:pPr>
      <w:r w:rsidRPr="004E3B78">
        <w:rPr>
          <w:rStyle w:val="IntenseEmphasis"/>
          <w:rFonts w:ascii="Times New Roman" w:hAnsi="Times New Roman" w:cs="Times New Roman"/>
          <w:color w:val="000000" w:themeColor="text1"/>
        </w:rPr>
        <w:t>NS – not specified</w:t>
      </w:r>
    </w:p>
    <w:p w14:paraId="024D318F" w14:textId="77777777" w:rsidR="005A0F81" w:rsidRPr="004E3B78" w:rsidRDefault="005A0F81" w:rsidP="005A0F81">
      <w:pPr>
        <w:pStyle w:val="ListParagraph"/>
        <w:numPr>
          <w:ilvl w:val="0"/>
          <w:numId w:val="3"/>
        </w:numPr>
        <w:spacing w:line="480" w:lineRule="auto"/>
        <w:jc w:val="both"/>
        <w:rPr>
          <w:rStyle w:val="IntenseEmphasis"/>
          <w:rFonts w:ascii="Times New Roman" w:hAnsi="Times New Roman" w:cs="Times New Roman"/>
          <w:i w:val="0"/>
          <w:color w:val="000000" w:themeColor="text1"/>
        </w:rPr>
      </w:pPr>
      <w:r w:rsidRPr="004E3B78">
        <w:rPr>
          <w:rStyle w:val="IntenseEmphasis"/>
          <w:rFonts w:ascii="Times New Roman" w:hAnsi="Times New Roman" w:cs="Times New Roman"/>
          <w:color w:val="000000" w:themeColor="text1"/>
        </w:rPr>
        <w:lastRenderedPageBreak/>
        <w:t>CI – confidence interval</w:t>
      </w:r>
    </w:p>
    <w:p w14:paraId="6672E222" w14:textId="77777777" w:rsidR="005A0F81" w:rsidRPr="004E3B78" w:rsidRDefault="005A0F81" w:rsidP="005A0F81">
      <w:pPr>
        <w:pStyle w:val="ListParagraph"/>
        <w:numPr>
          <w:ilvl w:val="0"/>
          <w:numId w:val="3"/>
        </w:numPr>
        <w:spacing w:line="480" w:lineRule="auto"/>
        <w:jc w:val="both"/>
        <w:rPr>
          <w:rStyle w:val="IntenseEmphasis"/>
          <w:rFonts w:ascii="Times New Roman" w:hAnsi="Times New Roman" w:cs="Times New Roman"/>
          <w:i w:val="0"/>
          <w:color w:val="000000" w:themeColor="text1"/>
        </w:rPr>
      </w:pPr>
      <w:r w:rsidRPr="004E3B78">
        <w:rPr>
          <w:rStyle w:val="IntenseEmphasis"/>
          <w:rFonts w:ascii="Times New Roman" w:hAnsi="Times New Roman" w:cs="Times New Roman"/>
          <w:color w:val="000000" w:themeColor="text1"/>
        </w:rPr>
        <w:t>LB – Lower boundary</w:t>
      </w:r>
    </w:p>
    <w:p w14:paraId="605A327B" w14:textId="77777777" w:rsidR="005A0F81" w:rsidRPr="004E3B78" w:rsidRDefault="005A0F81" w:rsidP="005A0F81">
      <w:pPr>
        <w:pStyle w:val="ListParagraph"/>
        <w:numPr>
          <w:ilvl w:val="0"/>
          <w:numId w:val="3"/>
        </w:numPr>
        <w:spacing w:line="480" w:lineRule="auto"/>
        <w:jc w:val="both"/>
        <w:rPr>
          <w:rStyle w:val="IntenseEmphasis"/>
          <w:rFonts w:ascii="Times New Roman" w:hAnsi="Times New Roman" w:cs="Times New Roman"/>
          <w:i w:val="0"/>
          <w:color w:val="000000" w:themeColor="text1"/>
        </w:rPr>
      </w:pPr>
      <w:proofErr w:type="spellStart"/>
      <w:r w:rsidRPr="004E3B78">
        <w:rPr>
          <w:rStyle w:val="IntenseEmphasis"/>
          <w:rFonts w:ascii="Times New Roman" w:hAnsi="Times New Roman" w:cs="Times New Roman"/>
          <w:color w:val="000000" w:themeColor="text1"/>
        </w:rPr>
        <w:t>UB</w:t>
      </w:r>
      <w:proofErr w:type="spellEnd"/>
      <w:r w:rsidRPr="004E3B78">
        <w:rPr>
          <w:rStyle w:val="IntenseEmphasis"/>
          <w:rFonts w:ascii="Times New Roman" w:hAnsi="Times New Roman" w:cs="Times New Roman"/>
          <w:color w:val="000000" w:themeColor="text1"/>
        </w:rPr>
        <w:t xml:space="preserve"> – upper </w:t>
      </w:r>
      <w:r w:rsidRPr="004E3B78">
        <w:rPr>
          <w:rStyle w:val="IntenseEmphasis"/>
          <w:rFonts w:ascii="Times New Roman" w:hAnsi="Times New Roman" w:cs="Times New Roman"/>
          <w:noProof/>
          <w:color w:val="000000" w:themeColor="text1"/>
        </w:rPr>
        <w:t>boundary</w:t>
      </w:r>
    </w:p>
    <w:p w14:paraId="7F4F7A63" w14:textId="77777777" w:rsidR="005A0F81" w:rsidRPr="004E3B78" w:rsidRDefault="005A0F81" w:rsidP="005A0F81">
      <w:pPr>
        <w:pStyle w:val="ListParagraph"/>
        <w:numPr>
          <w:ilvl w:val="0"/>
          <w:numId w:val="2"/>
        </w:numPr>
        <w:spacing w:line="240" w:lineRule="auto"/>
        <w:ind w:left="720"/>
        <w:jc w:val="both"/>
        <w:rPr>
          <w:rStyle w:val="IntenseEmphasis"/>
          <w:rFonts w:ascii="Times New Roman" w:hAnsi="Times New Roman" w:cs="Times New Roman"/>
          <w:b/>
          <w:i w:val="0"/>
          <w:color w:val="000000" w:themeColor="text1"/>
        </w:rPr>
      </w:pPr>
      <w:r w:rsidRPr="004E3B78">
        <w:rPr>
          <w:rStyle w:val="IntenseEmphasis"/>
          <w:rFonts w:ascii="Times New Roman" w:hAnsi="Times New Roman" w:cs="Times New Roman"/>
          <w:b/>
          <w:color w:val="000000" w:themeColor="text1"/>
        </w:rPr>
        <w:t>Parameters</w:t>
      </w:r>
    </w:p>
    <w:p w14:paraId="271722C6" w14:textId="77777777" w:rsidR="005A0F81" w:rsidRPr="004E3B78" w:rsidRDefault="005A0F81" w:rsidP="005A0F81">
      <w:pPr>
        <w:ind w:left="720"/>
        <w:rPr>
          <w:rStyle w:val="IntenseEmphasis"/>
          <w:rFonts w:ascii="Times New Roman" w:hAnsi="Times New Roman" w:cs="Times New Roman"/>
          <w:b/>
          <w:i w:val="0"/>
          <w:color w:val="000000" w:themeColor="text1"/>
        </w:rPr>
      </w:pPr>
    </w:p>
    <w:p w14:paraId="3D9DD4AE"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proofErr w:type="spellStart"/>
      <w:r w:rsidRPr="004E3B78">
        <w:rPr>
          <w:rFonts w:ascii="Times New Roman" w:eastAsia="Times New Roman" w:hAnsi="Times New Roman" w:cs="Times New Roman"/>
          <w:color w:val="000000" w:themeColor="text1"/>
          <w:lang w:eastAsia="en-GB"/>
        </w:rPr>
        <w:t>tau^2</w:t>
      </w:r>
      <w:proofErr w:type="spellEnd"/>
      <w:r w:rsidRPr="004E3B78">
        <w:rPr>
          <w:rFonts w:ascii="Times New Roman" w:eastAsia="Times New Roman" w:hAnsi="Times New Roman" w:cs="Times New Roman"/>
          <w:color w:val="000000" w:themeColor="text1"/>
          <w:lang w:eastAsia="en-GB"/>
        </w:rPr>
        <w:t xml:space="preserve">: Estimated </w:t>
      </w:r>
      <w:r w:rsidRPr="0036401E">
        <w:rPr>
          <w:rFonts w:ascii="Times New Roman" w:eastAsia="Times New Roman" w:hAnsi="Times New Roman" w:cs="Times New Roman"/>
          <w:lang w:eastAsia="en-GB"/>
        </w:rPr>
        <w:t>amount of residual heterogeneity</w:t>
      </w:r>
    </w:p>
    <w:p w14:paraId="6AF4ED60"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tau: square root of </w:t>
      </w:r>
      <w:r w:rsidRPr="0036401E">
        <w:rPr>
          <w:rFonts w:ascii="Times New Roman" w:eastAsia="Times New Roman" w:hAnsi="Times New Roman" w:cs="Times New Roman"/>
          <w:noProof/>
          <w:lang w:eastAsia="en-GB"/>
        </w:rPr>
        <w:t>estimated</w:t>
      </w:r>
      <w:r w:rsidRPr="0036401E">
        <w:rPr>
          <w:rFonts w:ascii="Times New Roman" w:eastAsia="Times New Roman" w:hAnsi="Times New Roman" w:cs="Times New Roman"/>
          <w:lang w:eastAsia="en-GB"/>
        </w:rPr>
        <w:t xml:space="preserve"> </w:t>
      </w:r>
      <w:proofErr w:type="spellStart"/>
      <w:r w:rsidRPr="0036401E">
        <w:rPr>
          <w:rFonts w:ascii="Times New Roman" w:eastAsia="Times New Roman" w:hAnsi="Times New Roman" w:cs="Times New Roman"/>
          <w:lang w:eastAsia="en-GB"/>
        </w:rPr>
        <w:t>tau^2</w:t>
      </w:r>
      <w:proofErr w:type="spellEnd"/>
      <w:r w:rsidRPr="0036401E">
        <w:rPr>
          <w:rFonts w:ascii="Times New Roman" w:eastAsia="Times New Roman" w:hAnsi="Times New Roman" w:cs="Times New Roman"/>
          <w:lang w:eastAsia="en-GB"/>
        </w:rPr>
        <w:t xml:space="preserve"> value</w:t>
      </w:r>
    </w:p>
    <w:p w14:paraId="514377BB"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I^2</w:t>
      </w:r>
      <w:proofErr w:type="spellEnd"/>
      <w:r w:rsidRPr="0036401E">
        <w:rPr>
          <w:rFonts w:ascii="Times New Roman" w:eastAsia="Times New Roman" w:hAnsi="Times New Roman" w:cs="Times New Roman"/>
          <w:lang w:eastAsia="en-GB"/>
        </w:rPr>
        <w:t>: residual heterogeneity / unaccounted variability</w:t>
      </w:r>
    </w:p>
    <w:p w14:paraId="24552484"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H^2</w:t>
      </w:r>
      <w:proofErr w:type="spellEnd"/>
      <w:r w:rsidRPr="0036401E">
        <w:rPr>
          <w:rFonts w:ascii="Times New Roman" w:eastAsia="Times New Roman" w:hAnsi="Times New Roman" w:cs="Times New Roman"/>
          <w:lang w:eastAsia="en-GB"/>
        </w:rPr>
        <w:t xml:space="preserve">: unaccounted </w:t>
      </w:r>
      <w:r w:rsidRPr="0036401E">
        <w:rPr>
          <w:rFonts w:ascii="Times New Roman" w:eastAsia="Times New Roman" w:hAnsi="Times New Roman" w:cs="Times New Roman"/>
          <w:noProof/>
          <w:lang w:eastAsia="en-GB"/>
        </w:rPr>
        <w:t>variability / sampling</w:t>
      </w:r>
      <w:r w:rsidRPr="0036401E">
        <w:rPr>
          <w:rFonts w:ascii="Times New Roman" w:eastAsia="Times New Roman" w:hAnsi="Times New Roman" w:cs="Times New Roman"/>
          <w:lang w:eastAsia="en-GB"/>
        </w:rPr>
        <w:t xml:space="preserve"> variability</w:t>
      </w:r>
    </w:p>
    <w:p w14:paraId="71669EC9"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R^2: </w:t>
      </w:r>
      <w:r w:rsidRPr="0036401E">
        <w:rPr>
          <w:rFonts w:ascii="Times New Roman" w:eastAsia="Times New Roman" w:hAnsi="Times New Roman" w:cs="Times New Roman"/>
          <w:noProof/>
          <w:lang w:eastAsia="en-GB"/>
        </w:rPr>
        <w:t>amount</w:t>
      </w:r>
      <w:r w:rsidRPr="0036401E">
        <w:rPr>
          <w:rFonts w:ascii="Times New Roman" w:eastAsia="Times New Roman" w:hAnsi="Times New Roman" w:cs="Times New Roman"/>
          <w:lang w:eastAsia="en-GB"/>
        </w:rPr>
        <w:t xml:space="preserve"> of heterogeneity accounted for</w:t>
      </w:r>
    </w:p>
    <w:p w14:paraId="08E68620"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QE: Statistic to test for Residual Heterogeneity</w:t>
      </w:r>
    </w:p>
    <w:p w14:paraId="0EB42BE8" w14:textId="77777777" w:rsidR="005A0F81" w:rsidRPr="0036401E" w:rsidRDefault="005A0F81" w:rsidP="005A0F81">
      <w:pPr>
        <w:numPr>
          <w:ilvl w:val="0"/>
          <w:numId w:val="1"/>
        </w:numPr>
        <w:shd w:val="clear" w:color="auto" w:fill="FFFFFF"/>
        <w:spacing w:after="150" w:line="240" w:lineRule="auto"/>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QM: Statistic to </w:t>
      </w:r>
      <w:r w:rsidRPr="0036401E">
        <w:rPr>
          <w:rFonts w:ascii="Times New Roman" w:eastAsia="Times New Roman" w:hAnsi="Times New Roman" w:cs="Times New Roman"/>
          <w:noProof/>
          <w:lang w:eastAsia="en-GB"/>
        </w:rPr>
        <w:t>test</w:t>
      </w:r>
      <w:r w:rsidRPr="0036401E">
        <w:rPr>
          <w:rFonts w:ascii="Times New Roman" w:eastAsia="Times New Roman" w:hAnsi="Times New Roman" w:cs="Times New Roman"/>
          <w:lang w:eastAsia="en-GB"/>
        </w:rPr>
        <w:t xml:space="preserve"> Moderators</w:t>
      </w:r>
    </w:p>
    <w:p w14:paraId="31051230"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p>
    <w:p w14:paraId="2A978A0A" w14:textId="77777777" w:rsidR="005A0F81" w:rsidRPr="0036401E" w:rsidRDefault="005A0F81" w:rsidP="005A0F81">
      <w:pPr>
        <w:pStyle w:val="ListParagraph"/>
        <w:numPr>
          <w:ilvl w:val="0"/>
          <w:numId w:val="2"/>
        </w:numPr>
        <w:shd w:val="clear" w:color="auto" w:fill="FFFFFF"/>
        <w:spacing w:after="150" w:line="240" w:lineRule="auto"/>
        <w:ind w:left="720"/>
        <w:jc w:val="both"/>
        <w:rPr>
          <w:rFonts w:ascii="Times New Roman" w:eastAsia="Times New Roman" w:hAnsi="Times New Roman" w:cs="Times New Roman"/>
          <w:b/>
          <w:color w:val="00B050"/>
          <w:lang w:eastAsia="en-GB"/>
        </w:rPr>
      </w:pPr>
      <w:r w:rsidRPr="0036401E">
        <w:rPr>
          <w:rFonts w:ascii="Times New Roman" w:eastAsia="Times New Roman" w:hAnsi="Times New Roman" w:cs="Times New Roman"/>
          <w:b/>
          <w:color w:val="00B050"/>
          <w:lang w:eastAsia="en-GB"/>
        </w:rPr>
        <w:t>Model outputs</w:t>
      </w:r>
    </w:p>
    <w:p w14:paraId="129769DE"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Total number of studies 13 (Supplementary </w:t>
      </w:r>
      <w:r w:rsidRPr="00F177CF">
        <w:rPr>
          <w:rFonts w:ascii="Times New Roman" w:eastAsia="Times New Roman" w:hAnsi="Times New Roman" w:cs="Times New Roman"/>
          <w:noProof/>
          <w:lang w:eastAsia="en-GB"/>
        </w:rPr>
        <w:t>table</w:t>
      </w:r>
      <w:r w:rsidRPr="0036401E">
        <w:rPr>
          <w:rFonts w:ascii="Times New Roman" w:eastAsia="Times New Roman" w:hAnsi="Times New Roman" w:cs="Times New Roman"/>
          <w:lang w:eastAsia="en-GB"/>
        </w:rPr>
        <w:t xml:space="preserve"> 1)</w:t>
      </w:r>
    </w:p>
    <w:tbl>
      <w:tblPr>
        <w:tblStyle w:val="ListTable21"/>
        <w:tblW w:w="8995" w:type="dxa"/>
        <w:tblLayout w:type="fixed"/>
        <w:tblLook w:val="04A0" w:firstRow="1" w:lastRow="0" w:firstColumn="1" w:lastColumn="0" w:noHBand="0" w:noVBand="1"/>
      </w:tblPr>
      <w:tblGrid>
        <w:gridCol w:w="2395"/>
        <w:gridCol w:w="2395"/>
        <w:gridCol w:w="2395"/>
        <w:gridCol w:w="1810"/>
      </w:tblGrid>
      <w:tr w:rsidR="005A0F81" w:rsidRPr="0036401E" w14:paraId="01A4B504" w14:textId="77777777" w:rsidTr="00D4610B">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95" w:type="dxa"/>
          </w:tcPr>
          <w:p w14:paraId="55C52105"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Parameters</w:t>
            </w:r>
          </w:p>
        </w:tc>
        <w:tc>
          <w:tcPr>
            <w:tcW w:w="2395" w:type="dxa"/>
          </w:tcPr>
          <w:p w14:paraId="06909F9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Estimate</w:t>
            </w:r>
          </w:p>
        </w:tc>
        <w:tc>
          <w:tcPr>
            <w:tcW w:w="2395" w:type="dxa"/>
          </w:tcPr>
          <w:p w14:paraId="75468D4F"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ci.lb</w:t>
            </w:r>
            <w:proofErr w:type="spellEnd"/>
          </w:p>
        </w:tc>
        <w:tc>
          <w:tcPr>
            <w:tcW w:w="1810" w:type="dxa"/>
          </w:tcPr>
          <w:p w14:paraId="2EA817C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ci.ub</w:t>
            </w:r>
          </w:p>
        </w:tc>
      </w:tr>
      <w:tr w:rsidR="005A0F81" w:rsidRPr="0036401E" w14:paraId="38E5244E" w14:textId="77777777" w:rsidTr="00D461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95" w:type="dxa"/>
          </w:tcPr>
          <w:p w14:paraId="26C102C4"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395" w:type="dxa"/>
          </w:tcPr>
          <w:p w14:paraId="5593E86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0.6851</w:t>
            </w:r>
          </w:p>
        </w:tc>
        <w:tc>
          <w:tcPr>
            <w:tcW w:w="2395" w:type="dxa"/>
          </w:tcPr>
          <w:p w14:paraId="26479C8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0.3783</w:t>
            </w:r>
          </w:p>
        </w:tc>
        <w:tc>
          <w:tcPr>
            <w:tcW w:w="1810" w:type="dxa"/>
          </w:tcPr>
          <w:p w14:paraId="244CFF2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3.8372</w:t>
            </w:r>
          </w:p>
        </w:tc>
      </w:tr>
      <w:tr w:rsidR="005A0F81" w:rsidRPr="0036401E" w14:paraId="69CF3EAB" w14:textId="77777777" w:rsidTr="00D4610B">
        <w:trPr>
          <w:trHeight w:val="305"/>
        </w:trPr>
        <w:tc>
          <w:tcPr>
            <w:cnfStyle w:val="001000000000" w:firstRow="0" w:lastRow="0" w:firstColumn="1" w:lastColumn="0" w:oddVBand="0" w:evenVBand="0" w:oddHBand="0" w:evenHBand="0" w:firstRowFirstColumn="0" w:firstRowLastColumn="0" w:lastRowFirstColumn="0" w:lastRowLastColumn="0"/>
            <w:tcW w:w="2395" w:type="dxa"/>
          </w:tcPr>
          <w:p w14:paraId="49AE9376"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395" w:type="dxa"/>
          </w:tcPr>
          <w:p w14:paraId="495BE88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0.8277</w:t>
            </w:r>
          </w:p>
        </w:tc>
        <w:tc>
          <w:tcPr>
            <w:tcW w:w="2395" w:type="dxa"/>
          </w:tcPr>
          <w:p w14:paraId="65F3D0D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0.6150</w:t>
            </w:r>
          </w:p>
        </w:tc>
        <w:tc>
          <w:tcPr>
            <w:tcW w:w="1810" w:type="dxa"/>
          </w:tcPr>
          <w:p w14:paraId="559FAD7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1.9589</w:t>
            </w:r>
          </w:p>
        </w:tc>
      </w:tr>
      <w:tr w:rsidR="005A0F81" w:rsidRPr="0036401E" w14:paraId="413410AA" w14:textId="77777777" w:rsidTr="00D4610B">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95" w:type="dxa"/>
          </w:tcPr>
          <w:p w14:paraId="4EA4110B"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w:t>
            </w:r>
          </w:p>
        </w:tc>
        <w:tc>
          <w:tcPr>
            <w:tcW w:w="2395" w:type="dxa"/>
          </w:tcPr>
          <w:p w14:paraId="072EB48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94.7179</w:t>
            </w:r>
          </w:p>
        </w:tc>
        <w:tc>
          <w:tcPr>
            <w:tcW w:w="2395" w:type="dxa"/>
          </w:tcPr>
          <w:p w14:paraId="25D1721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90.6594</w:t>
            </w:r>
          </w:p>
        </w:tc>
        <w:tc>
          <w:tcPr>
            <w:tcW w:w="1810" w:type="dxa"/>
          </w:tcPr>
          <w:p w14:paraId="6F12D9A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98.9946</w:t>
            </w:r>
          </w:p>
        </w:tc>
      </w:tr>
      <w:tr w:rsidR="005A0F81" w:rsidRPr="0036401E" w14:paraId="28A1538F" w14:textId="77777777" w:rsidTr="00D4610B">
        <w:trPr>
          <w:trHeight w:val="309"/>
        </w:trPr>
        <w:tc>
          <w:tcPr>
            <w:cnfStyle w:val="001000000000" w:firstRow="0" w:lastRow="0" w:firstColumn="1" w:lastColumn="0" w:oddVBand="0" w:evenVBand="0" w:oddHBand="0" w:evenHBand="0" w:firstRowFirstColumn="0" w:firstRowLastColumn="0" w:lastRowFirstColumn="0" w:lastRowLastColumn="0"/>
            <w:tcW w:w="2395" w:type="dxa"/>
          </w:tcPr>
          <w:p w14:paraId="05702A7E"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395" w:type="dxa"/>
          </w:tcPr>
          <w:p w14:paraId="3B1AEA5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18.5801</w:t>
            </w:r>
          </w:p>
        </w:tc>
        <w:tc>
          <w:tcPr>
            <w:tcW w:w="2395" w:type="dxa"/>
          </w:tcPr>
          <w:p w14:paraId="129D82F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10.7060</w:t>
            </w:r>
          </w:p>
        </w:tc>
        <w:tc>
          <w:tcPr>
            <w:tcW w:w="1810" w:type="dxa"/>
          </w:tcPr>
          <w:p w14:paraId="3FB5483E"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99.4634</w:t>
            </w:r>
          </w:p>
        </w:tc>
      </w:tr>
    </w:tbl>
    <w:p w14:paraId="500F510B"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p>
    <w:p w14:paraId="76A4E065" w14:textId="77777777" w:rsidR="005A0F81" w:rsidRPr="0036401E" w:rsidRDefault="005A0F81" w:rsidP="005A0F81">
      <w:pPr>
        <w:shd w:val="clear" w:color="auto" w:fill="F2F2F2" w:themeFill="background1" w:themeFillShade="F2"/>
        <w:spacing w:after="15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QE = 76.59636; p-value = </w:t>
      </w:r>
      <w:proofErr w:type="spellStart"/>
      <w:r w:rsidRPr="0036401E">
        <w:rPr>
          <w:rFonts w:ascii="Times New Roman" w:eastAsia="Times New Roman" w:hAnsi="Times New Roman" w:cs="Times New Roman"/>
          <w:lang w:eastAsia="en-GB"/>
        </w:rPr>
        <w:t>1.832091e</w:t>
      </w:r>
      <w:proofErr w:type="spellEnd"/>
      <w:r w:rsidRPr="0036401E">
        <w:rPr>
          <w:rFonts w:ascii="Times New Roman" w:eastAsia="Times New Roman" w:hAnsi="Times New Roman" w:cs="Times New Roman"/>
          <w:lang w:eastAsia="en-GB"/>
        </w:rPr>
        <w:t>-11</w:t>
      </w:r>
    </w:p>
    <w:tbl>
      <w:tblPr>
        <w:tblStyle w:val="ListTable21"/>
        <w:tblW w:w="0" w:type="auto"/>
        <w:tblLook w:val="04A0" w:firstRow="1" w:lastRow="0" w:firstColumn="1" w:lastColumn="0" w:noHBand="0" w:noVBand="1"/>
      </w:tblPr>
      <w:tblGrid>
        <w:gridCol w:w="1288"/>
        <w:gridCol w:w="1288"/>
        <w:gridCol w:w="1288"/>
        <w:gridCol w:w="1288"/>
        <w:gridCol w:w="1288"/>
        <w:gridCol w:w="1288"/>
        <w:gridCol w:w="1288"/>
      </w:tblGrid>
      <w:tr w:rsidR="005A0F81" w:rsidRPr="0036401E" w14:paraId="3C707253"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dxa"/>
          </w:tcPr>
          <w:p w14:paraId="202DD50D" w14:textId="77777777" w:rsidR="005A0F81" w:rsidRPr="0036401E" w:rsidRDefault="005A0F81" w:rsidP="00D4610B">
            <w:pPr>
              <w:spacing w:after="150"/>
              <w:rPr>
                <w:rFonts w:ascii="Times New Roman" w:eastAsia="Times New Roman" w:hAnsi="Times New Roman" w:cs="Times New Roman"/>
                <w:lang w:eastAsia="en-GB"/>
              </w:rPr>
            </w:pPr>
          </w:p>
        </w:tc>
        <w:tc>
          <w:tcPr>
            <w:tcW w:w="1288" w:type="dxa"/>
          </w:tcPr>
          <w:p w14:paraId="19530A2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estimate</w:t>
            </w:r>
          </w:p>
        </w:tc>
        <w:tc>
          <w:tcPr>
            <w:tcW w:w="1288" w:type="dxa"/>
          </w:tcPr>
          <w:p w14:paraId="21B81C28"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se</w:t>
            </w:r>
          </w:p>
        </w:tc>
        <w:tc>
          <w:tcPr>
            <w:tcW w:w="1288" w:type="dxa"/>
          </w:tcPr>
          <w:p w14:paraId="2F1CFCA7"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z-</w:t>
            </w:r>
            <w:proofErr w:type="spellStart"/>
            <w:r w:rsidRPr="0036401E">
              <w:rPr>
                <w:rFonts w:ascii="Times New Roman" w:eastAsia="Times New Roman" w:hAnsi="Times New Roman" w:cs="Times New Roman"/>
                <w:b w:val="0"/>
                <w:lang w:eastAsia="en-GB"/>
              </w:rPr>
              <w:t>val</w:t>
            </w:r>
            <w:proofErr w:type="spellEnd"/>
          </w:p>
        </w:tc>
        <w:tc>
          <w:tcPr>
            <w:tcW w:w="1288" w:type="dxa"/>
          </w:tcPr>
          <w:p w14:paraId="06156F82"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p-</w:t>
            </w:r>
            <w:proofErr w:type="spellStart"/>
            <w:r w:rsidRPr="0036401E">
              <w:rPr>
                <w:rFonts w:ascii="Times New Roman" w:eastAsia="Times New Roman" w:hAnsi="Times New Roman" w:cs="Times New Roman"/>
                <w:b w:val="0"/>
                <w:lang w:eastAsia="en-GB"/>
              </w:rPr>
              <w:t>val</w:t>
            </w:r>
            <w:proofErr w:type="spellEnd"/>
          </w:p>
        </w:tc>
        <w:tc>
          <w:tcPr>
            <w:tcW w:w="1288" w:type="dxa"/>
          </w:tcPr>
          <w:p w14:paraId="7F6383B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ci.lb</w:t>
            </w:r>
            <w:proofErr w:type="spellEnd"/>
          </w:p>
        </w:tc>
        <w:tc>
          <w:tcPr>
            <w:tcW w:w="1288" w:type="dxa"/>
          </w:tcPr>
          <w:p w14:paraId="27C1449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ci.ub</w:t>
            </w:r>
          </w:p>
        </w:tc>
      </w:tr>
      <w:tr w:rsidR="005A0F81" w:rsidRPr="0036401E" w14:paraId="7A38A2C6"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dxa"/>
          </w:tcPr>
          <w:p w14:paraId="40DEB976"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intrcept</w:t>
            </w:r>
            <w:proofErr w:type="spellEnd"/>
          </w:p>
        </w:tc>
        <w:tc>
          <w:tcPr>
            <w:tcW w:w="1288" w:type="dxa"/>
          </w:tcPr>
          <w:p w14:paraId="3B7DBF8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0.7569</w:t>
            </w:r>
          </w:p>
        </w:tc>
        <w:tc>
          <w:tcPr>
            <w:tcW w:w="1288" w:type="dxa"/>
          </w:tcPr>
          <w:p w14:paraId="6228975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0.2462</w:t>
            </w:r>
          </w:p>
        </w:tc>
        <w:tc>
          <w:tcPr>
            <w:tcW w:w="1288" w:type="dxa"/>
          </w:tcPr>
          <w:p w14:paraId="4A420E5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3.0741</w:t>
            </w:r>
          </w:p>
        </w:tc>
        <w:tc>
          <w:tcPr>
            <w:tcW w:w="1288" w:type="dxa"/>
          </w:tcPr>
          <w:p w14:paraId="632DDD0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0.0021</w:t>
            </w:r>
          </w:p>
        </w:tc>
        <w:tc>
          <w:tcPr>
            <w:tcW w:w="1288" w:type="dxa"/>
          </w:tcPr>
          <w:p w14:paraId="7184335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0.2743</w:t>
            </w:r>
          </w:p>
        </w:tc>
        <w:tc>
          <w:tcPr>
            <w:tcW w:w="1288" w:type="dxa"/>
          </w:tcPr>
          <w:p w14:paraId="77B1C75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1.2395</w:t>
            </w:r>
          </w:p>
        </w:tc>
      </w:tr>
    </w:tbl>
    <w:p w14:paraId="702B83A1" w14:textId="77777777" w:rsidR="005A0F81" w:rsidRPr="0036401E" w:rsidRDefault="005A0F81" w:rsidP="005A0F81">
      <w:pPr>
        <w:pStyle w:val="NormalWeb"/>
        <w:numPr>
          <w:ilvl w:val="0"/>
          <w:numId w:val="2"/>
        </w:numPr>
        <w:shd w:val="clear" w:color="auto" w:fill="FFFFFF"/>
        <w:spacing w:beforeAutospacing="0" w:after="150" w:afterAutospacing="0"/>
        <w:ind w:left="720"/>
        <w:jc w:val="both"/>
        <w:rPr>
          <w:rFonts w:ascii="Times New Roman" w:hAnsi="Times New Roman" w:cs="Times New Roman"/>
          <w:b/>
          <w:bCs w:val="0"/>
          <w:color w:val="00B050"/>
          <w:sz w:val="16"/>
          <w:szCs w:val="16"/>
        </w:rPr>
      </w:pPr>
      <w:r w:rsidRPr="0036401E">
        <w:rPr>
          <w:rFonts w:ascii="Times New Roman" w:hAnsi="Times New Roman" w:cs="Times New Roman"/>
          <w:b/>
          <w:bCs w:val="0"/>
          <w:color w:val="00B050"/>
          <w:sz w:val="16"/>
          <w:szCs w:val="16"/>
        </w:rPr>
        <w:t>Test for funnel plot asymmetry</w:t>
      </w:r>
    </w:p>
    <w:p w14:paraId="5065AA34" w14:textId="77777777" w:rsidR="005A0F81" w:rsidRPr="0036401E" w:rsidRDefault="005A0F81" w:rsidP="005A0F81">
      <w:pPr>
        <w:pBdr>
          <w:top w:val="single" w:sz="6" w:space="7" w:color="CCCCCC"/>
          <w:left w:val="single" w:sz="6" w:space="7" w:color="CCCCCC"/>
          <w:bottom w:val="single" w:sz="6" w:space="7" w:color="CCCCCC"/>
          <w:right w:val="single" w:sz="6" w:space="7" w:color="CCCCCC"/>
        </w:pBdr>
        <w:shd w:val="clear" w:color="auto" w:fill="F5F5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lang w:eastAsia="en-GB"/>
        </w:rPr>
      </w:pPr>
      <w:r w:rsidRPr="0036401E">
        <w:rPr>
          <w:rFonts w:ascii="Times New Roman" w:eastAsia="Times New Roman" w:hAnsi="Times New Roman" w:cs="Times New Roman"/>
          <w:lang w:eastAsia="en-GB"/>
        </w:rPr>
        <w:t>Regression Test for Funnel Plot Asymmetry</w:t>
      </w:r>
    </w:p>
    <w:p w14:paraId="673F6A53" w14:textId="77777777" w:rsidR="005A0F81" w:rsidRPr="0036401E" w:rsidRDefault="005A0F81" w:rsidP="005A0F81">
      <w:pPr>
        <w:pBdr>
          <w:top w:val="single" w:sz="6" w:space="7" w:color="CCCCCC"/>
          <w:left w:val="single" w:sz="6" w:space="7" w:color="CCCCCC"/>
          <w:bottom w:val="single" w:sz="6" w:space="7" w:color="CCCCCC"/>
          <w:right w:val="single" w:sz="6" w:space="7" w:color="CCCCCC"/>
        </w:pBdr>
        <w:shd w:val="clear" w:color="auto" w:fill="F5F5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lang w:eastAsia="en-GB"/>
        </w:rPr>
      </w:pPr>
      <w:r w:rsidRPr="0036401E">
        <w:rPr>
          <w:rFonts w:ascii="Times New Roman" w:eastAsia="Times New Roman" w:hAnsi="Times New Roman" w:cs="Times New Roman"/>
          <w:lang w:eastAsia="en-GB"/>
        </w:rPr>
        <w:t>Model: weighted regression with multiplicative dispersion</w:t>
      </w:r>
    </w:p>
    <w:p w14:paraId="06DEDF67" w14:textId="77777777" w:rsidR="005A0F81" w:rsidRPr="0036401E" w:rsidRDefault="005A0F81" w:rsidP="005A0F81">
      <w:pPr>
        <w:pBdr>
          <w:top w:val="single" w:sz="6" w:space="7" w:color="CCCCCC"/>
          <w:left w:val="single" w:sz="6" w:space="7" w:color="CCCCCC"/>
          <w:bottom w:val="single" w:sz="6" w:space="7" w:color="CCCCCC"/>
          <w:right w:val="single" w:sz="6" w:space="7" w:color="CCCCCC"/>
        </w:pBdr>
        <w:shd w:val="clear" w:color="auto" w:fill="F5F5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lang w:eastAsia="en-GB"/>
        </w:rPr>
      </w:pPr>
      <w:r w:rsidRPr="0036401E">
        <w:rPr>
          <w:rFonts w:ascii="Times New Roman" w:eastAsia="Times New Roman" w:hAnsi="Times New Roman" w:cs="Times New Roman"/>
          <w:lang w:eastAsia="en-GB"/>
        </w:rPr>
        <w:t>predictor: standard error</w:t>
      </w:r>
    </w:p>
    <w:p w14:paraId="2F2D1F74" w14:textId="77777777" w:rsidR="005A0F81" w:rsidRPr="0036401E" w:rsidRDefault="005A0F81" w:rsidP="005A0F81">
      <w:pPr>
        <w:pBdr>
          <w:top w:val="single" w:sz="6" w:space="7" w:color="CCCCCC"/>
          <w:left w:val="single" w:sz="6" w:space="7" w:color="CCCCCC"/>
          <w:bottom w:val="single" w:sz="6" w:space="7" w:color="CCCCCC"/>
          <w:right w:val="single" w:sz="6" w:space="7" w:color="CCCCCC"/>
        </w:pBdr>
        <w:shd w:val="clear" w:color="auto" w:fill="F5F5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lang w:eastAsia="en-GB"/>
        </w:rPr>
      </w:pPr>
      <w:r w:rsidRPr="0036401E">
        <w:rPr>
          <w:rFonts w:ascii="Times New Roman" w:eastAsia="Times New Roman" w:hAnsi="Times New Roman" w:cs="Times New Roman"/>
          <w:lang w:eastAsia="en-GB"/>
        </w:rPr>
        <w:lastRenderedPageBreak/>
        <w:t xml:space="preserve">test for funnel plot asymmetry: t = 2.0677, </w:t>
      </w:r>
      <w:proofErr w:type="spellStart"/>
      <w:r w:rsidRPr="0036401E">
        <w:rPr>
          <w:rFonts w:ascii="Times New Roman" w:eastAsia="Times New Roman" w:hAnsi="Times New Roman" w:cs="Times New Roman"/>
          <w:lang w:eastAsia="en-GB"/>
        </w:rPr>
        <w:t>df</w:t>
      </w:r>
      <w:proofErr w:type="spellEnd"/>
      <w:r w:rsidRPr="0036401E">
        <w:rPr>
          <w:rFonts w:ascii="Times New Roman" w:eastAsia="Times New Roman" w:hAnsi="Times New Roman" w:cs="Times New Roman"/>
          <w:lang w:eastAsia="en-GB"/>
        </w:rPr>
        <w:t xml:space="preserve"> = 11, p = 0.0630</w:t>
      </w:r>
    </w:p>
    <w:p w14:paraId="711C5EFC"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p>
    <w:p w14:paraId="6874CC13"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r w:rsidRPr="002A7E5C">
        <w:rPr>
          <w:noProof/>
          <w:lang w:eastAsia="zh-CN"/>
        </w:rPr>
        <w:drawing>
          <wp:inline distT="0" distB="0" distL="0" distR="0" wp14:anchorId="7AD5400B" wp14:editId="6206EAEB">
            <wp:extent cx="5731510" cy="2449830"/>
            <wp:effectExtent l="0" t="0" r="2540" b="762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27"/>
                    <a:stretch>
                      <a:fillRect/>
                    </a:stretch>
                  </pic:blipFill>
                  <pic:spPr>
                    <a:xfrm>
                      <a:off x="0" y="0"/>
                      <a:ext cx="5731510" cy="2449830"/>
                    </a:xfrm>
                    <a:prstGeom prst="rect">
                      <a:avLst/>
                    </a:prstGeom>
                  </pic:spPr>
                </pic:pic>
              </a:graphicData>
            </a:graphic>
          </wp:inline>
        </w:drawing>
      </w:r>
    </w:p>
    <w:p w14:paraId="3B89E7CB" w14:textId="2CAA1022" w:rsidR="005A0F81" w:rsidRPr="008F3E7B" w:rsidRDefault="005A0F81" w:rsidP="007D41A6">
      <w:pPr>
        <w:pStyle w:val="Heading2"/>
        <w:rPr>
          <w:rFonts w:ascii="Times New Roman" w:hAnsi="Times New Roman"/>
        </w:rPr>
      </w:pPr>
      <w:bookmarkStart w:id="433" w:name="_Toc148970647"/>
      <w:bookmarkStart w:id="434" w:name="_Toc149422700"/>
      <w:bookmarkStart w:id="435" w:name="_Toc156815245"/>
      <w:r w:rsidRPr="008F3E7B">
        <w:rPr>
          <w:rFonts w:ascii="Times New Roman" w:hAnsi="Times New Roman"/>
        </w:rPr>
        <w:t>Funnel plot exploring publication bias</w:t>
      </w:r>
      <w:bookmarkEnd w:id="433"/>
      <w:bookmarkEnd w:id="434"/>
      <w:bookmarkEnd w:id="435"/>
    </w:p>
    <w:p w14:paraId="348E25F2" w14:textId="77777777" w:rsidR="005A0F81" w:rsidRDefault="005A0F81" w:rsidP="005A0F81">
      <w:pPr>
        <w:pStyle w:val="ListParagraph"/>
        <w:rPr>
          <w:rStyle w:val="IntenseEmphasis"/>
          <w:rFonts w:ascii="Times New Roman" w:hAnsi="Times New Roman" w:cs="Times New Roman"/>
          <w:b/>
          <w:i w:val="0"/>
        </w:rPr>
      </w:pPr>
    </w:p>
    <w:p w14:paraId="4C528E87" w14:textId="77777777" w:rsidR="005A0F81" w:rsidRDefault="005A0F81" w:rsidP="005A0F81">
      <w:pPr>
        <w:pStyle w:val="ListParagraph"/>
        <w:rPr>
          <w:rStyle w:val="IntenseEmphasis"/>
          <w:rFonts w:ascii="Times New Roman" w:hAnsi="Times New Roman" w:cs="Times New Roman"/>
          <w:b/>
          <w:i w:val="0"/>
        </w:rPr>
      </w:pPr>
    </w:p>
    <w:p w14:paraId="1632B42D" w14:textId="77777777" w:rsidR="005A0F81" w:rsidRPr="0097248C" w:rsidRDefault="005A0F81" w:rsidP="007D41A6">
      <w:pPr>
        <w:pStyle w:val="Heading2"/>
        <w:rPr>
          <w:rStyle w:val="IntenseEmphasis"/>
          <w:rFonts w:ascii="Times New Roman" w:hAnsi="Times New Roman"/>
          <w:i w:val="0"/>
        </w:rPr>
      </w:pPr>
      <w:bookmarkStart w:id="436" w:name="_Toc148970648"/>
      <w:bookmarkStart w:id="437" w:name="_Toc149422701"/>
      <w:bookmarkStart w:id="438" w:name="_Toc156815246"/>
      <w:r w:rsidRPr="008F3E7B">
        <w:rPr>
          <w:rStyle w:val="IntenseEmphasis"/>
          <w:rFonts w:ascii="Times New Roman" w:hAnsi="Times New Roman"/>
        </w:rPr>
        <w:t>Summary</w:t>
      </w:r>
      <w:bookmarkEnd w:id="436"/>
      <w:bookmarkEnd w:id="437"/>
      <w:bookmarkEnd w:id="438"/>
    </w:p>
    <w:p w14:paraId="3236E1BD" w14:textId="77777777" w:rsidR="005A0F81" w:rsidRPr="0036401E" w:rsidRDefault="005A0F81" w:rsidP="005A0F81">
      <w:pPr>
        <w:pStyle w:val="ListParagraph"/>
        <w:rPr>
          <w:rStyle w:val="IntenseEmphasis"/>
          <w:rFonts w:ascii="Times New Roman" w:hAnsi="Times New Roman" w:cs="Times New Roman"/>
          <w:i w:val="0"/>
        </w:rPr>
      </w:pPr>
    </w:p>
    <w:p w14:paraId="7E7EDCC2" w14:textId="77777777" w:rsidR="005A0F81" w:rsidRPr="0036401E" w:rsidRDefault="005A0F81" w:rsidP="007D41A6">
      <w:pPr>
        <w:shd w:val="clear" w:color="auto" w:fill="FFFFFF"/>
        <w:spacing w:after="150"/>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We fitted </w:t>
      </w:r>
      <w:r w:rsidRPr="0036401E">
        <w:rPr>
          <w:rFonts w:ascii="Times New Roman" w:eastAsia="Times New Roman" w:hAnsi="Times New Roman" w:cs="Times New Roman"/>
          <w:noProof/>
          <w:lang w:eastAsia="en-GB"/>
        </w:rPr>
        <w:t>different</w:t>
      </w:r>
      <w:r w:rsidRPr="0036401E">
        <w:rPr>
          <w:rFonts w:ascii="Times New Roman" w:eastAsia="Times New Roman" w:hAnsi="Times New Roman" w:cs="Times New Roman"/>
          <w:lang w:eastAsia="en-GB"/>
        </w:rPr>
        <w:t xml:space="preserve"> mixed effect </w:t>
      </w:r>
      <w:r w:rsidRPr="0036401E">
        <w:rPr>
          <w:rFonts w:ascii="Times New Roman" w:eastAsia="Times New Roman" w:hAnsi="Times New Roman" w:cs="Times New Roman"/>
          <w:noProof/>
          <w:lang w:eastAsia="en-GB"/>
        </w:rPr>
        <w:t>meta-regression</w:t>
      </w:r>
      <w:r w:rsidRPr="0036401E">
        <w:rPr>
          <w:rFonts w:ascii="Times New Roman" w:eastAsia="Times New Roman" w:hAnsi="Times New Roman" w:cs="Times New Roman"/>
          <w:lang w:eastAsia="en-GB"/>
        </w:rPr>
        <w:t xml:space="preserve"> models to assess if </w:t>
      </w:r>
      <w:r w:rsidRPr="00F177CF">
        <w:rPr>
          <w:rFonts w:ascii="Times New Roman" w:eastAsia="Times New Roman" w:hAnsi="Times New Roman" w:cs="Times New Roman"/>
          <w:noProof/>
          <w:lang w:eastAsia="en-GB"/>
        </w:rPr>
        <w:t>the residual heterogeneity is influenced by different moderator variables</w:t>
      </w:r>
      <w:r w:rsidRPr="0036401E">
        <w:rPr>
          <w:rFonts w:ascii="Times New Roman" w:eastAsia="Times New Roman" w:hAnsi="Times New Roman" w:cs="Times New Roman"/>
          <w:lang w:eastAsia="en-GB"/>
        </w:rPr>
        <w:t>.</w:t>
      </w:r>
    </w:p>
    <w:p w14:paraId="63E7FB28" w14:textId="77777777" w:rsidR="005A0F81" w:rsidRPr="0036401E" w:rsidRDefault="005A0F81" w:rsidP="007D41A6">
      <w:pPr>
        <w:shd w:val="clear" w:color="auto" w:fill="FFFFFF"/>
        <w:spacing w:after="150"/>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The following sections include the model outcomes from the Random Effect </w:t>
      </w:r>
      <w:r w:rsidRPr="0036401E">
        <w:rPr>
          <w:rFonts w:ascii="Times New Roman" w:eastAsia="Times New Roman" w:hAnsi="Times New Roman" w:cs="Times New Roman"/>
          <w:noProof/>
          <w:lang w:eastAsia="en-GB"/>
        </w:rPr>
        <w:t>Meta-Regression</w:t>
      </w:r>
      <w:r w:rsidRPr="0036401E">
        <w:rPr>
          <w:rFonts w:ascii="Times New Roman" w:eastAsia="Times New Roman" w:hAnsi="Times New Roman" w:cs="Times New Roman"/>
          <w:lang w:eastAsia="en-GB"/>
        </w:rPr>
        <w:t xml:space="preserve"> model without Moderator and Mixed Effect </w:t>
      </w:r>
      <w:r w:rsidRPr="0036401E">
        <w:rPr>
          <w:rFonts w:ascii="Times New Roman" w:eastAsia="Times New Roman" w:hAnsi="Times New Roman" w:cs="Times New Roman"/>
          <w:noProof/>
          <w:lang w:eastAsia="en-GB"/>
        </w:rPr>
        <w:t>Meta-Regression</w:t>
      </w:r>
      <w:r w:rsidRPr="0036401E">
        <w:rPr>
          <w:rFonts w:ascii="Times New Roman" w:eastAsia="Times New Roman" w:hAnsi="Times New Roman" w:cs="Times New Roman"/>
          <w:lang w:eastAsia="en-GB"/>
        </w:rPr>
        <w:t xml:space="preserve"> models with different Moderators.</w:t>
      </w:r>
    </w:p>
    <w:p w14:paraId="559B10F6" w14:textId="77777777" w:rsidR="005A0F81" w:rsidRPr="0036401E" w:rsidRDefault="005A0F81" w:rsidP="007D41A6">
      <w:pPr>
        <w:shd w:val="clear" w:color="auto" w:fill="FFFFFF"/>
        <w:spacing w:after="150"/>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The results from the </w:t>
      </w:r>
      <w:r w:rsidRPr="0036401E">
        <w:rPr>
          <w:rFonts w:ascii="Times New Roman" w:eastAsia="Times New Roman" w:hAnsi="Times New Roman" w:cs="Times New Roman"/>
          <w:noProof/>
          <w:lang w:eastAsia="en-GB"/>
        </w:rPr>
        <w:t>meta-regression</w:t>
      </w:r>
      <w:r w:rsidRPr="0036401E">
        <w:rPr>
          <w:rFonts w:ascii="Times New Roman" w:eastAsia="Times New Roman" w:hAnsi="Times New Roman" w:cs="Times New Roman"/>
          <w:lang w:eastAsia="en-GB"/>
        </w:rPr>
        <w:t xml:space="preserve"> output </w:t>
      </w:r>
      <w:r w:rsidRPr="0036401E">
        <w:rPr>
          <w:rFonts w:ascii="Times New Roman" w:eastAsia="Times New Roman" w:hAnsi="Times New Roman" w:cs="Times New Roman"/>
          <w:noProof/>
          <w:lang w:eastAsia="en-GB"/>
        </w:rPr>
        <w:t>suggest</w:t>
      </w:r>
      <w:r w:rsidRPr="0036401E">
        <w:rPr>
          <w:rFonts w:ascii="Times New Roman" w:eastAsia="Times New Roman" w:hAnsi="Times New Roman" w:cs="Times New Roman"/>
          <w:lang w:eastAsia="en-GB"/>
        </w:rPr>
        <w:t xml:space="preserve"> that the risk of Albuminuria positive in the </w:t>
      </w:r>
      <w:r w:rsidRPr="0036401E">
        <w:rPr>
          <w:rFonts w:ascii="Times New Roman" w:eastAsia="Times New Roman" w:hAnsi="Times New Roman" w:cs="Times New Roman"/>
          <w:noProof/>
          <w:lang w:eastAsia="en-GB"/>
        </w:rPr>
        <w:t>smoker</w:t>
      </w:r>
      <w:r w:rsidRPr="0036401E">
        <w:rPr>
          <w:rFonts w:ascii="Times New Roman" w:eastAsia="Times New Roman" w:hAnsi="Times New Roman" w:cs="Times New Roman"/>
          <w:lang w:eastAsia="en-GB"/>
        </w:rPr>
        <w:t xml:space="preserve"> is significantly higher; the risk if almost 2.2 times higher in the smoker group compared with the non-smoker group.</w:t>
      </w:r>
    </w:p>
    <w:p w14:paraId="38E688A1" w14:textId="77777777" w:rsidR="005A0F81" w:rsidRPr="0036401E" w:rsidRDefault="005A0F81" w:rsidP="007D41A6">
      <w:pPr>
        <w:shd w:val="clear" w:color="auto" w:fill="FFFFFF"/>
        <w:spacing w:after="150"/>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 xml:space="preserve">The moderator variables explored were </w:t>
      </w:r>
      <w:r>
        <w:rPr>
          <w:rFonts w:ascii="Times New Roman" w:eastAsia="Times New Roman" w:hAnsi="Times New Roman" w:cs="Times New Roman"/>
          <w:lang w:eastAsia="en-GB"/>
        </w:rPr>
        <w:t xml:space="preserve">- </w:t>
      </w:r>
      <w:r w:rsidRPr="0036401E">
        <w:rPr>
          <w:rFonts w:ascii="Times New Roman" w:eastAsia="Times New Roman" w:hAnsi="Times New Roman" w:cs="Times New Roman"/>
          <w:lang w:eastAsia="en-GB"/>
        </w:rPr>
        <w:t xml:space="preserve">age, male sex, SBP, DBP, HbA1c, duration of T2DM, HDL, BMI, </w:t>
      </w:r>
      <w:proofErr w:type="gramStart"/>
      <w:r w:rsidRPr="0036401E">
        <w:rPr>
          <w:rFonts w:ascii="Times New Roman" w:eastAsia="Times New Roman" w:hAnsi="Times New Roman" w:cs="Times New Roman"/>
          <w:lang w:eastAsia="en-GB"/>
        </w:rPr>
        <w:t>triglyceride</w:t>
      </w:r>
      <w:proofErr w:type="gramEnd"/>
      <w:r w:rsidRPr="0036401E">
        <w:rPr>
          <w:rFonts w:ascii="Times New Roman" w:eastAsia="Times New Roman" w:hAnsi="Times New Roman" w:cs="Times New Roman"/>
          <w:lang w:eastAsia="en-GB"/>
        </w:rPr>
        <w:t xml:space="preserve"> and total cholesterol.</w:t>
      </w:r>
    </w:p>
    <w:p w14:paraId="7F146B77" w14:textId="77777777" w:rsidR="005A0F81" w:rsidRPr="0036401E" w:rsidRDefault="005A0F81" w:rsidP="007D41A6">
      <w:pPr>
        <w:shd w:val="clear" w:color="auto" w:fill="FFFFFF"/>
        <w:spacing w:after="150"/>
        <w:jc w:val="both"/>
        <w:rPr>
          <w:rFonts w:ascii="Times New Roman" w:eastAsia="Times New Roman" w:hAnsi="Times New Roman" w:cs="Times New Roman"/>
          <w:lang w:eastAsia="en-GB"/>
        </w:rPr>
      </w:pPr>
      <w:r w:rsidRPr="0036401E">
        <w:rPr>
          <w:rFonts w:ascii="Times New Roman" w:eastAsia="Times New Roman" w:hAnsi="Times New Roman" w:cs="Times New Roman"/>
          <w:lang w:eastAsia="en-GB"/>
        </w:rPr>
        <w:lastRenderedPageBreak/>
        <w:t xml:space="preserve">The results did not </w:t>
      </w:r>
      <w:r w:rsidRPr="0036401E">
        <w:rPr>
          <w:rFonts w:ascii="Times New Roman" w:eastAsia="Times New Roman" w:hAnsi="Times New Roman" w:cs="Times New Roman"/>
          <w:noProof/>
          <w:lang w:eastAsia="en-GB"/>
        </w:rPr>
        <w:t>suggest</w:t>
      </w:r>
      <w:r w:rsidRPr="0036401E">
        <w:rPr>
          <w:rFonts w:ascii="Times New Roman" w:eastAsia="Times New Roman" w:hAnsi="Times New Roman" w:cs="Times New Roman"/>
          <w:lang w:eastAsia="en-GB"/>
        </w:rPr>
        <w:t xml:space="preserve"> that the risk of albuminuria was associated with any of the above moderator variables except the </w:t>
      </w:r>
      <w:r w:rsidRPr="0036401E">
        <w:rPr>
          <w:rFonts w:ascii="Times New Roman" w:eastAsia="Times New Roman" w:hAnsi="Times New Roman" w:cs="Times New Roman"/>
          <w:noProof/>
          <w:lang w:eastAsia="en-GB"/>
        </w:rPr>
        <w:t>duration</w:t>
      </w:r>
      <w:r w:rsidRPr="0036401E">
        <w:rPr>
          <w:rFonts w:ascii="Times New Roman" w:eastAsia="Times New Roman" w:hAnsi="Times New Roman" w:cs="Times New Roman"/>
          <w:lang w:eastAsia="en-GB"/>
        </w:rPr>
        <w:t xml:space="preserve"> of type 2 diabetes when the model </w:t>
      </w:r>
      <w:r w:rsidRPr="00F177CF">
        <w:rPr>
          <w:rFonts w:ascii="Times New Roman" w:eastAsia="Times New Roman" w:hAnsi="Times New Roman" w:cs="Times New Roman"/>
          <w:noProof/>
          <w:lang w:eastAsia="en-GB"/>
        </w:rPr>
        <w:t>was adjusted</w:t>
      </w:r>
      <w:r w:rsidRPr="0036401E">
        <w:rPr>
          <w:rFonts w:ascii="Times New Roman" w:eastAsia="Times New Roman" w:hAnsi="Times New Roman" w:cs="Times New Roman"/>
          <w:lang w:eastAsia="en-GB"/>
        </w:rPr>
        <w:t xml:space="preserve"> for smoking status. For the variable of the </w:t>
      </w:r>
      <w:r w:rsidRPr="0036401E">
        <w:rPr>
          <w:rFonts w:ascii="Times New Roman" w:eastAsia="Times New Roman" w:hAnsi="Times New Roman" w:cs="Times New Roman"/>
          <w:noProof/>
          <w:lang w:eastAsia="en-GB"/>
        </w:rPr>
        <w:t>duration</w:t>
      </w:r>
      <w:r w:rsidRPr="0036401E">
        <w:rPr>
          <w:rFonts w:ascii="Times New Roman" w:eastAsia="Times New Roman" w:hAnsi="Times New Roman" w:cs="Times New Roman"/>
          <w:lang w:eastAsia="en-GB"/>
        </w:rPr>
        <w:t xml:space="preserve"> of T2DM, each year increase in </w:t>
      </w:r>
      <w:r w:rsidRPr="00F177CF">
        <w:rPr>
          <w:rFonts w:ascii="Times New Roman" w:eastAsia="Times New Roman" w:hAnsi="Times New Roman" w:cs="Times New Roman"/>
          <w:noProof/>
          <w:lang w:eastAsia="en-GB"/>
        </w:rPr>
        <w:t>duration</w:t>
      </w:r>
      <w:r w:rsidRPr="0036401E">
        <w:rPr>
          <w:rFonts w:ascii="Times New Roman" w:eastAsia="Times New Roman" w:hAnsi="Times New Roman" w:cs="Times New Roman"/>
          <w:lang w:eastAsia="en-GB"/>
        </w:rPr>
        <w:t xml:space="preserve"> of T2DM increased the likelihood of albuminuria by 1.2 times (95% confidence interval: 1.09, 1.38).</w:t>
      </w:r>
    </w:p>
    <w:p w14:paraId="4D6BB269" w14:textId="77777777" w:rsidR="005A0F81" w:rsidRDefault="005A0F81" w:rsidP="005A0F81">
      <w:pPr>
        <w:rPr>
          <w:rFonts w:ascii="Times New Roman" w:hAnsi="Times New Roman" w:cs="Times New Roman"/>
        </w:rPr>
      </w:pPr>
    </w:p>
    <w:p w14:paraId="37A83B7D" w14:textId="77777777" w:rsidR="005A0F81" w:rsidRDefault="005A0F81" w:rsidP="005A0F81">
      <w:pPr>
        <w:rPr>
          <w:rFonts w:ascii="Times New Roman" w:hAnsi="Times New Roman" w:cs="Times New Roman"/>
        </w:rPr>
      </w:pPr>
      <w:r w:rsidRPr="0036401E">
        <w:rPr>
          <w:rFonts w:ascii="Times New Roman" w:hAnsi="Times New Roman" w:cs="Times New Roman"/>
        </w:rPr>
        <w:t xml:space="preserve">We carried out meta-analyses to explore the relationship between cardiometabolic parameters. For continuous data, random effect model with inverse variance </w:t>
      </w:r>
      <w:r w:rsidRPr="00F177CF">
        <w:rPr>
          <w:rFonts w:ascii="Times New Roman" w:hAnsi="Times New Roman" w:cs="Times New Roman"/>
          <w:noProof/>
        </w:rPr>
        <w:t>was used</w:t>
      </w:r>
      <w:r w:rsidRPr="0036401E">
        <w:rPr>
          <w:rFonts w:ascii="Times New Roman" w:hAnsi="Times New Roman" w:cs="Times New Roman"/>
        </w:rPr>
        <w:t xml:space="preserve">. </w:t>
      </w:r>
      <w:r w:rsidRPr="0036401E">
        <w:rPr>
          <w:rFonts w:ascii="Times New Roman" w:hAnsi="Times New Roman" w:cs="Times New Roman"/>
          <w:noProof/>
        </w:rPr>
        <w:t>The outcome</w:t>
      </w:r>
      <w:r w:rsidRPr="0036401E">
        <w:rPr>
          <w:rFonts w:ascii="Times New Roman" w:hAnsi="Times New Roman" w:cs="Times New Roman"/>
        </w:rPr>
        <w:t xml:space="preserve"> measure </w:t>
      </w:r>
      <w:r w:rsidRPr="00F177CF">
        <w:rPr>
          <w:rFonts w:ascii="Times New Roman" w:hAnsi="Times New Roman" w:cs="Times New Roman"/>
          <w:noProof/>
        </w:rPr>
        <w:t>was expressed</w:t>
      </w:r>
      <w:r w:rsidRPr="0036401E">
        <w:rPr>
          <w:rFonts w:ascii="Times New Roman" w:hAnsi="Times New Roman" w:cs="Times New Roman"/>
        </w:rPr>
        <w:t xml:space="preserve"> in mean difference with 95% confidence interval. For dichotomous data, the data was analysed using random effect, </w:t>
      </w:r>
      <w:r w:rsidRPr="0036401E">
        <w:rPr>
          <w:rFonts w:ascii="Times New Roman" w:hAnsi="Times New Roman" w:cs="Times New Roman"/>
          <w:noProof/>
        </w:rPr>
        <w:t>and</w:t>
      </w:r>
      <w:r w:rsidRPr="0036401E">
        <w:rPr>
          <w:rFonts w:ascii="Times New Roman" w:hAnsi="Times New Roman" w:cs="Times New Roman"/>
        </w:rPr>
        <w:t xml:space="preserve"> Mantel-Haenszel method and the outcome </w:t>
      </w:r>
      <w:r w:rsidRPr="00F177CF">
        <w:rPr>
          <w:rFonts w:ascii="Times New Roman" w:hAnsi="Times New Roman" w:cs="Times New Roman"/>
          <w:noProof/>
        </w:rPr>
        <w:t>was expressed</w:t>
      </w:r>
      <w:r w:rsidRPr="0036401E">
        <w:rPr>
          <w:rFonts w:ascii="Times New Roman" w:hAnsi="Times New Roman" w:cs="Times New Roman"/>
        </w:rPr>
        <w:t xml:space="preserve"> in odds ratio with 95% confidence interval. For continuous data, an inverse variance and random effects model was fitted.</w:t>
      </w:r>
    </w:p>
    <w:p w14:paraId="4BFEFFFA" w14:textId="77777777" w:rsidR="005A0F81" w:rsidRDefault="005A0F81" w:rsidP="005A0F81">
      <w:pPr>
        <w:rPr>
          <w:rFonts w:ascii="Times New Roman" w:hAnsi="Times New Roman" w:cs="Times New Roman"/>
        </w:rPr>
      </w:pPr>
    </w:p>
    <w:p w14:paraId="47861CCC" w14:textId="77777777" w:rsidR="00103348" w:rsidRDefault="00103348" w:rsidP="005A0F81">
      <w:pPr>
        <w:rPr>
          <w:rFonts w:ascii="Times New Roman" w:hAnsi="Times New Roman" w:cs="Times New Roman"/>
        </w:rPr>
      </w:pPr>
    </w:p>
    <w:p w14:paraId="10AF044C" w14:textId="77777777" w:rsidR="005A0F81" w:rsidRPr="0036401E" w:rsidRDefault="005A0F81" w:rsidP="005A0F81">
      <w:pPr>
        <w:rPr>
          <w:rFonts w:ascii="Times New Roman" w:hAnsi="Times New Roman" w:cs="Times New Roman"/>
        </w:rPr>
      </w:pPr>
    </w:p>
    <w:p w14:paraId="25448F5C"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Age and albuminuria</w:t>
      </w:r>
    </w:p>
    <w:p w14:paraId="523C754B" w14:textId="77777777" w:rsidR="005A0F81" w:rsidRPr="0036401E" w:rsidRDefault="005A0F81" w:rsidP="005A0F81">
      <w:pPr>
        <w:pStyle w:val="ListParagraph"/>
        <w:tabs>
          <w:tab w:val="left" w:pos="6145"/>
        </w:tabs>
        <w:ind w:left="900"/>
        <w:rPr>
          <w:rFonts w:ascii="Times New Roman" w:hAnsi="Times New Roman" w:cs="Times New Roman"/>
          <w:b/>
          <w:color w:val="0070C0"/>
        </w:rPr>
      </w:pPr>
    </w:p>
    <w:p w14:paraId="746C92EA" w14:textId="77777777" w:rsidR="005A0F81" w:rsidRDefault="005A0F81" w:rsidP="005A0F81">
      <w:pPr>
        <w:tabs>
          <w:tab w:val="left" w:pos="6145"/>
        </w:tabs>
        <w:rPr>
          <w:rFonts w:ascii="Times New Roman" w:hAnsi="Times New Roman" w:cs="Times New Roman"/>
        </w:rPr>
      </w:pPr>
      <w:r w:rsidRPr="0036401E">
        <w:rPr>
          <w:rFonts w:ascii="Times New Roman" w:hAnsi="Times New Roman" w:cs="Times New Roman"/>
          <w:noProof/>
          <w:lang w:eastAsia="zh-CN"/>
        </w:rPr>
        <w:drawing>
          <wp:inline distT="0" distB="0" distL="0" distR="0" wp14:anchorId="3E6F1C34" wp14:editId="4799C0C5">
            <wp:extent cx="5892599" cy="1932432"/>
            <wp:effectExtent l="0" t="0" r="0" b="0"/>
            <wp:docPr id="62" name="Picture 62"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receipt&#10;&#10;Description automatically generated"/>
                    <pic:cNvPicPr/>
                  </pic:nvPicPr>
                  <pic:blipFill>
                    <a:blip r:embed="rId67"/>
                    <a:stretch>
                      <a:fillRect/>
                    </a:stretch>
                  </pic:blipFill>
                  <pic:spPr>
                    <a:xfrm>
                      <a:off x="0" y="0"/>
                      <a:ext cx="6041499" cy="1981263"/>
                    </a:xfrm>
                    <a:prstGeom prst="rect">
                      <a:avLst/>
                    </a:prstGeom>
                  </pic:spPr>
                </pic:pic>
              </a:graphicData>
            </a:graphic>
          </wp:inline>
        </w:drawing>
      </w:r>
    </w:p>
    <w:p w14:paraId="2B79AEFA" w14:textId="77777777" w:rsidR="005A0F81" w:rsidRPr="0036401E" w:rsidRDefault="005A0F81" w:rsidP="005A0F81">
      <w:pPr>
        <w:tabs>
          <w:tab w:val="left" w:pos="6145"/>
        </w:tabs>
        <w:rPr>
          <w:rFonts w:ascii="Times New Roman" w:hAnsi="Times New Roman" w:cs="Times New Roman"/>
        </w:rPr>
      </w:pPr>
    </w:p>
    <w:p w14:paraId="2C9B3B9B" w14:textId="77777777" w:rsidR="00CC0434" w:rsidRPr="003E7EEC" w:rsidRDefault="00CC0434" w:rsidP="005A0F81">
      <w:pPr>
        <w:tabs>
          <w:tab w:val="left" w:pos="6145"/>
        </w:tabs>
        <w:rPr>
          <w:rFonts w:ascii="Times New Roman" w:hAnsi="Times New Roman" w:cs="Times New Roman"/>
        </w:rPr>
      </w:pPr>
    </w:p>
    <w:p w14:paraId="7368CA95" w14:textId="77777777" w:rsidR="00CC0434" w:rsidRPr="003E7EEC" w:rsidRDefault="00CC0434" w:rsidP="005A0F81">
      <w:pPr>
        <w:tabs>
          <w:tab w:val="left" w:pos="6145"/>
        </w:tabs>
        <w:rPr>
          <w:rFonts w:ascii="Times New Roman" w:hAnsi="Times New Roman" w:cs="Times New Roman"/>
        </w:rPr>
      </w:pPr>
    </w:p>
    <w:p w14:paraId="6584EFFC" w14:textId="77777777" w:rsidR="00CC0434" w:rsidRPr="003E7EEC" w:rsidRDefault="00CC0434" w:rsidP="005A0F81">
      <w:pPr>
        <w:tabs>
          <w:tab w:val="left" w:pos="6145"/>
        </w:tabs>
        <w:rPr>
          <w:rFonts w:ascii="Times New Roman" w:hAnsi="Times New Roman" w:cs="Times New Roman"/>
        </w:rPr>
      </w:pPr>
    </w:p>
    <w:p w14:paraId="763A824F"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lastRenderedPageBreak/>
        <w:t>Male sex and albuminuria</w:t>
      </w:r>
    </w:p>
    <w:p w14:paraId="3DA61A91" w14:textId="77777777" w:rsidR="005A0F81" w:rsidRPr="0036401E" w:rsidRDefault="005A0F81" w:rsidP="005A0F81">
      <w:pPr>
        <w:pStyle w:val="ListParagraph"/>
        <w:tabs>
          <w:tab w:val="left" w:pos="6145"/>
        </w:tabs>
        <w:ind w:left="900"/>
        <w:rPr>
          <w:rFonts w:ascii="Times New Roman" w:hAnsi="Times New Roman" w:cs="Times New Roman"/>
          <w:b/>
        </w:rPr>
      </w:pPr>
    </w:p>
    <w:p w14:paraId="28560EE9" w14:textId="77777777" w:rsidR="005A0F81" w:rsidRPr="0036401E" w:rsidRDefault="005A0F81" w:rsidP="005A0F81">
      <w:pPr>
        <w:pStyle w:val="ListParagraph"/>
        <w:tabs>
          <w:tab w:val="left" w:pos="6145"/>
        </w:tabs>
        <w:ind w:left="900"/>
        <w:rPr>
          <w:rFonts w:ascii="Times New Roman" w:hAnsi="Times New Roman" w:cs="Times New Roman"/>
          <w:b/>
        </w:rPr>
      </w:pPr>
    </w:p>
    <w:p w14:paraId="0886B925" w14:textId="77777777" w:rsidR="005A0F81"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70852326" wp14:editId="3EA263FD">
            <wp:extent cx="5880354" cy="1426464"/>
            <wp:effectExtent l="0" t="0" r="6350" b="2540"/>
            <wp:docPr id="63" name="Picture 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able&#10;&#10;Description automatically generated"/>
                    <pic:cNvPicPr/>
                  </pic:nvPicPr>
                  <pic:blipFill>
                    <a:blip r:embed="rId68"/>
                    <a:stretch>
                      <a:fillRect/>
                    </a:stretch>
                  </pic:blipFill>
                  <pic:spPr>
                    <a:xfrm>
                      <a:off x="0" y="0"/>
                      <a:ext cx="5991137" cy="1453338"/>
                    </a:xfrm>
                    <a:prstGeom prst="rect">
                      <a:avLst/>
                    </a:prstGeom>
                  </pic:spPr>
                </pic:pic>
              </a:graphicData>
            </a:graphic>
          </wp:inline>
        </w:drawing>
      </w:r>
    </w:p>
    <w:p w14:paraId="33797245" w14:textId="77777777" w:rsidR="005A0F81" w:rsidRPr="0036401E" w:rsidRDefault="005A0F81" w:rsidP="005A0F81">
      <w:pPr>
        <w:tabs>
          <w:tab w:val="left" w:pos="6145"/>
        </w:tabs>
        <w:rPr>
          <w:rFonts w:ascii="Times New Roman" w:hAnsi="Times New Roman" w:cs="Times New Roman"/>
          <w:b/>
        </w:rPr>
      </w:pPr>
    </w:p>
    <w:p w14:paraId="552192E3"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Systolic blood pressure (SBP) and albuminuria</w:t>
      </w:r>
    </w:p>
    <w:p w14:paraId="040CF5CC" w14:textId="77777777" w:rsidR="005A0F81"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76E2AC0F" wp14:editId="70EFC2C4">
            <wp:extent cx="5913769" cy="1438656"/>
            <wp:effectExtent l="0" t="0" r="0" b="9525"/>
            <wp:docPr id="64" name="Picture 64"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 receipt&#10;&#10;Description automatically generated"/>
                    <pic:cNvPicPr/>
                  </pic:nvPicPr>
                  <pic:blipFill>
                    <a:blip r:embed="rId69"/>
                    <a:stretch>
                      <a:fillRect/>
                    </a:stretch>
                  </pic:blipFill>
                  <pic:spPr>
                    <a:xfrm>
                      <a:off x="0" y="0"/>
                      <a:ext cx="6028506" cy="1466568"/>
                    </a:xfrm>
                    <a:prstGeom prst="rect">
                      <a:avLst/>
                    </a:prstGeom>
                  </pic:spPr>
                </pic:pic>
              </a:graphicData>
            </a:graphic>
          </wp:inline>
        </w:drawing>
      </w:r>
    </w:p>
    <w:p w14:paraId="003E32BC" w14:textId="77777777" w:rsidR="005A0F81" w:rsidRDefault="005A0F81" w:rsidP="005A0F81">
      <w:pPr>
        <w:tabs>
          <w:tab w:val="left" w:pos="6145"/>
        </w:tabs>
        <w:rPr>
          <w:rFonts w:ascii="Times New Roman" w:hAnsi="Times New Roman" w:cs="Times New Roman"/>
          <w:b/>
        </w:rPr>
      </w:pPr>
    </w:p>
    <w:p w14:paraId="23627B17" w14:textId="77777777" w:rsidR="001D721C" w:rsidRDefault="001D721C" w:rsidP="005A0F81">
      <w:pPr>
        <w:tabs>
          <w:tab w:val="left" w:pos="6145"/>
        </w:tabs>
        <w:rPr>
          <w:rFonts w:ascii="Times New Roman" w:hAnsi="Times New Roman" w:cs="Times New Roman"/>
          <w:b/>
        </w:rPr>
      </w:pPr>
    </w:p>
    <w:p w14:paraId="1972CC7E" w14:textId="77777777" w:rsidR="001D721C" w:rsidRDefault="001D721C" w:rsidP="005A0F81">
      <w:pPr>
        <w:tabs>
          <w:tab w:val="left" w:pos="6145"/>
        </w:tabs>
        <w:rPr>
          <w:rFonts w:ascii="Times New Roman" w:hAnsi="Times New Roman" w:cs="Times New Roman"/>
          <w:b/>
        </w:rPr>
      </w:pPr>
    </w:p>
    <w:p w14:paraId="6D2CFC6F" w14:textId="77777777" w:rsidR="005A0F81" w:rsidRPr="0036401E" w:rsidRDefault="005A0F81" w:rsidP="005A0F81">
      <w:pPr>
        <w:tabs>
          <w:tab w:val="left" w:pos="6145"/>
        </w:tabs>
        <w:rPr>
          <w:rFonts w:ascii="Times New Roman" w:hAnsi="Times New Roman" w:cs="Times New Roman"/>
          <w:b/>
        </w:rPr>
      </w:pPr>
    </w:p>
    <w:p w14:paraId="71DD199F"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Diastolic blood pressure (DBP) and albuminuria</w:t>
      </w:r>
    </w:p>
    <w:p w14:paraId="4A2CD52F" w14:textId="77777777" w:rsidR="005A0F81" w:rsidRPr="0036401E" w:rsidRDefault="005A0F81" w:rsidP="005A0F81">
      <w:pPr>
        <w:pStyle w:val="ListParagraph"/>
        <w:tabs>
          <w:tab w:val="left" w:pos="6145"/>
        </w:tabs>
        <w:ind w:left="900"/>
        <w:rPr>
          <w:rFonts w:ascii="Times New Roman" w:hAnsi="Times New Roman" w:cs="Times New Roman"/>
          <w:b/>
          <w:color w:val="00B050"/>
        </w:rPr>
      </w:pPr>
    </w:p>
    <w:p w14:paraId="34FB3F9F" w14:textId="77777777" w:rsidR="005A0F81" w:rsidRPr="0036401E"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390FDB34" wp14:editId="3059396D">
            <wp:extent cx="5769934" cy="1249680"/>
            <wp:effectExtent l="0" t="0" r="2540" b="7620"/>
            <wp:docPr id="66" name="Picture 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10;&#10;Description automatically generated"/>
                    <pic:cNvPicPr/>
                  </pic:nvPicPr>
                  <pic:blipFill>
                    <a:blip r:embed="rId70"/>
                    <a:stretch>
                      <a:fillRect/>
                    </a:stretch>
                  </pic:blipFill>
                  <pic:spPr>
                    <a:xfrm>
                      <a:off x="0" y="0"/>
                      <a:ext cx="5857842" cy="1268720"/>
                    </a:xfrm>
                    <a:prstGeom prst="rect">
                      <a:avLst/>
                    </a:prstGeom>
                  </pic:spPr>
                </pic:pic>
              </a:graphicData>
            </a:graphic>
          </wp:inline>
        </w:drawing>
      </w:r>
    </w:p>
    <w:p w14:paraId="25C47E8C" w14:textId="77777777" w:rsidR="005A0F81" w:rsidRDefault="005A0F81" w:rsidP="005A0F81">
      <w:pPr>
        <w:tabs>
          <w:tab w:val="left" w:pos="6145"/>
        </w:tabs>
        <w:ind w:left="360"/>
        <w:jc w:val="center"/>
        <w:rPr>
          <w:rFonts w:ascii="Times New Roman" w:hAnsi="Times New Roman" w:cs="Times New Roman"/>
          <w:b/>
          <w:color w:val="0070C0"/>
        </w:rPr>
      </w:pPr>
    </w:p>
    <w:p w14:paraId="7E3774C8" w14:textId="77777777" w:rsidR="005A0F81" w:rsidRDefault="005A0F81" w:rsidP="005A0F81">
      <w:pPr>
        <w:tabs>
          <w:tab w:val="left" w:pos="6145"/>
        </w:tabs>
        <w:ind w:left="360"/>
        <w:jc w:val="center"/>
        <w:rPr>
          <w:rFonts w:ascii="Times New Roman" w:hAnsi="Times New Roman" w:cs="Times New Roman"/>
          <w:b/>
          <w:color w:val="0070C0"/>
        </w:rPr>
      </w:pPr>
    </w:p>
    <w:p w14:paraId="30881824" w14:textId="77777777" w:rsidR="005A0F81" w:rsidRDefault="005A0F81" w:rsidP="005A0F81">
      <w:pPr>
        <w:tabs>
          <w:tab w:val="left" w:pos="6145"/>
        </w:tabs>
        <w:ind w:left="360"/>
        <w:jc w:val="center"/>
        <w:rPr>
          <w:rFonts w:ascii="Times New Roman" w:hAnsi="Times New Roman" w:cs="Times New Roman"/>
          <w:b/>
          <w:color w:val="0070C0"/>
        </w:rPr>
      </w:pPr>
    </w:p>
    <w:p w14:paraId="68EDEF45"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lastRenderedPageBreak/>
        <w:t>Glycosylated haemoglobin (HbA1c) and albuminuria</w:t>
      </w:r>
    </w:p>
    <w:p w14:paraId="0B0121CE" w14:textId="77777777" w:rsidR="005A0F81" w:rsidRPr="0036401E" w:rsidRDefault="005A0F81" w:rsidP="005A0F81">
      <w:pPr>
        <w:pStyle w:val="ListParagraph"/>
        <w:tabs>
          <w:tab w:val="left" w:pos="6145"/>
        </w:tabs>
        <w:ind w:left="900"/>
        <w:rPr>
          <w:rFonts w:ascii="Times New Roman" w:hAnsi="Times New Roman" w:cs="Times New Roman"/>
          <w:b/>
          <w:color w:val="0070C0"/>
        </w:rPr>
      </w:pPr>
    </w:p>
    <w:p w14:paraId="457A995A" w14:textId="77777777" w:rsidR="005A0F81"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69FCD4C6" wp14:editId="237BA964">
            <wp:extent cx="5894884" cy="1353312"/>
            <wp:effectExtent l="0" t="0" r="0" b="0"/>
            <wp:docPr id="67" name="Picture 6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able&#10;&#10;Description automatically generated with medium confidence"/>
                    <pic:cNvPicPr/>
                  </pic:nvPicPr>
                  <pic:blipFill>
                    <a:blip r:embed="rId71"/>
                    <a:stretch>
                      <a:fillRect/>
                    </a:stretch>
                  </pic:blipFill>
                  <pic:spPr>
                    <a:xfrm>
                      <a:off x="0" y="0"/>
                      <a:ext cx="6058289" cy="1390826"/>
                    </a:xfrm>
                    <a:prstGeom prst="rect">
                      <a:avLst/>
                    </a:prstGeom>
                  </pic:spPr>
                </pic:pic>
              </a:graphicData>
            </a:graphic>
          </wp:inline>
        </w:drawing>
      </w:r>
    </w:p>
    <w:p w14:paraId="0B59F069" w14:textId="77777777" w:rsidR="005A0F81" w:rsidRDefault="005A0F81" w:rsidP="005A0F81">
      <w:pPr>
        <w:tabs>
          <w:tab w:val="left" w:pos="6145"/>
        </w:tabs>
        <w:rPr>
          <w:rFonts w:ascii="Times New Roman" w:hAnsi="Times New Roman" w:cs="Times New Roman"/>
          <w:b/>
        </w:rPr>
      </w:pPr>
    </w:p>
    <w:p w14:paraId="1468900A"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Body mass index (BMI) and albuminuria</w:t>
      </w:r>
    </w:p>
    <w:p w14:paraId="0A6A8356" w14:textId="77777777" w:rsidR="005A0F81"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5A1E25A9" wp14:editId="5197B769">
            <wp:extent cx="5995242" cy="1517904"/>
            <wp:effectExtent l="0" t="0" r="5715" b="6350"/>
            <wp:docPr id="70" name="Picture 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10;&#10;Description automatically generated"/>
                    <pic:cNvPicPr/>
                  </pic:nvPicPr>
                  <pic:blipFill>
                    <a:blip r:embed="rId72"/>
                    <a:stretch>
                      <a:fillRect/>
                    </a:stretch>
                  </pic:blipFill>
                  <pic:spPr>
                    <a:xfrm>
                      <a:off x="0" y="0"/>
                      <a:ext cx="6108846" cy="1546667"/>
                    </a:xfrm>
                    <a:prstGeom prst="rect">
                      <a:avLst/>
                    </a:prstGeom>
                  </pic:spPr>
                </pic:pic>
              </a:graphicData>
            </a:graphic>
          </wp:inline>
        </w:drawing>
      </w:r>
    </w:p>
    <w:p w14:paraId="333D3A75" w14:textId="77777777" w:rsidR="005A0F81" w:rsidRDefault="005A0F81" w:rsidP="005A0F81">
      <w:pPr>
        <w:tabs>
          <w:tab w:val="left" w:pos="6145"/>
        </w:tabs>
        <w:rPr>
          <w:rFonts w:ascii="Times New Roman" w:hAnsi="Times New Roman" w:cs="Times New Roman"/>
          <w:b/>
        </w:rPr>
      </w:pPr>
    </w:p>
    <w:p w14:paraId="4EF86788" w14:textId="77777777" w:rsidR="005A0F81" w:rsidRPr="0036401E" w:rsidRDefault="005A0F81" w:rsidP="005A0F81">
      <w:pPr>
        <w:tabs>
          <w:tab w:val="left" w:pos="6145"/>
        </w:tabs>
        <w:rPr>
          <w:rFonts w:ascii="Times New Roman" w:hAnsi="Times New Roman" w:cs="Times New Roman"/>
          <w:b/>
        </w:rPr>
      </w:pPr>
    </w:p>
    <w:p w14:paraId="2AA89BC2"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Total cholesterol (TC) and albuminuria</w:t>
      </w:r>
    </w:p>
    <w:p w14:paraId="216C22AB" w14:textId="77777777" w:rsidR="005A0F81" w:rsidRPr="0036401E" w:rsidRDefault="005A0F81" w:rsidP="005A0F81">
      <w:pPr>
        <w:pStyle w:val="ListParagraph"/>
        <w:tabs>
          <w:tab w:val="left" w:pos="6145"/>
        </w:tabs>
        <w:ind w:left="900"/>
        <w:rPr>
          <w:rFonts w:ascii="Times New Roman" w:hAnsi="Times New Roman" w:cs="Times New Roman"/>
          <w:b/>
          <w:color w:val="0070C0"/>
        </w:rPr>
      </w:pPr>
    </w:p>
    <w:p w14:paraId="4C7AAEA5" w14:textId="77777777" w:rsidR="005A0F81"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44640A04" wp14:editId="4CE1113F">
            <wp:extent cx="5838795" cy="1359408"/>
            <wp:effectExtent l="0" t="0" r="0" b="0"/>
            <wp:docPr id="71" name="Picture 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able&#10;&#10;Description automatically generated"/>
                    <pic:cNvPicPr/>
                  </pic:nvPicPr>
                  <pic:blipFill>
                    <a:blip r:embed="rId73"/>
                    <a:stretch>
                      <a:fillRect/>
                    </a:stretch>
                  </pic:blipFill>
                  <pic:spPr>
                    <a:xfrm>
                      <a:off x="0" y="0"/>
                      <a:ext cx="5902635" cy="1374272"/>
                    </a:xfrm>
                    <a:prstGeom prst="rect">
                      <a:avLst/>
                    </a:prstGeom>
                  </pic:spPr>
                </pic:pic>
              </a:graphicData>
            </a:graphic>
          </wp:inline>
        </w:drawing>
      </w:r>
    </w:p>
    <w:p w14:paraId="198AD672" w14:textId="77777777" w:rsidR="005A0F81" w:rsidRDefault="005A0F81" w:rsidP="005A0F81">
      <w:pPr>
        <w:tabs>
          <w:tab w:val="left" w:pos="6145"/>
        </w:tabs>
        <w:jc w:val="center"/>
        <w:rPr>
          <w:rFonts w:ascii="Times New Roman" w:hAnsi="Times New Roman" w:cs="Times New Roman"/>
          <w:b/>
        </w:rPr>
      </w:pPr>
    </w:p>
    <w:p w14:paraId="7E519978" w14:textId="77777777" w:rsidR="005A0F81" w:rsidRDefault="005A0F81" w:rsidP="005A0F81">
      <w:pPr>
        <w:tabs>
          <w:tab w:val="left" w:pos="6145"/>
        </w:tabs>
        <w:jc w:val="center"/>
        <w:rPr>
          <w:rFonts w:ascii="Times New Roman" w:hAnsi="Times New Roman" w:cs="Times New Roman"/>
          <w:b/>
        </w:rPr>
      </w:pPr>
    </w:p>
    <w:p w14:paraId="1B798A6E" w14:textId="77777777" w:rsidR="005A0F81" w:rsidRDefault="005A0F81" w:rsidP="005A0F81">
      <w:pPr>
        <w:tabs>
          <w:tab w:val="left" w:pos="6145"/>
        </w:tabs>
        <w:jc w:val="center"/>
        <w:rPr>
          <w:rFonts w:ascii="Times New Roman" w:hAnsi="Times New Roman" w:cs="Times New Roman"/>
          <w:b/>
        </w:rPr>
      </w:pPr>
    </w:p>
    <w:p w14:paraId="20C05EED" w14:textId="77777777" w:rsidR="005A0F81" w:rsidRDefault="005A0F81" w:rsidP="005A0F81">
      <w:pPr>
        <w:tabs>
          <w:tab w:val="left" w:pos="6145"/>
        </w:tabs>
        <w:jc w:val="center"/>
        <w:rPr>
          <w:rFonts w:ascii="Times New Roman" w:hAnsi="Times New Roman" w:cs="Times New Roman"/>
          <w:b/>
        </w:rPr>
      </w:pPr>
    </w:p>
    <w:p w14:paraId="0F067016" w14:textId="77777777" w:rsidR="005A0F81" w:rsidRPr="0036401E" w:rsidRDefault="005A0F81" w:rsidP="005A0F81">
      <w:pPr>
        <w:tabs>
          <w:tab w:val="left" w:pos="6145"/>
        </w:tabs>
        <w:jc w:val="center"/>
        <w:rPr>
          <w:rFonts w:ascii="Times New Roman" w:hAnsi="Times New Roman" w:cs="Times New Roman"/>
          <w:b/>
        </w:rPr>
      </w:pPr>
    </w:p>
    <w:p w14:paraId="0506A222"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7030A0"/>
        </w:rPr>
      </w:pPr>
      <w:r w:rsidRPr="0036401E">
        <w:rPr>
          <w:rFonts w:ascii="Times New Roman" w:hAnsi="Times New Roman" w:cs="Times New Roman"/>
          <w:b/>
          <w:color w:val="00B050"/>
        </w:rPr>
        <w:lastRenderedPageBreak/>
        <w:t>Triglyceride and albuminuria</w:t>
      </w:r>
    </w:p>
    <w:p w14:paraId="6A86B749" w14:textId="77777777" w:rsidR="005A0F81"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715F76E6" wp14:editId="76614DA9">
            <wp:extent cx="5461000" cy="1182624"/>
            <wp:effectExtent l="0" t="0" r="6350" b="0"/>
            <wp:docPr id="72" name="Picture 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10;&#10;Description automatically generated"/>
                    <pic:cNvPicPr/>
                  </pic:nvPicPr>
                  <pic:blipFill>
                    <a:blip r:embed="rId74"/>
                    <a:stretch>
                      <a:fillRect/>
                    </a:stretch>
                  </pic:blipFill>
                  <pic:spPr>
                    <a:xfrm>
                      <a:off x="0" y="0"/>
                      <a:ext cx="5506046" cy="1192379"/>
                    </a:xfrm>
                    <a:prstGeom prst="rect">
                      <a:avLst/>
                    </a:prstGeom>
                  </pic:spPr>
                </pic:pic>
              </a:graphicData>
            </a:graphic>
          </wp:inline>
        </w:drawing>
      </w:r>
    </w:p>
    <w:p w14:paraId="4D32498E" w14:textId="77777777" w:rsidR="005A0F81" w:rsidRDefault="005A0F81" w:rsidP="005A0F81">
      <w:pPr>
        <w:tabs>
          <w:tab w:val="left" w:pos="6145"/>
        </w:tabs>
        <w:rPr>
          <w:rFonts w:ascii="Times New Roman" w:hAnsi="Times New Roman" w:cs="Times New Roman"/>
          <w:b/>
        </w:rPr>
      </w:pPr>
    </w:p>
    <w:p w14:paraId="1D3CA4DB"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High-density lipoprotein (HDL) cholesterol and albuminuria</w:t>
      </w:r>
    </w:p>
    <w:p w14:paraId="3A8D17FC" w14:textId="77777777" w:rsidR="005A0F81" w:rsidRPr="0036401E" w:rsidRDefault="005A0F81" w:rsidP="005A0F81">
      <w:pPr>
        <w:pStyle w:val="ListParagraph"/>
        <w:tabs>
          <w:tab w:val="left" w:pos="6145"/>
        </w:tabs>
        <w:rPr>
          <w:rFonts w:ascii="Times New Roman" w:hAnsi="Times New Roman" w:cs="Times New Roman"/>
          <w:b/>
          <w:color w:val="0070C0"/>
        </w:rPr>
      </w:pPr>
    </w:p>
    <w:p w14:paraId="51DE01C0" w14:textId="77777777" w:rsidR="005A0F81" w:rsidRPr="0036401E" w:rsidRDefault="005A0F81" w:rsidP="005A0F81">
      <w:pPr>
        <w:tabs>
          <w:tab w:val="left" w:pos="6145"/>
        </w:tabs>
        <w:rPr>
          <w:rFonts w:ascii="Times New Roman" w:hAnsi="Times New Roman" w:cs="Times New Roman"/>
          <w:b/>
        </w:rPr>
      </w:pPr>
      <w:r w:rsidRPr="0036401E">
        <w:rPr>
          <w:rFonts w:ascii="Times New Roman" w:hAnsi="Times New Roman" w:cs="Times New Roman"/>
          <w:b/>
          <w:noProof/>
          <w:lang w:eastAsia="zh-CN"/>
        </w:rPr>
        <w:drawing>
          <wp:inline distT="0" distB="0" distL="0" distR="0" wp14:anchorId="0DED5332" wp14:editId="649D4FF2">
            <wp:extent cx="5523230" cy="1298448"/>
            <wp:effectExtent l="0" t="0" r="1270" b="0"/>
            <wp:docPr id="73" name="Picture 7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able&#10;&#10;Description automatically generated with medium confidence"/>
                    <pic:cNvPicPr/>
                  </pic:nvPicPr>
                  <pic:blipFill>
                    <a:blip r:embed="rId75"/>
                    <a:stretch>
                      <a:fillRect/>
                    </a:stretch>
                  </pic:blipFill>
                  <pic:spPr>
                    <a:xfrm>
                      <a:off x="0" y="0"/>
                      <a:ext cx="5561648" cy="1307480"/>
                    </a:xfrm>
                    <a:prstGeom prst="rect">
                      <a:avLst/>
                    </a:prstGeom>
                  </pic:spPr>
                </pic:pic>
              </a:graphicData>
            </a:graphic>
          </wp:inline>
        </w:drawing>
      </w:r>
    </w:p>
    <w:p w14:paraId="4CF60F78" w14:textId="77777777" w:rsidR="005A0F81" w:rsidRPr="0036401E" w:rsidRDefault="005A0F81" w:rsidP="005A0F81">
      <w:pPr>
        <w:pStyle w:val="ListParagraph"/>
        <w:tabs>
          <w:tab w:val="left" w:pos="6145"/>
        </w:tabs>
        <w:ind w:left="900"/>
        <w:rPr>
          <w:rFonts w:ascii="Times New Roman" w:hAnsi="Times New Roman" w:cs="Times New Roman"/>
          <w:b/>
          <w:color w:val="0070C0"/>
        </w:rPr>
      </w:pPr>
    </w:p>
    <w:p w14:paraId="16BC5DF1" w14:textId="77777777" w:rsidR="005A0F81" w:rsidRPr="0036401E" w:rsidRDefault="005A0F81" w:rsidP="005A0F81">
      <w:pPr>
        <w:pStyle w:val="ListParagraph"/>
        <w:tabs>
          <w:tab w:val="left" w:pos="6145"/>
        </w:tabs>
        <w:ind w:left="900"/>
        <w:jc w:val="center"/>
        <w:rPr>
          <w:rFonts w:ascii="Times New Roman" w:hAnsi="Times New Roman" w:cs="Times New Roman"/>
          <w:b/>
          <w:color w:val="0070C0"/>
        </w:rPr>
      </w:pPr>
    </w:p>
    <w:p w14:paraId="536C96E1" w14:textId="77777777" w:rsidR="005A0F81" w:rsidRPr="0036401E" w:rsidRDefault="005A0F81" w:rsidP="005A0F81">
      <w:pPr>
        <w:pStyle w:val="ListParagraph"/>
        <w:shd w:val="clear" w:color="auto" w:fill="E7E6E6" w:themeFill="background2"/>
        <w:tabs>
          <w:tab w:val="left" w:pos="6145"/>
        </w:tabs>
        <w:ind w:left="0"/>
        <w:jc w:val="center"/>
        <w:rPr>
          <w:rFonts w:ascii="Times New Roman" w:hAnsi="Times New Roman" w:cs="Times New Roman"/>
          <w:b/>
          <w:color w:val="00B050"/>
        </w:rPr>
      </w:pPr>
      <w:r w:rsidRPr="0036401E">
        <w:rPr>
          <w:rFonts w:ascii="Times New Roman" w:hAnsi="Times New Roman" w:cs="Times New Roman"/>
          <w:b/>
          <w:color w:val="00B050"/>
        </w:rPr>
        <w:t>Duration of type 2 diabetes mellitus and albuminuria</w:t>
      </w:r>
    </w:p>
    <w:p w14:paraId="07E515A6" w14:textId="77777777" w:rsidR="005A0F81" w:rsidRPr="0036401E" w:rsidRDefault="005A0F81" w:rsidP="005A0F81">
      <w:pPr>
        <w:pStyle w:val="ListParagraph"/>
        <w:tabs>
          <w:tab w:val="left" w:pos="6145"/>
        </w:tabs>
        <w:rPr>
          <w:rFonts w:ascii="Times New Roman" w:hAnsi="Times New Roman" w:cs="Times New Roman"/>
          <w:b/>
          <w:color w:val="0070C0"/>
        </w:rPr>
      </w:pPr>
    </w:p>
    <w:p w14:paraId="7A7C47F5" w14:textId="77777777" w:rsidR="005A0F81" w:rsidRDefault="005A0F81" w:rsidP="006B6461">
      <w:bookmarkStart w:id="439" w:name="_Toc91267884"/>
      <w:bookmarkStart w:id="440" w:name="_Toc98439706"/>
      <w:bookmarkStart w:id="441" w:name="_Toc98441114"/>
      <w:bookmarkStart w:id="442" w:name="_Toc98443238"/>
      <w:bookmarkStart w:id="443" w:name="_Toc130160150"/>
      <w:bookmarkStart w:id="444" w:name="_Toc130314103"/>
      <w:bookmarkStart w:id="445" w:name="_Toc130318246"/>
      <w:bookmarkStart w:id="446" w:name="_Toc130318478"/>
      <w:bookmarkStart w:id="447" w:name="_Toc130319079"/>
      <w:bookmarkStart w:id="448" w:name="_Toc131076072"/>
      <w:r w:rsidRPr="0036401E">
        <w:rPr>
          <w:b/>
          <w:noProof/>
          <w:lang w:eastAsia="zh-CN"/>
        </w:rPr>
        <w:drawing>
          <wp:inline distT="0" distB="0" distL="0" distR="0" wp14:anchorId="0210EC42" wp14:editId="5E443E52">
            <wp:extent cx="6224954" cy="2258695"/>
            <wp:effectExtent l="0" t="0" r="4445" b="8255"/>
            <wp:docPr id="15" name="Picture 1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with medium confidence"/>
                    <pic:cNvPicPr/>
                  </pic:nvPicPr>
                  <pic:blipFill>
                    <a:blip r:embed="rId76"/>
                    <a:stretch>
                      <a:fillRect/>
                    </a:stretch>
                  </pic:blipFill>
                  <pic:spPr>
                    <a:xfrm>
                      <a:off x="0" y="0"/>
                      <a:ext cx="6279129" cy="2278352"/>
                    </a:xfrm>
                    <a:prstGeom prst="rect">
                      <a:avLst/>
                    </a:prstGeom>
                  </pic:spPr>
                </pic:pic>
              </a:graphicData>
            </a:graphic>
          </wp:inline>
        </w:drawing>
      </w:r>
      <w:bookmarkEnd w:id="439"/>
      <w:bookmarkEnd w:id="440"/>
      <w:bookmarkEnd w:id="441"/>
      <w:bookmarkEnd w:id="442"/>
      <w:bookmarkEnd w:id="443"/>
      <w:bookmarkEnd w:id="444"/>
      <w:bookmarkEnd w:id="445"/>
      <w:bookmarkEnd w:id="446"/>
      <w:bookmarkEnd w:id="447"/>
      <w:bookmarkEnd w:id="448"/>
      <w:r w:rsidRPr="0036401E">
        <w:t xml:space="preserve"> </w:t>
      </w:r>
    </w:p>
    <w:p w14:paraId="0CE18D39" w14:textId="77777777" w:rsidR="005A0F81" w:rsidRDefault="005A0F81" w:rsidP="005A0F81">
      <w:pPr>
        <w:pStyle w:val="Heading2"/>
        <w:rPr>
          <w:rFonts w:ascii="Times New Roman" w:hAnsi="Times New Roman" w:cs="Times New Roman"/>
          <w:color w:val="00B050"/>
          <w:sz w:val="16"/>
          <w:szCs w:val="16"/>
        </w:rPr>
      </w:pPr>
    </w:p>
    <w:p w14:paraId="7AC365EC" w14:textId="77777777" w:rsidR="005A0F81" w:rsidRDefault="005A0F81" w:rsidP="005A0F81">
      <w:pPr>
        <w:jc w:val="both"/>
        <w:rPr>
          <w:rStyle w:val="IntenseEmphasis"/>
          <w:rFonts w:ascii="Times New Roman" w:hAnsi="Times New Roman" w:cs="Times New Roman"/>
          <w:i w:val="0"/>
          <w:iCs w:val="0"/>
          <w:color w:val="auto"/>
        </w:rPr>
      </w:pPr>
      <w:r w:rsidRPr="00FA00FF">
        <w:rPr>
          <w:rStyle w:val="IntenseEmphasis"/>
          <w:rFonts w:ascii="Times New Roman" w:hAnsi="Times New Roman" w:cs="Times New Roman"/>
          <w:i w:val="0"/>
          <w:iCs w:val="0"/>
          <w:color w:val="auto"/>
        </w:rPr>
        <w:t xml:space="preserve">We adjusted for different moderator variables using a mixed effects model to assess if the estimated residual heterogeneity could be explained due to the study-level moderator variables. The moderator variables explored were </w:t>
      </w:r>
      <w:r>
        <w:rPr>
          <w:rStyle w:val="IntenseEmphasis"/>
          <w:rFonts w:ascii="Times New Roman" w:hAnsi="Times New Roman" w:cs="Times New Roman"/>
          <w:i w:val="0"/>
          <w:iCs w:val="0"/>
          <w:color w:val="auto"/>
        </w:rPr>
        <w:t xml:space="preserve">- </w:t>
      </w:r>
      <w:r w:rsidRPr="00FA00FF">
        <w:rPr>
          <w:rStyle w:val="IntenseEmphasis"/>
          <w:rFonts w:ascii="Times New Roman" w:hAnsi="Times New Roman" w:cs="Times New Roman"/>
          <w:i w:val="0"/>
          <w:iCs w:val="0"/>
          <w:color w:val="auto"/>
        </w:rPr>
        <w:t xml:space="preserve">Age, male sex, SBP, DBP, HbA1c, DM duration, HDL, BMI, Triglyceride (TG) and Total </w:t>
      </w:r>
      <w:r w:rsidRPr="00FA00FF">
        <w:rPr>
          <w:rStyle w:val="IntenseEmphasis"/>
          <w:rFonts w:ascii="Times New Roman" w:hAnsi="Times New Roman" w:cs="Times New Roman"/>
          <w:i w:val="0"/>
          <w:iCs w:val="0"/>
          <w:color w:val="auto"/>
        </w:rPr>
        <w:lastRenderedPageBreak/>
        <w:t>Cholesterol (TC). The numeric moderator variables were fitted as a deviation from the mean of the variable from all studies.</w:t>
      </w:r>
    </w:p>
    <w:p w14:paraId="352A15D5" w14:textId="77777777" w:rsidR="005A0F81" w:rsidRPr="00FA00FF" w:rsidRDefault="005A0F81" w:rsidP="005A0F81">
      <w:pPr>
        <w:jc w:val="both"/>
        <w:rPr>
          <w:rStyle w:val="IntenseEmphasis"/>
          <w:rFonts w:ascii="Times New Roman" w:hAnsi="Times New Roman" w:cs="Times New Roman"/>
          <w:i w:val="0"/>
          <w:iCs w:val="0"/>
          <w:color w:val="auto"/>
        </w:rPr>
      </w:pPr>
    </w:p>
    <w:p w14:paraId="2A94530A" w14:textId="77777777" w:rsidR="005A0F81" w:rsidRPr="0036401E" w:rsidRDefault="005A0F81" w:rsidP="005A0F81">
      <w:pPr>
        <w:pStyle w:val="ListParagraph"/>
        <w:shd w:val="clear" w:color="auto" w:fill="E7E6E6" w:themeFill="background2"/>
        <w:spacing w:after="150"/>
        <w:ind w:left="0"/>
        <w:jc w:val="center"/>
        <w:rPr>
          <w:rStyle w:val="IntenseEmphasis"/>
          <w:rFonts w:ascii="Times New Roman" w:hAnsi="Times New Roman" w:cs="Times New Roman"/>
          <w:b/>
          <w:i w:val="0"/>
          <w:color w:val="00B050"/>
        </w:rPr>
      </w:pPr>
      <w:r w:rsidRPr="0036401E">
        <w:rPr>
          <w:rStyle w:val="IntenseEmphasis"/>
          <w:rFonts w:ascii="Times New Roman" w:hAnsi="Times New Roman" w:cs="Times New Roman"/>
          <w:b/>
          <w:color w:val="00B050"/>
        </w:rPr>
        <w:t>Moderator – Age (Number of studies – 10)</w:t>
      </w:r>
    </w:p>
    <w:p w14:paraId="17426520" w14:textId="77777777" w:rsidR="005A0F81" w:rsidRPr="0036401E" w:rsidRDefault="005A0F81" w:rsidP="005A0F81">
      <w:pPr>
        <w:pStyle w:val="ListParagraph"/>
        <w:shd w:val="clear" w:color="auto" w:fill="FFFFFF"/>
        <w:spacing w:after="150"/>
        <w:ind w:left="1440"/>
        <w:rPr>
          <w:rStyle w:val="IntenseEmphasis"/>
          <w:rFonts w:ascii="Times New Roman" w:hAnsi="Times New Roman" w:cs="Times New Roman"/>
          <w:b/>
          <w:i w:val="0"/>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0DB65C2D"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92E42D5" w14:textId="77777777" w:rsidR="005A0F81" w:rsidRPr="0036401E" w:rsidRDefault="005A0F81" w:rsidP="00D4610B">
            <w:pPr>
              <w:spacing w:after="150"/>
              <w:rPr>
                <w:rStyle w:val="IntenseEmphasis"/>
                <w:rFonts w:ascii="Times New Roman" w:hAnsi="Times New Roman" w:cs="Times New Roman"/>
                <w:i w:val="0"/>
              </w:rPr>
            </w:pPr>
          </w:p>
        </w:tc>
        <w:tc>
          <w:tcPr>
            <w:tcW w:w="2254" w:type="dxa"/>
          </w:tcPr>
          <w:p w14:paraId="2EC6C6C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val="0"/>
                <w:color w:val="auto"/>
              </w:rPr>
            </w:pPr>
            <w:r w:rsidRPr="0036401E">
              <w:rPr>
                <w:rStyle w:val="IntenseEmphasis"/>
                <w:rFonts w:ascii="Times New Roman" w:hAnsi="Times New Roman" w:cs="Times New Roman"/>
                <w:b w:val="0"/>
                <w:color w:val="auto"/>
              </w:rPr>
              <w:t>estimate</w:t>
            </w:r>
          </w:p>
        </w:tc>
        <w:tc>
          <w:tcPr>
            <w:tcW w:w="2254" w:type="dxa"/>
          </w:tcPr>
          <w:p w14:paraId="1AC4EBF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val="0"/>
                <w:color w:val="auto"/>
              </w:rPr>
            </w:pPr>
            <w:proofErr w:type="spellStart"/>
            <w:r w:rsidRPr="0036401E">
              <w:rPr>
                <w:rStyle w:val="IntenseEmphasis"/>
                <w:rFonts w:ascii="Times New Roman" w:hAnsi="Times New Roman" w:cs="Times New Roman"/>
                <w:b w:val="0"/>
                <w:color w:val="auto"/>
              </w:rPr>
              <w:t>ci.lb</w:t>
            </w:r>
            <w:proofErr w:type="spellEnd"/>
          </w:p>
        </w:tc>
        <w:tc>
          <w:tcPr>
            <w:tcW w:w="2254" w:type="dxa"/>
          </w:tcPr>
          <w:p w14:paraId="0F9CCEC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val="0"/>
                <w:color w:val="auto"/>
              </w:rPr>
            </w:pPr>
            <w:r w:rsidRPr="0036401E">
              <w:rPr>
                <w:rStyle w:val="IntenseEmphasis"/>
                <w:rFonts w:ascii="Times New Roman" w:hAnsi="Times New Roman" w:cs="Times New Roman"/>
                <w:b w:val="0"/>
                <w:color w:val="auto"/>
              </w:rPr>
              <w:t>ci.ub</w:t>
            </w:r>
          </w:p>
        </w:tc>
      </w:tr>
      <w:tr w:rsidR="005A0F81" w:rsidRPr="0036401E" w14:paraId="697EF039"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7FAEBB0" w14:textId="77777777" w:rsidR="005A0F81" w:rsidRPr="0036401E" w:rsidRDefault="005A0F81" w:rsidP="00D4610B">
            <w:pPr>
              <w:spacing w:after="150"/>
              <w:rPr>
                <w:rStyle w:val="IntenseEmphasis"/>
                <w:rFonts w:ascii="Times New Roman" w:hAnsi="Times New Roman" w:cs="Times New Roman"/>
                <w:b w:val="0"/>
                <w:i w:val="0"/>
              </w:rPr>
            </w:pPr>
            <w:proofErr w:type="spellStart"/>
            <w:r w:rsidRPr="0036401E">
              <w:rPr>
                <w:rStyle w:val="IntenseEmphasis"/>
                <w:rFonts w:ascii="Times New Roman" w:hAnsi="Times New Roman" w:cs="Times New Roman"/>
                <w:b w:val="0"/>
                <w:color w:val="auto"/>
              </w:rPr>
              <w:t>tau^2</w:t>
            </w:r>
            <w:proofErr w:type="spellEnd"/>
          </w:p>
        </w:tc>
        <w:tc>
          <w:tcPr>
            <w:tcW w:w="2254" w:type="dxa"/>
          </w:tcPr>
          <w:p w14:paraId="6030816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0.6993</w:t>
            </w:r>
          </w:p>
        </w:tc>
        <w:tc>
          <w:tcPr>
            <w:tcW w:w="2254" w:type="dxa"/>
          </w:tcPr>
          <w:p w14:paraId="3FE1045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0.3300</w:t>
            </w:r>
          </w:p>
        </w:tc>
        <w:tc>
          <w:tcPr>
            <w:tcW w:w="2254" w:type="dxa"/>
          </w:tcPr>
          <w:p w14:paraId="366F5E3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6.4420</w:t>
            </w:r>
          </w:p>
        </w:tc>
      </w:tr>
      <w:tr w:rsidR="005A0F81" w:rsidRPr="0036401E" w14:paraId="7279B0A7"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45D29F09" w14:textId="77777777" w:rsidR="005A0F81" w:rsidRPr="0036401E" w:rsidRDefault="005A0F81" w:rsidP="00D4610B">
            <w:pPr>
              <w:spacing w:after="150"/>
              <w:rPr>
                <w:rStyle w:val="IntenseEmphasis"/>
                <w:rFonts w:ascii="Times New Roman" w:hAnsi="Times New Roman" w:cs="Times New Roman"/>
                <w:b w:val="0"/>
                <w:i w:val="0"/>
              </w:rPr>
            </w:pPr>
            <w:r w:rsidRPr="0036401E">
              <w:rPr>
                <w:rStyle w:val="IntenseEmphasis"/>
                <w:rFonts w:ascii="Times New Roman" w:hAnsi="Times New Roman" w:cs="Times New Roman"/>
                <w:b w:val="0"/>
                <w:color w:val="auto"/>
              </w:rPr>
              <w:t>tau</w:t>
            </w:r>
          </w:p>
        </w:tc>
        <w:tc>
          <w:tcPr>
            <w:tcW w:w="2254" w:type="dxa"/>
          </w:tcPr>
          <w:p w14:paraId="3C2BFE6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0.8362</w:t>
            </w:r>
          </w:p>
        </w:tc>
        <w:tc>
          <w:tcPr>
            <w:tcW w:w="2254" w:type="dxa"/>
          </w:tcPr>
          <w:p w14:paraId="7ECC737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0.5744</w:t>
            </w:r>
          </w:p>
        </w:tc>
        <w:tc>
          <w:tcPr>
            <w:tcW w:w="2254" w:type="dxa"/>
          </w:tcPr>
          <w:p w14:paraId="04775EB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2.5381</w:t>
            </w:r>
          </w:p>
        </w:tc>
      </w:tr>
      <w:tr w:rsidR="005A0F81" w:rsidRPr="0036401E" w14:paraId="67F46FFF"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17AE184" w14:textId="77777777" w:rsidR="005A0F81" w:rsidRPr="0036401E" w:rsidRDefault="005A0F81" w:rsidP="00D4610B">
            <w:pPr>
              <w:spacing w:after="150"/>
              <w:rPr>
                <w:rStyle w:val="IntenseEmphasis"/>
                <w:rFonts w:ascii="Times New Roman" w:hAnsi="Times New Roman" w:cs="Times New Roman"/>
                <w:b w:val="0"/>
                <w:i w:val="0"/>
                <w:color w:val="auto"/>
              </w:rPr>
            </w:pPr>
            <w:proofErr w:type="spellStart"/>
            <w:r w:rsidRPr="0036401E">
              <w:rPr>
                <w:rStyle w:val="IntenseEmphasis"/>
                <w:rFonts w:ascii="Times New Roman" w:hAnsi="Times New Roman" w:cs="Times New Roman"/>
                <w:b w:val="0"/>
                <w:color w:val="auto"/>
              </w:rPr>
              <w:t>I^2</w:t>
            </w:r>
            <w:proofErr w:type="spellEnd"/>
            <w:r w:rsidRPr="0036401E">
              <w:rPr>
                <w:rStyle w:val="IntenseEmphasis"/>
                <w:rFonts w:ascii="Times New Roman" w:hAnsi="Times New Roman" w:cs="Times New Roman"/>
                <w:b w:val="0"/>
                <w:color w:val="auto"/>
              </w:rPr>
              <w:t xml:space="preserve"> (%)</w:t>
            </w:r>
          </w:p>
        </w:tc>
        <w:tc>
          <w:tcPr>
            <w:tcW w:w="2254" w:type="dxa"/>
          </w:tcPr>
          <w:p w14:paraId="222A5FB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93.6658</w:t>
            </w:r>
          </w:p>
        </w:tc>
        <w:tc>
          <w:tcPr>
            <w:tcW w:w="2254" w:type="dxa"/>
          </w:tcPr>
          <w:p w14:paraId="4EA5E1D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87.4658</w:t>
            </w:r>
          </w:p>
        </w:tc>
        <w:tc>
          <w:tcPr>
            <w:tcW w:w="2254" w:type="dxa"/>
          </w:tcPr>
          <w:p w14:paraId="4CD6CFF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99.2713</w:t>
            </w:r>
          </w:p>
        </w:tc>
      </w:tr>
      <w:tr w:rsidR="005A0F81" w:rsidRPr="0036401E" w14:paraId="589C4F89"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277977DC" w14:textId="77777777" w:rsidR="005A0F81" w:rsidRPr="0036401E" w:rsidRDefault="005A0F81" w:rsidP="00D4610B">
            <w:pPr>
              <w:spacing w:after="150"/>
              <w:rPr>
                <w:rStyle w:val="IntenseEmphasis"/>
                <w:rFonts w:ascii="Times New Roman" w:hAnsi="Times New Roman" w:cs="Times New Roman"/>
                <w:b w:val="0"/>
                <w:i w:val="0"/>
                <w:color w:val="auto"/>
              </w:rPr>
            </w:pPr>
            <w:proofErr w:type="spellStart"/>
            <w:r w:rsidRPr="0036401E">
              <w:rPr>
                <w:rStyle w:val="IntenseEmphasis"/>
                <w:rFonts w:ascii="Times New Roman" w:hAnsi="Times New Roman" w:cs="Times New Roman"/>
                <w:b w:val="0"/>
                <w:color w:val="auto"/>
              </w:rPr>
              <w:t>H^2</w:t>
            </w:r>
            <w:proofErr w:type="spellEnd"/>
          </w:p>
        </w:tc>
        <w:tc>
          <w:tcPr>
            <w:tcW w:w="2254" w:type="dxa"/>
          </w:tcPr>
          <w:p w14:paraId="79F7EDD0"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15.7873</w:t>
            </w:r>
          </w:p>
        </w:tc>
        <w:tc>
          <w:tcPr>
            <w:tcW w:w="2254" w:type="dxa"/>
          </w:tcPr>
          <w:p w14:paraId="376B3BE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7.9792</w:t>
            </w:r>
          </w:p>
        </w:tc>
        <w:tc>
          <w:tcPr>
            <w:tcW w:w="2254" w:type="dxa"/>
          </w:tcPr>
          <w:p w14:paraId="27E6B43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i w:val="0"/>
                <w:color w:val="auto"/>
              </w:rPr>
            </w:pPr>
            <w:r w:rsidRPr="0036401E">
              <w:rPr>
                <w:rStyle w:val="IntenseEmphasis"/>
                <w:rFonts w:ascii="Times New Roman" w:hAnsi="Times New Roman" w:cs="Times New Roman"/>
                <w:color w:val="auto"/>
              </w:rPr>
              <w:t>137.2281</w:t>
            </w:r>
          </w:p>
        </w:tc>
      </w:tr>
    </w:tbl>
    <w:p w14:paraId="7FA42564" w14:textId="77777777" w:rsidR="005A0F81" w:rsidRPr="00E01F79" w:rsidRDefault="005A0F81" w:rsidP="005A0F81">
      <w:pPr>
        <w:shd w:val="clear" w:color="auto" w:fill="FFFFFF" w:themeFill="background1"/>
        <w:spacing w:after="150"/>
        <w:rPr>
          <w:rStyle w:val="IntenseEmphasis"/>
          <w:rFonts w:ascii="Times New Roman" w:hAnsi="Times New Roman"/>
          <w:i w:val="0"/>
          <w:color w:val="auto"/>
          <w:sz w:val="16"/>
          <w:lang w:val="pt-PT"/>
        </w:rPr>
      </w:pPr>
      <w:r w:rsidRPr="00E01F79">
        <w:rPr>
          <w:rStyle w:val="IntenseEmphasis"/>
          <w:rFonts w:ascii="Times New Roman" w:hAnsi="Times New Roman"/>
          <w:i w:val="0"/>
          <w:color w:val="auto"/>
          <w:sz w:val="16"/>
          <w:lang w:val="pt-PT"/>
        </w:rPr>
        <w:t xml:space="preserve">R^2 = NA; </w:t>
      </w:r>
    </w:p>
    <w:p w14:paraId="573B5960" w14:textId="77777777" w:rsidR="005A0F81" w:rsidRPr="00E01F79" w:rsidRDefault="005A0F81" w:rsidP="005A0F81">
      <w:pPr>
        <w:shd w:val="clear" w:color="auto" w:fill="FFFFFF" w:themeFill="background1"/>
        <w:spacing w:after="150"/>
        <w:rPr>
          <w:rStyle w:val="IntenseEmphasis"/>
          <w:rFonts w:ascii="Times New Roman" w:hAnsi="Times New Roman"/>
          <w:i w:val="0"/>
          <w:color w:val="auto"/>
          <w:sz w:val="16"/>
          <w:lang w:val="pt-PT"/>
        </w:rPr>
      </w:pPr>
      <w:r w:rsidRPr="00E01F79">
        <w:rPr>
          <w:rStyle w:val="IntenseEmphasis"/>
          <w:rFonts w:ascii="Times New Roman" w:hAnsi="Times New Roman"/>
          <w:i w:val="0"/>
          <w:color w:val="auto"/>
          <w:sz w:val="16"/>
          <w:lang w:val="pt-PT"/>
        </w:rPr>
        <w:t xml:space="preserve">QE = 34.9842; p-val = 2.691618e-05; </w:t>
      </w:r>
    </w:p>
    <w:p w14:paraId="1AE08F05" w14:textId="77777777" w:rsidR="005A0F81" w:rsidRPr="005A3755" w:rsidRDefault="005A0F81" w:rsidP="005A0F81">
      <w:pPr>
        <w:shd w:val="clear" w:color="auto" w:fill="FFFFFF" w:themeFill="background1"/>
        <w:spacing w:after="150"/>
        <w:rPr>
          <w:rStyle w:val="IntenseEmphasis"/>
          <w:rFonts w:ascii="Times New Roman" w:hAnsi="Times New Roman" w:cs="Times New Roman"/>
          <w:bCs/>
          <w:i w:val="0"/>
          <w:iCs w:val="0"/>
          <w:color w:val="auto"/>
          <w:sz w:val="16"/>
          <w:szCs w:val="16"/>
        </w:rPr>
      </w:pPr>
      <w:r w:rsidRPr="005A3755">
        <w:rPr>
          <w:rStyle w:val="IntenseEmphasis"/>
          <w:rFonts w:ascii="Times New Roman" w:hAnsi="Times New Roman" w:cs="Times New Roman"/>
          <w:bCs/>
          <w:i w:val="0"/>
          <w:iCs w:val="0"/>
          <w:color w:val="auto"/>
          <w:sz w:val="16"/>
          <w:szCs w:val="16"/>
        </w:rPr>
        <w:t>QM = 0.526; p-</w:t>
      </w:r>
      <w:proofErr w:type="spellStart"/>
      <w:r w:rsidRPr="005A3755">
        <w:rPr>
          <w:rStyle w:val="IntenseEmphasis"/>
          <w:rFonts w:ascii="Times New Roman" w:hAnsi="Times New Roman" w:cs="Times New Roman"/>
          <w:bCs/>
          <w:i w:val="0"/>
          <w:iCs w:val="0"/>
          <w:color w:val="auto"/>
          <w:sz w:val="16"/>
          <w:szCs w:val="16"/>
        </w:rPr>
        <w:t>val</w:t>
      </w:r>
      <w:proofErr w:type="spellEnd"/>
      <w:r w:rsidRPr="005A3755">
        <w:rPr>
          <w:rStyle w:val="IntenseEmphasis"/>
          <w:rFonts w:ascii="Times New Roman" w:hAnsi="Times New Roman" w:cs="Times New Roman"/>
          <w:bCs/>
          <w:i w:val="0"/>
          <w:iCs w:val="0"/>
          <w:color w:val="auto"/>
          <w:sz w:val="16"/>
          <w:szCs w:val="16"/>
        </w:rPr>
        <w:t xml:space="preserve"> = 0.4682846</w:t>
      </w:r>
    </w:p>
    <w:tbl>
      <w:tblPr>
        <w:tblStyle w:val="ListTable21"/>
        <w:tblW w:w="0" w:type="auto"/>
        <w:tblLook w:val="04A0" w:firstRow="1" w:lastRow="0" w:firstColumn="1" w:lastColumn="0" w:noHBand="0" w:noVBand="1"/>
      </w:tblPr>
      <w:tblGrid>
        <w:gridCol w:w="1288"/>
        <w:gridCol w:w="1288"/>
        <w:gridCol w:w="1288"/>
        <w:gridCol w:w="1288"/>
        <w:gridCol w:w="1288"/>
        <w:gridCol w:w="1288"/>
        <w:gridCol w:w="1288"/>
      </w:tblGrid>
      <w:tr w:rsidR="005A0F81" w:rsidRPr="0036401E" w14:paraId="34CA5FBD"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dxa"/>
          </w:tcPr>
          <w:p w14:paraId="33DB6FCF" w14:textId="77777777" w:rsidR="005A0F81" w:rsidRPr="0036401E" w:rsidRDefault="005A0F81" w:rsidP="00D4610B">
            <w:pPr>
              <w:spacing w:after="150"/>
              <w:rPr>
                <w:rFonts w:ascii="Times New Roman" w:eastAsia="Times New Roman" w:hAnsi="Times New Roman" w:cs="Times New Roman"/>
                <w:lang w:eastAsia="en-GB"/>
              </w:rPr>
            </w:pPr>
          </w:p>
        </w:tc>
        <w:tc>
          <w:tcPr>
            <w:tcW w:w="1288" w:type="dxa"/>
          </w:tcPr>
          <w:p w14:paraId="045D2C7F"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1288" w:type="dxa"/>
          </w:tcPr>
          <w:p w14:paraId="0580C4E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380D9CD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7D45D6CA"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7B4DED8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779F4942"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48B39683"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8" w:type="dxa"/>
          </w:tcPr>
          <w:p w14:paraId="52C7ABC0"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288" w:type="dxa"/>
          </w:tcPr>
          <w:p w14:paraId="5114D9A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0.5582</w:t>
            </w:r>
          </w:p>
        </w:tc>
        <w:tc>
          <w:tcPr>
            <w:tcW w:w="1288" w:type="dxa"/>
          </w:tcPr>
          <w:p w14:paraId="27EE29D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0.3575</w:t>
            </w:r>
          </w:p>
        </w:tc>
        <w:tc>
          <w:tcPr>
            <w:tcW w:w="1288" w:type="dxa"/>
          </w:tcPr>
          <w:p w14:paraId="76C7FEF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1.5612</w:t>
            </w:r>
          </w:p>
        </w:tc>
        <w:tc>
          <w:tcPr>
            <w:tcW w:w="1288" w:type="dxa"/>
          </w:tcPr>
          <w:p w14:paraId="718D05B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0.1185</w:t>
            </w:r>
          </w:p>
        </w:tc>
        <w:tc>
          <w:tcPr>
            <w:tcW w:w="1288" w:type="dxa"/>
          </w:tcPr>
          <w:p w14:paraId="4A225D4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-0.1425</w:t>
            </w:r>
          </w:p>
        </w:tc>
        <w:tc>
          <w:tcPr>
            <w:tcW w:w="1288" w:type="dxa"/>
          </w:tcPr>
          <w:p w14:paraId="236083F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1.2589</w:t>
            </w:r>
          </w:p>
        </w:tc>
      </w:tr>
      <w:tr w:rsidR="005A0F81" w:rsidRPr="0036401E" w14:paraId="50AD508D" w14:textId="77777777" w:rsidTr="00D4610B">
        <w:tc>
          <w:tcPr>
            <w:cnfStyle w:val="001000000000" w:firstRow="0" w:lastRow="0" w:firstColumn="1" w:lastColumn="0" w:oddVBand="0" w:evenVBand="0" w:oddHBand="0" w:evenHBand="0" w:firstRowFirstColumn="0" w:firstRowLastColumn="0" w:lastRowFirstColumn="0" w:lastRowLastColumn="0"/>
            <w:tcW w:w="1288" w:type="dxa"/>
          </w:tcPr>
          <w:p w14:paraId="2CA1FC21"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(Age – 59.47)</w:t>
            </w:r>
          </w:p>
        </w:tc>
        <w:tc>
          <w:tcPr>
            <w:tcW w:w="1288" w:type="dxa"/>
          </w:tcPr>
          <w:p w14:paraId="5D523DF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0.0493</w:t>
            </w:r>
          </w:p>
        </w:tc>
        <w:tc>
          <w:tcPr>
            <w:tcW w:w="1288" w:type="dxa"/>
          </w:tcPr>
          <w:p w14:paraId="37207E4E"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0.0679</w:t>
            </w:r>
          </w:p>
        </w:tc>
        <w:tc>
          <w:tcPr>
            <w:tcW w:w="1288" w:type="dxa"/>
          </w:tcPr>
          <w:p w14:paraId="749A520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0.7253</w:t>
            </w:r>
          </w:p>
        </w:tc>
        <w:tc>
          <w:tcPr>
            <w:tcW w:w="1288" w:type="dxa"/>
          </w:tcPr>
          <w:p w14:paraId="5F4A7CC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0.4683</w:t>
            </w:r>
          </w:p>
        </w:tc>
        <w:tc>
          <w:tcPr>
            <w:tcW w:w="1288" w:type="dxa"/>
          </w:tcPr>
          <w:p w14:paraId="47A2108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-0.0839</w:t>
            </w:r>
          </w:p>
        </w:tc>
        <w:tc>
          <w:tcPr>
            <w:tcW w:w="1288" w:type="dxa"/>
          </w:tcPr>
          <w:p w14:paraId="2F61A96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0.1824</w:t>
            </w:r>
          </w:p>
        </w:tc>
      </w:tr>
    </w:tbl>
    <w:p w14:paraId="23F81388"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p>
    <w:p w14:paraId="7F1207DE" w14:textId="77777777" w:rsidR="005A0F81" w:rsidRPr="0036401E" w:rsidRDefault="005A0F81" w:rsidP="005A0F81">
      <w:pPr>
        <w:pStyle w:val="ListParagraph"/>
        <w:shd w:val="clear" w:color="auto" w:fill="E7E6E6" w:themeFill="background2"/>
        <w:spacing w:after="150"/>
        <w:ind w:left="0"/>
        <w:jc w:val="center"/>
        <w:rPr>
          <w:rStyle w:val="IntenseEmphasis"/>
          <w:rFonts w:ascii="Times New Roman" w:hAnsi="Times New Roman" w:cs="Times New Roman"/>
          <w:b/>
          <w:i w:val="0"/>
          <w:color w:val="00B050"/>
        </w:rPr>
      </w:pPr>
      <w:bookmarkStart w:id="449" w:name="_Hlk518758060"/>
      <w:r w:rsidRPr="0036401E">
        <w:rPr>
          <w:rStyle w:val="IntenseEmphasis"/>
          <w:rFonts w:ascii="Times New Roman" w:hAnsi="Times New Roman" w:cs="Times New Roman"/>
          <w:b/>
          <w:color w:val="00B050"/>
        </w:rPr>
        <w:t>Moderator - Male sex (Number of studies 10)</w:t>
      </w:r>
    </w:p>
    <w:p w14:paraId="71C4CA14" w14:textId="77777777" w:rsidR="005A0F81" w:rsidRPr="0036401E" w:rsidRDefault="005A0F81" w:rsidP="005A0F81">
      <w:pPr>
        <w:pStyle w:val="ListParagraph"/>
        <w:shd w:val="clear" w:color="auto" w:fill="FFFFFF" w:themeFill="background1"/>
        <w:spacing w:after="150"/>
        <w:ind w:left="0"/>
        <w:rPr>
          <w:rStyle w:val="IntenseEmphasis"/>
          <w:rFonts w:ascii="Times New Roman" w:hAnsi="Times New Roman" w:cs="Times New Roman"/>
          <w:b/>
          <w:i w:val="0"/>
          <w:color w:val="7030A0"/>
        </w:rPr>
      </w:pPr>
    </w:p>
    <w:bookmarkEnd w:id="449"/>
    <w:tbl>
      <w:tblPr>
        <w:tblStyle w:val="ListTable21"/>
        <w:tblW w:w="0" w:type="auto"/>
        <w:tblLook w:val="04A0" w:firstRow="1" w:lastRow="0" w:firstColumn="1" w:lastColumn="0" w:noHBand="0" w:noVBand="1"/>
      </w:tblPr>
      <w:tblGrid>
        <w:gridCol w:w="2254"/>
        <w:gridCol w:w="2254"/>
        <w:gridCol w:w="2254"/>
        <w:gridCol w:w="2254"/>
      </w:tblGrid>
      <w:tr w:rsidR="005A0F81" w:rsidRPr="0036401E" w14:paraId="232C58F9"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58959FA" w14:textId="77777777" w:rsidR="005A0F81" w:rsidRPr="0036401E" w:rsidRDefault="005A0F81" w:rsidP="00D4610B">
            <w:pPr>
              <w:pStyle w:val="ListParagraph"/>
              <w:spacing w:after="150"/>
              <w:jc w:val="both"/>
              <w:rPr>
                <w:rFonts w:ascii="Times New Roman" w:eastAsia="Times New Roman" w:hAnsi="Times New Roman" w:cs="Times New Roman"/>
                <w:lang w:eastAsia="en-GB"/>
              </w:rPr>
            </w:pPr>
          </w:p>
        </w:tc>
        <w:tc>
          <w:tcPr>
            <w:tcW w:w="2254" w:type="dxa"/>
          </w:tcPr>
          <w:p w14:paraId="214D974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38B12EE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0060F89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02870D30"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75E05D2"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6D124EC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0.7758</w:t>
            </w:r>
          </w:p>
        </w:tc>
        <w:tc>
          <w:tcPr>
            <w:tcW w:w="2254" w:type="dxa"/>
          </w:tcPr>
          <w:p w14:paraId="72664F6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0.3567</w:t>
            </w:r>
          </w:p>
        </w:tc>
        <w:tc>
          <w:tcPr>
            <w:tcW w:w="2254" w:type="dxa"/>
          </w:tcPr>
          <w:p w14:paraId="5A0164D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6.8107</w:t>
            </w:r>
          </w:p>
        </w:tc>
      </w:tr>
      <w:tr w:rsidR="005A0F81" w:rsidRPr="0036401E" w14:paraId="1D2A61A8"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1211A5EF"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4A177DD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0.8808</w:t>
            </w:r>
          </w:p>
        </w:tc>
        <w:tc>
          <w:tcPr>
            <w:tcW w:w="2254" w:type="dxa"/>
          </w:tcPr>
          <w:p w14:paraId="0243A4E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0.5973</w:t>
            </w:r>
          </w:p>
        </w:tc>
        <w:tc>
          <w:tcPr>
            <w:tcW w:w="2254" w:type="dxa"/>
          </w:tcPr>
          <w:p w14:paraId="781A1F2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2.6097</w:t>
            </w:r>
          </w:p>
        </w:tc>
      </w:tr>
      <w:tr w:rsidR="005A0F81" w:rsidRPr="0036401E" w14:paraId="19235043"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DF13AE0"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2A6CA334"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95.2294</w:t>
            </w:r>
          </w:p>
        </w:tc>
        <w:tc>
          <w:tcPr>
            <w:tcW w:w="2254" w:type="dxa"/>
          </w:tcPr>
          <w:p w14:paraId="24BDD73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90.1755</w:t>
            </w:r>
          </w:p>
        </w:tc>
        <w:tc>
          <w:tcPr>
            <w:tcW w:w="2254" w:type="dxa"/>
          </w:tcPr>
          <w:p w14:paraId="21F6EE5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99.4326</w:t>
            </w:r>
          </w:p>
        </w:tc>
      </w:tr>
      <w:tr w:rsidR="005A0F81" w:rsidRPr="0036401E" w14:paraId="1B6BCB41"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7ACAD215"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51EA753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20.9617</w:t>
            </w:r>
          </w:p>
        </w:tc>
        <w:tc>
          <w:tcPr>
            <w:tcW w:w="2254" w:type="dxa"/>
          </w:tcPr>
          <w:p w14:paraId="2AA006D1"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10.1786</w:t>
            </w:r>
          </w:p>
        </w:tc>
        <w:tc>
          <w:tcPr>
            <w:tcW w:w="2254" w:type="dxa"/>
          </w:tcPr>
          <w:p w14:paraId="5832441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176.2466</w:t>
            </w:r>
          </w:p>
        </w:tc>
      </w:tr>
    </w:tbl>
    <w:p w14:paraId="1161315E" w14:textId="77777777" w:rsidR="005A0F81" w:rsidRPr="005A3755" w:rsidRDefault="005A0F81" w:rsidP="005A0F81">
      <w:pPr>
        <w:shd w:val="clear" w:color="auto" w:fill="FFFFFF" w:themeFill="background1"/>
        <w:spacing w:after="150"/>
        <w:rPr>
          <w:rFonts w:ascii="Times New Roman" w:eastAsia="Times New Roman" w:hAnsi="Times New Roman" w:cs="Times New Roman"/>
          <w:bCs/>
          <w:iCs/>
          <w:sz w:val="16"/>
          <w:szCs w:val="16"/>
          <w:lang w:eastAsia="en-GB"/>
        </w:rPr>
      </w:pPr>
      <w:r w:rsidRPr="005A3755">
        <w:rPr>
          <w:rFonts w:ascii="Times New Roman" w:eastAsia="Times New Roman" w:hAnsi="Times New Roman" w:cs="Times New Roman"/>
          <w:bCs/>
          <w:iCs/>
          <w:sz w:val="16"/>
          <w:szCs w:val="16"/>
          <w:lang w:eastAsia="en-GB"/>
        </w:rPr>
        <w:t xml:space="preserve">R^2 = 0 </w:t>
      </w:r>
    </w:p>
    <w:p w14:paraId="58AF91D4" w14:textId="77777777" w:rsidR="005A0F81" w:rsidRPr="005A3755" w:rsidRDefault="005A0F81" w:rsidP="005A0F81">
      <w:pPr>
        <w:shd w:val="clear" w:color="auto" w:fill="FFFFFF" w:themeFill="background1"/>
        <w:spacing w:after="150"/>
        <w:rPr>
          <w:rFonts w:ascii="Times New Roman" w:eastAsia="Times New Roman" w:hAnsi="Times New Roman" w:cs="Times New Roman"/>
          <w:bCs/>
          <w:iCs/>
          <w:sz w:val="16"/>
          <w:szCs w:val="16"/>
          <w:lang w:eastAsia="en-GB"/>
        </w:rPr>
      </w:pPr>
      <w:r w:rsidRPr="005A3755">
        <w:rPr>
          <w:rFonts w:ascii="Times New Roman" w:eastAsia="Times New Roman" w:hAnsi="Times New Roman" w:cs="Times New Roman"/>
          <w:bCs/>
          <w:iCs/>
          <w:sz w:val="16"/>
          <w:szCs w:val="16"/>
          <w:lang w:eastAsia="en-GB"/>
        </w:rPr>
        <w:t>QE = 34.2245; p-</w:t>
      </w:r>
      <w:proofErr w:type="spellStart"/>
      <w:r w:rsidRPr="005A3755">
        <w:rPr>
          <w:rFonts w:ascii="Times New Roman" w:eastAsia="Times New Roman" w:hAnsi="Times New Roman" w:cs="Times New Roman"/>
          <w:bCs/>
          <w:iCs/>
          <w:sz w:val="16"/>
          <w:szCs w:val="16"/>
          <w:lang w:eastAsia="en-GB"/>
        </w:rPr>
        <w:t>val</w:t>
      </w:r>
      <w:proofErr w:type="spellEnd"/>
      <w:r w:rsidRPr="005A3755">
        <w:rPr>
          <w:rFonts w:ascii="Times New Roman" w:eastAsia="Times New Roman" w:hAnsi="Times New Roman" w:cs="Times New Roman"/>
          <w:bCs/>
          <w:iCs/>
          <w:sz w:val="16"/>
          <w:szCs w:val="16"/>
          <w:lang w:eastAsia="en-GB"/>
        </w:rPr>
        <w:t xml:space="preserve"> = </w:t>
      </w:r>
      <w:proofErr w:type="spellStart"/>
      <w:r w:rsidRPr="005A3755">
        <w:rPr>
          <w:rFonts w:ascii="Times New Roman" w:eastAsia="Times New Roman" w:hAnsi="Times New Roman" w:cs="Times New Roman"/>
          <w:bCs/>
          <w:iCs/>
          <w:sz w:val="16"/>
          <w:szCs w:val="16"/>
          <w:lang w:eastAsia="en-GB"/>
        </w:rPr>
        <w:t>3.699244e</w:t>
      </w:r>
      <w:proofErr w:type="spellEnd"/>
      <w:r w:rsidRPr="005A3755">
        <w:rPr>
          <w:rFonts w:ascii="Times New Roman" w:eastAsia="Times New Roman" w:hAnsi="Times New Roman" w:cs="Times New Roman"/>
          <w:bCs/>
          <w:iCs/>
          <w:sz w:val="16"/>
          <w:szCs w:val="16"/>
          <w:lang w:eastAsia="en-GB"/>
        </w:rPr>
        <w:t>-</w:t>
      </w:r>
      <w:proofErr w:type="gramStart"/>
      <w:r w:rsidRPr="005A3755">
        <w:rPr>
          <w:rFonts w:ascii="Times New Roman" w:eastAsia="Times New Roman" w:hAnsi="Times New Roman" w:cs="Times New Roman"/>
          <w:bCs/>
          <w:iCs/>
          <w:sz w:val="16"/>
          <w:szCs w:val="16"/>
          <w:lang w:eastAsia="en-GB"/>
        </w:rPr>
        <w:t>05;</w:t>
      </w:r>
      <w:proofErr w:type="gramEnd"/>
      <w:r w:rsidRPr="005A3755">
        <w:rPr>
          <w:rFonts w:ascii="Times New Roman" w:eastAsia="Times New Roman" w:hAnsi="Times New Roman" w:cs="Times New Roman"/>
          <w:bCs/>
          <w:iCs/>
          <w:sz w:val="16"/>
          <w:szCs w:val="16"/>
          <w:lang w:eastAsia="en-GB"/>
        </w:rPr>
        <w:t xml:space="preserve"> </w:t>
      </w:r>
    </w:p>
    <w:tbl>
      <w:tblPr>
        <w:tblStyle w:val="ListTable21"/>
        <w:tblW w:w="0" w:type="auto"/>
        <w:tblLook w:val="04A0" w:firstRow="1" w:lastRow="0" w:firstColumn="1" w:lastColumn="0" w:noHBand="0" w:noVBand="1"/>
      </w:tblPr>
      <w:tblGrid>
        <w:gridCol w:w="1705"/>
        <w:gridCol w:w="990"/>
        <w:gridCol w:w="1440"/>
        <w:gridCol w:w="1017"/>
        <w:gridCol w:w="1288"/>
        <w:gridCol w:w="1288"/>
        <w:gridCol w:w="1288"/>
      </w:tblGrid>
      <w:tr w:rsidR="005A0F81" w:rsidRPr="0036401E" w14:paraId="01F60BFE" w14:textId="77777777" w:rsidTr="00D4610B">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05" w:type="dxa"/>
          </w:tcPr>
          <w:p w14:paraId="627A5212" w14:textId="77777777" w:rsidR="005A0F81" w:rsidRPr="0036401E" w:rsidRDefault="005A0F81" w:rsidP="00D4610B">
            <w:pPr>
              <w:spacing w:after="150"/>
              <w:rPr>
                <w:rFonts w:ascii="Times New Roman" w:eastAsia="Times New Roman" w:hAnsi="Times New Roman" w:cs="Times New Roman"/>
                <w:lang w:eastAsia="en-GB"/>
              </w:rPr>
            </w:pPr>
            <w:r w:rsidRPr="005A3755">
              <w:rPr>
                <w:rFonts w:ascii="Times New Roman" w:eastAsia="Times New Roman" w:hAnsi="Times New Roman" w:cs="Times New Roman"/>
                <w:bCs w:val="0"/>
                <w:iCs/>
                <w:color w:val="auto"/>
                <w:lang w:eastAsia="en-GB"/>
              </w:rPr>
              <w:t>QM = 0.0751; p-</w:t>
            </w:r>
            <w:proofErr w:type="spellStart"/>
            <w:r w:rsidRPr="005A3755">
              <w:rPr>
                <w:rFonts w:ascii="Times New Roman" w:eastAsia="Times New Roman" w:hAnsi="Times New Roman" w:cs="Times New Roman"/>
                <w:bCs w:val="0"/>
                <w:iCs/>
                <w:color w:val="auto"/>
                <w:lang w:eastAsia="en-GB"/>
              </w:rPr>
              <w:t>val</w:t>
            </w:r>
            <w:proofErr w:type="spellEnd"/>
            <w:r w:rsidRPr="005A3755">
              <w:rPr>
                <w:rFonts w:ascii="Times New Roman" w:eastAsia="Times New Roman" w:hAnsi="Times New Roman" w:cs="Times New Roman"/>
                <w:bCs w:val="0"/>
                <w:iCs/>
                <w:color w:val="auto"/>
                <w:lang w:eastAsia="en-GB"/>
              </w:rPr>
              <w:t xml:space="preserve"> = 0.7839817</w:t>
            </w:r>
          </w:p>
        </w:tc>
        <w:tc>
          <w:tcPr>
            <w:tcW w:w="990" w:type="dxa"/>
          </w:tcPr>
          <w:p w14:paraId="09AB778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1440" w:type="dxa"/>
          </w:tcPr>
          <w:p w14:paraId="12141FC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017" w:type="dxa"/>
          </w:tcPr>
          <w:p w14:paraId="2912CFB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51B72D1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7B4AB3F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7BE7AD7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2DEAEFBE"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5736C273"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990" w:type="dxa"/>
          </w:tcPr>
          <w:p w14:paraId="6ACE91F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0.7865</w:t>
            </w:r>
          </w:p>
        </w:tc>
        <w:tc>
          <w:tcPr>
            <w:tcW w:w="1440" w:type="dxa"/>
          </w:tcPr>
          <w:p w14:paraId="11C1A51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0.3066</w:t>
            </w:r>
          </w:p>
        </w:tc>
        <w:tc>
          <w:tcPr>
            <w:tcW w:w="1017" w:type="dxa"/>
          </w:tcPr>
          <w:p w14:paraId="4CE640D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2.5652</w:t>
            </w:r>
          </w:p>
        </w:tc>
        <w:tc>
          <w:tcPr>
            <w:tcW w:w="1288" w:type="dxa"/>
          </w:tcPr>
          <w:p w14:paraId="38522C6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0.0103</w:t>
            </w:r>
          </w:p>
        </w:tc>
        <w:tc>
          <w:tcPr>
            <w:tcW w:w="1288" w:type="dxa"/>
          </w:tcPr>
          <w:p w14:paraId="437E636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0.1856</w:t>
            </w:r>
          </w:p>
        </w:tc>
        <w:tc>
          <w:tcPr>
            <w:tcW w:w="1288" w:type="dxa"/>
          </w:tcPr>
          <w:p w14:paraId="62B752A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1.3875</w:t>
            </w:r>
          </w:p>
        </w:tc>
      </w:tr>
      <w:tr w:rsidR="005A0F81" w:rsidRPr="0036401E" w14:paraId="42FFFD3F" w14:textId="77777777" w:rsidTr="00D4610B">
        <w:tc>
          <w:tcPr>
            <w:cnfStyle w:val="001000000000" w:firstRow="0" w:lastRow="0" w:firstColumn="1" w:lastColumn="0" w:oddVBand="0" w:evenVBand="0" w:oddHBand="0" w:evenHBand="0" w:firstRowFirstColumn="0" w:firstRowLastColumn="0" w:lastRowFirstColumn="0" w:lastRowLastColumn="0"/>
            <w:tcW w:w="1705" w:type="dxa"/>
          </w:tcPr>
          <w:p w14:paraId="28FC1767"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(Male % 61.86)</w:t>
            </w:r>
          </w:p>
        </w:tc>
        <w:tc>
          <w:tcPr>
            <w:tcW w:w="990" w:type="dxa"/>
          </w:tcPr>
          <w:p w14:paraId="6A1A99E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0.0036</w:t>
            </w:r>
          </w:p>
        </w:tc>
        <w:tc>
          <w:tcPr>
            <w:tcW w:w="1440" w:type="dxa"/>
          </w:tcPr>
          <w:p w14:paraId="198F9B7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0.0132</w:t>
            </w:r>
          </w:p>
        </w:tc>
        <w:tc>
          <w:tcPr>
            <w:tcW w:w="1017" w:type="dxa"/>
          </w:tcPr>
          <w:p w14:paraId="354D29C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0.2741</w:t>
            </w:r>
          </w:p>
        </w:tc>
        <w:tc>
          <w:tcPr>
            <w:tcW w:w="1288" w:type="dxa"/>
          </w:tcPr>
          <w:p w14:paraId="6C48C4E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0.7840</w:t>
            </w:r>
          </w:p>
        </w:tc>
        <w:tc>
          <w:tcPr>
            <w:tcW w:w="1288" w:type="dxa"/>
          </w:tcPr>
          <w:p w14:paraId="3EB6DDA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-0.0223</w:t>
            </w:r>
          </w:p>
        </w:tc>
        <w:tc>
          <w:tcPr>
            <w:tcW w:w="1288" w:type="dxa"/>
          </w:tcPr>
          <w:p w14:paraId="08626D1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0.0295</w:t>
            </w:r>
          </w:p>
        </w:tc>
      </w:tr>
    </w:tbl>
    <w:p w14:paraId="71A33752" w14:textId="77777777" w:rsidR="005A0F81" w:rsidRDefault="005A0F81" w:rsidP="005A0F81">
      <w:pPr>
        <w:shd w:val="clear" w:color="auto" w:fill="FFFFFF"/>
        <w:spacing w:after="150"/>
        <w:rPr>
          <w:rFonts w:ascii="Times New Roman" w:eastAsia="Times New Roman" w:hAnsi="Times New Roman" w:cs="Times New Roman"/>
          <w:lang w:eastAsia="en-GB"/>
        </w:rPr>
      </w:pPr>
    </w:p>
    <w:p w14:paraId="3DFF2355" w14:textId="77777777" w:rsidR="00A444A8" w:rsidRPr="0036401E" w:rsidRDefault="00A444A8" w:rsidP="005A0F81">
      <w:pPr>
        <w:shd w:val="clear" w:color="auto" w:fill="FFFFFF"/>
        <w:spacing w:after="150"/>
        <w:rPr>
          <w:rFonts w:ascii="Times New Roman" w:eastAsia="Times New Roman" w:hAnsi="Times New Roman" w:cs="Times New Roman"/>
          <w:lang w:eastAsia="en-GB"/>
        </w:rPr>
      </w:pPr>
    </w:p>
    <w:p w14:paraId="1D8E3209" w14:textId="77777777" w:rsidR="005A0F81" w:rsidRPr="0036401E" w:rsidRDefault="005A0F81" w:rsidP="005A0F81">
      <w:pPr>
        <w:pStyle w:val="ListParagraph"/>
        <w:shd w:val="clear" w:color="auto" w:fill="E7E6E6" w:themeFill="background2"/>
        <w:spacing w:after="150"/>
        <w:ind w:left="0"/>
        <w:jc w:val="center"/>
        <w:rPr>
          <w:rStyle w:val="IntenseEmphasis"/>
          <w:rFonts w:ascii="Times New Roman" w:hAnsi="Times New Roman" w:cs="Times New Roman"/>
          <w:b/>
          <w:i w:val="0"/>
          <w:color w:val="00B050"/>
        </w:rPr>
      </w:pPr>
      <w:r w:rsidRPr="0036401E">
        <w:rPr>
          <w:rStyle w:val="IntenseEmphasis"/>
          <w:rFonts w:ascii="Times New Roman" w:hAnsi="Times New Roman" w:cs="Times New Roman"/>
          <w:b/>
          <w:color w:val="00B050"/>
        </w:rPr>
        <w:lastRenderedPageBreak/>
        <w:t>Moderator - Systolic blood pressure (Number of studies 8)</w:t>
      </w:r>
    </w:p>
    <w:p w14:paraId="732256D0" w14:textId="77777777" w:rsidR="005A0F81" w:rsidRPr="0036401E" w:rsidRDefault="005A0F81" w:rsidP="005A0F81">
      <w:pPr>
        <w:pStyle w:val="ListParagraph"/>
        <w:shd w:val="clear" w:color="auto" w:fill="FFFFFF"/>
        <w:spacing w:after="150"/>
        <w:ind w:left="1440"/>
        <w:rPr>
          <w:rStyle w:val="IntenseEmphasis"/>
          <w:rFonts w:ascii="Times New Roman" w:hAnsi="Times New Roman" w:cs="Times New Roman"/>
          <w:b/>
          <w:i w:val="0"/>
          <w:color w:val="7030A0"/>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5AA523EE"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76957B6" w14:textId="77777777" w:rsidR="005A0F81" w:rsidRPr="0036401E" w:rsidRDefault="005A0F81" w:rsidP="00D4610B">
            <w:pPr>
              <w:spacing w:after="150"/>
              <w:rPr>
                <w:rFonts w:ascii="Times New Roman" w:eastAsia="Times New Roman" w:hAnsi="Times New Roman" w:cs="Times New Roman"/>
                <w:b w:val="0"/>
                <w:lang w:eastAsia="en-GB"/>
              </w:rPr>
            </w:pPr>
          </w:p>
        </w:tc>
        <w:tc>
          <w:tcPr>
            <w:tcW w:w="2254" w:type="dxa"/>
          </w:tcPr>
          <w:p w14:paraId="6F56953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67A65BD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741EBF7D"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5808D572"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C6055AE"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66C39D1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1.2586</w:t>
            </w:r>
          </w:p>
        </w:tc>
        <w:tc>
          <w:tcPr>
            <w:tcW w:w="2254" w:type="dxa"/>
          </w:tcPr>
          <w:p w14:paraId="796F8ED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0.4446</w:t>
            </w:r>
          </w:p>
        </w:tc>
        <w:tc>
          <w:tcPr>
            <w:tcW w:w="2254" w:type="dxa"/>
          </w:tcPr>
          <w:p w14:paraId="47C7D37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10.2214</w:t>
            </w:r>
          </w:p>
        </w:tc>
      </w:tr>
      <w:tr w:rsidR="005A0F81" w:rsidRPr="0036401E" w14:paraId="5599289E"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65F1665B"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78F09921"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1.1219</w:t>
            </w:r>
          </w:p>
        </w:tc>
        <w:tc>
          <w:tcPr>
            <w:tcW w:w="2254" w:type="dxa"/>
          </w:tcPr>
          <w:p w14:paraId="412F92A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0.668</w:t>
            </w:r>
          </w:p>
        </w:tc>
        <w:tc>
          <w:tcPr>
            <w:tcW w:w="2254" w:type="dxa"/>
          </w:tcPr>
          <w:p w14:paraId="591A00A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1.1971</w:t>
            </w:r>
          </w:p>
        </w:tc>
      </w:tr>
      <w:tr w:rsidR="005A0F81" w:rsidRPr="0036401E" w14:paraId="2B6CBCA9"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FB81694"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04471C2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97.4547</w:t>
            </w:r>
          </w:p>
        </w:tc>
        <w:tc>
          <w:tcPr>
            <w:tcW w:w="2254" w:type="dxa"/>
          </w:tcPr>
          <w:p w14:paraId="3710160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93.1156</w:t>
            </w:r>
          </w:p>
        </w:tc>
        <w:tc>
          <w:tcPr>
            <w:tcW w:w="2254" w:type="dxa"/>
          </w:tcPr>
          <w:p w14:paraId="7F2AE3A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99.6794</w:t>
            </w:r>
          </w:p>
        </w:tc>
      </w:tr>
      <w:tr w:rsidR="005A0F81" w:rsidRPr="0036401E" w14:paraId="6F2E1B6B"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058E7963"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45D3843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39.2886</w:t>
            </w:r>
          </w:p>
        </w:tc>
        <w:tc>
          <w:tcPr>
            <w:tcW w:w="2254" w:type="dxa"/>
          </w:tcPr>
          <w:p w14:paraId="5E83DCC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14.5256</w:t>
            </w:r>
          </w:p>
        </w:tc>
        <w:tc>
          <w:tcPr>
            <w:tcW w:w="2254" w:type="dxa"/>
          </w:tcPr>
          <w:p w14:paraId="03B91A2E"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311.9598</w:t>
            </w:r>
          </w:p>
        </w:tc>
      </w:tr>
    </w:tbl>
    <w:p w14:paraId="56DEC75D" w14:textId="77777777" w:rsidR="005A0F81" w:rsidRPr="009A6D9D" w:rsidRDefault="005A0F81" w:rsidP="005A0F81">
      <w:pPr>
        <w:shd w:val="clear" w:color="auto" w:fill="FFFFFF" w:themeFill="background1"/>
        <w:spacing w:after="150"/>
        <w:rPr>
          <w:rFonts w:ascii="Times New Roman" w:eastAsia="Times New Roman" w:hAnsi="Times New Roman" w:cs="Times New Roman"/>
          <w:bCs/>
          <w:iCs/>
          <w:sz w:val="16"/>
          <w:szCs w:val="16"/>
          <w:lang w:eastAsia="en-GB"/>
        </w:rPr>
      </w:pPr>
      <w:r w:rsidRPr="009A6D9D">
        <w:rPr>
          <w:rFonts w:ascii="Times New Roman" w:eastAsia="Times New Roman" w:hAnsi="Times New Roman" w:cs="Times New Roman"/>
          <w:bCs/>
          <w:iCs/>
          <w:sz w:val="16"/>
          <w:szCs w:val="16"/>
          <w:lang w:eastAsia="en-GB"/>
        </w:rPr>
        <w:t xml:space="preserve">R^2 = 0 </w:t>
      </w:r>
    </w:p>
    <w:p w14:paraId="3B931F6A" w14:textId="77777777" w:rsidR="005A0F81" w:rsidRPr="009A6D9D" w:rsidRDefault="005A0F81" w:rsidP="005A0F81">
      <w:pPr>
        <w:shd w:val="clear" w:color="auto" w:fill="FFFFFF" w:themeFill="background1"/>
        <w:spacing w:after="150"/>
        <w:rPr>
          <w:rFonts w:ascii="Times New Roman" w:eastAsia="Times New Roman" w:hAnsi="Times New Roman" w:cs="Times New Roman"/>
          <w:bCs/>
          <w:iCs/>
          <w:sz w:val="16"/>
          <w:szCs w:val="16"/>
          <w:lang w:eastAsia="en-GB"/>
        </w:rPr>
      </w:pPr>
      <w:r w:rsidRPr="009A6D9D">
        <w:rPr>
          <w:rFonts w:ascii="Times New Roman" w:eastAsia="Times New Roman" w:hAnsi="Times New Roman" w:cs="Times New Roman"/>
          <w:bCs/>
          <w:iCs/>
          <w:sz w:val="16"/>
          <w:szCs w:val="16"/>
          <w:lang w:eastAsia="en-GB"/>
        </w:rPr>
        <w:t>QE = 34.7441; p-</w:t>
      </w:r>
      <w:proofErr w:type="spellStart"/>
      <w:r w:rsidRPr="009A6D9D">
        <w:rPr>
          <w:rFonts w:ascii="Times New Roman" w:eastAsia="Times New Roman" w:hAnsi="Times New Roman" w:cs="Times New Roman"/>
          <w:bCs/>
          <w:iCs/>
          <w:sz w:val="16"/>
          <w:szCs w:val="16"/>
          <w:lang w:eastAsia="en-GB"/>
        </w:rPr>
        <w:t>val</w:t>
      </w:r>
      <w:proofErr w:type="spellEnd"/>
      <w:r w:rsidRPr="009A6D9D">
        <w:rPr>
          <w:rFonts w:ascii="Times New Roman" w:eastAsia="Times New Roman" w:hAnsi="Times New Roman" w:cs="Times New Roman"/>
          <w:bCs/>
          <w:iCs/>
          <w:sz w:val="16"/>
          <w:szCs w:val="16"/>
          <w:lang w:eastAsia="en-GB"/>
        </w:rPr>
        <w:t xml:space="preserve"> = </w:t>
      </w:r>
      <w:proofErr w:type="spellStart"/>
      <w:r w:rsidRPr="009A6D9D">
        <w:rPr>
          <w:rFonts w:ascii="Times New Roman" w:eastAsia="Times New Roman" w:hAnsi="Times New Roman" w:cs="Times New Roman"/>
          <w:bCs/>
          <w:iCs/>
          <w:sz w:val="16"/>
          <w:szCs w:val="16"/>
          <w:lang w:eastAsia="en-GB"/>
        </w:rPr>
        <w:t>4.830463e</w:t>
      </w:r>
      <w:proofErr w:type="spellEnd"/>
      <w:r w:rsidRPr="009A6D9D">
        <w:rPr>
          <w:rFonts w:ascii="Times New Roman" w:eastAsia="Times New Roman" w:hAnsi="Times New Roman" w:cs="Times New Roman"/>
          <w:bCs/>
          <w:iCs/>
          <w:sz w:val="16"/>
          <w:szCs w:val="16"/>
          <w:lang w:eastAsia="en-GB"/>
        </w:rPr>
        <w:t>-</w:t>
      </w:r>
      <w:proofErr w:type="gramStart"/>
      <w:r w:rsidRPr="009A6D9D">
        <w:rPr>
          <w:rFonts w:ascii="Times New Roman" w:eastAsia="Times New Roman" w:hAnsi="Times New Roman" w:cs="Times New Roman"/>
          <w:bCs/>
          <w:iCs/>
          <w:sz w:val="16"/>
          <w:szCs w:val="16"/>
          <w:lang w:eastAsia="en-GB"/>
        </w:rPr>
        <w:t>06;</w:t>
      </w:r>
      <w:proofErr w:type="gramEnd"/>
      <w:r w:rsidRPr="009A6D9D">
        <w:rPr>
          <w:rFonts w:ascii="Times New Roman" w:eastAsia="Times New Roman" w:hAnsi="Times New Roman" w:cs="Times New Roman"/>
          <w:bCs/>
          <w:iCs/>
          <w:sz w:val="16"/>
          <w:szCs w:val="16"/>
          <w:lang w:eastAsia="en-GB"/>
        </w:rPr>
        <w:t xml:space="preserve"> </w:t>
      </w:r>
    </w:p>
    <w:p w14:paraId="1628FD2D" w14:textId="77777777" w:rsidR="005A0F81" w:rsidRPr="009A6D9D" w:rsidRDefault="005A0F81" w:rsidP="005A0F81">
      <w:pPr>
        <w:shd w:val="clear" w:color="auto" w:fill="FFFFFF" w:themeFill="background1"/>
        <w:spacing w:after="150"/>
        <w:rPr>
          <w:rFonts w:ascii="Times New Roman" w:eastAsia="Times New Roman" w:hAnsi="Times New Roman" w:cs="Times New Roman"/>
          <w:bCs/>
          <w:iCs/>
          <w:sz w:val="16"/>
          <w:szCs w:val="16"/>
          <w:lang w:eastAsia="en-GB"/>
        </w:rPr>
      </w:pPr>
      <w:r w:rsidRPr="009A6D9D">
        <w:rPr>
          <w:rFonts w:ascii="Times New Roman" w:eastAsia="Times New Roman" w:hAnsi="Times New Roman" w:cs="Times New Roman"/>
          <w:bCs/>
          <w:iCs/>
          <w:sz w:val="16"/>
          <w:szCs w:val="16"/>
          <w:lang w:eastAsia="en-GB"/>
        </w:rPr>
        <w:t>QM = 1.1909; p-</w:t>
      </w:r>
      <w:proofErr w:type="spellStart"/>
      <w:r w:rsidRPr="009A6D9D">
        <w:rPr>
          <w:rFonts w:ascii="Times New Roman" w:eastAsia="Times New Roman" w:hAnsi="Times New Roman" w:cs="Times New Roman"/>
          <w:bCs/>
          <w:iCs/>
          <w:sz w:val="16"/>
          <w:szCs w:val="16"/>
          <w:lang w:eastAsia="en-GB"/>
        </w:rPr>
        <w:t>val</w:t>
      </w:r>
      <w:proofErr w:type="spellEnd"/>
      <w:r w:rsidRPr="009A6D9D">
        <w:rPr>
          <w:rFonts w:ascii="Times New Roman" w:eastAsia="Times New Roman" w:hAnsi="Times New Roman" w:cs="Times New Roman"/>
          <w:bCs/>
          <w:iCs/>
          <w:sz w:val="16"/>
          <w:szCs w:val="16"/>
          <w:lang w:eastAsia="en-GB"/>
        </w:rPr>
        <w:t xml:space="preserve"> = 0.2751531</w:t>
      </w:r>
    </w:p>
    <w:tbl>
      <w:tblPr>
        <w:tblStyle w:val="ListTable21"/>
        <w:tblW w:w="0" w:type="auto"/>
        <w:tblLook w:val="04A0" w:firstRow="1" w:lastRow="0" w:firstColumn="1" w:lastColumn="0" w:noHBand="0" w:noVBand="1"/>
      </w:tblPr>
      <w:tblGrid>
        <w:gridCol w:w="1705"/>
        <w:gridCol w:w="990"/>
        <w:gridCol w:w="1440"/>
        <w:gridCol w:w="1017"/>
        <w:gridCol w:w="1288"/>
        <w:gridCol w:w="1288"/>
        <w:gridCol w:w="1288"/>
      </w:tblGrid>
      <w:tr w:rsidR="005A0F81" w:rsidRPr="0036401E" w14:paraId="3FB16B43" w14:textId="77777777" w:rsidTr="00D4610B">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05" w:type="dxa"/>
          </w:tcPr>
          <w:p w14:paraId="3D856EC1" w14:textId="77777777" w:rsidR="005A0F81" w:rsidRPr="0036401E" w:rsidRDefault="005A0F81" w:rsidP="00D4610B">
            <w:pPr>
              <w:spacing w:after="150"/>
              <w:rPr>
                <w:rFonts w:ascii="Times New Roman" w:eastAsia="Times New Roman" w:hAnsi="Times New Roman" w:cs="Times New Roman"/>
                <w:lang w:eastAsia="en-GB"/>
              </w:rPr>
            </w:pPr>
          </w:p>
        </w:tc>
        <w:tc>
          <w:tcPr>
            <w:tcW w:w="990" w:type="dxa"/>
          </w:tcPr>
          <w:p w14:paraId="42F6BFEC"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1440" w:type="dxa"/>
          </w:tcPr>
          <w:p w14:paraId="0F2DAA7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017" w:type="dxa"/>
          </w:tcPr>
          <w:p w14:paraId="65F12FA8"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70BE221C"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492F837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3ED2FFF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43849E7B"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tcPr>
          <w:p w14:paraId="146CB159"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990" w:type="dxa"/>
          </w:tcPr>
          <w:p w14:paraId="28DC6C2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0.7578</w:t>
            </w:r>
          </w:p>
        </w:tc>
        <w:tc>
          <w:tcPr>
            <w:tcW w:w="1440" w:type="dxa"/>
          </w:tcPr>
          <w:p w14:paraId="2B2E5004"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0.4233</w:t>
            </w:r>
          </w:p>
        </w:tc>
        <w:tc>
          <w:tcPr>
            <w:tcW w:w="1017" w:type="dxa"/>
          </w:tcPr>
          <w:p w14:paraId="2AC06B3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1.7900</w:t>
            </w:r>
          </w:p>
        </w:tc>
        <w:tc>
          <w:tcPr>
            <w:tcW w:w="1288" w:type="dxa"/>
          </w:tcPr>
          <w:p w14:paraId="32DEEF6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0.0735</w:t>
            </w:r>
          </w:p>
        </w:tc>
        <w:tc>
          <w:tcPr>
            <w:tcW w:w="1288" w:type="dxa"/>
          </w:tcPr>
          <w:p w14:paraId="2D943AD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-0.072</w:t>
            </w:r>
          </w:p>
        </w:tc>
        <w:tc>
          <w:tcPr>
            <w:tcW w:w="1288" w:type="dxa"/>
          </w:tcPr>
          <w:p w14:paraId="2AA2D2F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1.5875</w:t>
            </w:r>
          </w:p>
        </w:tc>
      </w:tr>
      <w:tr w:rsidR="005A0F81" w:rsidRPr="0036401E" w14:paraId="4B77D24A" w14:textId="77777777" w:rsidTr="00D4610B">
        <w:tc>
          <w:tcPr>
            <w:cnfStyle w:val="001000000000" w:firstRow="0" w:lastRow="0" w:firstColumn="1" w:lastColumn="0" w:oddVBand="0" w:evenVBand="0" w:oddHBand="0" w:evenHBand="0" w:firstRowFirstColumn="0" w:firstRowLastColumn="0" w:lastRowFirstColumn="0" w:lastRowLastColumn="0"/>
            <w:tcW w:w="1705" w:type="dxa"/>
          </w:tcPr>
          <w:p w14:paraId="51C0B078"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(SBP – 140.44)</w:t>
            </w:r>
          </w:p>
        </w:tc>
        <w:tc>
          <w:tcPr>
            <w:tcW w:w="990" w:type="dxa"/>
          </w:tcPr>
          <w:p w14:paraId="683ED8F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0.0364</w:t>
            </w:r>
          </w:p>
        </w:tc>
        <w:tc>
          <w:tcPr>
            <w:tcW w:w="1440" w:type="dxa"/>
          </w:tcPr>
          <w:p w14:paraId="4E17433E"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0.0334</w:t>
            </w:r>
          </w:p>
        </w:tc>
        <w:tc>
          <w:tcPr>
            <w:tcW w:w="1017" w:type="dxa"/>
          </w:tcPr>
          <w:p w14:paraId="6D7B797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1.0913</w:t>
            </w:r>
          </w:p>
        </w:tc>
        <w:tc>
          <w:tcPr>
            <w:tcW w:w="1288" w:type="dxa"/>
          </w:tcPr>
          <w:p w14:paraId="34F093B1"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0.2752</w:t>
            </w:r>
          </w:p>
        </w:tc>
        <w:tc>
          <w:tcPr>
            <w:tcW w:w="1288" w:type="dxa"/>
          </w:tcPr>
          <w:p w14:paraId="0C5EBAB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-0.029</w:t>
            </w:r>
          </w:p>
        </w:tc>
        <w:tc>
          <w:tcPr>
            <w:tcW w:w="1288" w:type="dxa"/>
          </w:tcPr>
          <w:p w14:paraId="292D573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0.1018</w:t>
            </w:r>
          </w:p>
        </w:tc>
      </w:tr>
    </w:tbl>
    <w:p w14:paraId="4ECB3DA5" w14:textId="77777777" w:rsidR="005A0F81" w:rsidRPr="0036401E" w:rsidRDefault="005A0F81" w:rsidP="005A0F81">
      <w:pPr>
        <w:shd w:val="clear" w:color="auto" w:fill="FFFFFF"/>
        <w:spacing w:after="150"/>
        <w:rPr>
          <w:rFonts w:ascii="Times New Roman" w:eastAsia="Times New Roman" w:hAnsi="Times New Roman" w:cs="Times New Roman"/>
          <w:b/>
          <w:lang w:eastAsia="en-GB"/>
        </w:rPr>
      </w:pPr>
    </w:p>
    <w:p w14:paraId="6608B7D5" w14:textId="77777777" w:rsidR="005A0F81" w:rsidRPr="0036401E" w:rsidRDefault="005A0F81" w:rsidP="005A0F81">
      <w:pPr>
        <w:pStyle w:val="ListParagraph"/>
        <w:shd w:val="clear" w:color="auto" w:fill="FFFFFF"/>
        <w:spacing w:after="150"/>
        <w:ind w:left="1440"/>
        <w:jc w:val="both"/>
        <w:rPr>
          <w:rFonts w:ascii="Times New Roman" w:eastAsia="Times New Roman" w:hAnsi="Times New Roman" w:cs="Times New Roman"/>
          <w:b/>
          <w:lang w:eastAsia="en-GB"/>
        </w:rPr>
      </w:pPr>
    </w:p>
    <w:p w14:paraId="77815EDC" w14:textId="77777777" w:rsidR="005A0F81" w:rsidRPr="0036401E" w:rsidRDefault="005A0F81" w:rsidP="005A0F81">
      <w:pPr>
        <w:pStyle w:val="ListParagraph"/>
        <w:shd w:val="clear" w:color="auto" w:fill="E7E6E6" w:themeFill="background2"/>
        <w:spacing w:after="150"/>
        <w:ind w:left="0"/>
        <w:jc w:val="center"/>
        <w:rPr>
          <w:rFonts w:ascii="Times New Roman" w:eastAsia="Times New Roman" w:hAnsi="Times New Roman" w:cs="Times New Roman"/>
          <w:b/>
          <w:color w:val="00B050"/>
          <w:lang w:eastAsia="en-GB"/>
        </w:rPr>
      </w:pPr>
      <w:r w:rsidRPr="0036401E">
        <w:rPr>
          <w:rFonts w:ascii="Times New Roman" w:eastAsia="Times New Roman" w:hAnsi="Times New Roman" w:cs="Times New Roman"/>
          <w:b/>
          <w:color w:val="00B050"/>
          <w:lang w:eastAsia="en-GB"/>
        </w:rPr>
        <w:t>Moderator – Diastolic blood pressure (number of studies 7)</w:t>
      </w:r>
    </w:p>
    <w:p w14:paraId="3921211F" w14:textId="77777777" w:rsidR="005A0F81" w:rsidRPr="0036401E" w:rsidRDefault="005A0F81" w:rsidP="005A0F81">
      <w:pPr>
        <w:pStyle w:val="ListParagraph"/>
        <w:shd w:val="clear" w:color="auto" w:fill="FFFFFF"/>
        <w:spacing w:after="150"/>
        <w:ind w:left="1440"/>
        <w:jc w:val="both"/>
        <w:rPr>
          <w:rFonts w:ascii="Times New Roman" w:eastAsia="Times New Roman" w:hAnsi="Times New Roman" w:cs="Times New Roman"/>
          <w:b/>
          <w:lang w:eastAsia="en-GB"/>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03828422"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7007E33" w14:textId="77777777" w:rsidR="005A0F81" w:rsidRPr="0036401E" w:rsidRDefault="005A0F81" w:rsidP="00D4610B">
            <w:pPr>
              <w:spacing w:after="150"/>
              <w:rPr>
                <w:rFonts w:ascii="Times New Roman" w:eastAsia="Times New Roman" w:hAnsi="Times New Roman" w:cs="Times New Roman"/>
                <w:b w:val="0"/>
                <w:lang w:eastAsia="en-GB"/>
              </w:rPr>
            </w:pPr>
          </w:p>
        </w:tc>
        <w:tc>
          <w:tcPr>
            <w:tcW w:w="2254" w:type="dxa"/>
          </w:tcPr>
          <w:p w14:paraId="78F63F7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19EEC43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77EABDD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3CC77AD6" w14:textId="77777777" w:rsidTr="00D4610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254" w:type="dxa"/>
          </w:tcPr>
          <w:p w14:paraId="4113AC59"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2AC79B5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2.0546</w:t>
            </w:r>
          </w:p>
        </w:tc>
        <w:tc>
          <w:tcPr>
            <w:tcW w:w="2254" w:type="dxa"/>
          </w:tcPr>
          <w:p w14:paraId="469E22C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0.6624</w:t>
            </w:r>
          </w:p>
        </w:tc>
        <w:tc>
          <w:tcPr>
            <w:tcW w:w="2254" w:type="dxa"/>
          </w:tcPr>
          <w:p w14:paraId="3BA8260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18.4331</w:t>
            </w:r>
          </w:p>
        </w:tc>
      </w:tr>
      <w:tr w:rsidR="005A0F81" w:rsidRPr="0036401E" w14:paraId="148933AA"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4BC04898"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2AADDBC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1.4334</w:t>
            </w:r>
          </w:p>
        </w:tc>
        <w:tc>
          <w:tcPr>
            <w:tcW w:w="2254" w:type="dxa"/>
          </w:tcPr>
          <w:p w14:paraId="6AD5B5C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0.8139</w:t>
            </w:r>
          </w:p>
        </w:tc>
        <w:tc>
          <w:tcPr>
            <w:tcW w:w="2254" w:type="dxa"/>
          </w:tcPr>
          <w:p w14:paraId="23ABE55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4.2934</w:t>
            </w:r>
          </w:p>
        </w:tc>
      </w:tr>
      <w:tr w:rsidR="005A0F81" w:rsidRPr="0036401E" w14:paraId="1F96F51D"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E8FAF10"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193BDC6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98.0164</w:t>
            </w:r>
          </w:p>
        </w:tc>
        <w:tc>
          <w:tcPr>
            <w:tcW w:w="2254" w:type="dxa"/>
          </w:tcPr>
          <w:p w14:paraId="2882D19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94.0937</w:t>
            </w:r>
          </w:p>
        </w:tc>
        <w:tc>
          <w:tcPr>
            <w:tcW w:w="2254" w:type="dxa"/>
          </w:tcPr>
          <w:p w14:paraId="3DAFE2A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99.7749</w:t>
            </w:r>
          </w:p>
        </w:tc>
      </w:tr>
      <w:tr w:rsidR="005A0F81" w:rsidRPr="0036401E" w14:paraId="53F8EFFB"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7D462835"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07816ED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50.4131</w:t>
            </w:r>
          </w:p>
        </w:tc>
        <w:tc>
          <w:tcPr>
            <w:tcW w:w="2254" w:type="dxa"/>
          </w:tcPr>
          <w:p w14:paraId="0B85219E"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16.9310</w:t>
            </w:r>
          </w:p>
        </w:tc>
        <w:tc>
          <w:tcPr>
            <w:tcW w:w="2254" w:type="dxa"/>
          </w:tcPr>
          <w:p w14:paraId="0D676E2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444.3127</w:t>
            </w:r>
          </w:p>
        </w:tc>
      </w:tr>
    </w:tbl>
    <w:p w14:paraId="101B6407" w14:textId="77777777" w:rsidR="005A0F81" w:rsidRPr="009A6D9D" w:rsidRDefault="005A0F81" w:rsidP="005A0F81">
      <w:pPr>
        <w:shd w:val="clear" w:color="auto" w:fill="FFFFFF" w:themeFill="background1"/>
        <w:spacing w:after="150"/>
        <w:rPr>
          <w:rFonts w:ascii="Times New Roman" w:eastAsia="Times New Roman" w:hAnsi="Times New Roman" w:cs="Times New Roman"/>
          <w:bCs/>
          <w:sz w:val="16"/>
          <w:szCs w:val="16"/>
          <w:lang w:eastAsia="en-GB"/>
        </w:rPr>
      </w:pPr>
      <w:r w:rsidRPr="009A6D9D">
        <w:rPr>
          <w:rFonts w:ascii="Times New Roman" w:eastAsia="Times New Roman" w:hAnsi="Times New Roman" w:cs="Times New Roman"/>
          <w:bCs/>
          <w:sz w:val="16"/>
          <w:szCs w:val="16"/>
          <w:lang w:eastAsia="en-GB"/>
        </w:rPr>
        <w:t xml:space="preserve">R^2= 0 </w:t>
      </w:r>
    </w:p>
    <w:p w14:paraId="05D90CFB" w14:textId="77777777" w:rsidR="005A0F81" w:rsidRPr="009A6D9D" w:rsidRDefault="005A0F81" w:rsidP="005A0F81">
      <w:pPr>
        <w:shd w:val="clear" w:color="auto" w:fill="FFFFFF" w:themeFill="background1"/>
        <w:spacing w:after="150"/>
        <w:rPr>
          <w:rFonts w:ascii="Times New Roman" w:eastAsia="Times New Roman" w:hAnsi="Times New Roman" w:cs="Times New Roman"/>
          <w:bCs/>
          <w:sz w:val="16"/>
          <w:szCs w:val="16"/>
          <w:lang w:eastAsia="en-GB"/>
        </w:rPr>
      </w:pPr>
      <w:r w:rsidRPr="009A6D9D">
        <w:rPr>
          <w:rFonts w:ascii="Times New Roman" w:eastAsia="Times New Roman" w:hAnsi="Times New Roman" w:cs="Times New Roman"/>
          <w:bCs/>
          <w:sz w:val="16"/>
          <w:szCs w:val="16"/>
          <w:lang w:eastAsia="en-GB"/>
        </w:rPr>
        <w:t>QE = 33.9478; p-</w:t>
      </w:r>
      <w:proofErr w:type="spellStart"/>
      <w:r w:rsidRPr="009A6D9D">
        <w:rPr>
          <w:rFonts w:ascii="Times New Roman" w:eastAsia="Times New Roman" w:hAnsi="Times New Roman" w:cs="Times New Roman"/>
          <w:bCs/>
          <w:sz w:val="16"/>
          <w:szCs w:val="16"/>
          <w:lang w:eastAsia="en-GB"/>
        </w:rPr>
        <w:t>val</w:t>
      </w:r>
      <w:proofErr w:type="spellEnd"/>
      <w:r w:rsidRPr="009A6D9D">
        <w:rPr>
          <w:rFonts w:ascii="Times New Roman" w:eastAsia="Times New Roman" w:hAnsi="Times New Roman" w:cs="Times New Roman"/>
          <w:bCs/>
          <w:sz w:val="16"/>
          <w:szCs w:val="16"/>
          <w:lang w:eastAsia="en-GB"/>
        </w:rPr>
        <w:t xml:space="preserve"> = </w:t>
      </w:r>
      <w:proofErr w:type="spellStart"/>
      <w:r w:rsidRPr="009A6D9D">
        <w:rPr>
          <w:rFonts w:ascii="Times New Roman" w:eastAsia="Times New Roman" w:hAnsi="Times New Roman" w:cs="Times New Roman"/>
          <w:bCs/>
          <w:sz w:val="16"/>
          <w:szCs w:val="16"/>
          <w:lang w:eastAsia="en-GB"/>
        </w:rPr>
        <w:t>2.438684e</w:t>
      </w:r>
      <w:proofErr w:type="spellEnd"/>
      <w:r w:rsidRPr="009A6D9D">
        <w:rPr>
          <w:rFonts w:ascii="Times New Roman" w:eastAsia="Times New Roman" w:hAnsi="Times New Roman" w:cs="Times New Roman"/>
          <w:bCs/>
          <w:sz w:val="16"/>
          <w:szCs w:val="16"/>
          <w:lang w:eastAsia="en-GB"/>
        </w:rPr>
        <w:t>-</w:t>
      </w:r>
      <w:proofErr w:type="gramStart"/>
      <w:r w:rsidRPr="009A6D9D">
        <w:rPr>
          <w:rFonts w:ascii="Times New Roman" w:eastAsia="Times New Roman" w:hAnsi="Times New Roman" w:cs="Times New Roman"/>
          <w:bCs/>
          <w:sz w:val="16"/>
          <w:szCs w:val="16"/>
          <w:lang w:eastAsia="en-GB"/>
        </w:rPr>
        <w:t>06;</w:t>
      </w:r>
      <w:proofErr w:type="gramEnd"/>
      <w:r w:rsidRPr="009A6D9D">
        <w:rPr>
          <w:rFonts w:ascii="Times New Roman" w:eastAsia="Times New Roman" w:hAnsi="Times New Roman" w:cs="Times New Roman"/>
          <w:bCs/>
          <w:sz w:val="16"/>
          <w:szCs w:val="16"/>
          <w:lang w:eastAsia="en-GB"/>
        </w:rPr>
        <w:t xml:space="preserve"> </w:t>
      </w:r>
    </w:p>
    <w:p w14:paraId="72D3A1A4" w14:textId="77777777" w:rsidR="005A0F81" w:rsidRPr="009A6D9D" w:rsidRDefault="005A0F81" w:rsidP="005A0F81">
      <w:pPr>
        <w:shd w:val="clear" w:color="auto" w:fill="FFFFFF" w:themeFill="background1"/>
        <w:spacing w:after="150"/>
        <w:rPr>
          <w:rFonts w:ascii="Times New Roman" w:eastAsia="Times New Roman" w:hAnsi="Times New Roman" w:cs="Times New Roman"/>
          <w:bCs/>
          <w:sz w:val="16"/>
          <w:szCs w:val="16"/>
          <w:vertAlign w:val="subscript"/>
          <w:lang w:eastAsia="en-GB"/>
        </w:rPr>
      </w:pPr>
      <w:r w:rsidRPr="009A6D9D">
        <w:rPr>
          <w:rFonts w:ascii="Times New Roman" w:eastAsia="Times New Roman" w:hAnsi="Times New Roman" w:cs="Times New Roman"/>
          <w:bCs/>
          <w:sz w:val="16"/>
          <w:szCs w:val="16"/>
          <w:lang w:eastAsia="en-GB"/>
        </w:rPr>
        <w:t>QM = 0.0694; p-</w:t>
      </w:r>
      <w:proofErr w:type="spellStart"/>
      <w:r w:rsidRPr="009A6D9D">
        <w:rPr>
          <w:rFonts w:ascii="Times New Roman" w:eastAsia="Times New Roman" w:hAnsi="Times New Roman" w:cs="Times New Roman"/>
          <w:bCs/>
          <w:sz w:val="16"/>
          <w:szCs w:val="16"/>
          <w:lang w:eastAsia="en-GB"/>
        </w:rPr>
        <w:t>val</w:t>
      </w:r>
      <w:proofErr w:type="spellEnd"/>
      <w:r w:rsidRPr="009A6D9D">
        <w:rPr>
          <w:rFonts w:ascii="Times New Roman" w:eastAsia="Times New Roman" w:hAnsi="Times New Roman" w:cs="Times New Roman"/>
          <w:bCs/>
          <w:sz w:val="16"/>
          <w:szCs w:val="16"/>
          <w:lang w:eastAsia="en-GB"/>
        </w:rPr>
        <w:t xml:space="preserve"> = 0.7922743</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3A56BE95"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BED1414"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112814B7"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49AF74F7"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6B27025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5290CE6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184BB56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2B7B757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3D438337"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CDA3E3C"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445" w:type="dxa"/>
          </w:tcPr>
          <w:p w14:paraId="4B92510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0.8983</w:t>
            </w:r>
          </w:p>
        </w:tc>
        <w:tc>
          <w:tcPr>
            <w:tcW w:w="894" w:type="dxa"/>
          </w:tcPr>
          <w:p w14:paraId="473C1D9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0.5822</w:t>
            </w:r>
          </w:p>
        </w:tc>
        <w:tc>
          <w:tcPr>
            <w:tcW w:w="1288" w:type="dxa"/>
          </w:tcPr>
          <w:p w14:paraId="6848EB3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1.5430</w:t>
            </w:r>
          </w:p>
        </w:tc>
        <w:tc>
          <w:tcPr>
            <w:tcW w:w="1288" w:type="dxa"/>
          </w:tcPr>
          <w:p w14:paraId="5074C5B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0.1228</w:t>
            </w:r>
          </w:p>
        </w:tc>
        <w:tc>
          <w:tcPr>
            <w:tcW w:w="1288" w:type="dxa"/>
          </w:tcPr>
          <w:p w14:paraId="2AD1FFC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-0.2427</w:t>
            </w:r>
          </w:p>
        </w:tc>
        <w:tc>
          <w:tcPr>
            <w:tcW w:w="1288" w:type="dxa"/>
          </w:tcPr>
          <w:p w14:paraId="554E70A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2.0393</w:t>
            </w:r>
          </w:p>
        </w:tc>
      </w:tr>
      <w:tr w:rsidR="005A0F81" w:rsidRPr="0036401E" w14:paraId="466380FD"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620DADB2"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(DBP – 84.81)</w:t>
            </w:r>
          </w:p>
        </w:tc>
        <w:tc>
          <w:tcPr>
            <w:tcW w:w="1445" w:type="dxa"/>
          </w:tcPr>
          <w:p w14:paraId="41CD61E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0.0205</w:t>
            </w:r>
          </w:p>
        </w:tc>
        <w:tc>
          <w:tcPr>
            <w:tcW w:w="894" w:type="dxa"/>
          </w:tcPr>
          <w:p w14:paraId="7F31A56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0.0778</w:t>
            </w:r>
          </w:p>
        </w:tc>
        <w:tc>
          <w:tcPr>
            <w:tcW w:w="1288" w:type="dxa"/>
          </w:tcPr>
          <w:p w14:paraId="2EA302A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0.2634</w:t>
            </w:r>
          </w:p>
        </w:tc>
        <w:tc>
          <w:tcPr>
            <w:tcW w:w="1288" w:type="dxa"/>
          </w:tcPr>
          <w:p w14:paraId="3EA9E7A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0.7923</w:t>
            </w:r>
          </w:p>
        </w:tc>
        <w:tc>
          <w:tcPr>
            <w:tcW w:w="1288" w:type="dxa"/>
          </w:tcPr>
          <w:p w14:paraId="1729F9B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-0.1320</w:t>
            </w:r>
          </w:p>
        </w:tc>
        <w:tc>
          <w:tcPr>
            <w:tcW w:w="1288" w:type="dxa"/>
          </w:tcPr>
          <w:p w14:paraId="405CE25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0.1729</w:t>
            </w:r>
          </w:p>
        </w:tc>
      </w:tr>
    </w:tbl>
    <w:p w14:paraId="725846E5" w14:textId="77777777" w:rsidR="005A0F81" w:rsidRPr="008A3899" w:rsidRDefault="005A0F81" w:rsidP="005A0F81">
      <w:pPr>
        <w:pStyle w:val="ListParagraph"/>
        <w:shd w:val="clear" w:color="auto" w:fill="E7E6E6" w:themeFill="background2"/>
        <w:spacing w:after="150"/>
        <w:ind w:left="0"/>
        <w:jc w:val="center"/>
        <w:rPr>
          <w:rFonts w:ascii="Times New Roman" w:eastAsia="Times New Roman" w:hAnsi="Times New Roman" w:cs="Times New Roman"/>
          <w:b/>
          <w:i/>
          <w:iCs/>
          <w:color w:val="00B050"/>
          <w:lang w:eastAsia="en-GB"/>
        </w:rPr>
      </w:pPr>
      <w:r w:rsidRPr="008A3899">
        <w:rPr>
          <w:rFonts w:ascii="Times New Roman" w:eastAsia="Times New Roman" w:hAnsi="Times New Roman" w:cs="Times New Roman"/>
          <w:b/>
          <w:i/>
          <w:iCs/>
          <w:color w:val="00B050"/>
          <w:lang w:eastAsia="en-GB"/>
        </w:rPr>
        <w:t>Moderator – HbA1c (Number of studies 10)</w:t>
      </w:r>
    </w:p>
    <w:p w14:paraId="3FA4A8FE" w14:textId="77777777" w:rsidR="005A0F81" w:rsidRPr="0036401E" w:rsidRDefault="005A0F81" w:rsidP="005A0F81">
      <w:pPr>
        <w:pStyle w:val="ListParagraph"/>
        <w:shd w:val="clear" w:color="auto" w:fill="FFFFFF"/>
        <w:spacing w:after="150"/>
        <w:ind w:left="1440"/>
        <w:rPr>
          <w:rFonts w:ascii="Times New Roman" w:eastAsia="Times New Roman" w:hAnsi="Times New Roman" w:cs="Times New Roman"/>
          <w:b/>
          <w:color w:val="7030A0"/>
          <w:lang w:eastAsia="en-GB"/>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71A52C7B"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AF3DE09" w14:textId="77777777" w:rsidR="005A0F81" w:rsidRPr="0036401E" w:rsidRDefault="005A0F81" w:rsidP="00D4610B">
            <w:pPr>
              <w:spacing w:after="150"/>
              <w:rPr>
                <w:rFonts w:ascii="Times New Roman" w:eastAsia="Times New Roman" w:hAnsi="Times New Roman" w:cs="Times New Roman"/>
                <w:b w:val="0"/>
                <w:lang w:eastAsia="en-GB"/>
              </w:rPr>
            </w:pPr>
          </w:p>
        </w:tc>
        <w:tc>
          <w:tcPr>
            <w:tcW w:w="2254" w:type="dxa"/>
          </w:tcPr>
          <w:p w14:paraId="6899B6DD"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6C0933F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381AA7D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6D7A55D4"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8A85AED"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1DB513D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0.7566</w:t>
            </w:r>
          </w:p>
        </w:tc>
        <w:tc>
          <w:tcPr>
            <w:tcW w:w="2254" w:type="dxa"/>
          </w:tcPr>
          <w:p w14:paraId="46C6B52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0.3002</w:t>
            </w:r>
          </w:p>
        </w:tc>
        <w:tc>
          <w:tcPr>
            <w:tcW w:w="2254" w:type="dxa"/>
          </w:tcPr>
          <w:p w14:paraId="501FC2A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4.9428</w:t>
            </w:r>
          </w:p>
        </w:tc>
      </w:tr>
      <w:tr w:rsidR="005A0F81" w:rsidRPr="0036401E" w14:paraId="72F7480D"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093BA0D4"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4F958D6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0.8698</w:t>
            </w:r>
          </w:p>
        </w:tc>
        <w:tc>
          <w:tcPr>
            <w:tcW w:w="2254" w:type="dxa"/>
          </w:tcPr>
          <w:p w14:paraId="375E7E9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0.5479</w:t>
            </w:r>
          </w:p>
        </w:tc>
        <w:tc>
          <w:tcPr>
            <w:tcW w:w="2254" w:type="dxa"/>
          </w:tcPr>
          <w:p w14:paraId="3F2B15F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2.2232</w:t>
            </w:r>
          </w:p>
        </w:tc>
      </w:tr>
      <w:tr w:rsidR="005A0F81" w:rsidRPr="0036401E" w14:paraId="672F71DD"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393FCF5"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lastRenderedPageBreak/>
              <w:t>I^2</w:t>
            </w:r>
            <w:proofErr w:type="spellEnd"/>
            <w:r w:rsidRPr="0036401E">
              <w:rPr>
                <w:rFonts w:ascii="Times New Roman" w:eastAsia="Times New Roman" w:hAnsi="Times New Roman" w:cs="Times New Roman"/>
                <w:b w:val="0"/>
                <w:lang w:eastAsia="en-GB"/>
              </w:rPr>
              <w:t xml:space="preserve"> (%)</w:t>
            </w:r>
          </w:p>
        </w:tc>
        <w:tc>
          <w:tcPr>
            <w:tcW w:w="2254" w:type="dxa"/>
          </w:tcPr>
          <w:p w14:paraId="2F5BFB9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93.4733</w:t>
            </w:r>
          </w:p>
        </w:tc>
        <w:tc>
          <w:tcPr>
            <w:tcW w:w="2254" w:type="dxa"/>
          </w:tcPr>
          <w:p w14:paraId="76CF158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85.0365</w:t>
            </w:r>
          </w:p>
        </w:tc>
        <w:tc>
          <w:tcPr>
            <w:tcW w:w="2254" w:type="dxa"/>
          </w:tcPr>
          <w:p w14:paraId="017B0304"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98.9425</w:t>
            </w:r>
          </w:p>
        </w:tc>
      </w:tr>
      <w:tr w:rsidR="005A0F81" w:rsidRPr="0036401E" w14:paraId="1E4ACBF7"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22301B15"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2A8BB3D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15.3217</w:t>
            </w:r>
          </w:p>
        </w:tc>
        <w:tc>
          <w:tcPr>
            <w:tcW w:w="2254" w:type="dxa"/>
          </w:tcPr>
          <w:p w14:paraId="4C80312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6.6829</w:t>
            </w:r>
          </w:p>
        </w:tc>
        <w:tc>
          <w:tcPr>
            <w:tcW w:w="2254" w:type="dxa"/>
          </w:tcPr>
          <w:p w14:paraId="6CEB69E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94.5592</w:t>
            </w:r>
          </w:p>
        </w:tc>
      </w:tr>
    </w:tbl>
    <w:p w14:paraId="367F7EC0" w14:textId="77777777" w:rsidR="005A0F81" w:rsidRPr="009A6D9D" w:rsidRDefault="005A0F81" w:rsidP="005A0F81">
      <w:pPr>
        <w:shd w:val="clear" w:color="auto" w:fill="FFFFFF" w:themeFill="background1"/>
        <w:spacing w:after="150" w:line="240" w:lineRule="auto"/>
        <w:rPr>
          <w:rFonts w:ascii="Times New Roman" w:eastAsia="Times New Roman" w:hAnsi="Times New Roman" w:cs="Times New Roman"/>
          <w:bCs/>
          <w:sz w:val="16"/>
          <w:szCs w:val="16"/>
          <w:lang w:eastAsia="en-GB"/>
        </w:rPr>
      </w:pPr>
      <w:r w:rsidRPr="009A6D9D">
        <w:rPr>
          <w:rFonts w:ascii="Times New Roman" w:eastAsia="Times New Roman" w:hAnsi="Times New Roman" w:cs="Times New Roman"/>
          <w:bCs/>
          <w:sz w:val="16"/>
          <w:szCs w:val="16"/>
          <w:lang w:eastAsia="en-GB"/>
        </w:rPr>
        <w:t xml:space="preserve">R^2 = </w:t>
      </w:r>
      <w:proofErr w:type="gramStart"/>
      <w:r w:rsidRPr="009A6D9D">
        <w:rPr>
          <w:rFonts w:ascii="Times New Roman" w:eastAsia="Times New Roman" w:hAnsi="Times New Roman" w:cs="Times New Roman"/>
          <w:bCs/>
          <w:sz w:val="16"/>
          <w:szCs w:val="16"/>
          <w:lang w:eastAsia="en-GB"/>
        </w:rPr>
        <w:t>0;</w:t>
      </w:r>
      <w:proofErr w:type="gramEnd"/>
    </w:p>
    <w:p w14:paraId="542E522F" w14:textId="77777777" w:rsidR="005A0F81" w:rsidRPr="009A6D9D" w:rsidRDefault="005A0F81" w:rsidP="005A0F81">
      <w:pPr>
        <w:shd w:val="clear" w:color="auto" w:fill="FFFFFF" w:themeFill="background1"/>
        <w:spacing w:line="240" w:lineRule="auto"/>
        <w:rPr>
          <w:rFonts w:ascii="Times New Roman" w:eastAsia="Times New Roman" w:hAnsi="Times New Roman" w:cs="Times New Roman"/>
          <w:bCs/>
          <w:sz w:val="16"/>
          <w:szCs w:val="16"/>
          <w:lang w:eastAsia="en-GB"/>
        </w:rPr>
      </w:pPr>
      <w:r w:rsidRPr="009A6D9D">
        <w:rPr>
          <w:rFonts w:ascii="Times New Roman" w:eastAsia="Times New Roman" w:hAnsi="Times New Roman" w:cs="Times New Roman"/>
          <w:bCs/>
          <w:sz w:val="16"/>
          <w:szCs w:val="16"/>
          <w:lang w:eastAsia="en-GB"/>
        </w:rPr>
        <w:t>QE = 37.4922; p-</w:t>
      </w:r>
      <w:proofErr w:type="spellStart"/>
      <w:r w:rsidRPr="009A6D9D">
        <w:rPr>
          <w:rFonts w:ascii="Times New Roman" w:eastAsia="Times New Roman" w:hAnsi="Times New Roman" w:cs="Times New Roman"/>
          <w:bCs/>
          <w:sz w:val="16"/>
          <w:szCs w:val="16"/>
          <w:lang w:eastAsia="en-GB"/>
        </w:rPr>
        <w:t>val</w:t>
      </w:r>
      <w:proofErr w:type="spellEnd"/>
      <w:r w:rsidRPr="009A6D9D">
        <w:rPr>
          <w:rFonts w:ascii="Times New Roman" w:eastAsia="Times New Roman" w:hAnsi="Times New Roman" w:cs="Times New Roman"/>
          <w:bCs/>
          <w:sz w:val="16"/>
          <w:szCs w:val="16"/>
          <w:lang w:eastAsia="en-GB"/>
        </w:rPr>
        <w:t xml:space="preserve"> = </w:t>
      </w:r>
      <w:proofErr w:type="spellStart"/>
      <w:r w:rsidRPr="009A6D9D">
        <w:rPr>
          <w:rFonts w:ascii="Times New Roman" w:eastAsia="Times New Roman" w:hAnsi="Times New Roman" w:cs="Times New Roman"/>
          <w:bCs/>
          <w:sz w:val="16"/>
          <w:szCs w:val="16"/>
          <w:lang w:eastAsia="en-GB"/>
        </w:rPr>
        <w:t>9.341225e</w:t>
      </w:r>
      <w:proofErr w:type="spellEnd"/>
      <w:r w:rsidRPr="009A6D9D">
        <w:rPr>
          <w:rFonts w:ascii="Times New Roman" w:eastAsia="Times New Roman" w:hAnsi="Times New Roman" w:cs="Times New Roman"/>
          <w:bCs/>
          <w:sz w:val="16"/>
          <w:szCs w:val="16"/>
          <w:lang w:eastAsia="en-GB"/>
        </w:rPr>
        <w:t>-</w:t>
      </w:r>
      <w:proofErr w:type="gramStart"/>
      <w:r w:rsidRPr="009A6D9D">
        <w:rPr>
          <w:rFonts w:ascii="Times New Roman" w:eastAsia="Times New Roman" w:hAnsi="Times New Roman" w:cs="Times New Roman"/>
          <w:bCs/>
          <w:sz w:val="16"/>
          <w:szCs w:val="16"/>
          <w:lang w:eastAsia="en-GB"/>
        </w:rPr>
        <w:t>06;</w:t>
      </w:r>
      <w:proofErr w:type="gramEnd"/>
    </w:p>
    <w:p w14:paraId="1013A507" w14:textId="77777777" w:rsidR="005A0F81" w:rsidRPr="009A6D9D" w:rsidRDefault="005A0F81" w:rsidP="005A0F81">
      <w:pPr>
        <w:shd w:val="clear" w:color="auto" w:fill="FFFFFF" w:themeFill="background1"/>
        <w:spacing w:line="240" w:lineRule="auto"/>
        <w:rPr>
          <w:rFonts w:ascii="Times New Roman" w:eastAsia="Times New Roman" w:hAnsi="Times New Roman" w:cs="Times New Roman"/>
          <w:bCs/>
          <w:sz w:val="16"/>
          <w:szCs w:val="16"/>
          <w:lang w:eastAsia="en-GB"/>
        </w:rPr>
      </w:pPr>
      <w:r w:rsidRPr="009A6D9D">
        <w:rPr>
          <w:rFonts w:ascii="Times New Roman" w:eastAsia="Times New Roman" w:hAnsi="Times New Roman" w:cs="Times New Roman"/>
          <w:bCs/>
          <w:sz w:val="16"/>
          <w:szCs w:val="16"/>
          <w:lang w:eastAsia="en-GB"/>
        </w:rPr>
        <w:t>QM = 2.059; p-</w:t>
      </w:r>
      <w:proofErr w:type="spellStart"/>
      <w:r w:rsidRPr="009A6D9D">
        <w:rPr>
          <w:rFonts w:ascii="Times New Roman" w:eastAsia="Times New Roman" w:hAnsi="Times New Roman" w:cs="Times New Roman"/>
          <w:bCs/>
          <w:sz w:val="16"/>
          <w:szCs w:val="16"/>
          <w:lang w:eastAsia="en-GB"/>
        </w:rPr>
        <w:t>val</w:t>
      </w:r>
      <w:proofErr w:type="spellEnd"/>
      <w:r w:rsidRPr="009A6D9D">
        <w:rPr>
          <w:rFonts w:ascii="Times New Roman" w:eastAsia="Times New Roman" w:hAnsi="Times New Roman" w:cs="Times New Roman"/>
          <w:bCs/>
          <w:sz w:val="16"/>
          <w:szCs w:val="16"/>
          <w:lang w:eastAsia="en-GB"/>
        </w:rPr>
        <w:t xml:space="preserve"> = 0.1513115</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423380C6"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5CAEA9C0"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33B30B0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76BB1B67"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0317350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2C5A3C1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1CBF089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67B913A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7626461F"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4CE011FB"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445" w:type="dxa"/>
          </w:tcPr>
          <w:p w14:paraId="4B1EB32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0.7275</w:t>
            </w:r>
          </w:p>
        </w:tc>
        <w:tc>
          <w:tcPr>
            <w:tcW w:w="894" w:type="dxa"/>
          </w:tcPr>
          <w:p w14:paraId="73CBF1B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0.2967</w:t>
            </w:r>
          </w:p>
        </w:tc>
        <w:tc>
          <w:tcPr>
            <w:tcW w:w="1288" w:type="dxa"/>
          </w:tcPr>
          <w:p w14:paraId="7205517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2.4523</w:t>
            </w:r>
          </w:p>
        </w:tc>
        <w:tc>
          <w:tcPr>
            <w:tcW w:w="1288" w:type="dxa"/>
          </w:tcPr>
          <w:p w14:paraId="511468C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0.0142</w:t>
            </w:r>
          </w:p>
        </w:tc>
        <w:tc>
          <w:tcPr>
            <w:tcW w:w="1288" w:type="dxa"/>
          </w:tcPr>
          <w:p w14:paraId="1703721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0.1461</w:t>
            </w:r>
          </w:p>
        </w:tc>
        <w:tc>
          <w:tcPr>
            <w:tcW w:w="1288" w:type="dxa"/>
          </w:tcPr>
          <w:p w14:paraId="7A3C4B6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1.3090</w:t>
            </w:r>
          </w:p>
        </w:tc>
      </w:tr>
      <w:tr w:rsidR="005A0F81" w:rsidRPr="0036401E" w14:paraId="348A86E9"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355D1603"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(HbA1c – 8.32)</w:t>
            </w:r>
          </w:p>
        </w:tc>
        <w:tc>
          <w:tcPr>
            <w:tcW w:w="1445" w:type="dxa"/>
          </w:tcPr>
          <w:p w14:paraId="4F22499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0.2732</w:t>
            </w:r>
          </w:p>
        </w:tc>
        <w:tc>
          <w:tcPr>
            <w:tcW w:w="894" w:type="dxa"/>
          </w:tcPr>
          <w:p w14:paraId="716DA07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0.1904</w:t>
            </w:r>
          </w:p>
        </w:tc>
        <w:tc>
          <w:tcPr>
            <w:tcW w:w="1288" w:type="dxa"/>
          </w:tcPr>
          <w:p w14:paraId="15B1A5B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1.4349</w:t>
            </w:r>
          </w:p>
        </w:tc>
        <w:tc>
          <w:tcPr>
            <w:tcW w:w="1288" w:type="dxa"/>
          </w:tcPr>
          <w:p w14:paraId="5B2EFEA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0.1513</w:t>
            </w:r>
          </w:p>
        </w:tc>
        <w:tc>
          <w:tcPr>
            <w:tcW w:w="1288" w:type="dxa"/>
          </w:tcPr>
          <w:p w14:paraId="34ECF83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-0.1000</w:t>
            </w:r>
          </w:p>
        </w:tc>
        <w:tc>
          <w:tcPr>
            <w:tcW w:w="1288" w:type="dxa"/>
          </w:tcPr>
          <w:p w14:paraId="01FBD0E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0.6463</w:t>
            </w:r>
          </w:p>
        </w:tc>
      </w:tr>
    </w:tbl>
    <w:p w14:paraId="416673AF" w14:textId="77777777" w:rsidR="005A0F81" w:rsidRPr="0036401E" w:rsidRDefault="005A0F81" w:rsidP="005A0F81">
      <w:pPr>
        <w:pStyle w:val="ListParagraph"/>
        <w:ind w:left="1440"/>
        <w:jc w:val="both"/>
        <w:rPr>
          <w:rStyle w:val="IntenseEmphasis"/>
          <w:rFonts w:ascii="Times New Roman" w:hAnsi="Times New Roman" w:cs="Times New Roman"/>
          <w:b/>
          <w:i w:val="0"/>
        </w:rPr>
      </w:pPr>
    </w:p>
    <w:p w14:paraId="1270E5A8" w14:textId="77777777" w:rsidR="005A0F81" w:rsidRPr="0036401E" w:rsidRDefault="005A0F81" w:rsidP="005A0F81">
      <w:pPr>
        <w:pStyle w:val="ListParagraph"/>
        <w:shd w:val="clear" w:color="auto" w:fill="E7E6E6" w:themeFill="background2"/>
        <w:ind w:left="0"/>
        <w:jc w:val="center"/>
        <w:rPr>
          <w:rStyle w:val="IntenseEmphasis"/>
          <w:rFonts w:ascii="Times New Roman" w:hAnsi="Times New Roman" w:cs="Times New Roman"/>
          <w:b/>
          <w:i w:val="0"/>
          <w:color w:val="00B050"/>
        </w:rPr>
      </w:pPr>
      <w:r w:rsidRPr="0036401E">
        <w:rPr>
          <w:rStyle w:val="IntenseEmphasis"/>
          <w:rFonts w:ascii="Times New Roman" w:hAnsi="Times New Roman" w:cs="Times New Roman"/>
          <w:b/>
          <w:color w:val="00B050"/>
        </w:rPr>
        <w:t>Moderator – Duration of diabetes (Number of studies 11)</w:t>
      </w:r>
    </w:p>
    <w:tbl>
      <w:tblPr>
        <w:tblStyle w:val="ListTable21"/>
        <w:tblW w:w="9552" w:type="dxa"/>
        <w:tblLook w:val="04A0" w:firstRow="1" w:lastRow="0" w:firstColumn="1" w:lastColumn="0" w:noHBand="0" w:noVBand="1"/>
      </w:tblPr>
      <w:tblGrid>
        <w:gridCol w:w="2388"/>
        <w:gridCol w:w="2388"/>
        <w:gridCol w:w="2388"/>
        <w:gridCol w:w="2388"/>
      </w:tblGrid>
      <w:tr w:rsidR="005A0F81" w:rsidRPr="0036401E" w14:paraId="1A33351B" w14:textId="77777777" w:rsidTr="00D4610B">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388" w:type="dxa"/>
          </w:tcPr>
          <w:p w14:paraId="102712C9" w14:textId="77777777" w:rsidR="005A0F81" w:rsidRPr="0036401E" w:rsidRDefault="005A0F81" w:rsidP="00D4610B">
            <w:pPr>
              <w:spacing w:after="150"/>
              <w:rPr>
                <w:rFonts w:ascii="Times New Roman" w:eastAsia="Times New Roman" w:hAnsi="Times New Roman" w:cs="Times New Roman"/>
                <w:b w:val="0"/>
                <w:lang w:eastAsia="en-GB"/>
              </w:rPr>
            </w:pPr>
          </w:p>
        </w:tc>
        <w:tc>
          <w:tcPr>
            <w:tcW w:w="2388" w:type="dxa"/>
          </w:tcPr>
          <w:p w14:paraId="460857B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388" w:type="dxa"/>
          </w:tcPr>
          <w:p w14:paraId="49194E1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388" w:type="dxa"/>
          </w:tcPr>
          <w:p w14:paraId="6AD5769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7945A53B" w14:textId="77777777" w:rsidTr="00D4610B">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388" w:type="dxa"/>
          </w:tcPr>
          <w:p w14:paraId="398913C4"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388" w:type="dxa"/>
          </w:tcPr>
          <w:p w14:paraId="5AC8209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0.2307</w:t>
            </w:r>
          </w:p>
        </w:tc>
        <w:tc>
          <w:tcPr>
            <w:tcW w:w="2388" w:type="dxa"/>
          </w:tcPr>
          <w:p w14:paraId="4A9636C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0.1042</w:t>
            </w:r>
          </w:p>
        </w:tc>
        <w:tc>
          <w:tcPr>
            <w:tcW w:w="2388" w:type="dxa"/>
          </w:tcPr>
          <w:p w14:paraId="7FBFB9B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2.1258</w:t>
            </w:r>
          </w:p>
        </w:tc>
      </w:tr>
      <w:tr w:rsidR="005A0F81" w:rsidRPr="0036401E" w14:paraId="7C83ED42" w14:textId="77777777" w:rsidTr="00D4610B">
        <w:trPr>
          <w:trHeight w:val="416"/>
        </w:trPr>
        <w:tc>
          <w:tcPr>
            <w:cnfStyle w:val="001000000000" w:firstRow="0" w:lastRow="0" w:firstColumn="1" w:lastColumn="0" w:oddVBand="0" w:evenVBand="0" w:oddHBand="0" w:evenHBand="0" w:firstRowFirstColumn="0" w:firstRowLastColumn="0" w:lastRowFirstColumn="0" w:lastRowLastColumn="0"/>
            <w:tcW w:w="2388" w:type="dxa"/>
          </w:tcPr>
          <w:p w14:paraId="7FE0C855"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388" w:type="dxa"/>
          </w:tcPr>
          <w:p w14:paraId="6D72677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0.4803</w:t>
            </w:r>
          </w:p>
        </w:tc>
        <w:tc>
          <w:tcPr>
            <w:tcW w:w="2388" w:type="dxa"/>
          </w:tcPr>
          <w:p w14:paraId="58F8A43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0.3228</w:t>
            </w:r>
          </w:p>
        </w:tc>
        <w:tc>
          <w:tcPr>
            <w:tcW w:w="2388" w:type="dxa"/>
          </w:tcPr>
          <w:p w14:paraId="55C187C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1.4580</w:t>
            </w:r>
          </w:p>
        </w:tc>
      </w:tr>
      <w:tr w:rsidR="005A0F81" w:rsidRPr="0036401E" w14:paraId="3AE6EF55" w14:textId="77777777" w:rsidTr="00D4610B">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388" w:type="dxa"/>
          </w:tcPr>
          <w:p w14:paraId="6C31EDBE"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388" w:type="dxa"/>
          </w:tcPr>
          <w:p w14:paraId="527A7A1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87.4863</w:t>
            </w:r>
          </w:p>
        </w:tc>
        <w:tc>
          <w:tcPr>
            <w:tcW w:w="2388" w:type="dxa"/>
          </w:tcPr>
          <w:p w14:paraId="3FAAF67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75.9518</w:t>
            </w:r>
          </w:p>
        </w:tc>
        <w:tc>
          <w:tcPr>
            <w:tcW w:w="2388" w:type="dxa"/>
          </w:tcPr>
          <w:p w14:paraId="1CBDDD7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98.4718</w:t>
            </w:r>
          </w:p>
        </w:tc>
      </w:tr>
      <w:tr w:rsidR="005A0F81" w:rsidRPr="0036401E" w14:paraId="3AE24D00" w14:textId="77777777" w:rsidTr="00D4610B">
        <w:trPr>
          <w:trHeight w:val="416"/>
        </w:trPr>
        <w:tc>
          <w:tcPr>
            <w:cnfStyle w:val="001000000000" w:firstRow="0" w:lastRow="0" w:firstColumn="1" w:lastColumn="0" w:oddVBand="0" w:evenVBand="0" w:oddHBand="0" w:evenHBand="0" w:firstRowFirstColumn="0" w:firstRowLastColumn="0" w:lastRowFirstColumn="0" w:lastRowLastColumn="0"/>
            <w:tcW w:w="2388" w:type="dxa"/>
          </w:tcPr>
          <w:p w14:paraId="4878716F"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388" w:type="dxa"/>
          </w:tcPr>
          <w:p w14:paraId="4FA49C3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7.9913</w:t>
            </w:r>
          </w:p>
        </w:tc>
        <w:tc>
          <w:tcPr>
            <w:tcW w:w="2388" w:type="dxa"/>
          </w:tcPr>
          <w:p w14:paraId="7909011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4.1583</w:t>
            </w:r>
          </w:p>
        </w:tc>
        <w:tc>
          <w:tcPr>
            <w:tcW w:w="2388" w:type="dxa"/>
          </w:tcPr>
          <w:p w14:paraId="697B511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65.4347</w:t>
            </w:r>
          </w:p>
        </w:tc>
      </w:tr>
    </w:tbl>
    <w:p w14:paraId="16B0BF96" w14:textId="77777777" w:rsidR="005A0F81" w:rsidRPr="00C25E1D" w:rsidRDefault="005A0F81" w:rsidP="005A0F81">
      <w:pPr>
        <w:shd w:val="clear" w:color="auto" w:fill="FFFFFF" w:themeFill="background1"/>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R^2 = 50.4529</w:t>
      </w:r>
    </w:p>
    <w:p w14:paraId="15B29504" w14:textId="77777777" w:rsidR="005A0F81" w:rsidRPr="00C25E1D" w:rsidRDefault="005A0F81" w:rsidP="005A0F81">
      <w:pPr>
        <w:shd w:val="clear" w:color="auto" w:fill="FFFFFF" w:themeFill="background1"/>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QE = 41.298;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w:t>
      </w:r>
      <w:proofErr w:type="spellStart"/>
      <w:r w:rsidRPr="00C25E1D">
        <w:rPr>
          <w:rFonts w:ascii="Times New Roman" w:eastAsia="Times New Roman" w:hAnsi="Times New Roman" w:cs="Times New Roman"/>
          <w:bCs/>
          <w:sz w:val="16"/>
          <w:szCs w:val="16"/>
          <w:lang w:eastAsia="en-GB"/>
        </w:rPr>
        <w:t>4.414324e</w:t>
      </w:r>
      <w:proofErr w:type="spellEnd"/>
      <w:r w:rsidRPr="00C25E1D">
        <w:rPr>
          <w:rFonts w:ascii="Times New Roman" w:eastAsia="Times New Roman" w:hAnsi="Times New Roman" w:cs="Times New Roman"/>
          <w:bCs/>
          <w:sz w:val="16"/>
          <w:szCs w:val="16"/>
          <w:lang w:eastAsia="en-GB"/>
        </w:rPr>
        <w:t>-06</w:t>
      </w:r>
    </w:p>
    <w:p w14:paraId="7F0B84C7" w14:textId="77777777" w:rsidR="005A0F81" w:rsidRPr="00C25E1D" w:rsidRDefault="005A0F81" w:rsidP="005A0F81">
      <w:pPr>
        <w:shd w:val="clear" w:color="auto" w:fill="FFFFFF" w:themeFill="background1"/>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QM = 10.0856;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0.001494315</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537B22E8"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7F1CDAF"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126CBB7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7060BF0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4A8DB14F"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38D7F30D"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4F93FAE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7B0D9787"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29BCE7A4"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5F70AB4"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445" w:type="dxa"/>
          </w:tcPr>
          <w:p w14:paraId="61626ED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0.4161</w:t>
            </w:r>
          </w:p>
        </w:tc>
        <w:tc>
          <w:tcPr>
            <w:tcW w:w="894" w:type="dxa"/>
          </w:tcPr>
          <w:p w14:paraId="1843D51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0.1689</w:t>
            </w:r>
          </w:p>
        </w:tc>
        <w:tc>
          <w:tcPr>
            <w:tcW w:w="1288" w:type="dxa"/>
          </w:tcPr>
          <w:p w14:paraId="7D52FE7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2.4637</w:t>
            </w:r>
          </w:p>
        </w:tc>
        <w:tc>
          <w:tcPr>
            <w:tcW w:w="1288" w:type="dxa"/>
          </w:tcPr>
          <w:p w14:paraId="73F9FC84"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0.0138</w:t>
            </w:r>
          </w:p>
        </w:tc>
        <w:tc>
          <w:tcPr>
            <w:tcW w:w="1288" w:type="dxa"/>
          </w:tcPr>
          <w:p w14:paraId="58593E9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0.0851</w:t>
            </w:r>
          </w:p>
        </w:tc>
        <w:tc>
          <w:tcPr>
            <w:tcW w:w="1288" w:type="dxa"/>
          </w:tcPr>
          <w:p w14:paraId="72C2798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0.7472</w:t>
            </w:r>
          </w:p>
        </w:tc>
      </w:tr>
      <w:tr w:rsidR="005A0F81" w:rsidRPr="0036401E" w14:paraId="141FCBCC"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4F0F5006"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w:t>
            </w:r>
            <w:proofErr w:type="spellStart"/>
            <w:r w:rsidRPr="0036401E">
              <w:rPr>
                <w:rFonts w:ascii="Times New Roman" w:eastAsia="Times New Roman" w:hAnsi="Times New Roman" w:cs="Times New Roman"/>
                <w:b w:val="0"/>
                <w:lang w:eastAsia="en-GB"/>
              </w:rPr>
              <w:t>DurT2DM</w:t>
            </w:r>
            <w:proofErr w:type="spellEnd"/>
            <w:r w:rsidRPr="0036401E">
              <w:rPr>
                <w:rFonts w:ascii="Times New Roman" w:eastAsia="Times New Roman" w:hAnsi="Times New Roman" w:cs="Times New Roman"/>
                <w:b w:val="0"/>
                <w:lang w:eastAsia="en-GB"/>
              </w:rPr>
              <w:t>- 8.95)</w:t>
            </w:r>
          </w:p>
        </w:tc>
        <w:tc>
          <w:tcPr>
            <w:tcW w:w="1445" w:type="dxa"/>
          </w:tcPr>
          <w:p w14:paraId="197DE10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0.1937</w:t>
            </w:r>
          </w:p>
        </w:tc>
        <w:tc>
          <w:tcPr>
            <w:tcW w:w="894" w:type="dxa"/>
          </w:tcPr>
          <w:p w14:paraId="0D2EA42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0.0610</w:t>
            </w:r>
          </w:p>
        </w:tc>
        <w:tc>
          <w:tcPr>
            <w:tcW w:w="1288" w:type="dxa"/>
          </w:tcPr>
          <w:p w14:paraId="515B76F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3.1758</w:t>
            </w:r>
          </w:p>
        </w:tc>
        <w:tc>
          <w:tcPr>
            <w:tcW w:w="1288" w:type="dxa"/>
          </w:tcPr>
          <w:p w14:paraId="3CF051B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0.0015</w:t>
            </w:r>
          </w:p>
        </w:tc>
        <w:tc>
          <w:tcPr>
            <w:tcW w:w="1288" w:type="dxa"/>
          </w:tcPr>
          <w:p w14:paraId="6A7C1E8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0.0741</w:t>
            </w:r>
          </w:p>
        </w:tc>
        <w:tc>
          <w:tcPr>
            <w:tcW w:w="1288" w:type="dxa"/>
          </w:tcPr>
          <w:p w14:paraId="36AC896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0.3132</w:t>
            </w:r>
          </w:p>
        </w:tc>
      </w:tr>
    </w:tbl>
    <w:p w14:paraId="22DA1E5D" w14:textId="77777777" w:rsidR="005A0F81" w:rsidRPr="0036401E" w:rsidRDefault="005A0F81" w:rsidP="005A0F81">
      <w:pPr>
        <w:pStyle w:val="ListParagraph"/>
        <w:shd w:val="clear" w:color="auto" w:fill="FFFFFF"/>
        <w:spacing w:after="150"/>
        <w:ind w:left="1440"/>
        <w:jc w:val="both"/>
        <w:rPr>
          <w:rFonts w:ascii="Times New Roman" w:eastAsia="Times New Roman" w:hAnsi="Times New Roman" w:cs="Times New Roman"/>
          <w:b/>
          <w:lang w:eastAsia="en-GB"/>
        </w:rPr>
      </w:pPr>
    </w:p>
    <w:p w14:paraId="24CB93AE" w14:textId="77777777" w:rsidR="005A0F81" w:rsidRPr="008A3899" w:rsidRDefault="005A0F81" w:rsidP="005A0F81">
      <w:pPr>
        <w:pStyle w:val="ListParagraph"/>
        <w:shd w:val="clear" w:color="auto" w:fill="E7E6E6" w:themeFill="background2"/>
        <w:spacing w:after="150"/>
        <w:ind w:left="0"/>
        <w:jc w:val="center"/>
        <w:rPr>
          <w:rFonts w:ascii="Times New Roman" w:eastAsia="Times New Roman" w:hAnsi="Times New Roman" w:cs="Times New Roman"/>
          <w:b/>
          <w:i/>
          <w:iCs/>
          <w:color w:val="00B050"/>
          <w:lang w:eastAsia="en-GB"/>
        </w:rPr>
      </w:pPr>
      <w:r w:rsidRPr="008A3899">
        <w:rPr>
          <w:rFonts w:ascii="Times New Roman" w:eastAsia="Times New Roman" w:hAnsi="Times New Roman" w:cs="Times New Roman"/>
          <w:b/>
          <w:i/>
          <w:iCs/>
          <w:color w:val="00B050"/>
          <w:lang w:eastAsia="en-GB"/>
        </w:rPr>
        <w:t>Moderator – HDL cholesterol (Number of studies 3)</w:t>
      </w:r>
    </w:p>
    <w:p w14:paraId="30ED2F09" w14:textId="77777777" w:rsidR="005A0F81" w:rsidRPr="0036401E" w:rsidRDefault="005A0F81" w:rsidP="005A0F81">
      <w:pPr>
        <w:pStyle w:val="ListParagraph"/>
        <w:shd w:val="clear" w:color="auto" w:fill="FFFFFF"/>
        <w:spacing w:after="150"/>
        <w:rPr>
          <w:rFonts w:ascii="Times New Roman" w:eastAsia="Times New Roman" w:hAnsi="Times New Roman" w:cs="Times New Roman"/>
          <w:lang w:eastAsia="en-GB"/>
        </w:rPr>
      </w:pPr>
    </w:p>
    <w:p w14:paraId="16324849" w14:textId="77777777" w:rsidR="005A0F81" w:rsidRPr="0036401E" w:rsidRDefault="005A0F81" w:rsidP="005A0F81">
      <w:pPr>
        <w:pStyle w:val="ListParagraph"/>
        <w:shd w:val="clear" w:color="auto" w:fill="FFFFFF"/>
        <w:spacing w:after="150"/>
        <w:rPr>
          <w:rFonts w:ascii="Times New Roman" w:eastAsia="Times New Roman" w:hAnsi="Times New Roman" w:cs="Times New Roman"/>
          <w:lang w:eastAsia="en-GB"/>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4C010136" w14:textId="77777777" w:rsidTr="00D4610B">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254" w:type="dxa"/>
          </w:tcPr>
          <w:p w14:paraId="220BCE18" w14:textId="77777777" w:rsidR="005A0F81" w:rsidRPr="0036401E" w:rsidRDefault="005A0F81" w:rsidP="00D4610B">
            <w:pPr>
              <w:pStyle w:val="ListParagraph"/>
              <w:spacing w:after="150"/>
              <w:jc w:val="both"/>
              <w:rPr>
                <w:rFonts w:ascii="Times New Roman" w:eastAsia="Times New Roman" w:hAnsi="Times New Roman" w:cs="Times New Roman"/>
                <w:lang w:eastAsia="en-GB"/>
              </w:rPr>
            </w:pPr>
          </w:p>
        </w:tc>
        <w:tc>
          <w:tcPr>
            <w:tcW w:w="2254" w:type="dxa"/>
          </w:tcPr>
          <w:p w14:paraId="39EE43B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04A79008"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2B4D3542"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453FB580"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5D986575"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3A79287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9.9315</w:t>
            </w:r>
          </w:p>
        </w:tc>
        <w:tc>
          <w:tcPr>
            <w:tcW w:w="2254" w:type="dxa"/>
          </w:tcPr>
          <w:p w14:paraId="5512842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1.6624</w:t>
            </w:r>
          </w:p>
        </w:tc>
        <w:tc>
          <w:tcPr>
            <w:tcW w:w="2254" w:type="dxa"/>
          </w:tcPr>
          <w:p w14:paraId="42655A2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100.0000</w:t>
            </w:r>
          </w:p>
        </w:tc>
      </w:tr>
      <w:tr w:rsidR="005A0F81" w:rsidRPr="0036401E" w14:paraId="146F51C3"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3822BF99"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281D311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3.1514</w:t>
            </w:r>
          </w:p>
        </w:tc>
        <w:tc>
          <w:tcPr>
            <w:tcW w:w="2254" w:type="dxa"/>
          </w:tcPr>
          <w:p w14:paraId="02F1176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1.2893</w:t>
            </w:r>
          </w:p>
        </w:tc>
        <w:tc>
          <w:tcPr>
            <w:tcW w:w="2254" w:type="dxa"/>
          </w:tcPr>
          <w:p w14:paraId="761B67F0"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10.0000</w:t>
            </w:r>
          </w:p>
        </w:tc>
      </w:tr>
      <w:tr w:rsidR="005A0F81" w:rsidRPr="0036401E" w14:paraId="02E7BCA3"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DA05BB7"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5BEB45F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96.1972</w:t>
            </w:r>
          </w:p>
        </w:tc>
        <w:tc>
          <w:tcPr>
            <w:tcW w:w="2254" w:type="dxa"/>
          </w:tcPr>
          <w:p w14:paraId="6BE7B6F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80.8954</w:t>
            </w:r>
          </w:p>
        </w:tc>
        <w:tc>
          <w:tcPr>
            <w:tcW w:w="2254" w:type="dxa"/>
          </w:tcPr>
          <w:p w14:paraId="336348A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99.6089</w:t>
            </w:r>
          </w:p>
        </w:tc>
      </w:tr>
      <w:tr w:rsidR="005A0F81" w:rsidRPr="0036401E" w14:paraId="20979507"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0F3C7E01"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1EBA961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26.2967</w:t>
            </w:r>
          </w:p>
        </w:tc>
        <w:tc>
          <w:tcPr>
            <w:tcW w:w="2254" w:type="dxa"/>
          </w:tcPr>
          <w:p w14:paraId="771D349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5.2343</w:t>
            </w:r>
          </w:p>
        </w:tc>
        <w:tc>
          <w:tcPr>
            <w:tcW w:w="2254" w:type="dxa"/>
          </w:tcPr>
          <w:p w14:paraId="36777A3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255.7107</w:t>
            </w:r>
          </w:p>
        </w:tc>
      </w:tr>
    </w:tbl>
    <w:p w14:paraId="723CDE3E"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R^2 = 0</w:t>
      </w:r>
    </w:p>
    <w:p w14:paraId="2426F346"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QE = 26.2967;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w:t>
      </w:r>
      <w:proofErr w:type="spellStart"/>
      <w:r w:rsidRPr="00C25E1D">
        <w:rPr>
          <w:rFonts w:ascii="Times New Roman" w:eastAsia="Times New Roman" w:hAnsi="Times New Roman" w:cs="Times New Roman"/>
          <w:bCs/>
          <w:sz w:val="16"/>
          <w:szCs w:val="16"/>
          <w:lang w:eastAsia="en-GB"/>
        </w:rPr>
        <w:t>2.927947e</w:t>
      </w:r>
      <w:proofErr w:type="spellEnd"/>
      <w:r w:rsidRPr="00C25E1D">
        <w:rPr>
          <w:rFonts w:ascii="Times New Roman" w:eastAsia="Times New Roman" w:hAnsi="Times New Roman" w:cs="Times New Roman"/>
          <w:bCs/>
          <w:sz w:val="16"/>
          <w:szCs w:val="16"/>
          <w:lang w:eastAsia="en-GB"/>
        </w:rPr>
        <w:t>-07</w:t>
      </w:r>
    </w:p>
    <w:p w14:paraId="054F9CED"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QM = 0.254;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0.6142553</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06EADFFB"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5A43D111"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76B85004"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17E2974D"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6AD3238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4107324F"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4C21DE22"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4A53AB9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42EDDEA4"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B9F5A06"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lastRenderedPageBreak/>
              <w:t>intercept</w:t>
            </w:r>
          </w:p>
        </w:tc>
        <w:tc>
          <w:tcPr>
            <w:tcW w:w="1445" w:type="dxa"/>
          </w:tcPr>
          <w:p w14:paraId="2B4DA11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0.5221</w:t>
            </w:r>
          </w:p>
        </w:tc>
        <w:tc>
          <w:tcPr>
            <w:tcW w:w="894" w:type="dxa"/>
          </w:tcPr>
          <w:p w14:paraId="5C292A5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2.9266</w:t>
            </w:r>
          </w:p>
        </w:tc>
        <w:tc>
          <w:tcPr>
            <w:tcW w:w="1288" w:type="dxa"/>
          </w:tcPr>
          <w:p w14:paraId="324A670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0.1784</w:t>
            </w:r>
          </w:p>
        </w:tc>
        <w:tc>
          <w:tcPr>
            <w:tcW w:w="1288" w:type="dxa"/>
          </w:tcPr>
          <w:p w14:paraId="6B5E86E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0.8584</w:t>
            </w:r>
          </w:p>
        </w:tc>
        <w:tc>
          <w:tcPr>
            <w:tcW w:w="1288" w:type="dxa"/>
          </w:tcPr>
          <w:p w14:paraId="246B0BB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-5.2140</w:t>
            </w:r>
          </w:p>
        </w:tc>
        <w:tc>
          <w:tcPr>
            <w:tcW w:w="1288" w:type="dxa"/>
          </w:tcPr>
          <w:p w14:paraId="39AD283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6.2581</w:t>
            </w:r>
          </w:p>
        </w:tc>
      </w:tr>
      <w:tr w:rsidR="005A0F81" w:rsidRPr="0036401E" w14:paraId="19C5F542"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3A8306AE"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(HDL – 1.43)</w:t>
            </w:r>
          </w:p>
        </w:tc>
        <w:tc>
          <w:tcPr>
            <w:tcW w:w="1445" w:type="dxa"/>
          </w:tcPr>
          <w:p w14:paraId="4FA4178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-9.7731</w:t>
            </w:r>
          </w:p>
        </w:tc>
        <w:tc>
          <w:tcPr>
            <w:tcW w:w="894" w:type="dxa"/>
          </w:tcPr>
          <w:p w14:paraId="6527797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19.3907</w:t>
            </w:r>
          </w:p>
        </w:tc>
        <w:tc>
          <w:tcPr>
            <w:tcW w:w="1288" w:type="dxa"/>
          </w:tcPr>
          <w:p w14:paraId="366BF23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-0.5040</w:t>
            </w:r>
          </w:p>
        </w:tc>
        <w:tc>
          <w:tcPr>
            <w:tcW w:w="1288" w:type="dxa"/>
          </w:tcPr>
          <w:p w14:paraId="6638315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0.6143</w:t>
            </w:r>
          </w:p>
        </w:tc>
        <w:tc>
          <w:tcPr>
            <w:tcW w:w="1288" w:type="dxa"/>
          </w:tcPr>
          <w:p w14:paraId="14C914F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-47.7781</w:t>
            </w:r>
          </w:p>
        </w:tc>
        <w:tc>
          <w:tcPr>
            <w:tcW w:w="1288" w:type="dxa"/>
          </w:tcPr>
          <w:p w14:paraId="01364371"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28.2320</w:t>
            </w:r>
          </w:p>
        </w:tc>
      </w:tr>
    </w:tbl>
    <w:p w14:paraId="5A5EA916" w14:textId="77777777" w:rsidR="005A0F81" w:rsidRPr="0036401E" w:rsidRDefault="005A0F81" w:rsidP="005A0F81">
      <w:pPr>
        <w:shd w:val="clear" w:color="auto" w:fill="FFFFFF"/>
        <w:spacing w:after="150"/>
        <w:rPr>
          <w:rFonts w:ascii="Times New Roman" w:eastAsia="Times New Roman" w:hAnsi="Times New Roman" w:cs="Times New Roman"/>
          <w:b/>
          <w:color w:val="7030A0"/>
          <w:lang w:eastAsia="en-GB"/>
        </w:rPr>
      </w:pPr>
    </w:p>
    <w:p w14:paraId="7C899A9A" w14:textId="77777777" w:rsidR="005A0F81" w:rsidRPr="008A3899" w:rsidRDefault="005A0F81" w:rsidP="005A0F81">
      <w:pPr>
        <w:pStyle w:val="ListParagraph"/>
        <w:shd w:val="clear" w:color="auto" w:fill="E7E6E6" w:themeFill="background2"/>
        <w:spacing w:after="150"/>
        <w:ind w:left="0"/>
        <w:jc w:val="center"/>
        <w:rPr>
          <w:rFonts w:ascii="Times New Roman" w:eastAsia="Times New Roman" w:hAnsi="Times New Roman" w:cs="Times New Roman"/>
          <w:b/>
          <w:i/>
          <w:iCs/>
          <w:color w:val="7030A0"/>
          <w:lang w:eastAsia="en-GB"/>
        </w:rPr>
      </w:pPr>
      <w:r w:rsidRPr="008A3899">
        <w:rPr>
          <w:rFonts w:ascii="Times New Roman" w:eastAsia="Times New Roman" w:hAnsi="Times New Roman" w:cs="Times New Roman"/>
          <w:b/>
          <w:i/>
          <w:iCs/>
          <w:color w:val="00B050"/>
          <w:lang w:eastAsia="en-GB"/>
        </w:rPr>
        <w:t>Moderator – BMI (Number of studies 10)</w:t>
      </w:r>
    </w:p>
    <w:p w14:paraId="45FCF3CA" w14:textId="77777777" w:rsidR="005A0F81" w:rsidRPr="0036401E" w:rsidRDefault="005A0F81" w:rsidP="005A0F81">
      <w:pPr>
        <w:pStyle w:val="ListParagraph"/>
        <w:shd w:val="clear" w:color="auto" w:fill="FFFFFF" w:themeFill="background1"/>
        <w:spacing w:after="150"/>
        <w:ind w:left="0"/>
        <w:rPr>
          <w:rFonts w:ascii="Times New Roman" w:eastAsia="Times New Roman" w:hAnsi="Times New Roman" w:cs="Times New Roman"/>
          <w:b/>
          <w:color w:val="7030A0"/>
          <w:lang w:eastAsia="en-GB"/>
        </w:rPr>
      </w:pPr>
    </w:p>
    <w:p w14:paraId="14217150" w14:textId="77777777" w:rsidR="005A0F81" w:rsidRPr="0036401E" w:rsidRDefault="005A0F81" w:rsidP="005A0F81">
      <w:pPr>
        <w:pStyle w:val="ListParagraph"/>
        <w:shd w:val="clear" w:color="auto" w:fill="FFFFFF" w:themeFill="background1"/>
        <w:spacing w:after="150"/>
        <w:ind w:left="0"/>
        <w:rPr>
          <w:rFonts w:ascii="Times New Roman" w:eastAsia="Times New Roman" w:hAnsi="Times New Roman" w:cs="Times New Roman"/>
          <w:b/>
          <w:color w:val="7030A0"/>
          <w:lang w:eastAsia="en-GB"/>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563621ED"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204D73D" w14:textId="77777777" w:rsidR="005A0F81" w:rsidRPr="0036401E" w:rsidRDefault="005A0F81" w:rsidP="00D4610B">
            <w:pPr>
              <w:pStyle w:val="ListParagraph"/>
              <w:spacing w:after="150"/>
              <w:jc w:val="both"/>
              <w:rPr>
                <w:rFonts w:ascii="Times New Roman" w:eastAsia="Times New Roman" w:hAnsi="Times New Roman" w:cs="Times New Roman"/>
                <w:lang w:eastAsia="en-GB"/>
              </w:rPr>
            </w:pPr>
          </w:p>
        </w:tc>
        <w:tc>
          <w:tcPr>
            <w:tcW w:w="2254" w:type="dxa"/>
          </w:tcPr>
          <w:p w14:paraId="6EC21C7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27CA20BA"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105634D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6CE8A7FE"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5C06AAB"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71C91FB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0.7363</w:t>
            </w:r>
          </w:p>
        </w:tc>
        <w:tc>
          <w:tcPr>
            <w:tcW w:w="2254" w:type="dxa"/>
          </w:tcPr>
          <w:p w14:paraId="4BD2005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0.3551</w:t>
            </w:r>
          </w:p>
        </w:tc>
        <w:tc>
          <w:tcPr>
            <w:tcW w:w="2254" w:type="dxa"/>
          </w:tcPr>
          <w:p w14:paraId="52644CF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6.8630</w:t>
            </w:r>
          </w:p>
        </w:tc>
      </w:tr>
      <w:tr w:rsidR="005A0F81" w:rsidRPr="0036401E" w14:paraId="5808080E"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3481B170"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6E80DA6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0.8581</w:t>
            </w:r>
          </w:p>
        </w:tc>
        <w:tc>
          <w:tcPr>
            <w:tcW w:w="2254" w:type="dxa"/>
          </w:tcPr>
          <w:p w14:paraId="6047442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0.5959</w:t>
            </w:r>
          </w:p>
        </w:tc>
        <w:tc>
          <w:tcPr>
            <w:tcW w:w="2254" w:type="dxa"/>
          </w:tcPr>
          <w:p w14:paraId="290FA3B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2.6197</w:t>
            </w:r>
          </w:p>
        </w:tc>
      </w:tr>
      <w:tr w:rsidR="005A0F81" w:rsidRPr="0036401E" w14:paraId="7FD52D56"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729EEDB"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2EBD255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94.5055</w:t>
            </w:r>
          </w:p>
        </w:tc>
        <w:tc>
          <w:tcPr>
            <w:tcW w:w="2254" w:type="dxa"/>
          </w:tcPr>
          <w:p w14:paraId="294F70E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89.2410</w:t>
            </w:r>
          </w:p>
        </w:tc>
        <w:tc>
          <w:tcPr>
            <w:tcW w:w="2254" w:type="dxa"/>
          </w:tcPr>
          <w:p w14:paraId="67AA002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99.3801</w:t>
            </w:r>
          </w:p>
        </w:tc>
      </w:tr>
      <w:tr w:rsidR="005A0F81" w:rsidRPr="0036401E" w14:paraId="68DC68DB"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30393388"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1D7AA27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18.2002</w:t>
            </w:r>
          </w:p>
        </w:tc>
        <w:tc>
          <w:tcPr>
            <w:tcW w:w="2254" w:type="dxa"/>
          </w:tcPr>
          <w:p w14:paraId="04B7F36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9.2945</w:t>
            </w:r>
          </w:p>
        </w:tc>
        <w:tc>
          <w:tcPr>
            <w:tcW w:w="2254" w:type="dxa"/>
          </w:tcPr>
          <w:p w14:paraId="200131B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161.3141</w:t>
            </w:r>
          </w:p>
        </w:tc>
      </w:tr>
    </w:tbl>
    <w:p w14:paraId="6AAF88AD"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R^2 = NA</w:t>
      </w:r>
    </w:p>
    <w:p w14:paraId="6B1B3CFF"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QE = 32.8593;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w:t>
      </w:r>
      <w:proofErr w:type="spellStart"/>
      <w:r w:rsidRPr="00C25E1D">
        <w:rPr>
          <w:rFonts w:ascii="Times New Roman" w:eastAsia="Times New Roman" w:hAnsi="Times New Roman" w:cs="Times New Roman"/>
          <w:bCs/>
          <w:sz w:val="16"/>
          <w:szCs w:val="16"/>
          <w:lang w:eastAsia="en-GB"/>
        </w:rPr>
        <w:t>6.529003e</w:t>
      </w:r>
      <w:proofErr w:type="spellEnd"/>
      <w:r w:rsidRPr="00C25E1D">
        <w:rPr>
          <w:rFonts w:ascii="Times New Roman" w:eastAsia="Times New Roman" w:hAnsi="Times New Roman" w:cs="Times New Roman"/>
          <w:bCs/>
          <w:sz w:val="16"/>
          <w:szCs w:val="16"/>
          <w:lang w:eastAsia="en-GB"/>
        </w:rPr>
        <w:t>-05</w:t>
      </w:r>
    </w:p>
    <w:p w14:paraId="0EFFEEE9"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QM = 0.0076;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0.9304357</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4E00463B"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0B7D2642"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5B315BA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0F9555C2"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6F07A94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13F5CC4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57AB9923"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6D1EB48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4D74DDF6"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B931F45"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445" w:type="dxa"/>
          </w:tcPr>
          <w:p w14:paraId="5623921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0.7256</w:t>
            </w:r>
          </w:p>
        </w:tc>
        <w:tc>
          <w:tcPr>
            <w:tcW w:w="894" w:type="dxa"/>
          </w:tcPr>
          <w:p w14:paraId="2DA8C8F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0.2918</w:t>
            </w:r>
          </w:p>
        </w:tc>
        <w:tc>
          <w:tcPr>
            <w:tcW w:w="1288" w:type="dxa"/>
          </w:tcPr>
          <w:p w14:paraId="3F3347B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2.4865</w:t>
            </w:r>
          </w:p>
        </w:tc>
        <w:tc>
          <w:tcPr>
            <w:tcW w:w="1288" w:type="dxa"/>
          </w:tcPr>
          <w:p w14:paraId="2D52D4A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0.0129</w:t>
            </w:r>
          </w:p>
        </w:tc>
        <w:tc>
          <w:tcPr>
            <w:tcW w:w="1288" w:type="dxa"/>
          </w:tcPr>
          <w:p w14:paraId="5DB3F13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0.1537</w:t>
            </w:r>
          </w:p>
        </w:tc>
        <w:tc>
          <w:tcPr>
            <w:tcW w:w="1288" w:type="dxa"/>
          </w:tcPr>
          <w:p w14:paraId="5B39A4D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1.2975</w:t>
            </w:r>
          </w:p>
        </w:tc>
      </w:tr>
      <w:tr w:rsidR="005A0F81" w:rsidRPr="0036401E" w14:paraId="5C858982"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1773FFC2"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(BMI 27.12)</w:t>
            </w:r>
          </w:p>
        </w:tc>
        <w:tc>
          <w:tcPr>
            <w:tcW w:w="1445" w:type="dxa"/>
          </w:tcPr>
          <w:p w14:paraId="582783B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0.0114</w:t>
            </w:r>
          </w:p>
        </w:tc>
        <w:tc>
          <w:tcPr>
            <w:tcW w:w="894" w:type="dxa"/>
          </w:tcPr>
          <w:p w14:paraId="7EF45C2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0.1310</w:t>
            </w:r>
          </w:p>
        </w:tc>
        <w:tc>
          <w:tcPr>
            <w:tcW w:w="1288" w:type="dxa"/>
          </w:tcPr>
          <w:p w14:paraId="7F7FC36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0.0873</w:t>
            </w:r>
          </w:p>
        </w:tc>
        <w:tc>
          <w:tcPr>
            <w:tcW w:w="1288" w:type="dxa"/>
          </w:tcPr>
          <w:p w14:paraId="6378C0E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0.9304</w:t>
            </w:r>
          </w:p>
        </w:tc>
        <w:tc>
          <w:tcPr>
            <w:tcW w:w="1288" w:type="dxa"/>
          </w:tcPr>
          <w:p w14:paraId="2A8D407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-0.2453</w:t>
            </w:r>
          </w:p>
        </w:tc>
        <w:tc>
          <w:tcPr>
            <w:tcW w:w="1288" w:type="dxa"/>
          </w:tcPr>
          <w:p w14:paraId="07EE502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0.2681</w:t>
            </w:r>
          </w:p>
        </w:tc>
      </w:tr>
    </w:tbl>
    <w:p w14:paraId="09F939EA" w14:textId="77777777" w:rsidR="005A0F81" w:rsidRPr="0036401E" w:rsidRDefault="005A0F81" w:rsidP="005A0F81">
      <w:pPr>
        <w:pStyle w:val="ListParagraph"/>
        <w:shd w:val="clear" w:color="auto" w:fill="FFFFFF"/>
        <w:spacing w:after="150"/>
        <w:ind w:left="1440"/>
        <w:rPr>
          <w:rFonts w:ascii="Times New Roman" w:eastAsia="Times New Roman" w:hAnsi="Times New Roman" w:cs="Times New Roman"/>
          <w:b/>
          <w:lang w:eastAsia="en-GB"/>
        </w:rPr>
      </w:pPr>
    </w:p>
    <w:p w14:paraId="392F78E3" w14:textId="77777777" w:rsidR="005A0F81" w:rsidRPr="008A3899" w:rsidRDefault="005A0F81" w:rsidP="005A0F81">
      <w:pPr>
        <w:pStyle w:val="ListParagraph"/>
        <w:shd w:val="clear" w:color="auto" w:fill="E7E6E6" w:themeFill="background2"/>
        <w:spacing w:after="150"/>
        <w:ind w:left="0"/>
        <w:jc w:val="center"/>
        <w:rPr>
          <w:rFonts w:ascii="Times New Roman" w:eastAsia="Times New Roman" w:hAnsi="Times New Roman" w:cs="Times New Roman"/>
          <w:i/>
          <w:iCs/>
          <w:color w:val="00B050"/>
          <w:lang w:eastAsia="en-GB"/>
        </w:rPr>
      </w:pPr>
      <w:r w:rsidRPr="008A3899">
        <w:rPr>
          <w:rFonts w:ascii="Times New Roman" w:eastAsia="Times New Roman" w:hAnsi="Times New Roman" w:cs="Times New Roman"/>
          <w:b/>
          <w:i/>
          <w:iCs/>
          <w:color w:val="00B050"/>
          <w:lang w:eastAsia="en-GB"/>
        </w:rPr>
        <w:t>Moderator – Triglyceride (TG) (Number of studies 5)</w:t>
      </w:r>
    </w:p>
    <w:p w14:paraId="6D3D5CC0"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6C3CF452"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61C2C1B" w14:textId="77777777" w:rsidR="005A0F81" w:rsidRPr="0036401E" w:rsidRDefault="005A0F81" w:rsidP="00D4610B">
            <w:pPr>
              <w:pStyle w:val="ListParagraph"/>
              <w:spacing w:after="150"/>
              <w:jc w:val="both"/>
              <w:rPr>
                <w:rFonts w:ascii="Times New Roman" w:eastAsia="Times New Roman" w:hAnsi="Times New Roman" w:cs="Times New Roman"/>
                <w:lang w:eastAsia="en-GB"/>
              </w:rPr>
            </w:pPr>
          </w:p>
        </w:tc>
        <w:tc>
          <w:tcPr>
            <w:tcW w:w="2254" w:type="dxa"/>
          </w:tcPr>
          <w:p w14:paraId="61D4F97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427385DA"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64E2CF70"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54FEEBA0"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975D88F"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3901E00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0.0118</w:t>
            </w:r>
          </w:p>
        </w:tc>
        <w:tc>
          <w:tcPr>
            <w:tcW w:w="2254" w:type="dxa"/>
          </w:tcPr>
          <w:p w14:paraId="17FB828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w:t>
            </w:r>
          </w:p>
        </w:tc>
        <w:tc>
          <w:tcPr>
            <w:tcW w:w="2254" w:type="dxa"/>
          </w:tcPr>
          <w:p w14:paraId="26CB015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1.2811</w:t>
            </w:r>
          </w:p>
        </w:tc>
      </w:tr>
      <w:tr w:rsidR="005A0F81" w:rsidRPr="0036401E" w14:paraId="1C4A7C75"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52A2397B"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3484142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0.1088</w:t>
            </w:r>
          </w:p>
        </w:tc>
        <w:tc>
          <w:tcPr>
            <w:tcW w:w="2254" w:type="dxa"/>
          </w:tcPr>
          <w:p w14:paraId="4A05E84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w:t>
            </w:r>
          </w:p>
        </w:tc>
        <w:tc>
          <w:tcPr>
            <w:tcW w:w="2254" w:type="dxa"/>
          </w:tcPr>
          <w:p w14:paraId="5FAD7410"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1.1319</w:t>
            </w:r>
          </w:p>
        </w:tc>
      </w:tr>
      <w:tr w:rsidR="005A0F81" w:rsidRPr="0036401E" w14:paraId="6E235CA4"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0954488"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2972FFC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22.2732</w:t>
            </w:r>
          </w:p>
        </w:tc>
        <w:tc>
          <w:tcPr>
            <w:tcW w:w="2254" w:type="dxa"/>
          </w:tcPr>
          <w:p w14:paraId="3BCC58F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w:t>
            </w:r>
          </w:p>
        </w:tc>
        <w:tc>
          <w:tcPr>
            <w:tcW w:w="2254" w:type="dxa"/>
          </w:tcPr>
          <w:p w14:paraId="297E522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96.8735</w:t>
            </w:r>
          </w:p>
        </w:tc>
      </w:tr>
      <w:tr w:rsidR="005A0F81" w:rsidRPr="0036401E" w14:paraId="4F49C45D"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5DA5E6AE"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408F78A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1.2866</w:t>
            </w:r>
          </w:p>
        </w:tc>
        <w:tc>
          <w:tcPr>
            <w:tcW w:w="2254" w:type="dxa"/>
          </w:tcPr>
          <w:p w14:paraId="5B14778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w:t>
            </w:r>
          </w:p>
        </w:tc>
        <w:tc>
          <w:tcPr>
            <w:tcW w:w="2254" w:type="dxa"/>
          </w:tcPr>
          <w:p w14:paraId="3B3A869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31.9849</w:t>
            </w:r>
          </w:p>
        </w:tc>
      </w:tr>
    </w:tbl>
    <w:p w14:paraId="5BFF1380"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R^2 = 0</w:t>
      </w:r>
    </w:p>
    <w:p w14:paraId="639C0F08"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QE = 4.0654;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0.2544869</w:t>
      </w:r>
    </w:p>
    <w:p w14:paraId="74F99792"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QM = 1.2989;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0.254408</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5089B741"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638AAEF"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67026611"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621292CF"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7D96F9F8"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24009914"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45FD6304"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24CC669F"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2471A001"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4E481C1E"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445" w:type="dxa"/>
          </w:tcPr>
          <w:p w14:paraId="3F6B8D2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0.4269</w:t>
            </w:r>
          </w:p>
        </w:tc>
        <w:tc>
          <w:tcPr>
            <w:tcW w:w="894" w:type="dxa"/>
          </w:tcPr>
          <w:p w14:paraId="1C1209D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0.0949</w:t>
            </w:r>
          </w:p>
        </w:tc>
        <w:tc>
          <w:tcPr>
            <w:tcW w:w="1288" w:type="dxa"/>
          </w:tcPr>
          <w:p w14:paraId="7B10A20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4.4982</w:t>
            </w:r>
          </w:p>
        </w:tc>
        <w:tc>
          <w:tcPr>
            <w:tcW w:w="1288" w:type="dxa"/>
          </w:tcPr>
          <w:p w14:paraId="4824920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0.0000</w:t>
            </w:r>
          </w:p>
        </w:tc>
        <w:tc>
          <w:tcPr>
            <w:tcW w:w="1288" w:type="dxa"/>
          </w:tcPr>
          <w:p w14:paraId="3E01F154"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0.2409</w:t>
            </w:r>
          </w:p>
        </w:tc>
        <w:tc>
          <w:tcPr>
            <w:tcW w:w="1288" w:type="dxa"/>
          </w:tcPr>
          <w:p w14:paraId="6B93E97F"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0.613</w:t>
            </w:r>
          </w:p>
        </w:tc>
      </w:tr>
      <w:tr w:rsidR="005A0F81" w:rsidRPr="0036401E" w14:paraId="7119B574"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36140B60"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(TG - 1.98)</w:t>
            </w:r>
          </w:p>
        </w:tc>
        <w:tc>
          <w:tcPr>
            <w:tcW w:w="1445" w:type="dxa"/>
          </w:tcPr>
          <w:p w14:paraId="3A05208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-0.1889</w:t>
            </w:r>
          </w:p>
        </w:tc>
        <w:tc>
          <w:tcPr>
            <w:tcW w:w="894" w:type="dxa"/>
          </w:tcPr>
          <w:p w14:paraId="71BD3C1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0.1658</w:t>
            </w:r>
          </w:p>
        </w:tc>
        <w:tc>
          <w:tcPr>
            <w:tcW w:w="1288" w:type="dxa"/>
          </w:tcPr>
          <w:p w14:paraId="03B76440"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-1.1397</w:t>
            </w:r>
          </w:p>
        </w:tc>
        <w:tc>
          <w:tcPr>
            <w:tcW w:w="1288" w:type="dxa"/>
          </w:tcPr>
          <w:p w14:paraId="2D8DA4B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0.2544</w:t>
            </w:r>
          </w:p>
        </w:tc>
        <w:tc>
          <w:tcPr>
            <w:tcW w:w="1288" w:type="dxa"/>
          </w:tcPr>
          <w:p w14:paraId="2DF50CE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-0.5139</w:t>
            </w:r>
          </w:p>
        </w:tc>
        <w:tc>
          <w:tcPr>
            <w:tcW w:w="1288" w:type="dxa"/>
          </w:tcPr>
          <w:p w14:paraId="2CFC962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0.136</w:t>
            </w:r>
          </w:p>
        </w:tc>
      </w:tr>
    </w:tbl>
    <w:p w14:paraId="02530813" w14:textId="77777777" w:rsidR="005A0F81" w:rsidRPr="0036401E" w:rsidRDefault="005A0F81" w:rsidP="005A0F81">
      <w:pPr>
        <w:pStyle w:val="ListParagraph"/>
        <w:shd w:val="clear" w:color="auto" w:fill="FFFFFF"/>
        <w:spacing w:after="150"/>
        <w:ind w:left="1440"/>
        <w:rPr>
          <w:rFonts w:ascii="Times New Roman" w:eastAsia="Times New Roman" w:hAnsi="Times New Roman" w:cs="Times New Roman"/>
          <w:b/>
          <w:color w:val="00B050"/>
          <w:lang w:eastAsia="en-GB"/>
        </w:rPr>
      </w:pPr>
    </w:p>
    <w:p w14:paraId="466967CA" w14:textId="77777777" w:rsidR="005A0F81" w:rsidRPr="0036401E" w:rsidRDefault="005A0F81" w:rsidP="005A0F81">
      <w:pPr>
        <w:pStyle w:val="ListParagraph"/>
        <w:shd w:val="clear" w:color="auto" w:fill="E7E6E6" w:themeFill="background2"/>
        <w:spacing w:after="150"/>
        <w:ind w:left="0"/>
        <w:rPr>
          <w:rFonts w:ascii="Times New Roman" w:eastAsia="Times New Roman" w:hAnsi="Times New Roman" w:cs="Times New Roman"/>
          <w:b/>
          <w:color w:val="00B050"/>
          <w:lang w:eastAsia="en-GB"/>
        </w:rPr>
      </w:pPr>
      <w:r w:rsidRPr="0036401E">
        <w:rPr>
          <w:rFonts w:ascii="Times New Roman" w:eastAsia="Times New Roman" w:hAnsi="Times New Roman" w:cs="Times New Roman"/>
          <w:b/>
          <w:color w:val="00B050"/>
          <w:lang w:eastAsia="en-GB"/>
        </w:rPr>
        <w:lastRenderedPageBreak/>
        <w:t>Moderator - Total cholesterol (TC) (Number of studies 7)</w:t>
      </w:r>
    </w:p>
    <w:p w14:paraId="54BF94A3" w14:textId="77777777" w:rsidR="005A0F81" w:rsidRPr="0036401E" w:rsidRDefault="005A0F81" w:rsidP="005A0F81">
      <w:pPr>
        <w:shd w:val="clear" w:color="auto" w:fill="FFFFFF"/>
        <w:spacing w:after="150"/>
        <w:rPr>
          <w:rFonts w:ascii="Times New Roman" w:eastAsia="Times New Roman" w:hAnsi="Times New Roman" w:cs="Times New Roman"/>
          <w:lang w:eastAsia="en-GB"/>
        </w:rPr>
      </w:pPr>
    </w:p>
    <w:tbl>
      <w:tblPr>
        <w:tblStyle w:val="ListTable21"/>
        <w:tblW w:w="0" w:type="auto"/>
        <w:tblLook w:val="04A0" w:firstRow="1" w:lastRow="0" w:firstColumn="1" w:lastColumn="0" w:noHBand="0" w:noVBand="1"/>
      </w:tblPr>
      <w:tblGrid>
        <w:gridCol w:w="2254"/>
        <w:gridCol w:w="2254"/>
        <w:gridCol w:w="2254"/>
        <w:gridCol w:w="2254"/>
      </w:tblGrid>
      <w:tr w:rsidR="005A0F81" w:rsidRPr="0036401E" w14:paraId="2A57620E"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54B62368" w14:textId="77777777" w:rsidR="005A0F81" w:rsidRPr="0036401E" w:rsidRDefault="005A0F81" w:rsidP="00D4610B">
            <w:pPr>
              <w:pStyle w:val="ListParagraph"/>
              <w:spacing w:after="150"/>
              <w:jc w:val="both"/>
              <w:rPr>
                <w:rFonts w:ascii="Times New Roman" w:eastAsia="Times New Roman" w:hAnsi="Times New Roman" w:cs="Times New Roman"/>
                <w:lang w:eastAsia="en-GB"/>
              </w:rPr>
            </w:pPr>
          </w:p>
        </w:tc>
        <w:tc>
          <w:tcPr>
            <w:tcW w:w="2254" w:type="dxa"/>
          </w:tcPr>
          <w:p w14:paraId="6A791FB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2254" w:type="dxa"/>
          </w:tcPr>
          <w:p w14:paraId="43C2FF55"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2254" w:type="dxa"/>
          </w:tcPr>
          <w:p w14:paraId="2ACA34C6"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66438BCB"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559698E"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tau^2</w:t>
            </w:r>
            <w:proofErr w:type="spellEnd"/>
          </w:p>
        </w:tc>
        <w:tc>
          <w:tcPr>
            <w:tcW w:w="2254" w:type="dxa"/>
          </w:tcPr>
          <w:p w14:paraId="02336ED1"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1.7422</w:t>
            </w:r>
          </w:p>
        </w:tc>
        <w:tc>
          <w:tcPr>
            <w:tcW w:w="2254" w:type="dxa"/>
          </w:tcPr>
          <w:p w14:paraId="0A2EEFB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0.5573</w:t>
            </w:r>
          </w:p>
        </w:tc>
        <w:tc>
          <w:tcPr>
            <w:tcW w:w="2254" w:type="dxa"/>
          </w:tcPr>
          <w:p w14:paraId="45AF0444"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15.7757</w:t>
            </w:r>
          </w:p>
        </w:tc>
      </w:tr>
      <w:tr w:rsidR="005A0F81" w:rsidRPr="0036401E" w14:paraId="2B6B5901"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4856D944"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tau</w:t>
            </w:r>
          </w:p>
        </w:tc>
        <w:tc>
          <w:tcPr>
            <w:tcW w:w="2254" w:type="dxa"/>
          </w:tcPr>
          <w:p w14:paraId="46D9DC7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1.3199</w:t>
            </w:r>
          </w:p>
        </w:tc>
        <w:tc>
          <w:tcPr>
            <w:tcW w:w="2254" w:type="dxa"/>
          </w:tcPr>
          <w:p w14:paraId="2EEBCE7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0.7465</w:t>
            </w:r>
          </w:p>
        </w:tc>
        <w:tc>
          <w:tcPr>
            <w:tcW w:w="2254" w:type="dxa"/>
          </w:tcPr>
          <w:p w14:paraId="275CBA7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3.9719</w:t>
            </w:r>
          </w:p>
        </w:tc>
      </w:tr>
      <w:tr w:rsidR="005A0F81" w:rsidRPr="0036401E" w14:paraId="771FD521"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50423E0C"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I^2</w:t>
            </w:r>
            <w:proofErr w:type="spellEnd"/>
            <w:r w:rsidRPr="0036401E">
              <w:rPr>
                <w:rFonts w:ascii="Times New Roman" w:eastAsia="Times New Roman" w:hAnsi="Times New Roman" w:cs="Times New Roman"/>
                <w:b w:val="0"/>
                <w:lang w:eastAsia="en-GB"/>
              </w:rPr>
              <w:t xml:space="preserve"> (%)</w:t>
            </w:r>
          </w:p>
        </w:tc>
        <w:tc>
          <w:tcPr>
            <w:tcW w:w="2254" w:type="dxa"/>
          </w:tcPr>
          <w:p w14:paraId="1853458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97.9967</w:t>
            </w:r>
          </w:p>
        </w:tc>
        <w:tc>
          <w:tcPr>
            <w:tcW w:w="2254" w:type="dxa"/>
          </w:tcPr>
          <w:p w14:paraId="4D9F067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93.9926</w:t>
            </w:r>
          </w:p>
        </w:tc>
        <w:tc>
          <w:tcPr>
            <w:tcW w:w="2254" w:type="dxa"/>
          </w:tcPr>
          <w:p w14:paraId="68C8B6F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99.7747</w:t>
            </w:r>
          </w:p>
        </w:tc>
      </w:tr>
      <w:tr w:rsidR="005A0F81" w:rsidRPr="0036401E" w14:paraId="2053505F" w14:textId="77777777" w:rsidTr="00D4610B">
        <w:tc>
          <w:tcPr>
            <w:cnfStyle w:val="001000000000" w:firstRow="0" w:lastRow="0" w:firstColumn="1" w:lastColumn="0" w:oddVBand="0" w:evenVBand="0" w:oddHBand="0" w:evenHBand="0" w:firstRowFirstColumn="0" w:firstRowLastColumn="0" w:lastRowFirstColumn="0" w:lastRowLastColumn="0"/>
            <w:tcW w:w="2254" w:type="dxa"/>
          </w:tcPr>
          <w:p w14:paraId="1B40440F" w14:textId="77777777" w:rsidR="005A0F81" w:rsidRPr="0036401E" w:rsidRDefault="005A0F81" w:rsidP="00D4610B">
            <w:pPr>
              <w:spacing w:after="150"/>
              <w:rPr>
                <w:rFonts w:ascii="Times New Roman" w:eastAsia="Times New Roman" w:hAnsi="Times New Roman" w:cs="Times New Roman"/>
                <w:b w:val="0"/>
                <w:lang w:eastAsia="en-GB"/>
              </w:rPr>
            </w:pPr>
            <w:proofErr w:type="spellStart"/>
            <w:r w:rsidRPr="0036401E">
              <w:rPr>
                <w:rFonts w:ascii="Times New Roman" w:eastAsia="Times New Roman" w:hAnsi="Times New Roman" w:cs="Times New Roman"/>
                <w:b w:val="0"/>
                <w:lang w:eastAsia="en-GB"/>
              </w:rPr>
              <w:t>H^2</w:t>
            </w:r>
            <w:proofErr w:type="spellEnd"/>
          </w:p>
        </w:tc>
        <w:tc>
          <w:tcPr>
            <w:tcW w:w="2254" w:type="dxa"/>
          </w:tcPr>
          <w:p w14:paraId="0B7FAAA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49.9169</w:t>
            </w:r>
          </w:p>
        </w:tc>
        <w:tc>
          <w:tcPr>
            <w:tcW w:w="2254" w:type="dxa"/>
          </w:tcPr>
          <w:p w14:paraId="3BC35D4E"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16.6461</w:t>
            </w:r>
          </w:p>
        </w:tc>
        <w:tc>
          <w:tcPr>
            <w:tcW w:w="2254" w:type="dxa"/>
          </w:tcPr>
          <w:p w14:paraId="50DF447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443.9377</w:t>
            </w:r>
          </w:p>
        </w:tc>
      </w:tr>
    </w:tbl>
    <w:p w14:paraId="373F01A3"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R^2 = 0</w:t>
      </w:r>
    </w:p>
    <w:p w14:paraId="072E9BBE"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QE 331513;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w:t>
      </w:r>
      <w:proofErr w:type="spellStart"/>
      <w:r w:rsidRPr="00C25E1D">
        <w:rPr>
          <w:rFonts w:ascii="Times New Roman" w:eastAsia="Times New Roman" w:hAnsi="Times New Roman" w:cs="Times New Roman"/>
          <w:bCs/>
          <w:sz w:val="16"/>
          <w:szCs w:val="16"/>
          <w:lang w:eastAsia="en-GB"/>
        </w:rPr>
        <w:t>3.511879e</w:t>
      </w:r>
      <w:proofErr w:type="spellEnd"/>
      <w:r w:rsidRPr="00C25E1D">
        <w:rPr>
          <w:rFonts w:ascii="Times New Roman" w:eastAsia="Times New Roman" w:hAnsi="Times New Roman" w:cs="Times New Roman"/>
          <w:bCs/>
          <w:sz w:val="16"/>
          <w:szCs w:val="16"/>
          <w:lang w:eastAsia="en-GB"/>
        </w:rPr>
        <w:t>-06</w:t>
      </w:r>
    </w:p>
    <w:p w14:paraId="22196D1D" w14:textId="77777777" w:rsidR="005A0F81" w:rsidRPr="00C25E1D" w:rsidRDefault="005A0F81" w:rsidP="005A0F81">
      <w:pPr>
        <w:shd w:val="clear" w:color="auto" w:fill="FFFFFF"/>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bCs/>
          <w:sz w:val="16"/>
          <w:szCs w:val="16"/>
          <w:lang w:eastAsia="en-GB"/>
        </w:rPr>
        <w:t>QM = 0.8426; p-</w:t>
      </w:r>
      <w:proofErr w:type="spellStart"/>
      <w:r w:rsidRPr="00C25E1D">
        <w:rPr>
          <w:rFonts w:ascii="Times New Roman" w:eastAsia="Times New Roman" w:hAnsi="Times New Roman" w:cs="Times New Roman"/>
          <w:bCs/>
          <w:sz w:val="16"/>
          <w:szCs w:val="16"/>
          <w:lang w:eastAsia="en-GB"/>
        </w:rPr>
        <w:t>val</w:t>
      </w:r>
      <w:proofErr w:type="spellEnd"/>
      <w:r w:rsidRPr="00C25E1D">
        <w:rPr>
          <w:rFonts w:ascii="Times New Roman" w:eastAsia="Times New Roman" w:hAnsi="Times New Roman" w:cs="Times New Roman"/>
          <w:bCs/>
          <w:sz w:val="16"/>
          <w:szCs w:val="16"/>
          <w:lang w:eastAsia="en-GB"/>
        </w:rPr>
        <w:t xml:space="preserve"> = 0.3586602</w:t>
      </w:r>
    </w:p>
    <w:tbl>
      <w:tblPr>
        <w:tblStyle w:val="ListTable21"/>
        <w:tblW w:w="0" w:type="auto"/>
        <w:tblLook w:val="04A0" w:firstRow="1" w:lastRow="0" w:firstColumn="1" w:lastColumn="0" w:noHBand="0" w:noVBand="1"/>
      </w:tblPr>
      <w:tblGrid>
        <w:gridCol w:w="1525"/>
        <w:gridCol w:w="1445"/>
        <w:gridCol w:w="894"/>
        <w:gridCol w:w="1288"/>
        <w:gridCol w:w="1288"/>
        <w:gridCol w:w="1288"/>
        <w:gridCol w:w="1288"/>
      </w:tblGrid>
      <w:tr w:rsidR="005A0F81" w:rsidRPr="0036401E" w14:paraId="66A5EA85"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447BC801" w14:textId="77777777" w:rsidR="005A0F81" w:rsidRPr="0036401E" w:rsidRDefault="005A0F81" w:rsidP="00D4610B">
            <w:pPr>
              <w:spacing w:after="150"/>
              <w:rPr>
                <w:rFonts w:ascii="Times New Roman" w:eastAsia="Times New Roman" w:hAnsi="Times New Roman" w:cs="Times New Roman"/>
                <w:lang w:eastAsia="en-GB"/>
              </w:rPr>
            </w:pPr>
          </w:p>
        </w:tc>
        <w:tc>
          <w:tcPr>
            <w:tcW w:w="1445" w:type="dxa"/>
          </w:tcPr>
          <w:p w14:paraId="5BB4995D"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estimate</w:t>
            </w:r>
          </w:p>
        </w:tc>
        <w:tc>
          <w:tcPr>
            <w:tcW w:w="894" w:type="dxa"/>
          </w:tcPr>
          <w:p w14:paraId="3A6C7E2B"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Se</w:t>
            </w:r>
          </w:p>
        </w:tc>
        <w:tc>
          <w:tcPr>
            <w:tcW w:w="1288" w:type="dxa"/>
          </w:tcPr>
          <w:p w14:paraId="6F311B5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z-</w:t>
            </w:r>
            <w:proofErr w:type="spellStart"/>
            <w:r w:rsidRPr="0036401E">
              <w:rPr>
                <w:rFonts w:ascii="Times New Roman" w:eastAsia="Times New Roman" w:hAnsi="Times New Roman" w:cs="Times New Roman"/>
                <w:lang w:eastAsia="en-GB"/>
              </w:rPr>
              <w:t>val</w:t>
            </w:r>
            <w:proofErr w:type="spellEnd"/>
          </w:p>
        </w:tc>
        <w:tc>
          <w:tcPr>
            <w:tcW w:w="1288" w:type="dxa"/>
          </w:tcPr>
          <w:p w14:paraId="49F31C78"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p-</w:t>
            </w:r>
            <w:proofErr w:type="spellStart"/>
            <w:r w:rsidRPr="0036401E">
              <w:rPr>
                <w:rFonts w:ascii="Times New Roman" w:eastAsia="Times New Roman" w:hAnsi="Times New Roman" w:cs="Times New Roman"/>
                <w:lang w:eastAsia="en-GB"/>
              </w:rPr>
              <w:t>val</w:t>
            </w:r>
            <w:proofErr w:type="spellEnd"/>
          </w:p>
        </w:tc>
        <w:tc>
          <w:tcPr>
            <w:tcW w:w="1288" w:type="dxa"/>
          </w:tcPr>
          <w:p w14:paraId="0E97FA3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proofErr w:type="spellStart"/>
            <w:r w:rsidRPr="0036401E">
              <w:rPr>
                <w:rFonts w:ascii="Times New Roman" w:eastAsia="Times New Roman" w:hAnsi="Times New Roman" w:cs="Times New Roman"/>
                <w:lang w:eastAsia="en-GB"/>
              </w:rPr>
              <w:t>ci.lb</w:t>
            </w:r>
            <w:proofErr w:type="spellEnd"/>
          </w:p>
        </w:tc>
        <w:tc>
          <w:tcPr>
            <w:tcW w:w="1288" w:type="dxa"/>
          </w:tcPr>
          <w:p w14:paraId="7767DD6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ci.ub</w:t>
            </w:r>
          </w:p>
        </w:tc>
      </w:tr>
      <w:tr w:rsidR="005A0F81" w:rsidRPr="0036401E" w14:paraId="73A72B2D"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0622E762"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intercept</w:t>
            </w:r>
          </w:p>
        </w:tc>
        <w:tc>
          <w:tcPr>
            <w:tcW w:w="1445" w:type="dxa"/>
          </w:tcPr>
          <w:p w14:paraId="04133FC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0.9060</w:t>
            </w:r>
          </w:p>
        </w:tc>
        <w:tc>
          <w:tcPr>
            <w:tcW w:w="894" w:type="dxa"/>
          </w:tcPr>
          <w:p w14:paraId="71821FA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0.5156</w:t>
            </w:r>
          </w:p>
        </w:tc>
        <w:tc>
          <w:tcPr>
            <w:tcW w:w="1288" w:type="dxa"/>
          </w:tcPr>
          <w:p w14:paraId="28049D7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1.7571</w:t>
            </w:r>
          </w:p>
        </w:tc>
        <w:tc>
          <w:tcPr>
            <w:tcW w:w="1288" w:type="dxa"/>
          </w:tcPr>
          <w:p w14:paraId="54198B6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0.0789</w:t>
            </w:r>
          </w:p>
        </w:tc>
        <w:tc>
          <w:tcPr>
            <w:tcW w:w="1288" w:type="dxa"/>
          </w:tcPr>
          <w:p w14:paraId="7306294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-0.1046</w:t>
            </w:r>
          </w:p>
        </w:tc>
        <w:tc>
          <w:tcPr>
            <w:tcW w:w="1288" w:type="dxa"/>
          </w:tcPr>
          <w:p w14:paraId="4E6AD62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1.9166</w:t>
            </w:r>
          </w:p>
        </w:tc>
      </w:tr>
      <w:tr w:rsidR="005A0F81" w:rsidRPr="0036401E" w14:paraId="49CB7BA4" w14:textId="77777777" w:rsidTr="00D4610B">
        <w:tc>
          <w:tcPr>
            <w:cnfStyle w:val="001000000000" w:firstRow="0" w:lastRow="0" w:firstColumn="1" w:lastColumn="0" w:oddVBand="0" w:evenVBand="0" w:oddHBand="0" w:evenHBand="0" w:firstRowFirstColumn="0" w:firstRowLastColumn="0" w:lastRowFirstColumn="0" w:lastRowLastColumn="0"/>
            <w:tcW w:w="1525" w:type="dxa"/>
          </w:tcPr>
          <w:p w14:paraId="6F304B57" w14:textId="77777777" w:rsidR="005A0F81" w:rsidRPr="0036401E" w:rsidRDefault="005A0F81" w:rsidP="00D4610B">
            <w:pPr>
              <w:spacing w:after="150"/>
              <w:jc w:val="left"/>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I (TC – 5.56)</w:t>
            </w:r>
          </w:p>
        </w:tc>
        <w:tc>
          <w:tcPr>
            <w:tcW w:w="1445" w:type="dxa"/>
          </w:tcPr>
          <w:p w14:paraId="2AC73B5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1.1961</w:t>
            </w:r>
          </w:p>
        </w:tc>
        <w:tc>
          <w:tcPr>
            <w:tcW w:w="894" w:type="dxa"/>
          </w:tcPr>
          <w:p w14:paraId="383B963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1.3031</w:t>
            </w:r>
          </w:p>
        </w:tc>
        <w:tc>
          <w:tcPr>
            <w:tcW w:w="1288" w:type="dxa"/>
          </w:tcPr>
          <w:p w14:paraId="60FEF5F3"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0.9179</w:t>
            </w:r>
          </w:p>
        </w:tc>
        <w:tc>
          <w:tcPr>
            <w:tcW w:w="1288" w:type="dxa"/>
          </w:tcPr>
          <w:p w14:paraId="302E650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0.3857</w:t>
            </w:r>
          </w:p>
        </w:tc>
        <w:tc>
          <w:tcPr>
            <w:tcW w:w="1288" w:type="dxa"/>
          </w:tcPr>
          <w:p w14:paraId="7EE6EA7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-1.3579</w:t>
            </w:r>
          </w:p>
        </w:tc>
        <w:tc>
          <w:tcPr>
            <w:tcW w:w="1288" w:type="dxa"/>
          </w:tcPr>
          <w:p w14:paraId="7BBE2CD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3.7501</w:t>
            </w:r>
          </w:p>
        </w:tc>
      </w:tr>
    </w:tbl>
    <w:p w14:paraId="1E531155" w14:textId="77777777" w:rsidR="005A0F81" w:rsidRPr="00C25E1D" w:rsidRDefault="005A0F81" w:rsidP="005A0F81">
      <w:pPr>
        <w:shd w:val="clear" w:color="auto" w:fill="FFFFFF"/>
        <w:spacing w:after="150"/>
        <w:jc w:val="center"/>
        <w:rPr>
          <w:rFonts w:ascii="Times New Roman" w:eastAsia="Times New Roman" w:hAnsi="Times New Roman" w:cs="Times New Roman"/>
          <w:b/>
          <w:sz w:val="16"/>
          <w:szCs w:val="16"/>
          <w:lang w:eastAsia="en-GB"/>
        </w:rPr>
      </w:pPr>
    </w:p>
    <w:p w14:paraId="277E12CF" w14:textId="5274AD83" w:rsidR="005A0F81" w:rsidRPr="008F3E7B" w:rsidRDefault="005A0F81" w:rsidP="007D41A6">
      <w:pPr>
        <w:pStyle w:val="Heading2"/>
        <w:rPr>
          <w:rFonts w:ascii="Times New Roman" w:hAnsi="Times New Roman"/>
          <w:color w:val="00B050"/>
          <w:sz w:val="16"/>
        </w:rPr>
      </w:pPr>
      <w:bookmarkStart w:id="450" w:name="_Toc148970649"/>
      <w:bookmarkStart w:id="451" w:name="_Toc149422702"/>
      <w:bookmarkStart w:id="452" w:name="_Toc156815247"/>
      <w:r w:rsidRPr="003E7EEC">
        <w:t>M</w:t>
      </w:r>
      <w:r w:rsidR="00483A03" w:rsidRPr="003E7EEC">
        <w:t>i</w:t>
      </w:r>
      <w:r w:rsidR="008F01EC" w:rsidRPr="003E7EEC">
        <w:t xml:space="preserve">xed effect </w:t>
      </w:r>
      <w:proofErr w:type="spellStart"/>
      <w:r w:rsidR="008F01EC" w:rsidRPr="003E7EEC">
        <w:t>metaregression</w:t>
      </w:r>
      <w:proofErr w:type="spellEnd"/>
      <w:r w:rsidR="008F01EC" w:rsidRPr="003E7EEC">
        <w:t xml:space="preserve"> model</w:t>
      </w:r>
      <w:r w:rsidRPr="003E7EEC">
        <w:t xml:space="preserve"> </w:t>
      </w:r>
      <w:r w:rsidR="008F01EC" w:rsidRPr="003E7EEC">
        <w:t>with duration of</w:t>
      </w:r>
      <w:r w:rsidRPr="003E7EEC">
        <w:t xml:space="preserve"> T2DM</w:t>
      </w:r>
      <w:bookmarkEnd w:id="450"/>
      <w:bookmarkEnd w:id="451"/>
      <w:bookmarkEnd w:id="452"/>
    </w:p>
    <w:p w14:paraId="0A0A80E6" w14:textId="77777777" w:rsidR="00CD053B" w:rsidRPr="00754EB5" w:rsidRDefault="00CD053B" w:rsidP="00754EB5"/>
    <w:p w14:paraId="2AA45E2D"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Mean duration of T2DM across all studies:  10.14</w:t>
      </w:r>
    </w:p>
    <w:p w14:paraId="7EBDA90E"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 xml:space="preserve">Mixed-Effects Model (k = 11; </w:t>
      </w:r>
      <w:proofErr w:type="spellStart"/>
      <w:r w:rsidRPr="00C25E1D">
        <w:rPr>
          <w:rFonts w:ascii="Times New Roman" w:eastAsia="Times New Roman" w:hAnsi="Times New Roman" w:cs="Times New Roman"/>
          <w:sz w:val="16"/>
          <w:szCs w:val="16"/>
          <w:lang w:eastAsia="en-GB"/>
        </w:rPr>
        <w:t>tau^2</w:t>
      </w:r>
      <w:proofErr w:type="spellEnd"/>
      <w:r w:rsidRPr="00C25E1D">
        <w:rPr>
          <w:rFonts w:ascii="Times New Roman" w:eastAsia="Times New Roman" w:hAnsi="Times New Roman" w:cs="Times New Roman"/>
          <w:sz w:val="16"/>
          <w:szCs w:val="16"/>
          <w:lang w:eastAsia="en-GB"/>
        </w:rPr>
        <w:t xml:space="preserve"> estimator: </w:t>
      </w:r>
      <w:proofErr w:type="spellStart"/>
      <w:r w:rsidRPr="00C25E1D">
        <w:rPr>
          <w:rFonts w:ascii="Times New Roman" w:eastAsia="Times New Roman" w:hAnsi="Times New Roman" w:cs="Times New Roman"/>
          <w:sz w:val="16"/>
          <w:szCs w:val="16"/>
          <w:lang w:eastAsia="en-GB"/>
        </w:rPr>
        <w:t>REML</w:t>
      </w:r>
      <w:proofErr w:type="spellEnd"/>
      <w:r w:rsidRPr="00C25E1D">
        <w:rPr>
          <w:rFonts w:ascii="Times New Roman" w:eastAsia="Times New Roman" w:hAnsi="Times New Roman" w:cs="Times New Roman"/>
          <w:sz w:val="16"/>
          <w:szCs w:val="16"/>
          <w:lang w:eastAsia="en-GB"/>
        </w:rPr>
        <w:t>)</w:t>
      </w:r>
    </w:p>
    <w:p w14:paraId="4D0B6D94"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 xml:space="preserve">  </w:t>
      </w:r>
      <w:proofErr w:type="spellStart"/>
      <w:r w:rsidRPr="00C25E1D">
        <w:rPr>
          <w:rFonts w:ascii="Times New Roman" w:eastAsia="Times New Roman" w:hAnsi="Times New Roman" w:cs="Times New Roman"/>
          <w:sz w:val="16"/>
          <w:szCs w:val="16"/>
          <w:lang w:eastAsia="en-GB"/>
        </w:rPr>
        <w:t>logLik</w:t>
      </w:r>
      <w:proofErr w:type="spellEnd"/>
      <w:r w:rsidRPr="00C25E1D">
        <w:rPr>
          <w:rFonts w:ascii="Times New Roman" w:eastAsia="Times New Roman" w:hAnsi="Times New Roman" w:cs="Times New Roman"/>
          <w:sz w:val="16"/>
          <w:szCs w:val="16"/>
          <w:lang w:eastAsia="en-GB"/>
        </w:rPr>
        <w:t xml:space="preserve"> deviance       AIC       BIC      </w:t>
      </w:r>
      <w:proofErr w:type="spellStart"/>
      <w:r w:rsidRPr="00C25E1D">
        <w:rPr>
          <w:rFonts w:ascii="Times New Roman" w:eastAsia="Times New Roman" w:hAnsi="Times New Roman" w:cs="Times New Roman"/>
          <w:sz w:val="16"/>
          <w:szCs w:val="16"/>
          <w:lang w:eastAsia="en-GB"/>
        </w:rPr>
        <w:t>AICc</w:t>
      </w:r>
      <w:proofErr w:type="spellEnd"/>
      <w:r w:rsidRPr="00C25E1D">
        <w:rPr>
          <w:rFonts w:ascii="Times New Roman" w:eastAsia="Times New Roman" w:hAnsi="Times New Roman" w:cs="Times New Roman"/>
          <w:sz w:val="16"/>
          <w:szCs w:val="16"/>
          <w:lang w:eastAsia="en-GB"/>
        </w:rPr>
        <w:t xml:space="preserve">  </w:t>
      </w:r>
    </w:p>
    <w:p w14:paraId="4A77AB65"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 xml:space="preserve"> -9.6032   19.2064   25.2064   25.7981   30.0064 </w:t>
      </w:r>
    </w:p>
    <w:p w14:paraId="6BF7195B"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 xml:space="preserve"> </w:t>
      </w:r>
    </w:p>
    <w:p w14:paraId="0194A5D5"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proofErr w:type="spellStart"/>
      <w:r w:rsidRPr="00C25E1D">
        <w:rPr>
          <w:rFonts w:ascii="Times New Roman" w:eastAsia="Times New Roman" w:hAnsi="Times New Roman" w:cs="Times New Roman"/>
          <w:sz w:val="16"/>
          <w:szCs w:val="16"/>
          <w:lang w:eastAsia="en-GB"/>
        </w:rPr>
        <w:t>tau^2</w:t>
      </w:r>
      <w:proofErr w:type="spellEnd"/>
      <w:r w:rsidRPr="00C25E1D">
        <w:rPr>
          <w:rFonts w:ascii="Times New Roman" w:eastAsia="Times New Roman" w:hAnsi="Times New Roman" w:cs="Times New Roman"/>
          <w:sz w:val="16"/>
          <w:szCs w:val="16"/>
          <w:lang w:eastAsia="en-GB"/>
        </w:rPr>
        <w:t xml:space="preserve"> (estimated amount of residual heterogeneity):  0.2307 (SE = 0.1389)</w:t>
      </w:r>
    </w:p>
    <w:p w14:paraId="3EAA93E7"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 xml:space="preserve">tau (square root of estimated </w:t>
      </w:r>
      <w:proofErr w:type="spellStart"/>
      <w:r w:rsidRPr="00C25E1D">
        <w:rPr>
          <w:rFonts w:ascii="Times New Roman" w:eastAsia="Times New Roman" w:hAnsi="Times New Roman" w:cs="Times New Roman"/>
          <w:sz w:val="16"/>
          <w:szCs w:val="16"/>
          <w:lang w:eastAsia="en-GB"/>
        </w:rPr>
        <w:t>tau^2</w:t>
      </w:r>
      <w:proofErr w:type="spellEnd"/>
      <w:r w:rsidRPr="00C25E1D">
        <w:rPr>
          <w:rFonts w:ascii="Times New Roman" w:eastAsia="Times New Roman" w:hAnsi="Times New Roman" w:cs="Times New Roman"/>
          <w:sz w:val="16"/>
          <w:szCs w:val="16"/>
          <w:lang w:eastAsia="en-GB"/>
        </w:rPr>
        <w:t xml:space="preserve"> value):             0.4803</w:t>
      </w:r>
    </w:p>
    <w:p w14:paraId="30F8CF40"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proofErr w:type="spellStart"/>
      <w:r w:rsidRPr="00C25E1D">
        <w:rPr>
          <w:rFonts w:ascii="Times New Roman" w:eastAsia="Times New Roman" w:hAnsi="Times New Roman" w:cs="Times New Roman"/>
          <w:sz w:val="16"/>
          <w:szCs w:val="16"/>
          <w:lang w:eastAsia="en-GB"/>
        </w:rPr>
        <w:t>I^2</w:t>
      </w:r>
      <w:proofErr w:type="spellEnd"/>
      <w:r w:rsidRPr="00C25E1D">
        <w:rPr>
          <w:rFonts w:ascii="Times New Roman" w:eastAsia="Times New Roman" w:hAnsi="Times New Roman" w:cs="Times New Roman"/>
          <w:sz w:val="16"/>
          <w:szCs w:val="16"/>
          <w:lang w:eastAsia="en-GB"/>
        </w:rPr>
        <w:t xml:space="preserve"> (residual heterogeneity / unaccounted variability): 87.49%</w:t>
      </w:r>
    </w:p>
    <w:p w14:paraId="54339062"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proofErr w:type="spellStart"/>
      <w:r w:rsidRPr="00C25E1D">
        <w:rPr>
          <w:rFonts w:ascii="Times New Roman" w:eastAsia="Times New Roman" w:hAnsi="Times New Roman" w:cs="Times New Roman"/>
          <w:sz w:val="16"/>
          <w:szCs w:val="16"/>
          <w:lang w:eastAsia="en-GB"/>
        </w:rPr>
        <w:t>H^2</w:t>
      </w:r>
      <w:proofErr w:type="spellEnd"/>
      <w:r w:rsidRPr="00C25E1D">
        <w:rPr>
          <w:rFonts w:ascii="Times New Roman" w:eastAsia="Times New Roman" w:hAnsi="Times New Roman" w:cs="Times New Roman"/>
          <w:sz w:val="16"/>
          <w:szCs w:val="16"/>
          <w:lang w:eastAsia="en-GB"/>
        </w:rPr>
        <w:t xml:space="preserve"> (unaccounted variability / sampling variability):   7.99</w:t>
      </w:r>
    </w:p>
    <w:p w14:paraId="5936DA0A"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R^2 (amount of heterogeneity accounted for):            50.45%</w:t>
      </w:r>
    </w:p>
    <w:p w14:paraId="285794B1"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p>
    <w:p w14:paraId="42F002B9"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lastRenderedPageBreak/>
        <w:t xml:space="preserve">Test for Residual Heterogeneity: </w:t>
      </w:r>
    </w:p>
    <w:p w14:paraId="0CA5446F"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QE (</w:t>
      </w:r>
      <w:proofErr w:type="spellStart"/>
      <w:r w:rsidRPr="00C25E1D">
        <w:rPr>
          <w:rFonts w:ascii="Times New Roman" w:eastAsia="Times New Roman" w:hAnsi="Times New Roman" w:cs="Times New Roman"/>
          <w:sz w:val="16"/>
          <w:szCs w:val="16"/>
          <w:lang w:eastAsia="en-GB"/>
        </w:rPr>
        <w:t>df</w:t>
      </w:r>
      <w:proofErr w:type="spellEnd"/>
      <w:r w:rsidRPr="00C25E1D">
        <w:rPr>
          <w:rFonts w:ascii="Times New Roman" w:eastAsia="Times New Roman" w:hAnsi="Times New Roman" w:cs="Times New Roman"/>
          <w:sz w:val="16"/>
          <w:szCs w:val="16"/>
          <w:lang w:eastAsia="en-GB"/>
        </w:rPr>
        <w:t xml:space="preserve"> = 9) = 41.2980, p-</w:t>
      </w:r>
      <w:proofErr w:type="spellStart"/>
      <w:r w:rsidRPr="00C25E1D">
        <w:rPr>
          <w:rFonts w:ascii="Times New Roman" w:eastAsia="Times New Roman" w:hAnsi="Times New Roman" w:cs="Times New Roman"/>
          <w:sz w:val="16"/>
          <w:szCs w:val="16"/>
          <w:lang w:eastAsia="en-GB"/>
        </w:rPr>
        <w:t>val</w:t>
      </w:r>
      <w:proofErr w:type="spellEnd"/>
      <w:r w:rsidRPr="00C25E1D">
        <w:rPr>
          <w:rFonts w:ascii="Times New Roman" w:eastAsia="Times New Roman" w:hAnsi="Times New Roman" w:cs="Times New Roman"/>
          <w:sz w:val="16"/>
          <w:szCs w:val="16"/>
          <w:lang w:eastAsia="en-GB"/>
        </w:rPr>
        <w:t xml:space="preserve"> &lt; .0001</w:t>
      </w:r>
    </w:p>
    <w:p w14:paraId="3B3F05E8"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r w:rsidRPr="00C25E1D">
        <w:rPr>
          <w:rFonts w:ascii="Times New Roman" w:eastAsia="Times New Roman" w:hAnsi="Times New Roman" w:cs="Times New Roman"/>
          <w:sz w:val="16"/>
          <w:szCs w:val="16"/>
          <w:lang w:eastAsia="en-GB"/>
        </w:rPr>
        <w:t xml:space="preserve">Test of Moderators (coefficient(s) 2): </w:t>
      </w:r>
    </w:p>
    <w:p w14:paraId="7BD255DE"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r w:rsidRPr="00367246">
        <w:rPr>
          <w:rFonts w:ascii="Times New Roman" w:eastAsia="Times New Roman" w:hAnsi="Times New Roman" w:cs="Times New Roman"/>
          <w:sz w:val="16"/>
          <w:szCs w:val="16"/>
          <w:lang w:val="sv-SE" w:eastAsia="en-GB"/>
        </w:rPr>
        <w:t>QM (df = 1) = 10.0856, p-val = 0.0015</w:t>
      </w:r>
    </w:p>
    <w:p w14:paraId="4F351584"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p>
    <w:p w14:paraId="42874A23"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r w:rsidRPr="00367246">
        <w:rPr>
          <w:rFonts w:ascii="Times New Roman" w:eastAsia="Times New Roman" w:hAnsi="Times New Roman" w:cs="Times New Roman"/>
          <w:sz w:val="16"/>
          <w:szCs w:val="16"/>
          <w:lang w:val="sv-SE" w:eastAsia="en-GB"/>
        </w:rPr>
        <w:t>Model Results:</w:t>
      </w:r>
    </w:p>
    <w:p w14:paraId="5B33EABE"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r w:rsidRPr="00367246">
        <w:rPr>
          <w:rFonts w:ascii="Times New Roman" w:eastAsia="Times New Roman" w:hAnsi="Times New Roman" w:cs="Times New Roman"/>
          <w:sz w:val="16"/>
          <w:szCs w:val="16"/>
          <w:lang w:val="sv-SE" w:eastAsia="en-GB"/>
        </w:rPr>
        <w:tab/>
        <w:t xml:space="preserve">estimate      se    zval    pval   ci.lb   ci.ub     </w:t>
      </w:r>
    </w:p>
    <w:p w14:paraId="71C1668B"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r w:rsidRPr="00367246">
        <w:rPr>
          <w:rFonts w:ascii="Times New Roman" w:eastAsia="Times New Roman" w:hAnsi="Times New Roman" w:cs="Times New Roman"/>
          <w:sz w:val="16"/>
          <w:szCs w:val="16"/>
          <w:lang w:val="sv-SE" w:eastAsia="en-GB"/>
        </w:rPr>
        <w:t>intrcpt    0.6457  0.1725  3.7423  0.0002  0.3075  0.9839  ***</w:t>
      </w:r>
    </w:p>
    <w:p w14:paraId="2387D570"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r w:rsidRPr="00367246">
        <w:rPr>
          <w:rFonts w:ascii="Times New Roman" w:eastAsia="Times New Roman" w:hAnsi="Times New Roman" w:cs="Times New Roman"/>
          <w:sz w:val="16"/>
          <w:szCs w:val="16"/>
          <w:lang w:val="sv-SE" w:eastAsia="en-GB"/>
        </w:rPr>
        <w:t>mods       0.1937  0.0610  3.1758  0.0015  0.0741  0.3132   **</w:t>
      </w:r>
    </w:p>
    <w:p w14:paraId="2D13F5BE"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sv-SE" w:eastAsia="en-GB"/>
        </w:rPr>
      </w:pPr>
    </w:p>
    <w:p w14:paraId="71C73B82" w14:textId="77777777" w:rsidR="005A0F81" w:rsidRPr="00367246"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val="fr-FR" w:eastAsia="en-GB"/>
        </w:rPr>
      </w:pPr>
      <w:r w:rsidRPr="00367246">
        <w:rPr>
          <w:rFonts w:ascii="Times New Roman" w:eastAsia="Times New Roman" w:hAnsi="Times New Roman" w:cs="Times New Roman"/>
          <w:sz w:val="16"/>
          <w:szCs w:val="16"/>
          <w:lang w:val="fr-FR" w:eastAsia="en-GB"/>
        </w:rPr>
        <w:t>---</w:t>
      </w:r>
    </w:p>
    <w:p w14:paraId="0342E0FE" w14:textId="77777777" w:rsidR="005A0F81" w:rsidRPr="00C25E1D" w:rsidRDefault="005A0F81" w:rsidP="005A0F81">
      <w:pPr>
        <w:pBdr>
          <w:top w:val="single" w:sz="6" w:space="7" w:color="CCCCCC"/>
          <w:left w:val="single" w:sz="6" w:space="7" w:color="CCCCCC"/>
          <w:bottom w:val="single" w:sz="6" w:space="7" w:color="CCCCCC"/>
          <w:right w:val="single" w:sz="6" w:space="7" w:color="CCCCCC"/>
        </w:pBdr>
        <w:shd w:val="clear" w:color="auto" w:fill="F2F2F2" w:themeFill="background1" w:themeFillShade="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rPr>
          <w:rFonts w:ascii="Times New Roman" w:eastAsia="Times New Roman" w:hAnsi="Times New Roman" w:cs="Times New Roman"/>
          <w:bCs/>
          <w:sz w:val="16"/>
          <w:szCs w:val="16"/>
          <w:lang w:eastAsia="en-GB"/>
        </w:rPr>
      </w:pPr>
      <w:proofErr w:type="spellStart"/>
      <w:r w:rsidRPr="00367246">
        <w:rPr>
          <w:rFonts w:ascii="Times New Roman" w:eastAsia="Times New Roman" w:hAnsi="Times New Roman" w:cs="Times New Roman"/>
          <w:sz w:val="16"/>
          <w:szCs w:val="16"/>
          <w:lang w:val="fr-FR" w:eastAsia="en-GB"/>
        </w:rPr>
        <w:t>Signif</w:t>
      </w:r>
      <w:proofErr w:type="spellEnd"/>
      <w:r w:rsidRPr="00367246">
        <w:rPr>
          <w:rFonts w:ascii="Times New Roman" w:eastAsia="Times New Roman" w:hAnsi="Times New Roman" w:cs="Times New Roman"/>
          <w:sz w:val="16"/>
          <w:szCs w:val="16"/>
          <w:lang w:val="fr-FR" w:eastAsia="en-GB"/>
        </w:rPr>
        <w:t xml:space="preserve">. </w:t>
      </w:r>
      <w:proofErr w:type="gramStart"/>
      <w:r w:rsidRPr="00367246">
        <w:rPr>
          <w:rFonts w:ascii="Times New Roman" w:eastAsia="Times New Roman" w:hAnsi="Times New Roman" w:cs="Times New Roman"/>
          <w:sz w:val="16"/>
          <w:szCs w:val="16"/>
          <w:lang w:val="fr-FR" w:eastAsia="en-GB"/>
        </w:rPr>
        <w:t>codes:</w:t>
      </w:r>
      <w:proofErr w:type="gramEnd"/>
      <w:r w:rsidRPr="00367246">
        <w:rPr>
          <w:rFonts w:ascii="Times New Roman" w:eastAsia="Times New Roman" w:hAnsi="Times New Roman" w:cs="Times New Roman"/>
          <w:sz w:val="16"/>
          <w:szCs w:val="16"/>
          <w:lang w:val="fr-FR" w:eastAsia="en-GB"/>
        </w:rPr>
        <w:t xml:space="preserve">  0 '***' 0.001 '**' 0.01 '*' 0.05 '.' </w:t>
      </w:r>
      <w:r w:rsidRPr="00C25E1D">
        <w:rPr>
          <w:rFonts w:ascii="Times New Roman" w:eastAsia="Times New Roman" w:hAnsi="Times New Roman" w:cs="Times New Roman"/>
          <w:sz w:val="16"/>
          <w:szCs w:val="16"/>
          <w:lang w:eastAsia="en-GB"/>
        </w:rPr>
        <w:t xml:space="preserve">0.1 ' ' 1 </w:t>
      </w:r>
    </w:p>
    <w:p w14:paraId="37BE2001" w14:textId="77777777" w:rsidR="005A0F81" w:rsidRPr="0036401E" w:rsidRDefault="005A0F81" w:rsidP="00103348">
      <w:pPr>
        <w:spacing w:line="240" w:lineRule="auto"/>
        <w:rPr>
          <w:lang w:eastAsia="en-GB"/>
        </w:rPr>
      </w:pPr>
    </w:p>
    <w:p w14:paraId="0F28DF54" w14:textId="77777777" w:rsidR="008600D2" w:rsidRPr="003E7EEC" w:rsidRDefault="008600D2" w:rsidP="00103348">
      <w:pPr>
        <w:spacing w:line="240" w:lineRule="auto"/>
        <w:rPr>
          <w:sz w:val="20"/>
          <w:szCs w:val="20"/>
          <w:lang w:eastAsia="en-GB"/>
        </w:rPr>
      </w:pPr>
    </w:p>
    <w:p w14:paraId="287293B4" w14:textId="77777777" w:rsidR="008600D2" w:rsidRPr="003E7EEC" w:rsidRDefault="008600D2" w:rsidP="00103348">
      <w:pPr>
        <w:spacing w:line="240" w:lineRule="auto"/>
        <w:rPr>
          <w:sz w:val="20"/>
          <w:szCs w:val="20"/>
          <w:lang w:eastAsia="en-GB"/>
        </w:rPr>
      </w:pPr>
    </w:p>
    <w:p w14:paraId="63273B89" w14:textId="77777777" w:rsidR="008600D2" w:rsidRPr="003E7EEC" w:rsidRDefault="008600D2" w:rsidP="00103348">
      <w:pPr>
        <w:spacing w:line="240" w:lineRule="auto"/>
        <w:rPr>
          <w:sz w:val="20"/>
          <w:szCs w:val="20"/>
          <w:lang w:eastAsia="en-GB"/>
        </w:rPr>
      </w:pPr>
    </w:p>
    <w:p w14:paraId="4425B2E2" w14:textId="77777777" w:rsidR="008600D2" w:rsidRPr="003E7EEC" w:rsidRDefault="008600D2" w:rsidP="00103348">
      <w:pPr>
        <w:spacing w:line="240" w:lineRule="auto"/>
        <w:rPr>
          <w:sz w:val="20"/>
          <w:szCs w:val="20"/>
          <w:lang w:eastAsia="en-GB"/>
        </w:rPr>
      </w:pPr>
    </w:p>
    <w:p w14:paraId="0BD808F0" w14:textId="77777777" w:rsidR="008600D2" w:rsidRPr="003E7EEC" w:rsidRDefault="008600D2" w:rsidP="00103348">
      <w:pPr>
        <w:spacing w:line="240" w:lineRule="auto"/>
        <w:rPr>
          <w:sz w:val="20"/>
          <w:szCs w:val="20"/>
          <w:lang w:eastAsia="en-GB"/>
        </w:rPr>
      </w:pPr>
    </w:p>
    <w:p w14:paraId="76A4E04A" w14:textId="77777777" w:rsidR="008600D2" w:rsidRPr="003E7EEC" w:rsidRDefault="008600D2" w:rsidP="00103348">
      <w:pPr>
        <w:spacing w:line="240" w:lineRule="auto"/>
        <w:rPr>
          <w:sz w:val="20"/>
          <w:szCs w:val="20"/>
          <w:lang w:eastAsia="en-GB"/>
        </w:rPr>
      </w:pPr>
    </w:p>
    <w:p w14:paraId="072557B5" w14:textId="77777777" w:rsidR="008600D2" w:rsidRPr="003E7EEC" w:rsidRDefault="008600D2" w:rsidP="00103348">
      <w:pPr>
        <w:spacing w:line="240" w:lineRule="auto"/>
        <w:rPr>
          <w:sz w:val="20"/>
          <w:szCs w:val="20"/>
          <w:lang w:eastAsia="en-GB"/>
        </w:rPr>
      </w:pPr>
    </w:p>
    <w:p w14:paraId="7A34AA8A" w14:textId="77777777" w:rsidR="008600D2" w:rsidRPr="003E7EEC" w:rsidRDefault="008600D2" w:rsidP="00103348">
      <w:pPr>
        <w:spacing w:line="240" w:lineRule="auto"/>
        <w:rPr>
          <w:sz w:val="20"/>
          <w:szCs w:val="20"/>
          <w:lang w:eastAsia="en-GB"/>
        </w:rPr>
      </w:pPr>
    </w:p>
    <w:p w14:paraId="207E4AFF" w14:textId="77777777" w:rsidR="008600D2" w:rsidRPr="003E7EEC" w:rsidRDefault="008600D2" w:rsidP="00103348">
      <w:pPr>
        <w:spacing w:line="240" w:lineRule="auto"/>
        <w:rPr>
          <w:sz w:val="20"/>
          <w:szCs w:val="20"/>
          <w:lang w:eastAsia="en-GB"/>
        </w:rPr>
      </w:pPr>
    </w:p>
    <w:p w14:paraId="014CE3C1" w14:textId="77777777" w:rsidR="008600D2" w:rsidRPr="003E7EEC" w:rsidRDefault="008600D2" w:rsidP="00103348">
      <w:pPr>
        <w:spacing w:line="240" w:lineRule="auto"/>
        <w:rPr>
          <w:sz w:val="20"/>
          <w:szCs w:val="20"/>
          <w:lang w:eastAsia="en-GB"/>
        </w:rPr>
      </w:pPr>
    </w:p>
    <w:p w14:paraId="4C83D405" w14:textId="77777777" w:rsidR="008600D2" w:rsidRPr="003E7EEC" w:rsidRDefault="008600D2" w:rsidP="00103348">
      <w:pPr>
        <w:spacing w:line="240" w:lineRule="auto"/>
        <w:rPr>
          <w:sz w:val="20"/>
          <w:szCs w:val="20"/>
          <w:lang w:eastAsia="en-GB"/>
        </w:rPr>
      </w:pPr>
    </w:p>
    <w:p w14:paraId="07EBBB08" w14:textId="77777777" w:rsidR="008600D2" w:rsidRPr="003E7EEC" w:rsidRDefault="008600D2" w:rsidP="00103348">
      <w:pPr>
        <w:spacing w:line="240" w:lineRule="auto"/>
        <w:rPr>
          <w:sz w:val="20"/>
          <w:szCs w:val="20"/>
          <w:lang w:eastAsia="en-GB"/>
        </w:rPr>
      </w:pPr>
    </w:p>
    <w:p w14:paraId="481743C1" w14:textId="77777777" w:rsidR="008600D2" w:rsidRPr="003E7EEC" w:rsidRDefault="008600D2" w:rsidP="00103348">
      <w:pPr>
        <w:spacing w:line="240" w:lineRule="auto"/>
        <w:rPr>
          <w:sz w:val="20"/>
          <w:szCs w:val="20"/>
          <w:lang w:eastAsia="en-GB"/>
        </w:rPr>
      </w:pPr>
    </w:p>
    <w:p w14:paraId="6E45A61B" w14:textId="77777777" w:rsidR="008600D2" w:rsidRPr="003E7EEC" w:rsidRDefault="008600D2" w:rsidP="00103348">
      <w:pPr>
        <w:spacing w:line="240" w:lineRule="auto"/>
        <w:rPr>
          <w:sz w:val="20"/>
          <w:szCs w:val="20"/>
          <w:lang w:eastAsia="en-GB"/>
        </w:rPr>
      </w:pPr>
    </w:p>
    <w:p w14:paraId="50D9C722" w14:textId="77777777" w:rsidR="008600D2" w:rsidRPr="003E7EEC" w:rsidRDefault="008600D2" w:rsidP="00103348">
      <w:pPr>
        <w:spacing w:line="240" w:lineRule="auto"/>
        <w:rPr>
          <w:sz w:val="20"/>
          <w:szCs w:val="20"/>
          <w:lang w:eastAsia="en-GB"/>
        </w:rPr>
      </w:pPr>
    </w:p>
    <w:p w14:paraId="54BB5177" w14:textId="77777777" w:rsidR="008600D2" w:rsidRPr="003E7EEC" w:rsidRDefault="008600D2" w:rsidP="00103348">
      <w:pPr>
        <w:spacing w:line="240" w:lineRule="auto"/>
        <w:rPr>
          <w:sz w:val="20"/>
          <w:szCs w:val="20"/>
          <w:lang w:eastAsia="en-GB"/>
        </w:rPr>
      </w:pPr>
    </w:p>
    <w:p w14:paraId="440EB036" w14:textId="77777777" w:rsidR="008600D2" w:rsidRPr="003E7EEC" w:rsidRDefault="008600D2" w:rsidP="00103348">
      <w:pPr>
        <w:spacing w:line="240" w:lineRule="auto"/>
        <w:rPr>
          <w:sz w:val="20"/>
          <w:szCs w:val="20"/>
          <w:lang w:eastAsia="en-GB"/>
        </w:rPr>
      </w:pPr>
    </w:p>
    <w:p w14:paraId="24E6D7F4" w14:textId="77777777" w:rsidR="008600D2" w:rsidRPr="003E7EEC" w:rsidRDefault="008600D2" w:rsidP="00103348">
      <w:pPr>
        <w:spacing w:line="240" w:lineRule="auto"/>
        <w:rPr>
          <w:sz w:val="20"/>
          <w:szCs w:val="20"/>
          <w:lang w:eastAsia="en-GB"/>
        </w:rPr>
      </w:pPr>
    </w:p>
    <w:p w14:paraId="1EAC40AD" w14:textId="77777777" w:rsidR="008600D2" w:rsidRPr="003E7EEC" w:rsidRDefault="008600D2" w:rsidP="00103348">
      <w:pPr>
        <w:spacing w:line="240" w:lineRule="auto"/>
        <w:rPr>
          <w:sz w:val="20"/>
          <w:szCs w:val="20"/>
          <w:lang w:eastAsia="en-GB"/>
        </w:rPr>
      </w:pPr>
    </w:p>
    <w:p w14:paraId="34120551" w14:textId="77777777" w:rsidR="008600D2" w:rsidRPr="003E7EEC" w:rsidRDefault="008600D2" w:rsidP="00103348">
      <w:pPr>
        <w:spacing w:line="240" w:lineRule="auto"/>
        <w:rPr>
          <w:sz w:val="20"/>
          <w:szCs w:val="20"/>
          <w:lang w:eastAsia="en-GB"/>
        </w:rPr>
      </w:pPr>
    </w:p>
    <w:p w14:paraId="12EBFFC0" w14:textId="77777777" w:rsidR="008600D2" w:rsidRPr="003E7EEC" w:rsidRDefault="008600D2" w:rsidP="00103348">
      <w:pPr>
        <w:spacing w:line="240" w:lineRule="auto"/>
        <w:rPr>
          <w:sz w:val="20"/>
          <w:szCs w:val="20"/>
          <w:lang w:eastAsia="en-GB"/>
        </w:rPr>
      </w:pPr>
    </w:p>
    <w:p w14:paraId="794E875E" w14:textId="77777777" w:rsidR="008600D2" w:rsidRPr="003E7EEC" w:rsidRDefault="008600D2" w:rsidP="00103348">
      <w:pPr>
        <w:spacing w:line="240" w:lineRule="auto"/>
        <w:rPr>
          <w:sz w:val="20"/>
          <w:szCs w:val="20"/>
          <w:lang w:eastAsia="en-GB"/>
        </w:rPr>
      </w:pPr>
    </w:p>
    <w:p w14:paraId="69C20B5E" w14:textId="77777777" w:rsidR="008600D2" w:rsidRPr="003E7EEC" w:rsidRDefault="008600D2" w:rsidP="00103348">
      <w:pPr>
        <w:spacing w:line="240" w:lineRule="auto"/>
        <w:rPr>
          <w:sz w:val="20"/>
          <w:szCs w:val="20"/>
          <w:lang w:eastAsia="en-GB"/>
        </w:rPr>
      </w:pPr>
    </w:p>
    <w:p w14:paraId="75EBFAB0" w14:textId="77777777" w:rsidR="008600D2" w:rsidRPr="003E7EEC" w:rsidRDefault="008600D2" w:rsidP="00103348">
      <w:pPr>
        <w:spacing w:line="240" w:lineRule="auto"/>
        <w:rPr>
          <w:sz w:val="20"/>
          <w:szCs w:val="20"/>
          <w:lang w:eastAsia="en-GB"/>
        </w:rPr>
      </w:pPr>
    </w:p>
    <w:p w14:paraId="13DE94E5" w14:textId="77777777" w:rsidR="005A0F81" w:rsidRPr="0036401E" w:rsidRDefault="005A0F81" w:rsidP="007D41A6">
      <w:pPr>
        <w:pStyle w:val="Heading2"/>
        <w:spacing w:line="240" w:lineRule="auto"/>
        <w:rPr>
          <w:sz w:val="20"/>
          <w:szCs w:val="20"/>
          <w:lang w:eastAsia="en-GB"/>
        </w:rPr>
      </w:pPr>
      <w:bookmarkStart w:id="453" w:name="_Toc148970650"/>
      <w:bookmarkStart w:id="454" w:name="_Toc149422703"/>
      <w:bookmarkStart w:id="455" w:name="_Toc156815248"/>
      <w:r w:rsidRPr="0036401E">
        <w:rPr>
          <w:sz w:val="20"/>
          <w:szCs w:val="20"/>
          <w:lang w:eastAsia="en-GB"/>
        </w:rPr>
        <w:lastRenderedPageBreak/>
        <w:t xml:space="preserve">Supplementary table 2 – Relationship of </w:t>
      </w:r>
      <w:r w:rsidRPr="00F177CF">
        <w:rPr>
          <w:noProof/>
          <w:sz w:val="20"/>
          <w:szCs w:val="20"/>
          <w:lang w:eastAsia="en-GB"/>
        </w:rPr>
        <w:t>duration</w:t>
      </w:r>
      <w:r w:rsidRPr="0036401E">
        <w:rPr>
          <w:sz w:val="20"/>
          <w:szCs w:val="20"/>
          <w:lang w:eastAsia="en-GB"/>
        </w:rPr>
        <w:t xml:space="preserve"> of T2DM and the odds ratio of albuminuria. Statistical significance is indicated by italic font and asterisk (*)</w:t>
      </w:r>
      <w:bookmarkEnd w:id="453"/>
      <w:bookmarkEnd w:id="454"/>
      <w:bookmarkEnd w:id="455"/>
    </w:p>
    <w:p w14:paraId="5D02C718" w14:textId="77777777" w:rsidR="005A0F81" w:rsidRPr="0036401E" w:rsidRDefault="005A0F81" w:rsidP="005A0F81">
      <w:pPr>
        <w:shd w:val="clear" w:color="auto" w:fill="FFFFFF"/>
        <w:spacing w:after="120"/>
        <w:rPr>
          <w:rFonts w:ascii="Times New Roman" w:eastAsia="Times New Roman" w:hAnsi="Times New Roman" w:cs="Times New Roman"/>
          <w:b/>
          <w:lang w:eastAsia="en-GB"/>
        </w:rPr>
      </w:pPr>
    </w:p>
    <w:tbl>
      <w:tblPr>
        <w:tblStyle w:val="ListTable21"/>
        <w:tblW w:w="0" w:type="auto"/>
        <w:tblLook w:val="04A0" w:firstRow="1" w:lastRow="0" w:firstColumn="1" w:lastColumn="0" w:noHBand="0" w:noVBand="1"/>
      </w:tblPr>
      <w:tblGrid>
        <w:gridCol w:w="1803"/>
        <w:gridCol w:w="1803"/>
        <w:gridCol w:w="1803"/>
        <w:gridCol w:w="1803"/>
        <w:gridCol w:w="1804"/>
      </w:tblGrid>
      <w:tr w:rsidR="005A0F81" w:rsidRPr="0036401E" w14:paraId="5E901776" w14:textId="77777777" w:rsidTr="00D46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4E9CBC82"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 xml:space="preserve"> Duration of T2DM</w:t>
            </w:r>
          </w:p>
        </w:tc>
        <w:tc>
          <w:tcPr>
            <w:tcW w:w="1803" w:type="dxa"/>
          </w:tcPr>
          <w:p w14:paraId="6DF8AA6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Odds ratio (OR)</w:t>
            </w:r>
          </w:p>
        </w:tc>
        <w:tc>
          <w:tcPr>
            <w:tcW w:w="1803" w:type="dxa"/>
          </w:tcPr>
          <w:p w14:paraId="77AF2AAE"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95% CI (lower limit)</w:t>
            </w:r>
          </w:p>
        </w:tc>
        <w:tc>
          <w:tcPr>
            <w:tcW w:w="1803" w:type="dxa"/>
          </w:tcPr>
          <w:p w14:paraId="160544A2"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95% CI (upper limit)</w:t>
            </w:r>
          </w:p>
        </w:tc>
        <w:tc>
          <w:tcPr>
            <w:tcW w:w="1804" w:type="dxa"/>
          </w:tcPr>
          <w:p w14:paraId="6326B239" w14:textId="77777777" w:rsidR="005A0F81" w:rsidRPr="0036401E" w:rsidRDefault="005A0F81" w:rsidP="00D4610B">
            <w:pPr>
              <w:spacing w:after="15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p-value</w:t>
            </w:r>
          </w:p>
        </w:tc>
      </w:tr>
      <w:tr w:rsidR="005A0F81" w:rsidRPr="0036401E" w14:paraId="4917864C"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58E0F324"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4.00</w:t>
            </w:r>
          </w:p>
        </w:tc>
        <w:tc>
          <w:tcPr>
            <w:tcW w:w="1803" w:type="dxa"/>
          </w:tcPr>
          <w:p w14:paraId="48DC8DC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0.58</w:t>
            </w:r>
          </w:p>
        </w:tc>
        <w:tc>
          <w:tcPr>
            <w:tcW w:w="1803" w:type="dxa"/>
          </w:tcPr>
          <w:p w14:paraId="50382C7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0.28</w:t>
            </w:r>
          </w:p>
        </w:tc>
        <w:tc>
          <w:tcPr>
            <w:tcW w:w="1803" w:type="dxa"/>
          </w:tcPr>
          <w:p w14:paraId="160E9FE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1.20</w:t>
            </w:r>
          </w:p>
        </w:tc>
        <w:tc>
          <w:tcPr>
            <w:tcW w:w="1804" w:type="dxa"/>
          </w:tcPr>
          <w:p w14:paraId="4A19567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0.14</w:t>
            </w:r>
          </w:p>
        </w:tc>
      </w:tr>
      <w:tr w:rsidR="005A0F81" w:rsidRPr="0036401E" w14:paraId="26CBCADF" w14:textId="77777777" w:rsidTr="00D4610B">
        <w:tc>
          <w:tcPr>
            <w:cnfStyle w:val="001000000000" w:firstRow="0" w:lastRow="0" w:firstColumn="1" w:lastColumn="0" w:oddVBand="0" w:evenVBand="0" w:oddHBand="0" w:evenHBand="0" w:firstRowFirstColumn="0" w:firstRowLastColumn="0" w:lastRowFirstColumn="0" w:lastRowLastColumn="0"/>
            <w:tcW w:w="1803" w:type="dxa"/>
          </w:tcPr>
          <w:p w14:paraId="2687F4BE"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5.00</w:t>
            </w:r>
          </w:p>
        </w:tc>
        <w:tc>
          <w:tcPr>
            <w:tcW w:w="1803" w:type="dxa"/>
          </w:tcPr>
          <w:p w14:paraId="48C4DC6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0.71</w:t>
            </w:r>
          </w:p>
        </w:tc>
        <w:tc>
          <w:tcPr>
            <w:tcW w:w="1803" w:type="dxa"/>
          </w:tcPr>
          <w:p w14:paraId="43489B9C"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0.38</w:t>
            </w:r>
          </w:p>
        </w:tc>
        <w:tc>
          <w:tcPr>
            <w:tcW w:w="1803" w:type="dxa"/>
          </w:tcPr>
          <w:p w14:paraId="538685F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1.31</w:t>
            </w:r>
          </w:p>
        </w:tc>
        <w:tc>
          <w:tcPr>
            <w:tcW w:w="1804" w:type="dxa"/>
          </w:tcPr>
          <w:p w14:paraId="6ACF1E5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0.26</w:t>
            </w:r>
          </w:p>
        </w:tc>
      </w:tr>
      <w:tr w:rsidR="005A0F81" w:rsidRPr="0036401E" w14:paraId="31D6276C"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733289C7"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6.00</w:t>
            </w:r>
          </w:p>
        </w:tc>
        <w:tc>
          <w:tcPr>
            <w:tcW w:w="1803" w:type="dxa"/>
          </w:tcPr>
          <w:p w14:paraId="74DC7D0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0.86</w:t>
            </w:r>
          </w:p>
        </w:tc>
        <w:tc>
          <w:tcPr>
            <w:tcW w:w="1803" w:type="dxa"/>
          </w:tcPr>
          <w:p w14:paraId="49B6029C"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0.51</w:t>
            </w:r>
          </w:p>
        </w:tc>
        <w:tc>
          <w:tcPr>
            <w:tcW w:w="1803" w:type="dxa"/>
          </w:tcPr>
          <w:p w14:paraId="668EFF0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1.44</w:t>
            </w:r>
          </w:p>
        </w:tc>
        <w:tc>
          <w:tcPr>
            <w:tcW w:w="1804" w:type="dxa"/>
          </w:tcPr>
          <w:p w14:paraId="16D98529"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0.55</w:t>
            </w:r>
          </w:p>
        </w:tc>
      </w:tr>
      <w:tr w:rsidR="005A0F81" w:rsidRPr="0036401E" w14:paraId="40E60EB6" w14:textId="77777777" w:rsidTr="00D4610B">
        <w:tc>
          <w:tcPr>
            <w:cnfStyle w:val="001000000000" w:firstRow="0" w:lastRow="0" w:firstColumn="1" w:lastColumn="0" w:oddVBand="0" w:evenVBand="0" w:oddHBand="0" w:evenHBand="0" w:firstRowFirstColumn="0" w:firstRowLastColumn="0" w:lastRowFirstColumn="0" w:lastRowLastColumn="0"/>
            <w:tcW w:w="1803" w:type="dxa"/>
          </w:tcPr>
          <w:p w14:paraId="7FB3368B"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7.00</w:t>
            </w:r>
          </w:p>
        </w:tc>
        <w:tc>
          <w:tcPr>
            <w:tcW w:w="1803" w:type="dxa"/>
          </w:tcPr>
          <w:p w14:paraId="19406A4F"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1.04</w:t>
            </w:r>
          </w:p>
        </w:tc>
        <w:tc>
          <w:tcPr>
            <w:tcW w:w="1803" w:type="dxa"/>
          </w:tcPr>
          <w:p w14:paraId="573B1D4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0.67</w:t>
            </w:r>
          </w:p>
        </w:tc>
        <w:tc>
          <w:tcPr>
            <w:tcW w:w="1803" w:type="dxa"/>
          </w:tcPr>
          <w:p w14:paraId="11DE4E89"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1.61</w:t>
            </w:r>
          </w:p>
        </w:tc>
        <w:tc>
          <w:tcPr>
            <w:tcW w:w="1804" w:type="dxa"/>
          </w:tcPr>
          <w:p w14:paraId="1877A44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0.86</w:t>
            </w:r>
          </w:p>
        </w:tc>
      </w:tr>
      <w:tr w:rsidR="005A0F81" w:rsidRPr="0036401E" w14:paraId="719F1B0A"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54CF2A91" w14:textId="77777777" w:rsidR="005A0F81" w:rsidRPr="0036401E" w:rsidRDefault="005A0F81" w:rsidP="00D4610B">
            <w:pPr>
              <w:spacing w:after="150"/>
              <w:rPr>
                <w:rFonts w:ascii="Times New Roman" w:eastAsia="Times New Roman" w:hAnsi="Times New Roman" w:cs="Times New Roman"/>
                <w:b w:val="0"/>
                <w:lang w:eastAsia="en-GB"/>
              </w:rPr>
            </w:pPr>
            <w:r w:rsidRPr="0036401E">
              <w:rPr>
                <w:rFonts w:ascii="Times New Roman" w:eastAsia="Times New Roman" w:hAnsi="Times New Roman" w:cs="Times New Roman"/>
                <w:b w:val="0"/>
                <w:lang w:eastAsia="en-GB"/>
              </w:rPr>
              <w:t>8.00</w:t>
            </w:r>
          </w:p>
        </w:tc>
        <w:tc>
          <w:tcPr>
            <w:tcW w:w="1803" w:type="dxa"/>
          </w:tcPr>
          <w:p w14:paraId="2AA0DD5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1.26</w:t>
            </w:r>
          </w:p>
        </w:tc>
        <w:tc>
          <w:tcPr>
            <w:tcW w:w="1803" w:type="dxa"/>
          </w:tcPr>
          <w:p w14:paraId="7857EBD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0.87</w:t>
            </w:r>
          </w:p>
        </w:tc>
        <w:tc>
          <w:tcPr>
            <w:tcW w:w="1803" w:type="dxa"/>
          </w:tcPr>
          <w:p w14:paraId="6000129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1.82</w:t>
            </w:r>
          </w:p>
        </w:tc>
        <w:tc>
          <w:tcPr>
            <w:tcW w:w="1804" w:type="dxa"/>
          </w:tcPr>
          <w:p w14:paraId="7DD50EA0"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36401E">
              <w:rPr>
                <w:rFonts w:ascii="Times New Roman" w:eastAsia="Times New Roman" w:hAnsi="Times New Roman" w:cs="Times New Roman"/>
                <w:lang w:eastAsia="en-GB"/>
              </w:rPr>
              <w:t>0.21</w:t>
            </w:r>
          </w:p>
        </w:tc>
      </w:tr>
      <w:tr w:rsidR="005A0F81" w:rsidRPr="0036401E" w14:paraId="489AA3A9" w14:textId="77777777" w:rsidTr="00D4610B">
        <w:tc>
          <w:tcPr>
            <w:cnfStyle w:val="001000000000" w:firstRow="0" w:lastRow="0" w:firstColumn="1" w:lastColumn="0" w:oddVBand="0" w:evenVBand="0" w:oddHBand="0" w:evenHBand="0" w:firstRowFirstColumn="0" w:firstRowLastColumn="0" w:lastRowFirstColumn="0" w:lastRowLastColumn="0"/>
            <w:tcW w:w="1803" w:type="dxa"/>
          </w:tcPr>
          <w:p w14:paraId="7FDD45D7"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9.00</w:t>
            </w:r>
          </w:p>
        </w:tc>
        <w:tc>
          <w:tcPr>
            <w:tcW w:w="1803" w:type="dxa"/>
          </w:tcPr>
          <w:p w14:paraId="66CD4902"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1.53</w:t>
            </w:r>
          </w:p>
        </w:tc>
        <w:tc>
          <w:tcPr>
            <w:tcW w:w="1803" w:type="dxa"/>
          </w:tcPr>
          <w:p w14:paraId="6C76ADF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1.10</w:t>
            </w:r>
          </w:p>
        </w:tc>
        <w:tc>
          <w:tcPr>
            <w:tcW w:w="1803" w:type="dxa"/>
          </w:tcPr>
          <w:p w14:paraId="1FFCA73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2.13</w:t>
            </w:r>
          </w:p>
        </w:tc>
        <w:tc>
          <w:tcPr>
            <w:tcW w:w="1804" w:type="dxa"/>
          </w:tcPr>
          <w:p w14:paraId="3AA78B60"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0.01*</w:t>
            </w:r>
          </w:p>
        </w:tc>
      </w:tr>
      <w:tr w:rsidR="005A0F81" w:rsidRPr="0036401E" w14:paraId="6EC8856D"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6F8576AA"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10.00</w:t>
            </w:r>
          </w:p>
        </w:tc>
        <w:tc>
          <w:tcPr>
            <w:tcW w:w="1803" w:type="dxa"/>
          </w:tcPr>
          <w:p w14:paraId="6E2643A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1.86</w:t>
            </w:r>
          </w:p>
        </w:tc>
        <w:tc>
          <w:tcPr>
            <w:tcW w:w="1803" w:type="dxa"/>
          </w:tcPr>
          <w:p w14:paraId="4CFE4D1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1.33</w:t>
            </w:r>
          </w:p>
        </w:tc>
        <w:tc>
          <w:tcPr>
            <w:tcW w:w="1803" w:type="dxa"/>
          </w:tcPr>
          <w:p w14:paraId="52E022BA"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2.60</w:t>
            </w:r>
          </w:p>
        </w:tc>
        <w:tc>
          <w:tcPr>
            <w:tcW w:w="1804" w:type="dxa"/>
          </w:tcPr>
          <w:p w14:paraId="7BA11C53"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r w:rsidR="005A0F81" w:rsidRPr="0036401E" w14:paraId="6BF4A824" w14:textId="77777777" w:rsidTr="00D4610B">
        <w:tc>
          <w:tcPr>
            <w:cnfStyle w:val="001000000000" w:firstRow="0" w:lastRow="0" w:firstColumn="1" w:lastColumn="0" w:oddVBand="0" w:evenVBand="0" w:oddHBand="0" w:evenHBand="0" w:firstRowFirstColumn="0" w:firstRowLastColumn="0" w:lastRowFirstColumn="0" w:lastRowLastColumn="0"/>
            <w:tcW w:w="1803" w:type="dxa"/>
          </w:tcPr>
          <w:p w14:paraId="1DB38862"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11.00</w:t>
            </w:r>
          </w:p>
        </w:tc>
        <w:tc>
          <w:tcPr>
            <w:tcW w:w="1803" w:type="dxa"/>
          </w:tcPr>
          <w:p w14:paraId="0B83CCBB"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2.26</w:t>
            </w:r>
          </w:p>
        </w:tc>
        <w:tc>
          <w:tcPr>
            <w:tcW w:w="1803" w:type="dxa"/>
          </w:tcPr>
          <w:p w14:paraId="5A51CD1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1.54</w:t>
            </w:r>
          </w:p>
        </w:tc>
        <w:tc>
          <w:tcPr>
            <w:tcW w:w="1803" w:type="dxa"/>
          </w:tcPr>
          <w:p w14:paraId="0F35DD2D"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3.29</w:t>
            </w:r>
          </w:p>
        </w:tc>
        <w:tc>
          <w:tcPr>
            <w:tcW w:w="1804" w:type="dxa"/>
          </w:tcPr>
          <w:p w14:paraId="2072B774"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r w:rsidR="005A0F81" w:rsidRPr="0036401E" w14:paraId="6DBF382C"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23E36677"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12.00</w:t>
            </w:r>
          </w:p>
        </w:tc>
        <w:tc>
          <w:tcPr>
            <w:tcW w:w="1803" w:type="dxa"/>
          </w:tcPr>
          <w:p w14:paraId="65DEA098"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2.74</w:t>
            </w:r>
          </w:p>
        </w:tc>
        <w:tc>
          <w:tcPr>
            <w:tcW w:w="1803" w:type="dxa"/>
          </w:tcPr>
          <w:p w14:paraId="28C3DE5B"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1.74</w:t>
            </w:r>
          </w:p>
        </w:tc>
        <w:tc>
          <w:tcPr>
            <w:tcW w:w="1803" w:type="dxa"/>
          </w:tcPr>
          <w:p w14:paraId="7D361B8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4.30</w:t>
            </w:r>
          </w:p>
        </w:tc>
        <w:tc>
          <w:tcPr>
            <w:tcW w:w="1804" w:type="dxa"/>
          </w:tcPr>
          <w:p w14:paraId="1FCBEFE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r w:rsidR="005A0F81" w:rsidRPr="0036401E" w14:paraId="6CC03146" w14:textId="77777777" w:rsidTr="00D4610B">
        <w:tc>
          <w:tcPr>
            <w:cnfStyle w:val="001000000000" w:firstRow="0" w:lastRow="0" w:firstColumn="1" w:lastColumn="0" w:oddVBand="0" w:evenVBand="0" w:oddHBand="0" w:evenHBand="0" w:firstRowFirstColumn="0" w:firstRowLastColumn="0" w:lastRowFirstColumn="0" w:lastRowLastColumn="0"/>
            <w:tcW w:w="1803" w:type="dxa"/>
          </w:tcPr>
          <w:p w14:paraId="5BDAE638"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13.00</w:t>
            </w:r>
          </w:p>
        </w:tc>
        <w:tc>
          <w:tcPr>
            <w:tcW w:w="1803" w:type="dxa"/>
          </w:tcPr>
          <w:p w14:paraId="77BEE47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3.32</w:t>
            </w:r>
          </w:p>
        </w:tc>
        <w:tc>
          <w:tcPr>
            <w:tcW w:w="1803" w:type="dxa"/>
          </w:tcPr>
          <w:p w14:paraId="714F4ED8"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1.94</w:t>
            </w:r>
          </w:p>
        </w:tc>
        <w:tc>
          <w:tcPr>
            <w:tcW w:w="1803" w:type="dxa"/>
          </w:tcPr>
          <w:p w14:paraId="0A909581"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5.70</w:t>
            </w:r>
          </w:p>
        </w:tc>
        <w:tc>
          <w:tcPr>
            <w:tcW w:w="1804" w:type="dxa"/>
          </w:tcPr>
          <w:p w14:paraId="67C43207"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r w:rsidR="005A0F81" w:rsidRPr="0036401E" w14:paraId="0A049CFF"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242F3880"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14.00</w:t>
            </w:r>
          </w:p>
        </w:tc>
        <w:tc>
          <w:tcPr>
            <w:tcW w:w="1803" w:type="dxa"/>
          </w:tcPr>
          <w:p w14:paraId="429759E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4.03</w:t>
            </w:r>
          </w:p>
        </w:tc>
        <w:tc>
          <w:tcPr>
            <w:tcW w:w="1803" w:type="dxa"/>
          </w:tcPr>
          <w:p w14:paraId="43608666"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2.13</w:t>
            </w:r>
          </w:p>
        </w:tc>
        <w:tc>
          <w:tcPr>
            <w:tcW w:w="1803" w:type="dxa"/>
          </w:tcPr>
          <w:p w14:paraId="6910D995"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7.64</w:t>
            </w:r>
          </w:p>
        </w:tc>
        <w:tc>
          <w:tcPr>
            <w:tcW w:w="1804" w:type="dxa"/>
          </w:tcPr>
          <w:p w14:paraId="467823DD"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r w:rsidR="005A0F81" w:rsidRPr="0036401E" w14:paraId="19E0CD33" w14:textId="77777777" w:rsidTr="00D4610B">
        <w:tc>
          <w:tcPr>
            <w:cnfStyle w:val="001000000000" w:firstRow="0" w:lastRow="0" w:firstColumn="1" w:lastColumn="0" w:oddVBand="0" w:evenVBand="0" w:oddHBand="0" w:evenHBand="0" w:firstRowFirstColumn="0" w:firstRowLastColumn="0" w:lastRowFirstColumn="0" w:lastRowLastColumn="0"/>
            <w:tcW w:w="1803" w:type="dxa"/>
          </w:tcPr>
          <w:p w14:paraId="6E078F97"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15.00</w:t>
            </w:r>
          </w:p>
        </w:tc>
        <w:tc>
          <w:tcPr>
            <w:tcW w:w="1803" w:type="dxa"/>
          </w:tcPr>
          <w:p w14:paraId="331C9376"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4.89</w:t>
            </w:r>
          </w:p>
        </w:tc>
        <w:tc>
          <w:tcPr>
            <w:tcW w:w="1803" w:type="dxa"/>
          </w:tcPr>
          <w:p w14:paraId="6A51D63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2.32</w:t>
            </w:r>
          </w:p>
        </w:tc>
        <w:tc>
          <w:tcPr>
            <w:tcW w:w="1803" w:type="dxa"/>
          </w:tcPr>
          <w:p w14:paraId="60947065"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10.30</w:t>
            </w:r>
          </w:p>
        </w:tc>
        <w:tc>
          <w:tcPr>
            <w:tcW w:w="1804" w:type="dxa"/>
          </w:tcPr>
          <w:p w14:paraId="39A8C02A" w14:textId="77777777" w:rsidR="005A0F81" w:rsidRPr="0036401E" w:rsidRDefault="005A0F81" w:rsidP="00D4610B">
            <w:pPr>
              <w:spacing w:after="15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r w:rsidR="005A0F81" w:rsidRPr="0036401E" w14:paraId="000F466C" w14:textId="77777777" w:rsidTr="00D46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602CCB02" w14:textId="77777777" w:rsidR="005A0F81" w:rsidRPr="0036401E" w:rsidRDefault="005A0F81" w:rsidP="00D4610B">
            <w:pPr>
              <w:spacing w:after="150"/>
              <w:rPr>
                <w:rFonts w:ascii="Times New Roman" w:eastAsia="Times New Roman" w:hAnsi="Times New Roman" w:cs="Times New Roman"/>
                <w:i/>
                <w:lang w:eastAsia="en-GB"/>
              </w:rPr>
            </w:pPr>
            <w:r w:rsidRPr="0036401E">
              <w:rPr>
                <w:rFonts w:ascii="Times New Roman" w:eastAsia="Times New Roman" w:hAnsi="Times New Roman" w:cs="Times New Roman"/>
                <w:i/>
                <w:lang w:eastAsia="en-GB"/>
              </w:rPr>
              <w:t>16.00</w:t>
            </w:r>
          </w:p>
        </w:tc>
        <w:tc>
          <w:tcPr>
            <w:tcW w:w="1803" w:type="dxa"/>
          </w:tcPr>
          <w:p w14:paraId="3174EF62"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5.94</w:t>
            </w:r>
          </w:p>
        </w:tc>
        <w:tc>
          <w:tcPr>
            <w:tcW w:w="1803" w:type="dxa"/>
          </w:tcPr>
          <w:p w14:paraId="6E104C6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2.58</w:t>
            </w:r>
          </w:p>
        </w:tc>
        <w:tc>
          <w:tcPr>
            <w:tcW w:w="1803" w:type="dxa"/>
          </w:tcPr>
          <w:p w14:paraId="02500867"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15.05</w:t>
            </w:r>
          </w:p>
        </w:tc>
        <w:tc>
          <w:tcPr>
            <w:tcW w:w="1804" w:type="dxa"/>
          </w:tcPr>
          <w:p w14:paraId="535F09FE" w14:textId="77777777" w:rsidR="005A0F81" w:rsidRPr="0036401E" w:rsidRDefault="005A0F81" w:rsidP="00D4610B">
            <w:pPr>
              <w:spacing w:after="15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en-GB"/>
              </w:rPr>
            </w:pPr>
            <w:r w:rsidRPr="0036401E">
              <w:rPr>
                <w:rFonts w:ascii="Times New Roman" w:eastAsia="Times New Roman" w:hAnsi="Times New Roman" w:cs="Times New Roman"/>
                <w:b/>
                <w:i/>
                <w:lang w:eastAsia="en-GB"/>
              </w:rPr>
              <w:t>&lt;0.001*</w:t>
            </w:r>
          </w:p>
        </w:tc>
      </w:tr>
    </w:tbl>
    <w:p w14:paraId="650D4BFD" w14:textId="77777777" w:rsidR="005A0F81" w:rsidRPr="0036401E" w:rsidRDefault="005A0F81" w:rsidP="005A0F81">
      <w:pPr>
        <w:shd w:val="clear" w:color="auto" w:fill="FFFFFF"/>
        <w:spacing w:after="150"/>
        <w:rPr>
          <w:rFonts w:ascii="Times New Roman" w:eastAsia="Times New Roman" w:hAnsi="Times New Roman" w:cs="Times New Roman"/>
          <w:b/>
          <w:i/>
          <w:lang w:eastAsia="en-GB"/>
        </w:rPr>
      </w:pPr>
    </w:p>
    <w:p w14:paraId="4A290FF0" w14:textId="77777777" w:rsidR="005A0F81" w:rsidRDefault="005A0F81" w:rsidP="005A0F81">
      <w:pPr>
        <w:spacing w:line="360" w:lineRule="auto"/>
        <w:jc w:val="both"/>
        <w:rPr>
          <w:rFonts w:ascii="Times New Roman" w:hAnsi="Times New Roman" w:cs="Times New Roman"/>
          <w:b/>
          <w:bCs/>
        </w:rPr>
      </w:pPr>
    </w:p>
    <w:p w14:paraId="2455484D" w14:textId="77777777" w:rsidR="005A0F81" w:rsidRDefault="005A0F81" w:rsidP="005A0F81">
      <w:pPr>
        <w:spacing w:line="360" w:lineRule="auto"/>
        <w:jc w:val="both"/>
        <w:rPr>
          <w:rFonts w:ascii="Times New Roman" w:hAnsi="Times New Roman" w:cs="Times New Roman"/>
          <w:b/>
          <w:bCs/>
        </w:rPr>
      </w:pPr>
    </w:p>
    <w:p w14:paraId="76C36AD7" w14:textId="77777777" w:rsidR="005A0F81" w:rsidRDefault="005A0F81" w:rsidP="005A0F81">
      <w:pPr>
        <w:spacing w:line="360" w:lineRule="auto"/>
        <w:jc w:val="both"/>
        <w:rPr>
          <w:rFonts w:ascii="Times New Roman" w:hAnsi="Times New Roman" w:cs="Times New Roman"/>
          <w:b/>
          <w:bCs/>
        </w:rPr>
      </w:pPr>
    </w:p>
    <w:p w14:paraId="41E6B523" w14:textId="77777777" w:rsidR="005A0F81" w:rsidRDefault="005A0F81" w:rsidP="005A0F81">
      <w:pPr>
        <w:spacing w:line="360" w:lineRule="auto"/>
        <w:jc w:val="both"/>
        <w:rPr>
          <w:rFonts w:ascii="Times New Roman" w:hAnsi="Times New Roman" w:cs="Times New Roman"/>
          <w:b/>
          <w:bCs/>
        </w:rPr>
      </w:pPr>
    </w:p>
    <w:p w14:paraId="4ABFE372" w14:textId="77777777" w:rsidR="005A0F81" w:rsidRDefault="005A0F81" w:rsidP="005A0F81">
      <w:pPr>
        <w:spacing w:line="360" w:lineRule="auto"/>
        <w:jc w:val="both"/>
        <w:rPr>
          <w:rFonts w:ascii="Times New Roman" w:hAnsi="Times New Roman" w:cs="Times New Roman"/>
          <w:b/>
          <w:bCs/>
        </w:rPr>
      </w:pPr>
    </w:p>
    <w:p w14:paraId="3E855D30" w14:textId="77777777" w:rsidR="005A0F81" w:rsidRDefault="005A0F81" w:rsidP="005A0F81">
      <w:pPr>
        <w:spacing w:line="360" w:lineRule="auto"/>
        <w:jc w:val="both"/>
        <w:rPr>
          <w:rFonts w:ascii="Times New Roman" w:hAnsi="Times New Roman" w:cs="Times New Roman"/>
          <w:b/>
          <w:bCs/>
        </w:rPr>
      </w:pPr>
    </w:p>
    <w:p w14:paraId="1D54CCF0" w14:textId="77777777" w:rsidR="005A0F81" w:rsidRDefault="005A0F81" w:rsidP="005A0F81">
      <w:pPr>
        <w:spacing w:line="360" w:lineRule="auto"/>
        <w:jc w:val="both"/>
        <w:rPr>
          <w:rFonts w:ascii="Times New Roman" w:hAnsi="Times New Roman" w:cs="Times New Roman"/>
          <w:b/>
          <w:bCs/>
        </w:rPr>
      </w:pPr>
    </w:p>
    <w:p w14:paraId="5946C623" w14:textId="77777777" w:rsidR="005A0F81" w:rsidRDefault="005A0F81" w:rsidP="005A0F81">
      <w:pPr>
        <w:spacing w:line="360" w:lineRule="auto"/>
        <w:jc w:val="both"/>
        <w:rPr>
          <w:rFonts w:ascii="Times New Roman" w:hAnsi="Times New Roman" w:cs="Times New Roman"/>
          <w:b/>
          <w:bCs/>
        </w:rPr>
      </w:pPr>
    </w:p>
    <w:p w14:paraId="0B2C1A57" w14:textId="77777777" w:rsidR="005A0F81" w:rsidRDefault="005A0F81" w:rsidP="005A0F81">
      <w:pPr>
        <w:spacing w:line="360" w:lineRule="auto"/>
        <w:jc w:val="both"/>
        <w:rPr>
          <w:rFonts w:ascii="Times New Roman" w:hAnsi="Times New Roman" w:cs="Times New Roman"/>
          <w:b/>
          <w:bCs/>
        </w:rPr>
      </w:pPr>
    </w:p>
    <w:p w14:paraId="35FB251E" w14:textId="77777777" w:rsidR="005A0F81" w:rsidRDefault="005A0F81" w:rsidP="005A0F81">
      <w:pPr>
        <w:spacing w:line="360" w:lineRule="auto"/>
        <w:jc w:val="both"/>
        <w:rPr>
          <w:rFonts w:ascii="Times New Roman" w:hAnsi="Times New Roman" w:cs="Times New Roman"/>
          <w:b/>
          <w:bCs/>
        </w:rPr>
      </w:pPr>
    </w:p>
    <w:p w14:paraId="7ECBBB7F" w14:textId="77777777" w:rsidR="005A0F81" w:rsidRDefault="005A0F81" w:rsidP="005A0F81">
      <w:pPr>
        <w:spacing w:line="360" w:lineRule="auto"/>
        <w:jc w:val="both"/>
        <w:rPr>
          <w:rFonts w:ascii="Times New Roman" w:hAnsi="Times New Roman" w:cs="Times New Roman"/>
          <w:b/>
          <w:bCs/>
        </w:rPr>
      </w:pPr>
    </w:p>
    <w:p w14:paraId="68E501E7" w14:textId="77777777" w:rsidR="005A0F81" w:rsidRDefault="005A0F81" w:rsidP="005A0F81">
      <w:pPr>
        <w:spacing w:line="360" w:lineRule="auto"/>
        <w:jc w:val="both"/>
        <w:rPr>
          <w:rFonts w:ascii="Times New Roman" w:hAnsi="Times New Roman" w:cs="Times New Roman"/>
          <w:b/>
          <w:bCs/>
        </w:rPr>
      </w:pPr>
    </w:p>
    <w:p w14:paraId="60465F0C" w14:textId="77777777" w:rsidR="00320AF5" w:rsidRPr="003E7EEC" w:rsidRDefault="00320AF5" w:rsidP="005A0F81">
      <w:pPr>
        <w:spacing w:line="360" w:lineRule="auto"/>
        <w:jc w:val="both"/>
        <w:rPr>
          <w:rFonts w:ascii="Times New Roman" w:hAnsi="Times New Roman" w:cs="Times New Roman"/>
          <w:b/>
          <w:bCs/>
        </w:rPr>
      </w:pPr>
    </w:p>
    <w:p w14:paraId="3486E40B" w14:textId="77777777" w:rsidR="005A0F81" w:rsidRDefault="005A0F81" w:rsidP="005A0F81">
      <w:pPr>
        <w:spacing w:line="360" w:lineRule="auto"/>
        <w:jc w:val="both"/>
        <w:rPr>
          <w:rFonts w:ascii="Times New Roman" w:hAnsi="Times New Roman" w:cs="Times New Roman"/>
          <w:b/>
          <w:bCs/>
        </w:rPr>
      </w:pPr>
    </w:p>
    <w:p w14:paraId="35E74DC4" w14:textId="77777777" w:rsidR="005A0F81" w:rsidRDefault="005A0F81" w:rsidP="005A0F81">
      <w:pPr>
        <w:spacing w:line="360" w:lineRule="auto"/>
        <w:jc w:val="both"/>
        <w:rPr>
          <w:rFonts w:ascii="Times New Roman" w:hAnsi="Times New Roman" w:cs="Times New Roman"/>
          <w:b/>
          <w:bCs/>
        </w:rPr>
      </w:pPr>
    </w:p>
    <w:p w14:paraId="4985E692" w14:textId="50906535" w:rsidR="008600D2" w:rsidRPr="003E7EEC" w:rsidRDefault="00B977F9" w:rsidP="00080315">
      <w:pPr>
        <w:pStyle w:val="Heading1"/>
        <w:rPr>
          <w:color w:val="auto"/>
        </w:rPr>
      </w:pPr>
      <w:bookmarkStart w:id="456" w:name="_Toc148970651"/>
      <w:bookmarkStart w:id="457" w:name="_Toc149422704"/>
      <w:bookmarkStart w:id="458" w:name="_Toc156815249"/>
      <w:r w:rsidRPr="003E7EEC">
        <w:rPr>
          <w:color w:val="auto"/>
        </w:rPr>
        <w:lastRenderedPageBreak/>
        <w:t>Supplementary materials (Chapter 3)</w:t>
      </w:r>
      <w:bookmarkEnd w:id="456"/>
      <w:bookmarkEnd w:id="457"/>
      <w:bookmarkEnd w:id="458"/>
    </w:p>
    <w:p w14:paraId="3BA51151" w14:textId="77777777" w:rsidR="00080315" w:rsidRPr="003E7EEC" w:rsidRDefault="00080315" w:rsidP="00080315"/>
    <w:p w14:paraId="47BCDCC1" w14:textId="54A0851C" w:rsidR="005A0F81" w:rsidRDefault="005A0F81" w:rsidP="007D41A6">
      <w:pPr>
        <w:pStyle w:val="Heading2"/>
        <w:rPr>
          <w:rFonts w:cstheme="minorHAnsi"/>
        </w:rPr>
      </w:pPr>
      <w:bookmarkStart w:id="459" w:name="_Toc148970652"/>
      <w:bookmarkStart w:id="460" w:name="_Toc149422705"/>
      <w:bookmarkStart w:id="461" w:name="_Toc156815250"/>
      <w:r>
        <w:rPr>
          <w:rFonts w:cstheme="minorHAnsi"/>
        </w:rPr>
        <w:t>Ethics application</w:t>
      </w:r>
      <w:bookmarkEnd w:id="459"/>
      <w:bookmarkEnd w:id="460"/>
      <w:bookmarkEnd w:id="461"/>
    </w:p>
    <w:p w14:paraId="336DAE5B" w14:textId="77777777" w:rsidR="005A0F81" w:rsidRPr="007D41A6" w:rsidRDefault="005A0F81" w:rsidP="005A0F81">
      <w:pPr>
        <w:autoSpaceDE w:val="0"/>
        <w:autoSpaceDN w:val="0"/>
        <w:adjustRightInd w:val="0"/>
        <w:rPr>
          <w:rFonts w:ascii="DejaVuSans" w:hAnsi="DejaVuSans"/>
          <w:color w:val="FFFFFF"/>
          <w:sz w:val="24"/>
        </w:rPr>
      </w:pPr>
      <w:r w:rsidRPr="007D41A6">
        <w:rPr>
          <w:rFonts w:ascii="DejaVuSans" w:hAnsi="DejaVuSans"/>
          <w:color w:val="000000"/>
          <w:sz w:val="31"/>
        </w:rPr>
        <w:t xml:space="preserve">Application 038586 </w:t>
      </w:r>
      <w:r w:rsidRPr="007D41A6">
        <w:rPr>
          <w:rFonts w:ascii="DejaVuSans" w:hAnsi="DejaVuSans"/>
          <w:color w:val="FFFFFF"/>
          <w:sz w:val="24"/>
        </w:rPr>
        <w:t>Self-declaration</w:t>
      </w:r>
    </w:p>
    <w:p w14:paraId="11C6B586" w14:textId="77777777" w:rsidR="005A0F81" w:rsidRPr="007D41A6" w:rsidRDefault="005A0F81" w:rsidP="005A0F81">
      <w:pPr>
        <w:autoSpaceDE w:val="0"/>
        <w:autoSpaceDN w:val="0"/>
        <w:adjustRightInd w:val="0"/>
        <w:rPr>
          <w:rFonts w:ascii="DejaVuSans" w:hAnsi="DejaVuSans"/>
          <w:color w:val="000000"/>
          <w:sz w:val="19"/>
        </w:rPr>
      </w:pPr>
      <w:r w:rsidRPr="007D41A6">
        <w:rPr>
          <w:rFonts w:ascii="DejaVuSans" w:hAnsi="DejaVuSans"/>
          <w:color w:val="000000"/>
          <w:sz w:val="19"/>
        </w:rPr>
        <w:t>Section A: Applicant details</w:t>
      </w:r>
    </w:p>
    <w:p w14:paraId="0F2E8EB4"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Date application started:</w:t>
      </w:r>
    </w:p>
    <w:p w14:paraId="08254BA3"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Tue 2 March 2021 at 08:57</w:t>
      </w:r>
    </w:p>
    <w:p w14:paraId="19D36131"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First name:</w:t>
      </w:r>
    </w:p>
    <w:p w14:paraId="5D445862"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Debasish</w:t>
      </w:r>
    </w:p>
    <w:p w14:paraId="21FFA1A9"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Last name:</w:t>
      </w:r>
    </w:p>
    <w:p w14:paraId="66E9A61C"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Kar</w:t>
      </w:r>
    </w:p>
    <w:p w14:paraId="2C967895"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Email:</w:t>
      </w:r>
    </w:p>
    <w:p w14:paraId="239CC200" w14:textId="77777777" w:rsidR="005A0F81" w:rsidRPr="007D41A6" w:rsidRDefault="005A0F81" w:rsidP="005A0F81">
      <w:pPr>
        <w:autoSpaceDE w:val="0"/>
        <w:autoSpaceDN w:val="0"/>
        <w:adjustRightInd w:val="0"/>
        <w:rPr>
          <w:rFonts w:ascii="DejaVuSans" w:hAnsi="DejaVuSans"/>
          <w:color w:val="333333"/>
          <w:sz w:val="16"/>
        </w:rPr>
      </w:pPr>
      <w:proofErr w:type="spellStart"/>
      <w:r w:rsidRPr="007D41A6">
        <w:rPr>
          <w:rFonts w:ascii="DejaVuSans" w:hAnsi="DejaVuSans"/>
          <w:color w:val="333333"/>
          <w:sz w:val="16"/>
        </w:rPr>
        <w:t>dkar1@sheffield.ac.uk</w:t>
      </w:r>
      <w:proofErr w:type="spellEnd"/>
    </w:p>
    <w:p w14:paraId="4FCB339F"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Programme name:</w:t>
      </w:r>
    </w:p>
    <w:p w14:paraId="41882863"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N/A</w:t>
      </w:r>
    </w:p>
    <w:p w14:paraId="1F823EB3"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Module name:</w:t>
      </w:r>
    </w:p>
    <w:p w14:paraId="62AC1F9C"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N/A</w:t>
      </w:r>
    </w:p>
    <w:p w14:paraId="00458190"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Last updated:</w:t>
      </w:r>
    </w:p>
    <w:p w14:paraId="05881548"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02/03/2021</w:t>
      </w:r>
    </w:p>
    <w:p w14:paraId="50A525D3"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Department:</w:t>
      </w:r>
    </w:p>
    <w:p w14:paraId="6AA9007A"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School of Health and Related Research</w:t>
      </w:r>
    </w:p>
    <w:p w14:paraId="708446CC"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Applying as:</w:t>
      </w:r>
    </w:p>
    <w:p w14:paraId="1D9CF154"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Postgraduate research</w:t>
      </w:r>
    </w:p>
    <w:p w14:paraId="28E2E8AD"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Research project title:</w:t>
      </w:r>
    </w:p>
    <w:p w14:paraId="2405016D"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Predictors and determinants of microalbuminuria at the stage of prediabetes and diabetes depending on smoking status: a cross sectional analysis of UK Biobank data</w:t>
      </w:r>
    </w:p>
    <w:p w14:paraId="6F147E7F"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Similar applications:</w:t>
      </w:r>
    </w:p>
    <w:p w14:paraId="0045CE6B"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None</w:t>
      </w:r>
    </w:p>
    <w:p w14:paraId="110C9127" w14:textId="77777777" w:rsidR="005A0F81" w:rsidRPr="007D41A6" w:rsidRDefault="005A0F81" w:rsidP="005A0F81">
      <w:pPr>
        <w:autoSpaceDE w:val="0"/>
        <w:autoSpaceDN w:val="0"/>
        <w:adjustRightInd w:val="0"/>
        <w:rPr>
          <w:rFonts w:ascii="DejaVuSans" w:hAnsi="DejaVuSans"/>
          <w:color w:val="000000"/>
          <w:sz w:val="19"/>
        </w:rPr>
      </w:pPr>
      <w:r w:rsidRPr="007D41A6">
        <w:rPr>
          <w:rFonts w:ascii="DejaVuSans" w:hAnsi="DejaVuSans"/>
          <w:color w:val="000000"/>
          <w:sz w:val="19"/>
        </w:rPr>
        <w:t>Section B: Basic information</w:t>
      </w:r>
    </w:p>
    <w:p w14:paraId="2A293414"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Supervisor</w:t>
      </w:r>
    </w:p>
    <w:p w14:paraId="09BF99E0" w14:textId="77777777" w:rsidR="005A0F81" w:rsidRPr="007D41A6" w:rsidRDefault="005A0F81" w:rsidP="005A0F81">
      <w:pPr>
        <w:autoSpaceDE w:val="0"/>
        <w:autoSpaceDN w:val="0"/>
        <w:adjustRightInd w:val="0"/>
        <w:rPr>
          <w:rFonts w:ascii="DejaVuSans-Bold" w:hAnsi="DejaVuSans-Bold"/>
          <w:b/>
          <w:color w:val="333333"/>
          <w:sz w:val="17"/>
        </w:rPr>
      </w:pPr>
      <w:r w:rsidRPr="007D41A6">
        <w:rPr>
          <w:rFonts w:ascii="DejaVuSans-Bold" w:hAnsi="DejaVuSans-Bold"/>
          <w:b/>
          <w:color w:val="333333"/>
          <w:sz w:val="17"/>
        </w:rPr>
        <w:lastRenderedPageBreak/>
        <w:t>Name Email</w:t>
      </w:r>
    </w:p>
    <w:p w14:paraId="167ECB51"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 xml:space="preserve">Elizabeth Goyder </w:t>
      </w:r>
      <w:proofErr w:type="spellStart"/>
      <w:r w:rsidRPr="007D41A6">
        <w:rPr>
          <w:rFonts w:ascii="DejaVuSans" w:hAnsi="DejaVuSans"/>
          <w:color w:val="333333"/>
          <w:sz w:val="17"/>
        </w:rPr>
        <w:t>e.goyder@sheffield.ac.uk</w:t>
      </w:r>
      <w:proofErr w:type="spellEnd"/>
    </w:p>
    <w:p w14:paraId="194AAAF6"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Proposed project duration</w:t>
      </w:r>
    </w:p>
    <w:p w14:paraId="608D4C3F"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Proposed start date:</w:t>
      </w:r>
    </w:p>
    <w:p w14:paraId="27B30586"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Tue 2 March 2021</w:t>
      </w:r>
    </w:p>
    <w:p w14:paraId="19E7AA18"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Proposed end date:</w:t>
      </w:r>
    </w:p>
    <w:p w14:paraId="677507F9"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Sat 2 March 2024</w:t>
      </w:r>
    </w:p>
    <w:p w14:paraId="0FBFD093" w14:textId="77777777" w:rsidR="005A0F81" w:rsidRPr="007D41A6" w:rsidRDefault="005A0F81" w:rsidP="005A0F81">
      <w:pPr>
        <w:autoSpaceDE w:val="0"/>
        <w:autoSpaceDN w:val="0"/>
        <w:adjustRightInd w:val="0"/>
        <w:rPr>
          <w:rFonts w:ascii="DejaVuSans" w:hAnsi="DejaVuSans"/>
          <w:color w:val="000000"/>
          <w:sz w:val="19"/>
        </w:rPr>
      </w:pPr>
      <w:r w:rsidRPr="007D41A6">
        <w:rPr>
          <w:rFonts w:ascii="DejaVuSans" w:hAnsi="DejaVuSans"/>
          <w:color w:val="000000"/>
          <w:sz w:val="19"/>
        </w:rPr>
        <w:t>Section C: Summary of research</w:t>
      </w:r>
    </w:p>
    <w:p w14:paraId="4CB14735"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1. Aims &amp; Objectives:</w:t>
      </w:r>
    </w:p>
    <w:p w14:paraId="480591BF"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a) What factors predict incident albuminuria in people with newly diagnosed type 2 diabetes mellitus and pre-diabetes</w:t>
      </w:r>
    </w:p>
    <w:p w14:paraId="18B52FE5" w14:textId="77777777" w:rsidR="005A0F81" w:rsidRPr="007D41A6" w:rsidRDefault="005A0F81" w:rsidP="005A0F81">
      <w:pPr>
        <w:autoSpaceDE w:val="0"/>
        <w:autoSpaceDN w:val="0"/>
        <w:adjustRightInd w:val="0"/>
        <w:rPr>
          <w:rFonts w:ascii="DejaVuSans" w:hAnsi="DejaVuSans"/>
          <w:color w:val="333333"/>
          <w:sz w:val="17"/>
        </w:rPr>
      </w:pPr>
      <w:proofErr w:type="spellStart"/>
      <w:r w:rsidRPr="007D41A6">
        <w:rPr>
          <w:rFonts w:ascii="DejaVuSans" w:hAnsi="DejaVuSans"/>
          <w:color w:val="333333"/>
          <w:sz w:val="17"/>
        </w:rPr>
        <w:t>depedning</w:t>
      </w:r>
      <w:proofErr w:type="spellEnd"/>
      <w:r w:rsidRPr="007D41A6">
        <w:rPr>
          <w:rFonts w:ascii="DejaVuSans" w:hAnsi="DejaVuSans"/>
          <w:color w:val="333333"/>
          <w:sz w:val="17"/>
        </w:rPr>
        <w:t xml:space="preserve"> on their smoking status?</w:t>
      </w:r>
    </w:p>
    <w:p w14:paraId="79FB200E"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Smoking is a strong risk factor for diabetic kidney disease (</w:t>
      </w:r>
      <w:proofErr w:type="spellStart"/>
      <w:r w:rsidRPr="007D41A6">
        <w:rPr>
          <w:rFonts w:ascii="DejaVuSans" w:hAnsi="DejaVuSans"/>
          <w:color w:val="333333"/>
          <w:sz w:val="17"/>
        </w:rPr>
        <w:t>DKD</w:t>
      </w:r>
      <w:proofErr w:type="spellEnd"/>
      <w:r w:rsidRPr="007D41A6">
        <w:rPr>
          <w:rFonts w:ascii="DejaVuSans" w:hAnsi="DejaVuSans"/>
          <w:color w:val="333333"/>
          <w:sz w:val="17"/>
        </w:rPr>
        <w:t>). Diabetes UK estimates that up to one-third of newly</w:t>
      </w:r>
    </w:p>
    <w:p w14:paraId="3209BE4F"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diagnosed people with T2DM, will have already developed a microvascular complication. One of the determinants of</w:t>
      </w:r>
    </w:p>
    <w:p w14:paraId="3AD6B50A"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which 3rd of this group will develop the complications are smokers with other adverse cardiometabolic risk factors.</w:t>
      </w:r>
    </w:p>
    <w:p w14:paraId="59EC2064" w14:textId="77777777" w:rsidR="005A0F81" w:rsidRPr="007D41A6" w:rsidRDefault="005A0F81" w:rsidP="005A0F81">
      <w:pPr>
        <w:autoSpaceDE w:val="0"/>
        <w:autoSpaceDN w:val="0"/>
        <w:adjustRightInd w:val="0"/>
        <w:rPr>
          <w:rFonts w:ascii="DejaVuSans" w:hAnsi="DejaVuSans"/>
          <w:color w:val="333333"/>
          <w:sz w:val="17"/>
        </w:rPr>
      </w:pPr>
      <w:proofErr w:type="spellStart"/>
      <w:r w:rsidRPr="007D41A6">
        <w:rPr>
          <w:rFonts w:ascii="DejaVuSans" w:hAnsi="DejaVuSans"/>
          <w:color w:val="333333"/>
          <w:sz w:val="17"/>
        </w:rPr>
        <w:t>Microlbuminuria</w:t>
      </w:r>
      <w:proofErr w:type="spellEnd"/>
      <w:r w:rsidRPr="007D41A6">
        <w:rPr>
          <w:rFonts w:ascii="DejaVuSans" w:hAnsi="DejaVuSans"/>
          <w:color w:val="333333"/>
          <w:sz w:val="17"/>
        </w:rPr>
        <w:t xml:space="preserve"> is an easily measurable biomarker not only for </w:t>
      </w:r>
      <w:proofErr w:type="spellStart"/>
      <w:r w:rsidRPr="007D41A6">
        <w:rPr>
          <w:rFonts w:ascii="DejaVuSans" w:hAnsi="DejaVuSans"/>
          <w:color w:val="333333"/>
          <w:sz w:val="17"/>
        </w:rPr>
        <w:t>DKD</w:t>
      </w:r>
      <w:proofErr w:type="spellEnd"/>
      <w:r w:rsidRPr="007D41A6">
        <w:rPr>
          <w:rFonts w:ascii="DejaVuSans" w:hAnsi="DejaVuSans"/>
          <w:color w:val="333333"/>
          <w:sz w:val="17"/>
        </w:rPr>
        <w:t xml:space="preserve"> but also for other macro and microvascular</w:t>
      </w:r>
    </w:p>
    <w:p w14:paraId="52A37B69"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complications. The aim of this study is to explore the relationship between smoking and albuminuria.</w:t>
      </w:r>
    </w:p>
    <w:p w14:paraId="64C2583D"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2. Methodology</w:t>
      </w:r>
    </w:p>
    <w:p w14:paraId="0EC007FC"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For this study, data will be collected from the UK Biobank from 2010 to 2015. Study participants with an HbA1c reading</w:t>
      </w:r>
    </w:p>
    <w:p w14:paraId="77FF10A1"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 xml:space="preserve">6% (42 mmol/mol) or above will be included. Out of them with a diagnosis of Type 1 DM will be excluded. The age </w:t>
      </w:r>
      <w:proofErr w:type="gramStart"/>
      <w:r w:rsidRPr="007D41A6">
        <w:rPr>
          <w:rFonts w:ascii="DejaVuSans" w:hAnsi="DejaVuSans"/>
          <w:color w:val="333333"/>
          <w:sz w:val="17"/>
        </w:rPr>
        <w:t>range</w:t>
      </w:r>
      <w:proofErr w:type="gramEnd"/>
    </w:p>
    <w:p w14:paraId="0F2DF8A3"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for inclusion will be between 44 to 64. Data on the sex, ethnicity, deprivation score (Townsend score), smoking status,</w:t>
      </w:r>
    </w:p>
    <w:p w14:paraId="71A83A56"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 xml:space="preserve">current medications, height, weight, </w:t>
      </w:r>
      <w:proofErr w:type="gramStart"/>
      <w:r w:rsidRPr="007D41A6">
        <w:rPr>
          <w:rFonts w:ascii="DejaVuSans" w:hAnsi="DejaVuSans"/>
          <w:color w:val="333333"/>
          <w:sz w:val="17"/>
        </w:rPr>
        <w:t>BMI</w:t>
      </w:r>
      <w:proofErr w:type="gramEnd"/>
      <w:r w:rsidRPr="007D41A6">
        <w:rPr>
          <w:rFonts w:ascii="DejaVuSans" w:hAnsi="DejaVuSans"/>
          <w:color w:val="333333"/>
          <w:sz w:val="17"/>
        </w:rPr>
        <w:t xml:space="preserve"> and waist circumference will be extracted. Biochemical profiles for HbA1c, Lipid</w:t>
      </w:r>
    </w:p>
    <w:p w14:paraId="5DD2ED20"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profile, Blood Pressure, and urinary Albumin Creatinine ratio will be obtained.</w:t>
      </w:r>
    </w:p>
    <w:p w14:paraId="7FDFD670"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For descriptive statistical analysis, the data will be used to assess central distribution and variance to calculate the</w:t>
      </w:r>
    </w:p>
    <w:p w14:paraId="49328385"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mean, median, p-value and 95% confidence interval. A visual inspection of the histogram for distribution and a scatter</w:t>
      </w:r>
    </w:p>
    <w:p w14:paraId="31EC5078"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plot for correlation will be used. Missing data will be excluded from the analysis.</w:t>
      </w:r>
    </w:p>
    <w:p w14:paraId="51D7EC8D"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Bivariate correlation will be carried out to explore the relationship between albuminuria and smoking. Appropriate</w:t>
      </w:r>
    </w:p>
    <w:p w14:paraId="639AB8B5"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statistical test either Pearson or Spearman correlation will be used depending upon the distribution of the data. A 3-step</w:t>
      </w:r>
    </w:p>
    <w:p w14:paraId="41ACEFA4"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multiple regression analysis will be carried out to explore how the relationship between the dependent variable</w:t>
      </w:r>
    </w:p>
    <w:p w14:paraId="22723208"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(albuminuria) and smoking changes when adjusted for the other confounding variables. Initially, a model analysis will be</w:t>
      </w:r>
    </w:p>
    <w:p w14:paraId="11F63360"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carried out to check if the model is suitable to assess Null hypothesis. Then an analysis of variance (ANOVA) test will be</w:t>
      </w:r>
    </w:p>
    <w:p w14:paraId="2D1DB4E1"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carried out to check within sample and between sample variance, and finally a multiple regression analysis will be</w:t>
      </w:r>
    </w:p>
    <w:p w14:paraId="67B0EEC2"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lastRenderedPageBreak/>
        <w:t>conducted to determine beta-coefficients and Student's t-test to determine p-value and 95% confidence interval. The</w:t>
      </w:r>
    </w:p>
    <w:p w14:paraId="09C46C36"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result will show how smoking is related to albuminuria at various stages of metabolic syndromes, particularly before and</w:t>
      </w:r>
    </w:p>
    <w:p w14:paraId="4F77FE07"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after the formal diagnosis of T2DM.</w:t>
      </w:r>
    </w:p>
    <w:p w14:paraId="4959250A" w14:textId="77777777" w:rsidR="005A0F81" w:rsidRPr="00367246" w:rsidRDefault="005A0F81" w:rsidP="005A0F81">
      <w:pPr>
        <w:autoSpaceDE w:val="0"/>
        <w:autoSpaceDN w:val="0"/>
        <w:adjustRightInd w:val="0"/>
        <w:rPr>
          <w:rFonts w:ascii="DejaVuSans" w:hAnsi="DejaVuSans" w:cs="DejaVuSans"/>
          <w:color w:val="000000"/>
          <w:sz w:val="19"/>
          <w:szCs w:val="19"/>
          <w:lang w:val="fr-FR"/>
        </w:rPr>
      </w:pPr>
      <w:r w:rsidRPr="00367246">
        <w:rPr>
          <w:rFonts w:ascii="DejaVuSans" w:hAnsi="DejaVuSans" w:cs="DejaVuSans"/>
          <w:color w:val="000000"/>
          <w:sz w:val="19"/>
          <w:szCs w:val="19"/>
          <w:lang w:val="fr-FR"/>
        </w:rPr>
        <w:t xml:space="preserve">Section </w:t>
      </w:r>
      <w:proofErr w:type="gramStart"/>
      <w:r w:rsidRPr="00367246">
        <w:rPr>
          <w:rFonts w:ascii="DejaVuSans" w:hAnsi="DejaVuSans" w:cs="DejaVuSans"/>
          <w:color w:val="000000"/>
          <w:sz w:val="19"/>
          <w:szCs w:val="19"/>
          <w:lang w:val="fr-FR"/>
        </w:rPr>
        <w:t>F:</w:t>
      </w:r>
      <w:proofErr w:type="gramEnd"/>
      <w:r w:rsidRPr="00367246">
        <w:rPr>
          <w:rFonts w:ascii="DejaVuSans" w:hAnsi="DejaVuSans" w:cs="DejaVuSans"/>
          <w:color w:val="000000"/>
          <w:sz w:val="19"/>
          <w:szCs w:val="19"/>
          <w:lang w:val="fr-FR"/>
        </w:rPr>
        <w:t xml:space="preserve"> </w:t>
      </w:r>
      <w:proofErr w:type="spellStart"/>
      <w:r w:rsidRPr="00367246">
        <w:rPr>
          <w:rFonts w:ascii="DejaVuSans" w:hAnsi="DejaVuSans" w:cs="DejaVuSans"/>
          <w:color w:val="000000"/>
          <w:sz w:val="19"/>
          <w:szCs w:val="19"/>
          <w:lang w:val="fr-FR"/>
        </w:rPr>
        <w:t>Supporting</w:t>
      </w:r>
      <w:proofErr w:type="spellEnd"/>
      <w:r w:rsidRPr="00367246">
        <w:rPr>
          <w:rFonts w:ascii="DejaVuSans" w:hAnsi="DejaVuSans" w:cs="DejaVuSans"/>
          <w:color w:val="000000"/>
          <w:sz w:val="19"/>
          <w:szCs w:val="19"/>
          <w:lang w:val="fr-FR"/>
        </w:rPr>
        <w:t xml:space="preserve"> documentation</w:t>
      </w:r>
    </w:p>
    <w:p w14:paraId="7BEEC9F2" w14:textId="77777777" w:rsidR="005A0F81" w:rsidRPr="00367246" w:rsidRDefault="005A0F81" w:rsidP="005A0F81">
      <w:pPr>
        <w:autoSpaceDE w:val="0"/>
        <w:autoSpaceDN w:val="0"/>
        <w:adjustRightInd w:val="0"/>
        <w:rPr>
          <w:rFonts w:ascii="DejaVuSans" w:hAnsi="DejaVuSans" w:cs="DejaVuSans"/>
          <w:color w:val="337AB8"/>
          <w:sz w:val="17"/>
          <w:szCs w:val="17"/>
          <w:lang w:val="fr-FR"/>
        </w:rPr>
      </w:pPr>
      <w:r w:rsidRPr="00367246">
        <w:rPr>
          <w:rFonts w:ascii="DejaVuSans" w:hAnsi="DejaVuSans" w:cs="DejaVuSans"/>
          <w:color w:val="337AB8"/>
          <w:sz w:val="17"/>
          <w:szCs w:val="17"/>
          <w:lang w:val="fr-FR"/>
        </w:rPr>
        <w:t>All versions</w:t>
      </w:r>
    </w:p>
    <w:p w14:paraId="12C6368A" w14:textId="77777777" w:rsidR="005A0F81" w:rsidRPr="00367246" w:rsidRDefault="005A0F81" w:rsidP="005A0F81">
      <w:pPr>
        <w:autoSpaceDE w:val="0"/>
        <w:autoSpaceDN w:val="0"/>
        <w:adjustRightInd w:val="0"/>
        <w:rPr>
          <w:rFonts w:ascii="DejaVuSans" w:hAnsi="DejaVuSans" w:cs="DejaVuSans"/>
          <w:color w:val="333333"/>
          <w:sz w:val="17"/>
          <w:szCs w:val="17"/>
          <w:lang w:val="fr-FR"/>
        </w:rPr>
      </w:pPr>
      <w:proofErr w:type="spellStart"/>
      <w:r w:rsidRPr="00367246">
        <w:rPr>
          <w:rFonts w:ascii="DejaVuSans" w:hAnsi="DejaVuSans" w:cs="DejaVuSans"/>
          <w:color w:val="333333"/>
          <w:sz w:val="17"/>
          <w:szCs w:val="17"/>
          <w:lang w:val="fr-FR"/>
        </w:rPr>
        <w:t>Additional</w:t>
      </w:r>
      <w:proofErr w:type="spellEnd"/>
      <w:r w:rsidRPr="00367246">
        <w:rPr>
          <w:rFonts w:ascii="DejaVuSans" w:hAnsi="DejaVuSans" w:cs="DejaVuSans"/>
          <w:color w:val="333333"/>
          <w:sz w:val="17"/>
          <w:szCs w:val="17"/>
          <w:lang w:val="fr-FR"/>
        </w:rPr>
        <w:t xml:space="preserve"> Documentation</w:t>
      </w:r>
    </w:p>
    <w:p w14:paraId="5926F5B8" w14:textId="77777777" w:rsidR="005A0F81" w:rsidRPr="00367246" w:rsidRDefault="005A0F81" w:rsidP="005A0F81">
      <w:pPr>
        <w:autoSpaceDE w:val="0"/>
        <w:autoSpaceDN w:val="0"/>
        <w:adjustRightInd w:val="0"/>
        <w:rPr>
          <w:rFonts w:ascii="DejaVuSans" w:hAnsi="DejaVuSans" w:cs="DejaVuSans"/>
          <w:color w:val="337AB8"/>
          <w:sz w:val="17"/>
          <w:szCs w:val="17"/>
          <w:lang w:val="fr-FR"/>
        </w:rPr>
      </w:pPr>
      <w:r w:rsidRPr="00367246">
        <w:rPr>
          <w:rFonts w:ascii="DejaVuSans" w:hAnsi="DejaVuSans" w:cs="DejaVuSans"/>
          <w:color w:val="337AB8"/>
          <w:sz w:val="17"/>
          <w:szCs w:val="17"/>
          <w:lang w:val="fr-FR"/>
        </w:rPr>
        <w:t>Document 1088252 (Version 1)</w:t>
      </w:r>
    </w:p>
    <w:p w14:paraId="46AD666A"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Material Transfer Agreement</w:t>
      </w:r>
    </w:p>
    <w:p w14:paraId="053ED0CB" w14:textId="77777777" w:rsidR="005A0F81" w:rsidRPr="007D41A6" w:rsidRDefault="005A0F81" w:rsidP="005A0F81">
      <w:pPr>
        <w:autoSpaceDE w:val="0"/>
        <w:autoSpaceDN w:val="0"/>
        <w:adjustRightInd w:val="0"/>
        <w:rPr>
          <w:rFonts w:ascii="DejaVuSans" w:hAnsi="DejaVuSans"/>
          <w:color w:val="333333"/>
          <w:sz w:val="17"/>
        </w:rPr>
      </w:pPr>
      <w:r w:rsidRPr="007D41A6">
        <w:rPr>
          <w:rFonts w:ascii="DejaVuSans" w:hAnsi="DejaVuSans"/>
          <w:color w:val="333333"/>
          <w:sz w:val="17"/>
        </w:rPr>
        <w:t>External Documentation</w:t>
      </w:r>
    </w:p>
    <w:p w14:paraId="55DCBEE1" w14:textId="77777777" w:rsidR="005A0F81" w:rsidRPr="007D41A6" w:rsidRDefault="005A0F81" w:rsidP="005A0F81">
      <w:pPr>
        <w:autoSpaceDE w:val="0"/>
        <w:autoSpaceDN w:val="0"/>
        <w:adjustRightInd w:val="0"/>
        <w:rPr>
          <w:rFonts w:ascii="DejaVuSans" w:hAnsi="DejaVuSans"/>
          <w:color w:val="333333"/>
          <w:sz w:val="18"/>
        </w:rPr>
      </w:pPr>
      <w:r w:rsidRPr="007D41A6">
        <w:rPr>
          <w:rFonts w:ascii="DejaVuSans" w:hAnsi="DejaVuSans"/>
          <w:color w:val="333333"/>
          <w:sz w:val="18"/>
        </w:rPr>
        <w:t>- not entered -</w:t>
      </w:r>
    </w:p>
    <w:p w14:paraId="1093B45A" w14:textId="77777777" w:rsidR="005A0F81" w:rsidRPr="007D41A6" w:rsidRDefault="005A0F81" w:rsidP="005A0F81">
      <w:pPr>
        <w:autoSpaceDE w:val="0"/>
        <w:autoSpaceDN w:val="0"/>
        <w:adjustRightInd w:val="0"/>
        <w:rPr>
          <w:rFonts w:ascii="DejaVuSans" w:hAnsi="DejaVuSans"/>
          <w:color w:val="000000"/>
          <w:sz w:val="19"/>
        </w:rPr>
      </w:pPr>
      <w:r w:rsidRPr="007D41A6">
        <w:rPr>
          <w:rFonts w:ascii="DejaVuSans" w:hAnsi="DejaVuSans"/>
          <w:color w:val="000000"/>
          <w:sz w:val="19"/>
        </w:rPr>
        <w:t>Section G: Declaration</w:t>
      </w:r>
    </w:p>
    <w:p w14:paraId="0D7AA8C8"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Signed by:</w:t>
      </w:r>
    </w:p>
    <w:p w14:paraId="35A9AA18"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Debasish Kar, MSc, FRCP, FRCGP</w:t>
      </w:r>
    </w:p>
    <w:p w14:paraId="48EF1F5A" w14:textId="77777777" w:rsidR="005A0F81" w:rsidRPr="007D41A6" w:rsidRDefault="005A0F81" w:rsidP="005A0F81">
      <w:pPr>
        <w:autoSpaceDE w:val="0"/>
        <w:autoSpaceDN w:val="0"/>
        <w:adjustRightInd w:val="0"/>
        <w:rPr>
          <w:rFonts w:ascii="DejaVuSans" w:hAnsi="DejaVuSans"/>
          <w:color w:val="666666"/>
          <w:sz w:val="16"/>
        </w:rPr>
      </w:pPr>
      <w:r w:rsidRPr="007D41A6">
        <w:rPr>
          <w:rFonts w:ascii="DejaVuSans" w:hAnsi="DejaVuSans"/>
          <w:color w:val="666666"/>
          <w:sz w:val="16"/>
        </w:rPr>
        <w:t>Date signed:</w:t>
      </w:r>
    </w:p>
    <w:p w14:paraId="1892A839" w14:textId="77777777" w:rsidR="005A0F81" w:rsidRPr="007D41A6" w:rsidRDefault="005A0F81" w:rsidP="005A0F81">
      <w:pPr>
        <w:autoSpaceDE w:val="0"/>
        <w:autoSpaceDN w:val="0"/>
        <w:adjustRightInd w:val="0"/>
        <w:rPr>
          <w:rFonts w:ascii="DejaVuSans" w:hAnsi="DejaVuSans"/>
          <w:color w:val="333333"/>
          <w:sz w:val="16"/>
        </w:rPr>
      </w:pPr>
      <w:r w:rsidRPr="007D41A6">
        <w:rPr>
          <w:rFonts w:ascii="DejaVuSans" w:hAnsi="DejaVuSans"/>
          <w:color w:val="333333"/>
          <w:sz w:val="16"/>
        </w:rPr>
        <w:t>Tue 2 March 2021 at 09:06</w:t>
      </w:r>
    </w:p>
    <w:p w14:paraId="4D4C5518" w14:textId="77777777" w:rsidR="005A0F81" w:rsidRPr="007D41A6" w:rsidRDefault="005A0F81" w:rsidP="005A0F81">
      <w:pPr>
        <w:autoSpaceDE w:val="0"/>
        <w:autoSpaceDN w:val="0"/>
        <w:adjustRightInd w:val="0"/>
        <w:rPr>
          <w:rFonts w:ascii="DejaVuSans" w:hAnsi="DejaVuSans"/>
          <w:color w:val="000000"/>
          <w:sz w:val="19"/>
        </w:rPr>
      </w:pPr>
      <w:proofErr w:type="spellStart"/>
      <w:r w:rsidRPr="007D41A6">
        <w:rPr>
          <w:rFonts w:ascii="DejaVuSans" w:hAnsi="DejaVuSans"/>
          <w:color w:val="000000"/>
          <w:sz w:val="19"/>
        </w:rPr>
        <w:t>Offical</w:t>
      </w:r>
      <w:proofErr w:type="spellEnd"/>
      <w:r w:rsidRPr="007D41A6">
        <w:rPr>
          <w:rFonts w:ascii="DejaVuSans" w:hAnsi="DejaVuSans"/>
          <w:color w:val="000000"/>
          <w:sz w:val="19"/>
        </w:rPr>
        <w:t xml:space="preserve"> notes</w:t>
      </w:r>
    </w:p>
    <w:p w14:paraId="04695104" w14:textId="77777777" w:rsidR="005A0F81" w:rsidRPr="007D41A6" w:rsidRDefault="005A0F81" w:rsidP="005A0F81">
      <w:pPr>
        <w:pStyle w:val="ListParagraph"/>
        <w:spacing w:line="480" w:lineRule="auto"/>
        <w:ind w:left="360"/>
        <w:jc w:val="both"/>
        <w:rPr>
          <w:rFonts w:ascii="DejaVuSans" w:hAnsi="DejaVuSans"/>
          <w:color w:val="333333"/>
          <w:sz w:val="18"/>
        </w:rPr>
      </w:pPr>
      <w:r w:rsidRPr="007D41A6">
        <w:rPr>
          <w:rFonts w:ascii="DejaVuSans" w:hAnsi="DejaVuSans"/>
          <w:color w:val="333333"/>
          <w:sz w:val="18"/>
        </w:rPr>
        <w:t>- not entered –</w:t>
      </w:r>
    </w:p>
    <w:p w14:paraId="5755AB04" w14:textId="77777777" w:rsidR="005A0F81" w:rsidRPr="007D41A6" w:rsidRDefault="005A0F81" w:rsidP="005A0F81">
      <w:pPr>
        <w:pStyle w:val="ListParagraph"/>
        <w:spacing w:line="480" w:lineRule="auto"/>
        <w:ind w:left="360"/>
        <w:jc w:val="both"/>
        <w:rPr>
          <w:rFonts w:ascii="DejaVuSans" w:hAnsi="DejaVuSans"/>
          <w:color w:val="333333"/>
          <w:sz w:val="18"/>
        </w:rPr>
      </w:pPr>
    </w:p>
    <w:p w14:paraId="0C8EAADF" w14:textId="77777777" w:rsidR="005A0F81" w:rsidRPr="007D41A6" w:rsidRDefault="005A0F81" w:rsidP="005A0F81">
      <w:pPr>
        <w:pStyle w:val="ListParagraph"/>
        <w:spacing w:line="480" w:lineRule="auto"/>
        <w:ind w:left="360"/>
        <w:jc w:val="both"/>
        <w:rPr>
          <w:rFonts w:ascii="DejaVuSans" w:hAnsi="DejaVuSans"/>
          <w:color w:val="333333"/>
          <w:sz w:val="18"/>
        </w:rPr>
      </w:pPr>
    </w:p>
    <w:p w14:paraId="583DEE7F" w14:textId="77777777" w:rsidR="005A0F81" w:rsidRPr="007D41A6" w:rsidRDefault="005A0F81" w:rsidP="005A0F81">
      <w:pPr>
        <w:pStyle w:val="ListParagraph"/>
        <w:spacing w:line="480" w:lineRule="auto"/>
        <w:ind w:left="360"/>
        <w:jc w:val="both"/>
        <w:rPr>
          <w:rFonts w:ascii="DejaVuSans" w:hAnsi="DejaVuSans"/>
          <w:color w:val="333333"/>
          <w:sz w:val="18"/>
        </w:rPr>
      </w:pPr>
    </w:p>
    <w:p w14:paraId="5AF374E6" w14:textId="77777777" w:rsidR="005A0F81" w:rsidRPr="007D41A6" w:rsidRDefault="005A0F81" w:rsidP="005A0F81">
      <w:pPr>
        <w:pStyle w:val="ListParagraph"/>
        <w:spacing w:line="480" w:lineRule="auto"/>
        <w:ind w:left="360"/>
        <w:jc w:val="both"/>
        <w:rPr>
          <w:rFonts w:ascii="DejaVuSans" w:hAnsi="DejaVuSans"/>
          <w:color w:val="333333"/>
          <w:sz w:val="18"/>
        </w:rPr>
      </w:pPr>
    </w:p>
    <w:p w14:paraId="48D87192" w14:textId="77777777" w:rsidR="005A0F81" w:rsidRPr="007D41A6" w:rsidRDefault="005A0F81" w:rsidP="005A0F81">
      <w:pPr>
        <w:pStyle w:val="ListParagraph"/>
        <w:spacing w:line="480" w:lineRule="auto"/>
        <w:ind w:left="360"/>
        <w:jc w:val="both"/>
        <w:rPr>
          <w:rFonts w:ascii="DejaVuSans" w:hAnsi="DejaVuSans"/>
          <w:color w:val="333333"/>
          <w:sz w:val="18"/>
        </w:rPr>
      </w:pPr>
    </w:p>
    <w:p w14:paraId="3289DBF6" w14:textId="77777777" w:rsidR="005A0F81" w:rsidRPr="007D41A6" w:rsidRDefault="005A0F81" w:rsidP="005A0F81">
      <w:pPr>
        <w:pStyle w:val="ListParagraph"/>
        <w:spacing w:line="480" w:lineRule="auto"/>
        <w:ind w:left="360"/>
        <w:jc w:val="both"/>
        <w:rPr>
          <w:rFonts w:ascii="DejaVuSans" w:hAnsi="DejaVuSans"/>
          <w:color w:val="333333"/>
          <w:sz w:val="18"/>
        </w:rPr>
      </w:pPr>
    </w:p>
    <w:p w14:paraId="2C6D0711" w14:textId="77777777" w:rsidR="0072355B" w:rsidRPr="00754EB5" w:rsidRDefault="0072355B" w:rsidP="005A0F81">
      <w:pPr>
        <w:pStyle w:val="ListParagraph"/>
        <w:spacing w:line="480" w:lineRule="auto"/>
        <w:ind w:left="360"/>
        <w:jc w:val="both"/>
        <w:rPr>
          <w:rFonts w:ascii="DejaVuSans" w:hAnsi="DejaVuSans"/>
          <w:color w:val="333333"/>
          <w:sz w:val="18"/>
        </w:rPr>
      </w:pPr>
    </w:p>
    <w:p w14:paraId="4F8C6F46" w14:textId="77777777" w:rsidR="0072355B" w:rsidRPr="00754EB5" w:rsidRDefault="0072355B" w:rsidP="005A0F81">
      <w:pPr>
        <w:pStyle w:val="ListParagraph"/>
        <w:spacing w:line="480" w:lineRule="auto"/>
        <w:ind w:left="360"/>
        <w:jc w:val="both"/>
        <w:rPr>
          <w:rFonts w:ascii="DejaVuSans" w:hAnsi="DejaVuSans"/>
          <w:color w:val="333333"/>
          <w:sz w:val="18"/>
        </w:rPr>
      </w:pPr>
    </w:p>
    <w:p w14:paraId="5EF3DC41" w14:textId="77777777" w:rsidR="0072355B" w:rsidRPr="00754EB5" w:rsidRDefault="0072355B" w:rsidP="005A0F81">
      <w:pPr>
        <w:pStyle w:val="ListParagraph"/>
        <w:spacing w:line="480" w:lineRule="auto"/>
        <w:ind w:left="360"/>
        <w:jc w:val="both"/>
        <w:rPr>
          <w:rFonts w:ascii="DejaVuSans" w:hAnsi="DejaVuSans"/>
          <w:color w:val="333333"/>
          <w:sz w:val="18"/>
        </w:rPr>
      </w:pPr>
    </w:p>
    <w:p w14:paraId="07618DA9" w14:textId="77777777" w:rsidR="0072355B" w:rsidRPr="00754EB5" w:rsidRDefault="0072355B" w:rsidP="005A0F81">
      <w:pPr>
        <w:pStyle w:val="ListParagraph"/>
        <w:spacing w:line="480" w:lineRule="auto"/>
        <w:ind w:left="360"/>
        <w:jc w:val="both"/>
        <w:rPr>
          <w:rFonts w:ascii="DejaVuSans" w:hAnsi="DejaVuSans"/>
          <w:color w:val="333333"/>
          <w:sz w:val="18"/>
        </w:rPr>
      </w:pPr>
    </w:p>
    <w:p w14:paraId="22988868" w14:textId="77777777" w:rsidR="0072355B" w:rsidRPr="00754EB5" w:rsidRDefault="0072355B" w:rsidP="005A0F81">
      <w:pPr>
        <w:pStyle w:val="ListParagraph"/>
        <w:spacing w:line="480" w:lineRule="auto"/>
        <w:ind w:left="360"/>
        <w:jc w:val="both"/>
        <w:rPr>
          <w:rFonts w:ascii="DejaVuSans" w:hAnsi="DejaVuSans"/>
          <w:color w:val="333333"/>
          <w:sz w:val="18"/>
        </w:rPr>
      </w:pPr>
    </w:p>
    <w:p w14:paraId="691E1774" w14:textId="77777777" w:rsidR="0072355B" w:rsidRPr="00754EB5" w:rsidRDefault="0072355B" w:rsidP="005A0F81">
      <w:pPr>
        <w:pStyle w:val="ListParagraph"/>
        <w:spacing w:line="480" w:lineRule="auto"/>
        <w:ind w:left="360"/>
        <w:jc w:val="both"/>
        <w:rPr>
          <w:rFonts w:ascii="DejaVuSans" w:hAnsi="DejaVuSans"/>
          <w:color w:val="333333"/>
          <w:sz w:val="18"/>
        </w:rPr>
      </w:pPr>
    </w:p>
    <w:p w14:paraId="5B2BE59D" w14:textId="77777777" w:rsidR="0072355B" w:rsidRPr="00754EB5" w:rsidRDefault="0072355B" w:rsidP="005A0F81">
      <w:pPr>
        <w:pStyle w:val="ListParagraph"/>
        <w:spacing w:line="480" w:lineRule="auto"/>
        <w:ind w:left="360"/>
        <w:jc w:val="both"/>
        <w:rPr>
          <w:rFonts w:ascii="DejaVuSans" w:hAnsi="DejaVuSans"/>
          <w:color w:val="333333"/>
          <w:sz w:val="18"/>
        </w:rPr>
      </w:pPr>
    </w:p>
    <w:p w14:paraId="0235986F" w14:textId="70858414" w:rsidR="0072355B" w:rsidRPr="003E7EEC" w:rsidRDefault="0072355B" w:rsidP="00080315">
      <w:pPr>
        <w:pStyle w:val="Heading2"/>
      </w:pPr>
      <w:bookmarkStart w:id="462" w:name="_Toc148970653"/>
      <w:bookmarkStart w:id="463" w:name="_Toc149422706"/>
      <w:bookmarkStart w:id="464" w:name="_Toc156815251"/>
      <w:r w:rsidRPr="003E7EEC">
        <w:lastRenderedPageBreak/>
        <w:t>Ethics approval</w:t>
      </w:r>
      <w:bookmarkEnd w:id="462"/>
      <w:bookmarkEnd w:id="463"/>
      <w:bookmarkEnd w:id="464"/>
    </w:p>
    <w:p w14:paraId="6DC831C0" w14:textId="77777777" w:rsidR="005A0F81" w:rsidRPr="007D41A6" w:rsidRDefault="005A0F81" w:rsidP="005A0F81">
      <w:pPr>
        <w:pStyle w:val="ListParagraph"/>
        <w:spacing w:line="480" w:lineRule="auto"/>
        <w:ind w:left="360"/>
        <w:jc w:val="both"/>
        <w:rPr>
          <w:rFonts w:ascii="DejaVuSans" w:hAnsi="DejaVuSans"/>
          <w:color w:val="333333"/>
          <w:sz w:val="18"/>
        </w:rPr>
      </w:pPr>
    </w:p>
    <w:p w14:paraId="3949B3C4" w14:textId="77777777" w:rsidR="005A0F81" w:rsidRPr="007D41A6" w:rsidRDefault="005A0F81" w:rsidP="005A0F81">
      <w:pPr>
        <w:pStyle w:val="ListParagraph"/>
        <w:spacing w:line="480" w:lineRule="auto"/>
        <w:ind w:left="360"/>
        <w:jc w:val="both"/>
        <w:rPr>
          <w:rFonts w:ascii="DejaVuSans" w:hAnsi="DejaVuSans"/>
          <w:color w:val="333333"/>
          <w:sz w:val="18"/>
        </w:rPr>
      </w:pPr>
      <w:r>
        <w:rPr>
          <w:noProof/>
          <w:lang w:eastAsia="zh-CN"/>
        </w:rPr>
        <w:drawing>
          <wp:inline distT="0" distB="0" distL="0" distR="0" wp14:anchorId="7B17BF48" wp14:editId="591228C9">
            <wp:extent cx="5693318" cy="5492115"/>
            <wp:effectExtent l="0" t="0" r="3175"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rotWithShape="1">
                    <a:blip r:embed="rId77"/>
                    <a:srcRect l="72877" t="36230" r="10585" b="23337"/>
                    <a:stretch/>
                  </pic:blipFill>
                  <pic:spPr bwMode="auto">
                    <a:xfrm>
                      <a:off x="0" y="0"/>
                      <a:ext cx="5754832" cy="5551455"/>
                    </a:xfrm>
                    <a:prstGeom prst="rect">
                      <a:avLst/>
                    </a:prstGeom>
                    <a:ln>
                      <a:noFill/>
                    </a:ln>
                    <a:extLst>
                      <a:ext uri="{53640926-AAD7-44D8-BBD7-CCE9431645EC}">
                        <a14:shadowObscured xmlns:a14="http://schemas.microsoft.com/office/drawing/2010/main"/>
                      </a:ext>
                    </a:extLst>
                  </pic:spPr>
                </pic:pic>
              </a:graphicData>
            </a:graphic>
          </wp:inline>
        </w:drawing>
      </w:r>
    </w:p>
    <w:p w14:paraId="5B824091" w14:textId="77777777" w:rsidR="005A0F81" w:rsidRDefault="005A0F81" w:rsidP="005A0F81">
      <w:pPr>
        <w:spacing w:line="360" w:lineRule="auto"/>
        <w:ind w:left="90"/>
        <w:jc w:val="both"/>
      </w:pPr>
    </w:p>
    <w:p w14:paraId="2EF3D6C4" w14:textId="77777777" w:rsidR="005A0F81" w:rsidRDefault="005A0F81" w:rsidP="005A0F81">
      <w:pPr>
        <w:spacing w:line="360" w:lineRule="auto"/>
        <w:ind w:left="90"/>
        <w:jc w:val="both"/>
      </w:pPr>
    </w:p>
    <w:p w14:paraId="5B82D9BE" w14:textId="77777777" w:rsidR="005A0F81" w:rsidRDefault="005A0F81" w:rsidP="005A0F81">
      <w:pPr>
        <w:spacing w:line="360" w:lineRule="auto"/>
        <w:ind w:left="90"/>
        <w:jc w:val="both"/>
      </w:pPr>
    </w:p>
    <w:p w14:paraId="45E8453C" w14:textId="77777777" w:rsidR="005A0F81" w:rsidRDefault="005A0F81" w:rsidP="005A0F81">
      <w:pPr>
        <w:spacing w:line="360" w:lineRule="auto"/>
        <w:ind w:left="90"/>
        <w:jc w:val="both"/>
      </w:pPr>
    </w:p>
    <w:p w14:paraId="7459EDC4" w14:textId="77777777" w:rsidR="00103348" w:rsidRDefault="00103348" w:rsidP="005A0F81">
      <w:pPr>
        <w:spacing w:line="360" w:lineRule="auto"/>
        <w:ind w:left="90"/>
        <w:jc w:val="both"/>
      </w:pPr>
    </w:p>
    <w:p w14:paraId="53773364" w14:textId="77777777" w:rsidR="00103348" w:rsidRDefault="00103348" w:rsidP="005A0F81">
      <w:pPr>
        <w:spacing w:line="360" w:lineRule="auto"/>
        <w:ind w:left="90"/>
        <w:jc w:val="both"/>
      </w:pPr>
    </w:p>
    <w:p w14:paraId="7AB4E842" w14:textId="77777777" w:rsidR="005A0F81" w:rsidRDefault="005A0F81" w:rsidP="005A0F81">
      <w:pPr>
        <w:spacing w:line="360" w:lineRule="auto"/>
        <w:ind w:left="90"/>
        <w:jc w:val="both"/>
      </w:pPr>
    </w:p>
    <w:p w14:paraId="56DC7A7A" w14:textId="1337D10F" w:rsidR="005A0F81" w:rsidRDefault="00635361" w:rsidP="007D41A6">
      <w:pPr>
        <w:pStyle w:val="Heading2"/>
      </w:pPr>
      <w:bookmarkStart w:id="465" w:name="_Toc148970654"/>
      <w:bookmarkStart w:id="466" w:name="_Toc149422707"/>
      <w:bookmarkStart w:id="467" w:name="_Toc156815252"/>
      <w:r w:rsidRPr="003E7EEC">
        <w:lastRenderedPageBreak/>
        <w:t>UK</w:t>
      </w:r>
      <w:r w:rsidR="0072355B" w:rsidRPr="003E7EEC">
        <w:t xml:space="preserve"> </w:t>
      </w:r>
      <w:r w:rsidR="00E96E0A">
        <w:t>B</w:t>
      </w:r>
      <w:r w:rsidR="0072355B" w:rsidRPr="003E7EEC">
        <w:t xml:space="preserve">iobank </w:t>
      </w:r>
      <w:r w:rsidR="00E96E0A">
        <w:t>M</w:t>
      </w:r>
      <w:r w:rsidR="0072355B" w:rsidRPr="003E7EEC">
        <w:t>aterial</w:t>
      </w:r>
      <w:r w:rsidR="00E96E0A">
        <w:t xml:space="preserve"> T</w:t>
      </w:r>
      <w:r w:rsidR="008B58C1" w:rsidRPr="003E7EEC">
        <w:t xml:space="preserve">ransfer </w:t>
      </w:r>
      <w:r w:rsidR="00E96E0A">
        <w:t>A</w:t>
      </w:r>
      <w:r w:rsidR="008B58C1" w:rsidRPr="003E7EEC">
        <w:t>greement</w:t>
      </w:r>
      <w:bookmarkEnd w:id="465"/>
      <w:bookmarkEnd w:id="466"/>
      <w:bookmarkEnd w:id="467"/>
    </w:p>
    <w:p w14:paraId="50505BA7" w14:textId="77777777" w:rsidR="008B58C1" w:rsidRPr="003E7EEC" w:rsidRDefault="008B58C1" w:rsidP="008B58C1"/>
    <w:p w14:paraId="12A205D2" w14:textId="77777777" w:rsidR="005A0F81" w:rsidRDefault="005A0F81" w:rsidP="005A0F81">
      <w:pPr>
        <w:spacing w:line="360" w:lineRule="auto"/>
        <w:jc w:val="both"/>
      </w:pPr>
      <w:r>
        <w:rPr>
          <w:noProof/>
        </w:rPr>
        <w:object w:dxaOrig="1541" w:dyaOrig="998" w14:anchorId="7E25CE20">
          <v:shape id="_x0000_i1027" type="#_x0000_t75" style="width:80.3pt;height:49.85pt" o:ole="">
            <v:imagedata r:id="rId78" o:title=""/>
          </v:shape>
          <o:OLEObject Type="Embed" ProgID="Acrobat.Document.DC" ShapeID="_x0000_i1027" DrawAspect="Icon" ObjectID="_1768310774" r:id="rId79"/>
        </w:object>
      </w:r>
    </w:p>
    <w:p w14:paraId="6CC60993" w14:textId="77777777" w:rsidR="005A0F81" w:rsidRDefault="005A0F81" w:rsidP="005A0F81">
      <w:pPr>
        <w:jc w:val="center"/>
        <w:rPr>
          <w:b/>
          <w:bCs/>
        </w:rPr>
      </w:pPr>
    </w:p>
    <w:p w14:paraId="267D3F8F" w14:textId="77777777" w:rsidR="005A0F81" w:rsidRPr="00962CD7" w:rsidRDefault="005A0F81" w:rsidP="00103348">
      <w:pPr>
        <w:spacing w:line="240" w:lineRule="auto"/>
      </w:pPr>
      <w:r w:rsidRPr="00962CD7">
        <w:t xml:space="preserve">Title - Predictors and determinants of albuminuria in pre-diabetes and newly diagnosed Type 2 diabetes depending on smoking status and cardiometabolic profiles </w:t>
      </w:r>
    </w:p>
    <w:p w14:paraId="2DFC29BE" w14:textId="77777777" w:rsidR="005A0F81" w:rsidRDefault="005A0F81" w:rsidP="005A0F81"/>
    <w:p w14:paraId="3DDA1ADE" w14:textId="77777777" w:rsidR="005A0F81" w:rsidRPr="00962CD7" w:rsidRDefault="005A0F81" w:rsidP="005A0F81">
      <w:pPr>
        <w:rPr>
          <w:b/>
          <w:bCs/>
        </w:rPr>
      </w:pPr>
      <w:r w:rsidRPr="00962CD7">
        <w:rPr>
          <w:b/>
          <w:bCs/>
        </w:rPr>
        <w:t xml:space="preserve">Defining your data </w:t>
      </w:r>
    </w:p>
    <w:p w14:paraId="73457D01" w14:textId="77777777" w:rsidR="005A0F81" w:rsidRDefault="005A0F81" w:rsidP="005A0F81">
      <w:r>
        <w:t xml:space="preserve">What data will you collect or create during the project? </w:t>
      </w:r>
    </w:p>
    <w:p w14:paraId="4BD97EB5" w14:textId="77777777" w:rsidR="005A0F81" w:rsidRDefault="005A0F81" w:rsidP="005A0F81">
      <w:r>
        <w:t xml:space="preserve">How will the data be collected or created, and over what time period? </w:t>
      </w:r>
    </w:p>
    <w:p w14:paraId="71DEBC98" w14:textId="77777777" w:rsidR="005A0F81" w:rsidRDefault="005A0F81" w:rsidP="005A0F81">
      <w:r>
        <w:t xml:space="preserve">What formats will your digital data be in? </w:t>
      </w:r>
    </w:p>
    <w:p w14:paraId="08F60111" w14:textId="77777777" w:rsidR="005A0F81" w:rsidRDefault="005A0F81" w:rsidP="005A0F81">
      <w:r>
        <w:t xml:space="preserve">Approximately how much digital data will be generated during the project? </w:t>
      </w:r>
    </w:p>
    <w:p w14:paraId="6093A7BD" w14:textId="77777777" w:rsidR="005A0F81" w:rsidRDefault="005A0F81" w:rsidP="005A0F81">
      <w:r>
        <w:t xml:space="preserve">Are you using pre-existing datasets? </w:t>
      </w:r>
    </w:p>
    <w:p w14:paraId="1B96F134" w14:textId="77777777" w:rsidR="005A0F81" w:rsidRDefault="005A0F81" w:rsidP="005A0F81">
      <w:r>
        <w:t>Give details if possible, including conditions of use.</w:t>
      </w:r>
    </w:p>
    <w:p w14:paraId="08B00ED1" w14:textId="77777777" w:rsidR="005A0F81" w:rsidRPr="00E93057" w:rsidRDefault="005A0F81" w:rsidP="005A0F81">
      <w:pPr>
        <w:rPr>
          <w:b/>
          <w:bCs/>
        </w:rPr>
      </w:pPr>
      <w:r w:rsidRPr="00E93057">
        <w:rPr>
          <w:b/>
          <w:bCs/>
        </w:rPr>
        <w:t xml:space="preserve">Responses </w:t>
      </w:r>
    </w:p>
    <w:p w14:paraId="653520DF" w14:textId="77777777" w:rsidR="005A0F81" w:rsidRDefault="005A0F81" w:rsidP="005A0F81">
      <w:r>
        <w:t>Data on the age, sex, ethnicity, deprivation index, smoking status, glycosylated haemoglobin (HbA1c), lipid, blood pressure, urinary albumin creatinine ratio, BMI, waist circumference, medication list and the duration of T2DM. Data from the UK Biobank from 2010 to 2015 Data will be collected in excel spreadsheet and stored in CSV format Approximately 10,000 subjects The contact between the UK Biobank and I allows to make derivatives and any other analyses required for my research Yes, pre-existing data set. The condition for use is it can only be used for the research related to the MD.</w:t>
      </w:r>
    </w:p>
    <w:p w14:paraId="423AE6A6" w14:textId="77777777" w:rsidR="005A0F81" w:rsidRDefault="005A0F81" w:rsidP="005A0F81"/>
    <w:p w14:paraId="68AF4DC3" w14:textId="77777777" w:rsidR="005A0F81" w:rsidRDefault="005A0F81" w:rsidP="005A0F81">
      <w:r w:rsidRPr="00E93057">
        <w:rPr>
          <w:b/>
          <w:bCs/>
        </w:rPr>
        <w:t>Looking after your data How will you make data easier to understand and use?</w:t>
      </w:r>
      <w:r>
        <w:rPr>
          <w:b/>
          <w:bCs/>
        </w:rPr>
        <w:t xml:space="preserve"> </w:t>
      </w:r>
      <w:r w:rsidRPr="00E93057">
        <w:rPr>
          <w:b/>
          <w:bCs/>
        </w:rPr>
        <w:t>(</w:t>
      </w:r>
      <w:r>
        <w:t xml:space="preserve">e.g. creating a README file) </w:t>
      </w:r>
    </w:p>
    <w:p w14:paraId="28471B6A" w14:textId="77777777" w:rsidR="005A0F81" w:rsidRDefault="005A0F81" w:rsidP="005A0F81">
      <w:r>
        <w:lastRenderedPageBreak/>
        <w:t xml:space="preserve">Where will you store digital and physical data during the project? </w:t>
      </w:r>
    </w:p>
    <w:p w14:paraId="4AF388B9" w14:textId="77777777" w:rsidR="005A0F81" w:rsidRDefault="005A0F81" w:rsidP="005A0F81">
      <w:r>
        <w:t xml:space="preserve">How will you name and organise your data files? </w:t>
      </w:r>
    </w:p>
    <w:p w14:paraId="7BD10B87" w14:textId="77777777" w:rsidR="005A0F81" w:rsidRDefault="005A0F81" w:rsidP="005A0F81">
      <w:r>
        <w:t xml:space="preserve">How will you ensure data is backed up? (e.g. using University research data storage) </w:t>
      </w:r>
    </w:p>
    <w:p w14:paraId="1DB43095" w14:textId="77777777" w:rsidR="005A0F81" w:rsidRDefault="005A0F81" w:rsidP="005A0F81">
      <w:r>
        <w:t xml:space="preserve">How often will you check your backup files? (e.g. on backup, at set intervals) </w:t>
      </w:r>
    </w:p>
    <w:p w14:paraId="24B88565" w14:textId="77777777" w:rsidR="005A0F81" w:rsidRDefault="005A0F81" w:rsidP="005A0F81">
      <w:r>
        <w:t xml:space="preserve">Will you use extra security precautions for any of your digital or physical data?(e.g. for sensitive and/or personal data) </w:t>
      </w:r>
    </w:p>
    <w:p w14:paraId="55E22F2F" w14:textId="77777777" w:rsidR="005A0F81" w:rsidRDefault="005A0F81" w:rsidP="005A0F81">
      <w:r>
        <w:t xml:space="preserve">By creating a README file Personal PC and the University PC - </w:t>
      </w:r>
      <w:proofErr w:type="spellStart"/>
      <w:r>
        <w:t>encrytion</w:t>
      </w:r>
      <w:proofErr w:type="spellEnd"/>
      <w:r>
        <w:t xml:space="preserve"> for raw data is not necessary as long as the standard security and password protection are in place By version number and date (</w:t>
      </w:r>
      <w:proofErr w:type="spellStart"/>
      <w:r>
        <w:t>YYYY</w:t>
      </w:r>
      <w:proofErr w:type="spellEnd"/>
      <w:r>
        <w:t xml:space="preserve">-MM-DD) </w:t>
      </w:r>
    </w:p>
    <w:p w14:paraId="61390074" w14:textId="77777777" w:rsidR="005A0F81" w:rsidRDefault="005A0F81" w:rsidP="005A0F81">
      <w:r>
        <w:t xml:space="preserve">Using University research data storage. On back up and once a month Patient identifiable data will not be accessible to me or any other member of the study team under the UK Biobank access policy Archiving your data What data will be archived (stored on a long-term basis) at the end of the project? How long will the data be stored for? (e.g., standard </w:t>
      </w:r>
      <w:proofErr w:type="spellStart"/>
      <w:r>
        <w:t>TUoS</w:t>
      </w:r>
      <w:proofErr w:type="spellEnd"/>
      <w:r>
        <w:t xml:space="preserve"> retention period of 10 years) </w:t>
      </w:r>
    </w:p>
    <w:p w14:paraId="62D34EEF" w14:textId="77777777" w:rsidR="005A0F81" w:rsidRDefault="005A0F81" w:rsidP="005A0F81">
      <w:r>
        <w:t>Where will the archive be stored? (e.g. subject-specific repository, ORDA)</w:t>
      </w:r>
    </w:p>
    <w:p w14:paraId="5F881D22" w14:textId="77777777" w:rsidR="005A0F81" w:rsidRDefault="005A0F81" w:rsidP="005A0F81">
      <w:r>
        <w:t xml:space="preserve">Who will archive the data? (e.g. you, your supervisor) </w:t>
      </w:r>
    </w:p>
    <w:p w14:paraId="03D29A4A" w14:textId="77777777" w:rsidR="005A0F81" w:rsidRDefault="005A0F81" w:rsidP="005A0F81">
      <w:r>
        <w:t xml:space="preserve">If you plan to use storage other than a repository, who will be responsible for the data? </w:t>
      </w:r>
    </w:p>
    <w:p w14:paraId="4175C2CD" w14:textId="77777777" w:rsidR="005A0F81" w:rsidRPr="00FC6484" w:rsidRDefault="005A0F81" w:rsidP="005A0F81">
      <w:pPr>
        <w:rPr>
          <w:b/>
          <w:bCs/>
        </w:rPr>
      </w:pPr>
      <w:r w:rsidRPr="00FC6484">
        <w:rPr>
          <w:b/>
          <w:bCs/>
        </w:rPr>
        <w:t>Responses</w:t>
      </w:r>
    </w:p>
    <w:p w14:paraId="5DBF1BF8" w14:textId="77777777" w:rsidR="005A0F81" w:rsidRDefault="005A0F81" w:rsidP="005A0F81">
      <w:r>
        <w:t xml:space="preserve">Only the research findings and the data used to conduct the research will be stored Standard </w:t>
      </w:r>
      <w:proofErr w:type="spellStart"/>
      <w:r>
        <w:t>TUoS</w:t>
      </w:r>
      <w:proofErr w:type="spellEnd"/>
      <w:r>
        <w:t xml:space="preserve"> retention period of 10 years Subject specific repository but if it is not available it will be archived in </w:t>
      </w:r>
      <w:proofErr w:type="gramStart"/>
      <w:r>
        <w:t>ORDA</w:t>
      </w:r>
      <w:proofErr w:type="gramEnd"/>
      <w:r>
        <w:t xml:space="preserve"> I will archive the data Not applicable Sharing your data Created using </w:t>
      </w:r>
      <w:proofErr w:type="spellStart"/>
      <w:r>
        <w:t>DMPonline</w:t>
      </w:r>
      <w:proofErr w:type="spellEnd"/>
      <w:r>
        <w:t>. Last modified 24 August 2020 1 of 2</w:t>
      </w:r>
    </w:p>
    <w:p w14:paraId="07A0EFB6" w14:textId="77777777" w:rsidR="005A0F81" w:rsidRDefault="005A0F81" w:rsidP="005A0F81">
      <w:r>
        <w:t xml:space="preserve">How will you make your data available outside the research group after the project? (e.g. through data repository, access on request via data availability statement) </w:t>
      </w:r>
    </w:p>
    <w:p w14:paraId="4418BAD6" w14:textId="77777777" w:rsidR="005A0F81" w:rsidRDefault="005A0F81" w:rsidP="005A0F81">
      <w:r>
        <w:lastRenderedPageBreak/>
        <w:t xml:space="preserve">Will you make all of your data available, or are there reasons you can’t do this? (e.g. personal data, commercial or legal restrictions, very large datasets) </w:t>
      </w:r>
    </w:p>
    <w:p w14:paraId="03C4738B" w14:textId="77777777" w:rsidR="005A0F81" w:rsidRDefault="005A0F81" w:rsidP="005A0F81">
      <w:r>
        <w:t xml:space="preserve">How might you make more of your data available? (e.g. anonymisation, participant consent, analysed data only) What licence might you attach to your data to say how it can be reused and shared? </w:t>
      </w:r>
    </w:p>
    <w:p w14:paraId="22916022" w14:textId="77777777" w:rsidR="005A0F81" w:rsidRDefault="005A0F81" w:rsidP="005A0F81">
      <w:r>
        <w:t>Through data repository, creative common CC - By license (</w:t>
      </w:r>
      <w:hyperlink r:id="rId80" w:history="1">
        <w:r w:rsidRPr="002D24FA">
          <w:rPr>
            <w:rStyle w:val="Hyperlink"/>
          </w:rPr>
          <w:t>https://</w:t>
        </w:r>
        <w:proofErr w:type="spellStart"/>
        <w:r w:rsidRPr="002D24FA">
          <w:rPr>
            <w:rStyle w:val="Hyperlink"/>
          </w:rPr>
          <w:t>creativecommons.org</w:t>
        </w:r>
        <w:proofErr w:type="spellEnd"/>
        <w:r w:rsidRPr="002D24FA">
          <w:rPr>
            <w:rStyle w:val="Hyperlink"/>
          </w:rPr>
          <w:t>/licenses/by/4.0/</w:t>
        </w:r>
      </w:hyperlink>
      <w:r>
        <w:t>).</w:t>
      </w:r>
    </w:p>
    <w:p w14:paraId="3E21BA84" w14:textId="77777777" w:rsidR="005A0F81" w:rsidRPr="00960DBA" w:rsidRDefault="005A0F81" w:rsidP="005A0F81">
      <w:pPr>
        <w:rPr>
          <w:b/>
          <w:bCs/>
        </w:rPr>
      </w:pPr>
      <w:r w:rsidRPr="00960DBA">
        <w:rPr>
          <w:b/>
          <w:bCs/>
        </w:rPr>
        <w:t>Responses</w:t>
      </w:r>
    </w:p>
    <w:p w14:paraId="2EFD1C57" w14:textId="77777777" w:rsidR="005A0F81" w:rsidRPr="00295FB3" w:rsidRDefault="005A0F81" w:rsidP="005A0F81">
      <w:pPr>
        <w:rPr>
          <w:b/>
          <w:bCs/>
        </w:rPr>
      </w:pPr>
      <w:r>
        <w:t xml:space="preserve"> I will be allowed to use the UK Biobank data for a set period of time. The raw data will be available from the UK Biobank and will be accessible on application Analysed data only. License issued by the UK </w:t>
      </w:r>
      <w:r w:rsidRPr="00295FB3">
        <w:t xml:space="preserve">Biobank </w:t>
      </w:r>
    </w:p>
    <w:p w14:paraId="3F350CE6" w14:textId="77777777" w:rsidR="005A0F81" w:rsidRPr="00295FB3" w:rsidRDefault="005A0F81" w:rsidP="005A0F81">
      <w:pPr>
        <w:rPr>
          <w:b/>
          <w:bCs/>
        </w:rPr>
      </w:pPr>
      <w:r w:rsidRPr="00295FB3">
        <w:rPr>
          <w:b/>
          <w:bCs/>
        </w:rPr>
        <w:t xml:space="preserve">Implementing your plan </w:t>
      </w:r>
    </w:p>
    <w:p w14:paraId="713C9E7B" w14:textId="77777777" w:rsidR="005A0F81" w:rsidRPr="00295FB3" w:rsidRDefault="005A0F81" w:rsidP="005A0F81">
      <w:r w:rsidRPr="00295FB3">
        <w:t xml:space="preserve">Who is responsible for making sure the plan is followed? (e.g. you, your supervisor) </w:t>
      </w:r>
    </w:p>
    <w:p w14:paraId="3D98C719" w14:textId="77777777" w:rsidR="005A0F81" w:rsidRPr="00295FB3" w:rsidRDefault="005A0F81" w:rsidP="005A0F81">
      <w:r w:rsidRPr="00295FB3">
        <w:t>How often will the plan be reviewed and updated? (e.g. if the project changes, yearly)</w:t>
      </w:r>
    </w:p>
    <w:p w14:paraId="291AF202" w14:textId="77777777" w:rsidR="005A0F81" w:rsidRPr="00295FB3" w:rsidRDefault="005A0F81" w:rsidP="005A0F81">
      <w:r w:rsidRPr="00295FB3">
        <w:t>What actions have you identified from the rest of this plan? (e.g., selecting a repository, requesting University research data storage)</w:t>
      </w:r>
    </w:p>
    <w:p w14:paraId="09C30E19" w14:textId="77777777" w:rsidR="005A0F81" w:rsidRPr="00295FB3" w:rsidRDefault="005A0F81" w:rsidP="005A0F81">
      <w:pPr>
        <w:rPr>
          <w:b/>
          <w:bCs/>
        </w:rPr>
      </w:pPr>
      <w:r>
        <w:rPr>
          <w:b/>
          <w:bCs/>
        </w:rPr>
        <w:t>Responses</w:t>
      </w:r>
    </w:p>
    <w:p w14:paraId="1B00809E" w14:textId="06DCB70C" w:rsidR="005A0F81" w:rsidRDefault="005A0F81" w:rsidP="005A0F81">
      <w:r>
        <w:t>I will be responsible</w:t>
      </w:r>
      <w:r w:rsidR="00EB4001">
        <w:t>.</w:t>
      </w:r>
      <w:r>
        <w:t xml:space="preserve"> </w:t>
      </w:r>
      <w:proofErr w:type="gramStart"/>
      <w:r>
        <w:t>However</w:t>
      </w:r>
      <w:proofErr w:type="gramEnd"/>
      <w:r>
        <w:t xml:space="preserve"> my supervisors will also be responsible to follow the plan Yearly or if the project changes Requesting University Research data storage</w:t>
      </w:r>
    </w:p>
    <w:p w14:paraId="7D52F554" w14:textId="77777777" w:rsidR="005A0F81" w:rsidRDefault="005A0F81" w:rsidP="005A0F81"/>
    <w:p w14:paraId="729A7FBD" w14:textId="77777777" w:rsidR="005A0F81" w:rsidRDefault="005A0F81" w:rsidP="005A0F81"/>
    <w:p w14:paraId="2C2368FA" w14:textId="77777777" w:rsidR="005A0F81" w:rsidRDefault="005A0F81" w:rsidP="005A0F81"/>
    <w:p w14:paraId="657F0746" w14:textId="77777777" w:rsidR="005A0F81" w:rsidRDefault="005A0F81" w:rsidP="005A0F81"/>
    <w:p w14:paraId="5546FB12" w14:textId="77777777" w:rsidR="005A0F81" w:rsidRDefault="005A0F81" w:rsidP="005A0F81"/>
    <w:p w14:paraId="1F1AB7EF" w14:textId="77777777" w:rsidR="005A0F81" w:rsidRDefault="005A0F81" w:rsidP="005A0F81"/>
    <w:p w14:paraId="75589D9C" w14:textId="77777777" w:rsidR="005A0F81" w:rsidRPr="007D41A6" w:rsidRDefault="005A0F81" w:rsidP="007D41A6">
      <w:pPr>
        <w:pStyle w:val="Heading2"/>
      </w:pPr>
      <w:bookmarkStart w:id="468" w:name="_Toc148970656"/>
      <w:bookmarkStart w:id="469" w:name="_Toc149422709"/>
      <w:bookmarkStart w:id="470" w:name="_Toc156815253"/>
      <w:r w:rsidRPr="007D41A6">
        <w:lastRenderedPageBreak/>
        <w:t>Table 1: Relationship between DM status and albuminuria</w:t>
      </w:r>
      <w:bookmarkEnd w:id="468"/>
      <w:bookmarkEnd w:id="469"/>
      <w:bookmarkEnd w:id="470"/>
    </w:p>
    <w:p w14:paraId="63A368E6" w14:textId="77777777" w:rsidR="005A0F81" w:rsidRPr="007D41A6" w:rsidRDefault="005A0F81" w:rsidP="005A0F81">
      <w:pPr>
        <w:pStyle w:val="EndNoteBibliography"/>
        <w:rPr>
          <w:rFonts w:ascii="Times New Roman" w:hAnsi="Times New Roman"/>
          <w:sz w:val="24"/>
          <w:lang w:val="en-GB"/>
        </w:rPr>
      </w:pPr>
      <w:r>
        <w:rPr>
          <w:rFonts w:ascii="Times New Roman" w:hAnsi="Times New Roman" w:cs="Times New Roman"/>
          <w:sz w:val="24"/>
          <w:szCs w:val="24"/>
          <w:lang w:val="en-GB" w:eastAsia="zh-CN"/>
        </w:rPr>
        <w:drawing>
          <wp:inline distT="0" distB="0" distL="0" distR="0" wp14:anchorId="28B39C22" wp14:editId="0D799A86">
            <wp:extent cx="2441643" cy="1546060"/>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63268" cy="1559753"/>
                    </a:xfrm>
                    <a:prstGeom prst="rect">
                      <a:avLst/>
                    </a:prstGeom>
                    <a:noFill/>
                  </pic:spPr>
                </pic:pic>
              </a:graphicData>
            </a:graphic>
          </wp:inline>
        </w:drawing>
      </w:r>
      <w:r>
        <w:rPr>
          <w:rFonts w:ascii="Times New Roman" w:hAnsi="Times New Roman" w:cs="Times New Roman"/>
          <w:sz w:val="24"/>
          <w:szCs w:val="24"/>
          <w:lang w:val="en-GB" w:eastAsia="zh-CN"/>
        </w:rPr>
        <w:drawing>
          <wp:inline distT="0" distB="0" distL="0" distR="0" wp14:anchorId="0D29B5D0" wp14:editId="1430A9B5">
            <wp:extent cx="3210128" cy="1424910"/>
            <wp:effectExtent l="0" t="0" r="0" b="4445"/>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1549" cy="1438857"/>
                    </a:xfrm>
                    <a:prstGeom prst="rect">
                      <a:avLst/>
                    </a:prstGeom>
                    <a:noFill/>
                  </pic:spPr>
                </pic:pic>
              </a:graphicData>
            </a:graphic>
          </wp:inline>
        </w:drawing>
      </w:r>
    </w:p>
    <w:p w14:paraId="0EFC29E2" w14:textId="77777777" w:rsidR="005A0F81" w:rsidRPr="007D41A6" w:rsidRDefault="005A0F81" w:rsidP="005A0F81">
      <w:pPr>
        <w:pStyle w:val="EndNoteBibliography"/>
        <w:rPr>
          <w:rFonts w:ascii="Times New Roman" w:hAnsi="Times New Roman"/>
          <w:sz w:val="24"/>
          <w:lang w:val="en-GB"/>
        </w:rPr>
      </w:pPr>
    </w:p>
    <w:p w14:paraId="7ADF6CE9" w14:textId="77777777" w:rsidR="005A0F81" w:rsidRPr="007D41A6" w:rsidRDefault="005A0F81" w:rsidP="007D41A6">
      <w:pPr>
        <w:pStyle w:val="Heading2"/>
      </w:pPr>
      <w:bookmarkStart w:id="471" w:name="_Toc148970657"/>
      <w:bookmarkStart w:id="472" w:name="_Toc149422710"/>
      <w:bookmarkStart w:id="473" w:name="_Toc156815254"/>
      <w:r w:rsidRPr="007D41A6">
        <w:t>Table 2: Relationship between smoking status and albuminuria</w:t>
      </w:r>
      <w:bookmarkEnd w:id="471"/>
      <w:bookmarkEnd w:id="472"/>
      <w:bookmarkEnd w:id="473"/>
    </w:p>
    <w:p w14:paraId="68620E1E" w14:textId="77777777" w:rsidR="005A0F81" w:rsidRPr="007D41A6" w:rsidRDefault="005A0F81" w:rsidP="005A0F81">
      <w:pPr>
        <w:pStyle w:val="EndNoteBibliography"/>
        <w:rPr>
          <w:rFonts w:ascii="Times New Roman" w:hAnsi="Times New Roman"/>
          <w:sz w:val="24"/>
          <w:lang w:val="en-GB"/>
        </w:rPr>
      </w:pPr>
      <w:r w:rsidRPr="00AA4691">
        <w:rPr>
          <w:rFonts w:asciiTheme="minorHAnsi" w:hAnsiTheme="minorHAnsi" w:cstheme="minorBidi"/>
          <w:sz w:val="20"/>
        </w:rPr>
        <w:t xml:space="preserve"> </w:t>
      </w:r>
      <w:r>
        <w:rPr>
          <w:rFonts w:asciiTheme="minorHAnsi" w:hAnsiTheme="minorHAnsi" w:cstheme="minorBidi"/>
          <w:sz w:val="20"/>
          <w:lang w:val="en-GB" w:eastAsia="zh-CN"/>
        </w:rPr>
        <w:drawing>
          <wp:inline distT="0" distB="0" distL="0" distR="0" wp14:anchorId="29EB40A0" wp14:editId="411AF29F">
            <wp:extent cx="2811145" cy="1332689"/>
            <wp:effectExtent l="0" t="0" r="8255" b="1270"/>
            <wp:docPr id="135" name="Picture 1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Tab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31997" cy="1342574"/>
                    </a:xfrm>
                    <a:prstGeom prst="rect">
                      <a:avLst/>
                    </a:prstGeom>
                    <a:noFill/>
                  </pic:spPr>
                </pic:pic>
              </a:graphicData>
            </a:graphic>
          </wp:inline>
        </w:drawing>
      </w:r>
      <w:r>
        <w:rPr>
          <w:rFonts w:asciiTheme="minorHAnsi" w:hAnsiTheme="minorHAnsi" w:cstheme="minorBidi"/>
          <w:sz w:val="20"/>
          <w:lang w:val="en-GB" w:eastAsia="zh-CN"/>
        </w:rPr>
        <w:drawing>
          <wp:inline distT="0" distB="0" distL="0" distR="0" wp14:anchorId="41DA95F4" wp14:editId="79B78376">
            <wp:extent cx="3044190" cy="1424128"/>
            <wp:effectExtent l="0" t="0" r="3810" b="5080"/>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80812" cy="1441261"/>
                    </a:xfrm>
                    <a:prstGeom prst="rect">
                      <a:avLst/>
                    </a:prstGeom>
                    <a:noFill/>
                  </pic:spPr>
                </pic:pic>
              </a:graphicData>
            </a:graphic>
          </wp:inline>
        </w:drawing>
      </w:r>
    </w:p>
    <w:p w14:paraId="14C48F42" w14:textId="77777777" w:rsidR="005A0F81" w:rsidRPr="007D41A6" w:rsidRDefault="005A0F81" w:rsidP="005A0F81">
      <w:pPr>
        <w:pStyle w:val="EndNoteBibliography"/>
        <w:rPr>
          <w:rFonts w:ascii="Times New Roman" w:hAnsi="Times New Roman"/>
          <w:sz w:val="24"/>
          <w:lang w:val="en-GB"/>
        </w:rPr>
      </w:pPr>
    </w:p>
    <w:p w14:paraId="53B8A234" w14:textId="77777777" w:rsidR="005A0F81" w:rsidRPr="007D41A6" w:rsidRDefault="005A0F81" w:rsidP="007D41A6">
      <w:pPr>
        <w:pStyle w:val="Heading2"/>
      </w:pPr>
      <w:bookmarkStart w:id="474" w:name="_Toc148970658"/>
      <w:bookmarkStart w:id="475" w:name="_Toc149422711"/>
      <w:bookmarkStart w:id="476" w:name="_Toc156815255"/>
      <w:r w:rsidRPr="007D41A6">
        <w:t>Table 3: Group statistics for mean value of cardiorenal risk factors based on DM status</w:t>
      </w:r>
      <w:bookmarkEnd w:id="474"/>
      <w:bookmarkEnd w:id="475"/>
      <w:bookmarkEnd w:id="476"/>
    </w:p>
    <w:p w14:paraId="6D338CD0" w14:textId="77777777" w:rsidR="005A0F81" w:rsidRPr="007D41A6" w:rsidRDefault="005A0F81" w:rsidP="005A0F81">
      <w:pPr>
        <w:pStyle w:val="EndNoteBibliography"/>
        <w:rPr>
          <w:rFonts w:ascii="Times New Roman" w:hAnsi="Times New Roman"/>
          <w:sz w:val="24"/>
          <w:lang w:val="en-GB"/>
        </w:rPr>
      </w:pPr>
      <w:r w:rsidRPr="00C36DD3">
        <w:rPr>
          <w:rFonts w:ascii="Times New Roman" w:hAnsi="Times New Roman" w:cs="Times New Roman"/>
          <w:sz w:val="24"/>
          <w:szCs w:val="24"/>
          <w:lang w:val="en-GB" w:eastAsia="zh-CN"/>
        </w:rPr>
        <w:drawing>
          <wp:inline distT="0" distB="0" distL="0" distR="0" wp14:anchorId="103B2D32" wp14:editId="49419D39">
            <wp:extent cx="5943600" cy="2500630"/>
            <wp:effectExtent l="0" t="0" r="0" b="0"/>
            <wp:docPr id="16" name="Picture 16" descr="Table&#10;&#10;Description automatically generated">
              <a:extLst xmlns:a="http://schemas.openxmlformats.org/drawingml/2006/main">
                <a:ext uri="{FF2B5EF4-FFF2-40B4-BE49-F238E27FC236}">
                  <a16:creationId xmlns:a16="http://schemas.microsoft.com/office/drawing/2014/main" id="{36E62C34-535B-4B85-B371-BE28538F55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Content Placeholder 4" descr="Table&#10;&#10;Description automatically generated">
                      <a:extLst>
                        <a:ext uri="{FF2B5EF4-FFF2-40B4-BE49-F238E27FC236}">
                          <a16:creationId xmlns:a16="http://schemas.microsoft.com/office/drawing/2014/main" id="{36E62C34-535B-4B85-B371-BE28538F552A}"/>
                        </a:ext>
                      </a:extLst>
                    </pic:cNvPr>
                    <pic:cNvPicPr>
                      <a:picLocks noGrp="1" noChangeAspect="1"/>
                    </pic:cNvPicPr>
                  </pic:nvPicPr>
                  <pic:blipFill>
                    <a:blip r:embed="rId85"/>
                    <a:stretch>
                      <a:fillRect/>
                    </a:stretch>
                  </pic:blipFill>
                  <pic:spPr>
                    <a:xfrm>
                      <a:off x="0" y="0"/>
                      <a:ext cx="5943600" cy="2500630"/>
                    </a:xfrm>
                    <a:prstGeom prst="rect">
                      <a:avLst/>
                    </a:prstGeom>
                  </pic:spPr>
                </pic:pic>
              </a:graphicData>
            </a:graphic>
          </wp:inline>
        </w:drawing>
      </w:r>
    </w:p>
    <w:p w14:paraId="6DAE054A" w14:textId="77777777" w:rsidR="005A0F81" w:rsidRDefault="005A0F81" w:rsidP="005A0F81">
      <w:pPr>
        <w:tabs>
          <w:tab w:val="left" w:pos="8004"/>
        </w:tabs>
        <w:rPr>
          <w:rFonts w:ascii="Times New Roman" w:hAnsi="Times New Roman" w:cs="Times New Roman"/>
          <w:sz w:val="24"/>
          <w:szCs w:val="24"/>
        </w:rPr>
      </w:pPr>
    </w:p>
    <w:p w14:paraId="480DE04B" w14:textId="77777777" w:rsidR="005A0F81" w:rsidRDefault="005A0F81" w:rsidP="005A0F81">
      <w:pPr>
        <w:tabs>
          <w:tab w:val="left" w:pos="8004"/>
        </w:tabs>
        <w:rPr>
          <w:rFonts w:ascii="Times New Roman" w:hAnsi="Times New Roman" w:cs="Times New Roman"/>
          <w:sz w:val="24"/>
          <w:szCs w:val="24"/>
        </w:rPr>
      </w:pPr>
    </w:p>
    <w:p w14:paraId="57627330" w14:textId="77777777" w:rsidR="005A0F81" w:rsidRDefault="005A0F81" w:rsidP="005A0F81">
      <w:pPr>
        <w:tabs>
          <w:tab w:val="left" w:pos="8004"/>
        </w:tabs>
        <w:rPr>
          <w:rFonts w:ascii="Times New Roman" w:hAnsi="Times New Roman" w:cs="Times New Roman"/>
          <w:sz w:val="24"/>
          <w:szCs w:val="24"/>
        </w:rPr>
      </w:pPr>
    </w:p>
    <w:p w14:paraId="76E9DF63" w14:textId="77777777" w:rsidR="005A0F81" w:rsidRPr="00425D08" w:rsidRDefault="005A0F81" w:rsidP="007D41A6">
      <w:pPr>
        <w:pStyle w:val="Heading2"/>
        <w:rPr>
          <w:rFonts w:ascii="Times New Roman" w:hAnsi="Times New Roman" w:cs="Times New Roman"/>
          <w:szCs w:val="24"/>
        </w:rPr>
      </w:pPr>
      <w:bookmarkStart w:id="477" w:name="_Toc148970659"/>
      <w:bookmarkStart w:id="478" w:name="_Toc149422712"/>
      <w:bookmarkStart w:id="479" w:name="_Toc156815256"/>
      <w:r w:rsidRPr="008F3E7B">
        <w:rPr>
          <w:rFonts w:ascii="Times New Roman" w:hAnsi="Times New Roman"/>
        </w:rPr>
        <w:lastRenderedPageBreak/>
        <w:t xml:space="preserve">Table 4: Statistical significance testing for </w:t>
      </w:r>
      <w:r w:rsidRPr="007D41A6">
        <w:t>cardiorenal risk factors based on DM status</w:t>
      </w:r>
      <w:bookmarkEnd w:id="477"/>
      <w:bookmarkEnd w:id="478"/>
      <w:bookmarkEnd w:id="479"/>
    </w:p>
    <w:p w14:paraId="052BC8D6" w14:textId="77777777" w:rsidR="005A0F81" w:rsidRDefault="005A0F81" w:rsidP="005A0F81">
      <w:pPr>
        <w:tabs>
          <w:tab w:val="left" w:pos="8004"/>
        </w:tabs>
      </w:pPr>
      <w:r w:rsidRPr="007F5FB3">
        <w:rPr>
          <w:noProof/>
          <w:lang w:eastAsia="zh-CN"/>
        </w:rPr>
        <w:drawing>
          <wp:inline distT="0" distB="0" distL="0" distR="0" wp14:anchorId="7539672D" wp14:editId="36381086">
            <wp:extent cx="6308090" cy="3788229"/>
            <wp:effectExtent l="0" t="0" r="0" b="3175"/>
            <wp:docPr id="137" name="Picture 137" descr="Table&#10;&#10;Description automatically generated">
              <a:extLst xmlns:a="http://schemas.openxmlformats.org/drawingml/2006/main">
                <a:ext uri="{FF2B5EF4-FFF2-40B4-BE49-F238E27FC236}">
                  <a16:creationId xmlns:a16="http://schemas.microsoft.com/office/drawing/2014/main" id="{6BF5A7BF-CA9A-4BAD-934E-F3597C3D6B9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Content Placeholder 4" descr="Table&#10;&#10;Description automatically generated">
                      <a:extLst>
                        <a:ext uri="{FF2B5EF4-FFF2-40B4-BE49-F238E27FC236}">
                          <a16:creationId xmlns:a16="http://schemas.microsoft.com/office/drawing/2014/main" id="{6BF5A7BF-CA9A-4BAD-934E-F3597C3D6B92}"/>
                        </a:ext>
                      </a:extLst>
                    </pic:cNvPr>
                    <pic:cNvPicPr>
                      <a:picLocks noGrp="1" noChangeAspect="1"/>
                    </pic:cNvPicPr>
                  </pic:nvPicPr>
                  <pic:blipFill>
                    <a:blip r:embed="rId86"/>
                    <a:stretch>
                      <a:fillRect/>
                    </a:stretch>
                  </pic:blipFill>
                  <pic:spPr>
                    <a:xfrm>
                      <a:off x="0" y="0"/>
                      <a:ext cx="6319121" cy="3794854"/>
                    </a:xfrm>
                    <a:prstGeom prst="rect">
                      <a:avLst/>
                    </a:prstGeom>
                  </pic:spPr>
                </pic:pic>
              </a:graphicData>
            </a:graphic>
          </wp:inline>
        </w:drawing>
      </w:r>
    </w:p>
    <w:p w14:paraId="68DD2A1F" w14:textId="77777777" w:rsidR="00080315" w:rsidRPr="003E7EEC" w:rsidRDefault="00080315" w:rsidP="00080315">
      <w:pPr>
        <w:pStyle w:val="Heading2"/>
      </w:pPr>
    </w:p>
    <w:p w14:paraId="3D36BBC6" w14:textId="77777777" w:rsidR="00080315" w:rsidRPr="003E7EEC" w:rsidRDefault="00080315" w:rsidP="00080315"/>
    <w:p w14:paraId="7BC4748F" w14:textId="77777777" w:rsidR="005A0F81" w:rsidRPr="007D41A6" w:rsidRDefault="005A0F81" w:rsidP="007D41A6">
      <w:pPr>
        <w:pStyle w:val="Heading2"/>
      </w:pPr>
      <w:bookmarkStart w:id="480" w:name="_Toc148970660"/>
      <w:bookmarkStart w:id="481" w:name="_Toc149422713"/>
      <w:bookmarkStart w:id="482" w:name="_Toc156815257"/>
      <w:r w:rsidRPr="008F3E7B">
        <w:rPr>
          <w:rFonts w:ascii="Times New Roman" w:hAnsi="Times New Roman"/>
        </w:rPr>
        <w:lastRenderedPageBreak/>
        <w:t xml:space="preserve">Table 5: </w:t>
      </w:r>
      <w:r w:rsidRPr="007D41A6">
        <w:t>Group statistics for mean value of cardiorenal risk factors based on albuminuria status</w:t>
      </w:r>
      <w:bookmarkEnd w:id="480"/>
      <w:bookmarkEnd w:id="481"/>
      <w:bookmarkEnd w:id="482"/>
    </w:p>
    <w:p w14:paraId="536D2F20" w14:textId="77777777" w:rsidR="005A0F81" w:rsidRPr="007D41A6" w:rsidRDefault="005A0F81" w:rsidP="005A0F81">
      <w:pPr>
        <w:pStyle w:val="EndNoteBibliography"/>
        <w:rPr>
          <w:rFonts w:ascii="Times New Roman" w:hAnsi="Times New Roman"/>
          <w:sz w:val="24"/>
          <w:lang w:val="en-GB"/>
        </w:rPr>
      </w:pPr>
      <w:r w:rsidRPr="00030412">
        <w:rPr>
          <w:rFonts w:ascii="Times New Roman" w:hAnsi="Times New Roman" w:cs="Times New Roman"/>
          <w:sz w:val="24"/>
          <w:szCs w:val="24"/>
          <w:lang w:val="en-GB" w:eastAsia="zh-CN"/>
        </w:rPr>
        <w:drawing>
          <wp:inline distT="0" distB="0" distL="0" distR="0" wp14:anchorId="1FDEC32B" wp14:editId="3FF1FDF8">
            <wp:extent cx="5943600" cy="2827020"/>
            <wp:effectExtent l="0" t="0" r="0" b="0"/>
            <wp:docPr id="162" name="Picture 162" descr="Table&#10;&#10;Description automatically generated">
              <a:extLst xmlns:a="http://schemas.openxmlformats.org/drawingml/2006/main">
                <a:ext uri="{FF2B5EF4-FFF2-40B4-BE49-F238E27FC236}">
                  <a16:creationId xmlns:a16="http://schemas.microsoft.com/office/drawing/2014/main" id="{49B006C4-E2B7-45E9-93DB-7589D5E525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2" name="Content Placeholder 18" descr="Table&#10;&#10;Description automatically generated">
                      <a:extLst>
                        <a:ext uri="{FF2B5EF4-FFF2-40B4-BE49-F238E27FC236}">
                          <a16:creationId xmlns:a16="http://schemas.microsoft.com/office/drawing/2014/main" id="{49B006C4-E2B7-45E9-93DB-7589D5E52501}"/>
                        </a:ext>
                      </a:extLst>
                    </pic:cNvPr>
                    <pic:cNvPicPr>
                      <a:picLocks noGrp="1" noChangeAspect="1"/>
                    </pic:cNvPicPr>
                  </pic:nvPicPr>
                  <pic:blipFill>
                    <a:blip r:embed="rId87"/>
                    <a:stretch>
                      <a:fillRect/>
                    </a:stretch>
                  </pic:blipFill>
                  <pic:spPr>
                    <a:xfrm>
                      <a:off x="0" y="0"/>
                      <a:ext cx="5943600" cy="2827020"/>
                    </a:xfrm>
                    <a:prstGeom prst="rect">
                      <a:avLst/>
                    </a:prstGeom>
                  </pic:spPr>
                </pic:pic>
              </a:graphicData>
            </a:graphic>
          </wp:inline>
        </w:drawing>
      </w:r>
    </w:p>
    <w:p w14:paraId="1EB5D191" w14:textId="77777777" w:rsidR="005A0F81" w:rsidRPr="007D41A6" w:rsidRDefault="005A0F81" w:rsidP="005A0F81">
      <w:pPr>
        <w:pStyle w:val="EndNoteBibliography"/>
        <w:rPr>
          <w:rFonts w:ascii="Times New Roman" w:hAnsi="Times New Roman"/>
          <w:sz w:val="24"/>
          <w:lang w:val="en-GB"/>
        </w:rPr>
      </w:pPr>
    </w:p>
    <w:p w14:paraId="40357394" w14:textId="77777777" w:rsidR="005A0F81" w:rsidRPr="007D41A6" w:rsidRDefault="005A0F81" w:rsidP="005A0F81">
      <w:pPr>
        <w:pStyle w:val="EndNoteBibliography"/>
        <w:rPr>
          <w:rFonts w:ascii="Times New Roman" w:hAnsi="Times New Roman"/>
          <w:sz w:val="24"/>
          <w:lang w:val="en-GB"/>
        </w:rPr>
      </w:pPr>
    </w:p>
    <w:p w14:paraId="5D9FCEAE" w14:textId="77777777" w:rsidR="005A0F81" w:rsidRPr="007D41A6" w:rsidRDefault="005A0F81" w:rsidP="005A0F81">
      <w:pPr>
        <w:pStyle w:val="EndNoteBibliography"/>
        <w:rPr>
          <w:rFonts w:ascii="Times New Roman" w:hAnsi="Times New Roman"/>
          <w:sz w:val="24"/>
          <w:lang w:val="en-GB"/>
        </w:rPr>
      </w:pPr>
    </w:p>
    <w:p w14:paraId="56C8C1DA" w14:textId="77777777" w:rsidR="005A0F81" w:rsidRPr="007D41A6" w:rsidRDefault="005A0F81" w:rsidP="005A0F81">
      <w:pPr>
        <w:pStyle w:val="EndNoteBibliography"/>
        <w:rPr>
          <w:rFonts w:ascii="Times New Roman" w:hAnsi="Times New Roman"/>
          <w:sz w:val="24"/>
          <w:lang w:val="en-GB"/>
        </w:rPr>
      </w:pPr>
      <w:bookmarkStart w:id="483" w:name="_Toc148970661"/>
      <w:bookmarkStart w:id="484" w:name="_Toc149422714"/>
      <w:bookmarkStart w:id="485" w:name="_Toc156815258"/>
      <w:r w:rsidRPr="007D41A6">
        <w:rPr>
          <w:rStyle w:val="Heading2Char"/>
        </w:rPr>
        <w:t>Table 6: Townsend deprivation scale (-6.26 - least deprived, 11.00 - most deprived)</w:t>
      </w:r>
      <w:bookmarkEnd w:id="483"/>
      <w:bookmarkEnd w:id="484"/>
      <w:bookmarkEnd w:id="485"/>
      <w:r w:rsidRPr="007D41A6">
        <w:rPr>
          <w:rStyle w:val="Heading2Char"/>
        </w:rPr>
        <w:t xml:space="preserve"> </w:t>
      </w:r>
    </w:p>
    <w:p w14:paraId="6B5FFFE2" w14:textId="77777777" w:rsidR="00080315" w:rsidRPr="00754EB5" w:rsidRDefault="00080315" w:rsidP="005A0F81">
      <w:pPr>
        <w:pStyle w:val="EndNoteBibliography"/>
        <w:rPr>
          <w:rFonts w:ascii="Times New Roman" w:hAnsi="Times New Roman"/>
          <w:sz w:val="24"/>
          <w:lang w:val="en-GB"/>
        </w:rPr>
      </w:pPr>
    </w:p>
    <w:tbl>
      <w:tblPr>
        <w:tblStyle w:val="GridTable1Light-Accent22"/>
        <w:tblW w:w="9290" w:type="dxa"/>
        <w:tblLayout w:type="fixed"/>
        <w:tblLook w:val="0000" w:firstRow="0" w:lastRow="0" w:firstColumn="0" w:lastColumn="0" w:noHBand="0" w:noVBand="0"/>
      </w:tblPr>
      <w:tblGrid>
        <w:gridCol w:w="3146"/>
        <w:gridCol w:w="2409"/>
        <w:gridCol w:w="3735"/>
      </w:tblGrid>
      <w:tr w:rsidR="005A0F81" w:rsidRPr="00080A78" w14:paraId="14C2ACD5" w14:textId="77777777" w:rsidTr="00D4610B">
        <w:trPr>
          <w:trHeight w:val="57"/>
        </w:trPr>
        <w:tc>
          <w:tcPr>
            <w:tcW w:w="9290" w:type="dxa"/>
            <w:gridSpan w:val="3"/>
          </w:tcPr>
          <w:p w14:paraId="6EC19D76" w14:textId="77777777" w:rsidR="005A0F81" w:rsidRPr="00080A78" w:rsidRDefault="005A0F81" w:rsidP="00D4610B">
            <w:pPr>
              <w:autoSpaceDE w:val="0"/>
              <w:autoSpaceDN w:val="0"/>
              <w:adjustRightInd w:val="0"/>
              <w:spacing w:line="320" w:lineRule="atLeast"/>
              <w:ind w:left="60" w:right="60"/>
              <w:jc w:val="center"/>
              <w:rPr>
                <w:rFonts w:ascii="Arial" w:hAnsi="Arial" w:cs="Arial"/>
                <w:color w:val="010205"/>
                <w:lang w:val="en-US"/>
              </w:rPr>
            </w:pPr>
            <w:r w:rsidRPr="00080A78">
              <w:rPr>
                <w:rFonts w:ascii="Arial" w:hAnsi="Arial" w:cs="Arial"/>
                <w:b/>
                <w:bCs/>
                <w:color w:val="010205"/>
                <w:lang w:val="en-US"/>
              </w:rPr>
              <w:t>Statistics</w:t>
            </w:r>
          </w:p>
        </w:tc>
      </w:tr>
      <w:tr w:rsidR="005A0F81" w:rsidRPr="00080A78" w14:paraId="76CB3146" w14:textId="77777777" w:rsidTr="00D4610B">
        <w:trPr>
          <w:trHeight w:val="57"/>
        </w:trPr>
        <w:tc>
          <w:tcPr>
            <w:tcW w:w="9290" w:type="dxa"/>
            <w:gridSpan w:val="3"/>
          </w:tcPr>
          <w:p w14:paraId="0B6D2FB0" w14:textId="77777777" w:rsidR="005A0F81" w:rsidRPr="00080A78" w:rsidRDefault="005A0F81" w:rsidP="00D4610B">
            <w:pPr>
              <w:autoSpaceDE w:val="0"/>
              <w:autoSpaceDN w:val="0"/>
              <w:adjustRightInd w:val="0"/>
              <w:spacing w:line="320" w:lineRule="atLeast"/>
              <w:rPr>
                <w:rFonts w:ascii="Times New Roman" w:hAnsi="Times New Roman" w:cs="Times New Roman"/>
                <w:sz w:val="24"/>
                <w:szCs w:val="24"/>
                <w:lang w:val="en-US"/>
              </w:rPr>
            </w:pPr>
            <w:r w:rsidRPr="00080A78">
              <w:rPr>
                <w:rFonts w:ascii="Arial" w:hAnsi="Arial" w:cs="Arial"/>
                <w:color w:val="010205"/>
                <w:sz w:val="18"/>
                <w:szCs w:val="18"/>
                <w:shd w:val="clear" w:color="auto" w:fill="FFFFFF"/>
                <w:lang w:val="en-US"/>
              </w:rPr>
              <w:t xml:space="preserve">Townsend deprivation index at recruitment  </w:t>
            </w:r>
          </w:p>
        </w:tc>
      </w:tr>
      <w:tr w:rsidR="005A0F81" w:rsidRPr="00080A78" w14:paraId="7A469780" w14:textId="77777777" w:rsidTr="00D4610B">
        <w:trPr>
          <w:trHeight w:val="57"/>
        </w:trPr>
        <w:tc>
          <w:tcPr>
            <w:tcW w:w="3146" w:type="dxa"/>
            <w:vMerge w:val="restart"/>
          </w:tcPr>
          <w:p w14:paraId="6C2E4F6D"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N</w:t>
            </w:r>
          </w:p>
        </w:tc>
        <w:tc>
          <w:tcPr>
            <w:tcW w:w="2409" w:type="dxa"/>
          </w:tcPr>
          <w:p w14:paraId="47A9F252"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Valid</w:t>
            </w:r>
          </w:p>
        </w:tc>
        <w:tc>
          <w:tcPr>
            <w:tcW w:w="3734" w:type="dxa"/>
          </w:tcPr>
          <w:p w14:paraId="5DC21904"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501866</w:t>
            </w:r>
          </w:p>
        </w:tc>
      </w:tr>
      <w:tr w:rsidR="005A0F81" w:rsidRPr="00080A78" w14:paraId="3B70FE3A" w14:textId="77777777" w:rsidTr="00D4610B">
        <w:trPr>
          <w:trHeight w:val="62"/>
        </w:trPr>
        <w:tc>
          <w:tcPr>
            <w:tcW w:w="3146" w:type="dxa"/>
            <w:vMerge/>
          </w:tcPr>
          <w:p w14:paraId="012EFCAB"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029FE6A5"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Missing</w:t>
            </w:r>
          </w:p>
        </w:tc>
        <w:tc>
          <w:tcPr>
            <w:tcW w:w="3734" w:type="dxa"/>
          </w:tcPr>
          <w:p w14:paraId="4B5FF619"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625</w:t>
            </w:r>
          </w:p>
        </w:tc>
      </w:tr>
      <w:tr w:rsidR="005A0F81" w:rsidRPr="00080A78" w14:paraId="4F1132A4" w14:textId="77777777" w:rsidTr="00D4610B">
        <w:trPr>
          <w:trHeight w:val="177"/>
        </w:trPr>
        <w:tc>
          <w:tcPr>
            <w:tcW w:w="5555" w:type="dxa"/>
            <w:gridSpan w:val="2"/>
          </w:tcPr>
          <w:p w14:paraId="78D5B9D4"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Median</w:t>
            </w:r>
          </w:p>
        </w:tc>
        <w:tc>
          <w:tcPr>
            <w:tcW w:w="3734" w:type="dxa"/>
          </w:tcPr>
          <w:p w14:paraId="3A46F426"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-2.135390</w:t>
            </w:r>
          </w:p>
        </w:tc>
      </w:tr>
      <w:tr w:rsidR="005A0F81" w:rsidRPr="00080A78" w14:paraId="53A799EF" w14:textId="77777777" w:rsidTr="00D4610B">
        <w:trPr>
          <w:trHeight w:val="177"/>
        </w:trPr>
        <w:tc>
          <w:tcPr>
            <w:tcW w:w="5555" w:type="dxa"/>
            <w:gridSpan w:val="2"/>
          </w:tcPr>
          <w:p w14:paraId="61D09970"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Mode</w:t>
            </w:r>
          </w:p>
        </w:tc>
        <w:tc>
          <w:tcPr>
            <w:tcW w:w="3734" w:type="dxa"/>
          </w:tcPr>
          <w:p w14:paraId="1A9B520E"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-4.697450</w:t>
            </w:r>
          </w:p>
        </w:tc>
      </w:tr>
      <w:tr w:rsidR="005A0F81" w:rsidRPr="00080A78" w14:paraId="532DC589" w14:textId="77777777" w:rsidTr="00D4610B">
        <w:trPr>
          <w:trHeight w:val="177"/>
        </w:trPr>
        <w:tc>
          <w:tcPr>
            <w:tcW w:w="5555" w:type="dxa"/>
            <w:gridSpan w:val="2"/>
          </w:tcPr>
          <w:p w14:paraId="5FC93E2A"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Minimum</w:t>
            </w:r>
          </w:p>
        </w:tc>
        <w:tc>
          <w:tcPr>
            <w:tcW w:w="3734" w:type="dxa"/>
          </w:tcPr>
          <w:p w14:paraId="4662B104"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-6.258260</w:t>
            </w:r>
          </w:p>
        </w:tc>
      </w:tr>
      <w:tr w:rsidR="005A0F81" w:rsidRPr="00080A78" w14:paraId="1CFB8343" w14:textId="77777777" w:rsidTr="00D4610B">
        <w:trPr>
          <w:trHeight w:val="118"/>
        </w:trPr>
        <w:tc>
          <w:tcPr>
            <w:tcW w:w="5555" w:type="dxa"/>
            <w:gridSpan w:val="2"/>
          </w:tcPr>
          <w:p w14:paraId="1E0005DE"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Maximum</w:t>
            </w:r>
          </w:p>
        </w:tc>
        <w:tc>
          <w:tcPr>
            <w:tcW w:w="3734" w:type="dxa"/>
          </w:tcPr>
          <w:p w14:paraId="01EDDB1C"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11.001300</w:t>
            </w:r>
          </w:p>
        </w:tc>
      </w:tr>
      <w:tr w:rsidR="005A0F81" w:rsidRPr="00080A78" w14:paraId="38453D7C" w14:textId="77777777" w:rsidTr="00D4610B">
        <w:trPr>
          <w:trHeight w:val="177"/>
        </w:trPr>
        <w:tc>
          <w:tcPr>
            <w:tcW w:w="3146" w:type="dxa"/>
            <w:vMerge w:val="restart"/>
          </w:tcPr>
          <w:p w14:paraId="77E75CC2"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Percentiles</w:t>
            </w:r>
          </w:p>
        </w:tc>
        <w:tc>
          <w:tcPr>
            <w:tcW w:w="2409" w:type="dxa"/>
          </w:tcPr>
          <w:p w14:paraId="01DE70E5"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20</w:t>
            </w:r>
          </w:p>
        </w:tc>
        <w:tc>
          <w:tcPr>
            <w:tcW w:w="3734" w:type="dxa"/>
          </w:tcPr>
          <w:p w14:paraId="4D9DC2C1"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-3.933260</w:t>
            </w:r>
          </w:p>
        </w:tc>
      </w:tr>
      <w:tr w:rsidR="005A0F81" w:rsidRPr="00080A78" w14:paraId="5FE11C1F" w14:textId="77777777" w:rsidTr="00D4610B">
        <w:trPr>
          <w:trHeight w:val="183"/>
        </w:trPr>
        <w:tc>
          <w:tcPr>
            <w:tcW w:w="3146" w:type="dxa"/>
            <w:vMerge/>
          </w:tcPr>
          <w:p w14:paraId="53548095"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6BD5B95B"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25</w:t>
            </w:r>
          </w:p>
        </w:tc>
        <w:tc>
          <w:tcPr>
            <w:tcW w:w="3734" w:type="dxa"/>
          </w:tcPr>
          <w:p w14:paraId="0134C11D"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-3.639820</w:t>
            </w:r>
          </w:p>
        </w:tc>
      </w:tr>
      <w:tr w:rsidR="005A0F81" w:rsidRPr="00080A78" w14:paraId="5C8B94F3" w14:textId="77777777" w:rsidTr="00D4610B">
        <w:trPr>
          <w:trHeight w:val="181"/>
        </w:trPr>
        <w:tc>
          <w:tcPr>
            <w:tcW w:w="3146" w:type="dxa"/>
            <w:vMerge/>
          </w:tcPr>
          <w:p w14:paraId="5A00C001"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69D2DD7F"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40</w:t>
            </w:r>
          </w:p>
        </w:tc>
        <w:tc>
          <w:tcPr>
            <w:tcW w:w="3734" w:type="dxa"/>
          </w:tcPr>
          <w:p w14:paraId="598849FF"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-2.764870</w:t>
            </w:r>
          </w:p>
        </w:tc>
      </w:tr>
      <w:tr w:rsidR="005A0F81" w:rsidRPr="00080A78" w14:paraId="054D4989" w14:textId="77777777" w:rsidTr="00D4610B">
        <w:trPr>
          <w:trHeight w:val="183"/>
        </w:trPr>
        <w:tc>
          <w:tcPr>
            <w:tcW w:w="3146" w:type="dxa"/>
            <w:vMerge/>
          </w:tcPr>
          <w:p w14:paraId="71DE1BE5"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70E1166D"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50</w:t>
            </w:r>
          </w:p>
        </w:tc>
        <w:tc>
          <w:tcPr>
            <w:tcW w:w="3734" w:type="dxa"/>
          </w:tcPr>
          <w:p w14:paraId="062645B8"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-2.135390</w:t>
            </w:r>
          </w:p>
        </w:tc>
      </w:tr>
      <w:tr w:rsidR="005A0F81" w:rsidRPr="00080A78" w14:paraId="123FD641" w14:textId="77777777" w:rsidTr="00D4610B">
        <w:trPr>
          <w:trHeight w:val="181"/>
        </w:trPr>
        <w:tc>
          <w:tcPr>
            <w:tcW w:w="3146" w:type="dxa"/>
            <w:vMerge/>
          </w:tcPr>
          <w:p w14:paraId="010ACE43"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16978A61"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60</w:t>
            </w:r>
          </w:p>
        </w:tc>
        <w:tc>
          <w:tcPr>
            <w:tcW w:w="3734" w:type="dxa"/>
          </w:tcPr>
          <w:p w14:paraId="4EA45AE5"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-1.295780</w:t>
            </w:r>
          </w:p>
        </w:tc>
      </w:tr>
      <w:tr w:rsidR="005A0F81" w:rsidRPr="00080A78" w14:paraId="072FFF71" w14:textId="77777777" w:rsidTr="00D4610B">
        <w:trPr>
          <w:trHeight w:val="122"/>
        </w:trPr>
        <w:tc>
          <w:tcPr>
            <w:tcW w:w="3146" w:type="dxa"/>
            <w:vMerge/>
          </w:tcPr>
          <w:p w14:paraId="360B2952"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653D00FC"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75</w:t>
            </w:r>
          </w:p>
        </w:tc>
        <w:tc>
          <w:tcPr>
            <w:tcW w:w="3734" w:type="dxa"/>
          </w:tcPr>
          <w:p w14:paraId="705BA759"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.550175</w:t>
            </w:r>
          </w:p>
        </w:tc>
      </w:tr>
      <w:tr w:rsidR="005A0F81" w:rsidRPr="00080A78" w14:paraId="6678706A" w14:textId="77777777" w:rsidTr="00D4610B">
        <w:trPr>
          <w:trHeight w:val="154"/>
        </w:trPr>
        <w:tc>
          <w:tcPr>
            <w:tcW w:w="3146" w:type="dxa"/>
            <w:vMerge/>
          </w:tcPr>
          <w:p w14:paraId="57673A23"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2E2E3160"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r w:rsidRPr="00080A78">
              <w:rPr>
                <w:rFonts w:ascii="Arial" w:hAnsi="Arial" w:cs="Arial"/>
                <w:color w:val="264A60"/>
                <w:sz w:val="18"/>
                <w:szCs w:val="18"/>
                <w:lang w:val="en-US"/>
              </w:rPr>
              <w:t>80</w:t>
            </w:r>
          </w:p>
        </w:tc>
        <w:tc>
          <w:tcPr>
            <w:tcW w:w="3734" w:type="dxa"/>
          </w:tcPr>
          <w:p w14:paraId="3D28EF7D"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r w:rsidRPr="00080A78">
              <w:rPr>
                <w:rFonts w:ascii="Arial" w:hAnsi="Arial" w:cs="Arial"/>
                <w:color w:val="010205"/>
                <w:sz w:val="18"/>
                <w:szCs w:val="18"/>
                <w:lang w:val="en-US"/>
              </w:rPr>
              <w:t>1.349956</w:t>
            </w:r>
          </w:p>
        </w:tc>
      </w:tr>
      <w:tr w:rsidR="005A0F81" w:rsidRPr="00080A78" w14:paraId="350EDE2B" w14:textId="77777777" w:rsidTr="00D4610B">
        <w:trPr>
          <w:trHeight w:val="154"/>
        </w:trPr>
        <w:tc>
          <w:tcPr>
            <w:tcW w:w="3146" w:type="dxa"/>
          </w:tcPr>
          <w:p w14:paraId="357D82D4" w14:textId="77777777" w:rsidR="005A0F81" w:rsidRPr="00080A78" w:rsidRDefault="005A0F81" w:rsidP="00D4610B">
            <w:pPr>
              <w:autoSpaceDE w:val="0"/>
              <w:autoSpaceDN w:val="0"/>
              <w:adjustRightInd w:val="0"/>
              <w:rPr>
                <w:rFonts w:ascii="Arial" w:hAnsi="Arial" w:cs="Arial"/>
                <w:color w:val="010205"/>
                <w:sz w:val="18"/>
                <w:szCs w:val="18"/>
                <w:lang w:val="en-US"/>
              </w:rPr>
            </w:pPr>
          </w:p>
        </w:tc>
        <w:tc>
          <w:tcPr>
            <w:tcW w:w="2409" w:type="dxa"/>
          </w:tcPr>
          <w:p w14:paraId="2B10BD35" w14:textId="77777777" w:rsidR="005A0F81" w:rsidRPr="00080A78" w:rsidRDefault="005A0F81" w:rsidP="00D4610B">
            <w:pPr>
              <w:autoSpaceDE w:val="0"/>
              <w:autoSpaceDN w:val="0"/>
              <w:adjustRightInd w:val="0"/>
              <w:spacing w:line="320" w:lineRule="atLeast"/>
              <w:ind w:left="60" w:right="60"/>
              <w:rPr>
                <w:rFonts w:ascii="Arial" w:hAnsi="Arial" w:cs="Arial"/>
                <w:color w:val="264A60"/>
                <w:sz w:val="18"/>
                <w:szCs w:val="18"/>
                <w:lang w:val="en-US"/>
              </w:rPr>
            </w:pPr>
          </w:p>
        </w:tc>
        <w:tc>
          <w:tcPr>
            <w:tcW w:w="3734" w:type="dxa"/>
          </w:tcPr>
          <w:p w14:paraId="3C376AF4" w14:textId="77777777" w:rsidR="005A0F81" w:rsidRPr="00080A78" w:rsidRDefault="005A0F81" w:rsidP="00D4610B">
            <w:pPr>
              <w:autoSpaceDE w:val="0"/>
              <w:autoSpaceDN w:val="0"/>
              <w:adjustRightInd w:val="0"/>
              <w:spacing w:line="320" w:lineRule="atLeast"/>
              <w:ind w:left="60" w:right="60"/>
              <w:jc w:val="right"/>
              <w:rPr>
                <w:rFonts w:ascii="Arial" w:hAnsi="Arial" w:cs="Arial"/>
                <w:color w:val="010205"/>
                <w:sz w:val="18"/>
                <w:szCs w:val="18"/>
                <w:lang w:val="en-US"/>
              </w:rPr>
            </w:pPr>
          </w:p>
        </w:tc>
      </w:tr>
    </w:tbl>
    <w:p w14:paraId="166DF50F" w14:textId="77777777" w:rsidR="005A0F81" w:rsidRDefault="005A0F81" w:rsidP="005A0F81">
      <w:pPr>
        <w:autoSpaceDE w:val="0"/>
        <w:autoSpaceDN w:val="0"/>
        <w:adjustRightInd w:val="0"/>
        <w:spacing w:line="240" w:lineRule="auto"/>
        <w:rPr>
          <w:rFonts w:ascii="Times New Roman" w:hAnsi="Times New Roman" w:cs="Times New Roman"/>
          <w:noProof/>
          <w:sz w:val="24"/>
          <w:szCs w:val="24"/>
          <w:lang w:eastAsia="en-GB"/>
        </w:rPr>
      </w:pPr>
    </w:p>
    <w:p w14:paraId="135F0756" w14:textId="77777777" w:rsidR="005A0F81" w:rsidRDefault="005A0F81" w:rsidP="005A0F81">
      <w:pPr>
        <w:autoSpaceDE w:val="0"/>
        <w:autoSpaceDN w:val="0"/>
        <w:adjustRightInd w:val="0"/>
        <w:spacing w:line="240" w:lineRule="auto"/>
        <w:rPr>
          <w:rFonts w:ascii="Times New Roman" w:hAnsi="Times New Roman" w:cs="Times New Roman"/>
          <w:noProof/>
          <w:sz w:val="24"/>
          <w:szCs w:val="24"/>
          <w:lang w:eastAsia="en-GB"/>
        </w:rPr>
      </w:pPr>
    </w:p>
    <w:p w14:paraId="3FA91B46" w14:textId="77777777" w:rsidR="005A0F81" w:rsidRDefault="005A0F81" w:rsidP="005A0F81">
      <w:pPr>
        <w:autoSpaceDE w:val="0"/>
        <w:autoSpaceDN w:val="0"/>
        <w:adjustRightInd w:val="0"/>
        <w:spacing w:line="240" w:lineRule="auto"/>
        <w:rPr>
          <w:rFonts w:ascii="Times New Roman" w:hAnsi="Times New Roman" w:cs="Times New Roman"/>
          <w:noProof/>
          <w:sz w:val="24"/>
          <w:szCs w:val="24"/>
          <w:lang w:eastAsia="en-GB"/>
        </w:rPr>
      </w:pPr>
    </w:p>
    <w:p w14:paraId="24780A41" w14:textId="6F45A2B2" w:rsidR="005A0F81" w:rsidRPr="007D41A6" w:rsidRDefault="00080315" w:rsidP="007D41A6">
      <w:pPr>
        <w:pStyle w:val="Heading2"/>
        <w:rPr>
          <w:rFonts w:ascii="Times New Roman" w:hAnsi="Times New Roman"/>
        </w:rPr>
      </w:pPr>
      <w:bookmarkStart w:id="486" w:name="_Toc148970662"/>
      <w:bookmarkStart w:id="487" w:name="_Toc149422715"/>
      <w:bookmarkStart w:id="488" w:name="_Toc156815259"/>
      <w:r w:rsidRPr="003E7EEC">
        <w:rPr>
          <w:lang w:eastAsia="en-GB"/>
        </w:rPr>
        <w:t>D</w:t>
      </w:r>
      <w:r w:rsidR="00D3421D" w:rsidRPr="003E7EEC">
        <w:rPr>
          <w:lang w:eastAsia="en-GB"/>
        </w:rPr>
        <w:t xml:space="preserve">istribution of </w:t>
      </w:r>
      <w:r w:rsidR="00E9767A" w:rsidRPr="003E7EEC">
        <w:rPr>
          <w:lang w:eastAsia="en-GB"/>
        </w:rPr>
        <w:t>variables</w:t>
      </w:r>
      <w:bookmarkEnd w:id="486"/>
      <w:bookmarkEnd w:id="487"/>
      <w:bookmarkEnd w:id="488"/>
    </w:p>
    <w:p w14:paraId="2C2E1B2F" w14:textId="77777777" w:rsidR="005A0F81" w:rsidRDefault="005A0F81" w:rsidP="005A0F81">
      <w:pPr>
        <w:autoSpaceDE w:val="0"/>
        <w:autoSpaceDN w:val="0"/>
        <w:adjustRightInd w:val="0"/>
        <w:spacing w:line="240" w:lineRule="auto"/>
        <w:rPr>
          <w:rFonts w:ascii="Times New Roman" w:hAnsi="Times New Roman" w:cs="Times New Roman"/>
          <w:noProof/>
          <w:sz w:val="24"/>
          <w:szCs w:val="24"/>
          <w:lang w:eastAsia="en-GB"/>
        </w:rPr>
      </w:pPr>
    </w:p>
    <w:p w14:paraId="7FD59D0E" w14:textId="77777777" w:rsidR="005A0F81" w:rsidRPr="007D41A6" w:rsidRDefault="005A0F81" w:rsidP="005A0F81">
      <w:pPr>
        <w:autoSpaceDE w:val="0"/>
        <w:autoSpaceDN w:val="0"/>
        <w:adjustRightInd w:val="0"/>
        <w:spacing w:line="240" w:lineRule="auto"/>
        <w:rPr>
          <w:rFonts w:ascii="Times New Roman" w:hAnsi="Times New Roman"/>
          <w:sz w:val="24"/>
        </w:rPr>
      </w:pPr>
      <w:r w:rsidRPr="00B14FF9">
        <w:rPr>
          <w:rFonts w:ascii="Times New Roman" w:hAnsi="Times New Roman" w:cs="Times New Roman"/>
          <w:noProof/>
          <w:sz w:val="24"/>
          <w:szCs w:val="24"/>
          <w:lang w:eastAsia="zh-CN"/>
        </w:rPr>
        <w:drawing>
          <wp:inline distT="0" distB="0" distL="0" distR="0" wp14:anchorId="41A8F985" wp14:editId="0A7948C6">
            <wp:extent cx="6254803" cy="1969770"/>
            <wp:effectExtent l="0" t="0" r="0" b="0"/>
            <wp:docPr id="17" name="Picture 17" descr="Chart, line chart&#10;&#10;Description automatically generated">
              <a:extLst xmlns:a="http://schemas.openxmlformats.org/drawingml/2006/main">
                <a:ext uri="{FF2B5EF4-FFF2-40B4-BE49-F238E27FC236}">
                  <a16:creationId xmlns:a16="http://schemas.microsoft.com/office/drawing/2014/main" id="{3159FAAC-7C4B-4697-A382-693442678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ntent Placeholder 4" descr="Chart, line chart&#10;&#10;Description automatically generated">
                      <a:extLst>
                        <a:ext uri="{FF2B5EF4-FFF2-40B4-BE49-F238E27FC236}">
                          <a16:creationId xmlns:a16="http://schemas.microsoft.com/office/drawing/2014/main" id="{3159FAAC-7C4B-4697-A382-693442678C0F}"/>
                        </a:ext>
                      </a:extLst>
                    </pic:cNvPr>
                    <pic:cNvPicPr>
                      <a:picLocks noChangeAspect="1"/>
                    </pic:cNvPicPr>
                  </pic:nvPicPr>
                  <pic:blipFill>
                    <a:blip r:embed="rId88"/>
                    <a:stretch>
                      <a:fillRect/>
                    </a:stretch>
                  </pic:blipFill>
                  <pic:spPr>
                    <a:xfrm>
                      <a:off x="0" y="0"/>
                      <a:ext cx="6316504" cy="1989201"/>
                    </a:xfrm>
                    <a:prstGeom prst="rect">
                      <a:avLst/>
                    </a:prstGeom>
                  </pic:spPr>
                </pic:pic>
              </a:graphicData>
            </a:graphic>
          </wp:inline>
        </w:drawing>
      </w:r>
    </w:p>
    <w:p w14:paraId="40F73120" w14:textId="77777777" w:rsidR="005A0F81" w:rsidRPr="007D41A6" w:rsidRDefault="005A0F81" w:rsidP="005A0F81">
      <w:pPr>
        <w:autoSpaceDE w:val="0"/>
        <w:autoSpaceDN w:val="0"/>
        <w:adjustRightInd w:val="0"/>
        <w:spacing w:line="240" w:lineRule="auto"/>
        <w:rPr>
          <w:rFonts w:ascii="Times New Roman" w:hAnsi="Times New Roman"/>
          <w:sz w:val="24"/>
        </w:rPr>
      </w:pPr>
    </w:p>
    <w:p w14:paraId="66246905" w14:textId="1B7C7CA9" w:rsidR="005A0F81" w:rsidRPr="007D41A6" w:rsidRDefault="005A0F81" w:rsidP="007D41A6">
      <w:pPr>
        <w:pStyle w:val="Heading2"/>
      </w:pPr>
      <w:bookmarkStart w:id="489" w:name="_Toc148970663"/>
      <w:bookmarkStart w:id="490" w:name="_Toc149422716"/>
      <w:bookmarkStart w:id="491" w:name="_Toc156815260"/>
      <w:r w:rsidRPr="007D41A6">
        <w:t xml:space="preserve">Figure 1: Non-parametric </w:t>
      </w:r>
      <w:r w:rsidR="00FA66F3" w:rsidRPr="007D41A6">
        <w:t>distribution</w:t>
      </w:r>
      <w:r w:rsidRPr="007D41A6">
        <w:t xml:space="preserve"> of Townsend deprivation index in UKB dataset</w:t>
      </w:r>
      <w:bookmarkEnd w:id="489"/>
      <w:bookmarkEnd w:id="490"/>
      <w:bookmarkEnd w:id="491"/>
    </w:p>
    <w:p w14:paraId="1DDDE133" w14:textId="77777777" w:rsidR="005A0F81" w:rsidRPr="007D41A6" w:rsidRDefault="005A0F81" w:rsidP="005A0F81">
      <w:pPr>
        <w:autoSpaceDE w:val="0"/>
        <w:autoSpaceDN w:val="0"/>
        <w:adjustRightInd w:val="0"/>
        <w:spacing w:line="240" w:lineRule="auto"/>
        <w:rPr>
          <w:rFonts w:ascii="Times New Roman" w:hAnsi="Times New Roman"/>
          <w:sz w:val="24"/>
        </w:rPr>
      </w:pPr>
    </w:p>
    <w:p w14:paraId="64152915" w14:textId="77777777" w:rsidR="005A0F81" w:rsidRPr="007D41A6" w:rsidRDefault="005A0F81" w:rsidP="005A0F81">
      <w:pPr>
        <w:autoSpaceDE w:val="0"/>
        <w:autoSpaceDN w:val="0"/>
        <w:adjustRightInd w:val="0"/>
        <w:spacing w:line="240" w:lineRule="auto"/>
        <w:rPr>
          <w:rFonts w:ascii="Times New Roman" w:hAnsi="Times New Roman"/>
          <w:sz w:val="24"/>
        </w:rPr>
      </w:pPr>
    </w:p>
    <w:p w14:paraId="1AD5F661" w14:textId="77777777" w:rsidR="005A0F81" w:rsidRPr="007D41A6" w:rsidRDefault="005A0F81" w:rsidP="005A0F81">
      <w:pPr>
        <w:autoSpaceDE w:val="0"/>
        <w:autoSpaceDN w:val="0"/>
        <w:adjustRightInd w:val="0"/>
        <w:spacing w:line="240" w:lineRule="auto"/>
        <w:rPr>
          <w:rFonts w:ascii="Times New Roman" w:hAnsi="Times New Roman"/>
          <w:sz w:val="24"/>
        </w:rPr>
      </w:pPr>
    </w:p>
    <w:p w14:paraId="1D59A25C" w14:textId="77777777" w:rsidR="005A0F81" w:rsidRPr="007D41A6" w:rsidRDefault="005A0F81" w:rsidP="005A0F81">
      <w:pPr>
        <w:autoSpaceDE w:val="0"/>
        <w:autoSpaceDN w:val="0"/>
        <w:adjustRightInd w:val="0"/>
        <w:spacing w:line="240" w:lineRule="auto"/>
        <w:rPr>
          <w:rFonts w:ascii="Times New Roman" w:hAnsi="Times New Roman"/>
          <w:sz w:val="24"/>
        </w:rPr>
      </w:pPr>
      <w:r w:rsidRPr="0078067E">
        <w:rPr>
          <w:rFonts w:ascii="Times New Roman" w:hAnsi="Times New Roman" w:cs="Times New Roman"/>
          <w:noProof/>
          <w:sz w:val="24"/>
          <w:szCs w:val="24"/>
          <w:lang w:eastAsia="zh-CN"/>
        </w:rPr>
        <w:drawing>
          <wp:inline distT="0" distB="0" distL="0" distR="0" wp14:anchorId="69E98528" wp14:editId="3EA63655">
            <wp:extent cx="6362380" cy="2255520"/>
            <wp:effectExtent l="0" t="0" r="635" b="0"/>
            <wp:docPr id="150" name="Picture 1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histogram&#10;&#10;Description automatically generated"/>
                    <pic:cNvPicPr/>
                  </pic:nvPicPr>
                  <pic:blipFill>
                    <a:blip r:embed="rId89"/>
                    <a:stretch>
                      <a:fillRect/>
                    </a:stretch>
                  </pic:blipFill>
                  <pic:spPr>
                    <a:xfrm>
                      <a:off x="0" y="0"/>
                      <a:ext cx="6367482" cy="2257329"/>
                    </a:xfrm>
                    <a:prstGeom prst="rect">
                      <a:avLst/>
                    </a:prstGeom>
                  </pic:spPr>
                </pic:pic>
              </a:graphicData>
            </a:graphic>
          </wp:inline>
        </w:drawing>
      </w:r>
    </w:p>
    <w:p w14:paraId="12B662F7" w14:textId="77777777" w:rsidR="005A0F81" w:rsidRPr="007D41A6" w:rsidRDefault="005A0F81" w:rsidP="005A0F81">
      <w:pPr>
        <w:autoSpaceDE w:val="0"/>
        <w:autoSpaceDN w:val="0"/>
        <w:adjustRightInd w:val="0"/>
        <w:spacing w:line="240" w:lineRule="auto"/>
        <w:rPr>
          <w:rFonts w:ascii="Times New Roman" w:hAnsi="Times New Roman"/>
          <w:sz w:val="24"/>
        </w:rPr>
      </w:pPr>
    </w:p>
    <w:p w14:paraId="79FF5267" w14:textId="77777777" w:rsidR="005A0F81" w:rsidRPr="007D41A6" w:rsidRDefault="005A0F81" w:rsidP="007D41A6">
      <w:pPr>
        <w:pStyle w:val="Heading2"/>
      </w:pPr>
      <w:bookmarkStart w:id="492" w:name="_Toc148970664"/>
      <w:bookmarkStart w:id="493" w:name="_Toc149422717"/>
      <w:bookmarkStart w:id="494" w:name="_Toc156815261"/>
      <w:r w:rsidRPr="007D41A6">
        <w:t>Figure 2: Non-parametric distribution of age in UKB participants</w:t>
      </w:r>
      <w:bookmarkEnd w:id="492"/>
      <w:bookmarkEnd w:id="493"/>
      <w:bookmarkEnd w:id="494"/>
    </w:p>
    <w:p w14:paraId="53092DDB" w14:textId="77777777" w:rsidR="005A0F81" w:rsidRPr="007D41A6" w:rsidRDefault="005A0F81" w:rsidP="005A0F81">
      <w:pPr>
        <w:autoSpaceDE w:val="0"/>
        <w:autoSpaceDN w:val="0"/>
        <w:adjustRightInd w:val="0"/>
        <w:spacing w:line="240" w:lineRule="auto"/>
        <w:rPr>
          <w:rFonts w:ascii="Times New Roman" w:hAnsi="Times New Roman"/>
          <w:sz w:val="24"/>
        </w:rPr>
      </w:pPr>
    </w:p>
    <w:p w14:paraId="22310EE4" w14:textId="77777777" w:rsidR="005A0F81" w:rsidRPr="007D41A6" w:rsidRDefault="005A0F81" w:rsidP="005A0F81">
      <w:pPr>
        <w:autoSpaceDE w:val="0"/>
        <w:autoSpaceDN w:val="0"/>
        <w:adjustRightInd w:val="0"/>
        <w:spacing w:line="240" w:lineRule="auto"/>
        <w:rPr>
          <w:rFonts w:ascii="Times New Roman" w:hAnsi="Times New Roman"/>
          <w:sz w:val="24"/>
        </w:rPr>
      </w:pPr>
      <w:r w:rsidRPr="00A90046">
        <w:rPr>
          <w:rFonts w:ascii="Times New Roman" w:hAnsi="Times New Roman" w:cs="Times New Roman"/>
          <w:noProof/>
          <w:sz w:val="24"/>
          <w:szCs w:val="24"/>
          <w:lang w:eastAsia="zh-CN"/>
        </w:rPr>
        <w:lastRenderedPageBreak/>
        <w:drawing>
          <wp:inline distT="0" distB="0" distL="0" distR="0" wp14:anchorId="097F3CD0" wp14:editId="714CBA8C">
            <wp:extent cx="5943600" cy="3133725"/>
            <wp:effectExtent l="0" t="0" r="0" b="9525"/>
            <wp:docPr id="171" name="Picture 17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a:blip r:embed="rId90"/>
                    <a:stretch>
                      <a:fillRect/>
                    </a:stretch>
                  </pic:blipFill>
                  <pic:spPr>
                    <a:xfrm>
                      <a:off x="0" y="0"/>
                      <a:ext cx="5943600" cy="3133725"/>
                    </a:xfrm>
                    <a:prstGeom prst="rect">
                      <a:avLst/>
                    </a:prstGeom>
                  </pic:spPr>
                </pic:pic>
              </a:graphicData>
            </a:graphic>
          </wp:inline>
        </w:drawing>
      </w:r>
    </w:p>
    <w:p w14:paraId="4F14FC9F" w14:textId="77777777" w:rsidR="005A0F81" w:rsidRPr="007D41A6" w:rsidRDefault="005A0F81" w:rsidP="007D41A6">
      <w:pPr>
        <w:pStyle w:val="Heading2"/>
      </w:pPr>
      <w:bookmarkStart w:id="495" w:name="_Toc148970665"/>
      <w:bookmarkStart w:id="496" w:name="_Toc149422718"/>
      <w:bookmarkStart w:id="497" w:name="_Toc156815262"/>
      <w:r w:rsidRPr="007D41A6">
        <w:t>Figure 3: Distribution of BMI – parametric distribution</w:t>
      </w:r>
      <w:bookmarkEnd w:id="495"/>
      <w:bookmarkEnd w:id="496"/>
      <w:bookmarkEnd w:id="497"/>
    </w:p>
    <w:p w14:paraId="0A1FDEDB" w14:textId="77777777" w:rsidR="00080315" w:rsidRPr="00754EB5" w:rsidRDefault="00080315" w:rsidP="00754EB5"/>
    <w:p w14:paraId="5ACD4C95" w14:textId="77777777" w:rsidR="00080315" w:rsidRPr="003E7EEC" w:rsidRDefault="00080315" w:rsidP="00080315"/>
    <w:p w14:paraId="436C38CE" w14:textId="77777777" w:rsidR="00080315" w:rsidRPr="003E7EEC" w:rsidRDefault="00080315" w:rsidP="00080315"/>
    <w:p w14:paraId="732C37A6" w14:textId="77777777" w:rsidR="005A0F81" w:rsidRPr="007D41A6" w:rsidRDefault="005A0F81" w:rsidP="005A0F81">
      <w:pPr>
        <w:autoSpaceDE w:val="0"/>
        <w:autoSpaceDN w:val="0"/>
        <w:adjustRightInd w:val="0"/>
        <w:spacing w:line="240" w:lineRule="auto"/>
        <w:rPr>
          <w:rFonts w:ascii="Times New Roman" w:hAnsi="Times New Roman"/>
          <w:sz w:val="24"/>
        </w:rPr>
      </w:pPr>
    </w:p>
    <w:p w14:paraId="025FDDFC" w14:textId="77777777" w:rsidR="005A0F81" w:rsidRPr="007D41A6" w:rsidRDefault="005A0F81" w:rsidP="005A0F81">
      <w:pPr>
        <w:autoSpaceDE w:val="0"/>
        <w:autoSpaceDN w:val="0"/>
        <w:adjustRightInd w:val="0"/>
        <w:spacing w:line="240" w:lineRule="auto"/>
        <w:rPr>
          <w:rFonts w:ascii="Times New Roman" w:hAnsi="Times New Roman"/>
          <w:sz w:val="24"/>
        </w:rPr>
      </w:pPr>
      <w:r w:rsidRPr="00A77313">
        <w:rPr>
          <w:rFonts w:ascii="Times New Roman" w:hAnsi="Times New Roman" w:cs="Times New Roman"/>
          <w:noProof/>
          <w:sz w:val="24"/>
          <w:szCs w:val="24"/>
          <w:lang w:eastAsia="zh-CN"/>
        </w:rPr>
        <w:lastRenderedPageBreak/>
        <w:drawing>
          <wp:inline distT="0" distB="0" distL="0" distR="0" wp14:anchorId="279D7589" wp14:editId="5EB2D92B">
            <wp:extent cx="5943600" cy="3667015"/>
            <wp:effectExtent l="0" t="0" r="0" b="0"/>
            <wp:docPr id="185" name="Picture 185" descr="Chart, scatter chart&#10;&#10;Description automatically generated">
              <a:extLst xmlns:a="http://schemas.openxmlformats.org/drawingml/2006/main">
                <a:ext uri="{FF2B5EF4-FFF2-40B4-BE49-F238E27FC236}">
                  <a16:creationId xmlns:a16="http://schemas.microsoft.com/office/drawing/2014/main" id="{35557946-C292-43E5-A4B2-305E9C286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 scatter chart&#10;&#10;Description automatically generated">
                      <a:extLst>
                        <a:ext uri="{FF2B5EF4-FFF2-40B4-BE49-F238E27FC236}">
                          <a16:creationId xmlns:a16="http://schemas.microsoft.com/office/drawing/2014/main" id="{35557946-C292-43E5-A4B2-305E9C28607B}"/>
                        </a:ext>
                      </a:extLst>
                    </pic:cNvPr>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943600" cy="3667015"/>
                    </a:xfrm>
                    <a:prstGeom prst="rect">
                      <a:avLst/>
                    </a:prstGeom>
                  </pic:spPr>
                </pic:pic>
              </a:graphicData>
            </a:graphic>
          </wp:inline>
        </w:drawing>
      </w:r>
    </w:p>
    <w:p w14:paraId="32D3B7A2" w14:textId="77777777" w:rsidR="005A0F81" w:rsidRPr="007D41A6" w:rsidRDefault="005A0F81" w:rsidP="005A0F81">
      <w:pPr>
        <w:autoSpaceDE w:val="0"/>
        <w:autoSpaceDN w:val="0"/>
        <w:adjustRightInd w:val="0"/>
        <w:spacing w:line="400" w:lineRule="atLeast"/>
        <w:rPr>
          <w:rFonts w:ascii="Times New Roman" w:hAnsi="Times New Roman"/>
          <w:sz w:val="24"/>
        </w:rPr>
      </w:pPr>
    </w:p>
    <w:p w14:paraId="7F388656" w14:textId="6DBCE287" w:rsidR="005A0F81" w:rsidRPr="007D41A6" w:rsidRDefault="00565ED4" w:rsidP="007D41A6">
      <w:pPr>
        <w:pStyle w:val="Heading2"/>
      </w:pPr>
      <w:bookmarkStart w:id="498" w:name="_Toc148970666"/>
      <w:bookmarkStart w:id="499" w:name="_Toc149422719"/>
      <w:bookmarkStart w:id="500" w:name="_Toc156815263"/>
      <w:r>
        <w:t xml:space="preserve">Figure 4: </w:t>
      </w:r>
      <w:r w:rsidR="005A0F81" w:rsidRPr="007D41A6">
        <w:t>Scatter plot showing distribution of HbA1c and UAC</w:t>
      </w:r>
      <w:bookmarkEnd w:id="498"/>
      <w:bookmarkEnd w:id="499"/>
      <w:bookmarkEnd w:id="500"/>
    </w:p>
    <w:p w14:paraId="368682D6" w14:textId="77777777" w:rsidR="005A0F81" w:rsidRPr="007D41A6" w:rsidRDefault="005A0F81" w:rsidP="005A0F81">
      <w:pPr>
        <w:autoSpaceDE w:val="0"/>
        <w:autoSpaceDN w:val="0"/>
        <w:adjustRightInd w:val="0"/>
        <w:spacing w:line="240" w:lineRule="auto"/>
        <w:rPr>
          <w:rFonts w:ascii="Times New Roman" w:hAnsi="Times New Roman"/>
          <w:sz w:val="24"/>
        </w:rPr>
      </w:pPr>
    </w:p>
    <w:p w14:paraId="61560D4E" w14:textId="77777777" w:rsidR="005A0F81" w:rsidRPr="007D41A6" w:rsidRDefault="005A0F81" w:rsidP="005A0F81">
      <w:pPr>
        <w:tabs>
          <w:tab w:val="left" w:pos="1600"/>
        </w:tabs>
        <w:rPr>
          <w:rFonts w:ascii="Times New Roman" w:hAnsi="Times New Roman"/>
          <w:sz w:val="24"/>
        </w:rPr>
      </w:pPr>
      <w:r w:rsidRPr="00463456">
        <w:rPr>
          <w:rFonts w:ascii="Times New Roman" w:hAnsi="Times New Roman" w:cs="Times New Roman"/>
          <w:noProof/>
          <w:sz w:val="24"/>
          <w:szCs w:val="24"/>
          <w:lang w:eastAsia="zh-CN"/>
        </w:rPr>
        <w:drawing>
          <wp:inline distT="0" distB="0" distL="0" distR="0" wp14:anchorId="0E421CA4" wp14:editId="19518723">
            <wp:extent cx="5943600" cy="3048000"/>
            <wp:effectExtent l="0" t="0" r="0" b="0"/>
            <wp:docPr id="187" name="Picture 187" descr="Graphical user interface&#10;&#10;Description automatically generated">
              <a:extLst xmlns:a="http://schemas.openxmlformats.org/drawingml/2006/main">
                <a:ext uri="{FF2B5EF4-FFF2-40B4-BE49-F238E27FC236}">
                  <a16:creationId xmlns:a16="http://schemas.microsoft.com/office/drawing/2014/main" id="{750B0B2A-5018-4633-9CC4-1DD59A587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Graphical user interface&#10;&#10;Description automatically generated">
                      <a:extLst>
                        <a:ext uri="{FF2B5EF4-FFF2-40B4-BE49-F238E27FC236}">
                          <a16:creationId xmlns:a16="http://schemas.microsoft.com/office/drawing/2014/main" id="{750B0B2A-5018-4633-9CC4-1DD59A587695}"/>
                        </a:ext>
                      </a:extLst>
                    </pic:cNvPr>
                    <pic:cNvPicPr>
                      <a:picLocks noChangeAspect="1"/>
                    </pic:cNvPicPr>
                  </pic:nvPicPr>
                  <pic:blipFill>
                    <a:blip r:embed="rId92"/>
                    <a:stretch>
                      <a:fillRect/>
                    </a:stretch>
                  </pic:blipFill>
                  <pic:spPr>
                    <a:xfrm>
                      <a:off x="0" y="0"/>
                      <a:ext cx="5943600" cy="3048000"/>
                    </a:xfrm>
                    <a:prstGeom prst="rect">
                      <a:avLst/>
                    </a:prstGeom>
                  </pic:spPr>
                </pic:pic>
              </a:graphicData>
            </a:graphic>
          </wp:inline>
        </w:drawing>
      </w:r>
    </w:p>
    <w:p w14:paraId="3D4940B4" w14:textId="49616D7F" w:rsidR="005A0F81" w:rsidRPr="007D41A6" w:rsidRDefault="00565ED4" w:rsidP="007D41A6">
      <w:pPr>
        <w:pStyle w:val="Heading2"/>
      </w:pPr>
      <w:bookmarkStart w:id="501" w:name="_Toc148970667"/>
      <w:bookmarkStart w:id="502" w:name="_Toc149422720"/>
      <w:bookmarkStart w:id="503" w:name="_Toc156815264"/>
      <w:r>
        <w:t xml:space="preserve">Figure 5: </w:t>
      </w:r>
      <w:r w:rsidR="005A0F81" w:rsidRPr="007D41A6">
        <w:t>Spearman correlation analysis of cardiorenal risk factors</w:t>
      </w:r>
      <w:bookmarkEnd w:id="501"/>
      <w:bookmarkEnd w:id="502"/>
      <w:bookmarkEnd w:id="503"/>
    </w:p>
    <w:p w14:paraId="3E440B4A" w14:textId="77777777" w:rsidR="005A0F81" w:rsidRPr="00E52992" w:rsidRDefault="005A0F81" w:rsidP="005A0F81">
      <w:pPr>
        <w:tabs>
          <w:tab w:val="left" w:pos="1307"/>
        </w:tabs>
        <w:rPr>
          <w:rFonts w:ascii="Times New Roman" w:hAnsi="Times New Roman" w:cs="Times New Roman"/>
          <w:sz w:val="24"/>
          <w:szCs w:val="24"/>
          <w:lang w:val="en-US"/>
        </w:rPr>
        <w:sectPr w:rsidR="005A0F81" w:rsidRPr="00E52992" w:rsidSect="00774662">
          <w:pgSz w:w="12240" w:h="15840" w:code="1"/>
          <w:pgMar w:top="158" w:right="1440" w:bottom="1440" w:left="1440" w:header="720" w:footer="720" w:gutter="0"/>
          <w:cols w:space="720"/>
          <w:docGrid w:linePitch="360"/>
        </w:sectPr>
      </w:pPr>
    </w:p>
    <w:p w14:paraId="5371DDD0" w14:textId="609C19D1" w:rsidR="005A0F81" w:rsidRPr="007D41A6" w:rsidRDefault="00565ED4" w:rsidP="007D41A6">
      <w:pPr>
        <w:pStyle w:val="Heading2"/>
      </w:pPr>
      <w:bookmarkStart w:id="504" w:name="_Toc148970668"/>
      <w:bookmarkStart w:id="505" w:name="_Toc149422721"/>
      <w:bookmarkStart w:id="506" w:name="_Toc156815265"/>
      <w:r>
        <w:lastRenderedPageBreak/>
        <w:t xml:space="preserve">Table 7: </w:t>
      </w:r>
      <w:r w:rsidR="005A0F81" w:rsidRPr="007D41A6">
        <w:t>Logistic regression analysis of risk factors for albuminuria in people with prediabetes</w:t>
      </w:r>
      <w:bookmarkEnd w:id="504"/>
      <w:bookmarkEnd w:id="505"/>
      <w:bookmarkEnd w:id="506"/>
    </w:p>
    <w:p w14:paraId="52575CC9" w14:textId="77777777" w:rsidR="005A0F81" w:rsidRPr="007D41A6" w:rsidRDefault="005A0F81" w:rsidP="005A0F81">
      <w:pPr>
        <w:tabs>
          <w:tab w:val="left" w:pos="1600"/>
        </w:tabs>
        <w:rPr>
          <w:rFonts w:ascii="Times New Roman" w:hAnsi="Times New Roman"/>
          <w:sz w:val="24"/>
        </w:rPr>
      </w:pPr>
      <w:r>
        <w:rPr>
          <w:rFonts w:ascii="Times New Roman" w:hAnsi="Times New Roman" w:cs="Times New Roman"/>
          <w:noProof/>
          <w:sz w:val="24"/>
          <w:szCs w:val="24"/>
          <w:lang w:eastAsia="zh-CN"/>
        </w:rPr>
        <w:drawing>
          <wp:inline distT="0" distB="0" distL="0" distR="0" wp14:anchorId="67BA0F19" wp14:editId="67E21390">
            <wp:extent cx="6347689" cy="4958715"/>
            <wp:effectExtent l="0" t="0" r="0" b="0"/>
            <wp:docPr id="188" name="Picture 1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able&#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77983" cy="4982380"/>
                    </a:xfrm>
                    <a:prstGeom prst="rect">
                      <a:avLst/>
                    </a:prstGeom>
                    <a:noFill/>
                  </pic:spPr>
                </pic:pic>
              </a:graphicData>
            </a:graphic>
          </wp:inline>
        </w:drawing>
      </w:r>
    </w:p>
    <w:p w14:paraId="7C8F7E42" w14:textId="77777777" w:rsidR="005A0F81" w:rsidRPr="007D41A6" w:rsidRDefault="005A0F81" w:rsidP="005A0F81">
      <w:pPr>
        <w:tabs>
          <w:tab w:val="left" w:pos="1600"/>
        </w:tabs>
        <w:rPr>
          <w:rFonts w:ascii="Times New Roman" w:hAnsi="Times New Roman"/>
          <w:sz w:val="24"/>
        </w:rPr>
      </w:pPr>
    </w:p>
    <w:p w14:paraId="367A51A2" w14:textId="194D8351" w:rsidR="00E9767A" w:rsidRPr="003E7EEC" w:rsidRDefault="00E9767A" w:rsidP="005A0F81">
      <w:pPr>
        <w:tabs>
          <w:tab w:val="left" w:pos="1600"/>
        </w:tabs>
        <w:rPr>
          <w:rFonts w:ascii="Times New Roman" w:hAnsi="Times New Roman" w:cs="Times New Roman"/>
          <w:sz w:val="24"/>
          <w:szCs w:val="24"/>
        </w:rPr>
      </w:pPr>
    </w:p>
    <w:p w14:paraId="7D62CF29" w14:textId="77777777" w:rsidR="00E9767A" w:rsidRPr="003E7EEC" w:rsidRDefault="00E9767A" w:rsidP="005A0F81">
      <w:pPr>
        <w:tabs>
          <w:tab w:val="left" w:pos="1600"/>
        </w:tabs>
        <w:rPr>
          <w:rFonts w:ascii="Times New Roman" w:hAnsi="Times New Roman" w:cs="Times New Roman"/>
          <w:sz w:val="24"/>
          <w:szCs w:val="24"/>
        </w:rPr>
      </w:pPr>
    </w:p>
    <w:p w14:paraId="1BF3AAF9" w14:textId="77777777" w:rsidR="00E9767A" w:rsidRPr="003E7EEC" w:rsidRDefault="00E9767A" w:rsidP="005A0F81">
      <w:pPr>
        <w:tabs>
          <w:tab w:val="left" w:pos="1600"/>
        </w:tabs>
        <w:rPr>
          <w:rFonts w:ascii="Times New Roman" w:hAnsi="Times New Roman" w:cs="Times New Roman"/>
          <w:sz w:val="24"/>
          <w:szCs w:val="24"/>
        </w:rPr>
      </w:pPr>
    </w:p>
    <w:p w14:paraId="18AB3074" w14:textId="77777777" w:rsidR="00E9767A" w:rsidRPr="003E7EEC" w:rsidRDefault="00E9767A" w:rsidP="005A0F81">
      <w:pPr>
        <w:tabs>
          <w:tab w:val="left" w:pos="1600"/>
        </w:tabs>
        <w:rPr>
          <w:rFonts w:ascii="Times New Roman" w:hAnsi="Times New Roman" w:cs="Times New Roman"/>
          <w:sz w:val="24"/>
          <w:szCs w:val="24"/>
        </w:rPr>
      </w:pPr>
    </w:p>
    <w:p w14:paraId="7C569816" w14:textId="77777777" w:rsidR="00E9767A" w:rsidRPr="003E7EEC" w:rsidRDefault="00E9767A" w:rsidP="005A0F81">
      <w:pPr>
        <w:tabs>
          <w:tab w:val="left" w:pos="1600"/>
        </w:tabs>
        <w:rPr>
          <w:rFonts w:ascii="Times New Roman" w:hAnsi="Times New Roman" w:cs="Times New Roman"/>
          <w:sz w:val="24"/>
          <w:szCs w:val="24"/>
        </w:rPr>
      </w:pPr>
    </w:p>
    <w:p w14:paraId="4F77DB30" w14:textId="77777777" w:rsidR="00E9767A" w:rsidRPr="003E7EEC" w:rsidRDefault="00E9767A" w:rsidP="005A0F81">
      <w:pPr>
        <w:tabs>
          <w:tab w:val="left" w:pos="1600"/>
        </w:tabs>
        <w:rPr>
          <w:rFonts w:ascii="Times New Roman" w:hAnsi="Times New Roman" w:cs="Times New Roman"/>
          <w:sz w:val="24"/>
          <w:szCs w:val="24"/>
        </w:rPr>
      </w:pPr>
    </w:p>
    <w:p w14:paraId="27EB91C1" w14:textId="21C63432" w:rsidR="005A0F81" w:rsidRPr="007D41A6" w:rsidRDefault="00565ED4" w:rsidP="007D41A6">
      <w:pPr>
        <w:pStyle w:val="Heading2"/>
      </w:pPr>
      <w:bookmarkStart w:id="507" w:name="_Toc148970669"/>
      <w:bookmarkStart w:id="508" w:name="_Toc149422722"/>
      <w:bookmarkStart w:id="509" w:name="_Toc156815266"/>
      <w:r>
        <w:lastRenderedPageBreak/>
        <w:t xml:space="preserve">Table 8: </w:t>
      </w:r>
      <w:r w:rsidR="005A0F81" w:rsidRPr="007D41A6">
        <w:t>Logistic regression analysis of risk factors for albuminuria in people with diabetes</w:t>
      </w:r>
      <w:bookmarkEnd w:id="507"/>
      <w:bookmarkEnd w:id="508"/>
      <w:bookmarkEnd w:id="509"/>
    </w:p>
    <w:p w14:paraId="1343629F" w14:textId="77777777" w:rsidR="005A0F81" w:rsidRPr="007D41A6" w:rsidRDefault="005A0F81" w:rsidP="005A0F81">
      <w:pPr>
        <w:tabs>
          <w:tab w:val="left" w:pos="1600"/>
        </w:tabs>
        <w:rPr>
          <w:rFonts w:ascii="Times New Roman" w:hAnsi="Times New Roman"/>
          <w:sz w:val="24"/>
        </w:rPr>
      </w:pPr>
      <w:r w:rsidRPr="00EF2B1C">
        <w:rPr>
          <w:rFonts w:ascii="Times New Roman" w:hAnsi="Times New Roman" w:cs="Times New Roman"/>
          <w:noProof/>
          <w:sz w:val="24"/>
          <w:szCs w:val="24"/>
          <w:lang w:eastAsia="zh-CN"/>
        </w:rPr>
        <w:drawing>
          <wp:inline distT="0" distB="0" distL="0" distR="0" wp14:anchorId="67156137" wp14:editId="3A3F5605">
            <wp:extent cx="6491275" cy="4827270"/>
            <wp:effectExtent l="0" t="0" r="5080" b="0"/>
            <wp:docPr id="13" name="Picture 13" descr="A screenshot of a computer&#10;&#10;Description automatically generated with medium confidence">
              <a:extLst xmlns:a="http://schemas.openxmlformats.org/drawingml/2006/main">
                <a:ext uri="{FF2B5EF4-FFF2-40B4-BE49-F238E27FC236}">
                  <a16:creationId xmlns:a16="http://schemas.microsoft.com/office/drawing/2014/main" id="{E3893B6A-DB4F-4BC9-9616-31E5F8AC31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shot of a computer&#10;&#10;Description automatically generated with medium confidence">
                      <a:extLst>
                        <a:ext uri="{FF2B5EF4-FFF2-40B4-BE49-F238E27FC236}">
                          <a16:creationId xmlns:a16="http://schemas.microsoft.com/office/drawing/2014/main" id="{E3893B6A-DB4F-4BC9-9616-31E5F8AC31D2}"/>
                        </a:ext>
                      </a:extLst>
                    </pic:cNvPr>
                    <pic:cNvPicPr>
                      <a:picLocks noChangeAspect="1"/>
                    </pic:cNvPicPr>
                  </pic:nvPicPr>
                  <pic:blipFill>
                    <a:blip r:embed="rId94"/>
                    <a:stretch>
                      <a:fillRect/>
                    </a:stretch>
                  </pic:blipFill>
                  <pic:spPr>
                    <a:xfrm>
                      <a:off x="0" y="0"/>
                      <a:ext cx="6524849" cy="4852237"/>
                    </a:xfrm>
                    <a:prstGeom prst="rect">
                      <a:avLst/>
                    </a:prstGeom>
                  </pic:spPr>
                </pic:pic>
              </a:graphicData>
            </a:graphic>
          </wp:inline>
        </w:drawing>
      </w:r>
    </w:p>
    <w:p w14:paraId="29ACE66A" w14:textId="406215C7" w:rsidR="00E9767A" w:rsidRPr="003E7EEC" w:rsidRDefault="00E9767A" w:rsidP="005A0F81">
      <w:pPr>
        <w:tabs>
          <w:tab w:val="left" w:pos="1600"/>
        </w:tabs>
        <w:rPr>
          <w:rFonts w:ascii="Times New Roman" w:hAnsi="Times New Roman" w:cs="Times New Roman"/>
          <w:sz w:val="24"/>
          <w:szCs w:val="24"/>
        </w:rPr>
      </w:pPr>
    </w:p>
    <w:p w14:paraId="34B3E5F8" w14:textId="77777777" w:rsidR="00E9767A" w:rsidRPr="003E7EEC" w:rsidRDefault="00E9767A" w:rsidP="005A0F81">
      <w:pPr>
        <w:tabs>
          <w:tab w:val="left" w:pos="1600"/>
        </w:tabs>
        <w:rPr>
          <w:rFonts w:ascii="Times New Roman" w:hAnsi="Times New Roman" w:cs="Times New Roman"/>
          <w:sz w:val="24"/>
          <w:szCs w:val="24"/>
        </w:rPr>
      </w:pPr>
    </w:p>
    <w:p w14:paraId="7611DB80" w14:textId="77777777" w:rsidR="00E9767A" w:rsidRPr="003E7EEC" w:rsidRDefault="00E9767A" w:rsidP="005A0F81">
      <w:pPr>
        <w:tabs>
          <w:tab w:val="left" w:pos="1600"/>
        </w:tabs>
        <w:rPr>
          <w:rFonts w:ascii="Times New Roman" w:hAnsi="Times New Roman" w:cs="Times New Roman"/>
          <w:sz w:val="24"/>
          <w:szCs w:val="24"/>
        </w:rPr>
      </w:pPr>
    </w:p>
    <w:p w14:paraId="03917D74" w14:textId="77777777" w:rsidR="00E9767A" w:rsidRPr="003E7EEC" w:rsidRDefault="00E9767A" w:rsidP="005A0F81">
      <w:pPr>
        <w:tabs>
          <w:tab w:val="left" w:pos="1600"/>
        </w:tabs>
        <w:rPr>
          <w:rFonts w:ascii="Times New Roman" w:hAnsi="Times New Roman" w:cs="Times New Roman"/>
          <w:sz w:val="24"/>
          <w:szCs w:val="24"/>
        </w:rPr>
      </w:pPr>
    </w:p>
    <w:p w14:paraId="65276B68" w14:textId="77777777" w:rsidR="00E9767A" w:rsidRPr="003E7EEC" w:rsidRDefault="00E9767A" w:rsidP="005A0F81">
      <w:pPr>
        <w:tabs>
          <w:tab w:val="left" w:pos="1600"/>
        </w:tabs>
        <w:rPr>
          <w:rFonts w:ascii="Times New Roman" w:hAnsi="Times New Roman" w:cs="Times New Roman"/>
          <w:sz w:val="24"/>
          <w:szCs w:val="24"/>
        </w:rPr>
      </w:pPr>
    </w:p>
    <w:p w14:paraId="095AAAA0" w14:textId="77777777" w:rsidR="00E9767A" w:rsidRPr="003E7EEC" w:rsidRDefault="00E9767A" w:rsidP="005A0F81">
      <w:pPr>
        <w:tabs>
          <w:tab w:val="left" w:pos="1600"/>
        </w:tabs>
        <w:rPr>
          <w:rFonts w:ascii="Times New Roman" w:hAnsi="Times New Roman" w:cs="Times New Roman"/>
          <w:sz w:val="24"/>
          <w:szCs w:val="24"/>
        </w:rPr>
      </w:pPr>
    </w:p>
    <w:p w14:paraId="06F8B712" w14:textId="77777777" w:rsidR="00E9767A" w:rsidRPr="003E7EEC" w:rsidRDefault="00E9767A" w:rsidP="005A0F81">
      <w:pPr>
        <w:tabs>
          <w:tab w:val="left" w:pos="1600"/>
        </w:tabs>
        <w:rPr>
          <w:rFonts w:ascii="Times New Roman" w:hAnsi="Times New Roman" w:cs="Times New Roman"/>
          <w:sz w:val="24"/>
          <w:szCs w:val="24"/>
        </w:rPr>
      </w:pPr>
    </w:p>
    <w:p w14:paraId="238E804E" w14:textId="17A7D662" w:rsidR="00E9767A" w:rsidRPr="003E7EEC" w:rsidRDefault="00565ED4" w:rsidP="00565ED4">
      <w:pPr>
        <w:pStyle w:val="Heading2"/>
        <w:spacing w:line="240" w:lineRule="auto"/>
      </w:pPr>
      <w:bookmarkStart w:id="510" w:name="_Toc148970670"/>
      <w:bookmarkStart w:id="511" w:name="_Toc149422723"/>
      <w:bookmarkStart w:id="512" w:name="_Toc156815267"/>
      <w:r>
        <w:lastRenderedPageBreak/>
        <w:t xml:space="preserve">Table 9: </w:t>
      </w:r>
      <w:r w:rsidR="005A0F81" w:rsidRPr="007D41A6">
        <w:t>Risk of albuminuria in smokers and ex-smokers when adjusted for age, anti-hypertensive and cholesterol lowering drugs in people with prediabetes</w:t>
      </w:r>
      <w:bookmarkEnd w:id="510"/>
      <w:bookmarkEnd w:id="511"/>
      <w:bookmarkEnd w:id="512"/>
      <w:r w:rsidR="00E9767A" w:rsidRPr="003E7EEC">
        <w:t xml:space="preserve"> </w:t>
      </w:r>
    </w:p>
    <w:p w14:paraId="1B2B2882" w14:textId="77777777" w:rsidR="005A0F81" w:rsidRDefault="005A0F81" w:rsidP="005A0F81">
      <w:pPr>
        <w:tabs>
          <w:tab w:val="left" w:pos="1600"/>
        </w:tabs>
        <w:rPr>
          <w:rFonts w:ascii="Times New Roman" w:hAnsi="Times New Roman" w:cs="Times New Roman"/>
          <w:noProof/>
          <w:sz w:val="24"/>
          <w:szCs w:val="24"/>
        </w:rPr>
      </w:pPr>
      <w:r>
        <w:rPr>
          <w:rFonts w:ascii="Times New Roman" w:hAnsi="Times New Roman" w:cs="Times New Roman"/>
          <w:noProof/>
          <w:sz w:val="24"/>
          <w:szCs w:val="24"/>
          <w:lang w:eastAsia="zh-CN"/>
        </w:rPr>
        <w:drawing>
          <wp:inline distT="0" distB="0" distL="0" distR="0" wp14:anchorId="2AD3CBE5" wp14:editId="1A41CE03">
            <wp:extent cx="6354893" cy="2560320"/>
            <wp:effectExtent l="0" t="0" r="8255" b="0"/>
            <wp:docPr id="189" name="Picture 1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Table&#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82915" cy="2571610"/>
                    </a:xfrm>
                    <a:prstGeom prst="rect">
                      <a:avLst/>
                    </a:prstGeom>
                    <a:noFill/>
                  </pic:spPr>
                </pic:pic>
              </a:graphicData>
            </a:graphic>
          </wp:inline>
        </w:drawing>
      </w:r>
    </w:p>
    <w:p w14:paraId="7886B70C" w14:textId="77777777" w:rsidR="00E9767A" w:rsidRPr="003E7EEC" w:rsidRDefault="00E9767A" w:rsidP="005A0F81">
      <w:pPr>
        <w:tabs>
          <w:tab w:val="left" w:pos="1600"/>
        </w:tabs>
        <w:rPr>
          <w:rFonts w:ascii="Times New Roman" w:hAnsi="Times New Roman" w:cs="Times New Roman"/>
          <w:sz w:val="24"/>
          <w:szCs w:val="24"/>
        </w:rPr>
      </w:pPr>
    </w:p>
    <w:p w14:paraId="61BDC649" w14:textId="2A69F71F" w:rsidR="005A0F81" w:rsidRPr="007D41A6" w:rsidRDefault="005A0F81" w:rsidP="00565ED4">
      <w:pPr>
        <w:pStyle w:val="Heading2"/>
        <w:spacing w:line="240" w:lineRule="auto"/>
      </w:pPr>
      <w:bookmarkStart w:id="513" w:name="_Toc148970671"/>
      <w:bookmarkStart w:id="514" w:name="_Toc149422724"/>
      <w:bookmarkStart w:id="515" w:name="_Toc156815268"/>
      <w:r w:rsidRPr="007D41A6">
        <w:t xml:space="preserve">Table </w:t>
      </w:r>
      <w:r w:rsidR="00565ED4">
        <w:t>10</w:t>
      </w:r>
      <w:r w:rsidRPr="007D41A6">
        <w:t>: Risk of albuminuria in smokers and ex-smokers when adjusted for anti-hypertensive and cholesterol lowering drugs in people with diabetes</w:t>
      </w:r>
      <w:bookmarkEnd w:id="513"/>
      <w:bookmarkEnd w:id="514"/>
      <w:bookmarkEnd w:id="515"/>
    </w:p>
    <w:p w14:paraId="486CCE2A" w14:textId="77777777" w:rsidR="005A0F81" w:rsidRPr="007D41A6" w:rsidRDefault="005A0F81" w:rsidP="005A0F81">
      <w:pPr>
        <w:tabs>
          <w:tab w:val="left" w:pos="1600"/>
        </w:tabs>
        <w:rPr>
          <w:rFonts w:ascii="Times New Roman" w:hAnsi="Times New Roman"/>
          <w:sz w:val="24"/>
        </w:rPr>
      </w:pPr>
      <w:r w:rsidRPr="00825BEF">
        <w:rPr>
          <w:rFonts w:ascii="Times New Roman" w:hAnsi="Times New Roman" w:cs="Times New Roman"/>
          <w:noProof/>
          <w:sz w:val="24"/>
          <w:szCs w:val="24"/>
          <w:lang w:eastAsia="zh-CN"/>
        </w:rPr>
        <w:drawing>
          <wp:inline distT="0" distB="0" distL="0" distR="0" wp14:anchorId="6988F6F2" wp14:editId="4676820C">
            <wp:extent cx="6475730" cy="2050392"/>
            <wp:effectExtent l="0" t="0" r="1270" b="7620"/>
            <wp:docPr id="7" name="Picture 7" descr="Table&#10;&#10;Description automatically generated">
              <a:extLst xmlns:a="http://schemas.openxmlformats.org/drawingml/2006/main">
                <a:ext uri="{FF2B5EF4-FFF2-40B4-BE49-F238E27FC236}">
                  <a16:creationId xmlns:a16="http://schemas.microsoft.com/office/drawing/2014/main" id="{976571AB-D7DA-4BA4-A071-6964FC3B09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able&#10;&#10;Description automatically generated">
                      <a:extLst>
                        <a:ext uri="{FF2B5EF4-FFF2-40B4-BE49-F238E27FC236}">
                          <a16:creationId xmlns:a16="http://schemas.microsoft.com/office/drawing/2014/main" id="{976571AB-D7DA-4BA4-A071-6964FC3B09D5}"/>
                        </a:ext>
                      </a:extLst>
                    </pic:cNvPr>
                    <pic:cNvPicPr>
                      <a:picLocks noChangeAspect="1"/>
                    </pic:cNvPicPr>
                  </pic:nvPicPr>
                  <pic:blipFill>
                    <a:blip r:embed="rId96"/>
                    <a:stretch>
                      <a:fillRect/>
                    </a:stretch>
                  </pic:blipFill>
                  <pic:spPr>
                    <a:xfrm>
                      <a:off x="0" y="0"/>
                      <a:ext cx="6556657" cy="2076016"/>
                    </a:xfrm>
                    <a:prstGeom prst="rect">
                      <a:avLst/>
                    </a:prstGeom>
                  </pic:spPr>
                </pic:pic>
              </a:graphicData>
            </a:graphic>
          </wp:inline>
        </w:drawing>
      </w:r>
    </w:p>
    <w:p w14:paraId="112DED77" w14:textId="77777777" w:rsidR="005A0F81" w:rsidRPr="007D41A6" w:rsidRDefault="005A0F81" w:rsidP="005A0F81">
      <w:pPr>
        <w:jc w:val="center"/>
        <w:rPr>
          <w:rStyle w:val="BookTitle"/>
          <w:color w:val="44546A" w:themeColor="text2"/>
        </w:rPr>
      </w:pPr>
    </w:p>
    <w:p w14:paraId="29FB974B" w14:textId="77777777" w:rsidR="005A0F81" w:rsidRDefault="005A0F81" w:rsidP="005A0F81">
      <w:pPr>
        <w:jc w:val="center"/>
        <w:rPr>
          <w:rStyle w:val="BookTitle"/>
          <w:color w:val="44546A" w:themeColor="text2"/>
        </w:rPr>
      </w:pPr>
    </w:p>
    <w:p w14:paraId="78715B34" w14:textId="77777777" w:rsidR="00565ED4" w:rsidRDefault="00565ED4" w:rsidP="005A0F81">
      <w:pPr>
        <w:jc w:val="center"/>
        <w:rPr>
          <w:rStyle w:val="BookTitle"/>
          <w:color w:val="44546A" w:themeColor="text2"/>
        </w:rPr>
      </w:pPr>
    </w:p>
    <w:p w14:paraId="29FAD32C" w14:textId="77777777" w:rsidR="00565ED4" w:rsidRPr="007D41A6" w:rsidRDefault="00565ED4" w:rsidP="005A0F81">
      <w:pPr>
        <w:jc w:val="center"/>
        <w:rPr>
          <w:rStyle w:val="BookTitle"/>
          <w:color w:val="44546A" w:themeColor="text2"/>
        </w:rPr>
      </w:pPr>
    </w:p>
    <w:p w14:paraId="33E7E067" w14:textId="77777777" w:rsidR="005A0F81" w:rsidRDefault="005A0F81" w:rsidP="005A0F81">
      <w:pPr>
        <w:rPr>
          <w:rFonts w:ascii="Arial" w:hAnsi="Arial" w:cs="Arial"/>
          <w:noProof/>
          <w:sz w:val="24"/>
          <w:szCs w:val="24"/>
        </w:rPr>
      </w:pPr>
    </w:p>
    <w:p w14:paraId="252EBBFA" w14:textId="77777777" w:rsidR="005A0F81" w:rsidRPr="00DE0DE8" w:rsidRDefault="005A0F81" w:rsidP="00DE0DE8">
      <w:pPr>
        <w:pStyle w:val="Heading1"/>
      </w:pPr>
      <w:bookmarkStart w:id="516" w:name="_Toc148970672"/>
      <w:bookmarkStart w:id="517" w:name="_Toc149422725"/>
      <w:bookmarkStart w:id="518" w:name="_Toc156815269"/>
      <w:r w:rsidRPr="00DE0DE8">
        <w:lastRenderedPageBreak/>
        <w:t>Supplementary materials (Chapter 4)</w:t>
      </w:r>
      <w:bookmarkEnd w:id="516"/>
      <w:bookmarkEnd w:id="517"/>
      <w:bookmarkEnd w:id="518"/>
    </w:p>
    <w:p w14:paraId="773988FB" w14:textId="77777777" w:rsidR="00404C25" w:rsidRDefault="00404C25" w:rsidP="007D41A6">
      <w:pPr>
        <w:pStyle w:val="Heading2"/>
        <w:rPr>
          <w:rFonts w:ascii="Times New Roman" w:hAnsi="Times New Roman"/>
          <w:i/>
          <w:color w:val="44546A" w:themeColor="text2"/>
        </w:rPr>
      </w:pPr>
      <w:bookmarkStart w:id="519" w:name="_Toc148970673"/>
      <w:bookmarkStart w:id="520" w:name="_Toc149422726"/>
    </w:p>
    <w:p w14:paraId="00EEC9E3" w14:textId="37740693" w:rsidR="005A0F81" w:rsidRPr="007D41A6" w:rsidRDefault="00404C25" w:rsidP="00CC6A34">
      <w:pPr>
        <w:pStyle w:val="Heading2"/>
      </w:pPr>
      <w:bookmarkStart w:id="521" w:name="_Toc156815270"/>
      <w:r>
        <w:t xml:space="preserve">Table 1: </w:t>
      </w:r>
      <w:r w:rsidR="005A0F81" w:rsidRPr="007D41A6">
        <w:t>Descriptive statistics – participants who had UAC value in the second visit.</w:t>
      </w:r>
      <w:bookmarkEnd w:id="519"/>
      <w:bookmarkEnd w:id="520"/>
      <w:bookmarkEnd w:id="521"/>
    </w:p>
    <w:p w14:paraId="63C3B260" w14:textId="77777777" w:rsidR="005A0F81" w:rsidRDefault="005A0F81" w:rsidP="005A0F81">
      <w:pPr>
        <w:pStyle w:val="ListParagraph"/>
        <w:spacing w:line="360" w:lineRule="auto"/>
        <w:rPr>
          <w:rFonts w:ascii="Times New Roman" w:hAnsi="Times New Roman" w:cs="Times New Roman"/>
        </w:rPr>
      </w:pPr>
    </w:p>
    <w:p w14:paraId="659EED75" w14:textId="41891CEB" w:rsidR="005A0F81" w:rsidRDefault="005A0F81" w:rsidP="005A0F81">
      <w:pPr>
        <w:pStyle w:val="ListParagraph"/>
        <w:spacing w:line="360" w:lineRule="auto"/>
        <w:rPr>
          <w:rFonts w:ascii="Times New Roman" w:hAnsi="Times New Roman" w:cs="Times New Roman"/>
        </w:rPr>
      </w:pPr>
      <w:r w:rsidRPr="004501A0">
        <w:rPr>
          <w:rFonts w:ascii="Times New Roman" w:hAnsi="Times New Roman" w:cs="Times New Roman"/>
          <w:noProof/>
          <w:lang w:eastAsia="zh-CN"/>
        </w:rPr>
        <w:drawing>
          <wp:inline distT="0" distB="0" distL="0" distR="0" wp14:anchorId="4B67E1EC" wp14:editId="198DEC67">
            <wp:extent cx="5775854" cy="1775441"/>
            <wp:effectExtent l="0" t="0" r="0" b="0"/>
            <wp:docPr id="303" name="Picture 303">
              <a:extLst xmlns:a="http://schemas.openxmlformats.org/drawingml/2006/main">
                <a:ext uri="{FF2B5EF4-FFF2-40B4-BE49-F238E27FC236}">
                  <a16:creationId xmlns:a16="http://schemas.microsoft.com/office/drawing/2014/main" id="{932F46E9-F6BE-AF3F-8AD0-C6F935512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32F46E9-F6BE-AF3F-8AD0-C6F935512269}"/>
                        </a:ext>
                      </a:extLst>
                    </pic:cNvPr>
                    <pic:cNvPicPr>
                      <a:picLocks noChangeAspect="1"/>
                    </pic:cNvPicPr>
                  </pic:nvPicPr>
                  <pic:blipFill>
                    <a:blip r:embed="rId97"/>
                    <a:stretch>
                      <a:fillRect/>
                    </a:stretch>
                  </pic:blipFill>
                  <pic:spPr>
                    <a:xfrm>
                      <a:off x="0" y="0"/>
                      <a:ext cx="5895135" cy="1812107"/>
                    </a:xfrm>
                    <a:prstGeom prst="rect">
                      <a:avLst/>
                    </a:prstGeom>
                  </pic:spPr>
                </pic:pic>
              </a:graphicData>
            </a:graphic>
          </wp:inline>
        </w:drawing>
      </w:r>
    </w:p>
    <w:p w14:paraId="1D088BFB" w14:textId="77777777" w:rsidR="005A0F81" w:rsidRDefault="005A0F81" w:rsidP="005A0F81">
      <w:pPr>
        <w:pStyle w:val="ListParagraph"/>
        <w:spacing w:line="360" w:lineRule="auto"/>
        <w:rPr>
          <w:rFonts w:ascii="Times New Roman" w:hAnsi="Times New Roman" w:cs="Times New Roman"/>
        </w:rPr>
      </w:pPr>
    </w:p>
    <w:p w14:paraId="444530B2" w14:textId="15E48F34" w:rsidR="005A0F81" w:rsidRDefault="005A0F81" w:rsidP="005A0F81">
      <w:pPr>
        <w:pStyle w:val="ListParagraph"/>
        <w:spacing w:line="360" w:lineRule="auto"/>
        <w:rPr>
          <w:rFonts w:ascii="Times New Roman" w:hAnsi="Times New Roman" w:cs="Times New Roman"/>
        </w:rPr>
      </w:pPr>
      <w:r w:rsidRPr="003E7EEC">
        <w:rPr>
          <w:rFonts w:ascii="Times New Roman" w:hAnsi="Times New Roman" w:cs="Times New Roman"/>
          <w:noProof/>
          <w:lang w:eastAsia="zh-CN"/>
        </w:rPr>
        <w:drawing>
          <wp:inline distT="0" distB="0" distL="0" distR="0" wp14:anchorId="6849BF66" wp14:editId="008819BF">
            <wp:extent cx="3534410" cy="1054003"/>
            <wp:effectExtent l="0" t="0" r="0" b="0"/>
            <wp:docPr id="691916784" name="Picture 6919167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Tabl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79575" cy="1067472"/>
                    </a:xfrm>
                    <a:prstGeom prst="rect">
                      <a:avLst/>
                    </a:prstGeom>
                    <a:noFill/>
                  </pic:spPr>
                </pic:pic>
              </a:graphicData>
            </a:graphic>
          </wp:inline>
        </w:drawing>
      </w:r>
      <w:r>
        <w:rPr>
          <w:rFonts w:ascii="Times New Roman" w:hAnsi="Times New Roman" w:cs="Times New Roman"/>
          <w:noProof/>
          <w:lang w:eastAsia="zh-CN"/>
        </w:rPr>
        <w:drawing>
          <wp:inline distT="0" distB="0" distL="0" distR="0" wp14:anchorId="7BAA36D1" wp14:editId="4C05FB38">
            <wp:extent cx="3896702" cy="1816649"/>
            <wp:effectExtent l="0" t="0" r="0" b="0"/>
            <wp:docPr id="305" name="Picture 3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Tabl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08739" cy="1822261"/>
                    </a:xfrm>
                    <a:prstGeom prst="rect">
                      <a:avLst/>
                    </a:prstGeom>
                    <a:noFill/>
                  </pic:spPr>
                </pic:pic>
              </a:graphicData>
            </a:graphic>
          </wp:inline>
        </w:drawing>
      </w:r>
    </w:p>
    <w:p w14:paraId="383C773B" w14:textId="40583705" w:rsidR="000A4B8F" w:rsidRDefault="000A4B8F" w:rsidP="005A0F81">
      <w:pPr>
        <w:pStyle w:val="ListParagraph"/>
        <w:spacing w:line="360" w:lineRule="auto"/>
        <w:rPr>
          <w:rFonts w:ascii="Times New Roman" w:hAnsi="Times New Roman" w:cs="Times New Roman"/>
        </w:rPr>
      </w:pPr>
    </w:p>
    <w:p w14:paraId="27DE1D46" w14:textId="77777777" w:rsidR="00A13214" w:rsidRDefault="00A13214" w:rsidP="005A0F81">
      <w:pPr>
        <w:pStyle w:val="ListParagraph"/>
        <w:spacing w:line="360" w:lineRule="auto"/>
        <w:rPr>
          <w:rFonts w:ascii="Times New Roman" w:hAnsi="Times New Roman" w:cs="Times New Roman"/>
        </w:rPr>
      </w:pPr>
    </w:p>
    <w:p w14:paraId="27F1FC41" w14:textId="77777777" w:rsidR="00A13214" w:rsidRDefault="00A13214" w:rsidP="005A0F81">
      <w:pPr>
        <w:pStyle w:val="ListParagraph"/>
        <w:spacing w:line="360" w:lineRule="auto"/>
        <w:rPr>
          <w:rFonts w:ascii="Times New Roman" w:hAnsi="Times New Roman" w:cs="Times New Roman"/>
        </w:rPr>
      </w:pPr>
    </w:p>
    <w:p w14:paraId="7D2FF3A5" w14:textId="77777777" w:rsidR="00A13214" w:rsidRDefault="00A13214" w:rsidP="005A0F81">
      <w:pPr>
        <w:pStyle w:val="ListParagraph"/>
        <w:spacing w:line="360" w:lineRule="auto"/>
        <w:rPr>
          <w:rFonts w:ascii="Times New Roman" w:hAnsi="Times New Roman" w:cs="Times New Roman"/>
        </w:rPr>
      </w:pPr>
    </w:p>
    <w:p w14:paraId="278FA989" w14:textId="77777777" w:rsidR="00A13214" w:rsidRDefault="00A13214" w:rsidP="005A0F81">
      <w:pPr>
        <w:pStyle w:val="ListParagraph"/>
        <w:spacing w:line="360" w:lineRule="auto"/>
        <w:rPr>
          <w:rFonts w:ascii="Times New Roman" w:hAnsi="Times New Roman" w:cs="Times New Roman"/>
        </w:rPr>
      </w:pPr>
    </w:p>
    <w:p w14:paraId="7D6B6012" w14:textId="77777777" w:rsidR="00A13214" w:rsidRDefault="00A13214" w:rsidP="005A0F81">
      <w:pPr>
        <w:pStyle w:val="ListParagraph"/>
        <w:spacing w:line="360" w:lineRule="auto"/>
        <w:rPr>
          <w:rFonts w:ascii="Times New Roman" w:hAnsi="Times New Roman" w:cs="Times New Roman"/>
        </w:rPr>
      </w:pPr>
    </w:p>
    <w:p w14:paraId="2D78DF4C" w14:textId="77777777" w:rsidR="00A13214" w:rsidRDefault="00A13214" w:rsidP="005A0F81">
      <w:pPr>
        <w:pStyle w:val="ListParagraph"/>
        <w:spacing w:line="360" w:lineRule="auto"/>
        <w:rPr>
          <w:rFonts w:ascii="Times New Roman" w:hAnsi="Times New Roman" w:cs="Times New Roman"/>
        </w:rPr>
      </w:pPr>
    </w:p>
    <w:p w14:paraId="6B138FE1" w14:textId="77777777" w:rsidR="00A13214" w:rsidRDefault="00A13214" w:rsidP="005A0F81">
      <w:pPr>
        <w:pStyle w:val="ListParagraph"/>
        <w:spacing w:line="360" w:lineRule="auto"/>
        <w:rPr>
          <w:rFonts w:ascii="Times New Roman" w:hAnsi="Times New Roman" w:cs="Times New Roman"/>
        </w:rPr>
      </w:pPr>
    </w:p>
    <w:p w14:paraId="5DB33A94" w14:textId="77777777" w:rsidR="00A13214" w:rsidRPr="003E7EEC" w:rsidRDefault="00A13214" w:rsidP="005A0F81">
      <w:pPr>
        <w:pStyle w:val="ListParagraph"/>
        <w:spacing w:line="360" w:lineRule="auto"/>
        <w:rPr>
          <w:rFonts w:ascii="Times New Roman" w:hAnsi="Times New Roman" w:cs="Times New Roman"/>
        </w:rPr>
      </w:pPr>
    </w:p>
    <w:p w14:paraId="307DB00E" w14:textId="45F7A068" w:rsidR="001B3853" w:rsidRPr="003E7EEC" w:rsidRDefault="00A13214" w:rsidP="00CC6A34">
      <w:pPr>
        <w:pStyle w:val="Heading2"/>
      </w:pPr>
      <w:bookmarkStart w:id="522" w:name="_Toc148970674"/>
      <w:bookmarkStart w:id="523" w:name="_Toc149422727"/>
      <w:bookmarkStart w:id="524" w:name="_Toc156815271"/>
      <w:r>
        <w:t xml:space="preserve">Table 2: </w:t>
      </w:r>
      <w:r w:rsidR="001B3853" w:rsidRPr="003E7EEC">
        <w:t xml:space="preserve">One-Sample </w:t>
      </w:r>
      <w:r w:rsidR="002F5E5B" w:rsidRPr="003E7EEC">
        <w:t>Kolmogorov Smirnov</w:t>
      </w:r>
      <w:r w:rsidR="001B3853" w:rsidRPr="003E7EEC">
        <w:t xml:space="preserve"> test</w:t>
      </w:r>
      <w:bookmarkEnd w:id="522"/>
      <w:bookmarkEnd w:id="523"/>
      <w:bookmarkEnd w:id="524"/>
    </w:p>
    <w:p w14:paraId="2956C6BB" w14:textId="77777777" w:rsidR="005A0F81" w:rsidRDefault="005A0F81" w:rsidP="005A0F81">
      <w:pPr>
        <w:pStyle w:val="ListParagraph"/>
        <w:spacing w:line="360" w:lineRule="auto"/>
        <w:rPr>
          <w:rFonts w:ascii="Times New Roman" w:hAnsi="Times New Roman" w:cs="Times New Roman"/>
        </w:rPr>
      </w:pPr>
      <w:r w:rsidRPr="003E7EEC">
        <w:rPr>
          <w:rFonts w:ascii="Times New Roman" w:hAnsi="Times New Roman" w:cs="Times New Roman"/>
          <w:noProof/>
          <w:lang w:eastAsia="zh-CN"/>
        </w:rPr>
        <w:drawing>
          <wp:inline distT="0" distB="0" distL="0" distR="0" wp14:anchorId="1C836099" wp14:editId="1F6E528D">
            <wp:extent cx="5431155" cy="1800879"/>
            <wp:effectExtent l="0" t="0" r="0" b="8890"/>
            <wp:docPr id="767662555" name="Picture 7676625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Tabl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49461" cy="1840107"/>
                    </a:xfrm>
                    <a:prstGeom prst="rect">
                      <a:avLst/>
                    </a:prstGeom>
                    <a:noFill/>
                  </pic:spPr>
                </pic:pic>
              </a:graphicData>
            </a:graphic>
          </wp:inline>
        </w:drawing>
      </w:r>
    </w:p>
    <w:p w14:paraId="7F61C86F" w14:textId="77777777" w:rsidR="003B2138" w:rsidRDefault="003B2138" w:rsidP="005A0F81">
      <w:pPr>
        <w:pStyle w:val="ListParagraph"/>
        <w:spacing w:line="360" w:lineRule="auto"/>
        <w:rPr>
          <w:rFonts w:ascii="Times New Roman" w:hAnsi="Times New Roman" w:cs="Times New Roman"/>
        </w:rPr>
      </w:pPr>
    </w:p>
    <w:p w14:paraId="59E18655" w14:textId="669DED9A" w:rsidR="005A0F81" w:rsidRPr="007D41A6" w:rsidRDefault="00755AFB" w:rsidP="003B40B5">
      <w:pPr>
        <w:pStyle w:val="Heading2"/>
      </w:pPr>
      <w:bookmarkStart w:id="525" w:name="_Toc148970675"/>
      <w:bookmarkStart w:id="526" w:name="_Toc149422728"/>
      <w:bookmarkStart w:id="527" w:name="_Toc156815272"/>
      <w:r>
        <w:t xml:space="preserve">Table 3: </w:t>
      </w:r>
      <w:r w:rsidR="005A0F81" w:rsidRPr="007D41A6">
        <w:t>Descriptive statistics of ex-smokers</w:t>
      </w:r>
      <w:bookmarkEnd w:id="525"/>
      <w:bookmarkEnd w:id="526"/>
      <w:bookmarkEnd w:id="527"/>
      <w:r w:rsidR="005A0F81" w:rsidRPr="007D41A6">
        <w:t xml:space="preserve"> </w:t>
      </w:r>
    </w:p>
    <w:p w14:paraId="3BEB3FEC" w14:textId="6139ACEC" w:rsidR="005A0F81" w:rsidRDefault="005A0F81" w:rsidP="005A0F81">
      <w:pPr>
        <w:spacing w:line="360" w:lineRule="auto"/>
        <w:ind w:left="360"/>
        <w:rPr>
          <w:rFonts w:ascii="Times New Roman" w:hAnsi="Times New Roman" w:cs="Times New Roman"/>
        </w:rPr>
      </w:pPr>
      <w:r w:rsidRPr="00044D2D">
        <w:rPr>
          <w:rFonts w:ascii="Times New Roman" w:hAnsi="Times New Roman" w:cs="Times New Roman"/>
          <w:noProof/>
          <w:lang w:eastAsia="zh-CN"/>
        </w:rPr>
        <w:drawing>
          <wp:inline distT="0" distB="0" distL="0" distR="0" wp14:anchorId="437C7C25" wp14:editId="184EC9CD">
            <wp:extent cx="5988447" cy="1224267"/>
            <wp:effectExtent l="0" t="0" r="0" b="0"/>
            <wp:docPr id="307" name="Picture 307" descr="Table&#10;&#10;Description automatically generated">
              <a:extLst xmlns:a="http://schemas.openxmlformats.org/drawingml/2006/main">
                <a:ext uri="{FF2B5EF4-FFF2-40B4-BE49-F238E27FC236}">
                  <a16:creationId xmlns:a16="http://schemas.microsoft.com/office/drawing/2014/main" id="{A922664F-4626-AC03-E2DE-860B9F60ADC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Table&#10;&#10;Description automatically generated">
                      <a:extLst>
                        <a:ext uri="{FF2B5EF4-FFF2-40B4-BE49-F238E27FC236}">
                          <a16:creationId xmlns:a16="http://schemas.microsoft.com/office/drawing/2014/main" id="{A922664F-4626-AC03-E2DE-860B9F60ADCB}"/>
                        </a:ext>
                      </a:extLst>
                    </pic:cNvPr>
                    <pic:cNvPicPr>
                      <a:picLocks noGrp="1" noChangeAspect="1"/>
                    </pic:cNvPicPr>
                  </pic:nvPicPr>
                  <pic:blipFill>
                    <a:blip r:embed="rId101"/>
                    <a:stretch>
                      <a:fillRect/>
                    </a:stretch>
                  </pic:blipFill>
                  <pic:spPr>
                    <a:xfrm>
                      <a:off x="0" y="0"/>
                      <a:ext cx="6056297" cy="1238138"/>
                    </a:xfrm>
                    <a:prstGeom prst="rect">
                      <a:avLst/>
                    </a:prstGeom>
                  </pic:spPr>
                </pic:pic>
              </a:graphicData>
            </a:graphic>
          </wp:inline>
        </w:drawing>
      </w:r>
    </w:p>
    <w:p w14:paraId="4B0020CB" w14:textId="77777777" w:rsidR="005A0F81" w:rsidRDefault="005A0F81" w:rsidP="005A0F81">
      <w:pPr>
        <w:spacing w:line="360" w:lineRule="auto"/>
        <w:ind w:left="360"/>
        <w:rPr>
          <w:rFonts w:ascii="Times New Roman" w:hAnsi="Times New Roman" w:cs="Times New Roman"/>
        </w:rPr>
      </w:pPr>
      <w:r w:rsidRPr="00044D2D">
        <w:rPr>
          <w:rFonts w:ascii="Times New Roman" w:hAnsi="Times New Roman" w:cs="Times New Roman"/>
          <w:noProof/>
          <w:lang w:eastAsia="zh-CN"/>
        </w:rPr>
        <w:drawing>
          <wp:inline distT="0" distB="0" distL="0" distR="0" wp14:anchorId="1463E4F4" wp14:editId="57530F20">
            <wp:extent cx="4181475" cy="1362075"/>
            <wp:effectExtent l="0" t="0" r="9525" b="9525"/>
            <wp:docPr id="308" name="Picture 308" descr="Table&#10;&#10;Description automatically generated">
              <a:extLst xmlns:a="http://schemas.openxmlformats.org/drawingml/2006/main">
                <a:ext uri="{FF2B5EF4-FFF2-40B4-BE49-F238E27FC236}">
                  <a16:creationId xmlns:a16="http://schemas.microsoft.com/office/drawing/2014/main" id="{9F053E4C-0883-BE50-851A-70885684A4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able&#10;&#10;Description automatically generated">
                      <a:extLst>
                        <a:ext uri="{FF2B5EF4-FFF2-40B4-BE49-F238E27FC236}">
                          <a16:creationId xmlns:a16="http://schemas.microsoft.com/office/drawing/2014/main" id="{9F053E4C-0883-BE50-851A-70885684A4B2}"/>
                        </a:ext>
                      </a:extLst>
                    </pic:cNvPr>
                    <pic:cNvPicPr>
                      <a:picLocks noChangeAspect="1"/>
                    </pic:cNvPicPr>
                  </pic:nvPicPr>
                  <pic:blipFill>
                    <a:blip r:embed="rId102"/>
                    <a:stretch>
                      <a:fillRect/>
                    </a:stretch>
                  </pic:blipFill>
                  <pic:spPr>
                    <a:xfrm>
                      <a:off x="0" y="0"/>
                      <a:ext cx="4181475" cy="1362075"/>
                    </a:xfrm>
                    <a:prstGeom prst="rect">
                      <a:avLst/>
                    </a:prstGeom>
                  </pic:spPr>
                </pic:pic>
              </a:graphicData>
            </a:graphic>
          </wp:inline>
        </w:drawing>
      </w:r>
    </w:p>
    <w:p w14:paraId="5EF6E057" w14:textId="77777777" w:rsidR="005A0F81" w:rsidRDefault="005A0F81" w:rsidP="005A0F81">
      <w:pPr>
        <w:spacing w:line="360" w:lineRule="auto"/>
        <w:ind w:left="360"/>
        <w:rPr>
          <w:rFonts w:ascii="Times New Roman" w:hAnsi="Times New Roman" w:cs="Times New Roman"/>
        </w:rPr>
      </w:pPr>
    </w:p>
    <w:p w14:paraId="40094638" w14:textId="77777777" w:rsidR="005A0F81" w:rsidRDefault="005A0F81" w:rsidP="005A0F81">
      <w:pPr>
        <w:spacing w:line="360" w:lineRule="auto"/>
        <w:ind w:left="360"/>
        <w:rPr>
          <w:rFonts w:ascii="Times New Roman" w:hAnsi="Times New Roman" w:cs="Times New Roman"/>
        </w:rPr>
        <w:sectPr w:rsidR="005A0F81" w:rsidSect="00774662">
          <w:pgSz w:w="12240" w:h="15840"/>
          <w:pgMar w:top="1440" w:right="1440" w:bottom="1440" w:left="1440" w:header="720" w:footer="720" w:gutter="0"/>
          <w:cols w:space="720"/>
          <w:docGrid w:linePitch="360"/>
        </w:sectPr>
      </w:pPr>
    </w:p>
    <w:p w14:paraId="3ED7994D" w14:textId="77777777" w:rsidR="005A0F81" w:rsidRPr="0097248C" w:rsidRDefault="005A0F81" w:rsidP="003B40B5">
      <w:pPr>
        <w:pStyle w:val="Heading2"/>
      </w:pPr>
      <w:bookmarkStart w:id="528" w:name="_Toc148970676"/>
      <w:bookmarkStart w:id="529" w:name="_Toc149422729"/>
      <w:bookmarkStart w:id="530" w:name="_Toc156815273"/>
      <w:r w:rsidRPr="007D41A6">
        <w:lastRenderedPageBreak/>
        <w:t xml:space="preserve">Statistical analyses </w:t>
      </w:r>
      <w:r w:rsidRPr="00370370">
        <w:t>progression</w:t>
      </w:r>
      <w:r w:rsidRPr="007D41A6">
        <w:t xml:space="preserve">, </w:t>
      </w:r>
      <w:r w:rsidRPr="00370370">
        <w:t>glycaemic and smoking status.</w:t>
      </w:r>
      <w:bookmarkEnd w:id="528"/>
      <w:bookmarkEnd w:id="529"/>
      <w:bookmarkEnd w:id="530"/>
    </w:p>
    <w:p w14:paraId="7020F955" w14:textId="42906004" w:rsidR="005A0F81" w:rsidRPr="007D41A6" w:rsidRDefault="00755AFB" w:rsidP="003B40B5">
      <w:pPr>
        <w:pStyle w:val="Heading2"/>
      </w:pPr>
      <w:bookmarkStart w:id="531" w:name="_Toc148970677"/>
      <w:bookmarkStart w:id="532" w:name="_Toc149422730"/>
      <w:bookmarkStart w:id="533" w:name="_Toc156815274"/>
      <w:r>
        <w:t xml:space="preserve">Table </w:t>
      </w:r>
      <w:r w:rsidR="00632B4C">
        <w:t xml:space="preserve">4: </w:t>
      </w:r>
      <w:r w:rsidR="005A0F81" w:rsidRPr="007D41A6">
        <w:t>Descriptive crosstab – smoking and diabetes status.</w:t>
      </w:r>
      <w:bookmarkEnd w:id="531"/>
      <w:bookmarkEnd w:id="532"/>
      <w:bookmarkEnd w:id="533"/>
    </w:p>
    <w:p w14:paraId="3C0A3454" w14:textId="77777777" w:rsidR="005A0F81" w:rsidRDefault="005A0F81" w:rsidP="005A0F81">
      <w:pPr>
        <w:pStyle w:val="ListParagraph"/>
        <w:spacing w:line="360" w:lineRule="auto"/>
        <w:rPr>
          <w:rFonts w:ascii="Times New Roman" w:hAnsi="Times New Roman" w:cs="Times New Roman"/>
        </w:rPr>
      </w:pPr>
    </w:p>
    <w:p w14:paraId="6E865D7E" w14:textId="77777777" w:rsidR="005A0F81" w:rsidRDefault="005A0F81" w:rsidP="005A0F81">
      <w:pPr>
        <w:pStyle w:val="ListParagraph"/>
        <w:spacing w:line="360" w:lineRule="auto"/>
        <w:rPr>
          <w:rFonts w:ascii="Times New Roman" w:hAnsi="Times New Roman" w:cs="Times New Roman"/>
        </w:rPr>
      </w:pPr>
      <w:r w:rsidRPr="00D94206">
        <w:rPr>
          <w:rFonts w:ascii="Times New Roman" w:hAnsi="Times New Roman" w:cs="Times New Roman"/>
          <w:noProof/>
          <w:lang w:eastAsia="zh-CN"/>
        </w:rPr>
        <w:drawing>
          <wp:inline distT="0" distB="0" distL="0" distR="0" wp14:anchorId="28781817" wp14:editId="2240FF8D">
            <wp:extent cx="5647211" cy="1961515"/>
            <wp:effectExtent l="0" t="0" r="0" b="635"/>
            <wp:docPr id="309" name="Picture 309" descr="Table&#10;&#10;Description automatically generated">
              <a:extLst xmlns:a="http://schemas.openxmlformats.org/drawingml/2006/main">
                <a:ext uri="{FF2B5EF4-FFF2-40B4-BE49-F238E27FC236}">
                  <a16:creationId xmlns:a16="http://schemas.microsoft.com/office/drawing/2014/main" id="{48CD1804-B0DF-47A4-2955-31066CC4E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descr="Table&#10;&#10;Description automatically generated">
                      <a:extLst>
                        <a:ext uri="{FF2B5EF4-FFF2-40B4-BE49-F238E27FC236}">
                          <a16:creationId xmlns:a16="http://schemas.microsoft.com/office/drawing/2014/main" id="{48CD1804-B0DF-47A4-2955-31066CC4E002}"/>
                        </a:ext>
                      </a:extLst>
                    </pic:cNvPr>
                    <pic:cNvPicPr>
                      <a:picLocks noChangeAspect="1"/>
                    </pic:cNvPicPr>
                  </pic:nvPicPr>
                  <pic:blipFill>
                    <a:blip r:embed="rId103"/>
                    <a:stretch>
                      <a:fillRect/>
                    </a:stretch>
                  </pic:blipFill>
                  <pic:spPr>
                    <a:xfrm>
                      <a:off x="0" y="0"/>
                      <a:ext cx="5704273" cy="1981335"/>
                    </a:xfrm>
                    <a:prstGeom prst="rect">
                      <a:avLst/>
                    </a:prstGeom>
                  </pic:spPr>
                </pic:pic>
              </a:graphicData>
            </a:graphic>
          </wp:inline>
        </w:drawing>
      </w:r>
    </w:p>
    <w:p w14:paraId="33BDA8F4" w14:textId="77777777" w:rsidR="005A0F81" w:rsidRDefault="005A0F81" w:rsidP="005A0F81">
      <w:pPr>
        <w:pStyle w:val="ListParagraph"/>
        <w:spacing w:line="360" w:lineRule="auto"/>
        <w:rPr>
          <w:rFonts w:ascii="Times New Roman" w:hAnsi="Times New Roman" w:cs="Times New Roman"/>
        </w:rPr>
      </w:pPr>
    </w:p>
    <w:p w14:paraId="0E076DFD" w14:textId="77777777" w:rsidR="005A0F81" w:rsidRDefault="005A0F81" w:rsidP="005A0F81">
      <w:pPr>
        <w:pStyle w:val="ListParagraph"/>
        <w:spacing w:line="360" w:lineRule="auto"/>
        <w:rPr>
          <w:rFonts w:ascii="Times New Roman" w:hAnsi="Times New Roman" w:cs="Times New Roman"/>
        </w:rPr>
      </w:pPr>
      <w:r w:rsidRPr="00D94206">
        <w:rPr>
          <w:rFonts w:ascii="Times New Roman" w:hAnsi="Times New Roman" w:cs="Times New Roman"/>
          <w:noProof/>
          <w:lang w:eastAsia="zh-CN"/>
        </w:rPr>
        <w:drawing>
          <wp:inline distT="0" distB="0" distL="0" distR="0" wp14:anchorId="32988BDB" wp14:editId="213A1CEA">
            <wp:extent cx="5617764" cy="1818640"/>
            <wp:effectExtent l="0" t="0" r="2540" b="0"/>
            <wp:docPr id="310" name="Picture 310" descr="Table&#10;&#10;Description automatically generated">
              <a:extLst xmlns:a="http://schemas.openxmlformats.org/drawingml/2006/main">
                <a:ext uri="{FF2B5EF4-FFF2-40B4-BE49-F238E27FC236}">
                  <a16:creationId xmlns:a16="http://schemas.microsoft.com/office/drawing/2014/main" id="{BD6B326E-A650-A597-C241-039194CD8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Table&#10;&#10;Description automatically generated">
                      <a:extLst>
                        <a:ext uri="{FF2B5EF4-FFF2-40B4-BE49-F238E27FC236}">
                          <a16:creationId xmlns:a16="http://schemas.microsoft.com/office/drawing/2014/main" id="{BD6B326E-A650-A597-C241-039194CD8870}"/>
                        </a:ext>
                      </a:extLst>
                    </pic:cNvPr>
                    <pic:cNvPicPr>
                      <a:picLocks noChangeAspect="1"/>
                    </pic:cNvPicPr>
                  </pic:nvPicPr>
                  <pic:blipFill>
                    <a:blip r:embed="rId104"/>
                    <a:stretch>
                      <a:fillRect/>
                    </a:stretch>
                  </pic:blipFill>
                  <pic:spPr>
                    <a:xfrm>
                      <a:off x="0" y="0"/>
                      <a:ext cx="5654845" cy="1830644"/>
                    </a:xfrm>
                    <a:prstGeom prst="rect">
                      <a:avLst/>
                    </a:prstGeom>
                  </pic:spPr>
                </pic:pic>
              </a:graphicData>
            </a:graphic>
          </wp:inline>
        </w:drawing>
      </w:r>
    </w:p>
    <w:p w14:paraId="4E13321D" w14:textId="77777777" w:rsidR="005A0F81" w:rsidRPr="00370370" w:rsidRDefault="005A0F81" w:rsidP="005A0F81">
      <w:pPr>
        <w:pStyle w:val="ListParagraph"/>
        <w:spacing w:line="360" w:lineRule="auto"/>
        <w:rPr>
          <w:rFonts w:ascii="Times New Roman" w:hAnsi="Times New Roman" w:cs="Times New Roman"/>
          <w:b/>
          <w:bCs/>
          <w:i/>
          <w:iCs/>
        </w:rPr>
      </w:pPr>
    </w:p>
    <w:p w14:paraId="51766D02" w14:textId="1C51F104" w:rsidR="005A0F81" w:rsidRPr="007D41A6" w:rsidRDefault="00481ABD" w:rsidP="00814199">
      <w:pPr>
        <w:pStyle w:val="Heading2"/>
      </w:pPr>
      <w:bookmarkStart w:id="534" w:name="_Toc148970678"/>
      <w:bookmarkStart w:id="535" w:name="_Toc149422731"/>
      <w:bookmarkStart w:id="536" w:name="_Toc156815275"/>
      <w:r>
        <w:t xml:space="preserve">Table 5: </w:t>
      </w:r>
      <w:r w:rsidR="005A0F81" w:rsidRPr="007D41A6">
        <w:t>Progression and smoking status</w:t>
      </w:r>
      <w:bookmarkEnd w:id="534"/>
      <w:bookmarkEnd w:id="535"/>
      <w:bookmarkEnd w:id="536"/>
      <w:r w:rsidR="005A0F81" w:rsidRPr="007D41A6">
        <w:t xml:space="preserve"> </w:t>
      </w:r>
    </w:p>
    <w:p w14:paraId="4740C3D6" w14:textId="77777777" w:rsidR="005A0F81" w:rsidRDefault="005A0F81" w:rsidP="005A0F81">
      <w:pPr>
        <w:pStyle w:val="ListParagraph"/>
        <w:spacing w:line="360" w:lineRule="auto"/>
        <w:rPr>
          <w:rFonts w:ascii="Times New Roman" w:hAnsi="Times New Roman" w:cs="Times New Roman"/>
        </w:rPr>
      </w:pPr>
      <w:r w:rsidRPr="00004444">
        <w:rPr>
          <w:rFonts w:ascii="Times New Roman" w:hAnsi="Times New Roman" w:cs="Times New Roman"/>
          <w:noProof/>
          <w:lang w:eastAsia="zh-CN"/>
        </w:rPr>
        <w:drawing>
          <wp:inline distT="0" distB="0" distL="0" distR="0" wp14:anchorId="4D73F401" wp14:editId="7464B0A3">
            <wp:extent cx="5564211" cy="2228682"/>
            <wp:effectExtent l="0" t="0" r="0" b="635"/>
            <wp:docPr id="311" name="Picture 311" descr="Table&#10;&#10;Description automatically generated">
              <a:extLst xmlns:a="http://schemas.openxmlformats.org/drawingml/2006/main">
                <a:ext uri="{FF2B5EF4-FFF2-40B4-BE49-F238E27FC236}">
                  <a16:creationId xmlns:a16="http://schemas.microsoft.com/office/drawing/2014/main" id="{8C40C7BF-709C-3C3C-6B14-BE23B010A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0" descr="Table&#10;&#10;Description automatically generated">
                      <a:extLst>
                        <a:ext uri="{FF2B5EF4-FFF2-40B4-BE49-F238E27FC236}">
                          <a16:creationId xmlns:a16="http://schemas.microsoft.com/office/drawing/2014/main" id="{8C40C7BF-709C-3C3C-6B14-BE23B010AB85}"/>
                        </a:ext>
                      </a:extLst>
                    </pic:cNvPr>
                    <pic:cNvPicPr>
                      <a:picLocks noChangeAspect="1"/>
                    </pic:cNvPicPr>
                  </pic:nvPicPr>
                  <pic:blipFill>
                    <a:blip r:embed="rId105"/>
                    <a:stretch>
                      <a:fillRect/>
                    </a:stretch>
                  </pic:blipFill>
                  <pic:spPr>
                    <a:xfrm>
                      <a:off x="0" y="0"/>
                      <a:ext cx="5609959" cy="2247006"/>
                    </a:xfrm>
                    <a:prstGeom prst="rect">
                      <a:avLst/>
                    </a:prstGeom>
                  </pic:spPr>
                </pic:pic>
              </a:graphicData>
            </a:graphic>
          </wp:inline>
        </w:drawing>
      </w:r>
    </w:p>
    <w:p w14:paraId="3C9B1CFE" w14:textId="39F6DA3D" w:rsidR="005A0F81" w:rsidRPr="007D41A6" w:rsidRDefault="006D3271" w:rsidP="007073E1">
      <w:pPr>
        <w:pStyle w:val="Heading2"/>
      </w:pPr>
      <w:bookmarkStart w:id="537" w:name="_Toc148970679"/>
      <w:bookmarkStart w:id="538" w:name="_Toc149422732"/>
      <w:bookmarkStart w:id="539" w:name="_Toc156815276"/>
      <w:r>
        <w:lastRenderedPageBreak/>
        <w:t xml:space="preserve">Table 6: </w:t>
      </w:r>
      <w:r w:rsidR="005A0F81" w:rsidRPr="007D41A6">
        <w:t>Progression and diabetes status</w:t>
      </w:r>
      <w:bookmarkEnd w:id="537"/>
      <w:bookmarkEnd w:id="538"/>
      <w:bookmarkEnd w:id="539"/>
    </w:p>
    <w:p w14:paraId="25B3FF1D" w14:textId="77777777" w:rsidR="005A0F81" w:rsidRDefault="005A0F81" w:rsidP="005A0F81">
      <w:pPr>
        <w:pStyle w:val="ListParagraph"/>
        <w:spacing w:line="360" w:lineRule="auto"/>
        <w:rPr>
          <w:rFonts w:ascii="Times New Roman" w:hAnsi="Times New Roman" w:cs="Times New Roman"/>
        </w:rPr>
      </w:pPr>
      <w:r w:rsidRPr="00004444">
        <w:rPr>
          <w:rFonts w:ascii="Times New Roman" w:hAnsi="Times New Roman" w:cs="Times New Roman"/>
          <w:noProof/>
          <w:lang w:eastAsia="zh-CN"/>
        </w:rPr>
        <w:drawing>
          <wp:inline distT="0" distB="0" distL="0" distR="0" wp14:anchorId="55D95B18" wp14:editId="0E88878E">
            <wp:extent cx="5084202" cy="1555845"/>
            <wp:effectExtent l="0" t="0" r="2540" b="6350"/>
            <wp:docPr id="312" name="Picture 312" descr="Table&#10;&#10;Description automatically generated">
              <a:extLst xmlns:a="http://schemas.openxmlformats.org/drawingml/2006/main">
                <a:ext uri="{FF2B5EF4-FFF2-40B4-BE49-F238E27FC236}">
                  <a16:creationId xmlns:a16="http://schemas.microsoft.com/office/drawing/2014/main" id="{E3186144-A500-00CE-D009-C0D3625F94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4" descr="Table&#10;&#10;Description automatically generated">
                      <a:extLst>
                        <a:ext uri="{FF2B5EF4-FFF2-40B4-BE49-F238E27FC236}">
                          <a16:creationId xmlns:a16="http://schemas.microsoft.com/office/drawing/2014/main" id="{E3186144-A500-00CE-D009-C0D3625F9473}"/>
                        </a:ext>
                      </a:extLst>
                    </pic:cNvPr>
                    <pic:cNvPicPr>
                      <a:picLocks noChangeAspect="1"/>
                    </pic:cNvPicPr>
                  </pic:nvPicPr>
                  <pic:blipFill>
                    <a:blip r:embed="rId106"/>
                    <a:stretch>
                      <a:fillRect/>
                    </a:stretch>
                  </pic:blipFill>
                  <pic:spPr>
                    <a:xfrm>
                      <a:off x="0" y="0"/>
                      <a:ext cx="5166059" cy="1580895"/>
                    </a:xfrm>
                    <a:prstGeom prst="rect">
                      <a:avLst/>
                    </a:prstGeom>
                  </pic:spPr>
                </pic:pic>
              </a:graphicData>
            </a:graphic>
          </wp:inline>
        </w:drawing>
      </w:r>
    </w:p>
    <w:p w14:paraId="054EAFEA" w14:textId="77777777" w:rsidR="005A0F81" w:rsidRDefault="005A0F81" w:rsidP="005A0F81">
      <w:pPr>
        <w:pStyle w:val="ListParagraph"/>
        <w:spacing w:line="360" w:lineRule="auto"/>
        <w:rPr>
          <w:rFonts w:ascii="Times New Roman" w:hAnsi="Times New Roman" w:cs="Times New Roman"/>
        </w:rPr>
      </w:pPr>
    </w:p>
    <w:p w14:paraId="36BF5636" w14:textId="77777777" w:rsidR="005A0F81" w:rsidRDefault="005A0F81" w:rsidP="005A0F81">
      <w:pPr>
        <w:pStyle w:val="ListParagraph"/>
        <w:spacing w:line="360" w:lineRule="auto"/>
        <w:rPr>
          <w:rFonts w:ascii="Times New Roman" w:hAnsi="Times New Roman" w:cs="Times New Roman"/>
        </w:rPr>
      </w:pPr>
    </w:p>
    <w:p w14:paraId="655B23EA" w14:textId="77777777" w:rsidR="005A0F81" w:rsidRDefault="005A0F81" w:rsidP="005A0F81">
      <w:pPr>
        <w:pStyle w:val="ListParagraph"/>
        <w:spacing w:line="360" w:lineRule="auto"/>
        <w:rPr>
          <w:rFonts w:ascii="Times New Roman" w:hAnsi="Times New Roman" w:cs="Times New Roman"/>
        </w:rPr>
      </w:pPr>
    </w:p>
    <w:p w14:paraId="747DC117" w14:textId="77777777" w:rsidR="005A0F81" w:rsidRDefault="005A0F81" w:rsidP="005A0F81">
      <w:pPr>
        <w:pStyle w:val="ListParagraph"/>
        <w:spacing w:line="360" w:lineRule="auto"/>
        <w:rPr>
          <w:rFonts w:ascii="Times New Roman" w:hAnsi="Times New Roman" w:cs="Times New Roman"/>
        </w:rPr>
      </w:pPr>
    </w:p>
    <w:p w14:paraId="17657D94" w14:textId="77777777" w:rsidR="005A0F81" w:rsidRDefault="005A0F81" w:rsidP="005A0F81">
      <w:pPr>
        <w:pStyle w:val="ListParagraph"/>
        <w:spacing w:line="360" w:lineRule="auto"/>
        <w:rPr>
          <w:rFonts w:ascii="Times New Roman" w:hAnsi="Times New Roman" w:cs="Times New Roman"/>
        </w:rPr>
      </w:pPr>
    </w:p>
    <w:p w14:paraId="2B8F51BC" w14:textId="77777777" w:rsidR="005A0F81" w:rsidRDefault="005A0F81" w:rsidP="005A0F81">
      <w:pPr>
        <w:pStyle w:val="ListParagraph"/>
        <w:spacing w:line="360" w:lineRule="auto"/>
        <w:rPr>
          <w:rFonts w:ascii="Times New Roman" w:hAnsi="Times New Roman" w:cs="Times New Roman"/>
        </w:rPr>
      </w:pPr>
    </w:p>
    <w:p w14:paraId="343F7144" w14:textId="77777777" w:rsidR="005A0F81" w:rsidRDefault="005A0F81" w:rsidP="005A0F81">
      <w:pPr>
        <w:pStyle w:val="ListParagraph"/>
        <w:spacing w:line="360" w:lineRule="auto"/>
        <w:rPr>
          <w:rFonts w:ascii="Times New Roman" w:hAnsi="Times New Roman" w:cs="Times New Roman"/>
        </w:rPr>
      </w:pPr>
    </w:p>
    <w:p w14:paraId="00E8FAA0" w14:textId="77777777" w:rsidR="005A0F81" w:rsidRDefault="005A0F81" w:rsidP="005A0F81">
      <w:pPr>
        <w:pStyle w:val="ListParagraph"/>
        <w:spacing w:line="360" w:lineRule="auto"/>
        <w:rPr>
          <w:rFonts w:ascii="Times New Roman" w:hAnsi="Times New Roman" w:cs="Times New Roman"/>
        </w:rPr>
      </w:pPr>
    </w:p>
    <w:p w14:paraId="04E37317" w14:textId="77777777" w:rsidR="005A0F81" w:rsidRDefault="005A0F81" w:rsidP="005A0F81">
      <w:pPr>
        <w:pStyle w:val="ListParagraph"/>
        <w:spacing w:line="360" w:lineRule="auto"/>
        <w:rPr>
          <w:rFonts w:ascii="Times New Roman" w:hAnsi="Times New Roman" w:cs="Times New Roman"/>
        </w:rPr>
      </w:pPr>
    </w:p>
    <w:p w14:paraId="24C2FE38" w14:textId="77777777" w:rsidR="005A0F81" w:rsidRDefault="005A0F81" w:rsidP="005A0F81">
      <w:pPr>
        <w:pStyle w:val="ListParagraph"/>
        <w:spacing w:line="360" w:lineRule="auto"/>
        <w:rPr>
          <w:rFonts w:ascii="Times New Roman" w:hAnsi="Times New Roman" w:cs="Times New Roman"/>
        </w:rPr>
      </w:pPr>
    </w:p>
    <w:p w14:paraId="679F668B" w14:textId="77777777" w:rsidR="005A0F81" w:rsidRDefault="005A0F81" w:rsidP="005A0F81">
      <w:pPr>
        <w:pStyle w:val="ListParagraph"/>
        <w:spacing w:line="360" w:lineRule="auto"/>
        <w:rPr>
          <w:rFonts w:ascii="Times New Roman" w:hAnsi="Times New Roman" w:cs="Times New Roman"/>
        </w:rPr>
      </w:pPr>
    </w:p>
    <w:p w14:paraId="692DC5E3" w14:textId="77777777" w:rsidR="005A0F81" w:rsidRDefault="005A0F81" w:rsidP="005A0F81">
      <w:pPr>
        <w:pStyle w:val="ListParagraph"/>
        <w:spacing w:line="360" w:lineRule="auto"/>
        <w:rPr>
          <w:rFonts w:ascii="Times New Roman" w:hAnsi="Times New Roman" w:cs="Times New Roman"/>
        </w:rPr>
      </w:pPr>
    </w:p>
    <w:p w14:paraId="1C0D8077" w14:textId="77777777" w:rsidR="005A0F81" w:rsidRDefault="005A0F81" w:rsidP="005A0F81">
      <w:pPr>
        <w:pStyle w:val="ListParagraph"/>
        <w:spacing w:line="360" w:lineRule="auto"/>
        <w:rPr>
          <w:rFonts w:ascii="Times New Roman" w:hAnsi="Times New Roman" w:cs="Times New Roman"/>
        </w:rPr>
      </w:pPr>
    </w:p>
    <w:p w14:paraId="4D061764" w14:textId="77777777" w:rsidR="005A0F81" w:rsidRDefault="005A0F81" w:rsidP="005A0F81">
      <w:pPr>
        <w:pStyle w:val="ListParagraph"/>
        <w:spacing w:line="360" w:lineRule="auto"/>
        <w:rPr>
          <w:rFonts w:ascii="Times New Roman" w:hAnsi="Times New Roman" w:cs="Times New Roman"/>
        </w:rPr>
      </w:pPr>
    </w:p>
    <w:p w14:paraId="7DBC4013" w14:textId="77777777" w:rsidR="005A0F81" w:rsidRDefault="005A0F81" w:rsidP="005A0F81">
      <w:pPr>
        <w:pStyle w:val="ListParagraph"/>
        <w:spacing w:line="360" w:lineRule="auto"/>
        <w:rPr>
          <w:rFonts w:ascii="Times New Roman" w:hAnsi="Times New Roman" w:cs="Times New Roman"/>
        </w:rPr>
      </w:pPr>
    </w:p>
    <w:p w14:paraId="39F3168F" w14:textId="77777777" w:rsidR="005A0F81" w:rsidRDefault="005A0F81" w:rsidP="005A0F81">
      <w:pPr>
        <w:pStyle w:val="ListParagraph"/>
        <w:spacing w:line="360" w:lineRule="auto"/>
        <w:rPr>
          <w:rFonts w:ascii="Times New Roman" w:hAnsi="Times New Roman" w:cs="Times New Roman"/>
        </w:rPr>
      </w:pPr>
    </w:p>
    <w:p w14:paraId="3DB536F4" w14:textId="77777777" w:rsidR="005A0F81" w:rsidRDefault="005A0F81" w:rsidP="005A0F81">
      <w:pPr>
        <w:pStyle w:val="ListParagraph"/>
        <w:spacing w:line="360" w:lineRule="auto"/>
        <w:rPr>
          <w:rFonts w:ascii="Times New Roman" w:hAnsi="Times New Roman" w:cs="Times New Roman"/>
        </w:rPr>
      </w:pPr>
    </w:p>
    <w:p w14:paraId="6C0A01A9" w14:textId="77777777" w:rsidR="005A0F81" w:rsidRDefault="005A0F81" w:rsidP="005A0F81">
      <w:pPr>
        <w:pStyle w:val="ListParagraph"/>
        <w:spacing w:line="360" w:lineRule="auto"/>
        <w:rPr>
          <w:rFonts w:ascii="Times New Roman" w:hAnsi="Times New Roman" w:cs="Times New Roman"/>
        </w:rPr>
      </w:pPr>
    </w:p>
    <w:p w14:paraId="56EE941F" w14:textId="77777777" w:rsidR="005A0F81" w:rsidRDefault="005A0F81" w:rsidP="005A0F81">
      <w:pPr>
        <w:pStyle w:val="ListParagraph"/>
        <w:spacing w:line="360" w:lineRule="auto"/>
        <w:rPr>
          <w:rFonts w:ascii="Times New Roman" w:hAnsi="Times New Roman" w:cs="Times New Roman"/>
        </w:rPr>
      </w:pPr>
    </w:p>
    <w:p w14:paraId="19B5607A" w14:textId="77777777" w:rsidR="005A0F81" w:rsidRDefault="005A0F81" w:rsidP="005A0F81">
      <w:pPr>
        <w:pStyle w:val="ListParagraph"/>
        <w:spacing w:line="360" w:lineRule="auto"/>
        <w:rPr>
          <w:rFonts w:ascii="Times New Roman" w:hAnsi="Times New Roman" w:cs="Times New Roman"/>
        </w:rPr>
      </w:pPr>
    </w:p>
    <w:p w14:paraId="5E42DB6B" w14:textId="77777777" w:rsidR="005A0F81" w:rsidRDefault="005A0F81" w:rsidP="005A0F81">
      <w:pPr>
        <w:pStyle w:val="ListParagraph"/>
        <w:spacing w:line="360" w:lineRule="auto"/>
        <w:rPr>
          <w:rFonts w:ascii="Times New Roman" w:hAnsi="Times New Roman" w:cs="Times New Roman"/>
        </w:rPr>
        <w:sectPr w:rsidR="005A0F81" w:rsidSect="00774662">
          <w:pgSz w:w="12240" w:h="15840"/>
          <w:pgMar w:top="1440" w:right="1440" w:bottom="1440" w:left="1440" w:header="720" w:footer="720" w:gutter="0"/>
          <w:cols w:space="720"/>
          <w:docGrid w:linePitch="360"/>
        </w:sectPr>
      </w:pPr>
    </w:p>
    <w:p w14:paraId="45E8936E" w14:textId="1BBE5A50" w:rsidR="005A0F81" w:rsidRPr="007D41A6" w:rsidRDefault="006D3271" w:rsidP="00E6742C">
      <w:pPr>
        <w:pStyle w:val="Heading2"/>
      </w:pPr>
      <w:bookmarkStart w:id="540" w:name="_Toc148970680"/>
      <w:bookmarkStart w:id="541" w:name="_Toc149422733"/>
      <w:bookmarkStart w:id="542" w:name="_Toc156639303"/>
      <w:bookmarkStart w:id="543" w:name="_Toc156815277"/>
      <w:r>
        <w:lastRenderedPageBreak/>
        <w:t xml:space="preserve">Table 7: </w:t>
      </w:r>
      <w:r w:rsidR="005A0F81" w:rsidRPr="007D41A6">
        <w:t>Pearson’s correlation</w:t>
      </w:r>
      <w:bookmarkEnd w:id="540"/>
      <w:bookmarkEnd w:id="541"/>
      <w:bookmarkEnd w:id="542"/>
      <w:bookmarkEnd w:id="543"/>
      <w:r w:rsidR="005A0F81" w:rsidRPr="007D41A6">
        <w:t xml:space="preserve"> </w:t>
      </w:r>
    </w:p>
    <w:p w14:paraId="066CAA99" w14:textId="77777777" w:rsidR="005A0F81" w:rsidRDefault="005A0F81" w:rsidP="005A0F81">
      <w:pPr>
        <w:pStyle w:val="ListParagraph"/>
        <w:spacing w:line="360" w:lineRule="auto"/>
        <w:ind w:left="-113"/>
        <w:rPr>
          <w:rFonts w:ascii="Times New Roman" w:hAnsi="Times New Roman" w:cs="Times New Roman"/>
        </w:rPr>
        <w:sectPr w:rsidR="005A0F81" w:rsidSect="00774662">
          <w:pgSz w:w="15840" w:h="12240" w:orient="landscape"/>
          <w:pgMar w:top="1440" w:right="1440" w:bottom="1440" w:left="1440" w:header="720" w:footer="720" w:gutter="0"/>
          <w:cols w:space="720"/>
          <w:docGrid w:linePitch="360"/>
        </w:sectPr>
      </w:pPr>
      <w:r w:rsidRPr="00FF7221">
        <w:rPr>
          <w:rFonts w:ascii="Times New Roman" w:hAnsi="Times New Roman" w:cs="Times New Roman"/>
          <w:noProof/>
          <w:lang w:eastAsia="zh-CN"/>
        </w:rPr>
        <w:drawing>
          <wp:inline distT="0" distB="0" distL="0" distR="0" wp14:anchorId="26C51247" wp14:editId="715AF067">
            <wp:extent cx="8213090" cy="5306346"/>
            <wp:effectExtent l="0" t="0" r="0" b="8890"/>
            <wp:docPr id="313" name="Picture 313" descr="Table&#10;&#10;Description automatically generated">
              <a:extLst xmlns:a="http://schemas.openxmlformats.org/drawingml/2006/main">
                <a:ext uri="{FF2B5EF4-FFF2-40B4-BE49-F238E27FC236}">
                  <a16:creationId xmlns:a16="http://schemas.microsoft.com/office/drawing/2014/main" id="{4A9103DA-07E1-111C-085B-8A68DF3338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able&#10;&#10;Description automatically generated">
                      <a:extLst>
                        <a:ext uri="{FF2B5EF4-FFF2-40B4-BE49-F238E27FC236}">
                          <a16:creationId xmlns:a16="http://schemas.microsoft.com/office/drawing/2014/main" id="{4A9103DA-07E1-111C-085B-8A68DF3338F3}"/>
                        </a:ext>
                      </a:extLst>
                    </pic:cNvPr>
                    <pic:cNvPicPr>
                      <a:picLocks noChangeAspect="1"/>
                    </pic:cNvPicPr>
                  </pic:nvPicPr>
                  <pic:blipFill>
                    <a:blip r:embed="rId107"/>
                    <a:stretch>
                      <a:fillRect/>
                    </a:stretch>
                  </pic:blipFill>
                  <pic:spPr>
                    <a:xfrm>
                      <a:off x="0" y="0"/>
                      <a:ext cx="8230996" cy="5317915"/>
                    </a:xfrm>
                    <a:prstGeom prst="rect">
                      <a:avLst/>
                    </a:prstGeom>
                  </pic:spPr>
                </pic:pic>
              </a:graphicData>
            </a:graphic>
          </wp:inline>
        </w:drawing>
      </w:r>
    </w:p>
    <w:p w14:paraId="11D95593" w14:textId="3F6A75A5" w:rsidR="005A0F81" w:rsidRPr="006F7341" w:rsidRDefault="006F7341" w:rsidP="006F7341">
      <w:pPr>
        <w:pStyle w:val="Heading2"/>
      </w:pPr>
      <w:bookmarkStart w:id="544" w:name="_Toc148970681"/>
      <w:bookmarkStart w:id="545" w:name="_Toc149422734"/>
      <w:bookmarkStart w:id="546" w:name="_Toc156815278"/>
      <w:r w:rsidRPr="006F7341">
        <w:lastRenderedPageBreak/>
        <w:t xml:space="preserve">Table 8: </w:t>
      </w:r>
      <w:r w:rsidR="005A0F81" w:rsidRPr="006F7341">
        <w:t>Missing data analyses</w:t>
      </w:r>
      <w:bookmarkEnd w:id="544"/>
      <w:bookmarkEnd w:id="545"/>
      <w:bookmarkEnd w:id="546"/>
      <w:r w:rsidR="005A0F81" w:rsidRPr="006F7341">
        <w:t xml:space="preserve"> </w:t>
      </w:r>
    </w:p>
    <w:p w14:paraId="59B49F66" w14:textId="77777777" w:rsidR="005A0F81" w:rsidRDefault="005A0F81" w:rsidP="005A0F81">
      <w:pPr>
        <w:pStyle w:val="ListParagraph"/>
        <w:spacing w:line="360" w:lineRule="auto"/>
        <w:rPr>
          <w:rFonts w:ascii="Times New Roman" w:hAnsi="Times New Roman" w:cs="Times New Roman"/>
        </w:rPr>
      </w:pPr>
      <w:r w:rsidRPr="00C4750E">
        <w:rPr>
          <w:rFonts w:ascii="Times New Roman" w:hAnsi="Times New Roman" w:cs="Times New Roman"/>
          <w:noProof/>
          <w:lang w:eastAsia="zh-CN"/>
        </w:rPr>
        <w:drawing>
          <wp:inline distT="0" distB="0" distL="0" distR="0" wp14:anchorId="48C58B9D" wp14:editId="5D89EAF6">
            <wp:extent cx="4598035" cy="1661746"/>
            <wp:effectExtent l="0" t="0" r="0" b="0"/>
            <wp:docPr id="314" name="Picture 314" descr="Table&#10;&#10;Description automatically generated">
              <a:extLst xmlns:a="http://schemas.openxmlformats.org/drawingml/2006/main">
                <a:ext uri="{FF2B5EF4-FFF2-40B4-BE49-F238E27FC236}">
                  <a16:creationId xmlns:a16="http://schemas.microsoft.com/office/drawing/2014/main" id="{96650315-A104-A71A-7A70-21706A691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able&#10;&#10;Description automatically generated">
                      <a:extLst>
                        <a:ext uri="{FF2B5EF4-FFF2-40B4-BE49-F238E27FC236}">
                          <a16:creationId xmlns:a16="http://schemas.microsoft.com/office/drawing/2014/main" id="{96650315-A104-A71A-7A70-21706A6910B9}"/>
                        </a:ext>
                      </a:extLst>
                    </pic:cNvPr>
                    <pic:cNvPicPr>
                      <a:picLocks noChangeAspect="1"/>
                    </pic:cNvPicPr>
                  </pic:nvPicPr>
                  <pic:blipFill>
                    <a:blip r:embed="rId108"/>
                    <a:stretch>
                      <a:fillRect/>
                    </a:stretch>
                  </pic:blipFill>
                  <pic:spPr>
                    <a:xfrm>
                      <a:off x="0" y="0"/>
                      <a:ext cx="4605575" cy="1664471"/>
                    </a:xfrm>
                    <a:prstGeom prst="rect">
                      <a:avLst/>
                    </a:prstGeom>
                  </pic:spPr>
                </pic:pic>
              </a:graphicData>
            </a:graphic>
          </wp:inline>
        </w:drawing>
      </w:r>
    </w:p>
    <w:p w14:paraId="0153F256" w14:textId="77777777" w:rsidR="005A0F81" w:rsidRDefault="005A0F81" w:rsidP="005A0F81">
      <w:pPr>
        <w:pStyle w:val="ListParagraph"/>
        <w:spacing w:line="360" w:lineRule="auto"/>
        <w:rPr>
          <w:rFonts w:ascii="Times New Roman" w:hAnsi="Times New Roman" w:cs="Times New Roman"/>
        </w:rPr>
      </w:pPr>
    </w:p>
    <w:p w14:paraId="0C847E66" w14:textId="77777777" w:rsidR="005A0F81" w:rsidRDefault="005A0F81" w:rsidP="005A0F81">
      <w:pPr>
        <w:pStyle w:val="ListParagraph"/>
        <w:spacing w:line="360" w:lineRule="auto"/>
        <w:rPr>
          <w:rFonts w:ascii="Times New Roman" w:hAnsi="Times New Roman" w:cs="Times New Roman"/>
        </w:rPr>
      </w:pPr>
    </w:p>
    <w:p w14:paraId="51F1C886" w14:textId="77777777" w:rsidR="005A0F81" w:rsidRDefault="005A0F81" w:rsidP="005A0F81">
      <w:pPr>
        <w:pStyle w:val="ListParagraph"/>
        <w:spacing w:line="360" w:lineRule="auto"/>
        <w:rPr>
          <w:rFonts w:ascii="Times New Roman" w:hAnsi="Times New Roman" w:cs="Times New Roman"/>
        </w:rPr>
      </w:pPr>
      <w:r>
        <w:rPr>
          <w:rFonts w:ascii="Times New Roman" w:hAnsi="Times New Roman" w:cs="Times New Roman"/>
          <w:noProof/>
          <w:lang w:eastAsia="zh-CN"/>
        </w:rPr>
        <w:drawing>
          <wp:inline distT="0" distB="0" distL="0" distR="0" wp14:anchorId="0F07D2E9" wp14:editId="3A32EB91">
            <wp:extent cx="4212590" cy="1786255"/>
            <wp:effectExtent l="0" t="0" r="0" b="4445"/>
            <wp:docPr id="315" name="Picture 3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Table&#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12590" cy="1786255"/>
                    </a:xfrm>
                    <a:prstGeom prst="rect">
                      <a:avLst/>
                    </a:prstGeom>
                    <a:noFill/>
                  </pic:spPr>
                </pic:pic>
              </a:graphicData>
            </a:graphic>
          </wp:inline>
        </w:drawing>
      </w:r>
    </w:p>
    <w:p w14:paraId="43A6AE3C" w14:textId="77777777" w:rsidR="005A0F81" w:rsidRDefault="005A0F81" w:rsidP="005A0F81">
      <w:pPr>
        <w:pStyle w:val="ListParagraph"/>
        <w:spacing w:line="360" w:lineRule="auto"/>
        <w:rPr>
          <w:rFonts w:ascii="Times New Roman" w:hAnsi="Times New Roman" w:cs="Times New Roman"/>
        </w:rPr>
      </w:pPr>
    </w:p>
    <w:p w14:paraId="6C770504" w14:textId="77777777" w:rsidR="005A0F81" w:rsidRDefault="005A0F81" w:rsidP="005A0F81">
      <w:pPr>
        <w:pStyle w:val="ListParagraph"/>
        <w:spacing w:line="360" w:lineRule="auto"/>
        <w:rPr>
          <w:rFonts w:ascii="Times New Roman" w:hAnsi="Times New Roman" w:cs="Times New Roman"/>
        </w:rPr>
      </w:pPr>
    </w:p>
    <w:p w14:paraId="2D0866C3" w14:textId="77777777" w:rsidR="005A0F81" w:rsidRDefault="005A0F81" w:rsidP="005A0F81">
      <w:pPr>
        <w:pStyle w:val="ListParagraph"/>
        <w:spacing w:line="360" w:lineRule="auto"/>
        <w:rPr>
          <w:rFonts w:ascii="Times New Roman" w:hAnsi="Times New Roman" w:cs="Times New Roman"/>
        </w:rPr>
      </w:pPr>
      <w:r w:rsidRPr="00F23E59">
        <w:rPr>
          <w:rFonts w:ascii="Times New Roman" w:hAnsi="Times New Roman" w:cs="Times New Roman"/>
          <w:noProof/>
          <w:lang w:eastAsia="zh-CN"/>
        </w:rPr>
        <w:drawing>
          <wp:inline distT="0" distB="0" distL="0" distR="0" wp14:anchorId="4E83F8FC" wp14:editId="37F3B72F">
            <wp:extent cx="4676775" cy="1990725"/>
            <wp:effectExtent l="0" t="0" r="9525" b="9525"/>
            <wp:docPr id="316" name="Picture 316" descr="Table&#10;&#10;Description automatically generated">
              <a:extLst xmlns:a="http://schemas.openxmlformats.org/drawingml/2006/main">
                <a:ext uri="{FF2B5EF4-FFF2-40B4-BE49-F238E27FC236}">
                  <a16:creationId xmlns:a16="http://schemas.microsoft.com/office/drawing/2014/main" id="{22182034-6D55-0016-E726-1719686ED7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8" descr="Table&#10;&#10;Description automatically generated">
                      <a:extLst>
                        <a:ext uri="{FF2B5EF4-FFF2-40B4-BE49-F238E27FC236}">
                          <a16:creationId xmlns:a16="http://schemas.microsoft.com/office/drawing/2014/main" id="{22182034-6D55-0016-E726-1719686ED780}"/>
                        </a:ext>
                      </a:extLst>
                    </pic:cNvPr>
                    <pic:cNvPicPr>
                      <a:picLocks noChangeAspect="1"/>
                    </pic:cNvPicPr>
                  </pic:nvPicPr>
                  <pic:blipFill>
                    <a:blip r:embed="rId110"/>
                    <a:stretch>
                      <a:fillRect/>
                    </a:stretch>
                  </pic:blipFill>
                  <pic:spPr>
                    <a:xfrm>
                      <a:off x="0" y="0"/>
                      <a:ext cx="4676775" cy="1990725"/>
                    </a:xfrm>
                    <a:prstGeom prst="rect">
                      <a:avLst/>
                    </a:prstGeom>
                  </pic:spPr>
                </pic:pic>
              </a:graphicData>
            </a:graphic>
          </wp:inline>
        </w:drawing>
      </w:r>
    </w:p>
    <w:p w14:paraId="365B0781" w14:textId="77777777" w:rsidR="005A0F81" w:rsidRDefault="005A0F81" w:rsidP="005A0F81">
      <w:pPr>
        <w:pStyle w:val="ListParagraph"/>
        <w:spacing w:line="360" w:lineRule="auto"/>
        <w:rPr>
          <w:rFonts w:ascii="Times New Roman" w:hAnsi="Times New Roman" w:cs="Times New Roman"/>
        </w:rPr>
      </w:pPr>
    </w:p>
    <w:p w14:paraId="5D3BB056" w14:textId="77777777" w:rsidR="005A0F81" w:rsidRDefault="005A0F81" w:rsidP="005A0F81">
      <w:pPr>
        <w:pStyle w:val="ListParagraph"/>
        <w:spacing w:line="360" w:lineRule="auto"/>
        <w:rPr>
          <w:rFonts w:ascii="Times New Roman" w:hAnsi="Times New Roman" w:cs="Times New Roman"/>
        </w:rPr>
      </w:pPr>
    </w:p>
    <w:p w14:paraId="07147276" w14:textId="77777777" w:rsidR="00D91A08" w:rsidRPr="003E7EEC" w:rsidRDefault="00D91A08" w:rsidP="005A0F81">
      <w:pPr>
        <w:pStyle w:val="ListParagraph"/>
        <w:spacing w:line="360" w:lineRule="auto"/>
        <w:rPr>
          <w:rFonts w:ascii="Times New Roman" w:hAnsi="Times New Roman" w:cs="Times New Roman"/>
        </w:rPr>
      </w:pPr>
    </w:p>
    <w:p w14:paraId="55E8B03A" w14:textId="77777777" w:rsidR="005A0F81" w:rsidRDefault="005A0F81" w:rsidP="005A0F81">
      <w:pPr>
        <w:pStyle w:val="ListParagraph"/>
        <w:spacing w:line="360" w:lineRule="auto"/>
        <w:rPr>
          <w:rFonts w:ascii="Times New Roman" w:hAnsi="Times New Roman" w:cs="Times New Roman"/>
        </w:rPr>
      </w:pPr>
    </w:p>
    <w:p w14:paraId="5ABD8ADE" w14:textId="77777777" w:rsidR="005A0F81" w:rsidRDefault="005A0F81" w:rsidP="005A0F81">
      <w:pPr>
        <w:pStyle w:val="ListParagraph"/>
        <w:spacing w:line="360" w:lineRule="auto"/>
        <w:rPr>
          <w:rFonts w:ascii="Times New Roman" w:hAnsi="Times New Roman" w:cs="Times New Roman"/>
        </w:rPr>
      </w:pPr>
    </w:p>
    <w:p w14:paraId="348552C5" w14:textId="77777777" w:rsidR="005A0F81" w:rsidRDefault="005A0F81" w:rsidP="005A0F81">
      <w:pPr>
        <w:pStyle w:val="ListParagraph"/>
        <w:spacing w:line="360" w:lineRule="auto"/>
        <w:rPr>
          <w:rFonts w:ascii="Times New Roman" w:hAnsi="Times New Roman" w:cs="Times New Roman"/>
        </w:rPr>
      </w:pPr>
    </w:p>
    <w:p w14:paraId="79C52D86" w14:textId="4694B3B8" w:rsidR="005A0F81" w:rsidRPr="0094048C" w:rsidRDefault="006F7341" w:rsidP="0094048C">
      <w:pPr>
        <w:pStyle w:val="Heading2"/>
      </w:pPr>
      <w:bookmarkStart w:id="547" w:name="_Toc148970682"/>
      <w:bookmarkStart w:id="548" w:name="_Toc149422735"/>
      <w:bookmarkStart w:id="549" w:name="_Toc156815279"/>
      <w:r w:rsidRPr="0094048C">
        <w:lastRenderedPageBreak/>
        <w:t xml:space="preserve">Table 9: </w:t>
      </w:r>
      <w:r w:rsidR="005A0F81" w:rsidRPr="0094048C">
        <w:t>Analyses of people with no change between the two visits</w:t>
      </w:r>
      <w:bookmarkEnd w:id="547"/>
      <w:bookmarkEnd w:id="548"/>
      <w:bookmarkEnd w:id="549"/>
      <w:r w:rsidR="005A0F81" w:rsidRPr="0094048C">
        <w:t xml:space="preserve"> </w:t>
      </w:r>
    </w:p>
    <w:p w14:paraId="1C706558" w14:textId="77777777" w:rsidR="005A0F81" w:rsidRDefault="005A0F81" w:rsidP="005A0F81">
      <w:pPr>
        <w:pStyle w:val="ListParagraph"/>
        <w:spacing w:line="360" w:lineRule="auto"/>
        <w:rPr>
          <w:rFonts w:ascii="Times New Roman" w:hAnsi="Times New Roman" w:cs="Times New Roman"/>
        </w:rPr>
      </w:pPr>
      <w:r w:rsidRPr="00C831DB">
        <w:rPr>
          <w:rFonts w:ascii="Times New Roman" w:hAnsi="Times New Roman" w:cs="Times New Roman"/>
          <w:noProof/>
          <w:lang w:eastAsia="zh-CN"/>
        </w:rPr>
        <w:drawing>
          <wp:inline distT="0" distB="0" distL="0" distR="0" wp14:anchorId="1BC76589" wp14:editId="4B8EFBFB">
            <wp:extent cx="4181475" cy="1362075"/>
            <wp:effectExtent l="0" t="0" r="9525" b="9525"/>
            <wp:docPr id="317" name="Picture 317" descr="Table&#10;&#10;Description automatically generated">
              <a:extLst xmlns:a="http://schemas.openxmlformats.org/drawingml/2006/main">
                <a:ext uri="{FF2B5EF4-FFF2-40B4-BE49-F238E27FC236}">
                  <a16:creationId xmlns:a16="http://schemas.microsoft.com/office/drawing/2014/main" id="{E7F22D45-8E12-2B5D-DD93-27CF2F8DBE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2" descr="Table&#10;&#10;Description automatically generated">
                      <a:extLst>
                        <a:ext uri="{FF2B5EF4-FFF2-40B4-BE49-F238E27FC236}">
                          <a16:creationId xmlns:a16="http://schemas.microsoft.com/office/drawing/2014/main" id="{E7F22D45-8E12-2B5D-DD93-27CF2F8DBEE1}"/>
                        </a:ext>
                      </a:extLst>
                    </pic:cNvPr>
                    <pic:cNvPicPr>
                      <a:picLocks noChangeAspect="1"/>
                    </pic:cNvPicPr>
                  </pic:nvPicPr>
                  <pic:blipFill>
                    <a:blip r:embed="rId111"/>
                    <a:stretch>
                      <a:fillRect/>
                    </a:stretch>
                  </pic:blipFill>
                  <pic:spPr>
                    <a:xfrm>
                      <a:off x="0" y="0"/>
                      <a:ext cx="4181475" cy="1362075"/>
                    </a:xfrm>
                    <a:prstGeom prst="rect">
                      <a:avLst/>
                    </a:prstGeom>
                  </pic:spPr>
                </pic:pic>
              </a:graphicData>
            </a:graphic>
          </wp:inline>
        </w:drawing>
      </w:r>
    </w:p>
    <w:p w14:paraId="1EEC9798" w14:textId="77777777" w:rsidR="005A0F81" w:rsidRDefault="005A0F81" w:rsidP="005A0F81">
      <w:pPr>
        <w:pStyle w:val="ListParagraph"/>
        <w:spacing w:line="360" w:lineRule="auto"/>
        <w:rPr>
          <w:rFonts w:ascii="Times New Roman" w:hAnsi="Times New Roman" w:cs="Times New Roman"/>
        </w:rPr>
      </w:pPr>
    </w:p>
    <w:p w14:paraId="758065A7" w14:textId="77777777" w:rsidR="005A0F81" w:rsidRDefault="005A0F81" w:rsidP="005A0F81">
      <w:pPr>
        <w:pStyle w:val="ListParagraph"/>
        <w:spacing w:line="360" w:lineRule="auto"/>
        <w:rPr>
          <w:rFonts w:ascii="Times New Roman" w:hAnsi="Times New Roman" w:cs="Times New Roman"/>
        </w:rPr>
      </w:pPr>
      <w:r w:rsidRPr="00C831DB">
        <w:rPr>
          <w:rFonts w:ascii="Times New Roman" w:hAnsi="Times New Roman" w:cs="Times New Roman"/>
          <w:noProof/>
          <w:lang w:eastAsia="zh-CN"/>
        </w:rPr>
        <w:drawing>
          <wp:inline distT="0" distB="0" distL="0" distR="0" wp14:anchorId="4765A366" wp14:editId="213A6A61">
            <wp:extent cx="4210050" cy="1781175"/>
            <wp:effectExtent l="0" t="0" r="0" b="9525"/>
            <wp:docPr id="318" name="Picture 318" descr="Table&#10;&#10;Description automatically generated">
              <a:extLst xmlns:a="http://schemas.openxmlformats.org/drawingml/2006/main">
                <a:ext uri="{FF2B5EF4-FFF2-40B4-BE49-F238E27FC236}">
                  <a16:creationId xmlns:a16="http://schemas.microsoft.com/office/drawing/2014/main" id="{CFD56900-AD6F-C5E0-4B3D-A8C6813CE3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descr="Table&#10;&#10;Description automatically generated">
                      <a:extLst>
                        <a:ext uri="{FF2B5EF4-FFF2-40B4-BE49-F238E27FC236}">
                          <a16:creationId xmlns:a16="http://schemas.microsoft.com/office/drawing/2014/main" id="{CFD56900-AD6F-C5E0-4B3D-A8C6813CE389}"/>
                        </a:ext>
                      </a:extLst>
                    </pic:cNvPr>
                    <pic:cNvPicPr>
                      <a:picLocks noChangeAspect="1"/>
                    </pic:cNvPicPr>
                  </pic:nvPicPr>
                  <pic:blipFill>
                    <a:blip r:embed="rId112"/>
                    <a:stretch>
                      <a:fillRect/>
                    </a:stretch>
                  </pic:blipFill>
                  <pic:spPr>
                    <a:xfrm>
                      <a:off x="0" y="0"/>
                      <a:ext cx="4210050" cy="1781175"/>
                    </a:xfrm>
                    <a:prstGeom prst="rect">
                      <a:avLst/>
                    </a:prstGeom>
                  </pic:spPr>
                </pic:pic>
              </a:graphicData>
            </a:graphic>
          </wp:inline>
        </w:drawing>
      </w:r>
    </w:p>
    <w:p w14:paraId="59C8A3CA" w14:textId="77777777" w:rsidR="005A0F81" w:rsidRDefault="005A0F81" w:rsidP="005A0F81">
      <w:pPr>
        <w:pStyle w:val="ListParagraph"/>
        <w:spacing w:line="360" w:lineRule="auto"/>
        <w:rPr>
          <w:rFonts w:ascii="Times New Roman" w:hAnsi="Times New Roman" w:cs="Times New Roman"/>
        </w:rPr>
      </w:pPr>
    </w:p>
    <w:p w14:paraId="01405A6C" w14:textId="77777777" w:rsidR="005A0F81" w:rsidRDefault="005A0F81" w:rsidP="005A0F81">
      <w:pPr>
        <w:pStyle w:val="ListParagraph"/>
        <w:spacing w:line="360" w:lineRule="auto"/>
        <w:rPr>
          <w:rFonts w:ascii="Times New Roman" w:hAnsi="Times New Roman" w:cs="Times New Roman"/>
        </w:rPr>
      </w:pPr>
      <w:r w:rsidRPr="00597D70">
        <w:rPr>
          <w:rFonts w:ascii="Times New Roman" w:hAnsi="Times New Roman" w:cs="Times New Roman"/>
          <w:noProof/>
          <w:lang w:eastAsia="zh-CN"/>
        </w:rPr>
        <w:drawing>
          <wp:inline distT="0" distB="0" distL="0" distR="0" wp14:anchorId="590FDB69" wp14:editId="5061329F">
            <wp:extent cx="4676775" cy="1990725"/>
            <wp:effectExtent l="0" t="0" r="9525" b="9525"/>
            <wp:docPr id="319" name="Picture 319" descr="Table&#10;&#10;Description automatically generated">
              <a:extLst xmlns:a="http://schemas.openxmlformats.org/drawingml/2006/main">
                <a:ext uri="{FF2B5EF4-FFF2-40B4-BE49-F238E27FC236}">
                  <a16:creationId xmlns:a16="http://schemas.microsoft.com/office/drawing/2014/main" id="{16D68EFE-5A8D-EEAF-64F7-F38D1DDED0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4" descr="Table&#10;&#10;Description automatically generated">
                      <a:extLst>
                        <a:ext uri="{FF2B5EF4-FFF2-40B4-BE49-F238E27FC236}">
                          <a16:creationId xmlns:a16="http://schemas.microsoft.com/office/drawing/2014/main" id="{16D68EFE-5A8D-EEAF-64F7-F38D1DDED0BC}"/>
                        </a:ext>
                      </a:extLst>
                    </pic:cNvPr>
                    <pic:cNvPicPr>
                      <a:picLocks noChangeAspect="1"/>
                    </pic:cNvPicPr>
                  </pic:nvPicPr>
                  <pic:blipFill>
                    <a:blip r:embed="rId113"/>
                    <a:stretch>
                      <a:fillRect/>
                    </a:stretch>
                  </pic:blipFill>
                  <pic:spPr>
                    <a:xfrm>
                      <a:off x="0" y="0"/>
                      <a:ext cx="4676775" cy="1990725"/>
                    </a:xfrm>
                    <a:prstGeom prst="rect">
                      <a:avLst/>
                    </a:prstGeom>
                  </pic:spPr>
                </pic:pic>
              </a:graphicData>
            </a:graphic>
          </wp:inline>
        </w:drawing>
      </w:r>
    </w:p>
    <w:p w14:paraId="1CD99324" w14:textId="77777777" w:rsidR="005A0F81" w:rsidRDefault="005A0F81" w:rsidP="005A0F81">
      <w:pPr>
        <w:pStyle w:val="ListParagraph"/>
        <w:spacing w:line="360" w:lineRule="auto"/>
        <w:rPr>
          <w:rFonts w:ascii="Times New Roman" w:hAnsi="Times New Roman" w:cs="Times New Roman"/>
        </w:rPr>
      </w:pPr>
      <w:r w:rsidRPr="00597D70">
        <w:rPr>
          <w:rFonts w:ascii="Times New Roman" w:hAnsi="Times New Roman" w:cs="Times New Roman"/>
          <w:noProof/>
          <w:lang w:eastAsia="zh-CN"/>
        </w:rPr>
        <w:drawing>
          <wp:inline distT="0" distB="0" distL="0" distR="0" wp14:anchorId="3BDFD1AF" wp14:editId="147BEAD6">
            <wp:extent cx="4724400" cy="1571625"/>
            <wp:effectExtent l="0" t="0" r="0" b="9525"/>
            <wp:docPr id="320" name="Picture 320" descr="Table&#10;&#10;Description automatically generated">
              <a:extLst xmlns:a="http://schemas.openxmlformats.org/drawingml/2006/main">
                <a:ext uri="{FF2B5EF4-FFF2-40B4-BE49-F238E27FC236}">
                  <a16:creationId xmlns:a16="http://schemas.microsoft.com/office/drawing/2014/main" id="{AAFB1971-27BA-A266-F50D-874C08305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6" descr="Table&#10;&#10;Description automatically generated">
                      <a:extLst>
                        <a:ext uri="{FF2B5EF4-FFF2-40B4-BE49-F238E27FC236}">
                          <a16:creationId xmlns:a16="http://schemas.microsoft.com/office/drawing/2014/main" id="{AAFB1971-27BA-A266-F50D-874C0830599D}"/>
                        </a:ext>
                      </a:extLst>
                    </pic:cNvPr>
                    <pic:cNvPicPr>
                      <a:picLocks noChangeAspect="1"/>
                    </pic:cNvPicPr>
                  </pic:nvPicPr>
                  <pic:blipFill>
                    <a:blip r:embed="rId114"/>
                    <a:stretch>
                      <a:fillRect/>
                    </a:stretch>
                  </pic:blipFill>
                  <pic:spPr>
                    <a:xfrm>
                      <a:off x="0" y="0"/>
                      <a:ext cx="4724400" cy="1571625"/>
                    </a:xfrm>
                    <a:prstGeom prst="rect">
                      <a:avLst/>
                    </a:prstGeom>
                  </pic:spPr>
                </pic:pic>
              </a:graphicData>
            </a:graphic>
          </wp:inline>
        </w:drawing>
      </w:r>
    </w:p>
    <w:p w14:paraId="61EE7E81" w14:textId="77777777" w:rsidR="005A0F81" w:rsidRDefault="005A0F81" w:rsidP="005A0F81">
      <w:pPr>
        <w:pStyle w:val="ListParagraph"/>
        <w:spacing w:line="360" w:lineRule="auto"/>
        <w:rPr>
          <w:rFonts w:ascii="Times New Roman" w:hAnsi="Times New Roman" w:cs="Times New Roman"/>
        </w:rPr>
      </w:pPr>
    </w:p>
    <w:p w14:paraId="15780993" w14:textId="77777777" w:rsidR="005A0F81" w:rsidRDefault="005A0F81" w:rsidP="005A0F81">
      <w:pPr>
        <w:pStyle w:val="ListParagraph"/>
        <w:spacing w:line="360" w:lineRule="auto"/>
        <w:rPr>
          <w:rFonts w:ascii="Times New Roman" w:hAnsi="Times New Roman" w:cs="Times New Roman"/>
        </w:rPr>
      </w:pPr>
    </w:p>
    <w:p w14:paraId="6862F777" w14:textId="77777777" w:rsidR="00990E07" w:rsidRPr="006C3F70" w:rsidRDefault="00990E07" w:rsidP="00990E07">
      <w:pPr>
        <w:pStyle w:val="Heading2"/>
      </w:pPr>
      <w:bookmarkStart w:id="550" w:name="_Toc148970683"/>
      <w:bookmarkStart w:id="551" w:name="_Toc149422736"/>
      <w:bookmarkStart w:id="552" w:name="_Toc156413279"/>
      <w:bookmarkStart w:id="553" w:name="_Toc156815280"/>
      <w:r w:rsidRPr="006C3F70">
        <w:lastRenderedPageBreak/>
        <w:t>Table 10: Logistic regression (Model 1) – Predictors of progression: visit 1 and visit 2.</w:t>
      </w:r>
      <w:bookmarkEnd w:id="550"/>
      <w:bookmarkEnd w:id="551"/>
      <w:bookmarkEnd w:id="552"/>
      <w:bookmarkEnd w:id="553"/>
    </w:p>
    <w:p w14:paraId="4E9154D1" w14:textId="77777777" w:rsidR="005A0F81" w:rsidRPr="00707A8E" w:rsidRDefault="005A0F81" w:rsidP="005A0F81">
      <w:pPr>
        <w:spacing w:line="360" w:lineRule="auto"/>
        <w:rPr>
          <w:rFonts w:ascii="Times New Roman" w:hAnsi="Times New Roman" w:cs="Times New Roman"/>
        </w:rPr>
      </w:pPr>
      <w:r w:rsidRPr="007351DB">
        <w:rPr>
          <w:rFonts w:ascii="Times New Roman" w:hAnsi="Times New Roman" w:cs="Times New Roman"/>
          <w:noProof/>
          <w:lang w:eastAsia="zh-CN"/>
        </w:rPr>
        <w:drawing>
          <wp:inline distT="0" distB="0" distL="0" distR="0" wp14:anchorId="70ECD96C" wp14:editId="495E0197">
            <wp:extent cx="5679583" cy="2540635"/>
            <wp:effectExtent l="0" t="0" r="0" b="0"/>
            <wp:docPr id="321" name="Picture 321" descr="Table&#10;&#10;Description automatically generated">
              <a:extLst xmlns:a="http://schemas.openxmlformats.org/drawingml/2006/main">
                <a:ext uri="{FF2B5EF4-FFF2-40B4-BE49-F238E27FC236}">
                  <a16:creationId xmlns:a16="http://schemas.microsoft.com/office/drawing/2014/main" id="{966F1612-FBE7-026A-5A49-9DFCE2495EF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Table&#10;&#10;Description automatically generated">
                      <a:extLst>
                        <a:ext uri="{FF2B5EF4-FFF2-40B4-BE49-F238E27FC236}">
                          <a16:creationId xmlns:a16="http://schemas.microsoft.com/office/drawing/2014/main" id="{966F1612-FBE7-026A-5A49-9DFCE2495EFF}"/>
                        </a:ext>
                      </a:extLst>
                    </pic:cNvPr>
                    <pic:cNvPicPr>
                      <a:picLocks noGrp="1" noChangeAspect="1"/>
                    </pic:cNvPicPr>
                  </pic:nvPicPr>
                  <pic:blipFill>
                    <a:blip r:embed="rId115"/>
                    <a:stretch>
                      <a:fillRect/>
                    </a:stretch>
                  </pic:blipFill>
                  <pic:spPr>
                    <a:xfrm>
                      <a:off x="0" y="0"/>
                      <a:ext cx="5682690" cy="2542025"/>
                    </a:xfrm>
                    <a:prstGeom prst="rect">
                      <a:avLst/>
                    </a:prstGeom>
                  </pic:spPr>
                </pic:pic>
              </a:graphicData>
            </a:graphic>
          </wp:inline>
        </w:drawing>
      </w:r>
    </w:p>
    <w:p w14:paraId="35D9D7C8" w14:textId="77777777" w:rsidR="00CB25C8" w:rsidRPr="003E7EEC" w:rsidRDefault="00CB25C8" w:rsidP="005A0F81">
      <w:pPr>
        <w:spacing w:line="360" w:lineRule="auto"/>
        <w:rPr>
          <w:rFonts w:ascii="Times New Roman" w:hAnsi="Times New Roman" w:cs="Times New Roman"/>
        </w:rPr>
      </w:pPr>
    </w:p>
    <w:p w14:paraId="386FAEA4" w14:textId="35356393" w:rsidR="005A0F81" w:rsidRPr="003D5FDF" w:rsidRDefault="001C5A38" w:rsidP="003D5FDF">
      <w:pPr>
        <w:pStyle w:val="Heading2"/>
        <w:spacing w:line="240" w:lineRule="auto"/>
      </w:pPr>
      <w:bookmarkStart w:id="554" w:name="_Toc148970684"/>
      <w:bookmarkStart w:id="555" w:name="_Toc149422737"/>
      <w:bookmarkStart w:id="556" w:name="_Toc156815281"/>
      <w:r w:rsidRPr="003D5FDF">
        <w:t xml:space="preserve">Table 11: Logistic regression </w:t>
      </w:r>
      <w:r w:rsidR="003D5FDF" w:rsidRPr="003D5FDF">
        <w:t>[</w:t>
      </w:r>
      <w:r w:rsidR="005A0F81" w:rsidRPr="003D5FDF">
        <w:t>Model 2</w:t>
      </w:r>
      <w:r w:rsidRPr="003D5FDF">
        <w:t>(</w:t>
      </w:r>
      <w:r w:rsidR="005A0F81" w:rsidRPr="003D5FDF">
        <w:t>a</w:t>
      </w:r>
      <w:r w:rsidRPr="003D5FDF">
        <w:t>)</w:t>
      </w:r>
      <w:r w:rsidR="003D5FDF" w:rsidRPr="003D5FDF">
        <w:t>]</w:t>
      </w:r>
      <w:r w:rsidR="005A0F81" w:rsidRPr="003D5FDF">
        <w:t xml:space="preserve"> – Predictors of progression in ex-smokers: with waist circumference and the duration of smoking</w:t>
      </w:r>
      <w:bookmarkEnd w:id="554"/>
      <w:bookmarkEnd w:id="555"/>
      <w:bookmarkEnd w:id="556"/>
      <w:r w:rsidR="005A0F81" w:rsidRPr="003D5FDF">
        <w:t xml:space="preserve"> </w:t>
      </w:r>
    </w:p>
    <w:p w14:paraId="2F8BA5D1" w14:textId="77777777" w:rsidR="005A0F81" w:rsidRDefault="005A0F81" w:rsidP="005A0F81">
      <w:pPr>
        <w:spacing w:line="360" w:lineRule="auto"/>
        <w:rPr>
          <w:rFonts w:ascii="Times New Roman" w:hAnsi="Times New Roman" w:cs="Times New Roman"/>
        </w:rPr>
      </w:pPr>
    </w:p>
    <w:p w14:paraId="1B650D68" w14:textId="77777777" w:rsidR="005A0F81" w:rsidRDefault="005A0F81" w:rsidP="005A0F81">
      <w:pPr>
        <w:spacing w:line="360" w:lineRule="auto"/>
        <w:rPr>
          <w:rFonts w:ascii="Times New Roman" w:hAnsi="Times New Roman" w:cs="Times New Roman"/>
        </w:rPr>
      </w:pPr>
    </w:p>
    <w:p w14:paraId="0EC01764" w14:textId="77777777" w:rsidR="005A0F81" w:rsidRDefault="005A0F81" w:rsidP="005A0F81">
      <w:pPr>
        <w:spacing w:line="360" w:lineRule="auto"/>
        <w:rPr>
          <w:rFonts w:ascii="Times New Roman" w:hAnsi="Times New Roman" w:cs="Times New Roman"/>
        </w:rPr>
      </w:pPr>
      <w:r w:rsidRPr="00EB372D">
        <w:rPr>
          <w:rFonts w:ascii="Times New Roman" w:hAnsi="Times New Roman" w:cs="Times New Roman"/>
          <w:noProof/>
          <w:lang w:eastAsia="zh-CN"/>
        </w:rPr>
        <w:drawing>
          <wp:inline distT="0" distB="0" distL="0" distR="0" wp14:anchorId="366FD359" wp14:editId="7B0BE0D5">
            <wp:extent cx="5943600" cy="2584450"/>
            <wp:effectExtent l="0" t="0" r="0" b="6350"/>
            <wp:docPr id="322" name="Picture 322" descr="Table&#10;&#10;Description automatically generated">
              <a:extLst xmlns:a="http://schemas.openxmlformats.org/drawingml/2006/main">
                <a:ext uri="{FF2B5EF4-FFF2-40B4-BE49-F238E27FC236}">
                  <a16:creationId xmlns:a16="http://schemas.microsoft.com/office/drawing/2014/main" id="{98ABB954-CEEF-FBE9-762B-4EE634031F8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descr="Table&#10;&#10;Description automatically generated">
                      <a:extLst>
                        <a:ext uri="{FF2B5EF4-FFF2-40B4-BE49-F238E27FC236}">
                          <a16:creationId xmlns:a16="http://schemas.microsoft.com/office/drawing/2014/main" id="{98ABB954-CEEF-FBE9-762B-4EE634031F81}"/>
                        </a:ext>
                      </a:extLst>
                    </pic:cNvPr>
                    <pic:cNvPicPr>
                      <a:picLocks noGrp="1" noChangeAspect="1"/>
                    </pic:cNvPicPr>
                  </pic:nvPicPr>
                  <pic:blipFill>
                    <a:blip r:embed="rId116"/>
                    <a:stretch>
                      <a:fillRect/>
                    </a:stretch>
                  </pic:blipFill>
                  <pic:spPr>
                    <a:xfrm>
                      <a:off x="0" y="0"/>
                      <a:ext cx="5943600" cy="2584450"/>
                    </a:xfrm>
                    <a:prstGeom prst="rect">
                      <a:avLst/>
                    </a:prstGeom>
                  </pic:spPr>
                </pic:pic>
              </a:graphicData>
            </a:graphic>
          </wp:inline>
        </w:drawing>
      </w:r>
    </w:p>
    <w:p w14:paraId="7A4E0B2D" w14:textId="77777777" w:rsidR="005A0F81" w:rsidRDefault="005A0F81" w:rsidP="005A0F81">
      <w:pPr>
        <w:spacing w:line="360" w:lineRule="auto"/>
        <w:rPr>
          <w:rFonts w:ascii="Times New Roman" w:hAnsi="Times New Roman" w:cs="Times New Roman"/>
        </w:rPr>
      </w:pPr>
    </w:p>
    <w:p w14:paraId="1F0FB1DD" w14:textId="77777777" w:rsidR="005A0F81" w:rsidRDefault="005A0F81" w:rsidP="005A0F81">
      <w:pPr>
        <w:spacing w:line="360" w:lineRule="auto"/>
        <w:rPr>
          <w:rFonts w:ascii="Times New Roman" w:hAnsi="Times New Roman" w:cs="Times New Roman"/>
        </w:rPr>
      </w:pPr>
    </w:p>
    <w:p w14:paraId="7ADADC73" w14:textId="77777777" w:rsidR="005A0F81" w:rsidRPr="00F803FE" w:rsidRDefault="005A0F81" w:rsidP="005A0F81">
      <w:pPr>
        <w:spacing w:line="360" w:lineRule="auto"/>
        <w:rPr>
          <w:rFonts w:ascii="Times New Roman" w:hAnsi="Times New Roman" w:cs="Times New Roman"/>
        </w:rPr>
      </w:pPr>
    </w:p>
    <w:p w14:paraId="39480E82" w14:textId="77777777" w:rsidR="005A0F81" w:rsidRDefault="005A0F81" w:rsidP="005A0F81">
      <w:pPr>
        <w:pStyle w:val="ListParagraph"/>
        <w:spacing w:line="360" w:lineRule="auto"/>
        <w:rPr>
          <w:rFonts w:ascii="Times New Roman" w:hAnsi="Times New Roman" w:cs="Times New Roman"/>
        </w:rPr>
      </w:pPr>
    </w:p>
    <w:p w14:paraId="210A0A2A" w14:textId="5DF56410" w:rsidR="00D67C63" w:rsidRPr="00DF75DE" w:rsidRDefault="00D67C63" w:rsidP="00D67C63">
      <w:pPr>
        <w:pStyle w:val="Heading2"/>
        <w:spacing w:line="240" w:lineRule="auto"/>
      </w:pPr>
      <w:bookmarkStart w:id="557" w:name="_Toc148970685"/>
      <w:bookmarkStart w:id="558" w:name="_Toc149422738"/>
      <w:bookmarkStart w:id="559" w:name="_Toc156413281"/>
      <w:bookmarkStart w:id="560" w:name="_Toc156815282"/>
      <w:r w:rsidRPr="00DF75DE">
        <w:lastRenderedPageBreak/>
        <w:t>Table 12: Logistic regression [Model 2(b)] - Predictors of progression in ex-smokers: with BMI and the duration of smoking</w:t>
      </w:r>
      <w:bookmarkEnd w:id="557"/>
      <w:bookmarkEnd w:id="558"/>
      <w:bookmarkEnd w:id="559"/>
      <w:bookmarkEnd w:id="560"/>
    </w:p>
    <w:p w14:paraId="5C7E2913" w14:textId="77777777" w:rsidR="005A0F81" w:rsidRDefault="005A0F81" w:rsidP="005A0F81">
      <w:pPr>
        <w:pStyle w:val="ListParagraph"/>
        <w:spacing w:line="360" w:lineRule="auto"/>
        <w:rPr>
          <w:rFonts w:ascii="Times New Roman" w:hAnsi="Times New Roman" w:cs="Times New Roman"/>
        </w:rPr>
      </w:pPr>
    </w:p>
    <w:p w14:paraId="6EFAB39D" w14:textId="77777777" w:rsidR="005A0F81" w:rsidRPr="009A088E" w:rsidRDefault="005A0F81" w:rsidP="005A0F81">
      <w:pPr>
        <w:spacing w:line="360" w:lineRule="auto"/>
        <w:rPr>
          <w:rFonts w:ascii="Times New Roman" w:hAnsi="Times New Roman" w:cs="Times New Roman"/>
        </w:rPr>
      </w:pPr>
      <w:r w:rsidRPr="00F803FE">
        <w:rPr>
          <w:rFonts w:ascii="Times New Roman" w:hAnsi="Times New Roman" w:cs="Times New Roman"/>
          <w:noProof/>
          <w:lang w:eastAsia="zh-CN"/>
        </w:rPr>
        <w:drawing>
          <wp:inline distT="0" distB="0" distL="0" distR="0" wp14:anchorId="11BD53FA" wp14:editId="274B5665">
            <wp:extent cx="5943600" cy="2672080"/>
            <wp:effectExtent l="0" t="0" r="0" b="0"/>
            <wp:docPr id="323" name="Picture 323" descr="Table&#10;&#10;Description automatically generated">
              <a:extLst xmlns:a="http://schemas.openxmlformats.org/drawingml/2006/main">
                <a:ext uri="{FF2B5EF4-FFF2-40B4-BE49-F238E27FC236}">
                  <a16:creationId xmlns:a16="http://schemas.microsoft.com/office/drawing/2014/main" id="{132015FA-DD62-DF5A-E8F3-924BCBCC23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descr="Table&#10;&#10;Description automatically generated">
                      <a:extLst>
                        <a:ext uri="{FF2B5EF4-FFF2-40B4-BE49-F238E27FC236}">
                          <a16:creationId xmlns:a16="http://schemas.microsoft.com/office/drawing/2014/main" id="{132015FA-DD62-DF5A-E8F3-924BCBCC231D}"/>
                        </a:ext>
                      </a:extLst>
                    </pic:cNvPr>
                    <pic:cNvPicPr>
                      <a:picLocks noGrp="1" noChangeAspect="1"/>
                    </pic:cNvPicPr>
                  </pic:nvPicPr>
                  <pic:blipFill>
                    <a:blip r:embed="rId117"/>
                    <a:stretch>
                      <a:fillRect/>
                    </a:stretch>
                  </pic:blipFill>
                  <pic:spPr>
                    <a:xfrm>
                      <a:off x="0" y="0"/>
                      <a:ext cx="5943600" cy="2672080"/>
                    </a:xfrm>
                    <a:prstGeom prst="rect">
                      <a:avLst/>
                    </a:prstGeom>
                  </pic:spPr>
                </pic:pic>
              </a:graphicData>
            </a:graphic>
          </wp:inline>
        </w:drawing>
      </w:r>
    </w:p>
    <w:p w14:paraId="22C97597" w14:textId="77777777" w:rsidR="005A0F81" w:rsidRDefault="005A0F81" w:rsidP="005A0F81">
      <w:pPr>
        <w:spacing w:line="360" w:lineRule="auto"/>
        <w:rPr>
          <w:rFonts w:ascii="Times New Roman" w:hAnsi="Times New Roman" w:cs="Times New Roman"/>
        </w:rPr>
      </w:pPr>
    </w:p>
    <w:p w14:paraId="25B0D688" w14:textId="77777777" w:rsidR="005A0F81" w:rsidRDefault="005A0F81" w:rsidP="005A0F81">
      <w:pPr>
        <w:spacing w:line="360" w:lineRule="auto"/>
        <w:rPr>
          <w:rFonts w:ascii="Times New Roman" w:hAnsi="Times New Roman" w:cs="Times New Roman"/>
        </w:rPr>
      </w:pPr>
    </w:p>
    <w:p w14:paraId="0C22ED7C" w14:textId="77777777" w:rsidR="005A0F81" w:rsidRPr="00EB372D" w:rsidRDefault="005A0F81" w:rsidP="005A0F81">
      <w:pPr>
        <w:spacing w:line="360" w:lineRule="auto"/>
        <w:rPr>
          <w:rFonts w:ascii="Times New Roman" w:hAnsi="Times New Roman" w:cs="Times New Roman"/>
        </w:rPr>
      </w:pPr>
    </w:p>
    <w:p w14:paraId="32FD6BDD" w14:textId="2A85EDC5" w:rsidR="005A0F81" w:rsidRPr="007D41A6" w:rsidRDefault="00D67C63" w:rsidP="00E74822">
      <w:pPr>
        <w:pStyle w:val="Heading3"/>
        <w:spacing w:line="240" w:lineRule="auto"/>
      </w:pPr>
      <w:bookmarkStart w:id="561" w:name="_Toc148970686"/>
      <w:bookmarkStart w:id="562" w:name="_Toc149422739"/>
      <w:bookmarkStart w:id="563" w:name="_Toc156815283"/>
      <w:r>
        <w:t xml:space="preserve">Table 13: Logistic regression </w:t>
      </w:r>
      <w:r w:rsidR="00E74822">
        <w:t>[</w:t>
      </w:r>
      <w:r w:rsidR="005A0F81" w:rsidRPr="007D41A6">
        <w:t>Model 2</w:t>
      </w:r>
      <w:r w:rsidR="00E74822">
        <w:t>(</w:t>
      </w:r>
      <w:r w:rsidR="005A0F81" w:rsidRPr="007D41A6">
        <w:t>c</w:t>
      </w:r>
      <w:r w:rsidR="00E74822">
        <w:t>)]</w:t>
      </w:r>
      <w:r w:rsidR="005A0F81" w:rsidRPr="007D41A6">
        <w:t xml:space="preserve"> - Predictors of progression in ex-smokers: without BMI &amp; waist circumference and the duration of smoking</w:t>
      </w:r>
      <w:bookmarkEnd w:id="561"/>
      <w:bookmarkEnd w:id="562"/>
      <w:bookmarkEnd w:id="563"/>
    </w:p>
    <w:p w14:paraId="3F1FD181" w14:textId="77777777" w:rsidR="005A0F81" w:rsidRDefault="005A0F81" w:rsidP="005A0F81">
      <w:pPr>
        <w:spacing w:line="360" w:lineRule="auto"/>
        <w:rPr>
          <w:rFonts w:ascii="Times New Roman" w:hAnsi="Times New Roman" w:cs="Times New Roman"/>
        </w:rPr>
      </w:pPr>
      <w:r w:rsidRPr="00142023">
        <w:rPr>
          <w:rFonts w:ascii="Times New Roman" w:hAnsi="Times New Roman" w:cs="Times New Roman"/>
          <w:noProof/>
          <w:lang w:eastAsia="zh-CN"/>
        </w:rPr>
        <w:drawing>
          <wp:inline distT="0" distB="0" distL="0" distR="0" wp14:anchorId="103E197E" wp14:editId="39649E1D">
            <wp:extent cx="5943600" cy="2806065"/>
            <wp:effectExtent l="0" t="0" r="0" b="0"/>
            <wp:docPr id="324" name="Picture 324" descr="Table&#10;&#10;Description automatically generated">
              <a:extLst xmlns:a="http://schemas.openxmlformats.org/drawingml/2006/main">
                <a:ext uri="{FF2B5EF4-FFF2-40B4-BE49-F238E27FC236}">
                  <a16:creationId xmlns:a16="http://schemas.microsoft.com/office/drawing/2014/main" id="{48713663-7A4E-C766-EDCC-0D8F17EA333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48713663-7A4E-C766-EDCC-0D8F17EA3332}"/>
                        </a:ext>
                      </a:extLst>
                    </pic:cNvPr>
                    <pic:cNvPicPr>
                      <a:picLocks noGrp="1" noChangeAspect="1"/>
                    </pic:cNvPicPr>
                  </pic:nvPicPr>
                  <pic:blipFill>
                    <a:blip r:embed="rId118"/>
                    <a:stretch>
                      <a:fillRect/>
                    </a:stretch>
                  </pic:blipFill>
                  <pic:spPr>
                    <a:xfrm>
                      <a:off x="0" y="0"/>
                      <a:ext cx="5943600" cy="2806065"/>
                    </a:xfrm>
                    <a:prstGeom prst="rect">
                      <a:avLst/>
                    </a:prstGeom>
                  </pic:spPr>
                </pic:pic>
              </a:graphicData>
            </a:graphic>
          </wp:inline>
        </w:drawing>
      </w:r>
    </w:p>
    <w:p w14:paraId="42B521FF" w14:textId="77777777" w:rsidR="005A0F81" w:rsidRDefault="005A0F81" w:rsidP="005A0F81">
      <w:pPr>
        <w:spacing w:line="360" w:lineRule="auto"/>
        <w:rPr>
          <w:rFonts w:ascii="Times New Roman" w:hAnsi="Times New Roman" w:cs="Times New Roman"/>
        </w:rPr>
      </w:pPr>
    </w:p>
    <w:p w14:paraId="39E60F33" w14:textId="77777777" w:rsidR="005A0F81" w:rsidRDefault="005A0F81" w:rsidP="005A0F81">
      <w:pPr>
        <w:spacing w:line="360" w:lineRule="auto"/>
        <w:rPr>
          <w:rFonts w:ascii="Times New Roman" w:hAnsi="Times New Roman" w:cs="Times New Roman"/>
        </w:rPr>
      </w:pPr>
    </w:p>
    <w:p w14:paraId="49E1F004" w14:textId="77777777" w:rsidR="005A0F81" w:rsidRDefault="005A0F81" w:rsidP="005A0F81">
      <w:pPr>
        <w:spacing w:line="360" w:lineRule="auto"/>
        <w:rPr>
          <w:rFonts w:ascii="Times New Roman" w:hAnsi="Times New Roman" w:cs="Times New Roman"/>
        </w:rPr>
      </w:pPr>
    </w:p>
    <w:p w14:paraId="05F7F3B7" w14:textId="77777777" w:rsidR="00E33E71" w:rsidRDefault="00E33E71" w:rsidP="00E33E71">
      <w:pPr>
        <w:pStyle w:val="Heading2"/>
        <w:spacing w:line="240" w:lineRule="auto"/>
      </w:pPr>
      <w:bookmarkStart w:id="564" w:name="_Toc148970687"/>
      <w:bookmarkStart w:id="565" w:name="_Toc149422740"/>
      <w:bookmarkStart w:id="566" w:name="_Toc156413283"/>
      <w:bookmarkStart w:id="567" w:name="_Toc156815284"/>
      <w:r w:rsidRPr="00602818">
        <w:lastRenderedPageBreak/>
        <w:t>Table 14: Logistic regression [Model 3(a)] - Predictors of progression in ex-smokers: with waist circumference and the duration of abstinence</w:t>
      </w:r>
      <w:bookmarkEnd w:id="564"/>
      <w:bookmarkEnd w:id="565"/>
      <w:bookmarkEnd w:id="566"/>
      <w:bookmarkEnd w:id="567"/>
    </w:p>
    <w:p w14:paraId="6944BEDC" w14:textId="77777777" w:rsidR="005A0F81" w:rsidRDefault="005A0F81" w:rsidP="005A0F81">
      <w:pPr>
        <w:spacing w:line="360" w:lineRule="auto"/>
        <w:rPr>
          <w:rFonts w:ascii="Times New Roman" w:hAnsi="Times New Roman" w:cs="Times New Roman"/>
        </w:rPr>
      </w:pPr>
      <w:r w:rsidRPr="00E431DC">
        <w:rPr>
          <w:rFonts w:ascii="Times New Roman" w:hAnsi="Times New Roman" w:cs="Times New Roman"/>
          <w:noProof/>
          <w:lang w:eastAsia="zh-CN"/>
        </w:rPr>
        <w:drawing>
          <wp:inline distT="0" distB="0" distL="0" distR="0" wp14:anchorId="64127FDF" wp14:editId="34C076D6">
            <wp:extent cx="5943600" cy="2416175"/>
            <wp:effectExtent l="0" t="0" r="0" b="3175"/>
            <wp:docPr id="325" name="Picture 325" descr="Table&#10;&#10;Description automatically generated">
              <a:extLst xmlns:a="http://schemas.openxmlformats.org/drawingml/2006/main">
                <a:ext uri="{FF2B5EF4-FFF2-40B4-BE49-F238E27FC236}">
                  <a16:creationId xmlns:a16="http://schemas.microsoft.com/office/drawing/2014/main" id="{81EA96A1-991E-C114-147C-8AFCB741A6D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81EA96A1-991E-C114-147C-8AFCB741A6D4}"/>
                        </a:ext>
                      </a:extLst>
                    </pic:cNvPr>
                    <pic:cNvPicPr>
                      <a:picLocks noGrp="1" noChangeAspect="1"/>
                    </pic:cNvPicPr>
                  </pic:nvPicPr>
                  <pic:blipFill>
                    <a:blip r:embed="rId119"/>
                    <a:stretch>
                      <a:fillRect/>
                    </a:stretch>
                  </pic:blipFill>
                  <pic:spPr>
                    <a:xfrm>
                      <a:off x="0" y="0"/>
                      <a:ext cx="5943600" cy="2416175"/>
                    </a:xfrm>
                    <a:prstGeom prst="rect">
                      <a:avLst/>
                    </a:prstGeom>
                  </pic:spPr>
                </pic:pic>
              </a:graphicData>
            </a:graphic>
          </wp:inline>
        </w:drawing>
      </w:r>
    </w:p>
    <w:p w14:paraId="0D5AE9AC" w14:textId="77777777" w:rsidR="005A0F81" w:rsidRDefault="005A0F81" w:rsidP="005A0F81">
      <w:pPr>
        <w:spacing w:line="360" w:lineRule="auto"/>
        <w:rPr>
          <w:rFonts w:ascii="Times New Roman" w:hAnsi="Times New Roman" w:cs="Times New Roman"/>
        </w:rPr>
      </w:pPr>
    </w:p>
    <w:p w14:paraId="6656FB16" w14:textId="7147692D" w:rsidR="005A0F81" w:rsidRPr="009C090D" w:rsidRDefault="00E33E71" w:rsidP="009C090D">
      <w:pPr>
        <w:pStyle w:val="Heading2"/>
        <w:spacing w:line="240" w:lineRule="auto"/>
      </w:pPr>
      <w:bookmarkStart w:id="568" w:name="_Toc148970688"/>
      <w:bookmarkStart w:id="569" w:name="_Toc149422741"/>
      <w:bookmarkStart w:id="570" w:name="_Toc156815285"/>
      <w:r w:rsidRPr="009C090D">
        <w:t xml:space="preserve">Table 15: Logistic regression </w:t>
      </w:r>
      <w:r w:rsidR="009C090D" w:rsidRPr="009C090D">
        <w:t>[</w:t>
      </w:r>
      <w:r w:rsidR="005A0F81" w:rsidRPr="009C090D">
        <w:t>Model 3</w:t>
      </w:r>
      <w:r w:rsidR="009C090D" w:rsidRPr="009C090D">
        <w:t>(</w:t>
      </w:r>
      <w:r w:rsidR="005A0F81" w:rsidRPr="009C090D">
        <w:t>b</w:t>
      </w:r>
      <w:r w:rsidR="009C090D" w:rsidRPr="009C090D">
        <w:t>)]</w:t>
      </w:r>
      <w:r w:rsidR="005A0F81" w:rsidRPr="009C090D">
        <w:t xml:space="preserve"> - Predictors of progression in ex-smokers: with BMI and the duration of abstinence</w:t>
      </w:r>
      <w:bookmarkEnd w:id="568"/>
      <w:bookmarkEnd w:id="569"/>
      <w:bookmarkEnd w:id="570"/>
    </w:p>
    <w:p w14:paraId="31EB5F2C" w14:textId="77777777" w:rsidR="005A0F81" w:rsidRDefault="005A0F81" w:rsidP="005A0F81">
      <w:pPr>
        <w:spacing w:line="360" w:lineRule="auto"/>
        <w:rPr>
          <w:rFonts w:ascii="Times New Roman" w:hAnsi="Times New Roman" w:cs="Times New Roman"/>
        </w:rPr>
      </w:pPr>
    </w:p>
    <w:p w14:paraId="2DAEEF35" w14:textId="77777777" w:rsidR="005A0F81" w:rsidRPr="00B13914" w:rsidRDefault="005A0F81" w:rsidP="005A0F81">
      <w:pPr>
        <w:spacing w:line="360" w:lineRule="auto"/>
        <w:rPr>
          <w:rFonts w:ascii="Times New Roman" w:hAnsi="Times New Roman" w:cs="Times New Roman"/>
        </w:rPr>
      </w:pPr>
      <w:r w:rsidRPr="00B13914">
        <w:rPr>
          <w:rFonts w:ascii="Times New Roman" w:hAnsi="Times New Roman" w:cs="Times New Roman"/>
          <w:noProof/>
          <w:lang w:eastAsia="zh-CN"/>
        </w:rPr>
        <w:drawing>
          <wp:inline distT="0" distB="0" distL="0" distR="0" wp14:anchorId="569BCE00" wp14:editId="323AC32C">
            <wp:extent cx="5943600" cy="2759710"/>
            <wp:effectExtent l="0" t="0" r="0" b="2540"/>
            <wp:docPr id="326" name="Picture 326" descr="Table&#10;&#10;Description automatically generated">
              <a:extLst xmlns:a="http://schemas.openxmlformats.org/drawingml/2006/main">
                <a:ext uri="{FF2B5EF4-FFF2-40B4-BE49-F238E27FC236}">
                  <a16:creationId xmlns:a16="http://schemas.microsoft.com/office/drawing/2014/main" id="{304CB830-C406-1384-9308-6747D654A07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304CB830-C406-1384-9308-6747D654A07C}"/>
                        </a:ext>
                      </a:extLst>
                    </pic:cNvPr>
                    <pic:cNvPicPr>
                      <a:picLocks noGrp="1" noChangeAspect="1"/>
                    </pic:cNvPicPr>
                  </pic:nvPicPr>
                  <pic:blipFill>
                    <a:blip r:embed="rId120"/>
                    <a:stretch>
                      <a:fillRect/>
                    </a:stretch>
                  </pic:blipFill>
                  <pic:spPr>
                    <a:xfrm>
                      <a:off x="0" y="0"/>
                      <a:ext cx="5943600" cy="2759710"/>
                    </a:xfrm>
                    <a:prstGeom prst="rect">
                      <a:avLst/>
                    </a:prstGeom>
                  </pic:spPr>
                </pic:pic>
              </a:graphicData>
            </a:graphic>
          </wp:inline>
        </w:drawing>
      </w:r>
    </w:p>
    <w:p w14:paraId="2B1B7E06" w14:textId="77777777" w:rsidR="005A0F81" w:rsidRDefault="005A0F81" w:rsidP="005A0F81">
      <w:pPr>
        <w:spacing w:line="360" w:lineRule="auto"/>
        <w:rPr>
          <w:rFonts w:ascii="Times New Roman" w:hAnsi="Times New Roman" w:cs="Times New Roman"/>
        </w:rPr>
      </w:pPr>
    </w:p>
    <w:p w14:paraId="58BE87BE" w14:textId="77777777" w:rsidR="005A0F81" w:rsidRDefault="005A0F81" w:rsidP="005A0F81">
      <w:pPr>
        <w:spacing w:line="360" w:lineRule="auto"/>
        <w:rPr>
          <w:rFonts w:ascii="Times New Roman" w:hAnsi="Times New Roman" w:cs="Times New Roman"/>
        </w:rPr>
      </w:pPr>
    </w:p>
    <w:p w14:paraId="206A5C84" w14:textId="77777777" w:rsidR="005A0F81" w:rsidRDefault="005A0F81" w:rsidP="005A0F81">
      <w:pPr>
        <w:spacing w:line="360" w:lineRule="auto"/>
        <w:rPr>
          <w:rFonts w:ascii="Times New Roman" w:hAnsi="Times New Roman" w:cs="Times New Roman"/>
        </w:rPr>
      </w:pPr>
    </w:p>
    <w:p w14:paraId="2B6BFB49" w14:textId="77777777" w:rsidR="005A0F81" w:rsidRDefault="005A0F81" w:rsidP="005A0F81">
      <w:pPr>
        <w:spacing w:line="360" w:lineRule="auto"/>
        <w:rPr>
          <w:rFonts w:ascii="Times New Roman" w:hAnsi="Times New Roman" w:cs="Times New Roman"/>
        </w:rPr>
      </w:pPr>
    </w:p>
    <w:p w14:paraId="6893F65C" w14:textId="77777777" w:rsidR="005A0F81" w:rsidRPr="00E431DC" w:rsidRDefault="005A0F81" w:rsidP="005A0F81">
      <w:pPr>
        <w:spacing w:line="360" w:lineRule="auto"/>
        <w:rPr>
          <w:rFonts w:ascii="Times New Roman" w:hAnsi="Times New Roman" w:cs="Times New Roman"/>
        </w:rPr>
      </w:pPr>
    </w:p>
    <w:p w14:paraId="0F5F1545" w14:textId="2BB18163" w:rsidR="005A0F81" w:rsidRDefault="00845382" w:rsidP="00A67938">
      <w:pPr>
        <w:pStyle w:val="Heading2"/>
        <w:spacing w:line="240" w:lineRule="auto"/>
      </w:pPr>
      <w:bookmarkStart w:id="571" w:name="_Toc148970689"/>
      <w:bookmarkStart w:id="572" w:name="_Toc149422742"/>
      <w:bookmarkStart w:id="573" w:name="_Toc156815286"/>
      <w:r w:rsidRPr="00A67938">
        <w:lastRenderedPageBreak/>
        <w:t xml:space="preserve">Table 16: Logistic regression </w:t>
      </w:r>
      <w:r w:rsidR="00DA2B55" w:rsidRPr="00A67938">
        <w:t>[</w:t>
      </w:r>
      <w:r w:rsidR="005A0F81" w:rsidRPr="00A67938">
        <w:t>Model 3</w:t>
      </w:r>
      <w:r w:rsidR="00DA2B55" w:rsidRPr="00A67938">
        <w:t>(</w:t>
      </w:r>
      <w:r w:rsidR="005A0F81" w:rsidRPr="00A67938">
        <w:t>c</w:t>
      </w:r>
      <w:r w:rsidR="00DA2B55" w:rsidRPr="00A67938">
        <w:t>)]</w:t>
      </w:r>
      <w:r w:rsidR="005A0F81" w:rsidRPr="00A67938">
        <w:t xml:space="preserve"> - Predictors of progression in ex-smokers: without BMI and waist circumference and the duration of abstinence</w:t>
      </w:r>
      <w:bookmarkEnd w:id="571"/>
      <w:bookmarkEnd w:id="572"/>
      <w:bookmarkEnd w:id="573"/>
    </w:p>
    <w:p w14:paraId="727CE3DC" w14:textId="77777777" w:rsidR="00A67938" w:rsidRPr="00A67938" w:rsidRDefault="00A67938" w:rsidP="00A67938"/>
    <w:p w14:paraId="4DBFB67B" w14:textId="77777777" w:rsidR="005A0F81" w:rsidRDefault="005A0F81" w:rsidP="005A0F81">
      <w:pPr>
        <w:pStyle w:val="ListParagraph"/>
        <w:spacing w:line="360" w:lineRule="auto"/>
        <w:rPr>
          <w:rFonts w:ascii="Times New Roman" w:hAnsi="Times New Roman" w:cs="Times New Roman"/>
        </w:rPr>
      </w:pPr>
      <w:r w:rsidRPr="00CD345B">
        <w:rPr>
          <w:rFonts w:ascii="Times New Roman" w:hAnsi="Times New Roman" w:cs="Times New Roman"/>
          <w:noProof/>
          <w:lang w:eastAsia="zh-CN"/>
        </w:rPr>
        <w:drawing>
          <wp:inline distT="0" distB="0" distL="0" distR="0" wp14:anchorId="135E3B6A" wp14:editId="211A0F7A">
            <wp:extent cx="5943600" cy="2521585"/>
            <wp:effectExtent l="0" t="0" r="0" b="0"/>
            <wp:docPr id="327" name="Picture 327" descr="Table&#10;&#10;Description automatically generated">
              <a:extLst xmlns:a="http://schemas.openxmlformats.org/drawingml/2006/main">
                <a:ext uri="{FF2B5EF4-FFF2-40B4-BE49-F238E27FC236}">
                  <a16:creationId xmlns:a16="http://schemas.microsoft.com/office/drawing/2014/main" id="{A0A64800-11AF-165A-E296-538DDA946D5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10;&#10;Description automatically generated">
                      <a:extLst>
                        <a:ext uri="{FF2B5EF4-FFF2-40B4-BE49-F238E27FC236}">
                          <a16:creationId xmlns:a16="http://schemas.microsoft.com/office/drawing/2014/main" id="{A0A64800-11AF-165A-E296-538DDA946D50}"/>
                        </a:ext>
                      </a:extLst>
                    </pic:cNvPr>
                    <pic:cNvPicPr>
                      <a:picLocks noGrp="1" noChangeAspect="1"/>
                    </pic:cNvPicPr>
                  </pic:nvPicPr>
                  <pic:blipFill>
                    <a:blip r:embed="rId121"/>
                    <a:stretch>
                      <a:fillRect/>
                    </a:stretch>
                  </pic:blipFill>
                  <pic:spPr>
                    <a:xfrm>
                      <a:off x="0" y="0"/>
                      <a:ext cx="5943600" cy="2521585"/>
                    </a:xfrm>
                    <a:prstGeom prst="rect">
                      <a:avLst/>
                    </a:prstGeom>
                  </pic:spPr>
                </pic:pic>
              </a:graphicData>
            </a:graphic>
          </wp:inline>
        </w:drawing>
      </w:r>
    </w:p>
    <w:p w14:paraId="4EC87249" w14:textId="77777777" w:rsidR="005A0F81" w:rsidRDefault="005A0F81" w:rsidP="005A0F81">
      <w:pPr>
        <w:pStyle w:val="Heading5"/>
      </w:pPr>
    </w:p>
    <w:p w14:paraId="78B2CB15" w14:textId="77777777" w:rsidR="0040796D" w:rsidRPr="0040796D" w:rsidRDefault="0040796D" w:rsidP="0040796D">
      <w:pPr>
        <w:autoSpaceDE w:val="0"/>
        <w:autoSpaceDN w:val="0"/>
        <w:adjustRightInd w:val="0"/>
        <w:spacing w:line="240" w:lineRule="auto"/>
        <w:rPr>
          <w:rFonts w:ascii="Lato" w:hAnsi="Lato" w:cs="Lato"/>
          <w:color w:val="000000"/>
          <w:sz w:val="24"/>
          <w:szCs w:val="24"/>
          <w:lang w:val="en-US"/>
        </w:rPr>
      </w:pPr>
    </w:p>
    <w:sectPr w:rsidR="0040796D" w:rsidRPr="0040796D" w:rsidSect="00774662">
      <w:headerReference w:type="default" r:id="rId1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59979D" w14:textId="77777777" w:rsidR="00774662" w:rsidRDefault="00774662">
      <w:pPr>
        <w:spacing w:line="240" w:lineRule="auto"/>
      </w:pPr>
      <w:r>
        <w:separator/>
      </w:r>
    </w:p>
  </w:endnote>
  <w:endnote w:type="continuationSeparator" w:id="0">
    <w:p w14:paraId="7D88E5C2" w14:textId="77777777" w:rsidR="00774662" w:rsidRDefault="00774662">
      <w:pPr>
        <w:spacing w:line="240" w:lineRule="auto"/>
      </w:pPr>
      <w:r>
        <w:continuationSeparator/>
      </w:r>
    </w:p>
  </w:endnote>
  <w:endnote w:type="continuationNotice" w:id="1">
    <w:p w14:paraId="33692A3D" w14:textId="77777777" w:rsidR="00774662" w:rsidRDefault="0077466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 w:name="DejaVuSans">
    <w:altName w:val="Calibri"/>
    <w:panose1 w:val="00000000000000000000"/>
    <w:charset w:val="00"/>
    <w:family w:val="auto"/>
    <w:notTrueType/>
    <w:pitch w:val="default"/>
    <w:sig w:usb0="00000003" w:usb1="00000000" w:usb2="00000000" w:usb3="00000000" w:csb0="00000001" w:csb1="00000000"/>
  </w:font>
  <w:font w:name="DejaVuSans-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0888406"/>
      <w:docPartObj>
        <w:docPartGallery w:val="Page Numbers (Bottom of Page)"/>
        <w:docPartUnique/>
      </w:docPartObj>
    </w:sdtPr>
    <w:sdtEndPr>
      <w:rPr>
        <w:color w:val="7F7F7F" w:themeColor="background1" w:themeShade="7F"/>
        <w:spacing w:val="60"/>
      </w:rPr>
    </w:sdtEndPr>
    <w:sdtContent>
      <w:p w14:paraId="3E64CFE6" w14:textId="57F2A4B7" w:rsidR="00232337" w:rsidRDefault="00232337">
        <w:pPr>
          <w:pStyle w:val="Footer"/>
          <w:pBdr>
            <w:top w:val="single" w:sz="4" w:space="1" w:color="D9D9D9" w:themeColor="background1" w:themeShade="D9"/>
          </w:pBdr>
          <w:jc w:val="right"/>
        </w:pPr>
        <w:r>
          <w:fldChar w:fldCharType="begin"/>
        </w:r>
        <w:r>
          <w:instrText xml:space="preserve"> PAGE   \* MERGEFORMAT </w:instrText>
        </w:r>
        <w:r>
          <w:fldChar w:fldCharType="separate"/>
        </w:r>
        <w:r w:rsidR="003978E6">
          <w:rPr>
            <w:noProof/>
          </w:rPr>
          <w:t>88</w:t>
        </w:r>
        <w:r>
          <w:rPr>
            <w:noProof/>
          </w:rPr>
          <w:fldChar w:fldCharType="end"/>
        </w:r>
        <w:r>
          <w:t xml:space="preserve"> | </w:t>
        </w:r>
        <w:r>
          <w:rPr>
            <w:color w:val="7F7F7F" w:themeColor="background1" w:themeShade="7F"/>
            <w:spacing w:val="60"/>
          </w:rPr>
          <w:t>Page</w:t>
        </w:r>
      </w:p>
    </w:sdtContent>
  </w:sdt>
  <w:p w14:paraId="1A1E8377" w14:textId="77777777" w:rsidR="00232337" w:rsidRDefault="002323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5959"/>
      <w:docPartObj>
        <w:docPartGallery w:val="Page Numbers (Bottom of Page)"/>
        <w:docPartUnique/>
      </w:docPartObj>
    </w:sdtPr>
    <w:sdtEndPr>
      <w:rPr>
        <w:noProof/>
      </w:rPr>
    </w:sdtEndPr>
    <w:sdtContent>
      <w:p w14:paraId="34AA8780" w14:textId="6BCB419B" w:rsidR="00232337" w:rsidRDefault="00232337">
        <w:pPr>
          <w:pStyle w:val="Footer"/>
          <w:jc w:val="right"/>
        </w:pPr>
        <w:r>
          <w:fldChar w:fldCharType="begin"/>
        </w:r>
        <w:r>
          <w:instrText xml:space="preserve"> PAGE   \* MERGEFORMAT </w:instrText>
        </w:r>
        <w:r>
          <w:fldChar w:fldCharType="separate"/>
        </w:r>
        <w:r w:rsidR="003978E6">
          <w:rPr>
            <w:noProof/>
          </w:rPr>
          <w:t>142</w:t>
        </w:r>
        <w:r>
          <w:rPr>
            <w:noProof/>
          </w:rPr>
          <w:fldChar w:fldCharType="end"/>
        </w:r>
      </w:p>
    </w:sdtContent>
  </w:sdt>
  <w:p w14:paraId="0D1CFA04" w14:textId="77777777" w:rsidR="00232337" w:rsidRDefault="002323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9F77F" w14:textId="77777777" w:rsidR="00774662" w:rsidRDefault="00774662">
      <w:pPr>
        <w:spacing w:line="240" w:lineRule="auto"/>
      </w:pPr>
      <w:r>
        <w:separator/>
      </w:r>
    </w:p>
  </w:footnote>
  <w:footnote w:type="continuationSeparator" w:id="0">
    <w:p w14:paraId="4160CF31" w14:textId="77777777" w:rsidR="00774662" w:rsidRDefault="00774662">
      <w:pPr>
        <w:spacing w:line="240" w:lineRule="auto"/>
      </w:pPr>
      <w:r>
        <w:continuationSeparator/>
      </w:r>
    </w:p>
  </w:footnote>
  <w:footnote w:type="continuationNotice" w:id="1">
    <w:p w14:paraId="2D3274CC" w14:textId="77777777" w:rsidR="00774662" w:rsidRDefault="0077466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460"/>
      <w:gridCol w:w="4460"/>
      <w:gridCol w:w="4460"/>
    </w:tblGrid>
    <w:tr w:rsidR="00232337" w14:paraId="0FB1255B" w14:textId="77777777" w:rsidTr="00367246">
      <w:tc>
        <w:tcPr>
          <w:tcW w:w="4460" w:type="dxa"/>
        </w:tcPr>
        <w:p w14:paraId="436AFFCB" w14:textId="77777777" w:rsidR="00232337" w:rsidRDefault="00232337" w:rsidP="00367246">
          <w:pPr>
            <w:pStyle w:val="Header"/>
            <w:ind w:left="-115"/>
          </w:pPr>
        </w:p>
      </w:tc>
      <w:tc>
        <w:tcPr>
          <w:tcW w:w="4460" w:type="dxa"/>
        </w:tcPr>
        <w:p w14:paraId="7AE3DA7F" w14:textId="77777777" w:rsidR="00232337" w:rsidRDefault="00232337" w:rsidP="00367246">
          <w:pPr>
            <w:pStyle w:val="Header"/>
            <w:jc w:val="center"/>
          </w:pPr>
        </w:p>
      </w:tc>
      <w:tc>
        <w:tcPr>
          <w:tcW w:w="4460" w:type="dxa"/>
        </w:tcPr>
        <w:p w14:paraId="12422C7B" w14:textId="77777777" w:rsidR="00232337" w:rsidRDefault="00232337" w:rsidP="00367246">
          <w:pPr>
            <w:pStyle w:val="Header"/>
            <w:ind w:right="-115"/>
            <w:jc w:val="right"/>
          </w:pPr>
        </w:p>
      </w:tc>
    </w:tr>
  </w:tbl>
  <w:p w14:paraId="19F2D027" w14:textId="77777777" w:rsidR="00232337" w:rsidRDefault="00232337" w:rsidP="003672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460"/>
      <w:gridCol w:w="4460"/>
      <w:gridCol w:w="4460"/>
    </w:tblGrid>
    <w:tr w:rsidR="00232337" w14:paraId="1BB55914" w14:textId="77777777" w:rsidTr="00367246">
      <w:tc>
        <w:tcPr>
          <w:tcW w:w="4460" w:type="dxa"/>
        </w:tcPr>
        <w:p w14:paraId="089BEDDF" w14:textId="77777777" w:rsidR="00232337" w:rsidRDefault="00232337" w:rsidP="00367246">
          <w:pPr>
            <w:pStyle w:val="Header"/>
            <w:ind w:left="-115"/>
          </w:pPr>
        </w:p>
      </w:tc>
      <w:tc>
        <w:tcPr>
          <w:tcW w:w="4460" w:type="dxa"/>
        </w:tcPr>
        <w:p w14:paraId="61013098" w14:textId="77777777" w:rsidR="00232337" w:rsidRDefault="00232337" w:rsidP="00367246">
          <w:pPr>
            <w:pStyle w:val="Header"/>
            <w:jc w:val="center"/>
          </w:pPr>
        </w:p>
      </w:tc>
      <w:tc>
        <w:tcPr>
          <w:tcW w:w="4460" w:type="dxa"/>
        </w:tcPr>
        <w:p w14:paraId="05B213FC" w14:textId="77777777" w:rsidR="00232337" w:rsidRDefault="00232337" w:rsidP="00367246">
          <w:pPr>
            <w:pStyle w:val="Header"/>
            <w:ind w:right="-115"/>
            <w:jc w:val="right"/>
          </w:pPr>
        </w:p>
      </w:tc>
    </w:tr>
  </w:tbl>
  <w:p w14:paraId="17272664" w14:textId="77777777" w:rsidR="00232337" w:rsidRDefault="00232337" w:rsidP="003672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3590" w:type="dxa"/>
      <w:tblLayout w:type="fixed"/>
      <w:tblLook w:val="06A0" w:firstRow="1" w:lastRow="0" w:firstColumn="1" w:lastColumn="0" w:noHBand="1" w:noVBand="1"/>
    </w:tblPr>
    <w:tblGrid>
      <w:gridCol w:w="4530"/>
      <w:gridCol w:w="4530"/>
      <w:gridCol w:w="4530"/>
    </w:tblGrid>
    <w:tr w:rsidR="00232337" w14:paraId="472C4BFA" w14:textId="77777777" w:rsidTr="006B12FF">
      <w:trPr>
        <w:trHeight w:val="633"/>
      </w:trPr>
      <w:tc>
        <w:tcPr>
          <w:tcW w:w="4530" w:type="dxa"/>
        </w:tcPr>
        <w:p w14:paraId="7CBC7A4A" w14:textId="733491E4" w:rsidR="00232337" w:rsidRPr="00951AA0" w:rsidRDefault="00232337" w:rsidP="00367246">
          <w:pPr>
            <w:pStyle w:val="Header"/>
            <w:ind w:left="-115"/>
            <w:rPr>
              <w:b/>
              <w:bCs/>
              <w:sz w:val="32"/>
              <w:szCs w:val="32"/>
            </w:rPr>
          </w:pPr>
        </w:p>
      </w:tc>
      <w:tc>
        <w:tcPr>
          <w:tcW w:w="4530" w:type="dxa"/>
        </w:tcPr>
        <w:p w14:paraId="65AC6B42" w14:textId="77777777" w:rsidR="00232337" w:rsidRDefault="00232337" w:rsidP="00367246">
          <w:pPr>
            <w:pStyle w:val="Header"/>
            <w:jc w:val="center"/>
          </w:pPr>
        </w:p>
      </w:tc>
      <w:tc>
        <w:tcPr>
          <w:tcW w:w="4530" w:type="dxa"/>
        </w:tcPr>
        <w:p w14:paraId="229B9EEA" w14:textId="77777777" w:rsidR="00232337" w:rsidRDefault="00232337" w:rsidP="00367246">
          <w:pPr>
            <w:pStyle w:val="Header"/>
            <w:ind w:right="-115"/>
            <w:jc w:val="right"/>
          </w:pPr>
        </w:p>
      </w:tc>
    </w:tr>
  </w:tbl>
  <w:p w14:paraId="096B8EEA" w14:textId="77777777" w:rsidR="00232337" w:rsidRDefault="00232337" w:rsidP="003672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232337" w14:paraId="2C4E3EC0" w14:textId="77777777" w:rsidTr="00367246">
      <w:tc>
        <w:tcPr>
          <w:tcW w:w="3120" w:type="dxa"/>
        </w:tcPr>
        <w:p w14:paraId="18EA5219" w14:textId="77777777" w:rsidR="00232337" w:rsidRDefault="00232337" w:rsidP="00367246">
          <w:pPr>
            <w:pStyle w:val="Header"/>
            <w:ind w:left="-115"/>
          </w:pPr>
        </w:p>
      </w:tc>
      <w:tc>
        <w:tcPr>
          <w:tcW w:w="3120" w:type="dxa"/>
        </w:tcPr>
        <w:p w14:paraId="705C4300" w14:textId="77777777" w:rsidR="00232337" w:rsidRDefault="00232337" w:rsidP="00367246">
          <w:pPr>
            <w:pStyle w:val="Header"/>
            <w:jc w:val="center"/>
          </w:pPr>
        </w:p>
      </w:tc>
      <w:tc>
        <w:tcPr>
          <w:tcW w:w="3120" w:type="dxa"/>
        </w:tcPr>
        <w:p w14:paraId="1E834080" w14:textId="77777777" w:rsidR="00232337" w:rsidRDefault="00232337" w:rsidP="00367246">
          <w:pPr>
            <w:pStyle w:val="Header"/>
            <w:ind w:right="-115"/>
            <w:jc w:val="right"/>
          </w:pPr>
        </w:p>
      </w:tc>
    </w:tr>
  </w:tbl>
  <w:p w14:paraId="50CA13D5" w14:textId="77777777" w:rsidR="00232337" w:rsidRDefault="00232337" w:rsidP="00367246">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PXXMOAst" int2:invalidationBookmarkName="" int2:hashCode="pLAN4oZiwqwaP/" int2:id="mzMapRVL">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76323"/>
    <w:multiLevelType w:val="multilevel"/>
    <w:tmpl w:val="A1E08C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2875738"/>
    <w:multiLevelType w:val="multilevel"/>
    <w:tmpl w:val="6BBA2910"/>
    <w:lvl w:ilvl="0">
      <w:start w:val="1"/>
      <w:numFmt w:val="decimal"/>
      <w:lvlText w:val="%1"/>
      <w:lvlJc w:val="left"/>
      <w:pPr>
        <w:ind w:left="360" w:hanging="360"/>
      </w:pPr>
      <w:rPr>
        <w:rFonts w:hint="default"/>
        <w:i w:val="0"/>
      </w:rPr>
    </w:lvl>
    <w:lvl w:ilvl="1">
      <w:start w:val="3"/>
      <w:numFmt w:val="decimal"/>
      <w:lvlText w:val="%1.%2"/>
      <w:lvlJc w:val="left"/>
      <w:pPr>
        <w:ind w:left="780" w:hanging="360"/>
      </w:pPr>
      <w:rPr>
        <w:rFonts w:hint="default"/>
        <w:i w:val="0"/>
      </w:rPr>
    </w:lvl>
    <w:lvl w:ilvl="2">
      <w:start w:val="1"/>
      <w:numFmt w:val="decimal"/>
      <w:lvlText w:val="%1.%2.%3"/>
      <w:lvlJc w:val="left"/>
      <w:pPr>
        <w:ind w:left="1560" w:hanging="720"/>
      </w:pPr>
      <w:rPr>
        <w:rFonts w:hint="default"/>
        <w:i w:val="0"/>
      </w:rPr>
    </w:lvl>
    <w:lvl w:ilvl="3">
      <w:start w:val="1"/>
      <w:numFmt w:val="decimal"/>
      <w:lvlText w:val="%1.%2.%3.%4"/>
      <w:lvlJc w:val="left"/>
      <w:pPr>
        <w:ind w:left="2340" w:hanging="1080"/>
      </w:pPr>
      <w:rPr>
        <w:rFonts w:hint="default"/>
        <w:i w:val="0"/>
      </w:rPr>
    </w:lvl>
    <w:lvl w:ilvl="4">
      <w:start w:val="1"/>
      <w:numFmt w:val="decimal"/>
      <w:lvlText w:val="%1.%2.%3.%4.%5"/>
      <w:lvlJc w:val="left"/>
      <w:pPr>
        <w:ind w:left="2760" w:hanging="1080"/>
      </w:pPr>
      <w:rPr>
        <w:rFonts w:hint="default"/>
        <w:i w:val="0"/>
      </w:rPr>
    </w:lvl>
    <w:lvl w:ilvl="5">
      <w:start w:val="1"/>
      <w:numFmt w:val="decimal"/>
      <w:lvlText w:val="%1.%2.%3.%4.%5.%6"/>
      <w:lvlJc w:val="left"/>
      <w:pPr>
        <w:ind w:left="3540" w:hanging="1440"/>
      </w:pPr>
      <w:rPr>
        <w:rFonts w:hint="default"/>
        <w:i w:val="0"/>
      </w:rPr>
    </w:lvl>
    <w:lvl w:ilvl="6">
      <w:start w:val="1"/>
      <w:numFmt w:val="decimal"/>
      <w:lvlText w:val="%1.%2.%3.%4.%5.%6.%7"/>
      <w:lvlJc w:val="left"/>
      <w:pPr>
        <w:ind w:left="3960" w:hanging="1440"/>
      </w:pPr>
      <w:rPr>
        <w:rFonts w:hint="default"/>
        <w:i w:val="0"/>
      </w:rPr>
    </w:lvl>
    <w:lvl w:ilvl="7">
      <w:start w:val="1"/>
      <w:numFmt w:val="decimal"/>
      <w:lvlText w:val="%1.%2.%3.%4.%5.%6.%7.%8"/>
      <w:lvlJc w:val="left"/>
      <w:pPr>
        <w:ind w:left="4740" w:hanging="1800"/>
      </w:pPr>
      <w:rPr>
        <w:rFonts w:hint="default"/>
        <w:i w:val="0"/>
      </w:rPr>
    </w:lvl>
    <w:lvl w:ilvl="8">
      <w:start w:val="1"/>
      <w:numFmt w:val="decimal"/>
      <w:lvlText w:val="%1.%2.%3.%4.%5.%6.%7.%8.%9"/>
      <w:lvlJc w:val="left"/>
      <w:pPr>
        <w:ind w:left="5160" w:hanging="1800"/>
      </w:pPr>
      <w:rPr>
        <w:rFonts w:hint="default"/>
        <w:i w:val="0"/>
      </w:rPr>
    </w:lvl>
  </w:abstractNum>
  <w:abstractNum w:abstractNumId="2" w15:restartNumberingAfterBreak="0">
    <w:nsid w:val="2C631F79"/>
    <w:multiLevelType w:val="hybridMultilevel"/>
    <w:tmpl w:val="7EAC0366"/>
    <w:lvl w:ilvl="0" w:tplc="4AC4CE3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3410052C"/>
    <w:multiLevelType w:val="hybridMultilevel"/>
    <w:tmpl w:val="E27C695A"/>
    <w:lvl w:ilvl="0" w:tplc="21843C06">
      <w:start w:val="1"/>
      <w:numFmt w:val="bullet"/>
      <w:lvlText w:val=""/>
      <w:lvlJc w:val="left"/>
      <w:pPr>
        <w:tabs>
          <w:tab w:val="num" w:pos="720"/>
        </w:tabs>
        <w:ind w:left="720" w:hanging="360"/>
      </w:pPr>
      <w:rPr>
        <w:rFonts w:ascii="Symbol" w:hAnsi="Symbol" w:hint="default"/>
        <w:sz w:val="20"/>
      </w:rPr>
    </w:lvl>
    <w:lvl w:ilvl="1" w:tplc="44F01344">
      <w:start w:val="1"/>
      <w:numFmt w:val="decimal"/>
      <w:lvlText w:val="%2."/>
      <w:lvlJc w:val="left"/>
      <w:pPr>
        <w:ind w:left="1440" w:hanging="360"/>
      </w:pPr>
      <w:rPr>
        <w:rFonts w:hint="default"/>
      </w:rPr>
    </w:lvl>
    <w:lvl w:ilvl="2" w:tplc="65840650">
      <w:start w:val="1"/>
      <w:numFmt w:val="upperLetter"/>
      <w:lvlText w:val="%3)"/>
      <w:lvlJc w:val="left"/>
      <w:pPr>
        <w:ind w:left="2160" w:hanging="360"/>
      </w:pPr>
      <w:rPr>
        <w:rFonts w:hint="default"/>
      </w:rPr>
    </w:lvl>
    <w:lvl w:ilvl="3" w:tplc="6B12010C" w:tentative="1">
      <w:start w:val="1"/>
      <w:numFmt w:val="bullet"/>
      <w:lvlText w:val=""/>
      <w:lvlJc w:val="left"/>
      <w:pPr>
        <w:tabs>
          <w:tab w:val="num" w:pos="2880"/>
        </w:tabs>
        <w:ind w:left="2880" w:hanging="360"/>
      </w:pPr>
      <w:rPr>
        <w:rFonts w:ascii="Wingdings" w:hAnsi="Wingdings" w:hint="default"/>
        <w:sz w:val="20"/>
      </w:rPr>
    </w:lvl>
    <w:lvl w:ilvl="4" w:tplc="7CF2E036" w:tentative="1">
      <w:start w:val="1"/>
      <w:numFmt w:val="bullet"/>
      <w:lvlText w:val=""/>
      <w:lvlJc w:val="left"/>
      <w:pPr>
        <w:tabs>
          <w:tab w:val="num" w:pos="3600"/>
        </w:tabs>
        <w:ind w:left="3600" w:hanging="360"/>
      </w:pPr>
      <w:rPr>
        <w:rFonts w:ascii="Wingdings" w:hAnsi="Wingdings" w:hint="default"/>
        <w:sz w:val="20"/>
      </w:rPr>
    </w:lvl>
    <w:lvl w:ilvl="5" w:tplc="2E68BD16" w:tentative="1">
      <w:start w:val="1"/>
      <w:numFmt w:val="bullet"/>
      <w:lvlText w:val=""/>
      <w:lvlJc w:val="left"/>
      <w:pPr>
        <w:tabs>
          <w:tab w:val="num" w:pos="4320"/>
        </w:tabs>
        <w:ind w:left="4320" w:hanging="360"/>
      </w:pPr>
      <w:rPr>
        <w:rFonts w:ascii="Wingdings" w:hAnsi="Wingdings" w:hint="default"/>
        <w:sz w:val="20"/>
      </w:rPr>
    </w:lvl>
    <w:lvl w:ilvl="6" w:tplc="8FB81C5A" w:tentative="1">
      <w:start w:val="1"/>
      <w:numFmt w:val="bullet"/>
      <w:lvlText w:val=""/>
      <w:lvlJc w:val="left"/>
      <w:pPr>
        <w:tabs>
          <w:tab w:val="num" w:pos="5040"/>
        </w:tabs>
        <w:ind w:left="5040" w:hanging="360"/>
      </w:pPr>
      <w:rPr>
        <w:rFonts w:ascii="Wingdings" w:hAnsi="Wingdings" w:hint="default"/>
        <w:sz w:val="20"/>
      </w:rPr>
    </w:lvl>
    <w:lvl w:ilvl="7" w:tplc="184A4162" w:tentative="1">
      <w:start w:val="1"/>
      <w:numFmt w:val="bullet"/>
      <w:lvlText w:val=""/>
      <w:lvlJc w:val="left"/>
      <w:pPr>
        <w:tabs>
          <w:tab w:val="num" w:pos="5760"/>
        </w:tabs>
        <w:ind w:left="5760" w:hanging="360"/>
      </w:pPr>
      <w:rPr>
        <w:rFonts w:ascii="Wingdings" w:hAnsi="Wingdings" w:hint="default"/>
        <w:sz w:val="20"/>
      </w:rPr>
    </w:lvl>
    <w:lvl w:ilvl="8" w:tplc="AB543A92"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9D432A"/>
    <w:multiLevelType w:val="hybridMultilevel"/>
    <w:tmpl w:val="BA083C2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F4D0163"/>
    <w:multiLevelType w:val="multilevel"/>
    <w:tmpl w:val="CF081AA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F960269"/>
    <w:multiLevelType w:val="multilevel"/>
    <w:tmpl w:val="6726A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10D373B"/>
    <w:multiLevelType w:val="hybridMultilevel"/>
    <w:tmpl w:val="12C6890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8" w15:restartNumberingAfterBreak="0">
    <w:nsid w:val="54DB23F7"/>
    <w:multiLevelType w:val="hybridMultilevel"/>
    <w:tmpl w:val="FCE4431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4A2418"/>
    <w:multiLevelType w:val="hybridMultilevel"/>
    <w:tmpl w:val="E4041666"/>
    <w:lvl w:ilvl="0" w:tplc="04090001">
      <w:start w:val="1"/>
      <w:numFmt w:val="bullet"/>
      <w:lvlText w:val=""/>
      <w:lvlJc w:val="left"/>
      <w:pPr>
        <w:ind w:left="117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7471253"/>
    <w:multiLevelType w:val="multilevel"/>
    <w:tmpl w:val="6A107128"/>
    <w:lvl w:ilvl="0">
      <w:start w:val="1"/>
      <w:numFmt w:val="decimal"/>
      <w:lvlText w:val="%1."/>
      <w:lvlJc w:val="left"/>
      <w:pPr>
        <w:ind w:left="36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1890" w:hanging="1440"/>
      </w:pPr>
      <w:rPr>
        <w:rFonts w:hint="default"/>
      </w:rPr>
    </w:lvl>
  </w:abstractNum>
  <w:abstractNum w:abstractNumId="11" w15:restartNumberingAfterBreak="0">
    <w:nsid w:val="5A2E6358"/>
    <w:multiLevelType w:val="hybridMultilevel"/>
    <w:tmpl w:val="E80232EC"/>
    <w:lvl w:ilvl="0" w:tplc="08090017">
      <w:start w:val="1"/>
      <w:numFmt w:val="lowerLetter"/>
      <w:lvlText w:val="%1)"/>
      <w:lvlJc w:val="left"/>
      <w:pPr>
        <w:ind w:left="785" w:hanging="360"/>
      </w:pPr>
      <w:rPr>
        <w:rFonts w:hint="default"/>
      </w:r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12" w15:restartNumberingAfterBreak="0">
    <w:nsid w:val="5FF7546E"/>
    <w:multiLevelType w:val="hybridMultilevel"/>
    <w:tmpl w:val="AC80458A"/>
    <w:lvl w:ilvl="0" w:tplc="245AD5A2">
      <w:start w:val="1"/>
      <w:numFmt w:val="upperLetter"/>
      <w:lvlText w:val="%1."/>
      <w:lvlJc w:val="left"/>
      <w:pPr>
        <w:ind w:left="720" w:hanging="360"/>
      </w:pPr>
      <w:rPr>
        <w:rFonts w:hint="default"/>
        <w:b/>
        <w:bCs/>
        <w:i/>
        <w:iCs/>
        <w:color w:val="44546A" w:themeColor="tex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B4512BE"/>
    <w:multiLevelType w:val="hybridMultilevel"/>
    <w:tmpl w:val="8B4C6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BFC7BB8"/>
    <w:multiLevelType w:val="multilevel"/>
    <w:tmpl w:val="3EC2113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6D38573C"/>
    <w:multiLevelType w:val="hybridMultilevel"/>
    <w:tmpl w:val="A6EC4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33629F9"/>
    <w:multiLevelType w:val="multilevel"/>
    <w:tmpl w:val="E4761DA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D6D1291"/>
    <w:multiLevelType w:val="hybridMultilevel"/>
    <w:tmpl w:val="641C1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5906034">
    <w:abstractNumId w:val="3"/>
  </w:num>
  <w:num w:numId="2" w16cid:durableId="1497767602">
    <w:abstractNumId w:val="10"/>
  </w:num>
  <w:num w:numId="3" w16cid:durableId="1041171893">
    <w:abstractNumId w:val="13"/>
  </w:num>
  <w:num w:numId="4" w16cid:durableId="1777749074">
    <w:abstractNumId w:val="9"/>
  </w:num>
  <w:num w:numId="5" w16cid:durableId="1030640381">
    <w:abstractNumId w:val="14"/>
  </w:num>
  <w:num w:numId="6" w16cid:durableId="453719988">
    <w:abstractNumId w:val="12"/>
  </w:num>
  <w:num w:numId="7" w16cid:durableId="1953126949">
    <w:abstractNumId w:val="2"/>
  </w:num>
  <w:num w:numId="8" w16cid:durableId="185876363">
    <w:abstractNumId w:val="5"/>
  </w:num>
  <w:num w:numId="9" w16cid:durableId="259411910">
    <w:abstractNumId w:val="1"/>
  </w:num>
  <w:num w:numId="10" w16cid:durableId="629020880">
    <w:abstractNumId w:val="16"/>
  </w:num>
  <w:num w:numId="11" w16cid:durableId="1756785532">
    <w:abstractNumId w:val="17"/>
  </w:num>
  <w:num w:numId="12" w16cid:durableId="355349694">
    <w:abstractNumId w:val="15"/>
  </w:num>
  <w:num w:numId="13" w16cid:durableId="1304694068">
    <w:abstractNumId w:val="0"/>
  </w:num>
  <w:num w:numId="14" w16cid:durableId="1234781391">
    <w:abstractNumId w:val="7"/>
  </w:num>
  <w:num w:numId="15" w16cid:durableId="722676992">
    <w:abstractNumId w:val="8"/>
  </w:num>
  <w:num w:numId="16" w16cid:durableId="29384439">
    <w:abstractNumId w:val="11"/>
  </w:num>
  <w:num w:numId="17" w16cid:durableId="225990587">
    <w:abstractNumId w:val="4"/>
  </w:num>
  <w:num w:numId="18" w16cid:durableId="75521566">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IxMjM3NDY3tzCztLRQ0lEKTi0uzszPAykwMakFALOzLHQtAAAA"/>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rw9wfe08ve2elexet2pxvz2zvr0x9ezwzpa&quot;&gt;My EndNote Library&lt;record-ids&gt;&lt;item&gt;65&lt;/item&gt;&lt;item&gt;68&lt;/item&gt;&lt;item&gt;91&lt;/item&gt;&lt;item&gt;103&lt;/item&gt;&lt;item&gt;112&lt;/item&gt;&lt;item&gt;121&lt;/item&gt;&lt;item&gt;146&lt;/item&gt;&lt;item&gt;157&lt;/item&gt;&lt;item&gt;168&lt;/item&gt;&lt;item&gt;169&lt;/item&gt;&lt;item&gt;192&lt;/item&gt;&lt;item&gt;195&lt;/item&gt;&lt;item&gt;197&lt;/item&gt;&lt;item&gt;215&lt;/item&gt;&lt;item&gt;218&lt;/item&gt;&lt;item&gt;231&lt;/item&gt;&lt;item&gt;250&lt;/item&gt;&lt;item&gt;253&lt;/item&gt;&lt;item&gt;274&lt;/item&gt;&lt;item&gt;285&lt;/item&gt;&lt;item&gt;336&lt;/item&gt;&lt;item&gt;364&lt;/item&gt;&lt;item&gt;369&lt;/item&gt;&lt;item&gt;411&lt;/item&gt;&lt;item&gt;421&lt;/item&gt;&lt;item&gt;433&lt;/item&gt;&lt;item&gt;455&lt;/item&gt;&lt;item&gt;457&lt;/item&gt;&lt;item&gt;477&lt;/item&gt;&lt;item&gt;527&lt;/item&gt;&lt;item&gt;581&lt;/item&gt;&lt;item&gt;620&lt;/item&gt;&lt;item&gt;699&lt;/item&gt;&lt;item&gt;700&lt;/item&gt;&lt;item&gt;775&lt;/item&gt;&lt;item&gt;777&lt;/item&gt;&lt;item&gt;778&lt;/item&gt;&lt;item&gt;791&lt;/item&gt;&lt;item&gt;805&lt;/item&gt;&lt;item&gt;812&lt;/item&gt;&lt;item&gt;818&lt;/item&gt;&lt;item&gt;852&lt;/item&gt;&lt;item&gt;880&lt;/item&gt;&lt;item&gt;884&lt;/item&gt;&lt;item&gt;901&lt;/item&gt;&lt;item&gt;927&lt;/item&gt;&lt;item&gt;935&lt;/item&gt;&lt;item&gt;939&lt;/item&gt;&lt;item&gt;1025&lt;/item&gt;&lt;item&gt;1067&lt;/item&gt;&lt;item&gt;1073&lt;/item&gt;&lt;item&gt;1077&lt;/item&gt;&lt;item&gt;1082&lt;/item&gt;&lt;item&gt;1083&lt;/item&gt;&lt;item&gt;1105&lt;/item&gt;&lt;item&gt;1115&lt;/item&gt;&lt;item&gt;1155&lt;/item&gt;&lt;item&gt;1159&lt;/item&gt;&lt;item&gt;1171&lt;/item&gt;&lt;item&gt;1172&lt;/item&gt;&lt;item&gt;1177&lt;/item&gt;&lt;item&gt;1178&lt;/item&gt;&lt;item&gt;1179&lt;/item&gt;&lt;item&gt;1180&lt;/item&gt;&lt;item&gt;1196&lt;/item&gt;&lt;item&gt;1198&lt;/item&gt;&lt;item&gt;1199&lt;/item&gt;&lt;item&gt;1201&lt;/item&gt;&lt;item&gt;1208&lt;/item&gt;&lt;item&gt;1220&lt;/item&gt;&lt;item&gt;1269&lt;/item&gt;&lt;item&gt;1272&lt;/item&gt;&lt;item&gt;1309&lt;/item&gt;&lt;item&gt;1319&lt;/item&gt;&lt;item&gt;1427&lt;/item&gt;&lt;item&gt;1480&lt;/item&gt;&lt;item&gt;1502&lt;/item&gt;&lt;item&gt;1514&lt;/item&gt;&lt;item&gt;1530&lt;/item&gt;&lt;item&gt;1569&lt;/item&gt;&lt;item&gt;1580&lt;/item&gt;&lt;item&gt;1582&lt;/item&gt;&lt;item&gt;1588&lt;/item&gt;&lt;item&gt;1623&lt;/item&gt;&lt;item&gt;1644&lt;/item&gt;&lt;item&gt;1675&lt;/item&gt;&lt;item&gt;1676&lt;/item&gt;&lt;item&gt;1690&lt;/item&gt;&lt;item&gt;1695&lt;/item&gt;&lt;item&gt;1720&lt;/item&gt;&lt;item&gt;1730&lt;/item&gt;&lt;item&gt;1731&lt;/item&gt;&lt;item&gt;1732&lt;/item&gt;&lt;item&gt;1735&lt;/item&gt;&lt;item&gt;1746&lt;/item&gt;&lt;item&gt;1751&lt;/item&gt;&lt;item&gt;1752&lt;/item&gt;&lt;item&gt;1754&lt;/item&gt;&lt;item&gt;1755&lt;/item&gt;&lt;item&gt;1756&lt;/item&gt;&lt;item&gt;1758&lt;/item&gt;&lt;item&gt;1759&lt;/item&gt;&lt;item&gt;1760&lt;/item&gt;&lt;item&gt;1761&lt;/item&gt;&lt;item&gt;1772&lt;/item&gt;&lt;item&gt;1774&lt;/item&gt;&lt;item&gt;1784&lt;/item&gt;&lt;item&gt;1786&lt;/item&gt;&lt;item&gt;1810&lt;/item&gt;&lt;item&gt;1821&lt;/item&gt;&lt;item&gt;1822&lt;/item&gt;&lt;item&gt;1825&lt;/item&gt;&lt;item&gt;1826&lt;/item&gt;&lt;item&gt;1827&lt;/item&gt;&lt;item&gt;1828&lt;/item&gt;&lt;item&gt;1829&lt;/item&gt;&lt;item&gt;1830&lt;/item&gt;&lt;item&gt;1831&lt;/item&gt;&lt;item&gt;1834&lt;/item&gt;&lt;item&gt;1842&lt;/item&gt;&lt;item&gt;1844&lt;/item&gt;&lt;item&gt;1845&lt;/item&gt;&lt;item&gt;1853&lt;/item&gt;&lt;item&gt;1864&lt;/item&gt;&lt;item&gt;1880&lt;/item&gt;&lt;item&gt;1881&lt;/item&gt;&lt;item&gt;1892&lt;/item&gt;&lt;item&gt;1893&lt;/item&gt;&lt;item&gt;1897&lt;/item&gt;&lt;item&gt;1900&lt;/item&gt;&lt;item&gt;1914&lt;/item&gt;&lt;item&gt;1917&lt;/item&gt;&lt;item&gt;1918&lt;/item&gt;&lt;item&gt;1920&lt;/item&gt;&lt;item&gt;1931&lt;/item&gt;&lt;item&gt;1937&lt;/item&gt;&lt;item&gt;1951&lt;/item&gt;&lt;item&gt;1959&lt;/item&gt;&lt;item&gt;1969&lt;/item&gt;&lt;item&gt;1973&lt;/item&gt;&lt;item&gt;1989&lt;/item&gt;&lt;item&gt;1990&lt;/item&gt;&lt;item&gt;1993&lt;/item&gt;&lt;item&gt;2002&lt;/item&gt;&lt;item&gt;2006&lt;/item&gt;&lt;item&gt;2008&lt;/item&gt;&lt;item&gt;2035&lt;/item&gt;&lt;item&gt;2036&lt;/item&gt;&lt;item&gt;2050&lt;/item&gt;&lt;item&gt;2058&lt;/item&gt;&lt;item&gt;2073&lt;/item&gt;&lt;item&gt;2087&lt;/item&gt;&lt;item&gt;2094&lt;/item&gt;&lt;item&gt;2099&lt;/item&gt;&lt;item&gt;2116&lt;/item&gt;&lt;item&gt;2132&lt;/item&gt;&lt;item&gt;2139&lt;/item&gt;&lt;item&gt;2143&lt;/item&gt;&lt;item&gt;2148&lt;/item&gt;&lt;item&gt;2160&lt;/item&gt;&lt;item&gt;2166&lt;/item&gt;&lt;item&gt;2184&lt;/item&gt;&lt;item&gt;2189&lt;/item&gt;&lt;item&gt;2197&lt;/item&gt;&lt;item&gt;2200&lt;/item&gt;&lt;item&gt;2202&lt;/item&gt;&lt;item&gt;2203&lt;/item&gt;&lt;item&gt;2207&lt;/item&gt;&lt;item&gt;2208&lt;/item&gt;&lt;item&gt;2209&lt;/item&gt;&lt;item&gt;2210&lt;/item&gt;&lt;item&gt;2213&lt;/item&gt;&lt;item&gt;2226&lt;/item&gt;&lt;item&gt;2228&lt;/item&gt;&lt;item&gt;2352&lt;/item&gt;&lt;item&gt;2355&lt;/item&gt;&lt;item&gt;2356&lt;/item&gt;&lt;item&gt;2360&lt;/item&gt;&lt;item&gt;2366&lt;/item&gt;&lt;item&gt;2372&lt;/item&gt;&lt;item&gt;2376&lt;/item&gt;&lt;item&gt;2386&lt;/item&gt;&lt;item&gt;2389&lt;/item&gt;&lt;item&gt;2412&lt;/item&gt;&lt;item&gt;2420&lt;/item&gt;&lt;item&gt;2422&lt;/item&gt;&lt;item&gt;2423&lt;/item&gt;&lt;item&gt;2425&lt;/item&gt;&lt;item&gt;2427&lt;/item&gt;&lt;item&gt;2432&lt;/item&gt;&lt;item&gt;2437&lt;/item&gt;&lt;item&gt;2439&lt;/item&gt;&lt;item&gt;2440&lt;/item&gt;&lt;item&gt;2443&lt;/item&gt;&lt;item&gt;2445&lt;/item&gt;&lt;item&gt;2448&lt;/item&gt;&lt;item&gt;2450&lt;/item&gt;&lt;item&gt;2451&lt;/item&gt;&lt;item&gt;2453&lt;/item&gt;&lt;item&gt;2456&lt;/item&gt;&lt;item&gt;2471&lt;/item&gt;&lt;item&gt;2478&lt;/item&gt;&lt;item&gt;2479&lt;/item&gt;&lt;item&gt;2481&lt;/item&gt;&lt;item&gt;2483&lt;/item&gt;&lt;item&gt;2484&lt;/item&gt;&lt;item&gt;2486&lt;/item&gt;&lt;item&gt;2487&lt;/item&gt;&lt;item&gt;2493&lt;/item&gt;&lt;item&gt;2495&lt;/item&gt;&lt;item&gt;2497&lt;/item&gt;&lt;item&gt;2500&lt;/item&gt;&lt;item&gt;2503&lt;/item&gt;&lt;item&gt;2504&lt;/item&gt;&lt;item&gt;2506&lt;/item&gt;&lt;item&gt;2507&lt;/item&gt;&lt;item&gt;2508&lt;/item&gt;&lt;item&gt;2511&lt;/item&gt;&lt;item&gt;2513&lt;/item&gt;&lt;item&gt;2514&lt;/item&gt;&lt;item&gt;2516&lt;/item&gt;&lt;item&gt;2584&lt;/item&gt;&lt;item&gt;2587&lt;/item&gt;&lt;item&gt;2590&lt;/item&gt;&lt;item&gt;2591&lt;/item&gt;&lt;item&gt;2592&lt;/item&gt;&lt;item&gt;2593&lt;/item&gt;&lt;item&gt;2594&lt;/item&gt;&lt;item&gt;2595&lt;/item&gt;&lt;item&gt;2598&lt;/item&gt;&lt;item&gt;2599&lt;/item&gt;&lt;item&gt;2601&lt;/item&gt;&lt;item&gt;2610&lt;/item&gt;&lt;item&gt;2617&lt;/item&gt;&lt;item&gt;2628&lt;/item&gt;&lt;item&gt;2631&lt;/item&gt;&lt;item&gt;2639&lt;/item&gt;&lt;item&gt;2646&lt;/item&gt;&lt;item&gt;2651&lt;/item&gt;&lt;item&gt;2653&lt;/item&gt;&lt;item&gt;2654&lt;/item&gt;&lt;item&gt;2655&lt;/item&gt;&lt;item&gt;2656&lt;/item&gt;&lt;item&gt;2661&lt;/item&gt;&lt;item&gt;2668&lt;/item&gt;&lt;item&gt;2673&lt;/item&gt;&lt;item&gt;2675&lt;/item&gt;&lt;item&gt;2678&lt;/item&gt;&lt;item&gt;2682&lt;/item&gt;&lt;item&gt;2692&lt;/item&gt;&lt;item&gt;2693&lt;/item&gt;&lt;item&gt;2697&lt;/item&gt;&lt;item&gt;2698&lt;/item&gt;&lt;item&gt;2703&lt;/item&gt;&lt;item&gt;2706&lt;/item&gt;&lt;item&gt;2711&lt;/item&gt;&lt;item&gt;2721&lt;/item&gt;&lt;item&gt;2722&lt;/item&gt;&lt;item&gt;2724&lt;/item&gt;&lt;item&gt;2770&lt;/item&gt;&lt;item&gt;2774&lt;/item&gt;&lt;item&gt;2777&lt;/item&gt;&lt;item&gt;2778&lt;/item&gt;&lt;item&gt;2779&lt;/item&gt;&lt;item&gt;2782&lt;/item&gt;&lt;item&gt;2786&lt;/item&gt;&lt;item&gt;2787&lt;/item&gt;&lt;item&gt;2789&lt;/item&gt;&lt;item&gt;2793&lt;/item&gt;&lt;item&gt;2794&lt;/item&gt;&lt;item&gt;2797&lt;/item&gt;&lt;item&gt;2798&lt;/item&gt;&lt;item&gt;2799&lt;/item&gt;&lt;item&gt;2800&lt;/item&gt;&lt;item&gt;2802&lt;/item&gt;&lt;item&gt;2803&lt;/item&gt;&lt;item&gt;2804&lt;/item&gt;&lt;item&gt;2808&lt;/item&gt;&lt;item&gt;2809&lt;/item&gt;&lt;item&gt;2810&lt;/item&gt;&lt;item&gt;2812&lt;/item&gt;&lt;item&gt;2813&lt;/item&gt;&lt;item&gt;2814&lt;/item&gt;&lt;item&gt;2816&lt;/item&gt;&lt;item&gt;2817&lt;/item&gt;&lt;item&gt;2823&lt;/item&gt;&lt;item&gt;2824&lt;/item&gt;&lt;item&gt;2825&lt;/item&gt;&lt;item&gt;2828&lt;/item&gt;&lt;item&gt;2829&lt;/item&gt;&lt;item&gt;2830&lt;/item&gt;&lt;item&gt;2831&lt;/item&gt;&lt;item&gt;2832&lt;/item&gt;&lt;item&gt;2833&lt;/item&gt;&lt;item&gt;2834&lt;/item&gt;&lt;item&gt;2835&lt;/item&gt;&lt;item&gt;2836&lt;/item&gt;&lt;item&gt;2838&lt;/item&gt;&lt;item&gt;2839&lt;/item&gt;&lt;item&gt;2841&lt;/item&gt;&lt;item&gt;2842&lt;/item&gt;&lt;item&gt;2844&lt;/item&gt;&lt;item&gt;2845&lt;/item&gt;&lt;item&gt;2846&lt;/item&gt;&lt;item&gt;2851&lt;/item&gt;&lt;item&gt;2852&lt;/item&gt;&lt;item&gt;2853&lt;/item&gt;&lt;item&gt;2896&lt;/item&gt;&lt;item&gt;2941&lt;/item&gt;&lt;item&gt;2942&lt;/item&gt;&lt;item&gt;2955&lt;/item&gt;&lt;item&gt;2957&lt;/item&gt;&lt;item&gt;2959&lt;/item&gt;&lt;item&gt;2960&lt;/item&gt;&lt;item&gt;2961&lt;/item&gt;&lt;item&gt;2962&lt;/item&gt;&lt;item&gt;3023&lt;/item&gt;&lt;item&gt;3039&lt;/item&gt;&lt;item&gt;3069&lt;/item&gt;&lt;item&gt;3084&lt;/item&gt;&lt;item&gt;3085&lt;/item&gt;&lt;item&gt;3094&lt;/item&gt;&lt;item&gt;3095&lt;/item&gt;&lt;item&gt;3096&lt;/item&gt;&lt;item&gt;3097&lt;/item&gt;&lt;item&gt;3098&lt;/item&gt;&lt;item&gt;3099&lt;/item&gt;&lt;item&gt;3100&lt;/item&gt;&lt;item&gt;3101&lt;/item&gt;&lt;item&gt;3103&lt;/item&gt;&lt;item&gt;3104&lt;/item&gt;&lt;item&gt;3105&lt;/item&gt;&lt;item&gt;3107&lt;/item&gt;&lt;item&gt;3109&lt;/item&gt;&lt;/record-ids&gt;&lt;/item&gt;&lt;/Libraries&gt;"/>
  </w:docVars>
  <w:rsids>
    <w:rsidRoot w:val="000D7B89"/>
    <w:rsid w:val="000000C5"/>
    <w:rsid w:val="000002E8"/>
    <w:rsid w:val="0000032D"/>
    <w:rsid w:val="000007F1"/>
    <w:rsid w:val="00000829"/>
    <w:rsid w:val="00000984"/>
    <w:rsid w:val="00000DA4"/>
    <w:rsid w:val="00000E72"/>
    <w:rsid w:val="000010B3"/>
    <w:rsid w:val="000011DE"/>
    <w:rsid w:val="00001212"/>
    <w:rsid w:val="0000128A"/>
    <w:rsid w:val="00001422"/>
    <w:rsid w:val="000014FE"/>
    <w:rsid w:val="000017C9"/>
    <w:rsid w:val="00001823"/>
    <w:rsid w:val="00001920"/>
    <w:rsid w:val="00001B69"/>
    <w:rsid w:val="00001BE4"/>
    <w:rsid w:val="000021BE"/>
    <w:rsid w:val="00002837"/>
    <w:rsid w:val="00002AE8"/>
    <w:rsid w:val="00002D88"/>
    <w:rsid w:val="00002DF3"/>
    <w:rsid w:val="00002F93"/>
    <w:rsid w:val="00002FB1"/>
    <w:rsid w:val="000030EF"/>
    <w:rsid w:val="00003124"/>
    <w:rsid w:val="0000339C"/>
    <w:rsid w:val="000033FD"/>
    <w:rsid w:val="00003487"/>
    <w:rsid w:val="000034E7"/>
    <w:rsid w:val="000039A9"/>
    <w:rsid w:val="00003BF5"/>
    <w:rsid w:val="00003CFE"/>
    <w:rsid w:val="00003E82"/>
    <w:rsid w:val="00004035"/>
    <w:rsid w:val="00004189"/>
    <w:rsid w:val="000049FF"/>
    <w:rsid w:val="00004CBC"/>
    <w:rsid w:val="00004F8B"/>
    <w:rsid w:val="00005572"/>
    <w:rsid w:val="000057D1"/>
    <w:rsid w:val="0000667D"/>
    <w:rsid w:val="000066DA"/>
    <w:rsid w:val="0000685B"/>
    <w:rsid w:val="00006AAE"/>
    <w:rsid w:val="00006B0D"/>
    <w:rsid w:val="00006D81"/>
    <w:rsid w:val="00006F83"/>
    <w:rsid w:val="00006FAE"/>
    <w:rsid w:val="00007189"/>
    <w:rsid w:val="00007191"/>
    <w:rsid w:val="000072BE"/>
    <w:rsid w:val="00007A46"/>
    <w:rsid w:val="00007EBF"/>
    <w:rsid w:val="00010430"/>
    <w:rsid w:val="000109C1"/>
    <w:rsid w:val="00010AC2"/>
    <w:rsid w:val="00010E56"/>
    <w:rsid w:val="00010ED9"/>
    <w:rsid w:val="00011372"/>
    <w:rsid w:val="000113D4"/>
    <w:rsid w:val="0001237B"/>
    <w:rsid w:val="000125FE"/>
    <w:rsid w:val="000126E6"/>
    <w:rsid w:val="00012987"/>
    <w:rsid w:val="00012B0A"/>
    <w:rsid w:val="00012D55"/>
    <w:rsid w:val="00013329"/>
    <w:rsid w:val="000136F2"/>
    <w:rsid w:val="0001384E"/>
    <w:rsid w:val="00013927"/>
    <w:rsid w:val="00013BBB"/>
    <w:rsid w:val="00013E72"/>
    <w:rsid w:val="00013F41"/>
    <w:rsid w:val="0001429F"/>
    <w:rsid w:val="000148D0"/>
    <w:rsid w:val="0001494F"/>
    <w:rsid w:val="00014B02"/>
    <w:rsid w:val="00014E08"/>
    <w:rsid w:val="00014F1C"/>
    <w:rsid w:val="00014F84"/>
    <w:rsid w:val="00015093"/>
    <w:rsid w:val="00015227"/>
    <w:rsid w:val="0001574C"/>
    <w:rsid w:val="00015E9B"/>
    <w:rsid w:val="00015F58"/>
    <w:rsid w:val="00015FB9"/>
    <w:rsid w:val="000160B1"/>
    <w:rsid w:val="000160BC"/>
    <w:rsid w:val="00016246"/>
    <w:rsid w:val="0001625C"/>
    <w:rsid w:val="000162BD"/>
    <w:rsid w:val="000163F6"/>
    <w:rsid w:val="0001696F"/>
    <w:rsid w:val="00016C52"/>
    <w:rsid w:val="00016E4E"/>
    <w:rsid w:val="00016F97"/>
    <w:rsid w:val="00016FAF"/>
    <w:rsid w:val="00016FEC"/>
    <w:rsid w:val="00017507"/>
    <w:rsid w:val="000175FB"/>
    <w:rsid w:val="00017602"/>
    <w:rsid w:val="00017783"/>
    <w:rsid w:val="000178E7"/>
    <w:rsid w:val="00017C9E"/>
    <w:rsid w:val="00017D7D"/>
    <w:rsid w:val="0002001D"/>
    <w:rsid w:val="00020083"/>
    <w:rsid w:val="00020141"/>
    <w:rsid w:val="00020303"/>
    <w:rsid w:val="000203EB"/>
    <w:rsid w:val="00020827"/>
    <w:rsid w:val="000214B9"/>
    <w:rsid w:val="000216F1"/>
    <w:rsid w:val="0002175A"/>
    <w:rsid w:val="0002176E"/>
    <w:rsid w:val="000218C6"/>
    <w:rsid w:val="00021950"/>
    <w:rsid w:val="000219F2"/>
    <w:rsid w:val="00021E99"/>
    <w:rsid w:val="0002226A"/>
    <w:rsid w:val="00022449"/>
    <w:rsid w:val="00022672"/>
    <w:rsid w:val="000227EE"/>
    <w:rsid w:val="00022CD3"/>
    <w:rsid w:val="00022EFC"/>
    <w:rsid w:val="00022F49"/>
    <w:rsid w:val="0002308A"/>
    <w:rsid w:val="000230A8"/>
    <w:rsid w:val="000232E9"/>
    <w:rsid w:val="000233CE"/>
    <w:rsid w:val="00023585"/>
    <w:rsid w:val="000236BD"/>
    <w:rsid w:val="00023768"/>
    <w:rsid w:val="00023B86"/>
    <w:rsid w:val="00023DBD"/>
    <w:rsid w:val="00024172"/>
    <w:rsid w:val="000242F8"/>
    <w:rsid w:val="00024430"/>
    <w:rsid w:val="0002476C"/>
    <w:rsid w:val="000249E3"/>
    <w:rsid w:val="00024BD5"/>
    <w:rsid w:val="00024BF8"/>
    <w:rsid w:val="00024C4E"/>
    <w:rsid w:val="00024C67"/>
    <w:rsid w:val="00024E8C"/>
    <w:rsid w:val="000251D4"/>
    <w:rsid w:val="0002524B"/>
    <w:rsid w:val="00025422"/>
    <w:rsid w:val="000256D4"/>
    <w:rsid w:val="000258B5"/>
    <w:rsid w:val="00025908"/>
    <w:rsid w:val="00025990"/>
    <w:rsid w:val="00025A92"/>
    <w:rsid w:val="00025AD7"/>
    <w:rsid w:val="00025D1D"/>
    <w:rsid w:val="00025E62"/>
    <w:rsid w:val="0002653B"/>
    <w:rsid w:val="0002666E"/>
    <w:rsid w:val="000266C6"/>
    <w:rsid w:val="00026A15"/>
    <w:rsid w:val="00026E5C"/>
    <w:rsid w:val="00027116"/>
    <w:rsid w:val="00027237"/>
    <w:rsid w:val="0002740D"/>
    <w:rsid w:val="00027716"/>
    <w:rsid w:val="00027A8F"/>
    <w:rsid w:val="0003006F"/>
    <w:rsid w:val="00030412"/>
    <w:rsid w:val="0003045A"/>
    <w:rsid w:val="00030625"/>
    <w:rsid w:val="000307B6"/>
    <w:rsid w:val="00030D81"/>
    <w:rsid w:val="00030F30"/>
    <w:rsid w:val="000318C4"/>
    <w:rsid w:val="00031D93"/>
    <w:rsid w:val="00031E17"/>
    <w:rsid w:val="0003241A"/>
    <w:rsid w:val="000325E4"/>
    <w:rsid w:val="00032C6E"/>
    <w:rsid w:val="00032C99"/>
    <w:rsid w:val="00032E2E"/>
    <w:rsid w:val="00032E46"/>
    <w:rsid w:val="00032E72"/>
    <w:rsid w:val="00032EA1"/>
    <w:rsid w:val="00032F86"/>
    <w:rsid w:val="00033120"/>
    <w:rsid w:val="0003318A"/>
    <w:rsid w:val="000331AD"/>
    <w:rsid w:val="0003325D"/>
    <w:rsid w:val="00033441"/>
    <w:rsid w:val="00033989"/>
    <w:rsid w:val="00033C96"/>
    <w:rsid w:val="00033CBE"/>
    <w:rsid w:val="00033D12"/>
    <w:rsid w:val="000341E7"/>
    <w:rsid w:val="00034292"/>
    <w:rsid w:val="000342F3"/>
    <w:rsid w:val="00034420"/>
    <w:rsid w:val="00034549"/>
    <w:rsid w:val="0003467A"/>
    <w:rsid w:val="000346E7"/>
    <w:rsid w:val="000347D5"/>
    <w:rsid w:val="00034840"/>
    <w:rsid w:val="00034B14"/>
    <w:rsid w:val="00034B95"/>
    <w:rsid w:val="00034BE1"/>
    <w:rsid w:val="00034C86"/>
    <w:rsid w:val="00034DB9"/>
    <w:rsid w:val="00034E16"/>
    <w:rsid w:val="00035547"/>
    <w:rsid w:val="000357B0"/>
    <w:rsid w:val="00035918"/>
    <w:rsid w:val="000359F0"/>
    <w:rsid w:val="00036041"/>
    <w:rsid w:val="00036120"/>
    <w:rsid w:val="0003622E"/>
    <w:rsid w:val="000363A3"/>
    <w:rsid w:val="000365BC"/>
    <w:rsid w:val="00036854"/>
    <w:rsid w:val="00036AFC"/>
    <w:rsid w:val="00036E78"/>
    <w:rsid w:val="000371AC"/>
    <w:rsid w:val="000371B6"/>
    <w:rsid w:val="00037497"/>
    <w:rsid w:val="00037595"/>
    <w:rsid w:val="000377CF"/>
    <w:rsid w:val="0003788E"/>
    <w:rsid w:val="00037A4A"/>
    <w:rsid w:val="00037D49"/>
    <w:rsid w:val="00040170"/>
    <w:rsid w:val="0004027A"/>
    <w:rsid w:val="00040414"/>
    <w:rsid w:val="000404D1"/>
    <w:rsid w:val="00040598"/>
    <w:rsid w:val="000406EE"/>
    <w:rsid w:val="000406F8"/>
    <w:rsid w:val="00040999"/>
    <w:rsid w:val="00040ACE"/>
    <w:rsid w:val="00040B00"/>
    <w:rsid w:val="00040C18"/>
    <w:rsid w:val="00040CE9"/>
    <w:rsid w:val="000417DC"/>
    <w:rsid w:val="00041E3B"/>
    <w:rsid w:val="00042136"/>
    <w:rsid w:val="00042234"/>
    <w:rsid w:val="00042492"/>
    <w:rsid w:val="00042639"/>
    <w:rsid w:val="000427AE"/>
    <w:rsid w:val="000427FF"/>
    <w:rsid w:val="000428AE"/>
    <w:rsid w:val="00042F8C"/>
    <w:rsid w:val="00043247"/>
    <w:rsid w:val="000439FC"/>
    <w:rsid w:val="00043ABE"/>
    <w:rsid w:val="00043B04"/>
    <w:rsid w:val="000442AF"/>
    <w:rsid w:val="00044352"/>
    <w:rsid w:val="00044538"/>
    <w:rsid w:val="00044562"/>
    <w:rsid w:val="00044B7F"/>
    <w:rsid w:val="00044DDE"/>
    <w:rsid w:val="00044E43"/>
    <w:rsid w:val="00044FF0"/>
    <w:rsid w:val="0004529C"/>
    <w:rsid w:val="000454C5"/>
    <w:rsid w:val="000458CE"/>
    <w:rsid w:val="00045D45"/>
    <w:rsid w:val="00045DFA"/>
    <w:rsid w:val="000460D3"/>
    <w:rsid w:val="000460FC"/>
    <w:rsid w:val="00046435"/>
    <w:rsid w:val="000465DA"/>
    <w:rsid w:val="0004684B"/>
    <w:rsid w:val="00046C3F"/>
    <w:rsid w:val="00046D7F"/>
    <w:rsid w:val="00046F22"/>
    <w:rsid w:val="00046FD6"/>
    <w:rsid w:val="00047190"/>
    <w:rsid w:val="00047472"/>
    <w:rsid w:val="000474B7"/>
    <w:rsid w:val="0004780A"/>
    <w:rsid w:val="00047972"/>
    <w:rsid w:val="00047B7C"/>
    <w:rsid w:val="00047ED3"/>
    <w:rsid w:val="00047FA3"/>
    <w:rsid w:val="0005004B"/>
    <w:rsid w:val="00050388"/>
    <w:rsid w:val="000505D4"/>
    <w:rsid w:val="000507F1"/>
    <w:rsid w:val="00050B87"/>
    <w:rsid w:val="00050D4D"/>
    <w:rsid w:val="00050DE0"/>
    <w:rsid w:val="00050F48"/>
    <w:rsid w:val="00050F7A"/>
    <w:rsid w:val="00051043"/>
    <w:rsid w:val="000510C2"/>
    <w:rsid w:val="000512D4"/>
    <w:rsid w:val="00051869"/>
    <w:rsid w:val="000518D7"/>
    <w:rsid w:val="0005195C"/>
    <w:rsid w:val="00051D37"/>
    <w:rsid w:val="00051D70"/>
    <w:rsid w:val="00051F9B"/>
    <w:rsid w:val="00051FB5"/>
    <w:rsid w:val="00051FC9"/>
    <w:rsid w:val="00052128"/>
    <w:rsid w:val="00052213"/>
    <w:rsid w:val="00052317"/>
    <w:rsid w:val="0005239B"/>
    <w:rsid w:val="00052A58"/>
    <w:rsid w:val="00052A6E"/>
    <w:rsid w:val="00052CFE"/>
    <w:rsid w:val="00053197"/>
    <w:rsid w:val="000531EA"/>
    <w:rsid w:val="000533AA"/>
    <w:rsid w:val="0005359D"/>
    <w:rsid w:val="0005391B"/>
    <w:rsid w:val="00053A1F"/>
    <w:rsid w:val="00053BB0"/>
    <w:rsid w:val="00053C64"/>
    <w:rsid w:val="0005425B"/>
    <w:rsid w:val="000547AE"/>
    <w:rsid w:val="0005482E"/>
    <w:rsid w:val="00054B0D"/>
    <w:rsid w:val="00054C59"/>
    <w:rsid w:val="00054DEA"/>
    <w:rsid w:val="00054DF9"/>
    <w:rsid w:val="00054EF3"/>
    <w:rsid w:val="00055356"/>
    <w:rsid w:val="000553C8"/>
    <w:rsid w:val="000553DB"/>
    <w:rsid w:val="0005541D"/>
    <w:rsid w:val="0005559A"/>
    <w:rsid w:val="0005574E"/>
    <w:rsid w:val="00055B1F"/>
    <w:rsid w:val="00055CAB"/>
    <w:rsid w:val="0005615D"/>
    <w:rsid w:val="000561D3"/>
    <w:rsid w:val="0005661F"/>
    <w:rsid w:val="0005668E"/>
    <w:rsid w:val="00056966"/>
    <w:rsid w:val="00056D45"/>
    <w:rsid w:val="00056F86"/>
    <w:rsid w:val="000570E8"/>
    <w:rsid w:val="0005732A"/>
    <w:rsid w:val="00057A1B"/>
    <w:rsid w:val="00057BE6"/>
    <w:rsid w:val="00057CAD"/>
    <w:rsid w:val="00060004"/>
    <w:rsid w:val="00060030"/>
    <w:rsid w:val="000602CB"/>
    <w:rsid w:val="0006042A"/>
    <w:rsid w:val="00060732"/>
    <w:rsid w:val="00060940"/>
    <w:rsid w:val="00060AE1"/>
    <w:rsid w:val="00060B87"/>
    <w:rsid w:val="00060C11"/>
    <w:rsid w:val="00060C54"/>
    <w:rsid w:val="00060D35"/>
    <w:rsid w:val="00060DE1"/>
    <w:rsid w:val="00060E27"/>
    <w:rsid w:val="0006153A"/>
    <w:rsid w:val="00061551"/>
    <w:rsid w:val="0006164B"/>
    <w:rsid w:val="00061719"/>
    <w:rsid w:val="000617BA"/>
    <w:rsid w:val="00061F23"/>
    <w:rsid w:val="00062146"/>
    <w:rsid w:val="000622C3"/>
    <w:rsid w:val="00062668"/>
    <w:rsid w:val="000628E2"/>
    <w:rsid w:val="00062A96"/>
    <w:rsid w:val="00062CDB"/>
    <w:rsid w:val="00062E35"/>
    <w:rsid w:val="000634BF"/>
    <w:rsid w:val="0006383C"/>
    <w:rsid w:val="000638C0"/>
    <w:rsid w:val="000639A0"/>
    <w:rsid w:val="00063C3D"/>
    <w:rsid w:val="00063D72"/>
    <w:rsid w:val="00063F42"/>
    <w:rsid w:val="00064060"/>
    <w:rsid w:val="0006412F"/>
    <w:rsid w:val="000641D1"/>
    <w:rsid w:val="0006424B"/>
    <w:rsid w:val="00064579"/>
    <w:rsid w:val="0006476F"/>
    <w:rsid w:val="00064919"/>
    <w:rsid w:val="00064935"/>
    <w:rsid w:val="00064E0C"/>
    <w:rsid w:val="00065418"/>
    <w:rsid w:val="000657A5"/>
    <w:rsid w:val="000659FB"/>
    <w:rsid w:val="00065E43"/>
    <w:rsid w:val="00065EEF"/>
    <w:rsid w:val="0006611C"/>
    <w:rsid w:val="000663D1"/>
    <w:rsid w:val="0006651A"/>
    <w:rsid w:val="00066536"/>
    <w:rsid w:val="00066589"/>
    <w:rsid w:val="000665C1"/>
    <w:rsid w:val="000665CB"/>
    <w:rsid w:val="00066731"/>
    <w:rsid w:val="000668D7"/>
    <w:rsid w:val="000668E8"/>
    <w:rsid w:val="000669BA"/>
    <w:rsid w:val="00066C0F"/>
    <w:rsid w:val="0006743D"/>
    <w:rsid w:val="00067601"/>
    <w:rsid w:val="00067B97"/>
    <w:rsid w:val="00067BEA"/>
    <w:rsid w:val="00067E6C"/>
    <w:rsid w:val="00067F0A"/>
    <w:rsid w:val="0007004F"/>
    <w:rsid w:val="0007029B"/>
    <w:rsid w:val="000704FA"/>
    <w:rsid w:val="000704FB"/>
    <w:rsid w:val="000706D9"/>
    <w:rsid w:val="00070C99"/>
    <w:rsid w:val="00070CBF"/>
    <w:rsid w:val="00070CF8"/>
    <w:rsid w:val="00070F4B"/>
    <w:rsid w:val="000711CB"/>
    <w:rsid w:val="0007124B"/>
    <w:rsid w:val="000715B2"/>
    <w:rsid w:val="0007180B"/>
    <w:rsid w:val="00071932"/>
    <w:rsid w:val="000719C0"/>
    <w:rsid w:val="00071B70"/>
    <w:rsid w:val="00072057"/>
    <w:rsid w:val="000721F4"/>
    <w:rsid w:val="00072209"/>
    <w:rsid w:val="00072263"/>
    <w:rsid w:val="000722BF"/>
    <w:rsid w:val="0007250B"/>
    <w:rsid w:val="00072623"/>
    <w:rsid w:val="00072666"/>
    <w:rsid w:val="00072AD5"/>
    <w:rsid w:val="00072B00"/>
    <w:rsid w:val="00072D88"/>
    <w:rsid w:val="00072E3C"/>
    <w:rsid w:val="00073350"/>
    <w:rsid w:val="00073544"/>
    <w:rsid w:val="00073684"/>
    <w:rsid w:val="00073D50"/>
    <w:rsid w:val="00073D86"/>
    <w:rsid w:val="00073F4E"/>
    <w:rsid w:val="0007414E"/>
    <w:rsid w:val="000743D0"/>
    <w:rsid w:val="0007441E"/>
    <w:rsid w:val="000746F0"/>
    <w:rsid w:val="00074735"/>
    <w:rsid w:val="0007485A"/>
    <w:rsid w:val="00074A1F"/>
    <w:rsid w:val="00074DAE"/>
    <w:rsid w:val="00075514"/>
    <w:rsid w:val="00075CC2"/>
    <w:rsid w:val="00076102"/>
    <w:rsid w:val="00076577"/>
    <w:rsid w:val="0007666A"/>
    <w:rsid w:val="00076744"/>
    <w:rsid w:val="000768E0"/>
    <w:rsid w:val="00076B1B"/>
    <w:rsid w:val="00076CE1"/>
    <w:rsid w:val="00076E35"/>
    <w:rsid w:val="00076EE4"/>
    <w:rsid w:val="00076EFB"/>
    <w:rsid w:val="00076F90"/>
    <w:rsid w:val="0007708A"/>
    <w:rsid w:val="00077289"/>
    <w:rsid w:val="000772E7"/>
    <w:rsid w:val="000773B8"/>
    <w:rsid w:val="00077849"/>
    <w:rsid w:val="00077A17"/>
    <w:rsid w:val="00077A59"/>
    <w:rsid w:val="00077DC0"/>
    <w:rsid w:val="00077E0E"/>
    <w:rsid w:val="00077F85"/>
    <w:rsid w:val="00080315"/>
    <w:rsid w:val="0008043C"/>
    <w:rsid w:val="00080579"/>
    <w:rsid w:val="00080613"/>
    <w:rsid w:val="00080634"/>
    <w:rsid w:val="0008070D"/>
    <w:rsid w:val="000808F9"/>
    <w:rsid w:val="00080ABD"/>
    <w:rsid w:val="00080B29"/>
    <w:rsid w:val="00080BF3"/>
    <w:rsid w:val="000812CC"/>
    <w:rsid w:val="00081350"/>
    <w:rsid w:val="0008138E"/>
    <w:rsid w:val="00081390"/>
    <w:rsid w:val="00081589"/>
    <w:rsid w:val="00081751"/>
    <w:rsid w:val="00081789"/>
    <w:rsid w:val="00081A0C"/>
    <w:rsid w:val="00081B57"/>
    <w:rsid w:val="0008262F"/>
    <w:rsid w:val="0008263F"/>
    <w:rsid w:val="00082BBC"/>
    <w:rsid w:val="00082C00"/>
    <w:rsid w:val="00082F68"/>
    <w:rsid w:val="000833E6"/>
    <w:rsid w:val="00083479"/>
    <w:rsid w:val="0008392B"/>
    <w:rsid w:val="00083E62"/>
    <w:rsid w:val="00083E7C"/>
    <w:rsid w:val="000840C5"/>
    <w:rsid w:val="000844F7"/>
    <w:rsid w:val="000846AC"/>
    <w:rsid w:val="000846D7"/>
    <w:rsid w:val="00084B14"/>
    <w:rsid w:val="00084B18"/>
    <w:rsid w:val="00084BE2"/>
    <w:rsid w:val="00084C4B"/>
    <w:rsid w:val="00085179"/>
    <w:rsid w:val="000851D7"/>
    <w:rsid w:val="000852A1"/>
    <w:rsid w:val="00085366"/>
    <w:rsid w:val="0008570D"/>
    <w:rsid w:val="000859B5"/>
    <w:rsid w:val="00085F54"/>
    <w:rsid w:val="0008604D"/>
    <w:rsid w:val="000861DD"/>
    <w:rsid w:val="00086600"/>
    <w:rsid w:val="00086686"/>
    <w:rsid w:val="00086DDF"/>
    <w:rsid w:val="00086EEF"/>
    <w:rsid w:val="000870A6"/>
    <w:rsid w:val="0008713B"/>
    <w:rsid w:val="000874A5"/>
    <w:rsid w:val="00087524"/>
    <w:rsid w:val="000878C2"/>
    <w:rsid w:val="000879AF"/>
    <w:rsid w:val="00087CC2"/>
    <w:rsid w:val="00087DF3"/>
    <w:rsid w:val="00090293"/>
    <w:rsid w:val="00090363"/>
    <w:rsid w:val="000906B2"/>
    <w:rsid w:val="000906C5"/>
    <w:rsid w:val="000909CB"/>
    <w:rsid w:val="00090B4D"/>
    <w:rsid w:val="00090F8A"/>
    <w:rsid w:val="000914A1"/>
    <w:rsid w:val="0009163B"/>
    <w:rsid w:val="000916F3"/>
    <w:rsid w:val="0009173B"/>
    <w:rsid w:val="000917D9"/>
    <w:rsid w:val="000918CC"/>
    <w:rsid w:val="000919C1"/>
    <w:rsid w:val="00091B46"/>
    <w:rsid w:val="00091BB5"/>
    <w:rsid w:val="00091E92"/>
    <w:rsid w:val="00092402"/>
    <w:rsid w:val="000924F2"/>
    <w:rsid w:val="00092542"/>
    <w:rsid w:val="000926A4"/>
    <w:rsid w:val="000926F6"/>
    <w:rsid w:val="000931AB"/>
    <w:rsid w:val="00094319"/>
    <w:rsid w:val="00094503"/>
    <w:rsid w:val="00094742"/>
    <w:rsid w:val="000947C8"/>
    <w:rsid w:val="000947E0"/>
    <w:rsid w:val="000948E4"/>
    <w:rsid w:val="00094B70"/>
    <w:rsid w:val="00094BA5"/>
    <w:rsid w:val="00095020"/>
    <w:rsid w:val="000951EE"/>
    <w:rsid w:val="00095222"/>
    <w:rsid w:val="000955AE"/>
    <w:rsid w:val="00095719"/>
    <w:rsid w:val="00095873"/>
    <w:rsid w:val="00095BC6"/>
    <w:rsid w:val="00095E04"/>
    <w:rsid w:val="00096119"/>
    <w:rsid w:val="00096278"/>
    <w:rsid w:val="000962C1"/>
    <w:rsid w:val="000962D9"/>
    <w:rsid w:val="00096409"/>
    <w:rsid w:val="0009644A"/>
    <w:rsid w:val="000965D6"/>
    <w:rsid w:val="000969FB"/>
    <w:rsid w:val="00096C8A"/>
    <w:rsid w:val="00096C8B"/>
    <w:rsid w:val="00096CF5"/>
    <w:rsid w:val="00097126"/>
    <w:rsid w:val="000971F7"/>
    <w:rsid w:val="0009722F"/>
    <w:rsid w:val="00097273"/>
    <w:rsid w:val="000974F5"/>
    <w:rsid w:val="000978E4"/>
    <w:rsid w:val="00097990"/>
    <w:rsid w:val="00097998"/>
    <w:rsid w:val="00097A6B"/>
    <w:rsid w:val="00097D3D"/>
    <w:rsid w:val="00097EDD"/>
    <w:rsid w:val="00097F96"/>
    <w:rsid w:val="000A01A2"/>
    <w:rsid w:val="000A0260"/>
    <w:rsid w:val="000A0288"/>
    <w:rsid w:val="000A059B"/>
    <w:rsid w:val="000A05BA"/>
    <w:rsid w:val="000A0646"/>
    <w:rsid w:val="000A0758"/>
    <w:rsid w:val="000A07B7"/>
    <w:rsid w:val="000A0A37"/>
    <w:rsid w:val="000A0C52"/>
    <w:rsid w:val="000A0D77"/>
    <w:rsid w:val="000A0FA3"/>
    <w:rsid w:val="000A1113"/>
    <w:rsid w:val="000A11DE"/>
    <w:rsid w:val="000A12A3"/>
    <w:rsid w:val="000A12D6"/>
    <w:rsid w:val="000A1325"/>
    <w:rsid w:val="000A1847"/>
    <w:rsid w:val="000A1D0C"/>
    <w:rsid w:val="000A1DD0"/>
    <w:rsid w:val="000A1E1A"/>
    <w:rsid w:val="000A1E8C"/>
    <w:rsid w:val="000A1FEC"/>
    <w:rsid w:val="000A2124"/>
    <w:rsid w:val="000A2290"/>
    <w:rsid w:val="000A2604"/>
    <w:rsid w:val="000A271C"/>
    <w:rsid w:val="000A2A3E"/>
    <w:rsid w:val="000A2BBE"/>
    <w:rsid w:val="000A2CCF"/>
    <w:rsid w:val="000A2F0C"/>
    <w:rsid w:val="000A2F72"/>
    <w:rsid w:val="000A3710"/>
    <w:rsid w:val="000A38B5"/>
    <w:rsid w:val="000A3D09"/>
    <w:rsid w:val="000A3D0D"/>
    <w:rsid w:val="000A3D33"/>
    <w:rsid w:val="000A41D3"/>
    <w:rsid w:val="000A41F3"/>
    <w:rsid w:val="000A43B5"/>
    <w:rsid w:val="000A4763"/>
    <w:rsid w:val="000A4B8F"/>
    <w:rsid w:val="000A52B7"/>
    <w:rsid w:val="000A57CF"/>
    <w:rsid w:val="000A5C72"/>
    <w:rsid w:val="000A5D87"/>
    <w:rsid w:val="000A5E1C"/>
    <w:rsid w:val="000A5E5D"/>
    <w:rsid w:val="000A63C6"/>
    <w:rsid w:val="000A656B"/>
    <w:rsid w:val="000A65BA"/>
    <w:rsid w:val="000A6740"/>
    <w:rsid w:val="000A67CC"/>
    <w:rsid w:val="000A69AF"/>
    <w:rsid w:val="000A69D2"/>
    <w:rsid w:val="000A6BE9"/>
    <w:rsid w:val="000A70AF"/>
    <w:rsid w:val="000A76AF"/>
    <w:rsid w:val="000A7807"/>
    <w:rsid w:val="000A79AC"/>
    <w:rsid w:val="000B0082"/>
    <w:rsid w:val="000B01A5"/>
    <w:rsid w:val="000B04BB"/>
    <w:rsid w:val="000B050E"/>
    <w:rsid w:val="000B05E8"/>
    <w:rsid w:val="000B0786"/>
    <w:rsid w:val="000B086D"/>
    <w:rsid w:val="000B08C2"/>
    <w:rsid w:val="000B0F4D"/>
    <w:rsid w:val="000B11AB"/>
    <w:rsid w:val="000B13BB"/>
    <w:rsid w:val="000B196D"/>
    <w:rsid w:val="000B1B84"/>
    <w:rsid w:val="000B1C5A"/>
    <w:rsid w:val="000B1F6E"/>
    <w:rsid w:val="000B225C"/>
    <w:rsid w:val="000B2D13"/>
    <w:rsid w:val="000B2EE6"/>
    <w:rsid w:val="000B3195"/>
    <w:rsid w:val="000B320C"/>
    <w:rsid w:val="000B35BD"/>
    <w:rsid w:val="000B3911"/>
    <w:rsid w:val="000B3AE7"/>
    <w:rsid w:val="000B3E74"/>
    <w:rsid w:val="000B4089"/>
    <w:rsid w:val="000B467B"/>
    <w:rsid w:val="000B4714"/>
    <w:rsid w:val="000B4736"/>
    <w:rsid w:val="000B48D8"/>
    <w:rsid w:val="000B4A7F"/>
    <w:rsid w:val="000B4BBB"/>
    <w:rsid w:val="000B4D2B"/>
    <w:rsid w:val="000B509F"/>
    <w:rsid w:val="000B53AA"/>
    <w:rsid w:val="000B558B"/>
    <w:rsid w:val="000B55A0"/>
    <w:rsid w:val="000B583B"/>
    <w:rsid w:val="000B5A21"/>
    <w:rsid w:val="000B5A66"/>
    <w:rsid w:val="000B5D30"/>
    <w:rsid w:val="000B5DC7"/>
    <w:rsid w:val="000B5E4D"/>
    <w:rsid w:val="000B621F"/>
    <w:rsid w:val="000B664D"/>
    <w:rsid w:val="000B66CD"/>
    <w:rsid w:val="000B6C6B"/>
    <w:rsid w:val="000B6CC4"/>
    <w:rsid w:val="000B6FFE"/>
    <w:rsid w:val="000B7B6C"/>
    <w:rsid w:val="000B7FA3"/>
    <w:rsid w:val="000C0409"/>
    <w:rsid w:val="000C0441"/>
    <w:rsid w:val="000C061C"/>
    <w:rsid w:val="000C06FB"/>
    <w:rsid w:val="000C07E5"/>
    <w:rsid w:val="000C0E79"/>
    <w:rsid w:val="000C1106"/>
    <w:rsid w:val="000C1165"/>
    <w:rsid w:val="000C123E"/>
    <w:rsid w:val="000C1266"/>
    <w:rsid w:val="000C1536"/>
    <w:rsid w:val="000C1567"/>
    <w:rsid w:val="000C15AC"/>
    <w:rsid w:val="000C1AFF"/>
    <w:rsid w:val="000C1B5D"/>
    <w:rsid w:val="000C1D25"/>
    <w:rsid w:val="000C2353"/>
    <w:rsid w:val="000C2425"/>
    <w:rsid w:val="000C24CF"/>
    <w:rsid w:val="000C25EF"/>
    <w:rsid w:val="000C2668"/>
    <w:rsid w:val="000C2759"/>
    <w:rsid w:val="000C29EC"/>
    <w:rsid w:val="000C2B80"/>
    <w:rsid w:val="000C3196"/>
    <w:rsid w:val="000C31DD"/>
    <w:rsid w:val="000C330B"/>
    <w:rsid w:val="000C34CF"/>
    <w:rsid w:val="000C34EF"/>
    <w:rsid w:val="000C3768"/>
    <w:rsid w:val="000C396C"/>
    <w:rsid w:val="000C3998"/>
    <w:rsid w:val="000C3A15"/>
    <w:rsid w:val="000C3AE4"/>
    <w:rsid w:val="000C3D73"/>
    <w:rsid w:val="000C3D88"/>
    <w:rsid w:val="000C4551"/>
    <w:rsid w:val="000C4679"/>
    <w:rsid w:val="000C4901"/>
    <w:rsid w:val="000C49E8"/>
    <w:rsid w:val="000C4D37"/>
    <w:rsid w:val="000C4E60"/>
    <w:rsid w:val="000C5348"/>
    <w:rsid w:val="000C540B"/>
    <w:rsid w:val="000C5432"/>
    <w:rsid w:val="000C5524"/>
    <w:rsid w:val="000C57B4"/>
    <w:rsid w:val="000C5834"/>
    <w:rsid w:val="000C5DD7"/>
    <w:rsid w:val="000C6122"/>
    <w:rsid w:val="000C6260"/>
    <w:rsid w:val="000C6998"/>
    <w:rsid w:val="000C6A52"/>
    <w:rsid w:val="000C6C4D"/>
    <w:rsid w:val="000C6FD2"/>
    <w:rsid w:val="000C7433"/>
    <w:rsid w:val="000C7539"/>
    <w:rsid w:val="000C75AB"/>
    <w:rsid w:val="000C7612"/>
    <w:rsid w:val="000D002F"/>
    <w:rsid w:val="000D005A"/>
    <w:rsid w:val="000D00B6"/>
    <w:rsid w:val="000D010D"/>
    <w:rsid w:val="000D0188"/>
    <w:rsid w:val="000D01D4"/>
    <w:rsid w:val="000D0269"/>
    <w:rsid w:val="000D0366"/>
    <w:rsid w:val="000D0401"/>
    <w:rsid w:val="000D046F"/>
    <w:rsid w:val="000D09B3"/>
    <w:rsid w:val="000D0A28"/>
    <w:rsid w:val="000D1184"/>
    <w:rsid w:val="000D12F5"/>
    <w:rsid w:val="000D1684"/>
    <w:rsid w:val="000D18FB"/>
    <w:rsid w:val="000D1CBB"/>
    <w:rsid w:val="000D1D7E"/>
    <w:rsid w:val="000D1F50"/>
    <w:rsid w:val="000D1F69"/>
    <w:rsid w:val="000D2144"/>
    <w:rsid w:val="000D2507"/>
    <w:rsid w:val="000D25C8"/>
    <w:rsid w:val="000D2B42"/>
    <w:rsid w:val="000D2D73"/>
    <w:rsid w:val="000D2F82"/>
    <w:rsid w:val="000D3054"/>
    <w:rsid w:val="000D36BD"/>
    <w:rsid w:val="000D37C9"/>
    <w:rsid w:val="000D3910"/>
    <w:rsid w:val="000D3FCA"/>
    <w:rsid w:val="000D4427"/>
    <w:rsid w:val="000D47E4"/>
    <w:rsid w:val="000D4D96"/>
    <w:rsid w:val="000D5096"/>
    <w:rsid w:val="000D5130"/>
    <w:rsid w:val="000D514A"/>
    <w:rsid w:val="000D5206"/>
    <w:rsid w:val="000D5508"/>
    <w:rsid w:val="000D561E"/>
    <w:rsid w:val="000D564C"/>
    <w:rsid w:val="000D5AB9"/>
    <w:rsid w:val="000D5CB3"/>
    <w:rsid w:val="000D5EB8"/>
    <w:rsid w:val="000D5EBD"/>
    <w:rsid w:val="000D60B5"/>
    <w:rsid w:val="000D63DB"/>
    <w:rsid w:val="000D64E1"/>
    <w:rsid w:val="000D66D6"/>
    <w:rsid w:val="000D6710"/>
    <w:rsid w:val="000D68A8"/>
    <w:rsid w:val="000D6EA6"/>
    <w:rsid w:val="000D6EFC"/>
    <w:rsid w:val="000D6F19"/>
    <w:rsid w:val="000D78C4"/>
    <w:rsid w:val="000D79DA"/>
    <w:rsid w:val="000D7B89"/>
    <w:rsid w:val="000D7C18"/>
    <w:rsid w:val="000D7E8A"/>
    <w:rsid w:val="000E00C8"/>
    <w:rsid w:val="000E0302"/>
    <w:rsid w:val="000E093C"/>
    <w:rsid w:val="000E09F1"/>
    <w:rsid w:val="000E0BC4"/>
    <w:rsid w:val="000E0C93"/>
    <w:rsid w:val="000E0CF5"/>
    <w:rsid w:val="000E0D19"/>
    <w:rsid w:val="000E0ED4"/>
    <w:rsid w:val="000E0FCB"/>
    <w:rsid w:val="000E13D9"/>
    <w:rsid w:val="000E1561"/>
    <w:rsid w:val="000E1767"/>
    <w:rsid w:val="000E1900"/>
    <w:rsid w:val="000E1D4F"/>
    <w:rsid w:val="000E2276"/>
    <w:rsid w:val="000E228E"/>
    <w:rsid w:val="000E23DC"/>
    <w:rsid w:val="000E2779"/>
    <w:rsid w:val="000E280F"/>
    <w:rsid w:val="000E2C7F"/>
    <w:rsid w:val="000E2E46"/>
    <w:rsid w:val="000E2F9A"/>
    <w:rsid w:val="000E3136"/>
    <w:rsid w:val="000E31EB"/>
    <w:rsid w:val="000E3B05"/>
    <w:rsid w:val="000E3FE3"/>
    <w:rsid w:val="000E401F"/>
    <w:rsid w:val="000E48CB"/>
    <w:rsid w:val="000E4AC0"/>
    <w:rsid w:val="000E4C60"/>
    <w:rsid w:val="000E4D55"/>
    <w:rsid w:val="000E4F83"/>
    <w:rsid w:val="000E4FD7"/>
    <w:rsid w:val="000E53E9"/>
    <w:rsid w:val="000E5762"/>
    <w:rsid w:val="000E5807"/>
    <w:rsid w:val="000E583A"/>
    <w:rsid w:val="000E5CC3"/>
    <w:rsid w:val="000E5DB9"/>
    <w:rsid w:val="000E623E"/>
    <w:rsid w:val="000E6264"/>
    <w:rsid w:val="000E641B"/>
    <w:rsid w:val="000E657C"/>
    <w:rsid w:val="000E6955"/>
    <w:rsid w:val="000E6A33"/>
    <w:rsid w:val="000E6A5D"/>
    <w:rsid w:val="000E6D74"/>
    <w:rsid w:val="000E6E3D"/>
    <w:rsid w:val="000E70D2"/>
    <w:rsid w:val="000E753C"/>
    <w:rsid w:val="000E780D"/>
    <w:rsid w:val="000E7DF9"/>
    <w:rsid w:val="000E7E5E"/>
    <w:rsid w:val="000F02D1"/>
    <w:rsid w:val="000F044D"/>
    <w:rsid w:val="000F0641"/>
    <w:rsid w:val="000F08B4"/>
    <w:rsid w:val="000F0921"/>
    <w:rsid w:val="000F0951"/>
    <w:rsid w:val="000F0B6C"/>
    <w:rsid w:val="000F0C12"/>
    <w:rsid w:val="000F0E57"/>
    <w:rsid w:val="000F12BE"/>
    <w:rsid w:val="000F186F"/>
    <w:rsid w:val="000F1A6C"/>
    <w:rsid w:val="000F1B73"/>
    <w:rsid w:val="000F1D24"/>
    <w:rsid w:val="000F1E84"/>
    <w:rsid w:val="000F1F40"/>
    <w:rsid w:val="000F20AF"/>
    <w:rsid w:val="000F2231"/>
    <w:rsid w:val="000F2261"/>
    <w:rsid w:val="000F2357"/>
    <w:rsid w:val="000F2487"/>
    <w:rsid w:val="000F24D9"/>
    <w:rsid w:val="000F293D"/>
    <w:rsid w:val="000F2AEB"/>
    <w:rsid w:val="000F2CDF"/>
    <w:rsid w:val="000F2D5F"/>
    <w:rsid w:val="000F303D"/>
    <w:rsid w:val="000F3368"/>
    <w:rsid w:val="000F33EB"/>
    <w:rsid w:val="000F3683"/>
    <w:rsid w:val="000F368B"/>
    <w:rsid w:val="000F3692"/>
    <w:rsid w:val="000F383D"/>
    <w:rsid w:val="000F3928"/>
    <w:rsid w:val="000F3A24"/>
    <w:rsid w:val="000F3AA7"/>
    <w:rsid w:val="000F3B35"/>
    <w:rsid w:val="000F3C12"/>
    <w:rsid w:val="000F3CFD"/>
    <w:rsid w:val="000F3D77"/>
    <w:rsid w:val="000F3E61"/>
    <w:rsid w:val="000F3E87"/>
    <w:rsid w:val="000F3EE5"/>
    <w:rsid w:val="000F41FF"/>
    <w:rsid w:val="000F4651"/>
    <w:rsid w:val="000F4874"/>
    <w:rsid w:val="000F4CD4"/>
    <w:rsid w:val="000F4DF9"/>
    <w:rsid w:val="000F4E28"/>
    <w:rsid w:val="000F4F2B"/>
    <w:rsid w:val="000F501A"/>
    <w:rsid w:val="000F5120"/>
    <w:rsid w:val="000F5426"/>
    <w:rsid w:val="000F5571"/>
    <w:rsid w:val="000F559B"/>
    <w:rsid w:val="000F5A83"/>
    <w:rsid w:val="000F5AD3"/>
    <w:rsid w:val="000F5C37"/>
    <w:rsid w:val="000F5D59"/>
    <w:rsid w:val="000F5DB3"/>
    <w:rsid w:val="000F5FA6"/>
    <w:rsid w:val="000F608F"/>
    <w:rsid w:val="000F63BC"/>
    <w:rsid w:val="000F695E"/>
    <w:rsid w:val="000F6BFB"/>
    <w:rsid w:val="000F6D16"/>
    <w:rsid w:val="000F7071"/>
    <w:rsid w:val="000F721A"/>
    <w:rsid w:val="000F7793"/>
    <w:rsid w:val="000F77F9"/>
    <w:rsid w:val="000F798F"/>
    <w:rsid w:val="000F7A08"/>
    <w:rsid w:val="000F7A8B"/>
    <w:rsid w:val="000F7B4E"/>
    <w:rsid w:val="000F7E45"/>
    <w:rsid w:val="000F7EDB"/>
    <w:rsid w:val="000F7EFE"/>
    <w:rsid w:val="0010053B"/>
    <w:rsid w:val="00100625"/>
    <w:rsid w:val="00100708"/>
    <w:rsid w:val="001008FB"/>
    <w:rsid w:val="0010095C"/>
    <w:rsid w:val="00100E9E"/>
    <w:rsid w:val="00100FF3"/>
    <w:rsid w:val="0010122D"/>
    <w:rsid w:val="001015BE"/>
    <w:rsid w:val="00101A8B"/>
    <w:rsid w:val="00101DA0"/>
    <w:rsid w:val="001023C0"/>
    <w:rsid w:val="0010242A"/>
    <w:rsid w:val="001024AB"/>
    <w:rsid w:val="00102F4F"/>
    <w:rsid w:val="00103348"/>
    <w:rsid w:val="00103492"/>
    <w:rsid w:val="0010352B"/>
    <w:rsid w:val="001035D5"/>
    <w:rsid w:val="001036B5"/>
    <w:rsid w:val="001036D1"/>
    <w:rsid w:val="00103891"/>
    <w:rsid w:val="00103CCC"/>
    <w:rsid w:val="0010409B"/>
    <w:rsid w:val="00104604"/>
    <w:rsid w:val="001049CF"/>
    <w:rsid w:val="00104B1B"/>
    <w:rsid w:val="00104B2F"/>
    <w:rsid w:val="00104D6B"/>
    <w:rsid w:val="00104D6F"/>
    <w:rsid w:val="00104D90"/>
    <w:rsid w:val="00104F54"/>
    <w:rsid w:val="00105684"/>
    <w:rsid w:val="00105AEA"/>
    <w:rsid w:val="00105B41"/>
    <w:rsid w:val="00105BFA"/>
    <w:rsid w:val="00105C18"/>
    <w:rsid w:val="00105CA4"/>
    <w:rsid w:val="00105DFF"/>
    <w:rsid w:val="001060C6"/>
    <w:rsid w:val="00106247"/>
    <w:rsid w:val="00106936"/>
    <w:rsid w:val="00106C96"/>
    <w:rsid w:val="001072DF"/>
    <w:rsid w:val="00107544"/>
    <w:rsid w:val="001075BB"/>
    <w:rsid w:val="00107615"/>
    <w:rsid w:val="00107707"/>
    <w:rsid w:val="00107DD0"/>
    <w:rsid w:val="00107E93"/>
    <w:rsid w:val="00107EB6"/>
    <w:rsid w:val="00107F73"/>
    <w:rsid w:val="00107FD2"/>
    <w:rsid w:val="00110003"/>
    <w:rsid w:val="00110821"/>
    <w:rsid w:val="00110A5F"/>
    <w:rsid w:val="00110D14"/>
    <w:rsid w:val="00110EF6"/>
    <w:rsid w:val="00110F78"/>
    <w:rsid w:val="00110F99"/>
    <w:rsid w:val="00110FE2"/>
    <w:rsid w:val="00110FF8"/>
    <w:rsid w:val="00111187"/>
    <w:rsid w:val="001115B1"/>
    <w:rsid w:val="001115B5"/>
    <w:rsid w:val="0011181A"/>
    <w:rsid w:val="00111A37"/>
    <w:rsid w:val="00111B98"/>
    <w:rsid w:val="0011212F"/>
    <w:rsid w:val="0011214F"/>
    <w:rsid w:val="0011218D"/>
    <w:rsid w:val="001121D6"/>
    <w:rsid w:val="00112482"/>
    <w:rsid w:val="00112512"/>
    <w:rsid w:val="00112633"/>
    <w:rsid w:val="001126FE"/>
    <w:rsid w:val="00112936"/>
    <w:rsid w:val="00112A11"/>
    <w:rsid w:val="00112AFC"/>
    <w:rsid w:val="00112DB8"/>
    <w:rsid w:val="00113197"/>
    <w:rsid w:val="0011335E"/>
    <w:rsid w:val="00113371"/>
    <w:rsid w:val="001135F4"/>
    <w:rsid w:val="00113CA1"/>
    <w:rsid w:val="00114073"/>
    <w:rsid w:val="00114074"/>
    <w:rsid w:val="00114216"/>
    <w:rsid w:val="00114398"/>
    <w:rsid w:val="001144F3"/>
    <w:rsid w:val="00114593"/>
    <w:rsid w:val="00114780"/>
    <w:rsid w:val="00114843"/>
    <w:rsid w:val="0011486E"/>
    <w:rsid w:val="00114949"/>
    <w:rsid w:val="00114C0B"/>
    <w:rsid w:val="00114E2B"/>
    <w:rsid w:val="00114EA6"/>
    <w:rsid w:val="00114F5C"/>
    <w:rsid w:val="00114FFE"/>
    <w:rsid w:val="00115086"/>
    <w:rsid w:val="001153A8"/>
    <w:rsid w:val="0011550A"/>
    <w:rsid w:val="001155E9"/>
    <w:rsid w:val="0011565B"/>
    <w:rsid w:val="0011584E"/>
    <w:rsid w:val="00115960"/>
    <w:rsid w:val="00115A2A"/>
    <w:rsid w:val="00115C2C"/>
    <w:rsid w:val="00115E3B"/>
    <w:rsid w:val="00115E52"/>
    <w:rsid w:val="0011601D"/>
    <w:rsid w:val="00116174"/>
    <w:rsid w:val="00116699"/>
    <w:rsid w:val="001168BA"/>
    <w:rsid w:val="00116CDF"/>
    <w:rsid w:val="00116E36"/>
    <w:rsid w:val="00116EFA"/>
    <w:rsid w:val="00117506"/>
    <w:rsid w:val="001176F7"/>
    <w:rsid w:val="0011798F"/>
    <w:rsid w:val="00117BA5"/>
    <w:rsid w:val="00117BBA"/>
    <w:rsid w:val="00117BC8"/>
    <w:rsid w:val="00117D20"/>
    <w:rsid w:val="00117F8B"/>
    <w:rsid w:val="0012019A"/>
    <w:rsid w:val="001205C9"/>
    <w:rsid w:val="001209DD"/>
    <w:rsid w:val="00120BD1"/>
    <w:rsid w:val="00120DEC"/>
    <w:rsid w:val="00120EC6"/>
    <w:rsid w:val="00121795"/>
    <w:rsid w:val="00121941"/>
    <w:rsid w:val="00121B72"/>
    <w:rsid w:val="00122110"/>
    <w:rsid w:val="00122200"/>
    <w:rsid w:val="0012223E"/>
    <w:rsid w:val="001222D5"/>
    <w:rsid w:val="00122492"/>
    <w:rsid w:val="001226C9"/>
    <w:rsid w:val="001226F5"/>
    <w:rsid w:val="00122FC4"/>
    <w:rsid w:val="001230AF"/>
    <w:rsid w:val="0012311D"/>
    <w:rsid w:val="001231E8"/>
    <w:rsid w:val="00123352"/>
    <w:rsid w:val="001234F0"/>
    <w:rsid w:val="00123C6D"/>
    <w:rsid w:val="00123DD4"/>
    <w:rsid w:val="00123F39"/>
    <w:rsid w:val="00123F71"/>
    <w:rsid w:val="0012401F"/>
    <w:rsid w:val="001241BD"/>
    <w:rsid w:val="001242D6"/>
    <w:rsid w:val="00124313"/>
    <w:rsid w:val="0012477A"/>
    <w:rsid w:val="00124859"/>
    <w:rsid w:val="00124B83"/>
    <w:rsid w:val="00124C78"/>
    <w:rsid w:val="00124CE9"/>
    <w:rsid w:val="00124E1A"/>
    <w:rsid w:val="00124E3D"/>
    <w:rsid w:val="00124E44"/>
    <w:rsid w:val="00124F72"/>
    <w:rsid w:val="0012524C"/>
    <w:rsid w:val="001253F7"/>
    <w:rsid w:val="0012559F"/>
    <w:rsid w:val="001257E6"/>
    <w:rsid w:val="0012599A"/>
    <w:rsid w:val="00125A4F"/>
    <w:rsid w:val="00125F27"/>
    <w:rsid w:val="0012620F"/>
    <w:rsid w:val="001263CF"/>
    <w:rsid w:val="00126562"/>
    <w:rsid w:val="001271BF"/>
    <w:rsid w:val="001272DA"/>
    <w:rsid w:val="00127353"/>
    <w:rsid w:val="0012738F"/>
    <w:rsid w:val="001274D8"/>
    <w:rsid w:val="00127648"/>
    <w:rsid w:val="00127788"/>
    <w:rsid w:val="0013002D"/>
    <w:rsid w:val="0013017F"/>
    <w:rsid w:val="0013026A"/>
    <w:rsid w:val="00130394"/>
    <w:rsid w:val="001303DD"/>
    <w:rsid w:val="001303FD"/>
    <w:rsid w:val="00130473"/>
    <w:rsid w:val="0013083B"/>
    <w:rsid w:val="00130868"/>
    <w:rsid w:val="001309CD"/>
    <w:rsid w:val="00131034"/>
    <w:rsid w:val="00131125"/>
    <w:rsid w:val="00131183"/>
    <w:rsid w:val="001313EC"/>
    <w:rsid w:val="00131545"/>
    <w:rsid w:val="001315D3"/>
    <w:rsid w:val="0013197B"/>
    <w:rsid w:val="00131BCC"/>
    <w:rsid w:val="00131C02"/>
    <w:rsid w:val="00131D99"/>
    <w:rsid w:val="00131E86"/>
    <w:rsid w:val="00131F6E"/>
    <w:rsid w:val="001322C7"/>
    <w:rsid w:val="001324AA"/>
    <w:rsid w:val="00132749"/>
    <w:rsid w:val="001327EC"/>
    <w:rsid w:val="00132C1D"/>
    <w:rsid w:val="00132D1D"/>
    <w:rsid w:val="00133175"/>
    <w:rsid w:val="001331BE"/>
    <w:rsid w:val="00133330"/>
    <w:rsid w:val="0013412B"/>
    <w:rsid w:val="001345E6"/>
    <w:rsid w:val="00134920"/>
    <w:rsid w:val="00134B57"/>
    <w:rsid w:val="00134C16"/>
    <w:rsid w:val="00135074"/>
    <w:rsid w:val="0013516A"/>
    <w:rsid w:val="00135259"/>
    <w:rsid w:val="00135467"/>
    <w:rsid w:val="00135B7E"/>
    <w:rsid w:val="00135DC8"/>
    <w:rsid w:val="00135F14"/>
    <w:rsid w:val="00136297"/>
    <w:rsid w:val="00136315"/>
    <w:rsid w:val="001363DA"/>
    <w:rsid w:val="00136B2A"/>
    <w:rsid w:val="00136C24"/>
    <w:rsid w:val="00137240"/>
    <w:rsid w:val="001374C7"/>
    <w:rsid w:val="001374E5"/>
    <w:rsid w:val="00137A34"/>
    <w:rsid w:val="00137F42"/>
    <w:rsid w:val="001402E1"/>
    <w:rsid w:val="00140416"/>
    <w:rsid w:val="00140463"/>
    <w:rsid w:val="00140556"/>
    <w:rsid w:val="001405DD"/>
    <w:rsid w:val="00140887"/>
    <w:rsid w:val="00140BDE"/>
    <w:rsid w:val="00140DAB"/>
    <w:rsid w:val="00141335"/>
    <w:rsid w:val="0014134A"/>
    <w:rsid w:val="001416E0"/>
    <w:rsid w:val="00141891"/>
    <w:rsid w:val="001418FE"/>
    <w:rsid w:val="00141B43"/>
    <w:rsid w:val="00141C18"/>
    <w:rsid w:val="00141CDB"/>
    <w:rsid w:val="001423D0"/>
    <w:rsid w:val="001426DB"/>
    <w:rsid w:val="00142918"/>
    <w:rsid w:val="00142C1E"/>
    <w:rsid w:val="00142C44"/>
    <w:rsid w:val="0014325A"/>
    <w:rsid w:val="00143432"/>
    <w:rsid w:val="001439F3"/>
    <w:rsid w:val="00143CA9"/>
    <w:rsid w:val="00143DC5"/>
    <w:rsid w:val="001440F2"/>
    <w:rsid w:val="0014438D"/>
    <w:rsid w:val="0014449D"/>
    <w:rsid w:val="001444F5"/>
    <w:rsid w:val="00144741"/>
    <w:rsid w:val="00144C57"/>
    <w:rsid w:val="00144CD2"/>
    <w:rsid w:val="00144E94"/>
    <w:rsid w:val="00144EF4"/>
    <w:rsid w:val="0014506B"/>
    <w:rsid w:val="001454BE"/>
    <w:rsid w:val="0014580E"/>
    <w:rsid w:val="0014592C"/>
    <w:rsid w:val="00145BEB"/>
    <w:rsid w:val="00145E12"/>
    <w:rsid w:val="00146053"/>
    <w:rsid w:val="00146453"/>
    <w:rsid w:val="001469EA"/>
    <w:rsid w:val="00146A90"/>
    <w:rsid w:val="00146B74"/>
    <w:rsid w:val="00146B89"/>
    <w:rsid w:val="00146ED0"/>
    <w:rsid w:val="00147150"/>
    <w:rsid w:val="00147726"/>
    <w:rsid w:val="00147C63"/>
    <w:rsid w:val="00147E4F"/>
    <w:rsid w:val="001501BA"/>
    <w:rsid w:val="00150260"/>
    <w:rsid w:val="0015051C"/>
    <w:rsid w:val="00150865"/>
    <w:rsid w:val="00150D67"/>
    <w:rsid w:val="00150E69"/>
    <w:rsid w:val="00150EB5"/>
    <w:rsid w:val="0015104D"/>
    <w:rsid w:val="00151625"/>
    <w:rsid w:val="001518BC"/>
    <w:rsid w:val="00151939"/>
    <w:rsid w:val="00151C84"/>
    <w:rsid w:val="00151CB7"/>
    <w:rsid w:val="00151FE2"/>
    <w:rsid w:val="001522D0"/>
    <w:rsid w:val="001523DA"/>
    <w:rsid w:val="0015257C"/>
    <w:rsid w:val="001526FA"/>
    <w:rsid w:val="00152CEE"/>
    <w:rsid w:val="00152E8B"/>
    <w:rsid w:val="00152F0B"/>
    <w:rsid w:val="00152FED"/>
    <w:rsid w:val="001530FF"/>
    <w:rsid w:val="001532BF"/>
    <w:rsid w:val="001532E1"/>
    <w:rsid w:val="00153775"/>
    <w:rsid w:val="001539A0"/>
    <w:rsid w:val="00153A6A"/>
    <w:rsid w:val="00153D4F"/>
    <w:rsid w:val="00154095"/>
    <w:rsid w:val="001540BD"/>
    <w:rsid w:val="00154277"/>
    <w:rsid w:val="001544E8"/>
    <w:rsid w:val="001544F5"/>
    <w:rsid w:val="00154594"/>
    <w:rsid w:val="001546DA"/>
    <w:rsid w:val="00154716"/>
    <w:rsid w:val="001547D0"/>
    <w:rsid w:val="00154A5E"/>
    <w:rsid w:val="0015506C"/>
    <w:rsid w:val="001554E0"/>
    <w:rsid w:val="00155625"/>
    <w:rsid w:val="00155949"/>
    <w:rsid w:val="00155AB0"/>
    <w:rsid w:val="00155FAA"/>
    <w:rsid w:val="001560BC"/>
    <w:rsid w:val="001562E2"/>
    <w:rsid w:val="00156396"/>
    <w:rsid w:val="001564FB"/>
    <w:rsid w:val="0015658A"/>
    <w:rsid w:val="001568C8"/>
    <w:rsid w:val="00156BC7"/>
    <w:rsid w:val="00156E0A"/>
    <w:rsid w:val="00156EEF"/>
    <w:rsid w:val="0015701D"/>
    <w:rsid w:val="001571A4"/>
    <w:rsid w:val="00157501"/>
    <w:rsid w:val="0015772E"/>
    <w:rsid w:val="00157906"/>
    <w:rsid w:val="0015797B"/>
    <w:rsid w:val="00157B6E"/>
    <w:rsid w:val="00157E80"/>
    <w:rsid w:val="00157F1B"/>
    <w:rsid w:val="00160038"/>
    <w:rsid w:val="00160448"/>
    <w:rsid w:val="00160B7E"/>
    <w:rsid w:val="00160F75"/>
    <w:rsid w:val="001611A7"/>
    <w:rsid w:val="0016165A"/>
    <w:rsid w:val="00161A8B"/>
    <w:rsid w:val="00161A8E"/>
    <w:rsid w:val="00161B73"/>
    <w:rsid w:val="00161B88"/>
    <w:rsid w:val="00161EAB"/>
    <w:rsid w:val="001621DD"/>
    <w:rsid w:val="00162375"/>
    <w:rsid w:val="001625D0"/>
    <w:rsid w:val="001629F7"/>
    <w:rsid w:val="00162B5C"/>
    <w:rsid w:val="00162D0A"/>
    <w:rsid w:val="00162EBE"/>
    <w:rsid w:val="00162F04"/>
    <w:rsid w:val="0016390A"/>
    <w:rsid w:val="00163BF6"/>
    <w:rsid w:val="00163C2A"/>
    <w:rsid w:val="00163C68"/>
    <w:rsid w:val="00163CF0"/>
    <w:rsid w:val="00163FD6"/>
    <w:rsid w:val="001641FA"/>
    <w:rsid w:val="0016424E"/>
    <w:rsid w:val="001642A2"/>
    <w:rsid w:val="00164316"/>
    <w:rsid w:val="0016447D"/>
    <w:rsid w:val="0016468D"/>
    <w:rsid w:val="001648DD"/>
    <w:rsid w:val="00164914"/>
    <w:rsid w:val="00164B5B"/>
    <w:rsid w:val="00165107"/>
    <w:rsid w:val="0016520A"/>
    <w:rsid w:val="00165356"/>
    <w:rsid w:val="00165453"/>
    <w:rsid w:val="001654D8"/>
    <w:rsid w:val="001657AB"/>
    <w:rsid w:val="001658D8"/>
    <w:rsid w:val="00165AD2"/>
    <w:rsid w:val="00165CA5"/>
    <w:rsid w:val="00165E1E"/>
    <w:rsid w:val="00165FBC"/>
    <w:rsid w:val="0016631F"/>
    <w:rsid w:val="00166395"/>
    <w:rsid w:val="0016695F"/>
    <w:rsid w:val="00166A28"/>
    <w:rsid w:val="00166AD7"/>
    <w:rsid w:val="00166E19"/>
    <w:rsid w:val="00166E33"/>
    <w:rsid w:val="00166F23"/>
    <w:rsid w:val="0016703B"/>
    <w:rsid w:val="0016733C"/>
    <w:rsid w:val="00167420"/>
    <w:rsid w:val="001675D5"/>
    <w:rsid w:val="0016772D"/>
    <w:rsid w:val="0016784E"/>
    <w:rsid w:val="00167C9B"/>
    <w:rsid w:val="00167DB2"/>
    <w:rsid w:val="00170169"/>
    <w:rsid w:val="00170A27"/>
    <w:rsid w:val="00170F19"/>
    <w:rsid w:val="001717D3"/>
    <w:rsid w:val="00171B48"/>
    <w:rsid w:val="00171FE7"/>
    <w:rsid w:val="00172135"/>
    <w:rsid w:val="001721FF"/>
    <w:rsid w:val="00172BBC"/>
    <w:rsid w:val="00172E1E"/>
    <w:rsid w:val="001730A6"/>
    <w:rsid w:val="00173182"/>
    <w:rsid w:val="001738C0"/>
    <w:rsid w:val="00173A53"/>
    <w:rsid w:val="00173C8B"/>
    <w:rsid w:val="00173D2B"/>
    <w:rsid w:val="00173F33"/>
    <w:rsid w:val="00173F6D"/>
    <w:rsid w:val="00174022"/>
    <w:rsid w:val="00174272"/>
    <w:rsid w:val="001742FB"/>
    <w:rsid w:val="0017444C"/>
    <w:rsid w:val="0017469B"/>
    <w:rsid w:val="00174F02"/>
    <w:rsid w:val="00174FEC"/>
    <w:rsid w:val="0017514A"/>
    <w:rsid w:val="00175229"/>
    <w:rsid w:val="0017552B"/>
    <w:rsid w:val="0017565B"/>
    <w:rsid w:val="00175794"/>
    <w:rsid w:val="00175A55"/>
    <w:rsid w:val="00175C01"/>
    <w:rsid w:val="00175E33"/>
    <w:rsid w:val="001760DE"/>
    <w:rsid w:val="00176268"/>
    <w:rsid w:val="0017647B"/>
    <w:rsid w:val="001767D9"/>
    <w:rsid w:val="00176BE0"/>
    <w:rsid w:val="00176D2E"/>
    <w:rsid w:val="00176E11"/>
    <w:rsid w:val="00177170"/>
    <w:rsid w:val="00177249"/>
    <w:rsid w:val="00177300"/>
    <w:rsid w:val="0017753B"/>
    <w:rsid w:val="001775B3"/>
    <w:rsid w:val="00177AD3"/>
    <w:rsid w:val="00177AF7"/>
    <w:rsid w:val="00177B7A"/>
    <w:rsid w:val="00177C3E"/>
    <w:rsid w:val="00180401"/>
    <w:rsid w:val="001805AD"/>
    <w:rsid w:val="001806AD"/>
    <w:rsid w:val="001807B7"/>
    <w:rsid w:val="00180B89"/>
    <w:rsid w:val="00180BD8"/>
    <w:rsid w:val="00180F6B"/>
    <w:rsid w:val="0018116D"/>
    <w:rsid w:val="00181239"/>
    <w:rsid w:val="00181658"/>
    <w:rsid w:val="001817D3"/>
    <w:rsid w:val="001818C5"/>
    <w:rsid w:val="00181B6C"/>
    <w:rsid w:val="00181C3D"/>
    <w:rsid w:val="00181D3F"/>
    <w:rsid w:val="00181DBE"/>
    <w:rsid w:val="00181E0F"/>
    <w:rsid w:val="00181E54"/>
    <w:rsid w:val="0018200B"/>
    <w:rsid w:val="0018233E"/>
    <w:rsid w:val="001824DC"/>
    <w:rsid w:val="00182655"/>
    <w:rsid w:val="001826F3"/>
    <w:rsid w:val="00182AE9"/>
    <w:rsid w:val="00182F4A"/>
    <w:rsid w:val="00183188"/>
    <w:rsid w:val="00183204"/>
    <w:rsid w:val="001837B5"/>
    <w:rsid w:val="001838A4"/>
    <w:rsid w:val="00183978"/>
    <w:rsid w:val="00183D89"/>
    <w:rsid w:val="00183DD3"/>
    <w:rsid w:val="00183F23"/>
    <w:rsid w:val="00184158"/>
    <w:rsid w:val="00184341"/>
    <w:rsid w:val="00184416"/>
    <w:rsid w:val="0018485C"/>
    <w:rsid w:val="00184C18"/>
    <w:rsid w:val="00184CDE"/>
    <w:rsid w:val="001853DA"/>
    <w:rsid w:val="0018566E"/>
    <w:rsid w:val="00185741"/>
    <w:rsid w:val="00185ACF"/>
    <w:rsid w:val="001861DC"/>
    <w:rsid w:val="00186392"/>
    <w:rsid w:val="00186394"/>
    <w:rsid w:val="001864E2"/>
    <w:rsid w:val="00186B5A"/>
    <w:rsid w:val="00186E0F"/>
    <w:rsid w:val="00187158"/>
    <w:rsid w:val="0018736B"/>
    <w:rsid w:val="001873C7"/>
    <w:rsid w:val="00187647"/>
    <w:rsid w:val="0018768C"/>
    <w:rsid w:val="00187716"/>
    <w:rsid w:val="001904BC"/>
    <w:rsid w:val="001907EA"/>
    <w:rsid w:val="00190C01"/>
    <w:rsid w:val="001911C4"/>
    <w:rsid w:val="001914AF"/>
    <w:rsid w:val="00191BF8"/>
    <w:rsid w:val="00191DE4"/>
    <w:rsid w:val="00191FB8"/>
    <w:rsid w:val="001926E8"/>
    <w:rsid w:val="0019275D"/>
    <w:rsid w:val="00192B9C"/>
    <w:rsid w:val="00192DB6"/>
    <w:rsid w:val="001930C1"/>
    <w:rsid w:val="00193255"/>
    <w:rsid w:val="00193505"/>
    <w:rsid w:val="00193619"/>
    <w:rsid w:val="00193659"/>
    <w:rsid w:val="00193830"/>
    <w:rsid w:val="001938F6"/>
    <w:rsid w:val="00193A93"/>
    <w:rsid w:val="00193D03"/>
    <w:rsid w:val="00193D4E"/>
    <w:rsid w:val="00193E3D"/>
    <w:rsid w:val="001940A0"/>
    <w:rsid w:val="001944F4"/>
    <w:rsid w:val="001945F5"/>
    <w:rsid w:val="00194605"/>
    <w:rsid w:val="00194930"/>
    <w:rsid w:val="00194985"/>
    <w:rsid w:val="00194DDB"/>
    <w:rsid w:val="00194E45"/>
    <w:rsid w:val="00194F06"/>
    <w:rsid w:val="00194F76"/>
    <w:rsid w:val="00195082"/>
    <w:rsid w:val="00195338"/>
    <w:rsid w:val="0019558D"/>
    <w:rsid w:val="0019574D"/>
    <w:rsid w:val="00195814"/>
    <w:rsid w:val="0019599A"/>
    <w:rsid w:val="00195A40"/>
    <w:rsid w:val="00195AFC"/>
    <w:rsid w:val="00195E87"/>
    <w:rsid w:val="00195EBE"/>
    <w:rsid w:val="0019612B"/>
    <w:rsid w:val="0019619D"/>
    <w:rsid w:val="001964CC"/>
    <w:rsid w:val="001969D1"/>
    <w:rsid w:val="00196AFE"/>
    <w:rsid w:val="00196CE6"/>
    <w:rsid w:val="00196E05"/>
    <w:rsid w:val="001974CE"/>
    <w:rsid w:val="001977BE"/>
    <w:rsid w:val="00197D33"/>
    <w:rsid w:val="00197DC0"/>
    <w:rsid w:val="00197F7C"/>
    <w:rsid w:val="001A0024"/>
    <w:rsid w:val="001A00C4"/>
    <w:rsid w:val="001A01AA"/>
    <w:rsid w:val="001A077A"/>
    <w:rsid w:val="001A07EF"/>
    <w:rsid w:val="001A095F"/>
    <w:rsid w:val="001A0B75"/>
    <w:rsid w:val="001A0BF2"/>
    <w:rsid w:val="001A0C85"/>
    <w:rsid w:val="001A0CB7"/>
    <w:rsid w:val="001A0D2F"/>
    <w:rsid w:val="001A0E68"/>
    <w:rsid w:val="001A0FA7"/>
    <w:rsid w:val="001A12E0"/>
    <w:rsid w:val="001A13A8"/>
    <w:rsid w:val="001A1C0D"/>
    <w:rsid w:val="001A1C6B"/>
    <w:rsid w:val="001A1D4A"/>
    <w:rsid w:val="001A1DB5"/>
    <w:rsid w:val="001A1E13"/>
    <w:rsid w:val="001A21CD"/>
    <w:rsid w:val="001A2209"/>
    <w:rsid w:val="001A2383"/>
    <w:rsid w:val="001A258B"/>
    <w:rsid w:val="001A2720"/>
    <w:rsid w:val="001A2A29"/>
    <w:rsid w:val="001A2AC6"/>
    <w:rsid w:val="001A2DE4"/>
    <w:rsid w:val="001A2DF8"/>
    <w:rsid w:val="001A314E"/>
    <w:rsid w:val="001A34F9"/>
    <w:rsid w:val="001A36FD"/>
    <w:rsid w:val="001A3E75"/>
    <w:rsid w:val="001A42B7"/>
    <w:rsid w:val="001A454F"/>
    <w:rsid w:val="001A472B"/>
    <w:rsid w:val="001A4BA0"/>
    <w:rsid w:val="001A4C09"/>
    <w:rsid w:val="001A4FAE"/>
    <w:rsid w:val="001A506F"/>
    <w:rsid w:val="001A510F"/>
    <w:rsid w:val="001A51CD"/>
    <w:rsid w:val="001A5B1F"/>
    <w:rsid w:val="001A5D56"/>
    <w:rsid w:val="001A6633"/>
    <w:rsid w:val="001A66BB"/>
    <w:rsid w:val="001A6776"/>
    <w:rsid w:val="001A698F"/>
    <w:rsid w:val="001A6ABC"/>
    <w:rsid w:val="001A6B23"/>
    <w:rsid w:val="001A6C9B"/>
    <w:rsid w:val="001A6E43"/>
    <w:rsid w:val="001A6F49"/>
    <w:rsid w:val="001A72CC"/>
    <w:rsid w:val="001A75A9"/>
    <w:rsid w:val="001A7635"/>
    <w:rsid w:val="001A7646"/>
    <w:rsid w:val="001A7795"/>
    <w:rsid w:val="001A781E"/>
    <w:rsid w:val="001A7A3D"/>
    <w:rsid w:val="001A7DE5"/>
    <w:rsid w:val="001A7FB6"/>
    <w:rsid w:val="001B01EC"/>
    <w:rsid w:val="001B0242"/>
    <w:rsid w:val="001B0299"/>
    <w:rsid w:val="001B0607"/>
    <w:rsid w:val="001B102C"/>
    <w:rsid w:val="001B13A3"/>
    <w:rsid w:val="001B1477"/>
    <w:rsid w:val="001B1486"/>
    <w:rsid w:val="001B162E"/>
    <w:rsid w:val="001B1835"/>
    <w:rsid w:val="001B2011"/>
    <w:rsid w:val="001B21E4"/>
    <w:rsid w:val="001B2226"/>
    <w:rsid w:val="001B23B3"/>
    <w:rsid w:val="001B242E"/>
    <w:rsid w:val="001B2E66"/>
    <w:rsid w:val="001B307E"/>
    <w:rsid w:val="001B30FB"/>
    <w:rsid w:val="001B3181"/>
    <w:rsid w:val="001B355D"/>
    <w:rsid w:val="001B37F1"/>
    <w:rsid w:val="001B3853"/>
    <w:rsid w:val="001B3A10"/>
    <w:rsid w:val="001B3FA5"/>
    <w:rsid w:val="001B4234"/>
    <w:rsid w:val="001B4310"/>
    <w:rsid w:val="001B45AA"/>
    <w:rsid w:val="001B4709"/>
    <w:rsid w:val="001B471A"/>
    <w:rsid w:val="001B4942"/>
    <w:rsid w:val="001B4CE8"/>
    <w:rsid w:val="001B4E11"/>
    <w:rsid w:val="001B4EE4"/>
    <w:rsid w:val="001B5035"/>
    <w:rsid w:val="001B512D"/>
    <w:rsid w:val="001B54F6"/>
    <w:rsid w:val="001B5503"/>
    <w:rsid w:val="001B5510"/>
    <w:rsid w:val="001B556D"/>
    <w:rsid w:val="001B580A"/>
    <w:rsid w:val="001B5828"/>
    <w:rsid w:val="001B5A8A"/>
    <w:rsid w:val="001B5D86"/>
    <w:rsid w:val="001B5DEC"/>
    <w:rsid w:val="001B5E36"/>
    <w:rsid w:val="001B611D"/>
    <w:rsid w:val="001B61BF"/>
    <w:rsid w:val="001B6505"/>
    <w:rsid w:val="001B67F3"/>
    <w:rsid w:val="001B680A"/>
    <w:rsid w:val="001B681C"/>
    <w:rsid w:val="001B6A07"/>
    <w:rsid w:val="001B6B44"/>
    <w:rsid w:val="001B6DDD"/>
    <w:rsid w:val="001B7120"/>
    <w:rsid w:val="001B727A"/>
    <w:rsid w:val="001B7798"/>
    <w:rsid w:val="001B77E3"/>
    <w:rsid w:val="001B7D2B"/>
    <w:rsid w:val="001B7EEF"/>
    <w:rsid w:val="001C0024"/>
    <w:rsid w:val="001C00FC"/>
    <w:rsid w:val="001C0417"/>
    <w:rsid w:val="001C0B4A"/>
    <w:rsid w:val="001C0B4D"/>
    <w:rsid w:val="001C0D4C"/>
    <w:rsid w:val="001C0DF8"/>
    <w:rsid w:val="001C11D2"/>
    <w:rsid w:val="001C133B"/>
    <w:rsid w:val="001C1530"/>
    <w:rsid w:val="001C16D7"/>
    <w:rsid w:val="001C1766"/>
    <w:rsid w:val="001C18A4"/>
    <w:rsid w:val="001C18B1"/>
    <w:rsid w:val="001C1AC8"/>
    <w:rsid w:val="001C1B16"/>
    <w:rsid w:val="001C1B5A"/>
    <w:rsid w:val="001C1DBC"/>
    <w:rsid w:val="001C212A"/>
    <w:rsid w:val="001C2321"/>
    <w:rsid w:val="001C2763"/>
    <w:rsid w:val="001C29D6"/>
    <w:rsid w:val="001C3B1D"/>
    <w:rsid w:val="001C3FF3"/>
    <w:rsid w:val="001C4000"/>
    <w:rsid w:val="001C44B4"/>
    <w:rsid w:val="001C452E"/>
    <w:rsid w:val="001C46C9"/>
    <w:rsid w:val="001C478D"/>
    <w:rsid w:val="001C49F8"/>
    <w:rsid w:val="001C5204"/>
    <w:rsid w:val="001C529B"/>
    <w:rsid w:val="001C5476"/>
    <w:rsid w:val="001C549D"/>
    <w:rsid w:val="001C5A38"/>
    <w:rsid w:val="001C5ACC"/>
    <w:rsid w:val="001C5AD0"/>
    <w:rsid w:val="001C5ED7"/>
    <w:rsid w:val="001C5F16"/>
    <w:rsid w:val="001C5F7F"/>
    <w:rsid w:val="001C608E"/>
    <w:rsid w:val="001C612E"/>
    <w:rsid w:val="001C621B"/>
    <w:rsid w:val="001C6756"/>
    <w:rsid w:val="001C6D9B"/>
    <w:rsid w:val="001C6DC2"/>
    <w:rsid w:val="001C6E04"/>
    <w:rsid w:val="001C6E24"/>
    <w:rsid w:val="001C6ECB"/>
    <w:rsid w:val="001C7059"/>
    <w:rsid w:val="001C72AE"/>
    <w:rsid w:val="001C756F"/>
    <w:rsid w:val="001C7649"/>
    <w:rsid w:val="001C7914"/>
    <w:rsid w:val="001C7973"/>
    <w:rsid w:val="001C7B83"/>
    <w:rsid w:val="001D0454"/>
    <w:rsid w:val="001D07EF"/>
    <w:rsid w:val="001D083C"/>
    <w:rsid w:val="001D0A55"/>
    <w:rsid w:val="001D0D0A"/>
    <w:rsid w:val="001D0D1E"/>
    <w:rsid w:val="001D0E4A"/>
    <w:rsid w:val="001D1040"/>
    <w:rsid w:val="001D1143"/>
    <w:rsid w:val="001D1195"/>
    <w:rsid w:val="001D1436"/>
    <w:rsid w:val="001D1492"/>
    <w:rsid w:val="001D14A4"/>
    <w:rsid w:val="001D1810"/>
    <w:rsid w:val="001D183F"/>
    <w:rsid w:val="001D1882"/>
    <w:rsid w:val="001D1B81"/>
    <w:rsid w:val="001D1CF0"/>
    <w:rsid w:val="001D1E5B"/>
    <w:rsid w:val="001D2362"/>
    <w:rsid w:val="001D2368"/>
    <w:rsid w:val="001D23CA"/>
    <w:rsid w:val="001D245A"/>
    <w:rsid w:val="001D25D1"/>
    <w:rsid w:val="001D261A"/>
    <w:rsid w:val="001D2719"/>
    <w:rsid w:val="001D27B3"/>
    <w:rsid w:val="001D29BF"/>
    <w:rsid w:val="001D2A7E"/>
    <w:rsid w:val="001D2E43"/>
    <w:rsid w:val="001D2E4F"/>
    <w:rsid w:val="001D3188"/>
    <w:rsid w:val="001D35DC"/>
    <w:rsid w:val="001D3912"/>
    <w:rsid w:val="001D3F60"/>
    <w:rsid w:val="001D40A6"/>
    <w:rsid w:val="001D439C"/>
    <w:rsid w:val="001D44F1"/>
    <w:rsid w:val="001D47E3"/>
    <w:rsid w:val="001D48FB"/>
    <w:rsid w:val="001D4C89"/>
    <w:rsid w:val="001D4DC7"/>
    <w:rsid w:val="001D4EDA"/>
    <w:rsid w:val="001D4FE2"/>
    <w:rsid w:val="001D5161"/>
    <w:rsid w:val="001D516C"/>
    <w:rsid w:val="001D51D0"/>
    <w:rsid w:val="001D562F"/>
    <w:rsid w:val="001D565A"/>
    <w:rsid w:val="001D5817"/>
    <w:rsid w:val="001D5B71"/>
    <w:rsid w:val="001D5EEC"/>
    <w:rsid w:val="001D606A"/>
    <w:rsid w:val="001D6125"/>
    <w:rsid w:val="001D6200"/>
    <w:rsid w:val="001D634E"/>
    <w:rsid w:val="001D6374"/>
    <w:rsid w:val="001D65BB"/>
    <w:rsid w:val="001D661E"/>
    <w:rsid w:val="001D6690"/>
    <w:rsid w:val="001D6872"/>
    <w:rsid w:val="001D69AC"/>
    <w:rsid w:val="001D6BDF"/>
    <w:rsid w:val="001D6D6C"/>
    <w:rsid w:val="001D6D93"/>
    <w:rsid w:val="001D721C"/>
    <w:rsid w:val="001D770D"/>
    <w:rsid w:val="001D7838"/>
    <w:rsid w:val="001D7A92"/>
    <w:rsid w:val="001E023A"/>
    <w:rsid w:val="001E0409"/>
    <w:rsid w:val="001E04AB"/>
    <w:rsid w:val="001E04B7"/>
    <w:rsid w:val="001E0D25"/>
    <w:rsid w:val="001E101F"/>
    <w:rsid w:val="001E1122"/>
    <w:rsid w:val="001E12FA"/>
    <w:rsid w:val="001E13C6"/>
    <w:rsid w:val="001E152E"/>
    <w:rsid w:val="001E1909"/>
    <w:rsid w:val="001E1925"/>
    <w:rsid w:val="001E195E"/>
    <w:rsid w:val="001E1C72"/>
    <w:rsid w:val="001E1DCF"/>
    <w:rsid w:val="001E2392"/>
    <w:rsid w:val="001E2497"/>
    <w:rsid w:val="001E25B1"/>
    <w:rsid w:val="001E26F1"/>
    <w:rsid w:val="001E281F"/>
    <w:rsid w:val="001E3007"/>
    <w:rsid w:val="001E30D1"/>
    <w:rsid w:val="001E32CE"/>
    <w:rsid w:val="001E345F"/>
    <w:rsid w:val="001E3AC9"/>
    <w:rsid w:val="001E3B18"/>
    <w:rsid w:val="001E3DBD"/>
    <w:rsid w:val="001E3F24"/>
    <w:rsid w:val="001E413F"/>
    <w:rsid w:val="001E42E1"/>
    <w:rsid w:val="001E4311"/>
    <w:rsid w:val="001E455E"/>
    <w:rsid w:val="001E45F3"/>
    <w:rsid w:val="001E48F8"/>
    <w:rsid w:val="001E4960"/>
    <w:rsid w:val="001E52DF"/>
    <w:rsid w:val="001E5387"/>
    <w:rsid w:val="001E5437"/>
    <w:rsid w:val="001E5514"/>
    <w:rsid w:val="001E555B"/>
    <w:rsid w:val="001E56E3"/>
    <w:rsid w:val="001E59D0"/>
    <w:rsid w:val="001E5B88"/>
    <w:rsid w:val="001E5B91"/>
    <w:rsid w:val="001E5C64"/>
    <w:rsid w:val="001E5FDF"/>
    <w:rsid w:val="001E6497"/>
    <w:rsid w:val="001E66B0"/>
    <w:rsid w:val="001E75E6"/>
    <w:rsid w:val="001E75FC"/>
    <w:rsid w:val="001E7645"/>
    <w:rsid w:val="001E76B2"/>
    <w:rsid w:val="001E7FA7"/>
    <w:rsid w:val="001F01BF"/>
    <w:rsid w:val="001F031C"/>
    <w:rsid w:val="001F03EE"/>
    <w:rsid w:val="001F088B"/>
    <w:rsid w:val="001F09E9"/>
    <w:rsid w:val="001F0D16"/>
    <w:rsid w:val="001F0E55"/>
    <w:rsid w:val="001F11DC"/>
    <w:rsid w:val="001F12AE"/>
    <w:rsid w:val="001F151A"/>
    <w:rsid w:val="001F1881"/>
    <w:rsid w:val="001F18BA"/>
    <w:rsid w:val="001F1C5A"/>
    <w:rsid w:val="001F2062"/>
    <w:rsid w:val="001F24F5"/>
    <w:rsid w:val="001F260D"/>
    <w:rsid w:val="001F2645"/>
    <w:rsid w:val="001F28E7"/>
    <w:rsid w:val="001F29A4"/>
    <w:rsid w:val="001F3249"/>
    <w:rsid w:val="001F3A9F"/>
    <w:rsid w:val="001F3B26"/>
    <w:rsid w:val="001F3BCD"/>
    <w:rsid w:val="001F3D6E"/>
    <w:rsid w:val="001F40DA"/>
    <w:rsid w:val="001F4222"/>
    <w:rsid w:val="001F4929"/>
    <w:rsid w:val="001F4A18"/>
    <w:rsid w:val="001F4A79"/>
    <w:rsid w:val="001F4BE7"/>
    <w:rsid w:val="001F4BF5"/>
    <w:rsid w:val="001F4DF8"/>
    <w:rsid w:val="001F5144"/>
    <w:rsid w:val="001F5297"/>
    <w:rsid w:val="001F52D8"/>
    <w:rsid w:val="001F537C"/>
    <w:rsid w:val="001F5546"/>
    <w:rsid w:val="001F5861"/>
    <w:rsid w:val="001F5A11"/>
    <w:rsid w:val="001F5A27"/>
    <w:rsid w:val="001F5E75"/>
    <w:rsid w:val="001F6103"/>
    <w:rsid w:val="001F62B9"/>
    <w:rsid w:val="001F6441"/>
    <w:rsid w:val="001F69E3"/>
    <w:rsid w:val="001F7160"/>
    <w:rsid w:val="001F728F"/>
    <w:rsid w:val="001F72E3"/>
    <w:rsid w:val="001F733A"/>
    <w:rsid w:val="001F786E"/>
    <w:rsid w:val="001F79D8"/>
    <w:rsid w:val="001F79E4"/>
    <w:rsid w:val="001F7BDC"/>
    <w:rsid w:val="001F7C03"/>
    <w:rsid w:val="001F7D6C"/>
    <w:rsid w:val="00200617"/>
    <w:rsid w:val="00200633"/>
    <w:rsid w:val="0020071F"/>
    <w:rsid w:val="00200A02"/>
    <w:rsid w:val="00200F0F"/>
    <w:rsid w:val="00201632"/>
    <w:rsid w:val="00201751"/>
    <w:rsid w:val="002017A8"/>
    <w:rsid w:val="00202436"/>
    <w:rsid w:val="002027AD"/>
    <w:rsid w:val="002028E1"/>
    <w:rsid w:val="00202900"/>
    <w:rsid w:val="00202C3C"/>
    <w:rsid w:val="00202F5A"/>
    <w:rsid w:val="00203014"/>
    <w:rsid w:val="00203329"/>
    <w:rsid w:val="002033B5"/>
    <w:rsid w:val="00203485"/>
    <w:rsid w:val="002036AF"/>
    <w:rsid w:val="00203990"/>
    <w:rsid w:val="00203C77"/>
    <w:rsid w:val="00203D15"/>
    <w:rsid w:val="00203D3A"/>
    <w:rsid w:val="00203E3B"/>
    <w:rsid w:val="00203E89"/>
    <w:rsid w:val="00203F75"/>
    <w:rsid w:val="00204081"/>
    <w:rsid w:val="0020409E"/>
    <w:rsid w:val="00204277"/>
    <w:rsid w:val="0020457B"/>
    <w:rsid w:val="002045B6"/>
    <w:rsid w:val="002046AA"/>
    <w:rsid w:val="00204826"/>
    <w:rsid w:val="002052E2"/>
    <w:rsid w:val="00205568"/>
    <w:rsid w:val="00205A9D"/>
    <w:rsid w:val="00205ED4"/>
    <w:rsid w:val="002062E9"/>
    <w:rsid w:val="0020635E"/>
    <w:rsid w:val="00206559"/>
    <w:rsid w:val="00206601"/>
    <w:rsid w:val="0020666B"/>
    <w:rsid w:val="00206909"/>
    <w:rsid w:val="00206BD3"/>
    <w:rsid w:val="00206D10"/>
    <w:rsid w:val="00206EE4"/>
    <w:rsid w:val="002070A7"/>
    <w:rsid w:val="0020736D"/>
    <w:rsid w:val="002074A5"/>
    <w:rsid w:val="002077A9"/>
    <w:rsid w:val="00210072"/>
    <w:rsid w:val="00210137"/>
    <w:rsid w:val="002101B0"/>
    <w:rsid w:val="0021087E"/>
    <w:rsid w:val="002109E1"/>
    <w:rsid w:val="00210A7A"/>
    <w:rsid w:val="00210D19"/>
    <w:rsid w:val="00210EB2"/>
    <w:rsid w:val="00210F2C"/>
    <w:rsid w:val="00210F37"/>
    <w:rsid w:val="00211140"/>
    <w:rsid w:val="00211141"/>
    <w:rsid w:val="0021174E"/>
    <w:rsid w:val="002117C1"/>
    <w:rsid w:val="00211A63"/>
    <w:rsid w:val="00211FC0"/>
    <w:rsid w:val="00212086"/>
    <w:rsid w:val="00212B72"/>
    <w:rsid w:val="00212C1C"/>
    <w:rsid w:val="00212CE0"/>
    <w:rsid w:val="00212D75"/>
    <w:rsid w:val="00213097"/>
    <w:rsid w:val="00213223"/>
    <w:rsid w:val="002132ED"/>
    <w:rsid w:val="00213333"/>
    <w:rsid w:val="002133F7"/>
    <w:rsid w:val="0021350A"/>
    <w:rsid w:val="002135C0"/>
    <w:rsid w:val="002136AC"/>
    <w:rsid w:val="00213CE7"/>
    <w:rsid w:val="00213E5D"/>
    <w:rsid w:val="00213E70"/>
    <w:rsid w:val="00213F11"/>
    <w:rsid w:val="00213F79"/>
    <w:rsid w:val="002147FC"/>
    <w:rsid w:val="00214864"/>
    <w:rsid w:val="00214B91"/>
    <w:rsid w:val="00214D4B"/>
    <w:rsid w:val="00214DC5"/>
    <w:rsid w:val="00215245"/>
    <w:rsid w:val="002153E3"/>
    <w:rsid w:val="002155AD"/>
    <w:rsid w:val="002155EB"/>
    <w:rsid w:val="00215879"/>
    <w:rsid w:val="00215B75"/>
    <w:rsid w:val="00215C4C"/>
    <w:rsid w:val="0021603E"/>
    <w:rsid w:val="00216121"/>
    <w:rsid w:val="002162FC"/>
    <w:rsid w:val="002163E1"/>
    <w:rsid w:val="002165AD"/>
    <w:rsid w:val="00216689"/>
    <w:rsid w:val="00216AA3"/>
    <w:rsid w:val="00216DD2"/>
    <w:rsid w:val="00217015"/>
    <w:rsid w:val="00217138"/>
    <w:rsid w:val="002174FD"/>
    <w:rsid w:val="002175C5"/>
    <w:rsid w:val="00217757"/>
    <w:rsid w:val="0021777C"/>
    <w:rsid w:val="00217890"/>
    <w:rsid w:val="002178E3"/>
    <w:rsid w:val="002178F9"/>
    <w:rsid w:val="002179D4"/>
    <w:rsid w:val="00217A9D"/>
    <w:rsid w:val="00217C0A"/>
    <w:rsid w:val="002201A6"/>
    <w:rsid w:val="00220245"/>
    <w:rsid w:val="002208A1"/>
    <w:rsid w:val="002208E4"/>
    <w:rsid w:val="002209EE"/>
    <w:rsid w:val="00220A08"/>
    <w:rsid w:val="00220EC0"/>
    <w:rsid w:val="002210EC"/>
    <w:rsid w:val="00221108"/>
    <w:rsid w:val="0022110A"/>
    <w:rsid w:val="00221393"/>
    <w:rsid w:val="00221461"/>
    <w:rsid w:val="0022152E"/>
    <w:rsid w:val="00221766"/>
    <w:rsid w:val="00221952"/>
    <w:rsid w:val="00221A57"/>
    <w:rsid w:val="00221A87"/>
    <w:rsid w:val="00221CAB"/>
    <w:rsid w:val="00221CC8"/>
    <w:rsid w:val="00221E08"/>
    <w:rsid w:val="00221E4E"/>
    <w:rsid w:val="00221F70"/>
    <w:rsid w:val="0022215C"/>
    <w:rsid w:val="002223A2"/>
    <w:rsid w:val="0022242C"/>
    <w:rsid w:val="002224C3"/>
    <w:rsid w:val="00222514"/>
    <w:rsid w:val="0022259E"/>
    <w:rsid w:val="00222D92"/>
    <w:rsid w:val="002232E6"/>
    <w:rsid w:val="00223569"/>
    <w:rsid w:val="002236BA"/>
    <w:rsid w:val="0022392A"/>
    <w:rsid w:val="0022417A"/>
    <w:rsid w:val="002242C5"/>
    <w:rsid w:val="0022474F"/>
    <w:rsid w:val="0022482C"/>
    <w:rsid w:val="00224C9C"/>
    <w:rsid w:val="00224F48"/>
    <w:rsid w:val="0022527D"/>
    <w:rsid w:val="002252FF"/>
    <w:rsid w:val="00225480"/>
    <w:rsid w:val="002255F0"/>
    <w:rsid w:val="0022579E"/>
    <w:rsid w:val="002257A3"/>
    <w:rsid w:val="00225818"/>
    <w:rsid w:val="0022583B"/>
    <w:rsid w:val="00225840"/>
    <w:rsid w:val="00225A66"/>
    <w:rsid w:val="00225B78"/>
    <w:rsid w:val="00225CBB"/>
    <w:rsid w:val="00225EE4"/>
    <w:rsid w:val="00225F63"/>
    <w:rsid w:val="002260E3"/>
    <w:rsid w:val="00226174"/>
    <w:rsid w:val="00226544"/>
    <w:rsid w:val="00226789"/>
    <w:rsid w:val="002268B3"/>
    <w:rsid w:val="002272B5"/>
    <w:rsid w:val="002273E1"/>
    <w:rsid w:val="002276AC"/>
    <w:rsid w:val="002277E7"/>
    <w:rsid w:val="00227895"/>
    <w:rsid w:val="0022792F"/>
    <w:rsid w:val="00227B65"/>
    <w:rsid w:val="00227C38"/>
    <w:rsid w:val="00227D09"/>
    <w:rsid w:val="00227E40"/>
    <w:rsid w:val="002302A6"/>
    <w:rsid w:val="00230910"/>
    <w:rsid w:val="00230BF3"/>
    <w:rsid w:val="00230FE1"/>
    <w:rsid w:val="00231419"/>
    <w:rsid w:val="002317C8"/>
    <w:rsid w:val="00231891"/>
    <w:rsid w:val="00231A87"/>
    <w:rsid w:val="00231AA5"/>
    <w:rsid w:val="00231B2F"/>
    <w:rsid w:val="00231B30"/>
    <w:rsid w:val="00232023"/>
    <w:rsid w:val="00232033"/>
    <w:rsid w:val="002321B0"/>
    <w:rsid w:val="0023227A"/>
    <w:rsid w:val="00232337"/>
    <w:rsid w:val="00232443"/>
    <w:rsid w:val="002327CD"/>
    <w:rsid w:val="00232B70"/>
    <w:rsid w:val="00232EA8"/>
    <w:rsid w:val="00232FDC"/>
    <w:rsid w:val="002332CE"/>
    <w:rsid w:val="002338D3"/>
    <w:rsid w:val="00233A88"/>
    <w:rsid w:val="00233B58"/>
    <w:rsid w:val="00233B70"/>
    <w:rsid w:val="00233F46"/>
    <w:rsid w:val="00233F79"/>
    <w:rsid w:val="00234097"/>
    <w:rsid w:val="00234251"/>
    <w:rsid w:val="00234278"/>
    <w:rsid w:val="0023431F"/>
    <w:rsid w:val="0023455E"/>
    <w:rsid w:val="00234967"/>
    <w:rsid w:val="00234B44"/>
    <w:rsid w:val="002350FF"/>
    <w:rsid w:val="0023524F"/>
    <w:rsid w:val="00235434"/>
    <w:rsid w:val="0023545A"/>
    <w:rsid w:val="00235585"/>
    <w:rsid w:val="0023592E"/>
    <w:rsid w:val="0023596D"/>
    <w:rsid w:val="00235B90"/>
    <w:rsid w:val="00235DCE"/>
    <w:rsid w:val="00235F08"/>
    <w:rsid w:val="00235F73"/>
    <w:rsid w:val="00236108"/>
    <w:rsid w:val="0023619C"/>
    <w:rsid w:val="0023644B"/>
    <w:rsid w:val="002364DD"/>
    <w:rsid w:val="00236B34"/>
    <w:rsid w:val="00236B6E"/>
    <w:rsid w:val="00236CB2"/>
    <w:rsid w:val="00236E00"/>
    <w:rsid w:val="00236FA3"/>
    <w:rsid w:val="00236FF0"/>
    <w:rsid w:val="0023772B"/>
    <w:rsid w:val="002377EB"/>
    <w:rsid w:val="002379A6"/>
    <w:rsid w:val="00237AD8"/>
    <w:rsid w:val="00237B81"/>
    <w:rsid w:val="00237EE8"/>
    <w:rsid w:val="00237EFA"/>
    <w:rsid w:val="00240338"/>
    <w:rsid w:val="00240595"/>
    <w:rsid w:val="00240888"/>
    <w:rsid w:val="00240BBC"/>
    <w:rsid w:val="00240BC4"/>
    <w:rsid w:val="00240BCC"/>
    <w:rsid w:val="002410B7"/>
    <w:rsid w:val="00241368"/>
    <w:rsid w:val="00241554"/>
    <w:rsid w:val="00241757"/>
    <w:rsid w:val="00241CFF"/>
    <w:rsid w:val="00241D05"/>
    <w:rsid w:val="002421E0"/>
    <w:rsid w:val="002424C2"/>
    <w:rsid w:val="0024258D"/>
    <w:rsid w:val="00242AE5"/>
    <w:rsid w:val="00243170"/>
    <w:rsid w:val="00243254"/>
    <w:rsid w:val="00243667"/>
    <w:rsid w:val="0024366E"/>
    <w:rsid w:val="002436AA"/>
    <w:rsid w:val="0024395B"/>
    <w:rsid w:val="00243ACD"/>
    <w:rsid w:val="002440D6"/>
    <w:rsid w:val="0024442F"/>
    <w:rsid w:val="002445A2"/>
    <w:rsid w:val="002445BE"/>
    <w:rsid w:val="00244940"/>
    <w:rsid w:val="00244B1B"/>
    <w:rsid w:val="00244E79"/>
    <w:rsid w:val="002451DA"/>
    <w:rsid w:val="002454BA"/>
    <w:rsid w:val="00245501"/>
    <w:rsid w:val="00245615"/>
    <w:rsid w:val="002458BB"/>
    <w:rsid w:val="00245939"/>
    <w:rsid w:val="00246187"/>
    <w:rsid w:val="00246575"/>
    <w:rsid w:val="002467FF"/>
    <w:rsid w:val="002468A5"/>
    <w:rsid w:val="00246A77"/>
    <w:rsid w:val="00246AC5"/>
    <w:rsid w:val="00246BD6"/>
    <w:rsid w:val="00246C2A"/>
    <w:rsid w:val="00246FFE"/>
    <w:rsid w:val="002474B2"/>
    <w:rsid w:val="0024756D"/>
    <w:rsid w:val="002477A7"/>
    <w:rsid w:val="00247B19"/>
    <w:rsid w:val="00247B75"/>
    <w:rsid w:val="00250500"/>
    <w:rsid w:val="002507A9"/>
    <w:rsid w:val="00250956"/>
    <w:rsid w:val="00250A18"/>
    <w:rsid w:val="00250A53"/>
    <w:rsid w:val="00250B0B"/>
    <w:rsid w:val="00250BB7"/>
    <w:rsid w:val="0025101B"/>
    <w:rsid w:val="00251095"/>
    <w:rsid w:val="002513A9"/>
    <w:rsid w:val="00251703"/>
    <w:rsid w:val="002517AB"/>
    <w:rsid w:val="00251882"/>
    <w:rsid w:val="00251949"/>
    <w:rsid w:val="00251A71"/>
    <w:rsid w:val="00251E1D"/>
    <w:rsid w:val="00251E5B"/>
    <w:rsid w:val="0025207C"/>
    <w:rsid w:val="002521AD"/>
    <w:rsid w:val="00252373"/>
    <w:rsid w:val="00252830"/>
    <w:rsid w:val="002529E9"/>
    <w:rsid w:val="00252C3E"/>
    <w:rsid w:val="00252D50"/>
    <w:rsid w:val="00252E35"/>
    <w:rsid w:val="00252E80"/>
    <w:rsid w:val="00252F25"/>
    <w:rsid w:val="00253047"/>
    <w:rsid w:val="00253187"/>
    <w:rsid w:val="002531E7"/>
    <w:rsid w:val="00253401"/>
    <w:rsid w:val="00253508"/>
    <w:rsid w:val="0025357D"/>
    <w:rsid w:val="002535C5"/>
    <w:rsid w:val="00253BB1"/>
    <w:rsid w:val="00253DE4"/>
    <w:rsid w:val="00253F19"/>
    <w:rsid w:val="0025423B"/>
    <w:rsid w:val="00254666"/>
    <w:rsid w:val="002546FE"/>
    <w:rsid w:val="002549E3"/>
    <w:rsid w:val="00254B3F"/>
    <w:rsid w:val="00254CC3"/>
    <w:rsid w:val="00254D10"/>
    <w:rsid w:val="00254FAE"/>
    <w:rsid w:val="0025538D"/>
    <w:rsid w:val="0025539B"/>
    <w:rsid w:val="002553AE"/>
    <w:rsid w:val="00255419"/>
    <w:rsid w:val="0025577D"/>
    <w:rsid w:val="002559E5"/>
    <w:rsid w:val="00255A7A"/>
    <w:rsid w:val="00255AE4"/>
    <w:rsid w:val="00255C0E"/>
    <w:rsid w:val="00255CCD"/>
    <w:rsid w:val="00255EF8"/>
    <w:rsid w:val="00256481"/>
    <w:rsid w:val="00256613"/>
    <w:rsid w:val="00256896"/>
    <w:rsid w:val="00256AC7"/>
    <w:rsid w:val="00256B31"/>
    <w:rsid w:val="00256DCB"/>
    <w:rsid w:val="0025704A"/>
    <w:rsid w:val="0025708B"/>
    <w:rsid w:val="0025712A"/>
    <w:rsid w:val="0025745A"/>
    <w:rsid w:val="002574C9"/>
    <w:rsid w:val="00257628"/>
    <w:rsid w:val="0025766E"/>
    <w:rsid w:val="00257674"/>
    <w:rsid w:val="00257759"/>
    <w:rsid w:val="00257A56"/>
    <w:rsid w:val="00257DAB"/>
    <w:rsid w:val="00257E4F"/>
    <w:rsid w:val="002601FE"/>
    <w:rsid w:val="0026053D"/>
    <w:rsid w:val="0026056B"/>
    <w:rsid w:val="00260722"/>
    <w:rsid w:val="0026084C"/>
    <w:rsid w:val="0026086F"/>
    <w:rsid w:val="00260A82"/>
    <w:rsid w:val="00260B03"/>
    <w:rsid w:val="00260B66"/>
    <w:rsid w:val="00260C24"/>
    <w:rsid w:val="00260EEC"/>
    <w:rsid w:val="00260F4C"/>
    <w:rsid w:val="00260F7F"/>
    <w:rsid w:val="0026152D"/>
    <w:rsid w:val="00261AD8"/>
    <w:rsid w:val="00261C50"/>
    <w:rsid w:val="00261C99"/>
    <w:rsid w:val="00261E47"/>
    <w:rsid w:val="00262238"/>
    <w:rsid w:val="00262646"/>
    <w:rsid w:val="002626A6"/>
    <w:rsid w:val="002629DB"/>
    <w:rsid w:val="00262CFD"/>
    <w:rsid w:val="00262EF3"/>
    <w:rsid w:val="00263464"/>
    <w:rsid w:val="00263489"/>
    <w:rsid w:val="002635AA"/>
    <w:rsid w:val="00263860"/>
    <w:rsid w:val="00263A39"/>
    <w:rsid w:val="00263BED"/>
    <w:rsid w:val="00263DA4"/>
    <w:rsid w:val="0026406B"/>
    <w:rsid w:val="00264179"/>
    <w:rsid w:val="0026431B"/>
    <w:rsid w:val="0026434C"/>
    <w:rsid w:val="00264601"/>
    <w:rsid w:val="00264789"/>
    <w:rsid w:val="00264C31"/>
    <w:rsid w:val="00264DC0"/>
    <w:rsid w:val="00264E22"/>
    <w:rsid w:val="00265000"/>
    <w:rsid w:val="0026548A"/>
    <w:rsid w:val="00265975"/>
    <w:rsid w:val="00265A28"/>
    <w:rsid w:val="00265D52"/>
    <w:rsid w:val="00265F62"/>
    <w:rsid w:val="0026612A"/>
    <w:rsid w:val="002664F6"/>
    <w:rsid w:val="00266591"/>
    <w:rsid w:val="00266842"/>
    <w:rsid w:val="00266911"/>
    <w:rsid w:val="002669ED"/>
    <w:rsid w:val="00266BA2"/>
    <w:rsid w:val="00267323"/>
    <w:rsid w:val="00267387"/>
    <w:rsid w:val="00267450"/>
    <w:rsid w:val="002674A6"/>
    <w:rsid w:val="00267854"/>
    <w:rsid w:val="0026792D"/>
    <w:rsid w:val="00267C98"/>
    <w:rsid w:val="00267CE9"/>
    <w:rsid w:val="00267DD1"/>
    <w:rsid w:val="002700C3"/>
    <w:rsid w:val="00270205"/>
    <w:rsid w:val="002702EB"/>
    <w:rsid w:val="002703BF"/>
    <w:rsid w:val="002704F1"/>
    <w:rsid w:val="00270516"/>
    <w:rsid w:val="0027056C"/>
    <w:rsid w:val="0027085A"/>
    <w:rsid w:val="00270C8F"/>
    <w:rsid w:val="00271115"/>
    <w:rsid w:val="0027147D"/>
    <w:rsid w:val="002715A7"/>
    <w:rsid w:val="00271C1C"/>
    <w:rsid w:val="00271D4F"/>
    <w:rsid w:val="00271E3A"/>
    <w:rsid w:val="00271F86"/>
    <w:rsid w:val="00272171"/>
    <w:rsid w:val="002722EC"/>
    <w:rsid w:val="002722F2"/>
    <w:rsid w:val="002723C3"/>
    <w:rsid w:val="00272926"/>
    <w:rsid w:val="00272C4C"/>
    <w:rsid w:val="00272DFA"/>
    <w:rsid w:val="00272EE6"/>
    <w:rsid w:val="002730A6"/>
    <w:rsid w:val="00273160"/>
    <w:rsid w:val="002731E5"/>
    <w:rsid w:val="0027398F"/>
    <w:rsid w:val="00273E2A"/>
    <w:rsid w:val="00273E3D"/>
    <w:rsid w:val="002743BC"/>
    <w:rsid w:val="00274A90"/>
    <w:rsid w:val="00274B2D"/>
    <w:rsid w:val="00274B4C"/>
    <w:rsid w:val="00274C18"/>
    <w:rsid w:val="00274D86"/>
    <w:rsid w:val="00274DE4"/>
    <w:rsid w:val="00274E03"/>
    <w:rsid w:val="0027525D"/>
    <w:rsid w:val="0027527F"/>
    <w:rsid w:val="002753FE"/>
    <w:rsid w:val="002754FE"/>
    <w:rsid w:val="002756DE"/>
    <w:rsid w:val="0027598D"/>
    <w:rsid w:val="00275CE3"/>
    <w:rsid w:val="00276051"/>
    <w:rsid w:val="00276211"/>
    <w:rsid w:val="002762F2"/>
    <w:rsid w:val="0027640E"/>
    <w:rsid w:val="0027654D"/>
    <w:rsid w:val="00276595"/>
    <w:rsid w:val="00276634"/>
    <w:rsid w:val="00276CDB"/>
    <w:rsid w:val="00276D25"/>
    <w:rsid w:val="00276E81"/>
    <w:rsid w:val="00276EBC"/>
    <w:rsid w:val="00276F5F"/>
    <w:rsid w:val="002772D6"/>
    <w:rsid w:val="002772FC"/>
    <w:rsid w:val="0027733B"/>
    <w:rsid w:val="0027754A"/>
    <w:rsid w:val="00277597"/>
    <w:rsid w:val="00277907"/>
    <w:rsid w:val="002779A2"/>
    <w:rsid w:val="00277F52"/>
    <w:rsid w:val="002800BF"/>
    <w:rsid w:val="0028057F"/>
    <w:rsid w:val="0028073D"/>
    <w:rsid w:val="002813A0"/>
    <w:rsid w:val="0028195A"/>
    <w:rsid w:val="00281B4D"/>
    <w:rsid w:val="00281C92"/>
    <w:rsid w:val="00281F75"/>
    <w:rsid w:val="00282059"/>
    <w:rsid w:val="002821A0"/>
    <w:rsid w:val="0028224C"/>
    <w:rsid w:val="00282271"/>
    <w:rsid w:val="002822B7"/>
    <w:rsid w:val="002823CE"/>
    <w:rsid w:val="0028246C"/>
    <w:rsid w:val="0028247D"/>
    <w:rsid w:val="002828D9"/>
    <w:rsid w:val="00282F4D"/>
    <w:rsid w:val="002835EE"/>
    <w:rsid w:val="00283665"/>
    <w:rsid w:val="0028367B"/>
    <w:rsid w:val="00283771"/>
    <w:rsid w:val="002837E3"/>
    <w:rsid w:val="002837E9"/>
    <w:rsid w:val="002838B3"/>
    <w:rsid w:val="00283A44"/>
    <w:rsid w:val="00283C0F"/>
    <w:rsid w:val="00283C60"/>
    <w:rsid w:val="00283E59"/>
    <w:rsid w:val="00283F66"/>
    <w:rsid w:val="002843B7"/>
    <w:rsid w:val="002843CF"/>
    <w:rsid w:val="00284609"/>
    <w:rsid w:val="00284789"/>
    <w:rsid w:val="0028495A"/>
    <w:rsid w:val="00284B75"/>
    <w:rsid w:val="00284CE9"/>
    <w:rsid w:val="00284D49"/>
    <w:rsid w:val="002851EE"/>
    <w:rsid w:val="0028555C"/>
    <w:rsid w:val="00285968"/>
    <w:rsid w:val="0028599D"/>
    <w:rsid w:val="00285AD6"/>
    <w:rsid w:val="00285F71"/>
    <w:rsid w:val="00285FBF"/>
    <w:rsid w:val="002861B1"/>
    <w:rsid w:val="002863BF"/>
    <w:rsid w:val="00286584"/>
    <w:rsid w:val="002866D5"/>
    <w:rsid w:val="00286876"/>
    <w:rsid w:val="002869A8"/>
    <w:rsid w:val="002869CA"/>
    <w:rsid w:val="00286B4B"/>
    <w:rsid w:val="00286BB5"/>
    <w:rsid w:val="00286F54"/>
    <w:rsid w:val="00287222"/>
    <w:rsid w:val="00287588"/>
    <w:rsid w:val="002875A3"/>
    <w:rsid w:val="0028777D"/>
    <w:rsid w:val="0028784F"/>
    <w:rsid w:val="002878CA"/>
    <w:rsid w:val="002879D2"/>
    <w:rsid w:val="00287D9B"/>
    <w:rsid w:val="00287E84"/>
    <w:rsid w:val="00287EA3"/>
    <w:rsid w:val="0029029F"/>
    <w:rsid w:val="002904A7"/>
    <w:rsid w:val="002905AC"/>
    <w:rsid w:val="002905D1"/>
    <w:rsid w:val="002905F8"/>
    <w:rsid w:val="002907A7"/>
    <w:rsid w:val="002909A7"/>
    <w:rsid w:val="002909F3"/>
    <w:rsid w:val="00290D1B"/>
    <w:rsid w:val="00290F58"/>
    <w:rsid w:val="00290F6B"/>
    <w:rsid w:val="00291192"/>
    <w:rsid w:val="002914AD"/>
    <w:rsid w:val="00291556"/>
    <w:rsid w:val="00291852"/>
    <w:rsid w:val="00291BAA"/>
    <w:rsid w:val="00291FCE"/>
    <w:rsid w:val="00291FD4"/>
    <w:rsid w:val="00292142"/>
    <w:rsid w:val="0029229E"/>
    <w:rsid w:val="0029272B"/>
    <w:rsid w:val="00292C36"/>
    <w:rsid w:val="00292CB1"/>
    <w:rsid w:val="00292D5D"/>
    <w:rsid w:val="002930B3"/>
    <w:rsid w:val="00293164"/>
    <w:rsid w:val="002932FC"/>
    <w:rsid w:val="00293627"/>
    <w:rsid w:val="00293971"/>
    <w:rsid w:val="00293AE0"/>
    <w:rsid w:val="00293CED"/>
    <w:rsid w:val="00293D38"/>
    <w:rsid w:val="00293F35"/>
    <w:rsid w:val="00293F47"/>
    <w:rsid w:val="002945F6"/>
    <w:rsid w:val="00294718"/>
    <w:rsid w:val="0029492C"/>
    <w:rsid w:val="00294B02"/>
    <w:rsid w:val="00294C25"/>
    <w:rsid w:val="00294CCD"/>
    <w:rsid w:val="00294DF3"/>
    <w:rsid w:val="00294ED4"/>
    <w:rsid w:val="00294FD7"/>
    <w:rsid w:val="002950A6"/>
    <w:rsid w:val="002952A4"/>
    <w:rsid w:val="00295C84"/>
    <w:rsid w:val="00295FB3"/>
    <w:rsid w:val="00296166"/>
    <w:rsid w:val="002961EB"/>
    <w:rsid w:val="00296279"/>
    <w:rsid w:val="00296748"/>
    <w:rsid w:val="00296B46"/>
    <w:rsid w:val="00297150"/>
    <w:rsid w:val="002971D0"/>
    <w:rsid w:val="00297361"/>
    <w:rsid w:val="002974B5"/>
    <w:rsid w:val="00297998"/>
    <w:rsid w:val="00297D09"/>
    <w:rsid w:val="00297D9C"/>
    <w:rsid w:val="00297F5F"/>
    <w:rsid w:val="002A05E9"/>
    <w:rsid w:val="002A0A4C"/>
    <w:rsid w:val="002A0BD6"/>
    <w:rsid w:val="002A0CB6"/>
    <w:rsid w:val="002A0D59"/>
    <w:rsid w:val="002A1127"/>
    <w:rsid w:val="002A122B"/>
    <w:rsid w:val="002A15F2"/>
    <w:rsid w:val="002A1651"/>
    <w:rsid w:val="002A16A6"/>
    <w:rsid w:val="002A16C0"/>
    <w:rsid w:val="002A18DF"/>
    <w:rsid w:val="002A196C"/>
    <w:rsid w:val="002A19B7"/>
    <w:rsid w:val="002A1AB8"/>
    <w:rsid w:val="002A1B80"/>
    <w:rsid w:val="002A1C40"/>
    <w:rsid w:val="002A2819"/>
    <w:rsid w:val="002A2AF1"/>
    <w:rsid w:val="002A2CB2"/>
    <w:rsid w:val="002A3198"/>
    <w:rsid w:val="002A3350"/>
    <w:rsid w:val="002A3881"/>
    <w:rsid w:val="002A3B09"/>
    <w:rsid w:val="002A3D05"/>
    <w:rsid w:val="002A3D1B"/>
    <w:rsid w:val="002A40A9"/>
    <w:rsid w:val="002A4148"/>
    <w:rsid w:val="002A4386"/>
    <w:rsid w:val="002A44C5"/>
    <w:rsid w:val="002A4ACA"/>
    <w:rsid w:val="002A4B69"/>
    <w:rsid w:val="002A501E"/>
    <w:rsid w:val="002A506C"/>
    <w:rsid w:val="002A5185"/>
    <w:rsid w:val="002A520E"/>
    <w:rsid w:val="002A53EA"/>
    <w:rsid w:val="002A54EB"/>
    <w:rsid w:val="002A59B3"/>
    <w:rsid w:val="002A5C13"/>
    <w:rsid w:val="002A5CD8"/>
    <w:rsid w:val="002A5D35"/>
    <w:rsid w:val="002A5E89"/>
    <w:rsid w:val="002A60ED"/>
    <w:rsid w:val="002A6917"/>
    <w:rsid w:val="002A6A59"/>
    <w:rsid w:val="002A6AB7"/>
    <w:rsid w:val="002A6CAE"/>
    <w:rsid w:val="002A6F3E"/>
    <w:rsid w:val="002A6F90"/>
    <w:rsid w:val="002A7264"/>
    <w:rsid w:val="002A75E7"/>
    <w:rsid w:val="002A775B"/>
    <w:rsid w:val="002A7999"/>
    <w:rsid w:val="002A7A76"/>
    <w:rsid w:val="002A7A7D"/>
    <w:rsid w:val="002A7E2E"/>
    <w:rsid w:val="002B0216"/>
    <w:rsid w:val="002B04A2"/>
    <w:rsid w:val="002B05E3"/>
    <w:rsid w:val="002B07BF"/>
    <w:rsid w:val="002B0AE4"/>
    <w:rsid w:val="002B0C2B"/>
    <w:rsid w:val="002B1067"/>
    <w:rsid w:val="002B1147"/>
    <w:rsid w:val="002B1367"/>
    <w:rsid w:val="002B13C8"/>
    <w:rsid w:val="002B142B"/>
    <w:rsid w:val="002B15B4"/>
    <w:rsid w:val="002B1825"/>
    <w:rsid w:val="002B186A"/>
    <w:rsid w:val="002B1A0D"/>
    <w:rsid w:val="002B1EB0"/>
    <w:rsid w:val="002B2A0F"/>
    <w:rsid w:val="002B2AFE"/>
    <w:rsid w:val="002B320A"/>
    <w:rsid w:val="002B330E"/>
    <w:rsid w:val="002B3312"/>
    <w:rsid w:val="002B357B"/>
    <w:rsid w:val="002B3971"/>
    <w:rsid w:val="002B3F54"/>
    <w:rsid w:val="002B40CC"/>
    <w:rsid w:val="002B449E"/>
    <w:rsid w:val="002B4552"/>
    <w:rsid w:val="002B4792"/>
    <w:rsid w:val="002B4915"/>
    <w:rsid w:val="002B49AE"/>
    <w:rsid w:val="002B4B99"/>
    <w:rsid w:val="002B4BFC"/>
    <w:rsid w:val="002B4C75"/>
    <w:rsid w:val="002B5012"/>
    <w:rsid w:val="002B5986"/>
    <w:rsid w:val="002B5A80"/>
    <w:rsid w:val="002B5E43"/>
    <w:rsid w:val="002B6393"/>
    <w:rsid w:val="002B64EF"/>
    <w:rsid w:val="002B66C7"/>
    <w:rsid w:val="002B69EE"/>
    <w:rsid w:val="002B7406"/>
    <w:rsid w:val="002B7513"/>
    <w:rsid w:val="002B76D6"/>
    <w:rsid w:val="002B7820"/>
    <w:rsid w:val="002B791F"/>
    <w:rsid w:val="002B7AC8"/>
    <w:rsid w:val="002B7CF4"/>
    <w:rsid w:val="002B7D07"/>
    <w:rsid w:val="002B7D7D"/>
    <w:rsid w:val="002B7DBB"/>
    <w:rsid w:val="002B7FC0"/>
    <w:rsid w:val="002C00D7"/>
    <w:rsid w:val="002C00E6"/>
    <w:rsid w:val="002C0292"/>
    <w:rsid w:val="002C02E2"/>
    <w:rsid w:val="002C04FF"/>
    <w:rsid w:val="002C051E"/>
    <w:rsid w:val="002C054D"/>
    <w:rsid w:val="002C05E8"/>
    <w:rsid w:val="002C0659"/>
    <w:rsid w:val="002C0B57"/>
    <w:rsid w:val="002C0C19"/>
    <w:rsid w:val="002C0C94"/>
    <w:rsid w:val="002C0E8A"/>
    <w:rsid w:val="002C1311"/>
    <w:rsid w:val="002C1427"/>
    <w:rsid w:val="002C16A5"/>
    <w:rsid w:val="002C16B5"/>
    <w:rsid w:val="002C1A5B"/>
    <w:rsid w:val="002C1B19"/>
    <w:rsid w:val="002C1BAF"/>
    <w:rsid w:val="002C1BDF"/>
    <w:rsid w:val="002C2356"/>
    <w:rsid w:val="002C2560"/>
    <w:rsid w:val="002C2898"/>
    <w:rsid w:val="002C2C60"/>
    <w:rsid w:val="002C2EE3"/>
    <w:rsid w:val="002C31A2"/>
    <w:rsid w:val="002C3234"/>
    <w:rsid w:val="002C32AB"/>
    <w:rsid w:val="002C3C9C"/>
    <w:rsid w:val="002C3F3B"/>
    <w:rsid w:val="002C407A"/>
    <w:rsid w:val="002C416E"/>
    <w:rsid w:val="002C44F0"/>
    <w:rsid w:val="002C450C"/>
    <w:rsid w:val="002C4661"/>
    <w:rsid w:val="002C4C32"/>
    <w:rsid w:val="002C4F77"/>
    <w:rsid w:val="002C5016"/>
    <w:rsid w:val="002C51D5"/>
    <w:rsid w:val="002C5236"/>
    <w:rsid w:val="002C53BB"/>
    <w:rsid w:val="002C560D"/>
    <w:rsid w:val="002C5645"/>
    <w:rsid w:val="002C56B5"/>
    <w:rsid w:val="002C57F3"/>
    <w:rsid w:val="002C5C73"/>
    <w:rsid w:val="002C5CD4"/>
    <w:rsid w:val="002C5ED4"/>
    <w:rsid w:val="002C60A1"/>
    <w:rsid w:val="002C6111"/>
    <w:rsid w:val="002C617B"/>
    <w:rsid w:val="002C61C4"/>
    <w:rsid w:val="002C6476"/>
    <w:rsid w:val="002C66DD"/>
    <w:rsid w:val="002C6938"/>
    <w:rsid w:val="002C6960"/>
    <w:rsid w:val="002C6A25"/>
    <w:rsid w:val="002C6C37"/>
    <w:rsid w:val="002C6DEB"/>
    <w:rsid w:val="002C6FB6"/>
    <w:rsid w:val="002C7000"/>
    <w:rsid w:val="002C7402"/>
    <w:rsid w:val="002C7573"/>
    <w:rsid w:val="002C7588"/>
    <w:rsid w:val="002C7832"/>
    <w:rsid w:val="002D0953"/>
    <w:rsid w:val="002D0C22"/>
    <w:rsid w:val="002D0FBC"/>
    <w:rsid w:val="002D118C"/>
    <w:rsid w:val="002D11CA"/>
    <w:rsid w:val="002D139D"/>
    <w:rsid w:val="002D1462"/>
    <w:rsid w:val="002D17D0"/>
    <w:rsid w:val="002D1AED"/>
    <w:rsid w:val="002D1C5F"/>
    <w:rsid w:val="002D1F31"/>
    <w:rsid w:val="002D245B"/>
    <w:rsid w:val="002D2507"/>
    <w:rsid w:val="002D2D1D"/>
    <w:rsid w:val="002D2D22"/>
    <w:rsid w:val="002D2D70"/>
    <w:rsid w:val="002D2F30"/>
    <w:rsid w:val="002D2F71"/>
    <w:rsid w:val="002D30FE"/>
    <w:rsid w:val="002D37B9"/>
    <w:rsid w:val="002D399D"/>
    <w:rsid w:val="002D3C30"/>
    <w:rsid w:val="002D3E85"/>
    <w:rsid w:val="002D3E8D"/>
    <w:rsid w:val="002D407D"/>
    <w:rsid w:val="002D4127"/>
    <w:rsid w:val="002D41E9"/>
    <w:rsid w:val="002D4374"/>
    <w:rsid w:val="002D456D"/>
    <w:rsid w:val="002D46BA"/>
    <w:rsid w:val="002D4847"/>
    <w:rsid w:val="002D4969"/>
    <w:rsid w:val="002D4A52"/>
    <w:rsid w:val="002D4AF0"/>
    <w:rsid w:val="002D4C37"/>
    <w:rsid w:val="002D4F4C"/>
    <w:rsid w:val="002D503D"/>
    <w:rsid w:val="002D50FD"/>
    <w:rsid w:val="002D5648"/>
    <w:rsid w:val="002D59F4"/>
    <w:rsid w:val="002D5AE4"/>
    <w:rsid w:val="002D5E4B"/>
    <w:rsid w:val="002D612C"/>
    <w:rsid w:val="002D639D"/>
    <w:rsid w:val="002D63B5"/>
    <w:rsid w:val="002D63C6"/>
    <w:rsid w:val="002D67B6"/>
    <w:rsid w:val="002D67EC"/>
    <w:rsid w:val="002D68B3"/>
    <w:rsid w:val="002D6EEE"/>
    <w:rsid w:val="002D6F32"/>
    <w:rsid w:val="002D72D8"/>
    <w:rsid w:val="002D75D6"/>
    <w:rsid w:val="002D7A2F"/>
    <w:rsid w:val="002D7B14"/>
    <w:rsid w:val="002D7BC1"/>
    <w:rsid w:val="002D7D0A"/>
    <w:rsid w:val="002E0136"/>
    <w:rsid w:val="002E030E"/>
    <w:rsid w:val="002E03E1"/>
    <w:rsid w:val="002E0538"/>
    <w:rsid w:val="002E06A8"/>
    <w:rsid w:val="002E08B2"/>
    <w:rsid w:val="002E0A54"/>
    <w:rsid w:val="002E0B00"/>
    <w:rsid w:val="002E0B2A"/>
    <w:rsid w:val="002E0C03"/>
    <w:rsid w:val="002E0D36"/>
    <w:rsid w:val="002E0DE1"/>
    <w:rsid w:val="002E0E55"/>
    <w:rsid w:val="002E0F0C"/>
    <w:rsid w:val="002E0F73"/>
    <w:rsid w:val="002E1067"/>
    <w:rsid w:val="002E14DF"/>
    <w:rsid w:val="002E1821"/>
    <w:rsid w:val="002E1961"/>
    <w:rsid w:val="002E1BDA"/>
    <w:rsid w:val="002E1ED4"/>
    <w:rsid w:val="002E21CA"/>
    <w:rsid w:val="002E21E6"/>
    <w:rsid w:val="002E269D"/>
    <w:rsid w:val="002E27C4"/>
    <w:rsid w:val="002E2889"/>
    <w:rsid w:val="002E2BC3"/>
    <w:rsid w:val="002E2ECA"/>
    <w:rsid w:val="002E2F8B"/>
    <w:rsid w:val="002E3099"/>
    <w:rsid w:val="002E3175"/>
    <w:rsid w:val="002E3238"/>
    <w:rsid w:val="002E32B1"/>
    <w:rsid w:val="002E3377"/>
    <w:rsid w:val="002E34B2"/>
    <w:rsid w:val="002E363E"/>
    <w:rsid w:val="002E381E"/>
    <w:rsid w:val="002E3924"/>
    <w:rsid w:val="002E3BCF"/>
    <w:rsid w:val="002E3CBC"/>
    <w:rsid w:val="002E3DB3"/>
    <w:rsid w:val="002E3EB7"/>
    <w:rsid w:val="002E3EBE"/>
    <w:rsid w:val="002E3F15"/>
    <w:rsid w:val="002E428B"/>
    <w:rsid w:val="002E43A4"/>
    <w:rsid w:val="002E446E"/>
    <w:rsid w:val="002E467C"/>
    <w:rsid w:val="002E4D98"/>
    <w:rsid w:val="002E4EA9"/>
    <w:rsid w:val="002E4F33"/>
    <w:rsid w:val="002E5114"/>
    <w:rsid w:val="002E5132"/>
    <w:rsid w:val="002E52BF"/>
    <w:rsid w:val="002E52DC"/>
    <w:rsid w:val="002E548F"/>
    <w:rsid w:val="002E560A"/>
    <w:rsid w:val="002E570F"/>
    <w:rsid w:val="002E5738"/>
    <w:rsid w:val="002E5CCD"/>
    <w:rsid w:val="002E6381"/>
    <w:rsid w:val="002E641E"/>
    <w:rsid w:val="002E6947"/>
    <w:rsid w:val="002E6A7A"/>
    <w:rsid w:val="002E71B0"/>
    <w:rsid w:val="002E74DF"/>
    <w:rsid w:val="002E7517"/>
    <w:rsid w:val="002E757B"/>
    <w:rsid w:val="002E7616"/>
    <w:rsid w:val="002E7886"/>
    <w:rsid w:val="002E78A7"/>
    <w:rsid w:val="002E79D3"/>
    <w:rsid w:val="002E7A74"/>
    <w:rsid w:val="002E7B61"/>
    <w:rsid w:val="002E7BAA"/>
    <w:rsid w:val="002E7CDC"/>
    <w:rsid w:val="002E7D62"/>
    <w:rsid w:val="002F00D2"/>
    <w:rsid w:val="002F0291"/>
    <w:rsid w:val="002F02E7"/>
    <w:rsid w:val="002F051F"/>
    <w:rsid w:val="002F0917"/>
    <w:rsid w:val="002F09A1"/>
    <w:rsid w:val="002F0C42"/>
    <w:rsid w:val="002F0D98"/>
    <w:rsid w:val="002F0E09"/>
    <w:rsid w:val="002F0E48"/>
    <w:rsid w:val="002F0F0C"/>
    <w:rsid w:val="002F1225"/>
    <w:rsid w:val="002F148F"/>
    <w:rsid w:val="002F172E"/>
    <w:rsid w:val="002F1846"/>
    <w:rsid w:val="002F19B5"/>
    <w:rsid w:val="002F1A5B"/>
    <w:rsid w:val="002F1B49"/>
    <w:rsid w:val="002F1BA6"/>
    <w:rsid w:val="002F1BE0"/>
    <w:rsid w:val="002F1E3A"/>
    <w:rsid w:val="002F236E"/>
    <w:rsid w:val="002F259B"/>
    <w:rsid w:val="002F25B0"/>
    <w:rsid w:val="002F28AC"/>
    <w:rsid w:val="002F2B60"/>
    <w:rsid w:val="002F302E"/>
    <w:rsid w:val="002F3250"/>
    <w:rsid w:val="002F34B0"/>
    <w:rsid w:val="002F3864"/>
    <w:rsid w:val="002F38F5"/>
    <w:rsid w:val="002F3AAF"/>
    <w:rsid w:val="002F3ADD"/>
    <w:rsid w:val="002F3B3C"/>
    <w:rsid w:val="002F3B88"/>
    <w:rsid w:val="002F3C0A"/>
    <w:rsid w:val="002F3D31"/>
    <w:rsid w:val="002F3D5B"/>
    <w:rsid w:val="002F3FD6"/>
    <w:rsid w:val="002F4232"/>
    <w:rsid w:val="002F42F3"/>
    <w:rsid w:val="002F4606"/>
    <w:rsid w:val="002F466A"/>
    <w:rsid w:val="002F4800"/>
    <w:rsid w:val="002F4998"/>
    <w:rsid w:val="002F4D50"/>
    <w:rsid w:val="002F4DF9"/>
    <w:rsid w:val="002F4E33"/>
    <w:rsid w:val="002F5036"/>
    <w:rsid w:val="002F53BB"/>
    <w:rsid w:val="002F5763"/>
    <w:rsid w:val="002F5827"/>
    <w:rsid w:val="002F595A"/>
    <w:rsid w:val="002F5CB5"/>
    <w:rsid w:val="002F5E09"/>
    <w:rsid w:val="002F5E5B"/>
    <w:rsid w:val="002F5F1E"/>
    <w:rsid w:val="002F6016"/>
    <w:rsid w:val="002F622D"/>
    <w:rsid w:val="002F62EE"/>
    <w:rsid w:val="002F641F"/>
    <w:rsid w:val="002F653F"/>
    <w:rsid w:val="002F66CE"/>
    <w:rsid w:val="002F66E7"/>
    <w:rsid w:val="002F6CAD"/>
    <w:rsid w:val="002F70AD"/>
    <w:rsid w:val="002F70CB"/>
    <w:rsid w:val="002F7362"/>
    <w:rsid w:val="002F74E9"/>
    <w:rsid w:val="002F7869"/>
    <w:rsid w:val="002F7DF0"/>
    <w:rsid w:val="00300068"/>
    <w:rsid w:val="0030023A"/>
    <w:rsid w:val="003002B8"/>
    <w:rsid w:val="00300619"/>
    <w:rsid w:val="003008D7"/>
    <w:rsid w:val="003009B3"/>
    <w:rsid w:val="00300CDD"/>
    <w:rsid w:val="00300DB5"/>
    <w:rsid w:val="00300E63"/>
    <w:rsid w:val="00300EDB"/>
    <w:rsid w:val="00301115"/>
    <w:rsid w:val="0030127F"/>
    <w:rsid w:val="00301463"/>
    <w:rsid w:val="0030146E"/>
    <w:rsid w:val="003019E5"/>
    <w:rsid w:val="00301BD3"/>
    <w:rsid w:val="00301D91"/>
    <w:rsid w:val="00301EA0"/>
    <w:rsid w:val="00301FFA"/>
    <w:rsid w:val="00302114"/>
    <w:rsid w:val="003025DB"/>
    <w:rsid w:val="00302B04"/>
    <w:rsid w:val="00302B66"/>
    <w:rsid w:val="00302C02"/>
    <w:rsid w:val="00302C47"/>
    <w:rsid w:val="00302F53"/>
    <w:rsid w:val="00303195"/>
    <w:rsid w:val="00303425"/>
    <w:rsid w:val="00303484"/>
    <w:rsid w:val="0030360A"/>
    <w:rsid w:val="00303903"/>
    <w:rsid w:val="00303BBA"/>
    <w:rsid w:val="00303C35"/>
    <w:rsid w:val="00303CBA"/>
    <w:rsid w:val="00303D59"/>
    <w:rsid w:val="00303F00"/>
    <w:rsid w:val="00304354"/>
    <w:rsid w:val="00304508"/>
    <w:rsid w:val="0030452E"/>
    <w:rsid w:val="00304679"/>
    <w:rsid w:val="00304ADF"/>
    <w:rsid w:val="00304B18"/>
    <w:rsid w:val="00304DB6"/>
    <w:rsid w:val="00305428"/>
    <w:rsid w:val="003055EE"/>
    <w:rsid w:val="00305DFD"/>
    <w:rsid w:val="00305EF1"/>
    <w:rsid w:val="00306210"/>
    <w:rsid w:val="00306B21"/>
    <w:rsid w:val="00306D04"/>
    <w:rsid w:val="00306DD7"/>
    <w:rsid w:val="00306F22"/>
    <w:rsid w:val="00307274"/>
    <w:rsid w:val="00307369"/>
    <w:rsid w:val="003073AA"/>
    <w:rsid w:val="00307734"/>
    <w:rsid w:val="00307886"/>
    <w:rsid w:val="00307F8A"/>
    <w:rsid w:val="00307F8E"/>
    <w:rsid w:val="00310481"/>
    <w:rsid w:val="003105B9"/>
    <w:rsid w:val="003106EC"/>
    <w:rsid w:val="00310766"/>
    <w:rsid w:val="0031079F"/>
    <w:rsid w:val="00310BC8"/>
    <w:rsid w:val="00310EB6"/>
    <w:rsid w:val="00311022"/>
    <w:rsid w:val="00311260"/>
    <w:rsid w:val="003113A5"/>
    <w:rsid w:val="00311449"/>
    <w:rsid w:val="0031164D"/>
    <w:rsid w:val="0031189E"/>
    <w:rsid w:val="0031193E"/>
    <w:rsid w:val="00311A2B"/>
    <w:rsid w:val="00311DB8"/>
    <w:rsid w:val="00311EBE"/>
    <w:rsid w:val="003122B7"/>
    <w:rsid w:val="003123BB"/>
    <w:rsid w:val="003124F8"/>
    <w:rsid w:val="0031294A"/>
    <w:rsid w:val="00312A17"/>
    <w:rsid w:val="00312BF3"/>
    <w:rsid w:val="003131F2"/>
    <w:rsid w:val="00313241"/>
    <w:rsid w:val="0031326D"/>
    <w:rsid w:val="003133CB"/>
    <w:rsid w:val="0031341D"/>
    <w:rsid w:val="00313434"/>
    <w:rsid w:val="0031345B"/>
    <w:rsid w:val="00313519"/>
    <w:rsid w:val="00313854"/>
    <w:rsid w:val="0031387C"/>
    <w:rsid w:val="00313F05"/>
    <w:rsid w:val="003141B6"/>
    <w:rsid w:val="0031424B"/>
    <w:rsid w:val="00314257"/>
    <w:rsid w:val="003143B6"/>
    <w:rsid w:val="003144A5"/>
    <w:rsid w:val="003145C4"/>
    <w:rsid w:val="00314AEA"/>
    <w:rsid w:val="00314B8A"/>
    <w:rsid w:val="00314BE2"/>
    <w:rsid w:val="00314D28"/>
    <w:rsid w:val="003151B5"/>
    <w:rsid w:val="003153A5"/>
    <w:rsid w:val="0031543B"/>
    <w:rsid w:val="00315A98"/>
    <w:rsid w:val="00315CF4"/>
    <w:rsid w:val="00315E03"/>
    <w:rsid w:val="003161E0"/>
    <w:rsid w:val="00316375"/>
    <w:rsid w:val="003164EE"/>
    <w:rsid w:val="00316A7B"/>
    <w:rsid w:val="00316AFE"/>
    <w:rsid w:val="00316BB0"/>
    <w:rsid w:val="00316BBF"/>
    <w:rsid w:val="00316BD8"/>
    <w:rsid w:val="00316CA8"/>
    <w:rsid w:val="00316E3C"/>
    <w:rsid w:val="003171BF"/>
    <w:rsid w:val="00317796"/>
    <w:rsid w:val="0031780F"/>
    <w:rsid w:val="00320244"/>
    <w:rsid w:val="00320336"/>
    <w:rsid w:val="003206E7"/>
    <w:rsid w:val="0032083E"/>
    <w:rsid w:val="00320AF5"/>
    <w:rsid w:val="00320C35"/>
    <w:rsid w:val="00320E1A"/>
    <w:rsid w:val="00320E47"/>
    <w:rsid w:val="00320E67"/>
    <w:rsid w:val="00320E7D"/>
    <w:rsid w:val="00320F3B"/>
    <w:rsid w:val="00320FC8"/>
    <w:rsid w:val="00321022"/>
    <w:rsid w:val="00321050"/>
    <w:rsid w:val="00321278"/>
    <w:rsid w:val="003213CA"/>
    <w:rsid w:val="00321594"/>
    <w:rsid w:val="00321782"/>
    <w:rsid w:val="003218A8"/>
    <w:rsid w:val="00321971"/>
    <w:rsid w:val="00321A64"/>
    <w:rsid w:val="00321A92"/>
    <w:rsid w:val="00321BE3"/>
    <w:rsid w:val="00321DC6"/>
    <w:rsid w:val="00321F9A"/>
    <w:rsid w:val="00322298"/>
    <w:rsid w:val="00322391"/>
    <w:rsid w:val="00322424"/>
    <w:rsid w:val="00322488"/>
    <w:rsid w:val="003224BB"/>
    <w:rsid w:val="00322A95"/>
    <w:rsid w:val="003231CC"/>
    <w:rsid w:val="0032352D"/>
    <w:rsid w:val="003236A6"/>
    <w:rsid w:val="003237CA"/>
    <w:rsid w:val="003238D6"/>
    <w:rsid w:val="00323E3C"/>
    <w:rsid w:val="00323FB1"/>
    <w:rsid w:val="00324162"/>
    <w:rsid w:val="00324543"/>
    <w:rsid w:val="003245F4"/>
    <w:rsid w:val="003254FA"/>
    <w:rsid w:val="003256F4"/>
    <w:rsid w:val="003257CC"/>
    <w:rsid w:val="00325D12"/>
    <w:rsid w:val="00326093"/>
    <w:rsid w:val="00326115"/>
    <w:rsid w:val="0032629D"/>
    <w:rsid w:val="003262EF"/>
    <w:rsid w:val="00326493"/>
    <w:rsid w:val="003265A5"/>
    <w:rsid w:val="00326617"/>
    <w:rsid w:val="003267A5"/>
    <w:rsid w:val="0032681F"/>
    <w:rsid w:val="0032689D"/>
    <w:rsid w:val="00326A55"/>
    <w:rsid w:val="00326A9D"/>
    <w:rsid w:val="00326C8D"/>
    <w:rsid w:val="00326D0D"/>
    <w:rsid w:val="0032711E"/>
    <w:rsid w:val="00327253"/>
    <w:rsid w:val="00327286"/>
    <w:rsid w:val="00327373"/>
    <w:rsid w:val="00327378"/>
    <w:rsid w:val="0032786D"/>
    <w:rsid w:val="00327A9A"/>
    <w:rsid w:val="00327B69"/>
    <w:rsid w:val="00327D5D"/>
    <w:rsid w:val="00327E14"/>
    <w:rsid w:val="003306AD"/>
    <w:rsid w:val="00330782"/>
    <w:rsid w:val="00330AB1"/>
    <w:rsid w:val="00330BF1"/>
    <w:rsid w:val="00330F3A"/>
    <w:rsid w:val="003314A5"/>
    <w:rsid w:val="0033156B"/>
    <w:rsid w:val="0033186E"/>
    <w:rsid w:val="0033199E"/>
    <w:rsid w:val="00331B45"/>
    <w:rsid w:val="00331BF7"/>
    <w:rsid w:val="00331CBE"/>
    <w:rsid w:val="003321B6"/>
    <w:rsid w:val="00332284"/>
    <w:rsid w:val="0033231E"/>
    <w:rsid w:val="0033252B"/>
    <w:rsid w:val="0033253B"/>
    <w:rsid w:val="0033256C"/>
    <w:rsid w:val="003326AA"/>
    <w:rsid w:val="00332905"/>
    <w:rsid w:val="00332E65"/>
    <w:rsid w:val="00332FA2"/>
    <w:rsid w:val="00333070"/>
    <w:rsid w:val="00333076"/>
    <w:rsid w:val="003334D5"/>
    <w:rsid w:val="003336A6"/>
    <w:rsid w:val="003337AF"/>
    <w:rsid w:val="00333841"/>
    <w:rsid w:val="00333A8A"/>
    <w:rsid w:val="00333B01"/>
    <w:rsid w:val="00333D45"/>
    <w:rsid w:val="00334366"/>
    <w:rsid w:val="00334492"/>
    <w:rsid w:val="00334586"/>
    <w:rsid w:val="003346C9"/>
    <w:rsid w:val="00334847"/>
    <w:rsid w:val="00334A42"/>
    <w:rsid w:val="00334B66"/>
    <w:rsid w:val="00334B87"/>
    <w:rsid w:val="00334F44"/>
    <w:rsid w:val="00335132"/>
    <w:rsid w:val="0033515D"/>
    <w:rsid w:val="0033518C"/>
    <w:rsid w:val="00335486"/>
    <w:rsid w:val="0033571E"/>
    <w:rsid w:val="00335BEC"/>
    <w:rsid w:val="00335C0B"/>
    <w:rsid w:val="00335C8A"/>
    <w:rsid w:val="00336221"/>
    <w:rsid w:val="003362EB"/>
    <w:rsid w:val="003369EA"/>
    <w:rsid w:val="00336B61"/>
    <w:rsid w:val="00336F4C"/>
    <w:rsid w:val="003370AF"/>
    <w:rsid w:val="0033734D"/>
    <w:rsid w:val="003373C4"/>
    <w:rsid w:val="00337436"/>
    <w:rsid w:val="003379A8"/>
    <w:rsid w:val="00337D47"/>
    <w:rsid w:val="00340082"/>
    <w:rsid w:val="0034020A"/>
    <w:rsid w:val="003402CE"/>
    <w:rsid w:val="00340C69"/>
    <w:rsid w:val="00340CA5"/>
    <w:rsid w:val="00340CEC"/>
    <w:rsid w:val="003411E4"/>
    <w:rsid w:val="00341734"/>
    <w:rsid w:val="00341B9E"/>
    <w:rsid w:val="00341BEA"/>
    <w:rsid w:val="00341EEB"/>
    <w:rsid w:val="00342555"/>
    <w:rsid w:val="00342594"/>
    <w:rsid w:val="00342AFB"/>
    <w:rsid w:val="00342E7C"/>
    <w:rsid w:val="00342ED2"/>
    <w:rsid w:val="00342FA3"/>
    <w:rsid w:val="00343669"/>
    <w:rsid w:val="00343A97"/>
    <w:rsid w:val="00343AE5"/>
    <w:rsid w:val="00343B03"/>
    <w:rsid w:val="00343D08"/>
    <w:rsid w:val="00343F0F"/>
    <w:rsid w:val="003440D6"/>
    <w:rsid w:val="00344380"/>
    <w:rsid w:val="0034453C"/>
    <w:rsid w:val="00344EC2"/>
    <w:rsid w:val="00345061"/>
    <w:rsid w:val="0034526A"/>
    <w:rsid w:val="0034532C"/>
    <w:rsid w:val="0034549A"/>
    <w:rsid w:val="0034556F"/>
    <w:rsid w:val="00345659"/>
    <w:rsid w:val="003456C9"/>
    <w:rsid w:val="00345827"/>
    <w:rsid w:val="00345CD3"/>
    <w:rsid w:val="00345D6A"/>
    <w:rsid w:val="00345E0F"/>
    <w:rsid w:val="00345F23"/>
    <w:rsid w:val="00345F6F"/>
    <w:rsid w:val="00346258"/>
    <w:rsid w:val="0034662D"/>
    <w:rsid w:val="00346B63"/>
    <w:rsid w:val="00346BE4"/>
    <w:rsid w:val="00347128"/>
    <w:rsid w:val="00347189"/>
    <w:rsid w:val="0034749D"/>
    <w:rsid w:val="0034758A"/>
    <w:rsid w:val="003475DA"/>
    <w:rsid w:val="00347ADB"/>
    <w:rsid w:val="003500D9"/>
    <w:rsid w:val="00350579"/>
    <w:rsid w:val="003506B2"/>
    <w:rsid w:val="00350863"/>
    <w:rsid w:val="00350B6F"/>
    <w:rsid w:val="00350D95"/>
    <w:rsid w:val="00351395"/>
    <w:rsid w:val="0035169A"/>
    <w:rsid w:val="00351AF7"/>
    <w:rsid w:val="00351B2D"/>
    <w:rsid w:val="00351D5A"/>
    <w:rsid w:val="0035229B"/>
    <w:rsid w:val="003522EA"/>
    <w:rsid w:val="003527BB"/>
    <w:rsid w:val="003529D3"/>
    <w:rsid w:val="00352A2F"/>
    <w:rsid w:val="00352BB8"/>
    <w:rsid w:val="00353310"/>
    <w:rsid w:val="003533F4"/>
    <w:rsid w:val="00353563"/>
    <w:rsid w:val="00353691"/>
    <w:rsid w:val="00353A39"/>
    <w:rsid w:val="00353B70"/>
    <w:rsid w:val="00353C42"/>
    <w:rsid w:val="00353CD8"/>
    <w:rsid w:val="00353D00"/>
    <w:rsid w:val="00353F58"/>
    <w:rsid w:val="00354155"/>
    <w:rsid w:val="00354225"/>
    <w:rsid w:val="0035456A"/>
    <w:rsid w:val="00354EF8"/>
    <w:rsid w:val="00355386"/>
    <w:rsid w:val="003555B5"/>
    <w:rsid w:val="003557BB"/>
    <w:rsid w:val="0035585B"/>
    <w:rsid w:val="00355DDC"/>
    <w:rsid w:val="00355E5E"/>
    <w:rsid w:val="00356136"/>
    <w:rsid w:val="003561B3"/>
    <w:rsid w:val="003563C3"/>
    <w:rsid w:val="0035648B"/>
    <w:rsid w:val="0035678E"/>
    <w:rsid w:val="00356C5D"/>
    <w:rsid w:val="00356CE6"/>
    <w:rsid w:val="00357243"/>
    <w:rsid w:val="00357337"/>
    <w:rsid w:val="00357487"/>
    <w:rsid w:val="0035756B"/>
    <w:rsid w:val="0035779F"/>
    <w:rsid w:val="003578EE"/>
    <w:rsid w:val="00357D9E"/>
    <w:rsid w:val="00357F96"/>
    <w:rsid w:val="00360308"/>
    <w:rsid w:val="003603F0"/>
    <w:rsid w:val="00360412"/>
    <w:rsid w:val="003604CD"/>
    <w:rsid w:val="00360825"/>
    <w:rsid w:val="00360849"/>
    <w:rsid w:val="003609C6"/>
    <w:rsid w:val="00360E8C"/>
    <w:rsid w:val="00360EDD"/>
    <w:rsid w:val="00361900"/>
    <w:rsid w:val="00361A1A"/>
    <w:rsid w:val="00361B23"/>
    <w:rsid w:val="00361DEA"/>
    <w:rsid w:val="00361DEE"/>
    <w:rsid w:val="003621C4"/>
    <w:rsid w:val="00362516"/>
    <w:rsid w:val="00362831"/>
    <w:rsid w:val="00362876"/>
    <w:rsid w:val="003631E6"/>
    <w:rsid w:val="00363894"/>
    <w:rsid w:val="003638E5"/>
    <w:rsid w:val="00363B64"/>
    <w:rsid w:val="00363ED9"/>
    <w:rsid w:val="00364377"/>
    <w:rsid w:val="00364626"/>
    <w:rsid w:val="003648E6"/>
    <w:rsid w:val="00364A49"/>
    <w:rsid w:val="00364E2B"/>
    <w:rsid w:val="00365372"/>
    <w:rsid w:val="00365389"/>
    <w:rsid w:val="00365435"/>
    <w:rsid w:val="0036566D"/>
    <w:rsid w:val="003656F3"/>
    <w:rsid w:val="003657A8"/>
    <w:rsid w:val="003658D3"/>
    <w:rsid w:val="0036595A"/>
    <w:rsid w:val="00365C25"/>
    <w:rsid w:val="00365CBC"/>
    <w:rsid w:val="00365F47"/>
    <w:rsid w:val="0036616C"/>
    <w:rsid w:val="00366208"/>
    <w:rsid w:val="0036624C"/>
    <w:rsid w:val="003667E3"/>
    <w:rsid w:val="00366825"/>
    <w:rsid w:val="00366E1E"/>
    <w:rsid w:val="00367028"/>
    <w:rsid w:val="00367048"/>
    <w:rsid w:val="003670FE"/>
    <w:rsid w:val="00367246"/>
    <w:rsid w:val="003672A1"/>
    <w:rsid w:val="003673FB"/>
    <w:rsid w:val="003674C8"/>
    <w:rsid w:val="0036768A"/>
    <w:rsid w:val="003676B8"/>
    <w:rsid w:val="003677A8"/>
    <w:rsid w:val="00367BA0"/>
    <w:rsid w:val="00367C61"/>
    <w:rsid w:val="00367C88"/>
    <w:rsid w:val="00367E99"/>
    <w:rsid w:val="003700CC"/>
    <w:rsid w:val="00370282"/>
    <w:rsid w:val="00370338"/>
    <w:rsid w:val="003706E6"/>
    <w:rsid w:val="003707CF"/>
    <w:rsid w:val="00370853"/>
    <w:rsid w:val="003708B1"/>
    <w:rsid w:val="00370AC3"/>
    <w:rsid w:val="00370BCD"/>
    <w:rsid w:val="00370C3F"/>
    <w:rsid w:val="00370E64"/>
    <w:rsid w:val="00370E83"/>
    <w:rsid w:val="00371260"/>
    <w:rsid w:val="00371A80"/>
    <w:rsid w:val="00371C5C"/>
    <w:rsid w:val="00371C83"/>
    <w:rsid w:val="00371D7F"/>
    <w:rsid w:val="00372238"/>
    <w:rsid w:val="003724CE"/>
    <w:rsid w:val="003725B1"/>
    <w:rsid w:val="00372B09"/>
    <w:rsid w:val="00372CE5"/>
    <w:rsid w:val="0037312D"/>
    <w:rsid w:val="003732ED"/>
    <w:rsid w:val="003733C6"/>
    <w:rsid w:val="003735F2"/>
    <w:rsid w:val="00373834"/>
    <w:rsid w:val="003739E1"/>
    <w:rsid w:val="00373BE2"/>
    <w:rsid w:val="0037411D"/>
    <w:rsid w:val="003741A4"/>
    <w:rsid w:val="0037429B"/>
    <w:rsid w:val="00374533"/>
    <w:rsid w:val="003745D1"/>
    <w:rsid w:val="00374A4A"/>
    <w:rsid w:val="00374BD5"/>
    <w:rsid w:val="00374BE5"/>
    <w:rsid w:val="00374D5B"/>
    <w:rsid w:val="00374E9A"/>
    <w:rsid w:val="00374EE8"/>
    <w:rsid w:val="00374F99"/>
    <w:rsid w:val="0037529E"/>
    <w:rsid w:val="003754E4"/>
    <w:rsid w:val="003755AA"/>
    <w:rsid w:val="003755C3"/>
    <w:rsid w:val="003758BA"/>
    <w:rsid w:val="00375913"/>
    <w:rsid w:val="003762DA"/>
    <w:rsid w:val="003763F8"/>
    <w:rsid w:val="00376DF3"/>
    <w:rsid w:val="00376E1D"/>
    <w:rsid w:val="00376EFE"/>
    <w:rsid w:val="00376F41"/>
    <w:rsid w:val="0037718C"/>
    <w:rsid w:val="00377698"/>
    <w:rsid w:val="00377A14"/>
    <w:rsid w:val="00377F24"/>
    <w:rsid w:val="0038005F"/>
    <w:rsid w:val="00380224"/>
    <w:rsid w:val="0038026E"/>
    <w:rsid w:val="00380828"/>
    <w:rsid w:val="003808B1"/>
    <w:rsid w:val="00380F63"/>
    <w:rsid w:val="003810AA"/>
    <w:rsid w:val="003810B3"/>
    <w:rsid w:val="003813F0"/>
    <w:rsid w:val="003814D8"/>
    <w:rsid w:val="00381561"/>
    <w:rsid w:val="00381A20"/>
    <w:rsid w:val="00381C82"/>
    <w:rsid w:val="00381F56"/>
    <w:rsid w:val="003820CF"/>
    <w:rsid w:val="0038211F"/>
    <w:rsid w:val="0038212B"/>
    <w:rsid w:val="00382254"/>
    <w:rsid w:val="003823B1"/>
    <w:rsid w:val="00382630"/>
    <w:rsid w:val="003827E6"/>
    <w:rsid w:val="00382855"/>
    <w:rsid w:val="00382A8C"/>
    <w:rsid w:val="00382DF1"/>
    <w:rsid w:val="00382EB1"/>
    <w:rsid w:val="00382FD9"/>
    <w:rsid w:val="00383028"/>
    <w:rsid w:val="00383477"/>
    <w:rsid w:val="0038351C"/>
    <w:rsid w:val="003835C7"/>
    <w:rsid w:val="00383695"/>
    <w:rsid w:val="00383AEB"/>
    <w:rsid w:val="00383D97"/>
    <w:rsid w:val="00383E4D"/>
    <w:rsid w:val="00383F7A"/>
    <w:rsid w:val="00384028"/>
    <w:rsid w:val="00384214"/>
    <w:rsid w:val="003844B3"/>
    <w:rsid w:val="0038451B"/>
    <w:rsid w:val="00384B4F"/>
    <w:rsid w:val="00384BEE"/>
    <w:rsid w:val="0038524B"/>
    <w:rsid w:val="00385353"/>
    <w:rsid w:val="0038561F"/>
    <w:rsid w:val="00385BFF"/>
    <w:rsid w:val="00385CC9"/>
    <w:rsid w:val="00385D4B"/>
    <w:rsid w:val="00385D91"/>
    <w:rsid w:val="00385ED6"/>
    <w:rsid w:val="00385EF6"/>
    <w:rsid w:val="00386517"/>
    <w:rsid w:val="00386924"/>
    <w:rsid w:val="00386BFC"/>
    <w:rsid w:val="00386CE0"/>
    <w:rsid w:val="00386EAB"/>
    <w:rsid w:val="00386EB1"/>
    <w:rsid w:val="00387393"/>
    <w:rsid w:val="003879DB"/>
    <w:rsid w:val="003879FE"/>
    <w:rsid w:val="003904C5"/>
    <w:rsid w:val="00390F68"/>
    <w:rsid w:val="00390F77"/>
    <w:rsid w:val="00390FD7"/>
    <w:rsid w:val="003910A0"/>
    <w:rsid w:val="003919F2"/>
    <w:rsid w:val="00391B91"/>
    <w:rsid w:val="00391EDD"/>
    <w:rsid w:val="003920B0"/>
    <w:rsid w:val="00392148"/>
    <w:rsid w:val="003922F6"/>
    <w:rsid w:val="003924BF"/>
    <w:rsid w:val="0039275D"/>
    <w:rsid w:val="00392A32"/>
    <w:rsid w:val="00392F32"/>
    <w:rsid w:val="00393006"/>
    <w:rsid w:val="0039323F"/>
    <w:rsid w:val="003934AA"/>
    <w:rsid w:val="00393500"/>
    <w:rsid w:val="00393856"/>
    <w:rsid w:val="003939B2"/>
    <w:rsid w:val="00393A49"/>
    <w:rsid w:val="00393B34"/>
    <w:rsid w:val="00393BAF"/>
    <w:rsid w:val="00394147"/>
    <w:rsid w:val="00394781"/>
    <w:rsid w:val="003947FA"/>
    <w:rsid w:val="003948A2"/>
    <w:rsid w:val="003948F2"/>
    <w:rsid w:val="00394B3C"/>
    <w:rsid w:val="00394D2C"/>
    <w:rsid w:val="00394D99"/>
    <w:rsid w:val="00394DDD"/>
    <w:rsid w:val="00394EBD"/>
    <w:rsid w:val="00395325"/>
    <w:rsid w:val="00395B42"/>
    <w:rsid w:val="00395B84"/>
    <w:rsid w:val="00395DC2"/>
    <w:rsid w:val="00395ED3"/>
    <w:rsid w:val="00396185"/>
    <w:rsid w:val="0039620E"/>
    <w:rsid w:val="00396318"/>
    <w:rsid w:val="00396388"/>
    <w:rsid w:val="00396971"/>
    <w:rsid w:val="003969B2"/>
    <w:rsid w:val="00396AA8"/>
    <w:rsid w:val="00396FC4"/>
    <w:rsid w:val="003970F9"/>
    <w:rsid w:val="00397255"/>
    <w:rsid w:val="00397664"/>
    <w:rsid w:val="003978E6"/>
    <w:rsid w:val="00397A35"/>
    <w:rsid w:val="003A08E6"/>
    <w:rsid w:val="003A0B01"/>
    <w:rsid w:val="003A0B42"/>
    <w:rsid w:val="003A0BB7"/>
    <w:rsid w:val="003A0DB7"/>
    <w:rsid w:val="003A0F4A"/>
    <w:rsid w:val="003A0FFC"/>
    <w:rsid w:val="003A1384"/>
    <w:rsid w:val="003A16D9"/>
    <w:rsid w:val="003A1A8F"/>
    <w:rsid w:val="003A1B4B"/>
    <w:rsid w:val="003A1B5C"/>
    <w:rsid w:val="003A1B63"/>
    <w:rsid w:val="003A1DEF"/>
    <w:rsid w:val="003A1EA5"/>
    <w:rsid w:val="003A256E"/>
    <w:rsid w:val="003A27DF"/>
    <w:rsid w:val="003A2873"/>
    <w:rsid w:val="003A2B7E"/>
    <w:rsid w:val="003A32B0"/>
    <w:rsid w:val="003A3380"/>
    <w:rsid w:val="003A3419"/>
    <w:rsid w:val="003A3649"/>
    <w:rsid w:val="003A3852"/>
    <w:rsid w:val="003A3A89"/>
    <w:rsid w:val="003A3E3C"/>
    <w:rsid w:val="003A3F5A"/>
    <w:rsid w:val="003A40DB"/>
    <w:rsid w:val="003A43D5"/>
    <w:rsid w:val="003A4691"/>
    <w:rsid w:val="003A476A"/>
    <w:rsid w:val="003A48B1"/>
    <w:rsid w:val="003A4A1E"/>
    <w:rsid w:val="003A4A7A"/>
    <w:rsid w:val="003A4BA2"/>
    <w:rsid w:val="003A4DDA"/>
    <w:rsid w:val="003A5331"/>
    <w:rsid w:val="003A552A"/>
    <w:rsid w:val="003A559F"/>
    <w:rsid w:val="003A56F7"/>
    <w:rsid w:val="003A588F"/>
    <w:rsid w:val="003A59C9"/>
    <w:rsid w:val="003A5A8D"/>
    <w:rsid w:val="003A5B2A"/>
    <w:rsid w:val="003A5BCD"/>
    <w:rsid w:val="003A5F2A"/>
    <w:rsid w:val="003A61F2"/>
    <w:rsid w:val="003A634A"/>
    <w:rsid w:val="003A66C2"/>
    <w:rsid w:val="003A68FA"/>
    <w:rsid w:val="003A6BD6"/>
    <w:rsid w:val="003A6BD8"/>
    <w:rsid w:val="003A6E56"/>
    <w:rsid w:val="003A6E77"/>
    <w:rsid w:val="003A6EC4"/>
    <w:rsid w:val="003A6F2B"/>
    <w:rsid w:val="003A70A8"/>
    <w:rsid w:val="003A70AA"/>
    <w:rsid w:val="003A72D2"/>
    <w:rsid w:val="003A749E"/>
    <w:rsid w:val="003A7678"/>
    <w:rsid w:val="003A789E"/>
    <w:rsid w:val="003A78CD"/>
    <w:rsid w:val="003A7B26"/>
    <w:rsid w:val="003A7B7F"/>
    <w:rsid w:val="003A7CD2"/>
    <w:rsid w:val="003A7D35"/>
    <w:rsid w:val="003A7DEC"/>
    <w:rsid w:val="003B0065"/>
    <w:rsid w:val="003B025E"/>
    <w:rsid w:val="003B0333"/>
    <w:rsid w:val="003B08F1"/>
    <w:rsid w:val="003B0B8E"/>
    <w:rsid w:val="003B0CC1"/>
    <w:rsid w:val="003B0CC8"/>
    <w:rsid w:val="003B0E82"/>
    <w:rsid w:val="003B1489"/>
    <w:rsid w:val="003B166F"/>
    <w:rsid w:val="003B1EC6"/>
    <w:rsid w:val="003B2138"/>
    <w:rsid w:val="003B21E5"/>
    <w:rsid w:val="003B227E"/>
    <w:rsid w:val="003B23A6"/>
    <w:rsid w:val="003B2615"/>
    <w:rsid w:val="003B2647"/>
    <w:rsid w:val="003B2669"/>
    <w:rsid w:val="003B29D5"/>
    <w:rsid w:val="003B2A94"/>
    <w:rsid w:val="003B2AAC"/>
    <w:rsid w:val="003B2B3B"/>
    <w:rsid w:val="003B2C05"/>
    <w:rsid w:val="003B2F61"/>
    <w:rsid w:val="003B3017"/>
    <w:rsid w:val="003B3229"/>
    <w:rsid w:val="003B322C"/>
    <w:rsid w:val="003B324D"/>
    <w:rsid w:val="003B3412"/>
    <w:rsid w:val="003B3728"/>
    <w:rsid w:val="003B38FF"/>
    <w:rsid w:val="003B3984"/>
    <w:rsid w:val="003B3E5B"/>
    <w:rsid w:val="003B3E6E"/>
    <w:rsid w:val="003B3F5C"/>
    <w:rsid w:val="003B40B5"/>
    <w:rsid w:val="003B40DA"/>
    <w:rsid w:val="003B416A"/>
    <w:rsid w:val="003B439B"/>
    <w:rsid w:val="003B47C0"/>
    <w:rsid w:val="003B4836"/>
    <w:rsid w:val="003B484B"/>
    <w:rsid w:val="003B4C0E"/>
    <w:rsid w:val="003B4D5F"/>
    <w:rsid w:val="003B4DF3"/>
    <w:rsid w:val="003B4E20"/>
    <w:rsid w:val="003B50A9"/>
    <w:rsid w:val="003B51F1"/>
    <w:rsid w:val="003B5278"/>
    <w:rsid w:val="003B5758"/>
    <w:rsid w:val="003B57ED"/>
    <w:rsid w:val="003B59A3"/>
    <w:rsid w:val="003B5B16"/>
    <w:rsid w:val="003B5DA0"/>
    <w:rsid w:val="003B5DFA"/>
    <w:rsid w:val="003B5F4F"/>
    <w:rsid w:val="003B602A"/>
    <w:rsid w:val="003B6115"/>
    <w:rsid w:val="003B6126"/>
    <w:rsid w:val="003B6330"/>
    <w:rsid w:val="003B6363"/>
    <w:rsid w:val="003B6747"/>
    <w:rsid w:val="003B67D5"/>
    <w:rsid w:val="003B6814"/>
    <w:rsid w:val="003B69A0"/>
    <w:rsid w:val="003B6C4B"/>
    <w:rsid w:val="003B6D8D"/>
    <w:rsid w:val="003B7826"/>
    <w:rsid w:val="003B7871"/>
    <w:rsid w:val="003B787A"/>
    <w:rsid w:val="003B7D65"/>
    <w:rsid w:val="003B7E7D"/>
    <w:rsid w:val="003B7F6E"/>
    <w:rsid w:val="003C00B6"/>
    <w:rsid w:val="003C014C"/>
    <w:rsid w:val="003C01BF"/>
    <w:rsid w:val="003C0203"/>
    <w:rsid w:val="003C0232"/>
    <w:rsid w:val="003C03C5"/>
    <w:rsid w:val="003C0776"/>
    <w:rsid w:val="003C0A5E"/>
    <w:rsid w:val="003C1031"/>
    <w:rsid w:val="003C132F"/>
    <w:rsid w:val="003C1517"/>
    <w:rsid w:val="003C18FC"/>
    <w:rsid w:val="003C1A6A"/>
    <w:rsid w:val="003C1D27"/>
    <w:rsid w:val="003C1F9E"/>
    <w:rsid w:val="003C2342"/>
    <w:rsid w:val="003C2562"/>
    <w:rsid w:val="003C267A"/>
    <w:rsid w:val="003C2787"/>
    <w:rsid w:val="003C29A6"/>
    <w:rsid w:val="003C2AA5"/>
    <w:rsid w:val="003C2C66"/>
    <w:rsid w:val="003C2C8C"/>
    <w:rsid w:val="003C2CC5"/>
    <w:rsid w:val="003C2E87"/>
    <w:rsid w:val="003C2EBB"/>
    <w:rsid w:val="003C2ED8"/>
    <w:rsid w:val="003C2F60"/>
    <w:rsid w:val="003C2FFD"/>
    <w:rsid w:val="003C30C2"/>
    <w:rsid w:val="003C327A"/>
    <w:rsid w:val="003C3292"/>
    <w:rsid w:val="003C36F8"/>
    <w:rsid w:val="003C3C41"/>
    <w:rsid w:val="003C4354"/>
    <w:rsid w:val="003C46AE"/>
    <w:rsid w:val="003C47D4"/>
    <w:rsid w:val="003C49E1"/>
    <w:rsid w:val="003C4A91"/>
    <w:rsid w:val="003C4B97"/>
    <w:rsid w:val="003C4C76"/>
    <w:rsid w:val="003C4DFD"/>
    <w:rsid w:val="003C4E8C"/>
    <w:rsid w:val="003C5AD8"/>
    <w:rsid w:val="003C61DB"/>
    <w:rsid w:val="003C6266"/>
    <w:rsid w:val="003C6335"/>
    <w:rsid w:val="003C637A"/>
    <w:rsid w:val="003C64A4"/>
    <w:rsid w:val="003C6595"/>
    <w:rsid w:val="003C66F4"/>
    <w:rsid w:val="003C67AE"/>
    <w:rsid w:val="003C69F1"/>
    <w:rsid w:val="003C6D38"/>
    <w:rsid w:val="003C6D93"/>
    <w:rsid w:val="003C6EB8"/>
    <w:rsid w:val="003C6EEF"/>
    <w:rsid w:val="003C705B"/>
    <w:rsid w:val="003C71EF"/>
    <w:rsid w:val="003C747E"/>
    <w:rsid w:val="003C74D0"/>
    <w:rsid w:val="003C766A"/>
    <w:rsid w:val="003C7AEB"/>
    <w:rsid w:val="003C7B72"/>
    <w:rsid w:val="003C7D0D"/>
    <w:rsid w:val="003C7EEF"/>
    <w:rsid w:val="003D037F"/>
    <w:rsid w:val="003D048A"/>
    <w:rsid w:val="003D04AD"/>
    <w:rsid w:val="003D04D5"/>
    <w:rsid w:val="003D06ED"/>
    <w:rsid w:val="003D080C"/>
    <w:rsid w:val="003D0BEB"/>
    <w:rsid w:val="003D0C74"/>
    <w:rsid w:val="003D0EE3"/>
    <w:rsid w:val="003D1074"/>
    <w:rsid w:val="003D11C1"/>
    <w:rsid w:val="003D1620"/>
    <w:rsid w:val="003D162E"/>
    <w:rsid w:val="003D1A98"/>
    <w:rsid w:val="003D1AAE"/>
    <w:rsid w:val="003D1CAE"/>
    <w:rsid w:val="003D1E1D"/>
    <w:rsid w:val="003D1EDB"/>
    <w:rsid w:val="003D231F"/>
    <w:rsid w:val="003D2488"/>
    <w:rsid w:val="003D255B"/>
    <w:rsid w:val="003D263F"/>
    <w:rsid w:val="003D283F"/>
    <w:rsid w:val="003D2866"/>
    <w:rsid w:val="003D2FEF"/>
    <w:rsid w:val="003D341C"/>
    <w:rsid w:val="003D3472"/>
    <w:rsid w:val="003D35D0"/>
    <w:rsid w:val="003D365B"/>
    <w:rsid w:val="003D370B"/>
    <w:rsid w:val="003D3884"/>
    <w:rsid w:val="003D3963"/>
    <w:rsid w:val="003D39BB"/>
    <w:rsid w:val="003D3A13"/>
    <w:rsid w:val="003D3B55"/>
    <w:rsid w:val="003D3BEB"/>
    <w:rsid w:val="003D3C3C"/>
    <w:rsid w:val="003D3C87"/>
    <w:rsid w:val="003D3D6F"/>
    <w:rsid w:val="003D3DA0"/>
    <w:rsid w:val="003D42D9"/>
    <w:rsid w:val="003D463E"/>
    <w:rsid w:val="003D467B"/>
    <w:rsid w:val="003D4B8B"/>
    <w:rsid w:val="003D4F8C"/>
    <w:rsid w:val="003D558B"/>
    <w:rsid w:val="003D5790"/>
    <w:rsid w:val="003D587D"/>
    <w:rsid w:val="003D5AC0"/>
    <w:rsid w:val="003D5BCA"/>
    <w:rsid w:val="003D5EBD"/>
    <w:rsid w:val="003D5FDF"/>
    <w:rsid w:val="003D6048"/>
    <w:rsid w:val="003D62F7"/>
    <w:rsid w:val="003D666F"/>
    <w:rsid w:val="003D6773"/>
    <w:rsid w:val="003D693E"/>
    <w:rsid w:val="003D6EDD"/>
    <w:rsid w:val="003D7187"/>
    <w:rsid w:val="003D7253"/>
    <w:rsid w:val="003D73A3"/>
    <w:rsid w:val="003D7437"/>
    <w:rsid w:val="003D76DA"/>
    <w:rsid w:val="003D76E4"/>
    <w:rsid w:val="003D7823"/>
    <w:rsid w:val="003D7BB6"/>
    <w:rsid w:val="003D7C66"/>
    <w:rsid w:val="003D7F26"/>
    <w:rsid w:val="003E0182"/>
    <w:rsid w:val="003E0551"/>
    <w:rsid w:val="003E05E4"/>
    <w:rsid w:val="003E070C"/>
    <w:rsid w:val="003E0790"/>
    <w:rsid w:val="003E080A"/>
    <w:rsid w:val="003E1251"/>
    <w:rsid w:val="003E136F"/>
    <w:rsid w:val="003E1722"/>
    <w:rsid w:val="003E1857"/>
    <w:rsid w:val="003E1D20"/>
    <w:rsid w:val="003E210E"/>
    <w:rsid w:val="003E266E"/>
    <w:rsid w:val="003E27C0"/>
    <w:rsid w:val="003E27FC"/>
    <w:rsid w:val="003E287E"/>
    <w:rsid w:val="003E30D3"/>
    <w:rsid w:val="003E32B2"/>
    <w:rsid w:val="003E3494"/>
    <w:rsid w:val="003E36A7"/>
    <w:rsid w:val="003E3B23"/>
    <w:rsid w:val="003E3B86"/>
    <w:rsid w:val="003E3CB3"/>
    <w:rsid w:val="003E3EA7"/>
    <w:rsid w:val="003E3FAA"/>
    <w:rsid w:val="003E4325"/>
    <w:rsid w:val="003E4559"/>
    <w:rsid w:val="003E45D1"/>
    <w:rsid w:val="003E462E"/>
    <w:rsid w:val="003E477B"/>
    <w:rsid w:val="003E4943"/>
    <w:rsid w:val="003E49A2"/>
    <w:rsid w:val="003E4B9D"/>
    <w:rsid w:val="003E4D4D"/>
    <w:rsid w:val="003E51D9"/>
    <w:rsid w:val="003E52EA"/>
    <w:rsid w:val="003E52FE"/>
    <w:rsid w:val="003E5460"/>
    <w:rsid w:val="003E559C"/>
    <w:rsid w:val="003E571E"/>
    <w:rsid w:val="003E57A3"/>
    <w:rsid w:val="003E5903"/>
    <w:rsid w:val="003E5FDB"/>
    <w:rsid w:val="003E636E"/>
    <w:rsid w:val="003E641F"/>
    <w:rsid w:val="003E6601"/>
    <w:rsid w:val="003E678A"/>
    <w:rsid w:val="003E67E7"/>
    <w:rsid w:val="003E690C"/>
    <w:rsid w:val="003E6CAF"/>
    <w:rsid w:val="003E6D23"/>
    <w:rsid w:val="003E754C"/>
    <w:rsid w:val="003E77DB"/>
    <w:rsid w:val="003E783E"/>
    <w:rsid w:val="003E79F2"/>
    <w:rsid w:val="003E7C92"/>
    <w:rsid w:val="003E7DE6"/>
    <w:rsid w:val="003E7E05"/>
    <w:rsid w:val="003E7EE1"/>
    <w:rsid w:val="003E7EEC"/>
    <w:rsid w:val="003E7FAF"/>
    <w:rsid w:val="003E7FD0"/>
    <w:rsid w:val="003F0106"/>
    <w:rsid w:val="003F04EB"/>
    <w:rsid w:val="003F0690"/>
    <w:rsid w:val="003F081D"/>
    <w:rsid w:val="003F0C6F"/>
    <w:rsid w:val="003F109F"/>
    <w:rsid w:val="003F1154"/>
    <w:rsid w:val="003F138D"/>
    <w:rsid w:val="003F147A"/>
    <w:rsid w:val="003F17B2"/>
    <w:rsid w:val="003F2098"/>
    <w:rsid w:val="003F2234"/>
    <w:rsid w:val="003F223E"/>
    <w:rsid w:val="003F25D3"/>
    <w:rsid w:val="003F25E7"/>
    <w:rsid w:val="003F260E"/>
    <w:rsid w:val="003F281B"/>
    <w:rsid w:val="003F287E"/>
    <w:rsid w:val="003F2B2F"/>
    <w:rsid w:val="003F2B8F"/>
    <w:rsid w:val="003F300A"/>
    <w:rsid w:val="003F30A2"/>
    <w:rsid w:val="003F363D"/>
    <w:rsid w:val="003F3CC2"/>
    <w:rsid w:val="003F4123"/>
    <w:rsid w:val="003F41AF"/>
    <w:rsid w:val="003F4240"/>
    <w:rsid w:val="003F43A9"/>
    <w:rsid w:val="003F43B0"/>
    <w:rsid w:val="003F4654"/>
    <w:rsid w:val="003F491D"/>
    <w:rsid w:val="003F4AA7"/>
    <w:rsid w:val="003F4BDD"/>
    <w:rsid w:val="003F4E29"/>
    <w:rsid w:val="003F5007"/>
    <w:rsid w:val="003F5092"/>
    <w:rsid w:val="003F510A"/>
    <w:rsid w:val="003F5180"/>
    <w:rsid w:val="003F528D"/>
    <w:rsid w:val="003F54EC"/>
    <w:rsid w:val="003F554C"/>
    <w:rsid w:val="003F5628"/>
    <w:rsid w:val="003F5C8E"/>
    <w:rsid w:val="003F5CBF"/>
    <w:rsid w:val="003F5E03"/>
    <w:rsid w:val="003F5E21"/>
    <w:rsid w:val="003F6C43"/>
    <w:rsid w:val="003F7109"/>
    <w:rsid w:val="003F71E5"/>
    <w:rsid w:val="003F7647"/>
    <w:rsid w:val="003F785B"/>
    <w:rsid w:val="003F7868"/>
    <w:rsid w:val="003F7B18"/>
    <w:rsid w:val="003F7BA8"/>
    <w:rsid w:val="003F7F62"/>
    <w:rsid w:val="00400648"/>
    <w:rsid w:val="00400828"/>
    <w:rsid w:val="00400864"/>
    <w:rsid w:val="004009E2"/>
    <w:rsid w:val="00400CD4"/>
    <w:rsid w:val="00400E28"/>
    <w:rsid w:val="00400E88"/>
    <w:rsid w:val="00400F1A"/>
    <w:rsid w:val="004011E5"/>
    <w:rsid w:val="0040127A"/>
    <w:rsid w:val="00401329"/>
    <w:rsid w:val="00401411"/>
    <w:rsid w:val="004019A8"/>
    <w:rsid w:val="00401A04"/>
    <w:rsid w:val="00401BAF"/>
    <w:rsid w:val="00401EC4"/>
    <w:rsid w:val="00401FB1"/>
    <w:rsid w:val="004023EB"/>
    <w:rsid w:val="0040276B"/>
    <w:rsid w:val="00402A55"/>
    <w:rsid w:val="00402C2C"/>
    <w:rsid w:val="0040335E"/>
    <w:rsid w:val="0040344C"/>
    <w:rsid w:val="00403589"/>
    <w:rsid w:val="0040399B"/>
    <w:rsid w:val="00403BFB"/>
    <w:rsid w:val="00403D27"/>
    <w:rsid w:val="00403D41"/>
    <w:rsid w:val="004041EF"/>
    <w:rsid w:val="00404474"/>
    <w:rsid w:val="0040461D"/>
    <w:rsid w:val="004046E4"/>
    <w:rsid w:val="004048CD"/>
    <w:rsid w:val="0040494C"/>
    <w:rsid w:val="0040499C"/>
    <w:rsid w:val="00404A2A"/>
    <w:rsid w:val="00404C25"/>
    <w:rsid w:val="00404F53"/>
    <w:rsid w:val="004055D3"/>
    <w:rsid w:val="00405695"/>
    <w:rsid w:val="0040582F"/>
    <w:rsid w:val="00405E2C"/>
    <w:rsid w:val="00405E81"/>
    <w:rsid w:val="00405FEA"/>
    <w:rsid w:val="00406CFC"/>
    <w:rsid w:val="004074AF"/>
    <w:rsid w:val="0040752A"/>
    <w:rsid w:val="0040796D"/>
    <w:rsid w:val="00407BAF"/>
    <w:rsid w:val="00407DF2"/>
    <w:rsid w:val="00407EE0"/>
    <w:rsid w:val="004100AA"/>
    <w:rsid w:val="00410337"/>
    <w:rsid w:val="0041072C"/>
    <w:rsid w:val="00410807"/>
    <w:rsid w:val="004109AC"/>
    <w:rsid w:val="00410C6D"/>
    <w:rsid w:val="00411158"/>
    <w:rsid w:val="004112F2"/>
    <w:rsid w:val="00411497"/>
    <w:rsid w:val="004116D1"/>
    <w:rsid w:val="004118D4"/>
    <w:rsid w:val="00411D86"/>
    <w:rsid w:val="00412450"/>
    <w:rsid w:val="00412B2C"/>
    <w:rsid w:val="00412B30"/>
    <w:rsid w:val="0041313B"/>
    <w:rsid w:val="0041333D"/>
    <w:rsid w:val="00413418"/>
    <w:rsid w:val="0041347D"/>
    <w:rsid w:val="00413733"/>
    <w:rsid w:val="004139D8"/>
    <w:rsid w:val="00413D5C"/>
    <w:rsid w:val="00413D8C"/>
    <w:rsid w:val="0041402E"/>
    <w:rsid w:val="004140A5"/>
    <w:rsid w:val="00414282"/>
    <w:rsid w:val="0041460A"/>
    <w:rsid w:val="00414643"/>
    <w:rsid w:val="00414806"/>
    <w:rsid w:val="00414B58"/>
    <w:rsid w:val="00414B6C"/>
    <w:rsid w:val="00414E76"/>
    <w:rsid w:val="00415070"/>
    <w:rsid w:val="004157A2"/>
    <w:rsid w:val="004158E0"/>
    <w:rsid w:val="00415CDF"/>
    <w:rsid w:val="00415F39"/>
    <w:rsid w:val="0041607F"/>
    <w:rsid w:val="0041616E"/>
    <w:rsid w:val="00416238"/>
    <w:rsid w:val="004163E7"/>
    <w:rsid w:val="0041655F"/>
    <w:rsid w:val="0041673C"/>
    <w:rsid w:val="00416855"/>
    <w:rsid w:val="00416D5B"/>
    <w:rsid w:val="00416DEA"/>
    <w:rsid w:val="0041703B"/>
    <w:rsid w:val="00417359"/>
    <w:rsid w:val="00417450"/>
    <w:rsid w:val="004179BB"/>
    <w:rsid w:val="00417A17"/>
    <w:rsid w:val="00417B8A"/>
    <w:rsid w:val="00417BB1"/>
    <w:rsid w:val="00417D4D"/>
    <w:rsid w:val="00417EE0"/>
    <w:rsid w:val="00417F39"/>
    <w:rsid w:val="00417F40"/>
    <w:rsid w:val="00420265"/>
    <w:rsid w:val="00420326"/>
    <w:rsid w:val="004204F5"/>
    <w:rsid w:val="00420675"/>
    <w:rsid w:val="00420D86"/>
    <w:rsid w:val="00420E47"/>
    <w:rsid w:val="00420F0C"/>
    <w:rsid w:val="00420F10"/>
    <w:rsid w:val="004215C7"/>
    <w:rsid w:val="0042162D"/>
    <w:rsid w:val="004217DD"/>
    <w:rsid w:val="0042190E"/>
    <w:rsid w:val="004219B4"/>
    <w:rsid w:val="00421A50"/>
    <w:rsid w:val="00421B1C"/>
    <w:rsid w:val="00421BD7"/>
    <w:rsid w:val="00421C86"/>
    <w:rsid w:val="00421D0E"/>
    <w:rsid w:val="0042202C"/>
    <w:rsid w:val="004222B8"/>
    <w:rsid w:val="004224E0"/>
    <w:rsid w:val="00422553"/>
    <w:rsid w:val="0042269F"/>
    <w:rsid w:val="00422719"/>
    <w:rsid w:val="00422D3D"/>
    <w:rsid w:val="00422DA3"/>
    <w:rsid w:val="00422FB4"/>
    <w:rsid w:val="0042373D"/>
    <w:rsid w:val="004238C2"/>
    <w:rsid w:val="004239EB"/>
    <w:rsid w:val="00423C54"/>
    <w:rsid w:val="00423C70"/>
    <w:rsid w:val="00423C9D"/>
    <w:rsid w:val="00423E39"/>
    <w:rsid w:val="00423F27"/>
    <w:rsid w:val="00423F6A"/>
    <w:rsid w:val="00424128"/>
    <w:rsid w:val="00424284"/>
    <w:rsid w:val="004242C6"/>
    <w:rsid w:val="00424978"/>
    <w:rsid w:val="00424DCD"/>
    <w:rsid w:val="0042511B"/>
    <w:rsid w:val="0042526B"/>
    <w:rsid w:val="004253E4"/>
    <w:rsid w:val="00425450"/>
    <w:rsid w:val="00425782"/>
    <w:rsid w:val="00425B1D"/>
    <w:rsid w:val="00425EFF"/>
    <w:rsid w:val="00426005"/>
    <w:rsid w:val="004261AA"/>
    <w:rsid w:val="004262C7"/>
    <w:rsid w:val="004262E6"/>
    <w:rsid w:val="00426572"/>
    <w:rsid w:val="0042660E"/>
    <w:rsid w:val="00426763"/>
    <w:rsid w:val="00426BE0"/>
    <w:rsid w:val="00426BFB"/>
    <w:rsid w:val="00426DE0"/>
    <w:rsid w:val="00426EF1"/>
    <w:rsid w:val="004272C1"/>
    <w:rsid w:val="004272C7"/>
    <w:rsid w:val="0042740E"/>
    <w:rsid w:val="004275A6"/>
    <w:rsid w:val="00427727"/>
    <w:rsid w:val="004277AF"/>
    <w:rsid w:val="00427902"/>
    <w:rsid w:val="00427937"/>
    <w:rsid w:val="00427BA1"/>
    <w:rsid w:val="00427C7B"/>
    <w:rsid w:val="00427E24"/>
    <w:rsid w:val="00427FF0"/>
    <w:rsid w:val="0043001F"/>
    <w:rsid w:val="004302E0"/>
    <w:rsid w:val="004304A4"/>
    <w:rsid w:val="004304C8"/>
    <w:rsid w:val="00430556"/>
    <w:rsid w:val="00430BC7"/>
    <w:rsid w:val="004310FD"/>
    <w:rsid w:val="00431101"/>
    <w:rsid w:val="004311E2"/>
    <w:rsid w:val="00431355"/>
    <w:rsid w:val="00431FC8"/>
    <w:rsid w:val="0043210D"/>
    <w:rsid w:val="004323D6"/>
    <w:rsid w:val="0043267B"/>
    <w:rsid w:val="0043273D"/>
    <w:rsid w:val="004328B9"/>
    <w:rsid w:val="004329B7"/>
    <w:rsid w:val="004329FF"/>
    <w:rsid w:val="00432D05"/>
    <w:rsid w:val="00432D50"/>
    <w:rsid w:val="00433207"/>
    <w:rsid w:val="00433640"/>
    <w:rsid w:val="004339B8"/>
    <w:rsid w:val="00433B48"/>
    <w:rsid w:val="00433EF7"/>
    <w:rsid w:val="0043401F"/>
    <w:rsid w:val="004341AC"/>
    <w:rsid w:val="004347E4"/>
    <w:rsid w:val="00434B7E"/>
    <w:rsid w:val="00434C5E"/>
    <w:rsid w:val="00434C6C"/>
    <w:rsid w:val="00434C75"/>
    <w:rsid w:val="00434F9C"/>
    <w:rsid w:val="00434FB9"/>
    <w:rsid w:val="00435263"/>
    <w:rsid w:val="00435266"/>
    <w:rsid w:val="004354EA"/>
    <w:rsid w:val="004358F6"/>
    <w:rsid w:val="00435A01"/>
    <w:rsid w:val="00435B46"/>
    <w:rsid w:val="00435BFE"/>
    <w:rsid w:val="00435D24"/>
    <w:rsid w:val="00435D69"/>
    <w:rsid w:val="00435FD1"/>
    <w:rsid w:val="00436050"/>
    <w:rsid w:val="00436449"/>
    <w:rsid w:val="0043666A"/>
    <w:rsid w:val="004367F5"/>
    <w:rsid w:val="00436C65"/>
    <w:rsid w:val="00436CAD"/>
    <w:rsid w:val="00436FBF"/>
    <w:rsid w:val="00437429"/>
    <w:rsid w:val="00437ACE"/>
    <w:rsid w:val="00437AEC"/>
    <w:rsid w:val="00437C28"/>
    <w:rsid w:val="00437D25"/>
    <w:rsid w:val="00437E1C"/>
    <w:rsid w:val="00440127"/>
    <w:rsid w:val="0044032B"/>
    <w:rsid w:val="004404A1"/>
    <w:rsid w:val="00440810"/>
    <w:rsid w:val="00440835"/>
    <w:rsid w:val="004408D6"/>
    <w:rsid w:val="00440A13"/>
    <w:rsid w:val="00440A47"/>
    <w:rsid w:val="00440B8C"/>
    <w:rsid w:val="00440D0A"/>
    <w:rsid w:val="004410CA"/>
    <w:rsid w:val="0044179A"/>
    <w:rsid w:val="004417A7"/>
    <w:rsid w:val="00441AC2"/>
    <w:rsid w:val="00441B30"/>
    <w:rsid w:val="00441E1C"/>
    <w:rsid w:val="00441E27"/>
    <w:rsid w:val="00441E3A"/>
    <w:rsid w:val="00441EFA"/>
    <w:rsid w:val="00441F91"/>
    <w:rsid w:val="00441FA3"/>
    <w:rsid w:val="0044218A"/>
    <w:rsid w:val="004421C9"/>
    <w:rsid w:val="0044221C"/>
    <w:rsid w:val="0044253A"/>
    <w:rsid w:val="00442A93"/>
    <w:rsid w:val="00442B75"/>
    <w:rsid w:val="00442C22"/>
    <w:rsid w:val="00443134"/>
    <w:rsid w:val="004432B3"/>
    <w:rsid w:val="004432E5"/>
    <w:rsid w:val="00443498"/>
    <w:rsid w:val="00443599"/>
    <w:rsid w:val="004436EC"/>
    <w:rsid w:val="0044370F"/>
    <w:rsid w:val="00443786"/>
    <w:rsid w:val="00443A16"/>
    <w:rsid w:val="00443B2C"/>
    <w:rsid w:val="00443B50"/>
    <w:rsid w:val="00443BB5"/>
    <w:rsid w:val="00443BC9"/>
    <w:rsid w:val="00443CD5"/>
    <w:rsid w:val="00443F33"/>
    <w:rsid w:val="0044418C"/>
    <w:rsid w:val="00444218"/>
    <w:rsid w:val="00444369"/>
    <w:rsid w:val="00444378"/>
    <w:rsid w:val="0044451B"/>
    <w:rsid w:val="004447DC"/>
    <w:rsid w:val="00444876"/>
    <w:rsid w:val="00444950"/>
    <w:rsid w:val="00444C1C"/>
    <w:rsid w:val="00444CAA"/>
    <w:rsid w:val="00445068"/>
    <w:rsid w:val="00445218"/>
    <w:rsid w:val="004452F5"/>
    <w:rsid w:val="0044554F"/>
    <w:rsid w:val="00445572"/>
    <w:rsid w:val="00445A6B"/>
    <w:rsid w:val="00445B53"/>
    <w:rsid w:val="00445B57"/>
    <w:rsid w:val="00445C08"/>
    <w:rsid w:val="00445D81"/>
    <w:rsid w:val="00445D91"/>
    <w:rsid w:val="00446134"/>
    <w:rsid w:val="0044613C"/>
    <w:rsid w:val="00446283"/>
    <w:rsid w:val="00446377"/>
    <w:rsid w:val="00446456"/>
    <w:rsid w:val="004464A5"/>
    <w:rsid w:val="00446B1C"/>
    <w:rsid w:val="00446F8A"/>
    <w:rsid w:val="00447248"/>
    <w:rsid w:val="00447503"/>
    <w:rsid w:val="00447543"/>
    <w:rsid w:val="00447952"/>
    <w:rsid w:val="00447C13"/>
    <w:rsid w:val="00447D2C"/>
    <w:rsid w:val="00450089"/>
    <w:rsid w:val="00450A20"/>
    <w:rsid w:val="00450D48"/>
    <w:rsid w:val="00450E5A"/>
    <w:rsid w:val="00450E7B"/>
    <w:rsid w:val="004510D7"/>
    <w:rsid w:val="004514F9"/>
    <w:rsid w:val="00451B34"/>
    <w:rsid w:val="00451E40"/>
    <w:rsid w:val="00452355"/>
    <w:rsid w:val="0045238B"/>
    <w:rsid w:val="00452501"/>
    <w:rsid w:val="00452558"/>
    <w:rsid w:val="0045293A"/>
    <w:rsid w:val="00452B32"/>
    <w:rsid w:val="00452D70"/>
    <w:rsid w:val="00453199"/>
    <w:rsid w:val="004531F7"/>
    <w:rsid w:val="00453261"/>
    <w:rsid w:val="00453349"/>
    <w:rsid w:val="00453632"/>
    <w:rsid w:val="00453732"/>
    <w:rsid w:val="00453840"/>
    <w:rsid w:val="00453931"/>
    <w:rsid w:val="00453D1F"/>
    <w:rsid w:val="00453DD6"/>
    <w:rsid w:val="00454109"/>
    <w:rsid w:val="0045420C"/>
    <w:rsid w:val="00454259"/>
    <w:rsid w:val="0045427F"/>
    <w:rsid w:val="00454582"/>
    <w:rsid w:val="004547C2"/>
    <w:rsid w:val="00454AA7"/>
    <w:rsid w:val="00454AC1"/>
    <w:rsid w:val="00454C5C"/>
    <w:rsid w:val="00454CE1"/>
    <w:rsid w:val="00454DCE"/>
    <w:rsid w:val="00454FBC"/>
    <w:rsid w:val="0045508B"/>
    <w:rsid w:val="00455176"/>
    <w:rsid w:val="00455327"/>
    <w:rsid w:val="004558E3"/>
    <w:rsid w:val="0045597A"/>
    <w:rsid w:val="00455B1D"/>
    <w:rsid w:val="00455E32"/>
    <w:rsid w:val="00455F27"/>
    <w:rsid w:val="004564CC"/>
    <w:rsid w:val="00456560"/>
    <w:rsid w:val="0045669B"/>
    <w:rsid w:val="00456D62"/>
    <w:rsid w:val="00456DD2"/>
    <w:rsid w:val="00456F87"/>
    <w:rsid w:val="0045709D"/>
    <w:rsid w:val="00457205"/>
    <w:rsid w:val="0045762C"/>
    <w:rsid w:val="004577B2"/>
    <w:rsid w:val="00457821"/>
    <w:rsid w:val="00457BCD"/>
    <w:rsid w:val="00457DDD"/>
    <w:rsid w:val="00457EB0"/>
    <w:rsid w:val="00457F3A"/>
    <w:rsid w:val="00457FDB"/>
    <w:rsid w:val="0046010E"/>
    <w:rsid w:val="0046026B"/>
    <w:rsid w:val="00460432"/>
    <w:rsid w:val="00460455"/>
    <w:rsid w:val="004607B9"/>
    <w:rsid w:val="004609EB"/>
    <w:rsid w:val="00460B2C"/>
    <w:rsid w:val="00460CBC"/>
    <w:rsid w:val="00460D4F"/>
    <w:rsid w:val="00460F22"/>
    <w:rsid w:val="0046113D"/>
    <w:rsid w:val="004612A1"/>
    <w:rsid w:val="00461408"/>
    <w:rsid w:val="004615A9"/>
    <w:rsid w:val="004619A9"/>
    <w:rsid w:val="00461B90"/>
    <w:rsid w:val="00461BE7"/>
    <w:rsid w:val="00461E4C"/>
    <w:rsid w:val="0046217D"/>
    <w:rsid w:val="00462193"/>
    <w:rsid w:val="0046231B"/>
    <w:rsid w:val="004626F5"/>
    <w:rsid w:val="004627F4"/>
    <w:rsid w:val="00462855"/>
    <w:rsid w:val="00462893"/>
    <w:rsid w:val="00462AB9"/>
    <w:rsid w:val="00462BA3"/>
    <w:rsid w:val="00462EA4"/>
    <w:rsid w:val="00463718"/>
    <w:rsid w:val="00463970"/>
    <w:rsid w:val="00463AE0"/>
    <w:rsid w:val="00463AFD"/>
    <w:rsid w:val="00463B22"/>
    <w:rsid w:val="00463DD0"/>
    <w:rsid w:val="00463DDA"/>
    <w:rsid w:val="004640C1"/>
    <w:rsid w:val="00464745"/>
    <w:rsid w:val="0046480C"/>
    <w:rsid w:val="00464DD2"/>
    <w:rsid w:val="00464DE7"/>
    <w:rsid w:val="00465000"/>
    <w:rsid w:val="00465455"/>
    <w:rsid w:val="004654C7"/>
    <w:rsid w:val="00465652"/>
    <w:rsid w:val="00465697"/>
    <w:rsid w:val="004656B2"/>
    <w:rsid w:val="0046583C"/>
    <w:rsid w:val="00465DA4"/>
    <w:rsid w:val="00465E46"/>
    <w:rsid w:val="00465ECC"/>
    <w:rsid w:val="00465FC7"/>
    <w:rsid w:val="0046615E"/>
    <w:rsid w:val="004661C7"/>
    <w:rsid w:val="00466204"/>
    <w:rsid w:val="004662B0"/>
    <w:rsid w:val="004662B8"/>
    <w:rsid w:val="00466528"/>
    <w:rsid w:val="00466618"/>
    <w:rsid w:val="00466BE7"/>
    <w:rsid w:val="00466D54"/>
    <w:rsid w:val="00466D92"/>
    <w:rsid w:val="00467382"/>
    <w:rsid w:val="00467495"/>
    <w:rsid w:val="00467A15"/>
    <w:rsid w:val="00467E2D"/>
    <w:rsid w:val="00467F33"/>
    <w:rsid w:val="00467FC7"/>
    <w:rsid w:val="0047033F"/>
    <w:rsid w:val="0047035F"/>
    <w:rsid w:val="0047040F"/>
    <w:rsid w:val="00470805"/>
    <w:rsid w:val="00470877"/>
    <w:rsid w:val="004708B3"/>
    <w:rsid w:val="004708BB"/>
    <w:rsid w:val="00470B5C"/>
    <w:rsid w:val="00470EE0"/>
    <w:rsid w:val="00470EE8"/>
    <w:rsid w:val="004710BB"/>
    <w:rsid w:val="004710CF"/>
    <w:rsid w:val="0047118A"/>
    <w:rsid w:val="0047126A"/>
    <w:rsid w:val="0047136F"/>
    <w:rsid w:val="00471432"/>
    <w:rsid w:val="0047180D"/>
    <w:rsid w:val="00471879"/>
    <w:rsid w:val="00471AD8"/>
    <w:rsid w:val="00471BBF"/>
    <w:rsid w:val="00471CD5"/>
    <w:rsid w:val="00471D0F"/>
    <w:rsid w:val="00471E08"/>
    <w:rsid w:val="00471E92"/>
    <w:rsid w:val="0047283F"/>
    <w:rsid w:val="00472889"/>
    <w:rsid w:val="00472909"/>
    <w:rsid w:val="00472B2C"/>
    <w:rsid w:val="00472B6C"/>
    <w:rsid w:val="00473431"/>
    <w:rsid w:val="0047343F"/>
    <w:rsid w:val="004736D0"/>
    <w:rsid w:val="00473746"/>
    <w:rsid w:val="0047379F"/>
    <w:rsid w:val="004739B4"/>
    <w:rsid w:val="00473AA6"/>
    <w:rsid w:val="00473BA3"/>
    <w:rsid w:val="00473C04"/>
    <w:rsid w:val="00473C0D"/>
    <w:rsid w:val="00473E65"/>
    <w:rsid w:val="00473FC3"/>
    <w:rsid w:val="00474405"/>
    <w:rsid w:val="00474699"/>
    <w:rsid w:val="0047483D"/>
    <w:rsid w:val="004748E5"/>
    <w:rsid w:val="00474B64"/>
    <w:rsid w:val="00474CE9"/>
    <w:rsid w:val="00474DE0"/>
    <w:rsid w:val="00474E89"/>
    <w:rsid w:val="00475255"/>
    <w:rsid w:val="0047526E"/>
    <w:rsid w:val="00475741"/>
    <w:rsid w:val="00475B18"/>
    <w:rsid w:val="00475B94"/>
    <w:rsid w:val="00475CEA"/>
    <w:rsid w:val="00475FE3"/>
    <w:rsid w:val="00476028"/>
    <w:rsid w:val="00476074"/>
    <w:rsid w:val="0047632D"/>
    <w:rsid w:val="00476435"/>
    <w:rsid w:val="00476654"/>
    <w:rsid w:val="004767FB"/>
    <w:rsid w:val="004769EF"/>
    <w:rsid w:val="00476BBB"/>
    <w:rsid w:val="00476CA0"/>
    <w:rsid w:val="00476D72"/>
    <w:rsid w:val="00476DAE"/>
    <w:rsid w:val="00476DBA"/>
    <w:rsid w:val="00476EE4"/>
    <w:rsid w:val="00477175"/>
    <w:rsid w:val="00477359"/>
    <w:rsid w:val="00477435"/>
    <w:rsid w:val="0047747C"/>
    <w:rsid w:val="004774BB"/>
    <w:rsid w:val="0047779A"/>
    <w:rsid w:val="00477920"/>
    <w:rsid w:val="004779CD"/>
    <w:rsid w:val="00477B55"/>
    <w:rsid w:val="0048004B"/>
    <w:rsid w:val="00480390"/>
    <w:rsid w:val="00480514"/>
    <w:rsid w:val="004806EE"/>
    <w:rsid w:val="0048091B"/>
    <w:rsid w:val="00480C35"/>
    <w:rsid w:val="00480E46"/>
    <w:rsid w:val="00481010"/>
    <w:rsid w:val="004812D5"/>
    <w:rsid w:val="00481538"/>
    <w:rsid w:val="004818A8"/>
    <w:rsid w:val="00481935"/>
    <w:rsid w:val="00481987"/>
    <w:rsid w:val="004819E3"/>
    <w:rsid w:val="00481AAA"/>
    <w:rsid w:val="00481ABD"/>
    <w:rsid w:val="00481B80"/>
    <w:rsid w:val="004820A9"/>
    <w:rsid w:val="004823B4"/>
    <w:rsid w:val="004827A3"/>
    <w:rsid w:val="004828D9"/>
    <w:rsid w:val="00482AF5"/>
    <w:rsid w:val="00482E81"/>
    <w:rsid w:val="00482F09"/>
    <w:rsid w:val="0048303D"/>
    <w:rsid w:val="0048316A"/>
    <w:rsid w:val="004832AD"/>
    <w:rsid w:val="00483384"/>
    <w:rsid w:val="004837A2"/>
    <w:rsid w:val="004837CD"/>
    <w:rsid w:val="00483821"/>
    <w:rsid w:val="0048390E"/>
    <w:rsid w:val="0048399F"/>
    <w:rsid w:val="00483A03"/>
    <w:rsid w:val="00483A67"/>
    <w:rsid w:val="00483F78"/>
    <w:rsid w:val="004847C9"/>
    <w:rsid w:val="004848B5"/>
    <w:rsid w:val="00484953"/>
    <w:rsid w:val="00484CD2"/>
    <w:rsid w:val="00484D65"/>
    <w:rsid w:val="00484F06"/>
    <w:rsid w:val="00485098"/>
    <w:rsid w:val="00485453"/>
    <w:rsid w:val="004856FA"/>
    <w:rsid w:val="004857D6"/>
    <w:rsid w:val="004858A9"/>
    <w:rsid w:val="004858E2"/>
    <w:rsid w:val="00485CF7"/>
    <w:rsid w:val="00485DDA"/>
    <w:rsid w:val="00485DEF"/>
    <w:rsid w:val="00485EBB"/>
    <w:rsid w:val="00486098"/>
    <w:rsid w:val="00486128"/>
    <w:rsid w:val="004864EC"/>
    <w:rsid w:val="004869B6"/>
    <w:rsid w:val="00486A07"/>
    <w:rsid w:val="00486B73"/>
    <w:rsid w:val="004870B9"/>
    <w:rsid w:val="00487147"/>
    <w:rsid w:val="00487727"/>
    <w:rsid w:val="00487C17"/>
    <w:rsid w:val="00487D79"/>
    <w:rsid w:val="00490175"/>
    <w:rsid w:val="004902FD"/>
    <w:rsid w:val="004903C9"/>
    <w:rsid w:val="0049059C"/>
    <w:rsid w:val="00490697"/>
    <w:rsid w:val="0049073F"/>
    <w:rsid w:val="00490769"/>
    <w:rsid w:val="004908CA"/>
    <w:rsid w:val="004908D1"/>
    <w:rsid w:val="0049097C"/>
    <w:rsid w:val="00490B37"/>
    <w:rsid w:val="00491048"/>
    <w:rsid w:val="00491170"/>
    <w:rsid w:val="004914E5"/>
    <w:rsid w:val="00491A7E"/>
    <w:rsid w:val="00491AF1"/>
    <w:rsid w:val="00492306"/>
    <w:rsid w:val="004923F6"/>
    <w:rsid w:val="00492716"/>
    <w:rsid w:val="00492E32"/>
    <w:rsid w:val="00492F51"/>
    <w:rsid w:val="00492FD4"/>
    <w:rsid w:val="0049314E"/>
    <w:rsid w:val="004933FD"/>
    <w:rsid w:val="00493447"/>
    <w:rsid w:val="004935E4"/>
    <w:rsid w:val="004937B3"/>
    <w:rsid w:val="00493895"/>
    <w:rsid w:val="00493C64"/>
    <w:rsid w:val="00493C6F"/>
    <w:rsid w:val="00493E39"/>
    <w:rsid w:val="004941D0"/>
    <w:rsid w:val="00494201"/>
    <w:rsid w:val="00494245"/>
    <w:rsid w:val="004944C7"/>
    <w:rsid w:val="0049462E"/>
    <w:rsid w:val="004947D1"/>
    <w:rsid w:val="00494FB4"/>
    <w:rsid w:val="0049509A"/>
    <w:rsid w:val="004952D7"/>
    <w:rsid w:val="004955DF"/>
    <w:rsid w:val="00495D02"/>
    <w:rsid w:val="00495DA8"/>
    <w:rsid w:val="00495DE2"/>
    <w:rsid w:val="00495EF7"/>
    <w:rsid w:val="004960F3"/>
    <w:rsid w:val="00496773"/>
    <w:rsid w:val="00496936"/>
    <w:rsid w:val="00496A29"/>
    <w:rsid w:val="00496BA5"/>
    <w:rsid w:val="00496BC7"/>
    <w:rsid w:val="00496E12"/>
    <w:rsid w:val="00497609"/>
    <w:rsid w:val="00497725"/>
    <w:rsid w:val="00497895"/>
    <w:rsid w:val="00497A22"/>
    <w:rsid w:val="00497AA8"/>
    <w:rsid w:val="004A005F"/>
    <w:rsid w:val="004A006E"/>
    <w:rsid w:val="004A029E"/>
    <w:rsid w:val="004A04FD"/>
    <w:rsid w:val="004A0523"/>
    <w:rsid w:val="004A0780"/>
    <w:rsid w:val="004A0896"/>
    <w:rsid w:val="004A0CCE"/>
    <w:rsid w:val="004A1123"/>
    <w:rsid w:val="004A11B3"/>
    <w:rsid w:val="004A1244"/>
    <w:rsid w:val="004A165D"/>
    <w:rsid w:val="004A22CF"/>
    <w:rsid w:val="004A23A4"/>
    <w:rsid w:val="004A250B"/>
    <w:rsid w:val="004A264D"/>
    <w:rsid w:val="004A2A8A"/>
    <w:rsid w:val="004A2BCD"/>
    <w:rsid w:val="004A2C9C"/>
    <w:rsid w:val="004A3003"/>
    <w:rsid w:val="004A30A3"/>
    <w:rsid w:val="004A31D9"/>
    <w:rsid w:val="004A3242"/>
    <w:rsid w:val="004A34BF"/>
    <w:rsid w:val="004A3A22"/>
    <w:rsid w:val="004A3D09"/>
    <w:rsid w:val="004A415F"/>
    <w:rsid w:val="004A4360"/>
    <w:rsid w:val="004A4994"/>
    <w:rsid w:val="004A4A72"/>
    <w:rsid w:val="004A4C4C"/>
    <w:rsid w:val="004A5097"/>
    <w:rsid w:val="004A537C"/>
    <w:rsid w:val="004A564D"/>
    <w:rsid w:val="004A578E"/>
    <w:rsid w:val="004A5BEE"/>
    <w:rsid w:val="004A5C4E"/>
    <w:rsid w:val="004A5EA6"/>
    <w:rsid w:val="004A5EDB"/>
    <w:rsid w:val="004A63AD"/>
    <w:rsid w:val="004A63DF"/>
    <w:rsid w:val="004A6513"/>
    <w:rsid w:val="004A6597"/>
    <w:rsid w:val="004A674B"/>
    <w:rsid w:val="004A6D53"/>
    <w:rsid w:val="004A6F4A"/>
    <w:rsid w:val="004A7154"/>
    <w:rsid w:val="004A71AE"/>
    <w:rsid w:val="004A7ADA"/>
    <w:rsid w:val="004A7AEE"/>
    <w:rsid w:val="004A7B87"/>
    <w:rsid w:val="004A7C16"/>
    <w:rsid w:val="004A7D33"/>
    <w:rsid w:val="004B09F7"/>
    <w:rsid w:val="004B10AA"/>
    <w:rsid w:val="004B19AC"/>
    <w:rsid w:val="004B1ACD"/>
    <w:rsid w:val="004B1C69"/>
    <w:rsid w:val="004B1D38"/>
    <w:rsid w:val="004B1DA7"/>
    <w:rsid w:val="004B1E5A"/>
    <w:rsid w:val="004B220E"/>
    <w:rsid w:val="004B26BD"/>
    <w:rsid w:val="004B2714"/>
    <w:rsid w:val="004B2A46"/>
    <w:rsid w:val="004B2BB0"/>
    <w:rsid w:val="004B2CF6"/>
    <w:rsid w:val="004B2D15"/>
    <w:rsid w:val="004B2E99"/>
    <w:rsid w:val="004B2FAF"/>
    <w:rsid w:val="004B3053"/>
    <w:rsid w:val="004B3125"/>
    <w:rsid w:val="004B32B3"/>
    <w:rsid w:val="004B366D"/>
    <w:rsid w:val="004B38CA"/>
    <w:rsid w:val="004B3983"/>
    <w:rsid w:val="004B3CB9"/>
    <w:rsid w:val="004B407A"/>
    <w:rsid w:val="004B418C"/>
    <w:rsid w:val="004B42D3"/>
    <w:rsid w:val="004B5377"/>
    <w:rsid w:val="004B54A3"/>
    <w:rsid w:val="004B555E"/>
    <w:rsid w:val="004B574E"/>
    <w:rsid w:val="004B58F9"/>
    <w:rsid w:val="004B5B7F"/>
    <w:rsid w:val="004B5DA3"/>
    <w:rsid w:val="004B5EEE"/>
    <w:rsid w:val="004B5F08"/>
    <w:rsid w:val="004B6019"/>
    <w:rsid w:val="004B61AE"/>
    <w:rsid w:val="004B62C3"/>
    <w:rsid w:val="004B65EC"/>
    <w:rsid w:val="004B6D40"/>
    <w:rsid w:val="004B6F20"/>
    <w:rsid w:val="004B6F3F"/>
    <w:rsid w:val="004B6F6E"/>
    <w:rsid w:val="004B7150"/>
    <w:rsid w:val="004B71EA"/>
    <w:rsid w:val="004B7A1D"/>
    <w:rsid w:val="004B7AA7"/>
    <w:rsid w:val="004B7B4B"/>
    <w:rsid w:val="004C0426"/>
    <w:rsid w:val="004C07C4"/>
    <w:rsid w:val="004C07E2"/>
    <w:rsid w:val="004C0830"/>
    <w:rsid w:val="004C0AA1"/>
    <w:rsid w:val="004C0AD6"/>
    <w:rsid w:val="004C0C28"/>
    <w:rsid w:val="004C0E00"/>
    <w:rsid w:val="004C103F"/>
    <w:rsid w:val="004C1207"/>
    <w:rsid w:val="004C1232"/>
    <w:rsid w:val="004C146A"/>
    <w:rsid w:val="004C17B6"/>
    <w:rsid w:val="004C1C55"/>
    <w:rsid w:val="004C2028"/>
    <w:rsid w:val="004C20E2"/>
    <w:rsid w:val="004C20EF"/>
    <w:rsid w:val="004C2117"/>
    <w:rsid w:val="004C22B4"/>
    <w:rsid w:val="004C28AF"/>
    <w:rsid w:val="004C29CF"/>
    <w:rsid w:val="004C2D77"/>
    <w:rsid w:val="004C2E36"/>
    <w:rsid w:val="004C2E8A"/>
    <w:rsid w:val="004C3296"/>
    <w:rsid w:val="004C35AF"/>
    <w:rsid w:val="004C3601"/>
    <w:rsid w:val="004C3602"/>
    <w:rsid w:val="004C37C9"/>
    <w:rsid w:val="004C39F6"/>
    <w:rsid w:val="004C3BC5"/>
    <w:rsid w:val="004C3EAF"/>
    <w:rsid w:val="004C409C"/>
    <w:rsid w:val="004C415E"/>
    <w:rsid w:val="004C41DC"/>
    <w:rsid w:val="004C42FC"/>
    <w:rsid w:val="004C4473"/>
    <w:rsid w:val="004C505D"/>
    <w:rsid w:val="004C53DC"/>
    <w:rsid w:val="004C57A5"/>
    <w:rsid w:val="004C5938"/>
    <w:rsid w:val="004C5B03"/>
    <w:rsid w:val="004C5CAF"/>
    <w:rsid w:val="004C5D00"/>
    <w:rsid w:val="004C5D82"/>
    <w:rsid w:val="004C5F1E"/>
    <w:rsid w:val="004C60A7"/>
    <w:rsid w:val="004C616B"/>
    <w:rsid w:val="004C6275"/>
    <w:rsid w:val="004C6488"/>
    <w:rsid w:val="004C6508"/>
    <w:rsid w:val="004C6E27"/>
    <w:rsid w:val="004C7148"/>
    <w:rsid w:val="004C74FE"/>
    <w:rsid w:val="004C7E80"/>
    <w:rsid w:val="004C7EFE"/>
    <w:rsid w:val="004D008C"/>
    <w:rsid w:val="004D0099"/>
    <w:rsid w:val="004D014E"/>
    <w:rsid w:val="004D03F8"/>
    <w:rsid w:val="004D0470"/>
    <w:rsid w:val="004D06C1"/>
    <w:rsid w:val="004D0776"/>
    <w:rsid w:val="004D08B6"/>
    <w:rsid w:val="004D0E1C"/>
    <w:rsid w:val="004D0F2B"/>
    <w:rsid w:val="004D0FBF"/>
    <w:rsid w:val="004D1271"/>
    <w:rsid w:val="004D13A8"/>
    <w:rsid w:val="004D13F0"/>
    <w:rsid w:val="004D1631"/>
    <w:rsid w:val="004D1791"/>
    <w:rsid w:val="004D1792"/>
    <w:rsid w:val="004D1837"/>
    <w:rsid w:val="004D1C04"/>
    <w:rsid w:val="004D1C59"/>
    <w:rsid w:val="004D1D1A"/>
    <w:rsid w:val="004D1F09"/>
    <w:rsid w:val="004D1F75"/>
    <w:rsid w:val="004D2092"/>
    <w:rsid w:val="004D20C8"/>
    <w:rsid w:val="004D25C3"/>
    <w:rsid w:val="004D25F7"/>
    <w:rsid w:val="004D2B12"/>
    <w:rsid w:val="004D2B16"/>
    <w:rsid w:val="004D2C93"/>
    <w:rsid w:val="004D2FFD"/>
    <w:rsid w:val="004D3633"/>
    <w:rsid w:val="004D37BD"/>
    <w:rsid w:val="004D3809"/>
    <w:rsid w:val="004D3B11"/>
    <w:rsid w:val="004D3D64"/>
    <w:rsid w:val="004D4356"/>
    <w:rsid w:val="004D49AF"/>
    <w:rsid w:val="004D49B7"/>
    <w:rsid w:val="004D4BC1"/>
    <w:rsid w:val="004D5189"/>
    <w:rsid w:val="004D51A5"/>
    <w:rsid w:val="004D5369"/>
    <w:rsid w:val="004D5733"/>
    <w:rsid w:val="004D5AA7"/>
    <w:rsid w:val="004D5AF2"/>
    <w:rsid w:val="004D5D80"/>
    <w:rsid w:val="004D60B5"/>
    <w:rsid w:val="004D620E"/>
    <w:rsid w:val="004D6220"/>
    <w:rsid w:val="004D6314"/>
    <w:rsid w:val="004D6D78"/>
    <w:rsid w:val="004D6D91"/>
    <w:rsid w:val="004D6E5C"/>
    <w:rsid w:val="004D6E90"/>
    <w:rsid w:val="004D7331"/>
    <w:rsid w:val="004D7443"/>
    <w:rsid w:val="004D75E2"/>
    <w:rsid w:val="004D76CE"/>
    <w:rsid w:val="004D788F"/>
    <w:rsid w:val="004D7B6D"/>
    <w:rsid w:val="004D7BCF"/>
    <w:rsid w:val="004D7BD6"/>
    <w:rsid w:val="004D7E38"/>
    <w:rsid w:val="004D7FB2"/>
    <w:rsid w:val="004E0008"/>
    <w:rsid w:val="004E0486"/>
    <w:rsid w:val="004E0C1E"/>
    <w:rsid w:val="004E0D48"/>
    <w:rsid w:val="004E116D"/>
    <w:rsid w:val="004E122E"/>
    <w:rsid w:val="004E19FC"/>
    <w:rsid w:val="004E1A45"/>
    <w:rsid w:val="004E1C63"/>
    <w:rsid w:val="004E1E01"/>
    <w:rsid w:val="004E1E5B"/>
    <w:rsid w:val="004E2084"/>
    <w:rsid w:val="004E24F4"/>
    <w:rsid w:val="004E25A5"/>
    <w:rsid w:val="004E287D"/>
    <w:rsid w:val="004E2B1B"/>
    <w:rsid w:val="004E3413"/>
    <w:rsid w:val="004E3624"/>
    <w:rsid w:val="004E3A6B"/>
    <w:rsid w:val="004E3A79"/>
    <w:rsid w:val="004E3A87"/>
    <w:rsid w:val="004E3B38"/>
    <w:rsid w:val="004E3B77"/>
    <w:rsid w:val="004E3DC7"/>
    <w:rsid w:val="004E472C"/>
    <w:rsid w:val="004E485E"/>
    <w:rsid w:val="004E4AA5"/>
    <w:rsid w:val="004E4EDD"/>
    <w:rsid w:val="004E4FF1"/>
    <w:rsid w:val="004E544D"/>
    <w:rsid w:val="004E555D"/>
    <w:rsid w:val="004E567E"/>
    <w:rsid w:val="004E578F"/>
    <w:rsid w:val="004E57E2"/>
    <w:rsid w:val="004E580D"/>
    <w:rsid w:val="004E5A11"/>
    <w:rsid w:val="004E5D10"/>
    <w:rsid w:val="004E5FCE"/>
    <w:rsid w:val="004E600A"/>
    <w:rsid w:val="004E6041"/>
    <w:rsid w:val="004E604E"/>
    <w:rsid w:val="004E6300"/>
    <w:rsid w:val="004E6614"/>
    <w:rsid w:val="004E66B0"/>
    <w:rsid w:val="004E6C14"/>
    <w:rsid w:val="004E6C1C"/>
    <w:rsid w:val="004E6DB1"/>
    <w:rsid w:val="004E6EFA"/>
    <w:rsid w:val="004E6F77"/>
    <w:rsid w:val="004E77F1"/>
    <w:rsid w:val="004E7849"/>
    <w:rsid w:val="004E79D5"/>
    <w:rsid w:val="004E7CE6"/>
    <w:rsid w:val="004E7F87"/>
    <w:rsid w:val="004F0149"/>
    <w:rsid w:val="004F0178"/>
    <w:rsid w:val="004F02E0"/>
    <w:rsid w:val="004F0414"/>
    <w:rsid w:val="004F0469"/>
    <w:rsid w:val="004F05CB"/>
    <w:rsid w:val="004F063D"/>
    <w:rsid w:val="004F0820"/>
    <w:rsid w:val="004F0879"/>
    <w:rsid w:val="004F0927"/>
    <w:rsid w:val="004F0933"/>
    <w:rsid w:val="004F0F99"/>
    <w:rsid w:val="004F13DB"/>
    <w:rsid w:val="004F15A1"/>
    <w:rsid w:val="004F1741"/>
    <w:rsid w:val="004F18B5"/>
    <w:rsid w:val="004F1B27"/>
    <w:rsid w:val="004F2332"/>
    <w:rsid w:val="004F24DE"/>
    <w:rsid w:val="004F2782"/>
    <w:rsid w:val="004F2802"/>
    <w:rsid w:val="004F29D7"/>
    <w:rsid w:val="004F2AD1"/>
    <w:rsid w:val="004F2B0A"/>
    <w:rsid w:val="004F2BC1"/>
    <w:rsid w:val="004F2FEF"/>
    <w:rsid w:val="004F31D4"/>
    <w:rsid w:val="004F333E"/>
    <w:rsid w:val="004F3535"/>
    <w:rsid w:val="004F3777"/>
    <w:rsid w:val="004F37FF"/>
    <w:rsid w:val="004F3C41"/>
    <w:rsid w:val="004F477D"/>
    <w:rsid w:val="004F4EE2"/>
    <w:rsid w:val="004F5068"/>
    <w:rsid w:val="004F5148"/>
    <w:rsid w:val="004F5193"/>
    <w:rsid w:val="004F5277"/>
    <w:rsid w:val="004F52B8"/>
    <w:rsid w:val="004F5473"/>
    <w:rsid w:val="004F54AB"/>
    <w:rsid w:val="004F5F8C"/>
    <w:rsid w:val="004F667F"/>
    <w:rsid w:val="004F6699"/>
    <w:rsid w:val="004F6918"/>
    <w:rsid w:val="004F6AC3"/>
    <w:rsid w:val="004F6BF5"/>
    <w:rsid w:val="004F6C63"/>
    <w:rsid w:val="004F6FC6"/>
    <w:rsid w:val="004F6FF2"/>
    <w:rsid w:val="004F711A"/>
    <w:rsid w:val="004F7156"/>
    <w:rsid w:val="004F7175"/>
    <w:rsid w:val="004F71E5"/>
    <w:rsid w:val="004F721B"/>
    <w:rsid w:val="004F793E"/>
    <w:rsid w:val="004F7B0E"/>
    <w:rsid w:val="004F7B8E"/>
    <w:rsid w:val="004F7CDC"/>
    <w:rsid w:val="004F7D20"/>
    <w:rsid w:val="004F7E3D"/>
    <w:rsid w:val="004F7E81"/>
    <w:rsid w:val="0050032E"/>
    <w:rsid w:val="00500389"/>
    <w:rsid w:val="0050040C"/>
    <w:rsid w:val="0050059A"/>
    <w:rsid w:val="005005C2"/>
    <w:rsid w:val="00500601"/>
    <w:rsid w:val="00500A5F"/>
    <w:rsid w:val="00500BCE"/>
    <w:rsid w:val="00500D6E"/>
    <w:rsid w:val="00500EF3"/>
    <w:rsid w:val="00500F66"/>
    <w:rsid w:val="00500FCF"/>
    <w:rsid w:val="00501161"/>
    <w:rsid w:val="005012D3"/>
    <w:rsid w:val="0050183D"/>
    <w:rsid w:val="00501B57"/>
    <w:rsid w:val="00501BC3"/>
    <w:rsid w:val="00501DA6"/>
    <w:rsid w:val="0050215E"/>
    <w:rsid w:val="0050296F"/>
    <w:rsid w:val="00502BF8"/>
    <w:rsid w:val="00502EE0"/>
    <w:rsid w:val="00502F63"/>
    <w:rsid w:val="00503140"/>
    <w:rsid w:val="0050314A"/>
    <w:rsid w:val="00503561"/>
    <w:rsid w:val="005035E3"/>
    <w:rsid w:val="005035FB"/>
    <w:rsid w:val="00503756"/>
    <w:rsid w:val="005037D3"/>
    <w:rsid w:val="00503879"/>
    <w:rsid w:val="00503C70"/>
    <w:rsid w:val="00503E14"/>
    <w:rsid w:val="00503FCA"/>
    <w:rsid w:val="005040AA"/>
    <w:rsid w:val="00504536"/>
    <w:rsid w:val="00504580"/>
    <w:rsid w:val="005045A9"/>
    <w:rsid w:val="005048DE"/>
    <w:rsid w:val="005049BD"/>
    <w:rsid w:val="00504B03"/>
    <w:rsid w:val="00504B7C"/>
    <w:rsid w:val="00504CF7"/>
    <w:rsid w:val="00504EFA"/>
    <w:rsid w:val="005052B8"/>
    <w:rsid w:val="005053CF"/>
    <w:rsid w:val="00505412"/>
    <w:rsid w:val="00505471"/>
    <w:rsid w:val="0050547C"/>
    <w:rsid w:val="005054D7"/>
    <w:rsid w:val="00505685"/>
    <w:rsid w:val="00505F44"/>
    <w:rsid w:val="0050613E"/>
    <w:rsid w:val="005065CA"/>
    <w:rsid w:val="005068CA"/>
    <w:rsid w:val="005070A9"/>
    <w:rsid w:val="0050793F"/>
    <w:rsid w:val="00507B66"/>
    <w:rsid w:val="00507BF1"/>
    <w:rsid w:val="00507EF1"/>
    <w:rsid w:val="00510338"/>
    <w:rsid w:val="005103A9"/>
    <w:rsid w:val="00510536"/>
    <w:rsid w:val="005105F8"/>
    <w:rsid w:val="005109B1"/>
    <w:rsid w:val="00510D63"/>
    <w:rsid w:val="00510E70"/>
    <w:rsid w:val="005110B7"/>
    <w:rsid w:val="00511125"/>
    <w:rsid w:val="00511174"/>
    <w:rsid w:val="0051148F"/>
    <w:rsid w:val="005117A4"/>
    <w:rsid w:val="005119E7"/>
    <w:rsid w:val="00511A28"/>
    <w:rsid w:val="00512439"/>
    <w:rsid w:val="00512C20"/>
    <w:rsid w:val="00512EC0"/>
    <w:rsid w:val="00512F55"/>
    <w:rsid w:val="00513007"/>
    <w:rsid w:val="0051311B"/>
    <w:rsid w:val="00513545"/>
    <w:rsid w:val="005135B4"/>
    <w:rsid w:val="0051367D"/>
    <w:rsid w:val="00513A4C"/>
    <w:rsid w:val="00513CD9"/>
    <w:rsid w:val="00513F25"/>
    <w:rsid w:val="00514F01"/>
    <w:rsid w:val="00515129"/>
    <w:rsid w:val="00515281"/>
    <w:rsid w:val="005152AE"/>
    <w:rsid w:val="00515912"/>
    <w:rsid w:val="00515A0F"/>
    <w:rsid w:val="00515BD2"/>
    <w:rsid w:val="00515D0F"/>
    <w:rsid w:val="00515FCE"/>
    <w:rsid w:val="00516218"/>
    <w:rsid w:val="00516277"/>
    <w:rsid w:val="00516C42"/>
    <w:rsid w:val="00516DB6"/>
    <w:rsid w:val="00517287"/>
    <w:rsid w:val="0051750B"/>
    <w:rsid w:val="00517611"/>
    <w:rsid w:val="00517635"/>
    <w:rsid w:val="00517702"/>
    <w:rsid w:val="00520043"/>
    <w:rsid w:val="0052032D"/>
    <w:rsid w:val="005205E2"/>
    <w:rsid w:val="0052066F"/>
    <w:rsid w:val="005206C4"/>
    <w:rsid w:val="00520C54"/>
    <w:rsid w:val="00520D1B"/>
    <w:rsid w:val="00520D6D"/>
    <w:rsid w:val="00521330"/>
    <w:rsid w:val="00521358"/>
    <w:rsid w:val="00521543"/>
    <w:rsid w:val="00521AF7"/>
    <w:rsid w:val="00521BE9"/>
    <w:rsid w:val="00521C70"/>
    <w:rsid w:val="00521C7C"/>
    <w:rsid w:val="00521D16"/>
    <w:rsid w:val="00521F86"/>
    <w:rsid w:val="0052218E"/>
    <w:rsid w:val="00522435"/>
    <w:rsid w:val="00522594"/>
    <w:rsid w:val="00522710"/>
    <w:rsid w:val="005228E7"/>
    <w:rsid w:val="00522B52"/>
    <w:rsid w:val="00522C44"/>
    <w:rsid w:val="00522EF3"/>
    <w:rsid w:val="00523027"/>
    <w:rsid w:val="00523080"/>
    <w:rsid w:val="0052395D"/>
    <w:rsid w:val="005239EC"/>
    <w:rsid w:val="00523BA2"/>
    <w:rsid w:val="00523CA5"/>
    <w:rsid w:val="00523E7B"/>
    <w:rsid w:val="005241E0"/>
    <w:rsid w:val="0052433D"/>
    <w:rsid w:val="0052451E"/>
    <w:rsid w:val="005245E4"/>
    <w:rsid w:val="00524A18"/>
    <w:rsid w:val="00524AF4"/>
    <w:rsid w:val="00524BC5"/>
    <w:rsid w:val="00524E8B"/>
    <w:rsid w:val="0052525F"/>
    <w:rsid w:val="00525589"/>
    <w:rsid w:val="005257B7"/>
    <w:rsid w:val="00526259"/>
    <w:rsid w:val="0052636F"/>
    <w:rsid w:val="005267A2"/>
    <w:rsid w:val="00526A3E"/>
    <w:rsid w:val="00526A5E"/>
    <w:rsid w:val="00526AB1"/>
    <w:rsid w:val="00526AD4"/>
    <w:rsid w:val="00526B6D"/>
    <w:rsid w:val="00526EB9"/>
    <w:rsid w:val="00527242"/>
    <w:rsid w:val="0052738D"/>
    <w:rsid w:val="0052754F"/>
    <w:rsid w:val="0052768E"/>
    <w:rsid w:val="00527720"/>
    <w:rsid w:val="00527D2E"/>
    <w:rsid w:val="00527D8A"/>
    <w:rsid w:val="00530021"/>
    <w:rsid w:val="00530157"/>
    <w:rsid w:val="00530183"/>
    <w:rsid w:val="005302D9"/>
    <w:rsid w:val="00530F40"/>
    <w:rsid w:val="005311C6"/>
    <w:rsid w:val="005312A4"/>
    <w:rsid w:val="005314BD"/>
    <w:rsid w:val="005315D0"/>
    <w:rsid w:val="005316DF"/>
    <w:rsid w:val="00531715"/>
    <w:rsid w:val="00531853"/>
    <w:rsid w:val="00531960"/>
    <w:rsid w:val="00531981"/>
    <w:rsid w:val="00531BA1"/>
    <w:rsid w:val="00531C76"/>
    <w:rsid w:val="0053254B"/>
    <w:rsid w:val="0053266D"/>
    <w:rsid w:val="00532763"/>
    <w:rsid w:val="005327A5"/>
    <w:rsid w:val="0053296E"/>
    <w:rsid w:val="00532C3F"/>
    <w:rsid w:val="00532CA8"/>
    <w:rsid w:val="00532D75"/>
    <w:rsid w:val="00533009"/>
    <w:rsid w:val="00533098"/>
    <w:rsid w:val="0053309E"/>
    <w:rsid w:val="0053311C"/>
    <w:rsid w:val="005333ED"/>
    <w:rsid w:val="00533594"/>
    <w:rsid w:val="00533698"/>
    <w:rsid w:val="00533775"/>
    <w:rsid w:val="00533835"/>
    <w:rsid w:val="00533874"/>
    <w:rsid w:val="005339DA"/>
    <w:rsid w:val="00533D61"/>
    <w:rsid w:val="00533D73"/>
    <w:rsid w:val="00533F1C"/>
    <w:rsid w:val="00534104"/>
    <w:rsid w:val="005342CA"/>
    <w:rsid w:val="005345F4"/>
    <w:rsid w:val="00534614"/>
    <w:rsid w:val="00534648"/>
    <w:rsid w:val="00534696"/>
    <w:rsid w:val="005346E9"/>
    <w:rsid w:val="00534C7C"/>
    <w:rsid w:val="00534CE7"/>
    <w:rsid w:val="00534CF6"/>
    <w:rsid w:val="00535814"/>
    <w:rsid w:val="00535844"/>
    <w:rsid w:val="00535997"/>
    <w:rsid w:val="00536040"/>
    <w:rsid w:val="00536129"/>
    <w:rsid w:val="0053621B"/>
    <w:rsid w:val="00536255"/>
    <w:rsid w:val="0053640F"/>
    <w:rsid w:val="005365CA"/>
    <w:rsid w:val="0053680F"/>
    <w:rsid w:val="0053684F"/>
    <w:rsid w:val="00536A79"/>
    <w:rsid w:val="00536ABB"/>
    <w:rsid w:val="005370E7"/>
    <w:rsid w:val="00537147"/>
    <w:rsid w:val="00537205"/>
    <w:rsid w:val="0053728A"/>
    <w:rsid w:val="00537889"/>
    <w:rsid w:val="00537B41"/>
    <w:rsid w:val="00537BE8"/>
    <w:rsid w:val="00537F14"/>
    <w:rsid w:val="00540106"/>
    <w:rsid w:val="00540148"/>
    <w:rsid w:val="005403BE"/>
    <w:rsid w:val="005404A2"/>
    <w:rsid w:val="0054069E"/>
    <w:rsid w:val="005406F2"/>
    <w:rsid w:val="0054096A"/>
    <w:rsid w:val="00540EFD"/>
    <w:rsid w:val="005411DD"/>
    <w:rsid w:val="0054162D"/>
    <w:rsid w:val="005417CD"/>
    <w:rsid w:val="00541C26"/>
    <w:rsid w:val="00542365"/>
    <w:rsid w:val="00542443"/>
    <w:rsid w:val="0054252A"/>
    <w:rsid w:val="005425AC"/>
    <w:rsid w:val="0054260E"/>
    <w:rsid w:val="005428DC"/>
    <w:rsid w:val="00542983"/>
    <w:rsid w:val="0054298E"/>
    <w:rsid w:val="00542A1E"/>
    <w:rsid w:val="00542B7E"/>
    <w:rsid w:val="00542C7A"/>
    <w:rsid w:val="00542F6B"/>
    <w:rsid w:val="005430DD"/>
    <w:rsid w:val="00543424"/>
    <w:rsid w:val="00543B97"/>
    <w:rsid w:val="00543BDC"/>
    <w:rsid w:val="00544299"/>
    <w:rsid w:val="0054435D"/>
    <w:rsid w:val="0054452F"/>
    <w:rsid w:val="0054459E"/>
    <w:rsid w:val="0054499E"/>
    <w:rsid w:val="00544D1E"/>
    <w:rsid w:val="0054506A"/>
    <w:rsid w:val="00545070"/>
    <w:rsid w:val="005450B4"/>
    <w:rsid w:val="005454DC"/>
    <w:rsid w:val="00545525"/>
    <w:rsid w:val="00545999"/>
    <w:rsid w:val="00545B5E"/>
    <w:rsid w:val="00546137"/>
    <w:rsid w:val="00546743"/>
    <w:rsid w:val="00546997"/>
    <w:rsid w:val="00546CF6"/>
    <w:rsid w:val="00546D3F"/>
    <w:rsid w:val="00546DEE"/>
    <w:rsid w:val="00546E6B"/>
    <w:rsid w:val="00546EC1"/>
    <w:rsid w:val="00546EC6"/>
    <w:rsid w:val="00546EE8"/>
    <w:rsid w:val="00547347"/>
    <w:rsid w:val="005474CF"/>
    <w:rsid w:val="00547550"/>
    <w:rsid w:val="0054765E"/>
    <w:rsid w:val="005479FC"/>
    <w:rsid w:val="00547A5F"/>
    <w:rsid w:val="00547AE5"/>
    <w:rsid w:val="00547CAF"/>
    <w:rsid w:val="00547DC4"/>
    <w:rsid w:val="005502AF"/>
    <w:rsid w:val="005507F2"/>
    <w:rsid w:val="00550926"/>
    <w:rsid w:val="005512EA"/>
    <w:rsid w:val="005514EA"/>
    <w:rsid w:val="00551598"/>
    <w:rsid w:val="00551A50"/>
    <w:rsid w:val="00552016"/>
    <w:rsid w:val="005522C7"/>
    <w:rsid w:val="00552489"/>
    <w:rsid w:val="005525E9"/>
    <w:rsid w:val="00552ADA"/>
    <w:rsid w:val="00552D1A"/>
    <w:rsid w:val="00552D2E"/>
    <w:rsid w:val="00552FBC"/>
    <w:rsid w:val="005535C2"/>
    <w:rsid w:val="00553921"/>
    <w:rsid w:val="00553AC9"/>
    <w:rsid w:val="00553BF8"/>
    <w:rsid w:val="00553C7C"/>
    <w:rsid w:val="00553FA7"/>
    <w:rsid w:val="0055407B"/>
    <w:rsid w:val="0055421A"/>
    <w:rsid w:val="00554242"/>
    <w:rsid w:val="0055439F"/>
    <w:rsid w:val="00554406"/>
    <w:rsid w:val="005545B0"/>
    <w:rsid w:val="005546EA"/>
    <w:rsid w:val="005548F3"/>
    <w:rsid w:val="00554DDC"/>
    <w:rsid w:val="00554FA0"/>
    <w:rsid w:val="00555089"/>
    <w:rsid w:val="0055509A"/>
    <w:rsid w:val="00555270"/>
    <w:rsid w:val="005556C2"/>
    <w:rsid w:val="00555823"/>
    <w:rsid w:val="00555D71"/>
    <w:rsid w:val="005562BE"/>
    <w:rsid w:val="0055655B"/>
    <w:rsid w:val="005568CB"/>
    <w:rsid w:val="00556DFE"/>
    <w:rsid w:val="0055716A"/>
    <w:rsid w:val="005575FC"/>
    <w:rsid w:val="005576D0"/>
    <w:rsid w:val="005576D1"/>
    <w:rsid w:val="0055778C"/>
    <w:rsid w:val="005600EF"/>
    <w:rsid w:val="0056051B"/>
    <w:rsid w:val="0056056C"/>
    <w:rsid w:val="005606E8"/>
    <w:rsid w:val="00560753"/>
    <w:rsid w:val="005608D0"/>
    <w:rsid w:val="00560941"/>
    <w:rsid w:val="00560BB2"/>
    <w:rsid w:val="00560DD6"/>
    <w:rsid w:val="00561A06"/>
    <w:rsid w:val="00561B17"/>
    <w:rsid w:val="00562060"/>
    <w:rsid w:val="00562347"/>
    <w:rsid w:val="0056237E"/>
    <w:rsid w:val="005628CF"/>
    <w:rsid w:val="00562942"/>
    <w:rsid w:val="00562A0A"/>
    <w:rsid w:val="00562B08"/>
    <w:rsid w:val="00562B97"/>
    <w:rsid w:val="00562C41"/>
    <w:rsid w:val="00562CF0"/>
    <w:rsid w:val="00562F87"/>
    <w:rsid w:val="00563180"/>
    <w:rsid w:val="0056330A"/>
    <w:rsid w:val="005633DC"/>
    <w:rsid w:val="00563572"/>
    <w:rsid w:val="005637DA"/>
    <w:rsid w:val="00563A63"/>
    <w:rsid w:val="00563AD7"/>
    <w:rsid w:val="00563B06"/>
    <w:rsid w:val="00563EE9"/>
    <w:rsid w:val="00563F98"/>
    <w:rsid w:val="0056439B"/>
    <w:rsid w:val="005644E6"/>
    <w:rsid w:val="00564565"/>
    <w:rsid w:val="0056497C"/>
    <w:rsid w:val="005649B7"/>
    <w:rsid w:val="00564A68"/>
    <w:rsid w:val="00564AF0"/>
    <w:rsid w:val="00564ECC"/>
    <w:rsid w:val="00564F57"/>
    <w:rsid w:val="00565018"/>
    <w:rsid w:val="0056511B"/>
    <w:rsid w:val="00565388"/>
    <w:rsid w:val="0056543D"/>
    <w:rsid w:val="00565458"/>
    <w:rsid w:val="005659C7"/>
    <w:rsid w:val="00565C7A"/>
    <w:rsid w:val="00565E14"/>
    <w:rsid w:val="00565E29"/>
    <w:rsid w:val="00565ED4"/>
    <w:rsid w:val="0056639F"/>
    <w:rsid w:val="00566582"/>
    <w:rsid w:val="00566908"/>
    <w:rsid w:val="00566CEC"/>
    <w:rsid w:val="00566DD9"/>
    <w:rsid w:val="00567269"/>
    <w:rsid w:val="005675D2"/>
    <w:rsid w:val="00567655"/>
    <w:rsid w:val="005677BA"/>
    <w:rsid w:val="005677E0"/>
    <w:rsid w:val="00567823"/>
    <w:rsid w:val="00567998"/>
    <w:rsid w:val="00567A0A"/>
    <w:rsid w:val="00567B37"/>
    <w:rsid w:val="00567CE6"/>
    <w:rsid w:val="00567D24"/>
    <w:rsid w:val="00567D55"/>
    <w:rsid w:val="00567EE4"/>
    <w:rsid w:val="00570432"/>
    <w:rsid w:val="0057046A"/>
    <w:rsid w:val="00570483"/>
    <w:rsid w:val="0057050B"/>
    <w:rsid w:val="0057071D"/>
    <w:rsid w:val="00570C64"/>
    <w:rsid w:val="0057106C"/>
    <w:rsid w:val="005710DD"/>
    <w:rsid w:val="0057115B"/>
    <w:rsid w:val="00571207"/>
    <w:rsid w:val="0057136F"/>
    <w:rsid w:val="005717DC"/>
    <w:rsid w:val="00571CF9"/>
    <w:rsid w:val="00571D8D"/>
    <w:rsid w:val="0057281A"/>
    <w:rsid w:val="005728D3"/>
    <w:rsid w:val="00572F13"/>
    <w:rsid w:val="00572F5B"/>
    <w:rsid w:val="00573174"/>
    <w:rsid w:val="00573562"/>
    <w:rsid w:val="005735C2"/>
    <w:rsid w:val="00573B25"/>
    <w:rsid w:val="00573C85"/>
    <w:rsid w:val="00573DA7"/>
    <w:rsid w:val="00573E43"/>
    <w:rsid w:val="005740E2"/>
    <w:rsid w:val="005741C5"/>
    <w:rsid w:val="00574221"/>
    <w:rsid w:val="00574418"/>
    <w:rsid w:val="0057453F"/>
    <w:rsid w:val="005745CA"/>
    <w:rsid w:val="005748C2"/>
    <w:rsid w:val="00574AE0"/>
    <w:rsid w:val="00574FB5"/>
    <w:rsid w:val="005753D5"/>
    <w:rsid w:val="00575660"/>
    <w:rsid w:val="00575A41"/>
    <w:rsid w:val="00575EAA"/>
    <w:rsid w:val="005760A1"/>
    <w:rsid w:val="005761AD"/>
    <w:rsid w:val="0057663C"/>
    <w:rsid w:val="0057687D"/>
    <w:rsid w:val="00576C2C"/>
    <w:rsid w:val="00576CE8"/>
    <w:rsid w:val="00576D47"/>
    <w:rsid w:val="00576DF6"/>
    <w:rsid w:val="00576F07"/>
    <w:rsid w:val="0057722E"/>
    <w:rsid w:val="005772F8"/>
    <w:rsid w:val="005773EB"/>
    <w:rsid w:val="005778F1"/>
    <w:rsid w:val="005779DB"/>
    <w:rsid w:val="00577F74"/>
    <w:rsid w:val="00580771"/>
    <w:rsid w:val="0058086E"/>
    <w:rsid w:val="0058087F"/>
    <w:rsid w:val="00580D0E"/>
    <w:rsid w:val="00580DC9"/>
    <w:rsid w:val="00580E21"/>
    <w:rsid w:val="00580F45"/>
    <w:rsid w:val="005814F3"/>
    <w:rsid w:val="005819E1"/>
    <w:rsid w:val="00581E7A"/>
    <w:rsid w:val="00582057"/>
    <w:rsid w:val="005822C1"/>
    <w:rsid w:val="005824A7"/>
    <w:rsid w:val="00582653"/>
    <w:rsid w:val="00582723"/>
    <w:rsid w:val="005827E4"/>
    <w:rsid w:val="00582A8E"/>
    <w:rsid w:val="00582AA0"/>
    <w:rsid w:val="00582B4B"/>
    <w:rsid w:val="00582BC2"/>
    <w:rsid w:val="00582C76"/>
    <w:rsid w:val="00582C78"/>
    <w:rsid w:val="00583228"/>
    <w:rsid w:val="005835EF"/>
    <w:rsid w:val="0058383C"/>
    <w:rsid w:val="00583E3B"/>
    <w:rsid w:val="00584542"/>
    <w:rsid w:val="00584F13"/>
    <w:rsid w:val="00585049"/>
    <w:rsid w:val="00585110"/>
    <w:rsid w:val="005853CA"/>
    <w:rsid w:val="005855A5"/>
    <w:rsid w:val="005855E2"/>
    <w:rsid w:val="0058590A"/>
    <w:rsid w:val="00585942"/>
    <w:rsid w:val="00585BDC"/>
    <w:rsid w:val="00585C4E"/>
    <w:rsid w:val="00585E49"/>
    <w:rsid w:val="00585FB8"/>
    <w:rsid w:val="00586035"/>
    <w:rsid w:val="005864E6"/>
    <w:rsid w:val="00586540"/>
    <w:rsid w:val="0058658E"/>
    <w:rsid w:val="005868F0"/>
    <w:rsid w:val="00586CC8"/>
    <w:rsid w:val="00586F3F"/>
    <w:rsid w:val="0058709D"/>
    <w:rsid w:val="00587134"/>
    <w:rsid w:val="0058766C"/>
    <w:rsid w:val="005876CF"/>
    <w:rsid w:val="00587800"/>
    <w:rsid w:val="00587869"/>
    <w:rsid w:val="005878F4"/>
    <w:rsid w:val="005878F6"/>
    <w:rsid w:val="005879FE"/>
    <w:rsid w:val="00587ABC"/>
    <w:rsid w:val="00587ADD"/>
    <w:rsid w:val="0059005A"/>
    <w:rsid w:val="0059040A"/>
    <w:rsid w:val="0059062B"/>
    <w:rsid w:val="0059092A"/>
    <w:rsid w:val="005909B4"/>
    <w:rsid w:val="00590A22"/>
    <w:rsid w:val="00590A5F"/>
    <w:rsid w:val="00590AE5"/>
    <w:rsid w:val="00590BFF"/>
    <w:rsid w:val="00590C7F"/>
    <w:rsid w:val="00590D35"/>
    <w:rsid w:val="005912A1"/>
    <w:rsid w:val="005914EC"/>
    <w:rsid w:val="00591AB9"/>
    <w:rsid w:val="00591B04"/>
    <w:rsid w:val="00591C46"/>
    <w:rsid w:val="005921A9"/>
    <w:rsid w:val="005922E7"/>
    <w:rsid w:val="005927F0"/>
    <w:rsid w:val="00592909"/>
    <w:rsid w:val="00592C02"/>
    <w:rsid w:val="00592E4F"/>
    <w:rsid w:val="00592EF4"/>
    <w:rsid w:val="00593092"/>
    <w:rsid w:val="00593573"/>
    <w:rsid w:val="0059374F"/>
    <w:rsid w:val="005938DB"/>
    <w:rsid w:val="00593D5E"/>
    <w:rsid w:val="00593DF4"/>
    <w:rsid w:val="00593E11"/>
    <w:rsid w:val="00593FB0"/>
    <w:rsid w:val="005940B3"/>
    <w:rsid w:val="005941F4"/>
    <w:rsid w:val="00594761"/>
    <w:rsid w:val="00594B58"/>
    <w:rsid w:val="00594E9D"/>
    <w:rsid w:val="00594EE5"/>
    <w:rsid w:val="00594F27"/>
    <w:rsid w:val="00594F91"/>
    <w:rsid w:val="00594FFC"/>
    <w:rsid w:val="00595092"/>
    <w:rsid w:val="005951A6"/>
    <w:rsid w:val="00595758"/>
    <w:rsid w:val="00595AAC"/>
    <w:rsid w:val="00595AEF"/>
    <w:rsid w:val="00595C2E"/>
    <w:rsid w:val="00595DEE"/>
    <w:rsid w:val="00595FA4"/>
    <w:rsid w:val="0059605F"/>
    <w:rsid w:val="0059638C"/>
    <w:rsid w:val="005963AA"/>
    <w:rsid w:val="005965B9"/>
    <w:rsid w:val="0059690A"/>
    <w:rsid w:val="00596D2E"/>
    <w:rsid w:val="00596D59"/>
    <w:rsid w:val="00596D85"/>
    <w:rsid w:val="00596F34"/>
    <w:rsid w:val="00597264"/>
    <w:rsid w:val="005974E3"/>
    <w:rsid w:val="0059757C"/>
    <w:rsid w:val="0059770C"/>
    <w:rsid w:val="0059786A"/>
    <w:rsid w:val="00597963"/>
    <w:rsid w:val="00597AB7"/>
    <w:rsid w:val="00597C8E"/>
    <w:rsid w:val="00597E5F"/>
    <w:rsid w:val="00597FB3"/>
    <w:rsid w:val="005A0385"/>
    <w:rsid w:val="005A078D"/>
    <w:rsid w:val="005A085C"/>
    <w:rsid w:val="005A092D"/>
    <w:rsid w:val="005A0F09"/>
    <w:rsid w:val="005A0F81"/>
    <w:rsid w:val="005A14CB"/>
    <w:rsid w:val="005A151A"/>
    <w:rsid w:val="005A17EB"/>
    <w:rsid w:val="005A1CC0"/>
    <w:rsid w:val="005A2022"/>
    <w:rsid w:val="005A2328"/>
    <w:rsid w:val="005A237D"/>
    <w:rsid w:val="005A26FD"/>
    <w:rsid w:val="005A274D"/>
    <w:rsid w:val="005A289F"/>
    <w:rsid w:val="005A2B20"/>
    <w:rsid w:val="005A2BA5"/>
    <w:rsid w:val="005A2DBC"/>
    <w:rsid w:val="005A35AB"/>
    <w:rsid w:val="005A36E3"/>
    <w:rsid w:val="005A3861"/>
    <w:rsid w:val="005A3886"/>
    <w:rsid w:val="005A3955"/>
    <w:rsid w:val="005A3B35"/>
    <w:rsid w:val="005A3ECF"/>
    <w:rsid w:val="005A3FA2"/>
    <w:rsid w:val="005A4355"/>
    <w:rsid w:val="005A43A1"/>
    <w:rsid w:val="005A4606"/>
    <w:rsid w:val="005A4625"/>
    <w:rsid w:val="005A491B"/>
    <w:rsid w:val="005A4A42"/>
    <w:rsid w:val="005A4B90"/>
    <w:rsid w:val="005A56D4"/>
    <w:rsid w:val="005A5C9E"/>
    <w:rsid w:val="005A615F"/>
    <w:rsid w:val="005A65DF"/>
    <w:rsid w:val="005A667F"/>
    <w:rsid w:val="005A6AC6"/>
    <w:rsid w:val="005A6CD8"/>
    <w:rsid w:val="005A6CDA"/>
    <w:rsid w:val="005A721C"/>
    <w:rsid w:val="005A741C"/>
    <w:rsid w:val="005A74AA"/>
    <w:rsid w:val="005A7551"/>
    <w:rsid w:val="005A75E9"/>
    <w:rsid w:val="005A77E7"/>
    <w:rsid w:val="005A7893"/>
    <w:rsid w:val="005A78FA"/>
    <w:rsid w:val="005A7D39"/>
    <w:rsid w:val="005A7F3A"/>
    <w:rsid w:val="005B0092"/>
    <w:rsid w:val="005B039A"/>
    <w:rsid w:val="005B03E8"/>
    <w:rsid w:val="005B09A3"/>
    <w:rsid w:val="005B0D25"/>
    <w:rsid w:val="005B0D7A"/>
    <w:rsid w:val="005B0D9A"/>
    <w:rsid w:val="005B0E8D"/>
    <w:rsid w:val="005B0F19"/>
    <w:rsid w:val="005B103F"/>
    <w:rsid w:val="005B1071"/>
    <w:rsid w:val="005B1083"/>
    <w:rsid w:val="005B1245"/>
    <w:rsid w:val="005B1341"/>
    <w:rsid w:val="005B1481"/>
    <w:rsid w:val="005B1642"/>
    <w:rsid w:val="005B198C"/>
    <w:rsid w:val="005B1BEC"/>
    <w:rsid w:val="005B2059"/>
    <w:rsid w:val="005B20B7"/>
    <w:rsid w:val="005B233F"/>
    <w:rsid w:val="005B244E"/>
    <w:rsid w:val="005B25DA"/>
    <w:rsid w:val="005B2AE8"/>
    <w:rsid w:val="005B2B1D"/>
    <w:rsid w:val="005B2C9B"/>
    <w:rsid w:val="005B2CC1"/>
    <w:rsid w:val="005B2D8D"/>
    <w:rsid w:val="005B32DD"/>
    <w:rsid w:val="005B3404"/>
    <w:rsid w:val="005B3661"/>
    <w:rsid w:val="005B36F6"/>
    <w:rsid w:val="005B3719"/>
    <w:rsid w:val="005B398D"/>
    <w:rsid w:val="005B3AFB"/>
    <w:rsid w:val="005B3F1D"/>
    <w:rsid w:val="005B3FF4"/>
    <w:rsid w:val="005B4018"/>
    <w:rsid w:val="005B40FB"/>
    <w:rsid w:val="005B42C4"/>
    <w:rsid w:val="005B439B"/>
    <w:rsid w:val="005B440C"/>
    <w:rsid w:val="005B4474"/>
    <w:rsid w:val="005B457D"/>
    <w:rsid w:val="005B46AC"/>
    <w:rsid w:val="005B46DD"/>
    <w:rsid w:val="005B4B7D"/>
    <w:rsid w:val="005B4D5C"/>
    <w:rsid w:val="005B4D75"/>
    <w:rsid w:val="005B4DFF"/>
    <w:rsid w:val="005B4FDA"/>
    <w:rsid w:val="005B530C"/>
    <w:rsid w:val="005B54AA"/>
    <w:rsid w:val="005B5665"/>
    <w:rsid w:val="005B5BCA"/>
    <w:rsid w:val="005B5F5D"/>
    <w:rsid w:val="005B6004"/>
    <w:rsid w:val="005B61F2"/>
    <w:rsid w:val="005B6653"/>
    <w:rsid w:val="005B6B2E"/>
    <w:rsid w:val="005B6C71"/>
    <w:rsid w:val="005B6CB3"/>
    <w:rsid w:val="005B6CD6"/>
    <w:rsid w:val="005B6DA0"/>
    <w:rsid w:val="005B6E20"/>
    <w:rsid w:val="005B7052"/>
    <w:rsid w:val="005B706F"/>
    <w:rsid w:val="005B727D"/>
    <w:rsid w:val="005B73FF"/>
    <w:rsid w:val="005B76DD"/>
    <w:rsid w:val="005B7804"/>
    <w:rsid w:val="005B7998"/>
    <w:rsid w:val="005B7EA5"/>
    <w:rsid w:val="005B7F22"/>
    <w:rsid w:val="005C0168"/>
    <w:rsid w:val="005C017E"/>
    <w:rsid w:val="005C05AF"/>
    <w:rsid w:val="005C0615"/>
    <w:rsid w:val="005C064A"/>
    <w:rsid w:val="005C06FB"/>
    <w:rsid w:val="005C0861"/>
    <w:rsid w:val="005C0A89"/>
    <w:rsid w:val="005C12DA"/>
    <w:rsid w:val="005C1507"/>
    <w:rsid w:val="005C15F3"/>
    <w:rsid w:val="005C1893"/>
    <w:rsid w:val="005C1999"/>
    <w:rsid w:val="005C1E00"/>
    <w:rsid w:val="005C228C"/>
    <w:rsid w:val="005C2533"/>
    <w:rsid w:val="005C25C3"/>
    <w:rsid w:val="005C2D37"/>
    <w:rsid w:val="005C2D46"/>
    <w:rsid w:val="005C311F"/>
    <w:rsid w:val="005C3142"/>
    <w:rsid w:val="005C319A"/>
    <w:rsid w:val="005C3278"/>
    <w:rsid w:val="005C3475"/>
    <w:rsid w:val="005C350C"/>
    <w:rsid w:val="005C35D5"/>
    <w:rsid w:val="005C38C4"/>
    <w:rsid w:val="005C397D"/>
    <w:rsid w:val="005C4237"/>
    <w:rsid w:val="005C4249"/>
    <w:rsid w:val="005C4431"/>
    <w:rsid w:val="005C45CA"/>
    <w:rsid w:val="005C462B"/>
    <w:rsid w:val="005C4644"/>
    <w:rsid w:val="005C4C38"/>
    <w:rsid w:val="005C4D5E"/>
    <w:rsid w:val="005C4DFB"/>
    <w:rsid w:val="005C4ED0"/>
    <w:rsid w:val="005C530B"/>
    <w:rsid w:val="005C5CDD"/>
    <w:rsid w:val="005C5F7A"/>
    <w:rsid w:val="005C67B0"/>
    <w:rsid w:val="005C67D6"/>
    <w:rsid w:val="005C6835"/>
    <w:rsid w:val="005C6996"/>
    <w:rsid w:val="005C6B80"/>
    <w:rsid w:val="005C6C19"/>
    <w:rsid w:val="005C70AF"/>
    <w:rsid w:val="005C713E"/>
    <w:rsid w:val="005C7F20"/>
    <w:rsid w:val="005D0060"/>
    <w:rsid w:val="005D01D8"/>
    <w:rsid w:val="005D0539"/>
    <w:rsid w:val="005D0614"/>
    <w:rsid w:val="005D07AB"/>
    <w:rsid w:val="005D0810"/>
    <w:rsid w:val="005D0B6E"/>
    <w:rsid w:val="005D0CFB"/>
    <w:rsid w:val="005D0E60"/>
    <w:rsid w:val="005D0E8D"/>
    <w:rsid w:val="005D13B3"/>
    <w:rsid w:val="005D14BD"/>
    <w:rsid w:val="005D169A"/>
    <w:rsid w:val="005D1796"/>
    <w:rsid w:val="005D1863"/>
    <w:rsid w:val="005D1972"/>
    <w:rsid w:val="005D19CF"/>
    <w:rsid w:val="005D1A3B"/>
    <w:rsid w:val="005D1A57"/>
    <w:rsid w:val="005D1FD5"/>
    <w:rsid w:val="005D23B9"/>
    <w:rsid w:val="005D288D"/>
    <w:rsid w:val="005D2D64"/>
    <w:rsid w:val="005D2DB6"/>
    <w:rsid w:val="005D2E88"/>
    <w:rsid w:val="005D35DD"/>
    <w:rsid w:val="005D3616"/>
    <w:rsid w:val="005D3AF6"/>
    <w:rsid w:val="005D3BF5"/>
    <w:rsid w:val="005D3DD1"/>
    <w:rsid w:val="005D3FF9"/>
    <w:rsid w:val="005D467F"/>
    <w:rsid w:val="005D4826"/>
    <w:rsid w:val="005D4E50"/>
    <w:rsid w:val="005D5012"/>
    <w:rsid w:val="005D540F"/>
    <w:rsid w:val="005D54F0"/>
    <w:rsid w:val="005D56B6"/>
    <w:rsid w:val="005D582A"/>
    <w:rsid w:val="005D5917"/>
    <w:rsid w:val="005D5C1D"/>
    <w:rsid w:val="005D5DCD"/>
    <w:rsid w:val="005D5E33"/>
    <w:rsid w:val="005D5E7F"/>
    <w:rsid w:val="005D600F"/>
    <w:rsid w:val="005D6187"/>
    <w:rsid w:val="005D61E5"/>
    <w:rsid w:val="005D6355"/>
    <w:rsid w:val="005D6392"/>
    <w:rsid w:val="005D649D"/>
    <w:rsid w:val="005D6748"/>
    <w:rsid w:val="005D69CD"/>
    <w:rsid w:val="005D6A51"/>
    <w:rsid w:val="005D6DAA"/>
    <w:rsid w:val="005D6E72"/>
    <w:rsid w:val="005D7022"/>
    <w:rsid w:val="005D71DB"/>
    <w:rsid w:val="005D71EF"/>
    <w:rsid w:val="005D73F0"/>
    <w:rsid w:val="005D7539"/>
    <w:rsid w:val="005D753F"/>
    <w:rsid w:val="005D79D1"/>
    <w:rsid w:val="005D7A9B"/>
    <w:rsid w:val="005D7E7E"/>
    <w:rsid w:val="005D7F76"/>
    <w:rsid w:val="005E007A"/>
    <w:rsid w:val="005E0389"/>
    <w:rsid w:val="005E05E2"/>
    <w:rsid w:val="005E0768"/>
    <w:rsid w:val="005E08ED"/>
    <w:rsid w:val="005E0B34"/>
    <w:rsid w:val="005E107B"/>
    <w:rsid w:val="005E1121"/>
    <w:rsid w:val="005E13EA"/>
    <w:rsid w:val="005E189B"/>
    <w:rsid w:val="005E1A81"/>
    <w:rsid w:val="005E1CC6"/>
    <w:rsid w:val="005E1D1A"/>
    <w:rsid w:val="005E1E1A"/>
    <w:rsid w:val="005E1E38"/>
    <w:rsid w:val="005E1EF1"/>
    <w:rsid w:val="005E1FA5"/>
    <w:rsid w:val="005E21E9"/>
    <w:rsid w:val="005E2243"/>
    <w:rsid w:val="005E2333"/>
    <w:rsid w:val="005E2580"/>
    <w:rsid w:val="005E2674"/>
    <w:rsid w:val="005E26C2"/>
    <w:rsid w:val="005E26D8"/>
    <w:rsid w:val="005E2B33"/>
    <w:rsid w:val="005E3149"/>
    <w:rsid w:val="005E346F"/>
    <w:rsid w:val="005E3829"/>
    <w:rsid w:val="005E38BE"/>
    <w:rsid w:val="005E4107"/>
    <w:rsid w:val="005E4612"/>
    <w:rsid w:val="005E4721"/>
    <w:rsid w:val="005E47A5"/>
    <w:rsid w:val="005E4AC5"/>
    <w:rsid w:val="005E4AD3"/>
    <w:rsid w:val="005E4B20"/>
    <w:rsid w:val="005E4BE4"/>
    <w:rsid w:val="005E4CAE"/>
    <w:rsid w:val="005E4D3B"/>
    <w:rsid w:val="005E51B4"/>
    <w:rsid w:val="005E5331"/>
    <w:rsid w:val="005E5503"/>
    <w:rsid w:val="005E592F"/>
    <w:rsid w:val="005E5D69"/>
    <w:rsid w:val="005E60AC"/>
    <w:rsid w:val="005E62C4"/>
    <w:rsid w:val="005E6847"/>
    <w:rsid w:val="005E69AE"/>
    <w:rsid w:val="005E6BA7"/>
    <w:rsid w:val="005E6BF1"/>
    <w:rsid w:val="005E70A6"/>
    <w:rsid w:val="005E73F4"/>
    <w:rsid w:val="005E7AE2"/>
    <w:rsid w:val="005E7FAE"/>
    <w:rsid w:val="005F01B2"/>
    <w:rsid w:val="005F032C"/>
    <w:rsid w:val="005F04B1"/>
    <w:rsid w:val="005F04F6"/>
    <w:rsid w:val="005F08F6"/>
    <w:rsid w:val="005F0C76"/>
    <w:rsid w:val="005F0DF0"/>
    <w:rsid w:val="005F0DF3"/>
    <w:rsid w:val="005F10F2"/>
    <w:rsid w:val="005F1223"/>
    <w:rsid w:val="005F1689"/>
    <w:rsid w:val="005F1739"/>
    <w:rsid w:val="005F17CB"/>
    <w:rsid w:val="005F187A"/>
    <w:rsid w:val="005F188D"/>
    <w:rsid w:val="005F194A"/>
    <w:rsid w:val="005F1DF8"/>
    <w:rsid w:val="005F1E3F"/>
    <w:rsid w:val="005F1EA8"/>
    <w:rsid w:val="005F1FCC"/>
    <w:rsid w:val="005F20C9"/>
    <w:rsid w:val="005F2225"/>
    <w:rsid w:val="005F2293"/>
    <w:rsid w:val="005F245D"/>
    <w:rsid w:val="005F247D"/>
    <w:rsid w:val="005F25C5"/>
    <w:rsid w:val="005F2AE0"/>
    <w:rsid w:val="005F2C28"/>
    <w:rsid w:val="005F2CEB"/>
    <w:rsid w:val="005F2DC5"/>
    <w:rsid w:val="005F3494"/>
    <w:rsid w:val="005F3710"/>
    <w:rsid w:val="005F3948"/>
    <w:rsid w:val="005F3B32"/>
    <w:rsid w:val="005F3DCA"/>
    <w:rsid w:val="005F3DDD"/>
    <w:rsid w:val="005F4DC7"/>
    <w:rsid w:val="005F50A2"/>
    <w:rsid w:val="005F52AD"/>
    <w:rsid w:val="005F54F7"/>
    <w:rsid w:val="005F568D"/>
    <w:rsid w:val="005F5BCF"/>
    <w:rsid w:val="005F5E10"/>
    <w:rsid w:val="005F5F37"/>
    <w:rsid w:val="005F6352"/>
    <w:rsid w:val="005F640C"/>
    <w:rsid w:val="005F659B"/>
    <w:rsid w:val="005F66F0"/>
    <w:rsid w:val="005F68C7"/>
    <w:rsid w:val="005F69E7"/>
    <w:rsid w:val="005F6A62"/>
    <w:rsid w:val="005F6ADA"/>
    <w:rsid w:val="005F6D0A"/>
    <w:rsid w:val="005F6D14"/>
    <w:rsid w:val="005F6EDA"/>
    <w:rsid w:val="005F7070"/>
    <w:rsid w:val="005F7743"/>
    <w:rsid w:val="005F79F6"/>
    <w:rsid w:val="005F7DA0"/>
    <w:rsid w:val="005F7E9A"/>
    <w:rsid w:val="00600011"/>
    <w:rsid w:val="00600017"/>
    <w:rsid w:val="0060011B"/>
    <w:rsid w:val="0060039D"/>
    <w:rsid w:val="006006D8"/>
    <w:rsid w:val="006007F4"/>
    <w:rsid w:val="00600985"/>
    <w:rsid w:val="006009C1"/>
    <w:rsid w:val="00600A8E"/>
    <w:rsid w:val="00600F2E"/>
    <w:rsid w:val="0060112D"/>
    <w:rsid w:val="00601A2F"/>
    <w:rsid w:val="00601AB7"/>
    <w:rsid w:val="0060234F"/>
    <w:rsid w:val="00602625"/>
    <w:rsid w:val="006026F1"/>
    <w:rsid w:val="00602887"/>
    <w:rsid w:val="00602F50"/>
    <w:rsid w:val="00602FE1"/>
    <w:rsid w:val="00603308"/>
    <w:rsid w:val="006035EF"/>
    <w:rsid w:val="0060366D"/>
    <w:rsid w:val="006038D6"/>
    <w:rsid w:val="00603A53"/>
    <w:rsid w:val="00603AA5"/>
    <w:rsid w:val="00603B2E"/>
    <w:rsid w:val="00603F32"/>
    <w:rsid w:val="0060410C"/>
    <w:rsid w:val="00604439"/>
    <w:rsid w:val="0060454A"/>
    <w:rsid w:val="0060465A"/>
    <w:rsid w:val="00605137"/>
    <w:rsid w:val="00605757"/>
    <w:rsid w:val="00605846"/>
    <w:rsid w:val="00605B6B"/>
    <w:rsid w:val="00605CA9"/>
    <w:rsid w:val="00605E03"/>
    <w:rsid w:val="00605EB5"/>
    <w:rsid w:val="00605F5A"/>
    <w:rsid w:val="006060C8"/>
    <w:rsid w:val="00606263"/>
    <w:rsid w:val="006065F7"/>
    <w:rsid w:val="006066D2"/>
    <w:rsid w:val="006069B2"/>
    <w:rsid w:val="00606A97"/>
    <w:rsid w:val="00606CD5"/>
    <w:rsid w:val="00606F39"/>
    <w:rsid w:val="00606FB8"/>
    <w:rsid w:val="00607247"/>
    <w:rsid w:val="0060725B"/>
    <w:rsid w:val="00607651"/>
    <w:rsid w:val="00607818"/>
    <w:rsid w:val="0060795A"/>
    <w:rsid w:val="00607BBF"/>
    <w:rsid w:val="00607C51"/>
    <w:rsid w:val="00610113"/>
    <w:rsid w:val="00610141"/>
    <w:rsid w:val="0061017B"/>
    <w:rsid w:val="00610272"/>
    <w:rsid w:val="00610339"/>
    <w:rsid w:val="0061040F"/>
    <w:rsid w:val="006105E8"/>
    <w:rsid w:val="00610692"/>
    <w:rsid w:val="00610812"/>
    <w:rsid w:val="006109AB"/>
    <w:rsid w:val="00610A2E"/>
    <w:rsid w:val="00610B85"/>
    <w:rsid w:val="00610B8A"/>
    <w:rsid w:val="00610B8E"/>
    <w:rsid w:val="00610C17"/>
    <w:rsid w:val="0061116E"/>
    <w:rsid w:val="006111D5"/>
    <w:rsid w:val="00611318"/>
    <w:rsid w:val="00611849"/>
    <w:rsid w:val="00611C6B"/>
    <w:rsid w:val="00611CD3"/>
    <w:rsid w:val="00611F68"/>
    <w:rsid w:val="00612024"/>
    <w:rsid w:val="00612357"/>
    <w:rsid w:val="00612486"/>
    <w:rsid w:val="006124AC"/>
    <w:rsid w:val="00612646"/>
    <w:rsid w:val="00612C63"/>
    <w:rsid w:val="00612CDD"/>
    <w:rsid w:val="00612E29"/>
    <w:rsid w:val="00612FDD"/>
    <w:rsid w:val="006131BE"/>
    <w:rsid w:val="0061339D"/>
    <w:rsid w:val="00613532"/>
    <w:rsid w:val="00613534"/>
    <w:rsid w:val="0061385D"/>
    <w:rsid w:val="0061390A"/>
    <w:rsid w:val="00613AAC"/>
    <w:rsid w:val="00613CEA"/>
    <w:rsid w:val="00613FF8"/>
    <w:rsid w:val="006140A9"/>
    <w:rsid w:val="006140BA"/>
    <w:rsid w:val="00614133"/>
    <w:rsid w:val="00614279"/>
    <w:rsid w:val="0061453D"/>
    <w:rsid w:val="00614559"/>
    <w:rsid w:val="00614586"/>
    <w:rsid w:val="00614743"/>
    <w:rsid w:val="00614795"/>
    <w:rsid w:val="006147A9"/>
    <w:rsid w:val="00614AE7"/>
    <w:rsid w:val="00614B51"/>
    <w:rsid w:val="006151A7"/>
    <w:rsid w:val="0061529B"/>
    <w:rsid w:val="006154AE"/>
    <w:rsid w:val="0061570F"/>
    <w:rsid w:val="0061577F"/>
    <w:rsid w:val="00615817"/>
    <w:rsid w:val="006158C1"/>
    <w:rsid w:val="00615ACA"/>
    <w:rsid w:val="00615F31"/>
    <w:rsid w:val="0061632F"/>
    <w:rsid w:val="00616FED"/>
    <w:rsid w:val="00617029"/>
    <w:rsid w:val="00617143"/>
    <w:rsid w:val="00617165"/>
    <w:rsid w:val="00617216"/>
    <w:rsid w:val="006173D6"/>
    <w:rsid w:val="0061740D"/>
    <w:rsid w:val="00617480"/>
    <w:rsid w:val="006175AA"/>
    <w:rsid w:val="006175C0"/>
    <w:rsid w:val="0061779E"/>
    <w:rsid w:val="006179F0"/>
    <w:rsid w:val="00617D4A"/>
    <w:rsid w:val="00617EFB"/>
    <w:rsid w:val="00617F80"/>
    <w:rsid w:val="00620032"/>
    <w:rsid w:val="00620557"/>
    <w:rsid w:val="0062091B"/>
    <w:rsid w:val="00620A99"/>
    <w:rsid w:val="00620C6F"/>
    <w:rsid w:val="00620D7D"/>
    <w:rsid w:val="00620FB8"/>
    <w:rsid w:val="006217C9"/>
    <w:rsid w:val="006217CD"/>
    <w:rsid w:val="006217D2"/>
    <w:rsid w:val="0062192D"/>
    <w:rsid w:val="00621970"/>
    <w:rsid w:val="00621A33"/>
    <w:rsid w:val="00621B88"/>
    <w:rsid w:val="00621E3C"/>
    <w:rsid w:val="00621ECA"/>
    <w:rsid w:val="0062225E"/>
    <w:rsid w:val="00622693"/>
    <w:rsid w:val="0062278B"/>
    <w:rsid w:val="00622A3F"/>
    <w:rsid w:val="00622A87"/>
    <w:rsid w:val="00623046"/>
    <w:rsid w:val="0062306A"/>
    <w:rsid w:val="00623289"/>
    <w:rsid w:val="00623415"/>
    <w:rsid w:val="006234E4"/>
    <w:rsid w:val="0062351A"/>
    <w:rsid w:val="006237BE"/>
    <w:rsid w:val="00623892"/>
    <w:rsid w:val="006238F8"/>
    <w:rsid w:val="00623FA1"/>
    <w:rsid w:val="006240CC"/>
    <w:rsid w:val="006242D9"/>
    <w:rsid w:val="0062436F"/>
    <w:rsid w:val="006243DF"/>
    <w:rsid w:val="006245DA"/>
    <w:rsid w:val="00624B5D"/>
    <w:rsid w:val="00624C7D"/>
    <w:rsid w:val="00625267"/>
    <w:rsid w:val="00625C5E"/>
    <w:rsid w:val="00625D06"/>
    <w:rsid w:val="00625E84"/>
    <w:rsid w:val="00626009"/>
    <w:rsid w:val="0062602B"/>
    <w:rsid w:val="00626036"/>
    <w:rsid w:val="006264FA"/>
    <w:rsid w:val="0062660F"/>
    <w:rsid w:val="00626689"/>
    <w:rsid w:val="00626BAC"/>
    <w:rsid w:val="006272E5"/>
    <w:rsid w:val="0062734B"/>
    <w:rsid w:val="0062760F"/>
    <w:rsid w:val="00627724"/>
    <w:rsid w:val="00627731"/>
    <w:rsid w:val="00627764"/>
    <w:rsid w:val="0062784A"/>
    <w:rsid w:val="006278D0"/>
    <w:rsid w:val="006279A8"/>
    <w:rsid w:val="00627BC1"/>
    <w:rsid w:val="00627F40"/>
    <w:rsid w:val="0063012B"/>
    <w:rsid w:val="006302A4"/>
    <w:rsid w:val="00630615"/>
    <w:rsid w:val="00630BE4"/>
    <w:rsid w:val="00630FBD"/>
    <w:rsid w:val="006311BA"/>
    <w:rsid w:val="006313B6"/>
    <w:rsid w:val="00631418"/>
    <w:rsid w:val="0063158C"/>
    <w:rsid w:val="006315A3"/>
    <w:rsid w:val="00631BBD"/>
    <w:rsid w:val="00631ECE"/>
    <w:rsid w:val="00631FE1"/>
    <w:rsid w:val="00632309"/>
    <w:rsid w:val="0063251D"/>
    <w:rsid w:val="0063272F"/>
    <w:rsid w:val="00632B4C"/>
    <w:rsid w:val="00632E21"/>
    <w:rsid w:val="00633118"/>
    <w:rsid w:val="0063323E"/>
    <w:rsid w:val="006334B0"/>
    <w:rsid w:val="00633A79"/>
    <w:rsid w:val="00633A95"/>
    <w:rsid w:val="00633C78"/>
    <w:rsid w:val="00633DC3"/>
    <w:rsid w:val="00633DE7"/>
    <w:rsid w:val="00633ED5"/>
    <w:rsid w:val="00633F5F"/>
    <w:rsid w:val="00633FDB"/>
    <w:rsid w:val="00634001"/>
    <w:rsid w:val="006343F2"/>
    <w:rsid w:val="00634461"/>
    <w:rsid w:val="006345F4"/>
    <w:rsid w:val="00634607"/>
    <w:rsid w:val="006346F1"/>
    <w:rsid w:val="00634846"/>
    <w:rsid w:val="00634F94"/>
    <w:rsid w:val="00635361"/>
    <w:rsid w:val="00635894"/>
    <w:rsid w:val="006359D2"/>
    <w:rsid w:val="006359EA"/>
    <w:rsid w:val="00635B29"/>
    <w:rsid w:val="00635CEC"/>
    <w:rsid w:val="00635DCF"/>
    <w:rsid w:val="00635F09"/>
    <w:rsid w:val="00635F1B"/>
    <w:rsid w:val="0063631B"/>
    <w:rsid w:val="0063646A"/>
    <w:rsid w:val="00636695"/>
    <w:rsid w:val="006368E4"/>
    <w:rsid w:val="00636AA8"/>
    <w:rsid w:val="00636C7F"/>
    <w:rsid w:val="00636D8B"/>
    <w:rsid w:val="00637107"/>
    <w:rsid w:val="006371BD"/>
    <w:rsid w:val="00637276"/>
    <w:rsid w:val="0063734A"/>
    <w:rsid w:val="00637357"/>
    <w:rsid w:val="00637826"/>
    <w:rsid w:val="00637A05"/>
    <w:rsid w:val="00640113"/>
    <w:rsid w:val="00640234"/>
    <w:rsid w:val="0064029D"/>
    <w:rsid w:val="0064030E"/>
    <w:rsid w:val="0064046C"/>
    <w:rsid w:val="006404DB"/>
    <w:rsid w:val="00640516"/>
    <w:rsid w:val="00640636"/>
    <w:rsid w:val="006407BB"/>
    <w:rsid w:val="00640ADF"/>
    <w:rsid w:val="00640B73"/>
    <w:rsid w:val="00640BE6"/>
    <w:rsid w:val="00640CC2"/>
    <w:rsid w:val="00641200"/>
    <w:rsid w:val="006415C2"/>
    <w:rsid w:val="0064161E"/>
    <w:rsid w:val="0064162F"/>
    <w:rsid w:val="00641BC9"/>
    <w:rsid w:val="00641D99"/>
    <w:rsid w:val="00641FA3"/>
    <w:rsid w:val="00642025"/>
    <w:rsid w:val="00642054"/>
    <w:rsid w:val="006420D5"/>
    <w:rsid w:val="006424F1"/>
    <w:rsid w:val="00642742"/>
    <w:rsid w:val="00642A24"/>
    <w:rsid w:val="00642B80"/>
    <w:rsid w:val="00642CFF"/>
    <w:rsid w:val="00642E9C"/>
    <w:rsid w:val="00642F57"/>
    <w:rsid w:val="006432E8"/>
    <w:rsid w:val="006434C4"/>
    <w:rsid w:val="006435A6"/>
    <w:rsid w:val="00643627"/>
    <w:rsid w:val="00643765"/>
    <w:rsid w:val="006438BC"/>
    <w:rsid w:val="00643BDF"/>
    <w:rsid w:val="00643CAC"/>
    <w:rsid w:val="00643DA0"/>
    <w:rsid w:val="0064400C"/>
    <w:rsid w:val="006442C6"/>
    <w:rsid w:val="006447BA"/>
    <w:rsid w:val="0064495D"/>
    <w:rsid w:val="00644F7D"/>
    <w:rsid w:val="00644FFA"/>
    <w:rsid w:val="0064503F"/>
    <w:rsid w:val="0064544F"/>
    <w:rsid w:val="0064555A"/>
    <w:rsid w:val="0064585D"/>
    <w:rsid w:val="006458F3"/>
    <w:rsid w:val="00645AAC"/>
    <w:rsid w:val="00645CC2"/>
    <w:rsid w:val="00646039"/>
    <w:rsid w:val="00646412"/>
    <w:rsid w:val="006467A8"/>
    <w:rsid w:val="006468C9"/>
    <w:rsid w:val="00646A18"/>
    <w:rsid w:val="00646E73"/>
    <w:rsid w:val="00646EFB"/>
    <w:rsid w:val="00646F17"/>
    <w:rsid w:val="006471D0"/>
    <w:rsid w:val="006472E2"/>
    <w:rsid w:val="006475DE"/>
    <w:rsid w:val="0064798A"/>
    <w:rsid w:val="00647BC3"/>
    <w:rsid w:val="00647C40"/>
    <w:rsid w:val="00647F84"/>
    <w:rsid w:val="0065002A"/>
    <w:rsid w:val="00650209"/>
    <w:rsid w:val="00650272"/>
    <w:rsid w:val="00650422"/>
    <w:rsid w:val="00650769"/>
    <w:rsid w:val="006507A4"/>
    <w:rsid w:val="00650A1A"/>
    <w:rsid w:val="00650ABF"/>
    <w:rsid w:val="00650AFB"/>
    <w:rsid w:val="00650C36"/>
    <w:rsid w:val="00650CB4"/>
    <w:rsid w:val="00650DCC"/>
    <w:rsid w:val="00650DDC"/>
    <w:rsid w:val="00650E79"/>
    <w:rsid w:val="0065170A"/>
    <w:rsid w:val="0065177E"/>
    <w:rsid w:val="00651784"/>
    <w:rsid w:val="0065179F"/>
    <w:rsid w:val="00651B9A"/>
    <w:rsid w:val="00651D6A"/>
    <w:rsid w:val="00651EFE"/>
    <w:rsid w:val="0065209B"/>
    <w:rsid w:val="006523DA"/>
    <w:rsid w:val="0065240A"/>
    <w:rsid w:val="00652805"/>
    <w:rsid w:val="00652B70"/>
    <w:rsid w:val="00652D81"/>
    <w:rsid w:val="00653099"/>
    <w:rsid w:val="006531CF"/>
    <w:rsid w:val="00653259"/>
    <w:rsid w:val="0065391F"/>
    <w:rsid w:val="00653CB5"/>
    <w:rsid w:val="006545D2"/>
    <w:rsid w:val="006548AD"/>
    <w:rsid w:val="0065492F"/>
    <w:rsid w:val="00654B7B"/>
    <w:rsid w:val="00654F17"/>
    <w:rsid w:val="00654F7C"/>
    <w:rsid w:val="00655292"/>
    <w:rsid w:val="00655758"/>
    <w:rsid w:val="00655945"/>
    <w:rsid w:val="00655992"/>
    <w:rsid w:val="00656007"/>
    <w:rsid w:val="006562E7"/>
    <w:rsid w:val="00656559"/>
    <w:rsid w:val="00656579"/>
    <w:rsid w:val="00656661"/>
    <w:rsid w:val="006569B5"/>
    <w:rsid w:val="00656B57"/>
    <w:rsid w:val="00656B85"/>
    <w:rsid w:val="00656F80"/>
    <w:rsid w:val="0065713F"/>
    <w:rsid w:val="006571BF"/>
    <w:rsid w:val="00657264"/>
    <w:rsid w:val="006575A9"/>
    <w:rsid w:val="006575C7"/>
    <w:rsid w:val="006575EC"/>
    <w:rsid w:val="00657C2F"/>
    <w:rsid w:val="00657CB6"/>
    <w:rsid w:val="00657F57"/>
    <w:rsid w:val="0066065C"/>
    <w:rsid w:val="00660749"/>
    <w:rsid w:val="00660AB9"/>
    <w:rsid w:val="00660C39"/>
    <w:rsid w:val="00661181"/>
    <w:rsid w:val="0066123A"/>
    <w:rsid w:val="0066132F"/>
    <w:rsid w:val="00661462"/>
    <w:rsid w:val="006615B9"/>
    <w:rsid w:val="0066189D"/>
    <w:rsid w:val="00661CC1"/>
    <w:rsid w:val="00661F7F"/>
    <w:rsid w:val="006620CE"/>
    <w:rsid w:val="00662227"/>
    <w:rsid w:val="006628B9"/>
    <w:rsid w:val="00662BEB"/>
    <w:rsid w:val="00662EE9"/>
    <w:rsid w:val="00663223"/>
    <w:rsid w:val="006633E6"/>
    <w:rsid w:val="0066343B"/>
    <w:rsid w:val="006634DF"/>
    <w:rsid w:val="00663528"/>
    <w:rsid w:val="006636C0"/>
    <w:rsid w:val="0066373A"/>
    <w:rsid w:val="00663815"/>
    <w:rsid w:val="00663A65"/>
    <w:rsid w:val="00663D86"/>
    <w:rsid w:val="00664344"/>
    <w:rsid w:val="006646AB"/>
    <w:rsid w:val="006648A1"/>
    <w:rsid w:val="00664A30"/>
    <w:rsid w:val="00664A78"/>
    <w:rsid w:val="00664B84"/>
    <w:rsid w:val="00664D83"/>
    <w:rsid w:val="00664F95"/>
    <w:rsid w:val="00664FB9"/>
    <w:rsid w:val="00664FF7"/>
    <w:rsid w:val="00665609"/>
    <w:rsid w:val="00665748"/>
    <w:rsid w:val="006657B9"/>
    <w:rsid w:val="006657EA"/>
    <w:rsid w:val="00665966"/>
    <w:rsid w:val="0066599E"/>
    <w:rsid w:val="00665A8F"/>
    <w:rsid w:val="00665C6C"/>
    <w:rsid w:val="00665F58"/>
    <w:rsid w:val="006660B6"/>
    <w:rsid w:val="00666172"/>
    <w:rsid w:val="00666206"/>
    <w:rsid w:val="00666321"/>
    <w:rsid w:val="0066646D"/>
    <w:rsid w:val="00666516"/>
    <w:rsid w:val="006665EB"/>
    <w:rsid w:val="006667CB"/>
    <w:rsid w:val="00666B03"/>
    <w:rsid w:val="00666B65"/>
    <w:rsid w:val="00666DCE"/>
    <w:rsid w:val="00666F12"/>
    <w:rsid w:val="00666F98"/>
    <w:rsid w:val="00666FCA"/>
    <w:rsid w:val="0066715E"/>
    <w:rsid w:val="00667523"/>
    <w:rsid w:val="006677F8"/>
    <w:rsid w:val="006678CF"/>
    <w:rsid w:val="006679D5"/>
    <w:rsid w:val="00667C4A"/>
    <w:rsid w:val="00667D84"/>
    <w:rsid w:val="0067025B"/>
    <w:rsid w:val="0067041A"/>
    <w:rsid w:val="00670432"/>
    <w:rsid w:val="0067054E"/>
    <w:rsid w:val="0067075F"/>
    <w:rsid w:val="00670C1F"/>
    <w:rsid w:val="00670F24"/>
    <w:rsid w:val="00670FF9"/>
    <w:rsid w:val="0067114B"/>
    <w:rsid w:val="00671296"/>
    <w:rsid w:val="0067129B"/>
    <w:rsid w:val="006712A6"/>
    <w:rsid w:val="00671370"/>
    <w:rsid w:val="00671423"/>
    <w:rsid w:val="0067143D"/>
    <w:rsid w:val="006718F0"/>
    <w:rsid w:val="00671B8D"/>
    <w:rsid w:val="00671ECB"/>
    <w:rsid w:val="00672085"/>
    <w:rsid w:val="006720CB"/>
    <w:rsid w:val="006720EF"/>
    <w:rsid w:val="0067221A"/>
    <w:rsid w:val="0067222A"/>
    <w:rsid w:val="00672706"/>
    <w:rsid w:val="006729CD"/>
    <w:rsid w:val="00672BC5"/>
    <w:rsid w:val="00672EB8"/>
    <w:rsid w:val="00672ED3"/>
    <w:rsid w:val="006730E3"/>
    <w:rsid w:val="006730EF"/>
    <w:rsid w:val="0067348E"/>
    <w:rsid w:val="006734DB"/>
    <w:rsid w:val="006735A1"/>
    <w:rsid w:val="0067362D"/>
    <w:rsid w:val="0067390F"/>
    <w:rsid w:val="00674074"/>
    <w:rsid w:val="006740C5"/>
    <w:rsid w:val="00674341"/>
    <w:rsid w:val="00674369"/>
    <w:rsid w:val="006743C2"/>
    <w:rsid w:val="006746B3"/>
    <w:rsid w:val="00674777"/>
    <w:rsid w:val="00674838"/>
    <w:rsid w:val="0067499D"/>
    <w:rsid w:val="00674AD2"/>
    <w:rsid w:val="00674B56"/>
    <w:rsid w:val="00674C11"/>
    <w:rsid w:val="00674CA5"/>
    <w:rsid w:val="00674FB0"/>
    <w:rsid w:val="006754DC"/>
    <w:rsid w:val="00675555"/>
    <w:rsid w:val="006758E6"/>
    <w:rsid w:val="0067595F"/>
    <w:rsid w:val="00675C48"/>
    <w:rsid w:val="00675E17"/>
    <w:rsid w:val="006760EB"/>
    <w:rsid w:val="00676126"/>
    <w:rsid w:val="0067631A"/>
    <w:rsid w:val="006765A6"/>
    <w:rsid w:val="006767B3"/>
    <w:rsid w:val="00676CFF"/>
    <w:rsid w:val="00676E43"/>
    <w:rsid w:val="00676EA6"/>
    <w:rsid w:val="00676F25"/>
    <w:rsid w:val="006773DF"/>
    <w:rsid w:val="006773E0"/>
    <w:rsid w:val="00677764"/>
    <w:rsid w:val="00677765"/>
    <w:rsid w:val="00677D37"/>
    <w:rsid w:val="00677DDA"/>
    <w:rsid w:val="006800B0"/>
    <w:rsid w:val="00680528"/>
    <w:rsid w:val="006806E8"/>
    <w:rsid w:val="006809E9"/>
    <w:rsid w:val="00680A93"/>
    <w:rsid w:val="00680AC3"/>
    <w:rsid w:val="00680FDF"/>
    <w:rsid w:val="006810B1"/>
    <w:rsid w:val="00681118"/>
    <w:rsid w:val="0068111E"/>
    <w:rsid w:val="00681190"/>
    <w:rsid w:val="0068139C"/>
    <w:rsid w:val="0068149D"/>
    <w:rsid w:val="006818F8"/>
    <w:rsid w:val="00681C47"/>
    <w:rsid w:val="00681E9E"/>
    <w:rsid w:val="00681EA1"/>
    <w:rsid w:val="0068214B"/>
    <w:rsid w:val="006822E3"/>
    <w:rsid w:val="0068249B"/>
    <w:rsid w:val="006825B3"/>
    <w:rsid w:val="00682654"/>
    <w:rsid w:val="0068266D"/>
    <w:rsid w:val="006832EB"/>
    <w:rsid w:val="00683714"/>
    <w:rsid w:val="00683BDF"/>
    <w:rsid w:val="00683BF0"/>
    <w:rsid w:val="00683CD3"/>
    <w:rsid w:val="00683EBE"/>
    <w:rsid w:val="006843E6"/>
    <w:rsid w:val="0068469F"/>
    <w:rsid w:val="006848E6"/>
    <w:rsid w:val="00684950"/>
    <w:rsid w:val="00684AA2"/>
    <w:rsid w:val="00684CA4"/>
    <w:rsid w:val="00684CFF"/>
    <w:rsid w:val="00684DF1"/>
    <w:rsid w:val="00684E20"/>
    <w:rsid w:val="0068547B"/>
    <w:rsid w:val="00685883"/>
    <w:rsid w:val="006858C4"/>
    <w:rsid w:val="0068595F"/>
    <w:rsid w:val="006859C0"/>
    <w:rsid w:val="00685EB9"/>
    <w:rsid w:val="006860ED"/>
    <w:rsid w:val="006866CA"/>
    <w:rsid w:val="006869E7"/>
    <w:rsid w:val="00686AAE"/>
    <w:rsid w:val="00686C54"/>
    <w:rsid w:val="00686D1B"/>
    <w:rsid w:val="00686D59"/>
    <w:rsid w:val="00686D5D"/>
    <w:rsid w:val="00686E97"/>
    <w:rsid w:val="00686F74"/>
    <w:rsid w:val="00687080"/>
    <w:rsid w:val="006876D0"/>
    <w:rsid w:val="00687843"/>
    <w:rsid w:val="00687896"/>
    <w:rsid w:val="006878E5"/>
    <w:rsid w:val="006878F5"/>
    <w:rsid w:val="00687F43"/>
    <w:rsid w:val="00687FDC"/>
    <w:rsid w:val="00690247"/>
    <w:rsid w:val="0069027A"/>
    <w:rsid w:val="00690476"/>
    <w:rsid w:val="006904C6"/>
    <w:rsid w:val="00690549"/>
    <w:rsid w:val="00690ED9"/>
    <w:rsid w:val="00691125"/>
    <w:rsid w:val="00691210"/>
    <w:rsid w:val="006912A7"/>
    <w:rsid w:val="006918A1"/>
    <w:rsid w:val="00691B6C"/>
    <w:rsid w:val="00691F62"/>
    <w:rsid w:val="0069204D"/>
    <w:rsid w:val="006920C9"/>
    <w:rsid w:val="00692326"/>
    <w:rsid w:val="00692446"/>
    <w:rsid w:val="00692527"/>
    <w:rsid w:val="006929E7"/>
    <w:rsid w:val="00692B9C"/>
    <w:rsid w:val="00692C76"/>
    <w:rsid w:val="00692CBB"/>
    <w:rsid w:val="00692F1A"/>
    <w:rsid w:val="00693083"/>
    <w:rsid w:val="00693350"/>
    <w:rsid w:val="006935B4"/>
    <w:rsid w:val="00693616"/>
    <w:rsid w:val="006938EE"/>
    <w:rsid w:val="00693ADA"/>
    <w:rsid w:val="00693BEF"/>
    <w:rsid w:val="00693C08"/>
    <w:rsid w:val="006942A8"/>
    <w:rsid w:val="006944FD"/>
    <w:rsid w:val="00694529"/>
    <w:rsid w:val="00694C74"/>
    <w:rsid w:val="00694D27"/>
    <w:rsid w:val="00695166"/>
    <w:rsid w:val="00695208"/>
    <w:rsid w:val="006955D5"/>
    <w:rsid w:val="006956B4"/>
    <w:rsid w:val="0069580E"/>
    <w:rsid w:val="00695836"/>
    <w:rsid w:val="00695EB2"/>
    <w:rsid w:val="00696111"/>
    <w:rsid w:val="00696282"/>
    <w:rsid w:val="0069650D"/>
    <w:rsid w:val="006965A7"/>
    <w:rsid w:val="00696698"/>
    <w:rsid w:val="0069674E"/>
    <w:rsid w:val="00696784"/>
    <w:rsid w:val="006969D3"/>
    <w:rsid w:val="00696BE5"/>
    <w:rsid w:val="00696BE9"/>
    <w:rsid w:val="00696CC7"/>
    <w:rsid w:val="00696F04"/>
    <w:rsid w:val="00696F64"/>
    <w:rsid w:val="00697292"/>
    <w:rsid w:val="0069771E"/>
    <w:rsid w:val="00697834"/>
    <w:rsid w:val="00697D12"/>
    <w:rsid w:val="00697DAF"/>
    <w:rsid w:val="00697EBB"/>
    <w:rsid w:val="006A004B"/>
    <w:rsid w:val="006A00D0"/>
    <w:rsid w:val="006A038B"/>
    <w:rsid w:val="006A06EB"/>
    <w:rsid w:val="006A0B4F"/>
    <w:rsid w:val="006A0FCD"/>
    <w:rsid w:val="006A14C6"/>
    <w:rsid w:val="006A1645"/>
    <w:rsid w:val="006A1B54"/>
    <w:rsid w:val="006A1D39"/>
    <w:rsid w:val="006A1D8F"/>
    <w:rsid w:val="006A20A4"/>
    <w:rsid w:val="006A228F"/>
    <w:rsid w:val="006A292A"/>
    <w:rsid w:val="006A304E"/>
    <w:rsid w:val="006A3488"/>
    <w:rsid w:val="006A35A9"/>
    <w:rsid w:val="006A3B0B"/>
    <w:rsid w:val="006A3B82"/>
    <w:rsid w:val="006A3D89"/>
    <w:rsid w:val="006A3E8E"/>
    <w:rsid w:val="006A3F08"/>
    <w:rsid w:val="006A435F"/>
    <w:rsid w:val="006A47DE"/>
    <w:rsid w:val="006A4988"/>
    <w:rsid w:val="006A4ABD"/>
    <w:rsid w:val="006A4B94"/>
    <w:rsid w:val="006A4D29"/>
    <w:rsid w:val="006A4DB0"/>
    <w:rsid w:val="006A4EE1"/>
    <w:rsid w:val="006A5009"/>
    <w:rsid w:val="006A513B"/>
    <w:rsid w:val="006A5431"/>
    <w:rsid w:val="006A57E4"/>
    <w:rsid w:val="006A5A62"/>
    <w:rsid w:val="006A5C80"/>
    <w:rsid w:val="006A6599"/>
    <w:rsid w:val="006A6973"/>
    <w:rsid w:val="006A6AE4"/>
    <w:rsid w:val="006A6C91"/>
    <w:rsid w:val="006A6DE5"/>
    <w:rsid w:val="006A6DFA"/>
    <w:rsid w:val="006A7038"/>
    <w:rsid w:val="006A751B"/>
    <w:rsid w:val="006A7621"/>
    <w:rsid w:val="006A7628"/>
    <w:rsid w:val="006A786D"/>
    <w:rsid w:val="006A7B53"/>
    <w:rsid w:val="006A7BBB"/>
    <w:rsid w:val="006B007B"/>
    <w:rsid w:val="006B0228"/>
    <w:rsid w:val="006B0234"/>
    <w:rsid w:val="006B060B"/>
    <w:rsid w:val="006B08C8"/>
    <w:rsid w:val="006B092C"/>
    <w:rsid w:val="006B0ACA"/>
    <w:rsid w:val="006B0C0A"/>
    <w:rsid w:val="006B0D46"/>
    <w:rsid w:val="006B11D6"/>
    <w:rsid w:val="006B12FF"/>
    <w:rsid w:val="006B13D1"/>
    <w:rsid w:val="006B1835"/>
    <w:rsid w:val="006B1A9F"/>
    <w:rsid w:val="006B1DC8"/>
    <w:rsid w:val="006B2113"/>
    <w:rsid w:val="006B2411"/>
    <w:rsid w:val="006B2592"/>
    <w:rsid w:val="006B28B9"/>
    <w:rsid w:val="006B2D0F"/>
    <w:rsid w:val="006B2E3B"/>
    <w:rsid w:val="006B32D8"/>
    <w:rsid w:val="006B364D"/>
    <w:rsid w:val="006B3778"/>
    <w:rsid w:val="006B3C2A"/>
    <w:rsid w:val="006B3F92"/>
    <w:rsid w:val="006B43F4"/>
    <w:rsid w:val="006B4747"/>
    <w:rsid w:val="006B47D6"/>
    <w:rsid w:val="006B495A"/>
    <w:rsid w:val="006B4AE2"/>
    <w:rsid w:val="006B4C76"/>
    <w:rsid w:val="006B4DA1"/>
    <w:rsid w:val="006B4DAD"/>
    <w:rsid w:val="006B4DB8"/>
    <w:rsid w:val="006B4F2E"/>
    <w:rsid w:val="006B5061"/>
    <w:rsid w:val="006B5103"/>
    <w:rsid w:val="006B5439"/>
    <w:rsid w:val="006B554E"/>
    <w:rsid w:val="006B55F2"/>
    <w:rsid w:val="006B5686"/>
    <w:rsid w:val="006B56DB"/>
    <w:rsid w:val="006B578D"/>
    <w:rsid w:val="006B5CB5"/>
    <w:rsid w:val="006B5DF4"/>
    <w:rsid w:val="006B5FC6"/>
    <w:rsid w:val="006B6456"/>
    <w:rsid w:val="006B6461"/>
    <w:rsid w:val="006B6572"/>
    <w:rsid w:val="006B6597"/>
    <w:rsid w:val="006B6621"/>
    <w:rsid w:val="006B67A0"/>
    <w:rsid w:val="006B6982"/>
    <w:rsid w:val="006B6A95"/>
    <w:rsid w:val="006B6C54"/>
    <w:rsid w:val="006B6C70"/>
    <w:rsid w:val="006B6C9C"/>
    <w:rsid w:val="006B6E16"/>
    <w:rsid w:val="006B6E2A"/>
    <w:rsid w:val="006B70A9"/>
    <w:rsid w:val="006B70B1"/>
    <w:rsid w:val="006B7226"/>
    <w:rsid w:val="006B76FC"/>
    <w:rsid w:val="006B77F3"/>
    <w:rsid w:val="006B7950"/>
    <w:rsid w:val="006B7973"/>
    <w:rsid w:val="006B7A3B"/>
    <w:rsid w:val="006B7ACA"/>
    <w:rsid w:val="006B7E1A"/>
    <w:rsid w:val="006B7EC5"/>
    <w:rsid w:val="006C0048"/>
    <w:rsid w:val="006C0227"/>
    <w:rsid w:val="006C0706"/>
    <w:rsid w:val="006C0742"/>
    <w:rsid w:val="006C0D88"/>
    <w:rsid w:val="006C18FF"/>
    <w:rsid w:val="006C1CCB"/>
    <w:rsid w:val="006C1DF8"/>
    <w:rsid w:val="006C2085"/>
    <w:rsid w:val="006C23E9"/>
    <w:rsid w:val="006C2460"/>
    <w:rsid w:val="006C2769"/>
    <w:rsid w:val="006C2916"/>
    <w:rsid w:val="006C3200"/>
    <w:rsid w:val="006C3367"/>
    <w:rsid w:val="006C34F1"/>
    <w:rsid w:val="006C3519"/>
    <w:rsid w:val="006C378C"/>
    <w:rsid w:val="006C37FA"/>
    <w:rsid w:val="006C3C8A"/>
    <w:rsid w:val="006C3EAE"/>
    <w:rsid w:val="006C3F2F"/>
    <w:rsid w:val="006C4047"/>
    <w:rsid w:val="006C4058"/>
    <w:rsid w:val="006C42E4"/>
    <w:rsid w:val="006C4602"/>
    <w:rsid w:val="006C471C"/>
    <w:rsid w:val="006C48CD"/>
    <w:rsid w:val="006C4928"/>
    <w:rsid w:val="006C4D61"/>
    <w:rsid w:val="006C4E34"/>
    <w:rsid w:val="006C4F9A"/>
    <w:rsid w:val="006C4FAB"/>
    <w:rsid w:val="006C50D7"/>
    <w:rsid w:val="006C5190"/>
    <w:rsid w:val="006C5334"/>
    <w:rsid w:val="006C5726"/>
    <w:rsid w:val="006C5D0E"/>
    <w:rsid w:val="006C5FA3"/>
    <w:rsid w:val="006C5FE2"/>
    <w:rsid w:val="006C5FE8"/>
    <w:rsid w:val="006C63DB"/>
    <w:rsid w:val="006C63F9"/>
    <w:rsid w:val="006C689E"/>
    <w:rsid w:val="006C6A01"/>
    <w:rsid w:val="006C6CD9"/>
    <w:rsid w:val="006C6D6A"/>
    <w:rsid w:val="006C6E7C"/>
    <w:rsid w:val="006C7281"/>
    <w:rsid w:val="006C75E3"/>
    <w:rsid w:val="006C76AE"/>
    <w:rsid w:val="006C76D5"/>
    <w:rsid w:val="006C770A"/>
    <w:rsid w:val="006C7B24"/>
    <w:rsid w:val="006C7E17"/>
    <w:rsid w:val="006C7EBE"/>
    <w:rsid w:val="006C7F20"/>
    <w:rsid w:val="006D00C4"/>
    <w:rsid w:val="006D03B8"/>
    <w:rsid w:val="006D0846"/>
    <w:rsid w:val="006D0BA8"/>
    <w:rsid w:val="006D0E7A"/>
    <w:rsid w:val="006D1088"/>
    <w:rsid w:val="006D1263"/>
    <w:rsid w:val="006D1547"/>
    <w:rsid w:val="006D16E0"/>
    <w:rsid w:val="006D16F3"/>
    <w:rsid w:val="006D1D40"/>
    <w:rsid w:val="006D212F"/>
    <w:rsid w:val="006D2398"/>
    <w:rsid w:val="006D2A4D"/>
    <w:rsid w:val="006D2BBC"/>
    <w:rsid w:val="006D2CD8"/>
    <w:rsid w:val="006D2EAC"/>
    <w:rsid w:val="006D2FF6"/>
    <w:rsid w:val="006D3108"/>
    <w:rsid w:val="006D325A"/>
    <w:rsid w:val="006D3271"/>
    <w:rsid w:val="006D32A4"/>
    <w:rsid w:val="006D32E2"/>
    <w:rsid w:val="006D35E8"/>
    <w:rsid w:val="006D366D"/>
    <w:rsid w:val="006D36FE"/>
    <w:rsid w:val="006D3AC8"/>
    <w:rsid w:val="006D415F"/>
    <w:rsid w:val="006D427C"/>
    <w:rsid w:val="006D48F1"/>
    <w:rsid w:val="006D4F2E"/>
    <w:rsid w:val="006D50D0"/>
    <w:rsid w:val="006D50DC"/>
    <w:rsid w:val="006D5300"/>
    <w:rsid w:val="006D56FF"/>
    <w:rsid w:val="006D5A42"/>
    <w:rsid w:val="006D5C4F"/>
    <w:rsid w:val="006D5C84"/>
    <w:rsid w:val="006D5F11"/>
    <w:rsid w:val="006D5F86"/>
    <w:rsid w:val="006D61C3"/>
    <w:rsid w:val="006D6230"/>
    <w:rsid w:val="006D6561"/>
    <w:rsid w:val="006D65DE"/>
    <w:rsid w:val="006D6707"/>
    <w:rsid w:val="006D6824"/>
    <w:rsid w:val="006D68A3"/>
    <w:rsid w:val="006D6977"/>
    <w:rsid w:val="006D6CBE"/>
    <w:rsid w:val="006D7126"/>
    <w:rsid w:val="006D74B1"/>
    <w:rsid w:val="006D7FDF"/>
    <w:rsid w:val="006D7FF1"/>
    <w:rsid w:val="006E0434"/>
    <w:rsid w:val="006E04C9"/>
    <w:rsid w:val="006E051F"/>
    <w:rsid w:val="006E052C"/>
    <w:rsid w:val="006E06DA"/>
    <w:rsid w:val="006E09C1"/>
    <w:rsid w:val="006E0C63"/>
    <w:rsid w:val="006E0ECA"/>
    <w:rsid w:val="006E0FCF"/>
    <w:rsid w:val="006E1084"/>
    <w:rsid w:val="006E119F"/>
    <w:rsid w:val="006E141E"/>
    <w:rsid w:val="006E17E5"/>
    <w:rsid w:val="006E199B"/>
    <w:rsid w:val="006E1AAA"/>
    <w:rsid w:val="006E1BF4"/>
    <w:rsid w:val="006E1DFD"/>
    <w:rsid w:val="006E21B8"/>
    <w:rsid w:val="006E2544"/>
    <w:rsid w:val="006E2747"/>
    <w:rsid w:val="006E2D39"/>
    <w:rsid w:val="006E2E2C"/>
    <w:rsid w:val="006E316E"/>
    <w:rsid w:val="006E3199"/>
    <w:rsid w:val="006E31DA"/>
    <w:rsid w:val="006E348A"/>
    <w:rsid w:val="006E3A6A"/>
    <w:rsid w:val="006E3BEE"/>
    <w:rsid w:val="006E3EB0"/>
    <w:rsid w:val="006E3F68"/>
    <w:rsid w:val="006E406A"/>
    <w:rsid w:val="006E412F"/>
    <w:rsid w:val="006E4214"/>
    <w:rsid w:val="006E477D"/>
    <w:rsid w:val="006E47FA"/>
    <w:rsid w:val="006E480C"/>
    <w:rsid w:val="006E485B"/>
    <w:rsid w:val="006E494E"/>
    <w:rsid w:val="006E4A96"/>
    <w:rsid w:val="006E4D3E"/>
    <w:rsid w:val="006E5167"/>
    <w:rsid w:val="006E57B4"/>
    <w:rsid w:val="006E59CB"/>
    <w:rsid w:val="006E59CD"/>
    <w:rsid w:val="006E5C7A"/>
    <w:rsid w:val="006E5C92"/>
    <w:rsid w:val="006E5D24"/>
    <w:rsid w:val="006E66F7"/>
    <w:rsid w:val="006E691D"/>
    <w:rsid w:val="006E6AFF"/>
    <w:rsid w:val="006E6B00"/>
    <w:rsid w:val="006E6BE6"/>
    <w:rsid w:val="006E6C57"/>
    <w:rsid w:val="006E6CC8"/>
    <w:rsid w:val="006E6D4D"/>
    <w:rsid w:val="006E6D52"/>
    <w:rsid w:val="006E7154"/>
    <w:rsid w:val="006E71BF"/>
    <w:rsid w:val="006E726A"/>
    <w:rsid w:val="006E7305"/>
    <w:rsid w:val="006E737E"/>
    <w:rsid w:val="006E7443"/>
    <w:rsid w:val="006E74C1"/>
    <w:rsid w:val="006E77FA"/>
    <w:rsid w:val="006E7A0D"/>
    <w:rsid w:val="006E7A87"/>
    <w:rsid w:val="006E7BCA"/>
    <w:rsid w:val="006E7D84"/>
    <w:rsid w:val="006F0031"/>
    <w:rsid w:val="006F01EA"/>
    <w:rsid w:val="006F05CE"/>
    <w:rsid w:val="006F05ED"/>
    <w:rsid w:val="006F0761"/>
    <w:rsid w:val="006F09A5"/>
    <w:rsid w:val="006F0A35"/>
    <w:rsid w:val="006F0C80"/>
    <w:rsid w:val="006F1160"/>
    <w:rsid w:val="006F1484"/>
    <w:rsid w:val="006F16DB"/>
    <w:rsid w:val="006F1713"/>
    <w:rsid w:val="006F17CE"/>
    <w:rsid w:val="006F17FB"/>
    <w:rsid w:val="006F1828"/>
    <w:rsid w:val="006F1C9A"/>
    <w:rsid w:val="006F1F8D"/>
    <w:rsid w:val="006F2055"/>
    <w:rsid w:val="006F24B7"/>
    <w:rsid w:val="006F28A3"/>
    <w:rsid w:val="006F2A96"/>
    <w:rsid w:val="006F33AC"/>
    <w:rsid w:val="006F3612"/>
    <w:rsid w:val="006F3EBF"/>
    <w:rsid w:val="006F4177"/>
    <w:rsid w:val="006F4238"/>
    <w:rsid w:val="006F42D7"/>
    <w:rsid w:val="006F43F7"/>
    <w:rsid w:val="006F4525"/>
    <w:rsid w:val="006F4637"/>
    <w:rsid w:val="006F48F2"/>
    <w:rsid w:val="006F4961"/>
    <w:rsid w:val="006F4A30"/>
    <w:rsid w:val="006F4BDD"/>
    <w:rsid w:val="006F4EEF"/>
    <w:rsid w:val="006F509C"/>
    <w:rsid w:val="006F517F"/>
    <w:rsid w:val="006F51DF"/>
    <w:rsid w:val="006F5350"/>
    <w:rsid w:val="006F5636"/>
    <w:rsid w:val="006F5ACA"/>
    <w:rsid w:val="006F5D63"/>
    <w:rsid w:val="006F6164"/>
    <w:rsid w:val="006F61A4"/>
    <w:rsid w:val="006F6538"/>
    <w:rsid w:val="006F66E0"/>
    <w:rsid w:val="006F67EE"/>
    <w:rsid w:val="006F6A22"/>
    <w:rsid w:val="006F6A42"/>
    <w:rsid w:val="006F6FCC"/>
    <w:rsid w:val="006F7341"/>
    <w:rsid w:val="006F74AB"/>
    <w:rsid w:val="006F7530"/>
    <w:rsid w:val="006F75D6"/>
    <w:rsid w:val="006F774D"/>
    <w:rsid w:val="006F7B38"/>
    <w:rsid w:val="006F7B9C"/>
    <w:rsid w:val="006F7BF3"/>
    <w:rsid w:val="006F7F0E"/>
    <w:rsid w:val="006F7FF6"/>
    <w:rsid w:val="00700003"/>
    <w:rsid w:val="00700083"/>
    <w:rsid w:val="007000B1"/>
    <w:rsid w:val="007002AC"/>
    <w:rsid w:val="0070039F"/>
    <w:rsid w:val="00700554"/>
    <w:rsid w:val="00700984"/>
    <w:rsid w:val="00700EA1"/>
    <w:rsid w:val="007013C6"/>
    <w:rsid w:val="0070181F"/>
    <w:rsid w:val="00701A99"/>
    <w:rsid w:val="00701AA7"/>
    <w:rsid w:val="00701B1E"/>
    <w:rsid w:val="00701CEB"/>
    <w:rsid w:val="00701E01"/>
    <w:rsid w:val="00702049"/>
    <w:rsid w:val="007021EE"/>
    <w:rsid w:val="00702568"/>
    <w:rsid w:val="00702638"/>
    <w:rsid w:val="007027B7"/>
    <w:rsid w:val="007028CC"/>
    <w:rsid w:val="00702905"/>
    <w:rsid w:val="00702925"/>
    <w:rsid w:val="007029AF"/>
    <w:rsid w:val="00702EEF"/>
    <w:rsid w:val="00702FAA"/>
    <w:rsid w:val="007031C4"/>
    <w:rsid w:val="007033DA"/>
    <w:rsid w:val="007036D0"/>
    <w:rsid w:val="007036D1"/>
    <w:rsid w:val="00703746"/>
    <w:rsid w:val="007038D1"/>
    <w:rsid w:val="007039CA"/>
    <w:rsid w:val="00703AD4"/>
    <w:rsid w:val="00703BDB"/>
    <w:rsid w:val="00703D47"/>
    <w:rsid w:val="00703EFE"/>
    <w:rsid w:val="0070404B"/>
    <w:rsid w:val="00704065"/>
    <w:rsid w:val="00704267"/>
    <w:rsid w:val="007042F7"/>
    <w:rsid w:val="00704A51"/>
    <w:rsid w:val="00704EFE"/>
    <w:rsid w:val="00705144"/>
    <w:rsid w:val="00705627"/>
    <w:rsid w:val="007057B7"/>
    <w:rsid w:val="00705A31"/>
    <w:rsid w:val="00705B7B"/>
    <w:rsid w:val="00705B9E"/>
    <w:rsid w:val="00705F61"/>
    <w:rsid w:val="00705FB5"/>
    <w:rsid w:val="0070604F"/>
    <w:rsid w:val="007061CE"/>
    <w:rsid w:val="007065F1"/>
    <w:rsid w:val="00706C37"/>
    <w:rsid w:val="00706C61"/>
    <w:rsid w:val="00707057"/>
    <w:rsid w:val="0070708F"/>
    <w:rsid w:val="00707254"/>
    <w:rsid w:val="007073E1"/>
    <w:rsid w:val="00707423"/>
    <w:rsid w:val="007075E0"/>
    <w:rsid w:val="0070767F"/>
    <w:rsid w:val="00707847"/>
    <w:rsid w:val="0070794C"/>
    <w:rsid w:val="00707B74"/>
    <w:rsid w:val="00707C36"/>
    <w:rsid w:val="00707C3E"/>
    <w:rsid w:val="00707E04"/>
    <w:rsid w:val="00707E1F"/>
    <w:rsid w:val="0071025B"/>
    <w:rsid w:val="00710D23"/>
    <w:rsid w:val="007111CD"/>
    <w:rsid w:val="007115BB"/>
    <w:rsid w:val="00711766"/>
    <w:rsid w:val="00711965"/>
    <w:rsid w:val="00711F35"/>
    <w:rsid w:val="0071237C"/>
    <w:rsid w:val="00712401"/>
    <w:rsid w:val="0071244A"/>
    <w:rsid w:val="0071251E"/>
    <w:rsid w:val="00712774"/>
    <w:rsid w:val="00712ADB"/>
    <w:rsid w:val="00712C35"/>
    <w:rsid w:val="00712E62"/>
    <w:rsid w:val="00713224"/>
    <w:rsid w:val="007132DE"/>
    <w:rsid w:val="007132EF"/>
    <w:rsid w:val="007134DF"/>
    <w:rsid w:val="0071367F"/>
    <w:rsid w:val="007136C6"/>
    <w:rsid w:val="007138E8"/>
    <w:rsid w:val="00713B70"/>
    <w:rsid w:val="00714539"/>
    <w:rsid w:val="007146AF"/>
    <w:rsid w:val="00714830"/>
    <w:rsid w:val="0071484D"/>
    <w:rsid w:val="00714A33"/>
    <w:rsid w:val="00714A86"/>
    <w:rsid w:val="00714BEF"/>
    <w:rsid w:val="00714C36"/>
    <w:rsid w:val="00714D09"/>
    <w:rsid w:val="00715478"/>
    <w:rsid w:val="00715E16"/>
    <w:rsid w:val="00715F7A"/>
    <w:rsid w:val="00716128"/>
    <w:rsid w:val="00716424"/>
    <w:rsid w:val="007164CE"/>
    <w:rsid w:val="007166C6"/>
    <w:rsid w:val="00716791"/>
    <w:rsid w:val="007167A9"/>
    <w:rsid w:val="00716810"/>
    <w:rsid w:val="0071695D"/>
    <w:rsid w:val="00716B11"/>
    <w:rsid w:val="00716C46"/>
    <w:rsid w:val="00716CF5"/>
    <w:rsid w:val="007171D6"/>
    <w:rsid w:val="007176F5"/>
    <w:rsid w:val="0071776E"/>
    <w:rsid w:val="00717839"/>
    <w:rsid w:val="0071788E"/>
    <w:rsid w:val="00717952"/>
    <w:rsid w:val="00717CEF"/>
    <w:rsid w:val="00717E5F"/>
    <w:rsid w:val="00717F96"/>
    <w:rsid w:val="00717FA1"/>
    <w:rsid w:val="00720299"/>
    <w:rsid w:val="00720B5D"/>
    <w:rsid w:val="00720C71"/>
    <w:rsid w:val="00720EA3"/>
    <w:rsid w:val="00720FCD"/>
    <w:rsid w:val="007214E1"/>
    <w:rsid w:val="00721689"/>
    <w:rsid w:val="007216A0"/>
    <w:rsid w:val="00721949"/>
    <w:rsid w:val="00721B1C"/>
    <w:rsid w:val="00721B2E"/>
    <w:rsid w:val="00721F2A"/>
    <w:rsid w:val="00721FF4"/>
    <w:rsid w:val="00722296"/>
    <w:rsid w:val="00722721"/>
    <w:rsid w:val="00722CDD"/>
    <w:rsid w:val="00722E67"/>
    <w:rsid w:val="007230F5"/>
    <w:rsid w:val="007231FD"/>
    <w:rsid w:val="00723255"/>
    <w:rsid w:val="0072355B"/>
    <w:rsid w:val="00723641"/>
    <w:rsid w:val="0072372B"/>
    <w:rsid w:val="00723773"/>
    <w:rsid w:val="00723777"/>
    <w:rsid w:val="007237E9"/>
    <w:rsid w:val="00723BC5"/>
    <w:rsid w:val="00723CC7"/>
    <w:rsid w:val="00723EEC"/>
    <w:rsid w:val="007242B9"/>
    <w:rsid w:val="007242C7"/>
    <w:rsid w:val="007246C2"/>
    <w:rsid w:val="00724700"/>
    <w:rsid w:val="00724A32"/>
    <w:rsid w:val="00724B03"/>
    <w:rsid w:val="00724D3C"/>
    <w:rsid w:val="007251E8"/>
    <w:rsid w:val="00725270"/>
    <w:rsid w:val="0072555C"/>
    <w:rsid w:val="0072589F"/>
    <w:rsid w:val="00725D8E"/>
    <w:rsid w:val="00725F5A"/>
    <w:rsid w:val="00725F96"/>
    <w:rsid w:val="0072629E"/>
    <w:rsid w:val="00726300"/>
    <w:rsid w:val="00726310"/>
    <w:rsid w:val="007268C5"/>
    <w:rsid w:val="00726C0D"/>
    <w:rsid w:val="00726E46"/>
    <w:rsid w:val="007270D3"/>
    <w:rsid w:val="0072745B"/>
    <w:rsid w:val="0072746B"/>
    <w:rsid w:val="0072778E"/>
    <w:rsid w:val="007278CE"/>
    <w:rsid w:val="007279A8"/>
    <w:rsid w:val="007279E9"/>
    <w:rsid w:val="00727BCB"/>
    <w:rsid w:val="00727EAC"/>
    <w:rsid w:val="00727F96"/>
    <w:rsid w:val="007300F9"/>
    <w:rsid w:val="00730152"/>
    <w:rsid w:val="007302D4"/>
    <w:rsid w:val="00730543"/>
    <w:rsid w:val="00730979"/>
    <w:rsid w:val="00730B6E"/>
    <w:rsid w:val="00730C5C"/>
    <w:rsid w:val="00730EB6"/>
    <w:rsid w:val="00730FF2"/>
    <w:rsid w:val="0073115F"/>
    <w:rsid w:val="0073150B"/>
    <w:rsid w:val="007317A4"/>
    <w:rsid w:val="00731A68"/>
    <w:rsid w:val="00731AA0"/>
    <w:rsid w:val="00731B48"/>
    <w:rsid w:val="00731BA1"/>
    <w:rsid w:val="00731BC8"/>
    <w:rsid w:val="00731E05"/>
    <w:rsid w:val="0073227D"/>
    <w:rsid w:val="0073241D"/>
    <w:rsid w:val="0073295B"/>
    <w:rsid w:val="0073297F"/>
    <w:rsid w:val="00732A34"/>
    <w:rsid w:val="00733034"/>
    <w:rsid w:val="007330FD"/>
    <w:rsid w:val="007331B7"/>
    <w:rsid w:val="007331CB"/>
    <w:rsid w:val="007332AA"/>
    <w:rsid w:val="007334E2"/>
    <w:rsid w:val="0073357E"/>
    <w:rsid w:val="0073364F"/>
    <w:rsid w:val="00733864"/>
    <w:rsid w:val="00733D66"/>
    <w:rsid w:val="00733E64"/>
    <w:rsid w:val="00733F1C"/>
    <w:rsid w:val="0073418D"/>
    <w:rsid w:val="00734212"/>
    <w:rsid w:val="007342F5"/>
    <w:rsid w:val="007343E0"/>
    <w:rsid w:val="007344F3"/>
    <w:rsid w:val="00734873"/>
    <w:rsid w:val="0073490E"/>
    <w:rsid w:val="00734A52"/>
    <w:rsid w:val="00734B93"/>
    <w:rsid w:val="00735074"/>
    <w:rsid w:val="00735630"/>
    <w:rsid w:val="0073590F"/>
    <w:rsid w:val="0073594E"/>
    <w:rsid w:val="00735A35"/>
    <w:rsid w:val="007363C6"/>
    <w:rsid w:val="00736583"/>
    <w:rsid w:val="007365ED"/>
    <w:rsid w:val="00736786"/>
    <w:rsid w:val="00736BF9"/>
    <w:rsid w:val="00737217"/>
    <w:rsid w:val="00737662"/>
    <w:rsid w:val="0073774C"/>
    <w:rsid w:val="0073784B"/>
    <w:rsid w:val="0073790A"/>
    <w:rsid w:val="00737C45"/>
    <w:rsid w:val="00740054"/>
    <w:rsid w:val="0074033B"/>
    <w:rsid w:val="00740366"/>
    <w:rsid w:val="0074053F"/>
    <w:rsid w:val="007406C0"/>
    <w:rsid w:val="007407B9"/>
    <w:rsid w:val="0074098F"/>
    <w:rsid w:val="007409F3"/>
    <w:rsid w:val="00740ABF"/>
    <w:rsid w:val="00740FE6"/>
    <w:rsid w:val="007410FF"/>
    <w:rsid w:val="00741225"/>
    <w:rsid w:val="0074159E"/>
    <w:rsid w:val="0074160E"/>
    <w:rsid w:val="00741948"/>
    <w:rsid w:val="0074199E"/>
    <w:rsid w:val="00741DEE"/>
    <w:rsid w:val="00741F34"/>
    <w:rsid w:val="00741FE5"/>
    <w:rsid w:val="00742407"/>
    <w:rsid w:val="00743427"/>
    <w:rsid w:val="00743870"/>
    <w:rsid w:val="0074393E"/>
    <w:rsid w:val="00743C32"/>
    <w:rsid w:val="00743D06"/>
    <w:rsid w:val="00744062"/>
    <w:rsid w:val="007441C6"/>
    <w:rsid w:val="00744234"/>
    <w:rsid w:val="00744294"/>
    <w:rsid w:val="0074489C"/>
    <w:rsid w:val="00744B26"/>
    <w:rsid w:val="00744B36"/>
    <w:rsid w:val="00744B9E"/>
    <w:rsid w:val="00745135"/>
    <w:rsid w:val="00745316"/>
    <w:rsid w:val="007454D1"/>
    <w:rsid w:val="0074559C"/>
    <w:rsid w:val="00745A0F"/>
    <w:rsid w:val="00745ADE"/>
    <w:rsid w:val="00745BD9"/>
    <w:rsid w:val="00745D80"/>
    <w:rsid w:val="00745DF0"/>
    <w:rsid w:val="00745E00"/>
    <w:rsid w:val="00745E47"/>
    <w:rsid w:val="00746107"/>
    <w:rsid w:val="007462D7"/>
    <w:rsid w:val="007464DA"/>
    <w:rsid w:val="00746902"/>
    <w:rsid w:val="0074697F"/>
    <w:rsid w:val="00746A42"/>
    <w:rsid w:val="0074702D"/>
    <w:rsid w:val="007472C0"/>
    <w:rsid w:val="007472DA"/>
    <w:rsid w:val="007474B5"/>
    <w:rsid w:val="007474BE"/>
    <w:rsid w:val="00747625"/>
    <w:rsid w:val="00747627"/>
    <w:rsid w:val="0074796A"/>
    <w:rsid w:val="00747B47"/>
    <w:rsid w:val="007502CC"/>
    <w:rsid w:val="0075033F"/>
    <w:rsid w:val="00750486"/>
    <w:rsid w:val="00750900"/>
    <w:rsid w:val="00750D0D"/>
    <w:rsid w:val="00751481"/>
    <w:rsid w:val="007518E8"/>
    <w:rsid w:val="00751AE3"/>
    <w:rsid w:val="00751AF8"/>
    <w:rsid w:val="00751BDA"/>
    <w:rsid w:val="00751BDB"/>
    <w:rsid w:val="00751E17"/>
    <w:rsid w:val="00751EF1"/>
    <w:rsid w:val="00751F10"/>
    <w:rsid w:val="00752009"/>
    <w:rsid w:val="007521B8"/>
    <w:rsid w:val="0075228C"/>
    <w:rsid w:val="007523CC"/>
    <w:rsid w:val="0075256B"/>
    <w:rsid w:val="00752911"/>
    <w:rsid w:val="00752AB3"/>
    <w:rsid w:val="00752C22"/>
    <w:rsid w:val="00752EBA"/>
    <w:rsid w:val="0075331F"/>
    <w:rsid w:val="0075347A"/>
    <w:rsid w:val="007536C1"/>
    <w:rsid w:val="00753AE7"/>
    <w:rsid w:val="00753BCA"/>
    <w:rsid w:val="00753BEC"/>
    <w:rsid w:val="0075408B"/>
    <w:rsid w:val="00754122"/>
    <w:rsid w:val="007544B5"/>
    <w:rsid w:val="007544F6"/>
    <w:rsid w:val="007545C1"/>
    <w:rsid w:val="0075473A"/>
    <w:rsid w:val="007548B7"/>
    <w:rsid w:val="00754E28"/>
    <w:rsid w:val="00754E98"/>
    <w:rsid w:val="00754EB5"/>
    <w:rsid w:val="00755210"/>
    <w:rsid w:val="007554F1"/>
    <w:rsid w:val="00755606"/>
    <w:rsid w:val="00755794"/>
    <w:rsid w:val="00755810"/>
    <w:rsid w:val="00755A4B"/>
    <w:rsid w:val="00755AB5"/>
    <w:rsid w:val="00755AFB"/>
    <w:rsid w:val="00755B24"/>
    <w:rsid w:val="00755EF5"/>
    <w:rsid w:val="00756237"/>
    <w:rsid w:val="007562E8"/>
    <w:rsid w:val="007563F1"/>
    <w:rsid w:val="007566DD"/>
    <w:rsid w:val="007568FE"/>
    <w:rsid w:val="007569B9"/>
    <w:rsid w:val="00756AB3"/>
    <w:rsid w:val="00756D82"/>
    <w:rsid w:val="007570FA"/>
    <w:rsid w:val="007578A9"/>
    <w:rsid w:val="00757C83"/>
    <w:rsid w:val="00757F50"/>
    <w:rsid w:val="00760139"/>
    <w:rsid w:val="0076025D"/>
    <w:rsid w:val="0076064D"/>
    <w:rsid w:val="007606EE"/>
    <w:rsid w:val="007607BB"/>
    <w:rsid w:val="00760B35"/>
    <w:rsid w:val="00760BFC"/>
    <w:rsid w:val="00760DC9"/>
    <w:rsid w:val="007612BA"/>
    <w:rsid w:val="007616CC"/>
    <w:rsid w:val="0076176D"/>
    <w:rsid w:val="007619BB"/>
    <w:rsid w:val="00761BD4"/>
    <w:rsid w:val="00761DC5"/>
    <w:rsid w:val="0076205F"/>
    <w:rsid w:val="0076218E"/>
    <w:rsid w:val="00762D04"/>
    <w:rsid w:val="00762E24"/>
    <w:rsid w:val="007631CC"/>
    <w:rsid w:val="0076347B"/>
    <w:rsid w:val="007634D9"/>
    <w:rsid w:val="007634EA"/>
    <w:rsid w:val="007634EB"/>
    <w:rsid w:val="0076373D"/>
    <w:rsid w:val="0076380F"/>
    <w:rsid w:val="00763873"/>
    <w:rsid w:val="00763BA8"/>
    <w:rsid w:val="00763CD8"/>
    <w:rsid w:val="00763FDD"/>
    <w:rsid w:val="007641EB"/>
    <w:rsid w:val="00764519"/>
    <w:rsid w:val="00764624"/>
    <w:rsid w:val="00764641"/>
    <w:rsid w:val="0076485C"/>
    <w:rsid w:val="007649E7"/>
    <w:rsid w:val="00764B00"/>
    <w:rsid w:val="00764BDE"/>
    <w:rsid w:val="007652D5"/>
    <w:rsid w:val="0076543B"/>
    <w:rsid w:val="007655DE"/>
    <w:rsid w:val="00765771"/>
    <w:rsid w:val="0076585D"/>
    <w:rsid w:val="00765B67"/>
    <w:rsid w:val="00765BB0"/>
    <w:rsid w:val="00765C55"/>
    <w:rsid w:val="00766365"/>
    <w:rsid w:val="007666B4"/>
    <w:rsid w:val="00766A98"/>
    <w:rsid w:val="00766B76"/>
    <w:rsid w:val="00766E1A"/>
    <w:rsid w:val="00767291"/>
    <w:rsid w:val="007678CB"/>
    <w:rsid w:val="007678FF"/>
    <w:rsid w:val="00767B7F"/>
    <w:rsid w:val="00770479"/>
    <w:rsid w:val="00770986"/>
    <w:rsid w:val="00770B81"/>
    <w:rsid w:val="00770CA5"/>
    <w:rsid w:val="00771108"/>
    <w:rsid w:val="00771567"/>
    <w:rsid w:val="007715B4"/>
    <w:rsid w:val="007715E0"/>
    <w:rsid w:val="007715FD"/>
    <w:rsid w:val="007716DD"/>
    <w:rsid w:val="00771B3B"/>
    <w:rsid w:val="00771D11"/>
    <w:rsid w:val="0077210D"/>
    <w:rsid w:val="007721DB"/>
    <w:rsid w:val="00772619"/>
    <w:rsid w:val="007726CB"/>
    <w:rsid w:val="0077295B"/>
    <w:rsid w:val="00772AE4"/>
    <w:rsid w:val="00772B0E"/>
    <w:rsid w:val="00772C08"/>
    <w:rsid w:val="00772DA0"/>
    <w:rsid w:val="007730BD"/>
    <w:rsid w:val="0077353C"/>
    <w:rsid w:val="00773BC5"/>
    <w:rsid w:val="00773BC8"/>
    <w:rsid w:val="00773C3C"/>
    <w:rsid w:val="00773E49"/>
    <w:rsid w:val="00773F16"/>
    <w:rsid w:val="00774080"/>
    <w:rsid w:val="00774662"/>
    <w:rsid w:val="00774778"/>
    <w:rsid w:val="007747CD"/>
    <w:rsid w:val="00774996"/>
    <w:rsid w:val="00774CF9"/>
    <w:rsid w:val="00774F54"/>
    <w:rsid w:val="00774F61"/>
    <w:rsid w:val="007752C8"/>
    <w:rsid w:val="0077530F"/>
    <w:rsid w:val="0077565A"/>
    <w:rsid w:val="007756F1"/>
    <w:rsid w:val="0077581B"/>
    <w:rsid w:val="007759D0"/>
    <w:rsid w:val="00775C4A"/>
    <w:rsid w:val="00775D8E"/>
    <w:rsid w:val="00775E03"/>
    <w:rsid w:val="00775E55"/>
    <w:rsid w:val="00775F55"/>
    <w:rsid w:val="00775F5C"/>
    <w:rsid w:val="00776421"/>
    <w:rsid w:val="0077645A"/>
    <w:rsid w:val="00776592"/>
    <w:rsid w:val="0077670F"/>
    <w:rsid w:val="00776760"/>
    <w:rsid w:val="0077683B"/>
    <w:rsid w:val="00776852"/>
    <w:rsid w:val="007768EF"/>
    <w:rsid w:val="007769C4"/>
    <w:rsid w:val="00777016"/>
    <w:rsid w:val="007770DF"/>
    <w:rsid w:val="007772FC"/>
    <w:rsid w:val="00777346"/>
    <w:rsid w:val="00777369"/>
    <w:rsid w:val="00777419"/>
    <w:rsid w:val="00777B4B"/>
    <w:rsid w:val="00777B97"/>
    <w:rsid w:val="00777BDE"/>
    <w:rsid w:val="00777D53"/>
    <w:rsid w:val="00777DBC"/>
    <w:rsid w:val="00777E8C"/>
    <w:rsid w:val="00777F5C"/>
    <w:rsid w:val="00780405"/>
    <w:rsid w:val="0078042D"/>
    <w:rsid w:val="007809BB"/>
    <w:rsid w:val="0078148C"/>
    <w:rsid w:val="00781730"/>
    <w:rsid w:val="00781848"/>
    <w:rsid w:val="00781A0C"/>
    <w:rsid w:val="00781E0F"/>
    <w:rsid w:val="00781FE3"/>
    <w:rsid w:val="007821FD"/>
    <w:rsid w:val="007823A6"/>
    <w:rsid w:val="00782867"/>
    <w:rsid w:val="00782BFC"/>
    <w:rsid w:val="00782CB5"/>
    <w:rsid w:val="00782EE6"/>
    <w:rsid w:val="007833D6"/>
    <w:rsid w:val="00783B89"/>
    <w:rsid w:val="00783DCD"/>
    <w:rsid w:val="00783E63"/>
    <w:rsid w:val="00783EA9"/>
    <w:rsid w:val="00784039"/>
    <w:rsid w:val="0078407D"/>
    <w:rsid w:val="00784570"/>
    <w:rsid w:val="0078473B"/>
    <w:rsid w:val="00784EC9"/>
    <w:rsid w:val="007850BC"/>
    <w:rsid w:val="00785245"/>
    <w:rsid w:val="00785678"/>
    <w:rsid w:val="007856D1"/>
    <w:rsid w:val="00785A08"/>
    <w:rsid w:val="00785BBB"/>
    <w:rsid w:val="00785EC4"/>
    <w:rsid w:val="00785F9D"/>
    <w:rsid w:val="0078604E"/>
    <w:rsid w:val="007862B7"/>
    <w:rsid w:val="007864A1"/>
    <w:rsid w:val="00786895"/>
    <w:rsid w:val="00786A0A"/>
    <w:rsid w:val="00786CD0"/>
    <w:rsid w:val="00786CED"/>
    <w:rsid w:val="00787134"/>
    <w:rsid w:val="00787383"/>
    <w:rsid w:val="007877D3"/>
    <w:rsid w:val="00787843"/>
    <w:rsid w:val="00787C18"/>
    <w:rsid w:val="00787E17"/>
    <w:rsid w:val="00787E61"/>
    <w:rsid w:val="00787EA3"/>
    <w:rsid w:val="007901FF"/>
    <w:rsid w:val="0079026C"/>
    <w:rsid w:val="007906D2"/>
    <w:rsid w:val="007907CB"/>
    <w:rsid w:val="00790AE5"/>
    <w:rsid w:val="00790C06"/>
    <w:rsid w:val="00790D9A"/>
    <w:rsid w:val="00790DC5"/>
    <w:rsid w:val="007913E2"/>
    <w:rsid w:val="00791953"/>
    <w:rsid w:val="00791D85"/>
    <w:rsid w:val="00792164"/>
    <w:rsid w:val="007923EA"/>
    <w:rsid w:val="007924D5"/>
    <w:rsid w:val="00792CA2"/>
    <w:rsid w:val="00792D3B"/>
    <w:rsid w:val="00792E00"/>
    <w:rsid w:val="00792E10"/>
    <w:rsid w:val="0079302D"/>
    <w:rsid w:val="007931A8"/>
    <w:rsid w:val="00793944"/>
    <w:rsid w:val="00793B9B"/>
    <w:rsid w:val="0079407F"/>
    <w:rsid w:val="007942C0"/>
    <w:rsid w:val="00794389"/>
    <w:rsid w:val="00794393"/>
    <w:rsid w:val="00794435"/>
    <w:rsid w:val="007944C4"/>
    <w:rsid w:val="007946B3"/>
    <w:rsid w:val="007948E3"/>
    <w:rsid w:val="00794CF5"/>
    <w:rsid w:val="00794D5C"/>
    <w:rsid w:val="00794FC8"/>
    <w:rsid w:val="00795097"/>
    <w:rsid w:val="007952EE"/>
    <w:rsid w:val="00795596"/>
    <w:rsid w:val="00795598"/>
    <w:rsid w:val="00795659"/>
    <w:rsid w:val="00795720"/>
    <w:rsid w:val="00796038"/>
    <w:rsid w:val="00796088"/>
    <w:rsid w:val="007963C3"/>
    <w:rsid w:val="00796411"/>
    <w:rsid w:val="00796648"/>
    <w:rsid w:val="0079699F"/>
    <w:rsid w:val="00796B1A"/>
    <w:rsid w:val="00796BF0"/>
    <w:rsid w:val="00796FD8"/>
    <w:rsid w:val="00797078"/>
    <w:rsid w:val="007970EB"/>
    <w:rsid w:val="00797492"/>
    <w:rsid w:val="00797767"/>
    <w:rsid w:val="00797799"/>
    <w:rsid w:val="00797C25"/>
    <w:rsid w:val="007A0013"/>
    <w:rsid w:val="007A0450"/>
    <w:rsid w:val="007A04E2"/>
    <w:rsid w:val="007A0B4C"/>
    <w:rsid w:val="007A0DA0"/>
    <w:rsid w:val="007A1134"/>
    <w:rsid w:val="007A126D"/>
    <w:rsid w:val="007A139C"/>
    <w:rsid w:val="007A15DC"/>
    <w:rsid w:val="007A15EA"/>
    <w:rsid w:val="007A1743"/>
    <w:rsid w:val="007A1B35"/>
    <w:rsid w:val="007A1C04"/>
    <w:rsid w:val="007A1ED4"/>
    <w:rsid w:val="007A1FE1"/>
    <w:rsid w:val="007A2017"/>
    <w:rsid w:val="007A2680"/>
    <w:rsid w:val="007A2867"/>
    <w:rsid w:val="007A2C8D"/>
    <w:rsid w:val="007A2F0F"/>
    <w:rsid w:val="007A30E6"/>
    <w:rsid w:val="007A31B7"/>
    <w:rsid w:val="007A3274"/>
    <w:rsid w:val="007A350A"/>
    <w:rsid w:val="007A3590"/>
    <w:rsid w:val="007A35BD"/>
    <w:rsid w:val="007A369B"/>
    <w:rsid w:val="007A369D"/>
    <w:rsid w:val="007A3950"/>
    <w:rsid w:val="007A3B4A"/>
    <w:rsid w:val="007A3C6C"/>
    <w:rsid w:val="007A3C71"/>
    <w:rsid w:val="007A3CC2"/>
    <w:rsid w:val="007A4094"/>
    <w:rsid w:val="007A4E39"/>
    <w:rsid w:val="007A4EDA"/>
    <w:rsid w:val="007A4F2A"/>
    <w:rsid w:val="007A4F5C"/>
    <w:rsid w:val="007A4FFA"/>
    <w:rsid w:val="007A53A9"/>
    <w:rsid w:val="007A56F6"/>
    <w:rsid w:val="007A5757"/>
    <w:rsid w:val="007A59E9"/>
    <w:rsid w:val="007A5A0B"/>
    <w:rsid w:val="007A5B14"/>
    <w:rsid w:val="007A5F18"/>
    <w:rsid w:val="007A61F6"/>
    <w:rsid w:val="007A6491"/>
    <w:rsid w:val="007A64FB"/>
    <w:rsid w:val="007A6639"/>
    <w:rsid w:val="007A67A3"/>
    <w:rsid w:val="007A692E"/>
    <w:rsid w:val="007A6C93"/>
    <w:rsid w:val="007A7009"/>
    <w:rsid w:val="007A704E"/>
    <w:rsid w:val="007A70F2"/>
    <w:rsid w:val="007A7449"/>
    <w:rsid w:val="007A7695"/>
    <w:rsid w:val="007A76CE"/>
    <w:rsid w:val="007A77EC"/>
    <w:rsid w:val="007A79AF"/>
    <w:rsid w:val="007A7AB9"/>
    <w:rsid w:val="007B0621"/>
    <w:rsid w:val="007B0668"/>
    <w:rsid w:val="007B068B"/>
    <w:rsid w:val="007B07EA"/>
    <w:rsid w:val="007B0840"/>
    <w:rsid w:val="007B0BA5"/>
    <w:rsid w:val="007B0FD5"/>
    <w:rsid w:val="007B11C2"/>
    <w:rsid w:val="007B131D"/>
    <w:rsid w:val="007B1534"/>
    <w:rsid w:val="007B187F"/>
    <w:rsid w:val="007B1F1B"/>
    <w:rsid w:val="007B238A"/>
    <w:rsid w:val="007B23E1"/>
    <w:rsid w:val="007B240C"/>
    <w:rsid w:val="007B247E"/>
    <w:rsid w:val="007B2517"/>
    <w:rsid w:val="007B27BC"/>
    <w:rsid w:val="007B27F8"/>
    <w:rsid w:val="007B2CEE"/>
    <w:rsid w:val="007B2EA2"/>
    <w:rsid w:val="007B2F4C"/>
    <w:rsid w:val="007B322A"/>
    <w:rsid w:val="007B338A"/>
    <w:rsid w:val="007B35ED"/>
    <w:rsid w:val="007B39BF"/>
    <w:rsid w:val="007B3C20"/>
    <w:rsid w:val="007B3EAD"/>
    <w:rsid w:val="007B3F12"/>
    <w:rsid w:val="007B3FDB"/>
    <w:rsid w:val="007B4421"/>
    <w:rsid w:val="007B450D"/>
    <w:rsid w:val="007B48A7"/>
    <w:rsid w:val="007B49B9"/>
    <w:rsid w:val="007B4A8F"/>
    <w:rsid w:val="007B4B00"/>
    <w:rsid w:val="007B4C56"/>
    <w:rsid w:val="007B4CF3"/>
    <w:rsid w:val="007B533E"/>
    <w:rsid w:val="007B544F"/>
    <w:rsid w:val="007B5D7B"/>
    <w:rsid w:val="007B5E90"/>
    <w:rsid w:val="007B61C8"/>
    <w:rsid w:val="007B6268"/>
    <w:rsid w:val="007B6816"/>
    <w:rsid w:val="007B6872"/>
    <w:rsid w:val="007B6924"/>
    <w:rsid w:val="007B6AB7"/>
    <w:rsid w:val="007B6B1B"/>
    <w:rsid w:val="007B6CAC"/>
    <w:rsid w:val="007B6CB0"/>
    <w:rsid w:val="007B7070"/>
    <w:rsid w:val="007B721D"/>
    <w:rsid w:val="007B7822"/>
    <w:rsid w:val="007B7912"/>
    <w:rsid w:val="007B7962"/>
    <w:rsid w:val="007B79AE"/>
    <w:rsid w:val="007B7A85"/>
    <w:rsid w:val="007C01BD"/>
    <w:rsid w:val="007C01C9"/>
    <w:rsid w:val="007C0238"/>
    <w:rsid w:val="007C0625"/>
    <w:rsid w:val="007C0677"/>
    <w:rsid w:val="007C0728"/>
    <w:rsid w:val="007C0753"/>
    <w:rsid w:val="007C08C2"/>
    <w:rsid w:val="007C099B"/>
    <w:rsid w:val="007C0A1F"/>
    <w:rsid w:val="007C0B1A"/>
    <w:rsid w:val="007C0D3D"/>
    <w:rsid w:val="007C0D95"/>
    <w:rsid w:val="007C0F9A"/>
    <w:rsid w:val="007C0FF6"/>
    <w:rsid w:val="007C11C6"/>
    <w:rsid w:val="007C1245"/>
    <w:rsid w:val="007C12DB"/>
    <w:rsid w:val="007C15B6"/>
    <w:rsid w:val="007C1827"/>
    <w:rsid w:val="007C1879"/>
    <w:rsid w:val="007C18DF"/>
    <w:rsid w:val="007C19A2"/>
    <w:rsid w:val="007C1C64"/>
    <w:rsid w:val="007C1D4D"/>
    <w:rsid w:val="007C1FFE"/>
    <w:rsid w:val="007C21D5"/>
    <w:rsid w:val="007C225A"/>
    <w:rsid w:val="007C2348"/>
    <w:rsid w:val="007C24A3"/>
    <w:rsid w:val="007C26C4"/>
    <w:rsid w:val="007C27FE"/>
    <w:rsid w:val="007C28B8"/>
    <w:rsid w:val="007C2902"/>
    <w:rsid w:val="007C2B2C"/>
    <w:rsid w:val="007C2F5A"/>
    <w:rsid w:val="007C3156"/>
    <w:rsid w:val="007C317A"/>
    <w:rsid w:val="007C3229"/>
    <w:rsid w:val="007C329E"/>
    <w:rsid w:val="007C3538"/>
    <w:rsid w:val="007C3714"/>
    <w:rsid w:val="007C3A45"/>
    <w:rsid w:val="007C3A81"/>
    <w:rsid w:val="007C3EFB"/>
    <w:rsid w:val="007C4115"/>
    <w:rsid w:val="007C4348"/>
    <w:rsid w:val="007C4402"/>
    <w:rsid w:val="007C4D48"/>
    <w:rsid w:val="007C5101"/>
    <w:rsid w:val="007C5166"/>
    <w:rsid w:val="007C54D0"/>
    <w:rsid w:val="007C5518"/>
    <w:rsid w:val="007C55EA"/>
    <w:rsid w:val="007C569F"/>
    <w:rsid w:val="007C56CD"/>
    <w:rsid w:val="007C5814"/>
    <w:rsid w:val="007C5C19"/>
    <w:rsid w:val="007C5D2C"/>
    <w:rsid w:val="007C5E26"/>
    <w:rsid w:val="007C5F5E"/>
    <w:rsid w:val="007C61A3"/>
    <w:rsid w:val="007C6454"/>
    <w:rsid w:val="007C650B"/>
    <w:rsid w:val="007C6596"/>
    <w:rsid w:val="007C6902"/>
    <w:rsid w:val="007C6A49"/>
    <w:rsid w:val="007C6AE9"/>
    <w:rsid w:val="007C6B7C"/>
    <w:rsid w:val="007C6FDE"/>
    <w:rsid w:val="007C709D"/>
    <w:rsid w:val="007C7124"/>
    <w:rsid w:val="007C7278"/>
    <w:rsid w:val="007C747C"/>
    <w:rsid w:val="007C77BB"/>
    <w:rsid w:val="007C7842"/>
    <w:rsid w:val="007C7A68"/>
    <w:rsid w:val="007C7D0B"/>
    <w:rsid w:val="007C7E3E"/>
    <w:rsid w:val="007C7E9C"/>
    <w:rsid w:val="007D0235"/>
    <w:rsid w:val="007D02BB"/>
    <w:rsid w:val="007D04BA"/>
    <w:rsid w:val="007D04D8"/>
    <w:rsid w:val="007D06D0"/>
    <w:rsid w:val="007D0973"/>
    <w:rsid w:val="007D0EAC"/>
    <w:rsid w:val="007D112F"/>
    <w:rsid w:val="007D1292"/>
    <w:rsid w:val="007D136C"/>
    <w:rsid w:val="007D1372"/>
    <w:rsid w:val="007D1666"/>
    <w:rsid w:val="007D17ED"/>
    <w:rsid w:val="007D1855"/>
    <w:rsid w:val="007D18C7"/>
    <w:rsid w:val="007D1BD0"/>
    <w:rsid w:val="007D1BED"/>
    <w:rsid w:val="007D1E01"/>
    <w:rsid w:val="007D1F88"/>
    <w:rsid w:val="007D1FF0"/>
    <w:rsid w:val="007D21D1"/>
    <w:rsid w:val="007D2599"/>
    <w:rsid w:val="007D27B0"/>
    <w:rsid w:val="007D284A"/>
    <w:rsid w:val="007D2AFE"/>
    <w:rsid w:val="007D2B5F"/>
    <w:rsid w:val="007D2DCD"/>
    <w:rsid w:val="007D2F9E"/>
    <w:rsid w:val="007D2FDD"/>
    <w:rsid w:val="007D340B"/>
    <w:rsid w:val="007D3479"/>
    <w:rsid w:val="007D367C"/>
    <w:rsid w:val="007D37A4"/>
    <w:rsid w:val="007D37E2"/>
    <w:rsid w:val="007D38E9"/>
    <w:rsid w:val="007D3929"/>
    <w:rsid w:val="007D3AB6"/>
    <w:rsid w:val="007D3B31"/>
    <w:rsid w:val="007D3B85"/>
    <w:rsid w:val="007D3B97"/>
    <w:rsid w:val="007D3BBC"/>
    <w:rsid w:val="007D3D2B"/>
    <w:rsid w:val="007D3E41"/>
    <w:rsid w:val="007D40A7"/>
    <w:rsid w:val="007D41A6"/>
    <w:rsid w:val="007D4332"/>
    <w:rsid w:val="007D43E6"/>
    <w:rsid w:val="007D4977"/>
    <w:rsid w:val="007D4BC7"/>
    <w:rsid w:val="007D4C71"/>
    <w:rsid w:val="007D4E2E"/>
    <w:rsid w:val="007D4F76"/>
    <w:rsid w:val="007D4FE4"/>
    <w:rsid w:val="007D50F3"/>
    <w:rsid w:val="007D558F"/>
    <w:rsid w:val="007D560F"/>
    <w:rsid w:val="007D56C1"/>
    <w:rsid w:val="007D572C"/>
    <w:rsid w:val="007D5D38"/>
    <w:rsid w:val="007D610B"/>
    <w:rsid w:val="007D6147"/>
    <w:rsid w:val="007D6302"/>
    <w:rsid w:val="007D635C"/>
    <w:rsid w:val="007D637D"/>
    <w:rsid w:val="007D6385"/>
    <w:rsid w:val="007D6644"/>
    <w:rsid w:val="007D6716"/>
    <w:rsid w:val="007D67BF"/>
    <w:rsid w:val="007D6804"/>
    <w:rsid w:val="007D6C86"/>
    <w:rsid w:val="007D70D7"/>
    <w:rsid w:val="007D70FE"/>
    <w:rsid w:val="007D72EB"/>
    <w:rsid w:val="007D77CB"/>
    <w:rsid w:val="007D7856"/>
    <w:rsid w:val="007D7C89"/>
    <w:rsid w:val="007D7DE9"/>
    <w:rsid w:val="007D7F3B"/>
    <w:rsid w:val="007E0F77"/>
    <w:rsid w:val="007E145F"/>
    <w:rsid w:val="007E1541"/>
    <w:rsid w:val="007E1830"/>
    <w:rsid w:val="007E1999"/>
    <w:rsid w:val="007E1DE3"/>
    <w:rsid w:val="007E1DEE"/>
    <w:rsid w:val="007E1FAA"/>
    <w:rsid w:val="007E23C7"/>
    <w:rsid w:val="007E246A"/>
    <w:rsid w:val="007E24D3"/>
    <w:rsid w:val="007E2511"/>
    <w:rsid w:val="007E25F8"/>
    <w:rsid w:val="007E2BB5"/>
    <w:rsid w:val="007E36C6"/>
    <w:rsid w:val="007E3815"/>
    <w:rsid w:val="007E38C7"/>
    <w:rsid w:val="007E39C3"/>
    <w:rsid w:val="007E3A47"/>
    <w:rsid w:val="007E4742"/>
    <w:rsid w:val="007E4768"/>
    <w:rsid w:val="007E486F"/>
    <w:rsid w:val="007E4DE4"/>
    <w:rsid w:val="007E4E96"/>
    <w:rsid w:val="007E51E9"/>
    <w:rsid w:val="007E52B0"/>
    <w:rsid w:val="007E566E"/>
    <w:rsid w:val="007E5955"/>
    <w:rsid w:val="007E59F3"/>
    <w:rsid w:val="007E5C4D"/>
    <w:rsid w:val="007E5E84"/>
    <w:rsid w:val="007E5F9F"/>
    <w:rsid w:val="007E61CE"/>
    <w:rsid w:val="007E6449"/>
    <w:rsid w:val="007E648F"/>
    <w:rsid w:val="007E6849"/>
    <w:rsid w:val="007E6902"/>
    <w:rsid w:val="007E6B98"/>
    <w:rsid w:val="007E6BDB"/>
    <w:rsid w:val="007E70C1"/>
    <w:rsid w:val="007E721B"/>
    <w:rsid w:val="007E7401"/>
    <w:rsid w:val="007E7612"/>
    <w:rsid w:val="007E7707"/>
    <w:rsid w:val="007E7943"/>
    <w:rsid w:val="007E7D4A"/>
    <w:rsid w:val="007E7D51"/>
    <w:rsid w:val="007E7F67"/>
    <w:rsid w:val="007F0346"/>
    <w:rsid w:val="007F041A"/>
    <w:rsid w:val="007F05BC"/>
    <w:rsid w:val="007F0876"/>
    <w:rsid w:val="007F0957"/>
    <w:rsid w:val="007F0C53"/>
    <w:rsid w:val="007F0C7B"/>
    <w:rsid w:val="007F0CE3"/>
    <w:rsid w:val="007F0EE9"/>
    <w:rsid w:val="007F0F3A"/>
    <w:rsid w:val="007F1351"/>
    <w:rsid w:val="007F1564"/>
    <w:rsid w:val="007F15DA"/>
    <w:rsid w:val="007F15FB"/>
    <w:rsid w:val="007F1835"/>
    <w:rsid w:val="007F187E"/>
    <w:rsid w:val="007F1BB8"/>
    <w:rsid w:val="007F1C65"/>
    <w:rsid w:val="007F1DE4"/>
    <w:rsid w:val="007F209B"/>
    <w:rsid w:val="007F22FC"/>
    <w:rsid w:val="007F231A"/>
    <w:rsid w:val="007F26A7"/>
    <w:rsid w:val="007F2AE5"/>
    <w:rsid w:val="007F2CB6"/>
    <w:rsid w:val="007F2F73"/>
    <w:rsid w:val="007F320D"/>
    <w:rsid w:val="007F324A"/>
    <w:rsid w:val="007F32CB"/>
    <w:rsid w:val="007F3730"/>
    <w:rsid w:val="007F3A9A"/>
    <w:rsid w:val="007F3AC5"/>
    <w:rsid w:val="007F3B6A"/>
    <w:rsid w:val="007F3BB4"/>
    <w:rsid w:val="007F3BE5"/>
    <w:rsid w:val="007F4081"/>
    <w:rsid w:val="007F41BC"/>
    <w:rsid w:val="007F4522"/>
    <w:rsid w:val="007F4527"/>
    <w:rsid w:val="007F4AB1"/>
    <w:rsid w:val="007F4C50"/>
    <w:rsid w:val="007F5094"/>
    <w:rsid w:val="007F53FE"/>
    <w:rsid w:val="007F5460"/>
    <w:rsid w:val="007F5563"/>
    <w:rsid w:val="007F5673"/>
    <w:rsid w:val="007F5809"/>
    <w:rsid w:val="007F5C1A"/>
    <w:rsid w:val="007F5D9B"/>
    <w:rsid w:val="007F5DED"/>
    <w:rsid w:val="007F6048"/>
    <w:rsid w:val="007F6063"/>
    <w:rsid w:val="007F6111"/>
    <w:rsid w:val="007F623F"/>
    <w:rsid w:val="007F6383"/>
    <w:rsid w:val="007F639C"/>
    <w:rsid w:val="007F648E"/>
    <w:rsid w:val="007F654B"/>
    <w:rsid w:val="007F678E"/>
    <w:rsid w:val="007F6950"/>
    <w:rsid w:val="007F6D6E"/>
    <w:rsid w:val="007F6FC7"/>
    <w:rsid w:val="007F7230"/>
    <w:rsid w:val="007F73CC"/>
    <w:rsid w:val="007F74BB"/>
    <w:rsid w:val="007F75A3"/>
    <w:rsid w:val="007F7675"/>
    <w:rsid w:val="007F79EA"/>
    <w:rsid w:val="007F7A21"/>
    <w:rsid w:val="007F7C93"/>
    <w:rsid w:val="00800004"/>
    <w:rsid w:val="00800110"/>
    <w:rsid w:val="008001D6"/>
    <w:rsid w:val="0080032A"/>
    <w:rsid w:val="008006A5"/>
    <w:rsid w:val="0080098A"/>
    <w:rsid w:val="008009EA"/>
    <w:rsid w:val="008009F6"/>
    <w:rsid w:val="00800B65"/>
    <w:rsid w:val="00801141"/>
    <w:rsid w:val="00801216"/>
    <w:rsid w:val="008012FB"/>
    <w:rsid w:val="008013FD"/>
    <w:rsid w:val="00801784"/>
    <w:rsid w:val="00801DF2"/>
    <w:rsid w:val="00801FCE"/>
    <w:rsid w:val="00801FD0"/>
    <w:rsid w:val="00802078"/>
    <w:rsid w:val="00802256"/>
    <w:rsid w:val="00802589"/>
    <w:rsid w:val="008027A3"/>
    <w:rsid w:val="00802BF8"/>
    <w:rsid w:val="008038C6"/>
    <w:rsid w:val="00803963"/>
    <w:rsid w:val="00803997"/>
    <w:rsid w:val="00804027"/>
    <w:rsid w:val="008041C1"/>
    <w:rsid w:val="0080437B"/>
    <w:rsid w:val="008044F1"/>
    <w:rsid w:val="0080464C"/>
    <w:rsid w:val="00804829"/>
    <w:rsid w:val="0080489A"/>
    <w:rsid w:val="0080513B"/>
    <w:rsid w:val="008051EE"/>
    <w:rsid w:val="0080575E"/>
    <w:rsid w:val="008057F8"/>
    <w:rsid w:val="00805BBE"/>
    <w:rsid w:val="00805CB9"/>
    <w:rsid w:val="00805DCB"/>
    <w:rsid w:val="008061F9"/>
    <w:rsid w:val="0080672B"/>
    <w:rsid w:val="00806799"/>
    <w:rsid w:val="00806823"/>
    <w:rsid w:val="00806DF7"/>
    <w:rsid w:val="0080711B"/>
    <w:rsid w:val="00807164"/>
    <w:rsid w:val="008074B1"/>
    <w:rsid w:val="0080785F"/>
    <w:rsid w:val="008079DD"/>
    <w:rsid w:val="00807D49"/>
    <w:rsid w:val="00807EAD"/>
    <w:rsid w:val="00807EBC"/>
    <w:rsid w:val="008102ED"/>
    <w:rsid w:val="008103C5"/>
    <w:rsid w:val="008104CE"/>
    <w:rsid w:val="00810717"/>
    <w:rsid w:val="008108D7"/>
    <w:rsid w:val="00810AFE"/>
    <w:rsid w:val="00810C4E"/>
    <w:rsid w:val="00810C98"/>
    <w:rsid w:val="00810D77"/>
    <w:rsid w:val="00810D9C"/>
    <w:rsid w:val="0081109A"/>
    <w:rsid w:val="008111E3"/>
    <w:rsid w:val="0081127A"/>
    <w:rsid w:val="008112E1"/>
    <w:rsid w:val="00811315"/>
    <w:rsid w:val="008113C0"/>
    <w:rsid w:val="008115C2"/>
    <w:rsid w:val="00811BDE"/>
    <w:rsid w:val="00811D3E"/>
    <w:rsid w:val="00811E00"/>
    <w:rsid w:val="00811E77"/>
    <w:rsid w:val="0081221A"/>
    <w:rsid w:val="0081233F"/>
    <w:rsid w:val="008123B2"/>
    <w:rsid w:val="008124E0"/>
    <w:rsid w:val="00812551"/>
    <w:rsid w:val="008129DA"/>
    <w:rsid w:val="00812A18"/>
    <w:rsid w:val="00812CE8"/>
    <w:rsid w:val="00812D70"/>
    <w:rsid w:val="00812D9C"/>
    <w:rsid w:val="00812EEB"/>
    <w:rsid w:val="00813203"/>
    <w:rsid w:val="00813759"/>
    <w:rsid w:val="00813A49"/>
    <w:rsid w:val="00813B6A"/>
    <w:rsid w:val="00813EFF"/>
    <w:rsid w:val="00813F70"/>
    <w:rsid w:val="00814199"/>
    <w:rsid w:val="008145ED"/>
    <w:rsid w:val="008148D3"/>
    <w:rsid w:val="008149E3"/>
    <w:rsid w:val="008149F6"/>
    <w:rsid w:val="00814A80"/>
    <w:rsid w:val="00814C27"/>
    <w:rsid w:val="00814E74"/>
    <w:rsid w:val="0081520B"/>
    <w:rsid w:val="00815257"/>
    <w:rsid w:val="008153BE"/>
    <w:rsid w:val="00815491"/>
    <w:rsid w:val="00815728"/>
    <w:rsid w:val="00816364"/>
    <w:rsid w:val="00816420"/>
    <w:rsid w:val="0081647C"/>
    <w:rsid w:val="00816917"/>
    <w:rsid w:val="00816955"/>
    <w:rsid w:val="00816B90"/>
    <w:rsid w:val="00816C3E"/>
    <w:rsid w:val="00817034"/>
    <w:rsid w:val="008170F1"/>
    <w:rsid w:val="0081714E"/>
    <w:rsid w:val="008171B9"/>
    <w:rsid w:val="008176F1"/>
    <w:rsid w:val="0081784E"/>
    <w:rsid w:val="0081798C"/>
    <w:rsid w:val="00817E6F"/>
    <w:rsid w:val="00820466"/>
    <w:rsid w:val="008206A0"/>
    <w:rsid w:val="00820D10"/>
    <w:rsid w:val="00820E10"/>
    <w:rsid w:val="00820F70"/>
    <w:rsid w:val="00821050"/>
    <w:rsid w:val="00821308"/>
    <w:rsid w:val="0082139C"/>
    <w:rsid w:val="008213CD"/>
    <w:rsid w:val="00821601"/>
    <w:rsid w:val="008216BB"/>
    <w:rsid w:val="00821764"/>
    <w:rsid w:val="00821B29"/>
    <w:rsid w:val="00821F7E"/>
    <w:rsid w:val="00821FA0"/>
    <w:rsid w:val="008220F6"/>
    <w:rsid w:val="00822179"/>
    <w:rsid w:val="00822477"/>
    <w:rsid w:val="00822520"/>
    <w:rsid w:val="00822535"/>
    <w:rsid w:val="00822AE2"/>
    <w:rsid w:val="00822B7F"/>
    <w:rsid w:val="00822D9C"/>
    <w:rsid w:val="00822DC2"/>
    <w:rsid w:val="008231E4"/>
    <w:rsid w:val="008234FD"/>
    <w:rsid w:val="008235C3"/>
    <w:rsid w:val="00823A8D"/>
    <w:rsid w:val="00823D29"/>
    <w:rsid w:val="00823F09"/>
    <w:rsid w:val="008240C4"/>
    <w:rsid w:val="00824334"/>
    <w:rsid w:val="008243D6"/>
    <w:rsid w:val="00824751"/>
    <w:rsid w:val="00824753"/>
    <w:rsid w:val="00824986"/>
    <w:rsid w:val="00824E21"/>
    <w:rsid w:val="0082500F"/>
    <w:rsid w:val="0082501A"/>
    <w:rsid w:val="00825436"/>
    <w:rsid w:val="00825445"/>
    <w:rsid w:val="00825450"/>
    <w:rsid w:val="0082594B"/>
    <w:rsid w:val="00825A81"/>
    <w:rsid w:val="00825C45"/>
    <w:rsid w:val="00825CCC"/>
    <w:rsid w:val="00825CF2"/>
    <w:rsid w:val="00825EFA"/>
    <w:rsid w:val="008261D2"/>
    <w:rsid w:val="008262B2"/>
    <w:rsid w:val="008263AC"/>
    <w:rsid w:val="00826517"/>
    <w:rsid w:val="0082666F"/>
    <w:rsid w:val="00826865"/>
    <w:rsid w:val="00826901"/>
    <w:rsid w:val="00826A8C"/>
    <w:rsid w:val="00826D82"/>
    <w:rsid w:val="00826DBB"/>
    <w:rsid w:val="00826F74"/>
    <w:rsid w:val="008271F9"/>
    <w:rsid w:val="008273D5"/>
    <w:rsid w:val="0082765C"/>
    <w:rsid w:val="00827802"/>
    <w:rsid w:val="00827865"/>
    <w:rsid w:val="008279DE"/>
    <w:rsid w:val="00827C7E"/>
    <w:rsid w:val="00827CA7"/>
    <w:rsid w:val="00827E8B"/>
    <w:rsid w:val="008300EF"/>
    <w:rsid w:val="00830287"/>
    <w:rsid w:val="00830640"/>
    <w:rsid w:val="008306D8"/>
    <w:rsid w:val="00830CC7"/>
    <w:rsid w:val="00830E47"/>
    <w:rsid w:val="00831453"/>
    <w:rsid w:val="0083149D"/>
    <w:rsid w:val="00831722"/>
    <w:rsid w:val="00832033"/>
    <w:rsid w:val="00832129"/>
    <w:rsid w:val="00832A05"/>
    <w:rsid w:val="00832D67"/>
    <w:rsid w:val="00832DA8"/>
    <w:rsid w:val="0083332C"/>
    <w:rsid w:val="008334D7"/>
    <w:rsid w:val="0083352C"/>
    <w:rsid w:val="008335B1"/>
    <w:rsid w:val="008337E4"/>
    <w:rsid w:val="008338D1"/>
    <w:rsid w:val="00833EF7"/>
    <w:rsid w:val="008341F7"/>
    <w:rsid w:val="008345B3"/>
    <w:rsid w:val="0083482E"/>
    <w:rsid w:val="00834BD3"/>
    <w:rsid w:val="00834C81"/>
    <w:rsid w:val="0083502C"/>
    <w:rsid w:val="008350A5"/>
    <w:rsid w:val="00835465"/>
    <w:rsid w:val="00835601"/>
    <w:rsid w:val="008358A7"/>
    <w:rsid w:val="00835A29"/>
    <w:rsid w:val="00835AB7"/>
    <w:rsid w:val="00835F59"/>
    <w:rsid w:val="00835FE3"/>
    <w:rsid w:val="00836137"/>
    <w:rsid w:val="00836156"/>
    <w:rsid w:val="0083619B"/>
    <w:rsid w:val="00836237"/>
    <w:rsid w:val="008363C6"/>
    <w:rsid w:val="00836546"/>
    <w:rsid w:val="00836577"/>
    <w:rsid w:val="00836D32"/>
    <w:rsid w:val="008372A8"/>
    <w:rsid w:val="00837368"/>
    <w:rsid w:val="00837732"/>
    <w:rsid w:val="00837A2F"/>
    <w:rsid w:val="00837A55"/>
    <w:rsid w:val="00837B6A"/>
    <w:rsid w:val="00837B80"/>
    <w:rsid w:val="00837BED"/>
    <w:rsid w:val="00837C12"/>
    <w:rsid w:val="0084049A"/>
    <w:rsid w:val="008404C4"/>
    <w:rsid w:val="00840A0E"/>
    <w:rsid w:val="00840B4E"/>
    <w:rsid w:val="00840BAC"/>
    <w:rsid w:val="00840D4C"/>
    <w:rsid w:val="00841074"/>
    <w:rsid w:val="008410ED"/>
    <w:rsid w:val="008416D5"/>
    <w:rsid w:val="008417B1"/>
    <w:rsid w:val="00841DAC"/>
    <w:rsid w:val="0084233F"/>
    <w:rsid w:val="0084236F"/>
    <w:rsid w:val="008423FC"/>
    <w:rsid w:val="00842748"/>
    <w:rsid w:val="00842818"/>
    <w:rsid w:val="00842A2B"/>
    <w:rsid w:val="00842A59"/>
    <w:rsid w:val="00842B29"/>
    <w:rsid w:val="00842B38"/>
    <w:rsid w:val="00842D08"/>
    <w:rsid w:val="00842E95"/>
    <w:rsid w:val="0084332A"/>
    <w:rsid w:val="0084361D"/>
    <w:rsid w:val="00843657"/>
    <w:rsid w:val="0084392E"/>
    <w:rsid w:val="00843976"/>
    <w:rsid w:val="00843A06"/>
    <w:rsid w:val="00843A65"/>
    <w:rsid w:val="00843B52"/>
    <w:rsid w:val="00843D80"/>
    <w:rsid w:val="00843F6A"/>
    <w:rsid w:val="00844267"/>
    <w:rsid w:val="0084442B"/>
    <w:rsid w:val="00844590"/>
    <w:rsid w:val="0084471F"/>
    <w:rsid w:val="008448E3"/>
    <w:rsid w:val="008449B1"/>
    <w:rsid w:val="00844C8C"/>
    <w:rsid w:val="00844C93"/>
    <w:rsid w:val="00845022"/>
    <w:rsid w:val="0084516F"/>
    <w:rsid w:val="00845382"/>
    <w:rsid w:val="00845B20"/>
    <w:rsid w:val="00845B6D"/>
    <w:rsid w:val="00845DFA"/>
    <w:rsid w:val="00846284"/>
    <w:rsid w:val="0084684A"/>
    <w:rsid w:val="00846892"/>
    <w:rsid w:val="00846AF0"/>
    <w:rsid w:val="00846B9C"/>
    <w:rsid w:val="00846DF9"/>
    <w:rsid w:val="00846F06"/>
    <w:rsid w:val="008472D8"/>
    <w:rsid w:val="00847EDE"/>
    <w:rsid w:val="0085009E"/>
    <w:rsid w:val="008501AF"/>
    <w:rsid w:val="00850306"/>
    <w:rsid w:val="008505DE"/>
    <w:rsid w:val="008507F2"/>
    <w:rsid w:val="00850C1F"/>
    <w:rsid w:val="00850CEB"/>
    <w:rsid w:val="00850E01"/>
    <w:rsid w:val="0085109D"/>
    <w:rsid w:val="0085141F"/>
    <w:rsid w:val="00851610"/>
    <w:rsid w:val="0085162D"/>
    <w:rsid w:val="00851782"/>
    <w:rsid w:val="00851F60"/>
    <w:rsid w:val="00851FEA"/>
    <w:rsid w:val="0085200B"/>
    <w:rsid w:val="00852CA0"/>
    <w:rsid w:val="00852D3A"/>
    <w:rsid w:val="00852D90"/>
    <w:rsid w:val="00853005"/>
    <w:rsid w:val="008535D0"/>
    <w:rsid w:val="00853AF8"/>
    <w:rsid w:val="0085401A"/>
    <w:rsid w:val="00854247"/>
    <w:rsid w:val="00854334"/>
    <w:rsid w:val="00854586"/>
    <w:rsid w:val="00854959"/>
    <w:rsid w:val="00854C6B"/>
    <w:rsid w:val="00854EA3"/>
    <w:rsid w:val="00855069"/>
    <w:rsid w:val="00855229"/>
    <w:rsid w:val="00855901"/>
    <w:rsid w:val="0085590A"/>
    <w:rsid w:val="00855973"/>
    <w:rsid w:val="00855A74"/>
    <w:rsid w:val="00855B1E"/>
    <w:rsid w:val="00855D1C"/>
    <w:rsid w:val="00855D86"/>
    <w:rsid w:val="00856008"/>
    <w:rsid w:val="00856223"/>
    <w:rsid w:val="00856353"/>
    <w:rsid w:val="00856543"/>
    <w:rsid w:val="008565BC"/>
    <w:rsid w:val="0085678E"/>
    <w:rsid w:val="008567C9"/>
    <w:rsid w:val="00856BFE"/>
    <w:rsid w:val="00857225"/>
    <w:rsid w:val="0085735A"/>
    <w:rsid w:val="00857B31"/>
    <w:rsid w:val="00857C6A"/>
    <w:rsid w:val="00857E7C"/>
    <w:rsid w:val="008600D2"/>
    <w:rsid w:val="0086034F"/>
    <w:rsid w:val="008605CC"/>
    <w:rsid w:val="00860634"/>
    <w:rsid w:val="00860662"/>
    <w:rsid w:val="00861338"/>
    <w:rsid w:val="008616E1"/>
    <w:rsid w:val="00861719"/>
    <w:rsid w:val="00861801"/>
    <w:rsid w:val="00861A96"/>
    <w:rsid w:val="00861AAB"/>
    <w:rsid w:val="00861DFB"/>
    <w:rsid w:val="00861E58"/>
    <w:rsid w:val="00861EF7"/>
    <w:rsid w:val="0086214B"/>
    <w:rsid w:val="00862188"/>
    <w:rsid w:val="0086257F"/>
    <w:rsid w:val="008625C6"/>
    <w:rsid w:val="00862713"/>
    <w:rsid w:val="00862D31"/>
    <w:rsid w:val="0086304E"/>
    <w:rsid w:val="00863240"/>
    <w:rsid w:val="00863276"/>
    <w:rsid w:val="008632B1"/>
    <w:rsid w:val="008634B8"/>
    <w:rsid w:val="0086374C"/>
    <w:rsid w:val="00863BC0"/>
    <w:rsid w:val="00864097"/>
    <w:rsid w:val="008641C6"/>
    <w:rsid w:val="0086450A"/>
    <w:rsid w:val="00864849"/>
    <w:rsid w:val="0086497A"/>
    <w:rsid w:val="008649F2"/>
    <w:rsid w:val="00864EDB"/>
    <w:rsid w:val="00864EFD"/>
    <w:rsid w:val="00864FF6"/>
    <w:rsid w:val="00865104"/>
    <w:rsid w:val="00865269"/>
    <w:rsid w:val="0086532C"/>
    <w:rsid w:val="00865648"/>
    <w:rsid w:val="008659A7"/>
    <w:rsid w:val="00865AB6"/>
    <w:rsid w:val="00865E04"/>
    <w:rsid w:val="00865E22"/>
    <w:rsid w:val="0086612C"/>
    <w:rsid w:val="008664E4"/>
    <w:rsid w:val="0086664E"/>
    <w:rsid w:val="00866A75"/>
    <w:rsid w:val="00866B05"/>
    <w:rsid w:val="00866BCF"/>
    <w:rsid w:val="00866E7B"/>
    <w:rsid w:val="00866EC0"/>
    <w:rsid w:val="0086728D"/>
    <w:rsid w:val="008674B6"/>
    <w:rsid w:val="00867630"/>
    <w:rsid w:val="008679A1"/>
    <w:rsid w:val="008679AF"/>
    <w:rsid w:val="00867A18"/>
    <w:rsid w:val="00867F76"/>
    <w:rsid w:val="00870B8D"/>
    <w:rsid w:val="00870D02"/>
    <w:rsid w:val="00871126"/>
    <w:rsid w:val="00871856"/>
    <w:rsid w:val="00871EE3"/>
    <w:rsid w:val="0087204F"/>
    <w:rsid w:val="0087225B"/>
    <w:rsid w:val="00872323"/>
    <w:rsid w:val="00872406"/>
    <w:rsid w:val="0087240D"/>
    <w:rsid w:val="008724BC"/>
    <w:rsid w:val="008724D3"/>
    <w:rsid w:val="008725B8"/>
    <w:rsid w:val="008725CA"/>
    <w:rsid w:val="00872828"/>
    <w:rsid w:val="00872899"/>
    <w:rsid w:val="008728A0"/>
    <w:rsid w:val="008729A4"/>
    <w:rsid w:val="00872B73"/>
    <w:rsid w:val="00872CCC"/>
    <w:rsid w:val="00872DEF"/>
    <w:rsid w:val="00872F82"/>
    <w:rsid w:val="00873901"/>
    <w:rsid w:val="00873B30"/>
    <w:rsid w:val="00873B49"/>
    <w:rsid w:val="00873C60"/>
    <w:rsid w:val="00874104"/>
    <w:rsid w:val="0087412C"/>
    <w:rsid w:val="0087438A"/>
    <w:rsid w:val="00874483"/>
    <w:rsid w:val="008746C0"/>
    <w:rsid w:val="008746F6"/>
    <w:rsid w:val="00874A33"/>
    <w:rsid w:val="00874E9F"/>
    <w:rsid w:val="0087523D"/>
    <w:rsid w:val="0087528C"/>
    <w:rsid w:val="00875517"/>
    <w:rsid w:val="00875807"/>
    <w:rsid w:val="00875C06"/>
    <w:rsid w:val="00875C22"/>
    <w:rsid w:val="00875D8E"/>
    <w:rsid w:val="00875E57"/>
    <w:rsid w:val="0087610E"/>
    <w:rsid w:val="0087619E"/>
    <w:rsid w:val="008761F9"/>
    <w:rsid w:val="00876226"/>
    <w:rsid w:val="008768B3"/>
    <w:rsid w:val="00876A73"/>
    <w:rsid w:val="00876A9B"/>
    <w:rsid w:val="00876DB8"/>
    <w:rsid w:val="00876EE5"/>
    <w:rsid w:val="008771C2"/>
    <w:rsid w:val="00877473"/>
    <w:rsid w:val="00877582"/>
    <w:rsid w:val="00877586"/>
    <w:rsid w:val="00877728"/>
    <w:rsid w:val="008777AA"/>
    <w:rsid w:val="0087789B"/>
    <w:rsid w:val="0087797B"/>
    <w:rsid w:val="00877B72"/>
    <w:rsid w:val="00877B9B"/>
    <w:rsid w:val="00877BAD"/>
    <w:rsid w:val="00877D50"/>
    <w:rsid w:val="00877F38"/>
    <w:rsid w:val="0088014F"/>
    <w:rsid w:val="0088025F"/>
    <w:rsid w:val="0088035E"/>
    <w:rsid w:val="00880651"/>
    <w:rsid w:val="00880723"/>
    <w:rsid w:val="008808BD"/>
    <w:rsid w:val="00880913"/>
    <w:rsid w:val="00880AD5"/>
    <w:rsid w:val="0088105C"/>
    <w:rsid w:val="0088106E"/>
    <w:rsid w:val="0088119A"/>
    <w:rsid w:val="008814C9"/>
    <w:rsid w:val="008815C7"/>
    <w:rsid w:val="00881780"/>
    <w:rsid w:val="008819A0"/>
    <w:rsid w:val="00881E35"/>
    <w:rsid w:val="008820CF"/>
    <w:rsid w:val="008821BB"/>
    <w:rsid w:val="00882360"/>
    <w:rsid w:val="00882507"/>
    <w:rsid w:val="00882679"/>
    <w:rsid w:val="008826AF"/>
    <w:rsid w:val="008829D7"/>
    <w:rsid w:val="00882CCA"/>
    <w:rsid w:val="00882E89"/>
    <w:rsid w:val="0088316B"/>
    <w:rsid w:val="008831AB"/>
    <w:rsid w:val="008831CC"/>
    <w:rsid w:val="00883386"/>
    <w:rsid w:val="008833DE"/>
    <w:rsid w:val="0088358A"/>
    <w:rsid w:val="00883ADE"/>
    <w:rsid w:val="00883F66"/>
    <w:rsid w:val="00884139"/>
    <w:rsid w:val="00884541"/>
    <w:rsid w:val="0088456C"/>
    <w:rsid w:val="00884B4F"/>
    <w:rsid w:val="00884D54"/>
    <w:rsid w:val="00884D71"/>
    <w:rsid w:val="0088505F"/>
    <w:rsid w:val="00885194"/>
    <w:rsid w:val="008852E4"/>
    <w:rsid w:val="0088553F"/>
    <w:rsid w:val="008856AE"/>
    <w:rsid w:val="008857DE"/>
    <w:rsid w:val="00885AFA"/>
    <w:rsid w:val="00885CBE"/>
    <w:rsid w:val="00885E12"/>
    <w:rsid w:val="00885E4B"/>
    <w:rsid w:val="00885E6A"/>
    <w:rsid w:val="008863CB"/>
    <w:rsid w:val="008865ED"/>
    <w:rsid w:val="00886731"/>
    <w:rsid w:val="0088680C"/>
    <w:rsid w:val="00886FBA"/>
    <w:rsid w:val="00886FCE"/>
    <w:rsid w:val="00887023"/>
    <w:rsid w:val="0088706F"/>
    <w:rsid w:val="00887246"/>
    <w:rsid w:val="008872E0"/>
    <w:rsid w:val="0088763F"/>
    <w:rsid w:val="008876D3"/>
    <w:rsid w:val="0088772C"/>
    <w:rsid w:val="00887746"/>
    <w:rsid w:val="0088775F"/>
    <w:rsid w:val="008879D6"/>
    <w:rsid w:val="00887A2C"/>
    <w:rsid w:val="00887BFA"/>
    <w:rsid w:val="00887FE0"/>
    <w:rsid w:val="008907C7"/>
    <w:rsid w:val="008908FE"/>
    <w:rsid w:val="00890AFF"/>
    <w:rsid w:val="00890B02"/>
    <w:rsid w:val="00890BC7"/>
    <w:rsid w:val="00890C8B"/>
    <w:rsid w:val="00890E71"/>
    <w:rsid w:val="00890E88"/>
    <w:rsid w:val="00890E89"/>
    <w:rsid w:val="00890F4D"/>
    <w:rsid w:val="00890F64"/>
    <w:rsid w:val="00891168"/>
    <w:rsid w:val="00891587"/>
    <w:rsid w:val="0089170E"/>
    <w:rsid w:val="0089177C"/>
    <w:rsid w:val="0089179C"/>
    <w:rsid w:val="008918A2"/>
    <w:rsid w:val="00891982"/>
    <w:rsid w:val="00891E1F"/>
    <w:rsid w:val="008924B4"/>
    <w:rsid w:val="0089250D"/>
    <w:rsid w:val="0089253C"/>
    <w:rsid w:val="00892846"/>
    <w:rsid w:val="00892930"/>
    <w:rsid w:val="00892D8C"/>
    <w:rsid w:val="00892DF4"/>
    <w:rsid w:val="00892DFC"/>
    <w:rsid w:val="00892F01"/>
    <w:rsid w:val="00892F99"/>
    <w:rsid w:val="008936A2"/>
    <w:rsid w:val="00893796"/>
    <w:rsid w:val="0089379E"/>
    <w:rsid w:val="008938C3"/>
    <w:rsid w:val="008938F0"/>
    <w:rsid w:val="00893C5F"/>
    <w:rsid w:val="00893ED0"/>
    <w:rsid w:val="0089410E"/>
    <w:rsid w:val="00894253"/>
    <w:rsid w:val="0089442D"/>
    <w:rsid w:val="00894529"/>
    <w:rsid w:val="008948F1"/>
    <w:rsid w:val="00894A76"/>
    <w:rsid w:val="0089520D"/>
    <w:rsid w:val="00895368"/>
    <w:rsid w:val="00895556"/>
    <w:rsid w:val="008958C2"/>
    <w:rsid w:val="00895909"/>
    <w:rsid w:val="008964F2"/>
    <w:rsid w:val="00896686"/>
    <w:rsid w:val="00896750"/>
    <w:rsid w:val="008967C7"/>
    <w:rsid w:val="0089685B"/>
    <w:rsid w:val="00896EAB"/>
    <w:rsid w:val="00897055"/>
    <w:rsid w:val="00897385"/>
    <w:rsid w:val="00897416"/>
    <w:rsid w:val="0089757B"/>
    <w:rsid w:val="00897843"/>
    <w:rsid w:val="008978AD"/>
    <w:rsid w:val="00897FDB"/>
    <w:rsid w:val="008A0074"/>
    <w:rsid w:val="008A02A2"/>
    <w:rsid w:val="008A0302"/>
    <w:rsid w:val="008A052B"/>
    <w:rsid w:val="008A0559"/>
    <w:rsid w:val="008A0916"/>
    <w:rsid w:val="008A0939"/>
    <w:rsid w:val="008A0DCF"/>
    <w:rsid w:val="008A139F"/>
    <w:rsid w:val="008A13D5"/>
    <w:rsid w:val="008A1A0D"/>
    <w:rsid w:val="008A1A85"/>
    <w:rsid w:val="008A1AA9"/>
    <w:rsid w:val="008A1D5E"/>
    <w:rsid w:val="008A1FAC"/>
    <w:rsid w:val="008A25FD"/>
    <w:rsid w:val="008A2601"/>
    <w:rsid w:val="008A2671"/>
    <w:rsid w:val="008A28C2"/>
    <w:rsid w:val="008A2C9B"/>
    <w:rsid w:val="008A2F91"/>
    <w:rsid w:val="008A3073"/>
    <w:rsid w:val="008A3137"/>
    <w:rsid w:val="008A32A2"/>
    <w:rsid w:val="008A34D6"/>
    <w:rsid w:val="008A353B"/>
    <w:rsid w:val="008A3552"/>
    <w:rsid w:val="008A356D"/>
    <w:rsid w:val="008A35FB"/>
    <w:rsid w:val="008A3729"/>
    <w:rsid w:val="008A372D"/>
    <w:rsid w:val="008A38C3"/>
    <w:rsid w:val="008A3B1A"/>
    <w:rsid w:val="008A406A"/>
    <w:rsid w:val="008A4356"/>
    <w:rsid w:val="008A4665"/>
    <w:rsid w:val="008A46C3"/>
    <w:rsid w:val="008A480E"/>
    <w:rsid w:val="008A4AC8"/>
    <w:rsid w:val="008A51BD"/>
    <w:rsid w:val="008A52C6"/>
    <w:rsid w:val="008A559B"/>
    <w:rsid w:val="008A565A"/>
    <w:rsid w:val="008A579A"/>
    <w:rsid w:val="008A5A06"/>
    <w:rsid w:val="008A5BE6"/>
    <w:rsid w:val="008A5FC7"/>
    <w:rsid w:val="008A6251"/>
    <w:rsid w:val="008A6268"/>
    <w:rsid w:val="008A639E"/>
    <w:rsid w:val="008A63EB"/>
    <w:rsid w:val="008A6852"/>
    <w:rsid w:val="008A6904"/>
    <w:rsid w:val="008A6961"/>
    <w:rsid w:val="008A6CB4"/>
    <w:rsid w:val="008A7175"/>
    <w:rsid w:val="008A7302"/>
    <w:rsid w:val="008A73B5"/>
    <w:rsid w:val="008A7430"/>
    <w:rsid w:val="008A7517"/>
    <w:rsid w:val="008A7EB5"/>
    <w:rsid w:val="008B0089"/>
    <w:rsid w:val="008B02F9"/>
    <w:rsid w:val="008B0416"/>
    <w:rsid w:val="008B04CB"/>
    <w:rsid w:val="008B05B6"/>
    <w:rsid w:val="008B0687"/>
    <w:rsid w:val="008B0B7F"/>
    <w:rsid w:val="008B0C31"/>
    <w:rsid w:val="008B0C4C"/>
    <w:rsid w:val="008B0EB5"/>
    <w:rsid w:val="008B0F0F"/>
    <w:rsid w:val="008B0F2F"/>
    <w:rsid w:val="008B11D7"/>
    <w:rsid w:val="008B13A3"/>
    <w:rsid w:val="008B13EE"/>
    <w:rsid w:val="008B14B1"/>
    <w:rsid w:val="008B1681"/>
    <w:rsid w:val="008B1AC2"/>
    <w:rsid w:val="008B1E99"/>
    <w:rsid w:val="008B1FE2"/>
    <w:rsid w:val="008B22E7"/>
    <w:rsid w:val="008B2C1F"/>
    <w:rsid w:val="008B2DD5"/>
    <w:rsid w:val="008B310D"/>
    <w:rsid w:val="008B3135"/>
    <w:rsid w:val="008B3167"/>
    <w:rsid w:val="008B32CE"/>
    <w:rsid w:val="008B3594"/>
    <w:rsid w:val="008B35FA"/>
    <w:rsid w:val="008B3691"/>
    <w:rsid w:val="008B382D"/>
    <w:rsid w:val="008B3A45"/>
    <w:rsid w:val="008B3AF5"/>
    <w:rsid w:val="008B3CB7"/>
    <w:rsid w:val="008B3CF8"/>
    <w:rsid w:val="008B4149"/>
    <w:rsid w:val="008B4167"/>
    <w:rsid w:val="008B4225"/>
    <w:rsid w:val="008B44A7"/>
    <w:rsid w:val="008B4588"/>
    <w:rsid w:val="008B4C3E"/>
    <w:rsid w:val="008B4C40"/>
    <w:rsid w:val="008B4C47"/>
    <w:rsid w:val="008B4C59"/>
    <w:rsid w:val="008B4D1F"/>
    <w:rsid w:val="008B5176"/>
    <w:rsid w:val="008B5190"/>
    <w:rsid w:val="008B52B4"/>
    <w:rsid w:val="008B58C1"/>
    <w:rsid w:val="008B5BCA"/>
    <w:rsid w:val="008B5CCD"/>
    <w:rsid w:val="008B5DC7"/>
    <w:rsid w:val="008B60AD"/>
    <w:rsid w:val="008B6174"/>
    <w:rsid w:val="008B6443"/>
    <w:rsid w:val="008B6555"/>
    <w:rsid w:val="008B66EB"/>
    <w:rsid w:val="008B6807"/>
    <w:rsid w:val="008B6B66"/>
    <w:rsid w:val="008B6BC1"/>
    <w:rsid w:val="008B6C03"/>
    <w:rsid w:val="008B6E54"/>
    <w:rsid w:val="008B6F85"/>
    <w:rsid w:val="008B703C"/>
    <w:rsid w:val="008B7102"/>
    <w:rsid w:val="008B7427"/>
    <w:rsid w:val="008B774B"/>
    <w:rsid w:val="008B7904"/>
    <w:rsid w:val="008B7E32"/>
    <w:rsid w:val="008C00C1"/>
    <w:rsid w:val="008C0561"/>
    <w:rsid w:val="008C0C90"/>
    <w:rsid w:val="008C1001"/>
    <w:rsid w:val="008C13F3"/>
    <w:rsid w:val="008C18CB"/>
    <w:rsid w:val="008C1972"/>
    <w:rsid w:val="008C20B1"/>
    <w:rsid w:val="008C2182"/>
    <w:rsid w:val="008C23FC"/>
    <w:rsid w:val="008C2439"/>
    <w:rsid w:val="008C2444"/>
    <w:rsid w:val="008C25B3"/>
    <w:rsid w:val="008C25FF"/>
    <w:rsid w:val="008C2890"/>
    <w:rsid w:val="008C2C89"/>
    <w:rsid w:val="008C2CFA"/>
    <w:rsid w:val="008C2EAB"/>
    <w:rsid w:val="008C3110"/>
    <w:rsid w:val="008C32F8"/>
    <w:rsid w:val="008C343D"/>
    <w:rsid w:val="008C357A"/>
    <w:rsid w:val="008C392C"/>
    <w:rsid w:val="008C3A4D"/>
    <w:rsid w:val="008C3AA6"/>
    <w:rsid w:val="008C4334"/>
    <w:rsid w:val="008C46B5"/>
    <w:rsid w:val="008C494B"/>
    <w:rsid w:val="008C4B4B"/>
    <w:rsid w:val="008C4B65"/>
    <w:rsid w:val="008C4C86"/>
    <w:rsid w:val="008C4F68"/>
    <w:rsid w:val="008C52D6"/>
    <w:rsid w:val="008C536A"/>
    <w:rsid w:val="008C54C0"/>
    <w:rsid w:val="008C5A8B"/>
    <w:rsid w:val="008C5D48"/>
    <w:rsid w:val="008C5DF3"/>
    <w:rsid w:val="008C5EDA"/>
    <w:rsid w:val="008C6062"/>
    <w:rsid w:val="008C60AD"/>
    <w:rsid w:val="008C6100"/>
    <w:rsid w:val="008C6217"/>
    <w:rsid w:val="008C632B"/>
    <w:rsid w:val="008C6526"/>
    <w:rsid w:val="008C66AA"/>
    <w:rsid w:val="008C6706"/>
    <w:rsid w:val="008C6C86"/>
    <w:rsid w:val="008C6ECD"/>
    <w:rsid w:val="008C7172"/>
    <w:rsid w:val="008C71CF"/>
    <w:rsid w:val="008C7426"/>
    <w:rsid w:val="008C75BF"/>
    <w:rsid w:val="008C7BA2"/>
    <w:rsid w:val="008D01EC"/>
    <w:rsid w:val="008D0285"/>
    <w:rsid w:val="008D057C"/>
    <w:rsid w:val="008D0665"/>
    <w:rsid w:val="008D0EE5"/>
    <w:rsid w:val="008D1084"/>
    <w:rsid w:val="008D1188"/>
    <w:rsid w:val="008D11F8"/>
    <w:rsid w:val="008D17BC"/>
    <w:rsid w:val="008D186D"/>
    <w:rsid w:val="008D1A80"/>
    <w:rsid w:val="008D1DF4"/>
    <w:rsid w:val="008D1E53"/>
    <w:rsid w:val="008D217B"/>
    <w:rsid w:val="008D2258"/>
    <w:rsid w:val="008D232A"/>
    <w:rsid w:val="008D25F2"/>
    <w:rsid w:val="008D26ED"/>
    <w:rsid w:val="008D2AAF"/>
    <w:rsid w:val="008D2BA5"/>
    <w:rsid w:val="008D30EE"/>
    <w:rsid w:val="008D31DB"/>
    <w:rsid w:val="008D3428"/>
    <w:rsid w:val="008D371D"/>
    <w:rsid w:val="008D3897"/>
    <w:rsid w:val="008D3AA1"/>
    <w:rsid w:val="008D404C"/>
    <w:rsid w:val="008D416E"/>
    <w:rsid w:val="008D419F"/>
    <w:rsid w:val="008D41FE"/>
    <w:rsid w:val="008D466C"/>
    <w:rsid w:val="008D4671"/>
    <w:rsid w:val="008D4749"/>
    <w:rsid w:val="008D4DAB"/>
    <w:rsid w:val="008D4F1E"/>
    <w:rsid w:val="008D5215"/>
    <w:rsid w:val="008D52F9"/>
    <w:rsid w:val="008D5472"/>
    <w:rsid w:val="008D5741"/>
    <w:rsid w:val="008D5747"/>
    <w:rsid w:val="008D57B8"/>
    <w:rsid w:val="008D5B2B"/>
    <w:rsid w:val="008D5C81"/>
    <w:rsid w:val="008D5C8F"/>
    <w:rsid w:val="008D6470"/>
    <w:rsid w:val="008D64FB"/>
    <w:rsid w:val="008D65C1"/>
    <w:rsid w:val="008D6803"/>
    <w:rsid w:val="008D68DD"/>
    <w:rsid w:val="008D696C"/>
    <w:rsid w:val="008D6B0A"/>
    <w:rsid w:val="008D6B62"/>
    <w:rsid w:val="008D6D3C"/>
    <w:rsid w:val="008D6F6E"/>
    <w:rsid w:val="008D7044"/>
    <w:rsid w:val="008D7189"/>
    <w:rsid w:val="008D7343"/>
    <w:rsid w:val="008D7499"/>
    <w:rsid w:val="008D7517"/>
    <w:rsid w:val="008D7723"/>
    <w:rsid w:val="008D7793"/>
    <w:rsid w:val="008D7A56"/>
    <w:rsid w:val="008D7B1B"/>
    <w:rsid w:val="008D7C32"/>
    <w:rsid w:val="008D7D44"/>
    <w:rsid w:val="008D7F71"/>
    <w:rsid w:val="008E00DD"/>
    <w:rsid w:val="008E0318"/>
    <w:rsid w:val="008E0320"/>
    <w:rsid w:val="008E04F9"/>
    <w:rsid w:val="008E05E1"/>
    <w:rsid w:val="008E0629"/>
    <w:rsid w:val="008E0642"/>
    <w:rsid w:val="008E072C"/>
    <w:rsid w:val="008E0783"/>
    <w:rsid w:val="008E07D7"/>
    <w:rsid w:val="008E07DE"/>
    <w:rsid w:val="008E0F93"/>
    <w:rsid w:val="008E0F97"/>
    <w:rsid w:val="008E0FC0"/>
    <w:rsid w:val="008E1147"/>
    <w:rsid w:val="008E1198"/>
    <w:rsid w:val="008E11DD"/>
    <w:rsid w:val="008E1533"/>
    <w:rsid w:val="008E18F7"/>
    <w:rsid w:val="008E1B16"/>
    <w:rsid w:val="008E1B60"/>
    <w:rsid w:val="008E1C05"/>
    <w:rsid w:val="008E1D80"/>
    <w:rsid w:val="008E202C"/>
    <w:rsid w:val="008E213A"/>
    <w:rsid w:val="008E23FA"/>
    <w:rsid w:val="008E27E4"/>
    <w:rsid w:val="008E2C43"/>
    <w:rsid w:val="008E2F13"/>
    <w:rsid w:val="008E305B"/>
    <w:rsid w:val="008E3177"/>
    <w:rsid w:val="008E3352"/>
    <w:rsid w:val="008E3473"/>
    <w:rsid w:val="008E38CA"/>
    <w:rsid w:val="008E3955"/>
    <w:rsid w:val="008E3AB5"/>
    <w:rsid w:val="008E3AC3"/>
    <w:rsid w:val="008E3B07"/>
    <w:rsid w:val="008E3F3A"/>
    <w:rsid w:val="008E3F5B"/>
    <w:rsid w:val="008E4097"/>
    <w:rsid w:val="008E452F"/>
    <w:rsid w:val="008E482A"/>
    <w:rsid w:val="008E4A20"/>
    <w:rsid w:val="008E4E7C"/>
    <w:rsid w:val="008E510F"/>
    <w:rsid w:val="008E5274"/>
    <w:rsid w:val="008E53AD"/>
    <w:rsid w:val="008E5494"/>
    <w:rsid w:val="008E559D"/>
    <w:rsid w:val="008E5766"/>
    <w:rsid w:val="008E5955"/>
    <w:rsid w:val="008E598F"/>
    <w:rsid w:val="008E5D64"/>
    <w:rsid w:val="008E5D68"/>
    <w:rsid w:val="008E62F4"/>
    <w:rsid w:val="008E648C"/>
    <w:rsid w:val="008E654B"/>
    <w:rsid w:val="008E675D"/>
    <w:rsid w:val="008E6787"/>
    <w:rsid w:val="008E69B1"/>
    <w:rsid w:val="008E6F26"/>
    <w:rsid w:val="008E706F"/>
    <w:rsid w:val="008E736D"/>
    <w:rsid w:val="008E75F7"/>
    <w:rsid w:val="008E768A"/>
    <w:rsid w:val="008E778D"/>
    <w:rsid w:val="008E7EBF"/>
    <w:rsid w:val="008F01EC"/>
    <w:rsid w:val="008F0501"/>
    <w:rsid w:val="008F0BCE"/>
    <w:rsid w:val="008F0CBD"/>
    <w:rsid w:val="008F0CDE"/>
    <w:rsid w:val="008F0D25"/>
    <w:rsid w:val="008F0D2E"/>
    <w:rsid w:val="008F0EBA"/>
    <w:rsid w:val="008F114B"/>
    <w:rsid w:val="008F131C"/>
    <w:rsid w:val="008F1565"/>
    <w:rsid w:val="008F166F"/>
    <w:rsid w:val="008F19B9"/>
    <w:rsid w:val="008F1B73"/>
    <w:rsid w:val="008F1ED9"/>
    <w:rsid w:val="008F21CB"/>
    <w:rsid w:val="008F28AE"/>
    <w:rsid w:val="008F2931"/>
    <w:rsid w:val="008F2B4E"/>
    <w:rsid w:val="008F2E4C"/>
    <w:rsid w:val="008F3324"/>
    <w:rsid w:val="008F3339"/>
    <w:rsid w:val="008F37A8"/>
    <w:rsid w:val="008F38AE"/>
    <w:rsid w:val="008F3BD3"/>
    <w:rsid w:val="008F3E7B"/>
    <w:rsid w:val="008F3F63"/>
    <w:rsid w:val="008F413E"/>
    <w:rsid w:val="008F4379"/>
    <w:rsid w:val="008F4480"/>
    <w:rsid w:val="008F4B10"/>
    <w:rsid w:val="008F4E81"/>
    <w:rsid w:val="008F4F35"/>
    <w:rsid w:val="008F54CB"/>
    <w:rsid w:val="008F5540"/>
    <w:rsid w:val="008F56D7"/>
    <w:rsid w:val="008F59A7"/>
    <w:rsid w:val="008F5AFB"/>
    <w:rsid w:val="008F5C25"/>
    <w:rsid w:val="008F5E2B"/>
    <w:rsid w:val="008F5E8A"/>
    <w:rsid w:val="008F6123"/>
    <w:rsid w:val="008F619C"/>
    <w:rsid w:val="008F6292"/>
    <w:rsid w:val="008F6324"/>
    <w:rsid w:val="008F63AE"/>
    <w:rsid w:val="008F69AA"/>
    <w:rsid w:val="008F6A5A"/>
    <w:rsid w:val="008F6A9B"/>
    <w:rsid w:val="008F6EA9"/>
    <w:rsid w:val="008F7104"/>
    <w:rsid w:val="008F7196"/>
    <w:rsid w:val="008F71CC"/>
    <w:rsid w:val="008F7380"/>
    <w:rsid w:val="008F752B"/>
    <w:rsid w:val="008F75AD"/>
    <w:rsid w:val="008F7627"/>
    <w:rsid w:val="008F7642"/>
    <w:rsid w:val="008F7946"/>
    <w:rsid w:val="008F798D"/>
    <w:rsid w:val="008F7B38"/>
    <w:rsid w:val="008F7B50"/>
    <w:rsid w:val="008F7C03"/>
    <w:rsid w:val="008F7D89"/>
    <w:rsid w:val="008F7DDE"/>
    <w:rsid w:val="00900356"/>
    <w:rsid w:val="0090046E"/>
    <w:rsid w:val="00900839"/>
    <w:rsid w:val="00900A0F"/>
    <w:rsid w:val="00900ABB"/>
    <w:rsid w:val="00900F70"/>
    <w:rsid w:val="00900F89"/>
    <w:rsid w:val="0090120B"/>
    <w:rsid w:val="00901506"/>
    <w:rsid w:val="00901781"/>
    <w:rsid w:val="00901783"/>
    <w:rsid w:val="00901972"/>
    <w:rsid w:val="00901C3C"/>
    <w:rsid w:val="00901F32"/>
    <w:rsid w:val="00902166"/>
    <w:rsid w:val="009021F3"/>
    <w:rsid w:val="00902627"/>
    <w:rsid w:val="0090275A"/>
    <w:rsid w:val="00902B6D"/>
    <w:rsid w:val="00902DDE"/>
    <w:rsid w:val="00903199"/>
    <w:rsid w:val="00903750"/>
    <w:rsid w:val="009037E9"/>
    <w:rsid w:val="009038E4"/>
    <w:rsid w:val="009039CD"/>
    <w:rsid w:val="00903C78"/>
    <w:rsid w:val="00903E60"/>
    <w:rsid w:val="0090401F"/>
    <w:rsid w:val="00904023"/>
    <w:rsid w:val="009040E8"/>
    <w:rsid w:val="00904215"/>
    <w:rsid w:val="009042D5"/>
    <w:rsid w:val="009042E1"/>
    <w:rsid w:val="00904553"/>
    <w:rsid w:val="00904730"/>
    <w:rsid w:val="00904C36"/>
    <w:rsid w:val="00904CA1"/>
    <w:rsid w:val="00904D8A"/>
    <w:rsid w:val="00904DC5"/>
    <w:rsid w:val="00904F08"/>
    <w:rsid w:val="00904F67"/>
    <w:rsid w:val="00905429"/>
    <w:rsid w:val="0090546A"/>
    <w:rsid w:val="0090584D"/>
    <w:rsid w:val="00905A02"/>
    <w:rsid w:val="00905D3B"/>
    <w:rsid w:val="009060E4"/>
    <w:rsid w:val="00906361"/>
    <w:rsid w:val="0090648A"/>
    <w:rsid w:val="0090663E"/>
    <w:rsid w:val="009066D7"/>
    <w:rsid w:val="0090671F"/>
    <w:rsid w:val="009068CE"/>
    <w:rsid w:val="00906D38"/>
    <w:rsid w:val="00906D65"/>
    <w:rsid w:val="0090718D"/>
    <w:rsid w:val="0090721D"/>
    <w:rsid w:val="0090730B"/>
    <w:rsid w:val="0090733E"/>
    <w:rsid w:val="009074B4"/>
    <w:rsid w:val="0090750C"/>
    <w:rsid w:val="00907707"/>
    <w:rsid w:val="00907821"/>
    <w:rsid w:val="00907877"/>
    <w:rsid w:val="00907FE1"/>
    <w:rsid w:val="00910168"/>
    <w:rsid w:val="00910209"/>
    <w:rsid w:val="0091066E"/>
    <w:rsid w:val="00910883"/>
    <w:rsid w:val="009108FA"/>
    <w:rsid w:val="00910915"/>
    <w:rsid w:val="00910B13"/>
    <w:rsid w:val="00910C4D"/>
    <w:rsid w:val="00910CBB"/>
    <w:rsid w:val="009110FE"/>
    <w:rsid w:val="009111C3"/>
    <w:rsid w:val="00911203"/>
    <w:rsid w:val="00911357"/>
    <w:rsid w:val="009116B8"/>
    <w:rsid w:val="0091175B"/>
    <w:rsid w:val="009117C2"/>
    <w:rsid w:val="00911A04"/>
    <w:rsid w:val="00911DE4"/>
    <w:rsid w:val="00911E12"/>
    <w:rsid w:val="00911E19"/>
    <w:rsid w:val="00912329"/>
    <w:rsid w:val="00912414"/>
    <w:rsid w:val="00912516"/>
    <w:rsid w:val="00912738"/>
    <w:rsid w:val="00912ABB"/>
    <w:rsid w:val="00912B51"/>
    <w:rsid w:val="00912F26"/>
    <w:rsid w:val="00913121"/>
    <w:rsid w:val="00913241"/>
    <w:rsid w:val="009132C7"/>
    <w:rsid w:val="0091370D"/>
    <w:rsid w:val="0091375E"/>
    <w:rsid w:val="00913E89"/>
    <w:rsid w:val="00913F61"/>
    <w:rsid w:val="00913F98"/>
    <w:rsid w:val="00914E5B"/>
    <w:rsid w:val="00914EAB"/>
    <w:rsid w:val="00914F80"/>
    <w:rsid w:val="00915189"/>
    <w:rsid w:val="00915257"/>
    <w:rsid w:val="009157A4"/>
    <w:rsid w:val="00915A59"/>
    <w:rsid w:val="0091603F"/>
    <w:rsid w:val="00916753"/>
    <w:rsid w:val="0091681D"/>
    <w:rsid w:val="009168A0"/>
    <w:rsid w:val="00916926"/>
    <w:rsid w:val="00916A27"/>
    <w:rsid w:val="00916DD5"/>
    <w:rsid w:val="009175DF"/>
    <w:rsid w:val="00917A34"/>
    <w:rsid w:val="00917DD4"/>
    <w:rsid w:val="00920024"/>
    <w:rsid w:val="009207D6"/>
    <w:rsid w:val="00920F2C"/>
    <w:rsid w:val="00920FE4"/>
    <w:rsid w:val="0092106F"/>
    <w:rsid w:val="009214EB"/>
    <w:rsid w:val="00921537"/>
    <w:rsid w:val="009218C2"/>
    <w:rsid w:val="00921A50"/>
    <w:rsid w:val="00921EDE"/>
    <w:rsid w:val="00921F83"/>
    <w:rsid w:val="009221FB"/>
    <w:rsid w:val="00922568"/>
    <w:rsid w:val="00922905"/>
    <w:rsid w:val="00922C26"/>
    <w:rsid w:val="00922D4E"/>
    <w:rsid w:val="00922EB7"/>
    <w:rsid w:val="00923080"/>
    <w:rsid w:val="00923179"/>
    <w:rsid w:val="009231ED"/>
    <w:rsid w:val="0092334A"/>
    <w:rsid w:val="009235CC"/>
    <w:rsid w:val="009236A4"/>
    <w:rsid w:val="00923736"/>
    <w:rsid w:val="00923A8B"/>
    <w:rsid w:val="00923DB6"/>
    <w:rsid w:val="0092473D"/>
    <w:rsid w:val="00924AAC"/>
    <w:rsid w:val="00924AAF"/>
    <w:rsid w:val="00924DCB"/>
    <w:rsid w:val="00924EBF"/>
    <w:rsid w:val="00925090"/>
    <w:rsid w:val="0092516B"/>
    <w:rsid w:val="0092516D"/>
    <w:rsid w:val="00925171"/>
    <w:rsid w:val="00925369"/>
    <w:rsid w:val="0092538E"/>
    <w:rsid w:val="0092540A"/>
    <w:rsid w:val="0092544E"/>
    <w:rsid w:val="00925527"/>
    <w:rsid w:val="00925758"/>
    <w:rsid w:val="00925876"/>
    <w:rsid w:val="00925896"/>
    <w:rsid w:val="00925915"/>
    <w:rsid w:val="00925B94"/>
    <w:rsid w:val="00925FAF"/>
    <w:rsid w:val="009260E5"/>
    <w:rsid w:val="00926505"/>
    <w:rsid w:val="00926649"/>
    <w:rsid w:val="009267C4"/>
    <w:rsid w:val="009268A7"/>
    <w:rsid w:val="00926A42"/>
    <w:rsid w:val="00926F0A"/>
    <w:rsid w:val="009272E3"/>
    <w:rsid w:val="009278DC"/>
    <w:rsid w:val="0093029F"/>
    <w:rsid w:val="009306C1"/>
    <w:rsid w:val="00930E42"/>
    <w:rsid w:val="00930F22"/>
    <w:rsid w:val="0093106C"/>
    <w:rsid w:val="00931323"/>
    <w:rsid w:val="00931488"/>
    <w:rsid w:val="0093172C"/>
    <w:rsid w:val="00931C5C"/>
    <w:rsid w:val="00931E87"/>
    <w:rsid w:val="00931F3B"/>
    <w:rsid w:val="009323E1"/>
    <w:rsid w:val="00932442"/>
    <w:rsid w:val="00932659"/>
    <w:rsid w:val="009326F5"/>
    <w:rsid w:val="00932BBC"/>
    <w:rsid w:val="00932D8C"/>
    <w:rsid w:val="00932F07"/>
    <w:rsid w:val="009331B4"/>
    <w:rsid w:val="009336E1"/>
    <w:rsid w:val="009337FE"/>
    <w:rsid w:val="00933E7A"/>
    <w:rsid w:val="00933EA6"/>
    <w:rsid w:val="00933F8F"/>
    <w:rsid w:val="009342E3"/>
    <w:rsid w:val="00934964"/>
    <w:rsid w:val="00934BAE"/>
    <w:rsid w:val="00934C22"/>
    <w:rsid w:val="00934EB6"/>
    <w:rsid w:val="00935189"/>
    <w:rsid w:val="00935B65"/>
    <w:rsid w:val="00935D4A"/>
    <w:rsid w:val="00935F3B"/>
    <w:rsid w:val="00936077"/>
    <w:rsid w:val="0093620F"/>
    <w:rsid w:val="0093622E"/>
    <w:rsid w:val="009363A1"/>
    <w:rsid w:val="009364FD"/>
    <w:rsid w:val="00936674"/>
    <w:rsid w:val="00936FE1"/>
    <w:rsid w:val="0093738C"/>
    <w:rsid w:val="009373DF"/>
    <w:rsid w:val="009376B5"/>
    <w:rsid w:val="0093787B"/>
    <w:rsid w:val="00937DDD"/>
    <w:rsid w:val="00940077"/>
    <w:rsid w:val="009401D1"/>
    <w:rsid w:val="0094048C"/>
    <w:rsid w:val="0094065C"/>
    <w:rsid w:val="009406F0"/>
    <w:rsid w:val="00940A98"/>
    <w:rsid w:val="00940AB2"/>
    <w:rsid w:val="00940BCC"/>
    <w:rsid w:val="00940C64"/>
    <w:rsid w:val="00940FFD"/>
    <w:rsid w:val="00941243"/>
    <w:rsid w:val="009414FA"/>
    <w:rsid w:val="009417B4"/>
    <w:rsid w:val="00941826"/>
    <w:rsid w:val="00941879"/>
    <w:rsid w:val="009418C3"/>
    <w:rsid w:val="0094192F"/>
    <w:rsid w:val="00941B06"/>
    <w:rsid w:val="00941BB9"/>
    <w:rsid w:val="00941C7B"/>
    <w:rsid w:val="00941F07"/>
    <w:rsid w:val="00941F09"/>
    <w:rsid w:val="009421DE"/>
    <w:rsid w:val="00942267"/>
    <w:rsid w:val="00942C10"/>
    <w:rsid w:val="00942C74"/>
    <w:rsid w:val="00942EF6"/>
    <w:rsid w:val="00943017"/>
    <w:rsid w:val="009430F9"/>
    <w:rsid w:val="0094317E"/>
    <w:rsid w:val="0094318E"/>
    <w:rsid w:val="00943363"/>
    <w:rsid w:val="009434AF"/>
    <w:rsid w:val="00943711"/>
    <w:rsid w:val="00943A2D"/>
    <w:rsid w:val="00943A3A"/>
    <w:rsid w:val="00943AE9"/>
    <w:rsid w:val="00943C86"/>
    <w:rsid w:val="00943E35"/>
    <w:rsid w:val="00943E3C"/>
    <w:rsid w:val="00944027"/>
    <w:rsid w:val="0094407A"/>
    <w:rsid w:val="009441E9"/>
    <w:rsid w:val="00944543"/>
    <w:rsid w:val="009449F0"/>
    <w:rsid w:val="00944C36"/>
    <w:rsid w:val="00944FEF"/>
    <w:rsid w:val="0094528A"/>
    <w:rsid w:val="00945AC5"/>
    <w:rsid w:val="00945AE9"/>
    <w:rsid w:val="00945C9E"/>
    <w:rsid w:val="00945E62"/>
    <w:rsid w:val="00945EC9"/>
    <w:rsid w:val="009460CB"/>
    <w:rsid w:val="009462C8"/>
    <w:rsid w:val="009464BB"/>
    <w:rsid w:val="00946560"/>
    <w:rsid w:val="00946625"/>
    <w:rsid w:val="00946793"/>
    <w:rsid w:val="00946957"/>
    <w:rsid w:val="00946A83"/>
    <w:rsid w:val="00946C87"/>
    <w:rsid w:val="00946E8C"/>
    <w:rsid w:val="00946EAC"/>
    <w:rsid w:val="00946F7B"/>
    <w:rsid w:val="00947323"/>
    <w:rsid w:val="0094757D"/>
    <w:rsid w:val="009475C0"/>
    <w:rsid w:val="0094764A"/>
    <w:rsid w:val="009477AC"/>
    <w:rsid w:val="009477BD"/>
    <w:rsid w:val="00947898"/>
    <w:rsid w:val="00947D95"/>
    <w:rsid w:val="00947E20"/>
    <w:rsid w:val="00947E4A"/>
    <w:rsid w:val="00947F4D"/>
    <w:rsid w:val="009501D2"/>
    <w:rsid w:val="00950422"/>
    <w:rsid w:val="009505E3"/>
    <w:rsid w:val="009509D3"/>
    <w:rsid w:val="00950C7C"/>
    <w:rsid w:val="00950EC4"/>
    <w:rsid w:val="00951146"/>
    <w:rsid w:val="0095129A"/>
    <w:rsid w:val="00951349"/>
    <w:rsid w:val="00951540"/>
    <w:rsid w:val="00951569"/>
    <w:rsid w:val="00951810"/>
    <w:rsid w:val="009518EC"/>
    <w:rsid w:val="00951928"/>
    <w:rsid w:val="00951979"/>
    <w:rsid w:val="00951A3A"/>
    <w:rsid w:val="00951AA0"/>
    <w:rsid w:val="00951FA3"/>
    <w:rsid w:val="00951FFF"/>
    <w:rsid w:val="0095234F"/>
    <w:rsid w:val="00952505"/>
    <w:rsid w:val="00952B5E"/>
    <w:rsid w:val="00952E70"/>
    <w:rsid w:val="0095303A"/>
    <w:rsid w:val="0095311E"/>
    <w:rsid w:val="009532A0"/>
    <w:rsid w:val="009536CC"/>
    <w:rsid w:val="00953792"/>
    <w:rsid w:val="009537D8"/>
    <w:rsid w:val="00953AA3"/>
    <w:rsid w:val="00953C36"/>
    <w:rsid w:val="00953D56"/>
    <w:rsid w:val="009540C3"/>
    <w:rsid w:val="0095414E"/>
    <w:rsid w:val="00954239"/>
    <w:rsid w:val="00954263"/>
    <w:rsid w:val="0095442E"/>
    <w:rsid w:val="00954654"/>
    <w:rsid w:val="009546B8"/>
    <w:rsid w:val="009547ED"/>
    <w:rsid w:val="00954D05"/>
    <w:rsid w:val="00954ED9"/>
    <w:rsid w:val="00954EDD"/>
    <w:rsid w:val="00955214"/>
    <w:rsid w:val="009555E2"/>
    <w:rsid w:val="0095562F"/>
    <w:rsid w:val="0095594C"/>
    <w:rsid w:val="00955BB6"/>
    <w:rsid w:val="00955D37"/>
    <w:rsid w:val="0095611D"/>
    <w:rsid w:val="00956139"/>
    <w:rsid w:val="00956271"/>
    <w:rsid w:val="0095633F"/>
    <w:rsid w:val="009565B3"/>
    <w:rsid w:val="009565D5"/>
    <w:rsid w:val="009567A0"/>
    <w:rsid w:val="009567CD"/>
    <w:rsid w:val="00956B74"/>
    <w:rsid w:val="00956CF4"/>
    <w:rsid w:val="00956E8E"/>
    <w:rsid w:val="00957065"/>
    <w:rsid w:val="009574BD"/>
    <w:rsid w:val="00957DFE"/>
    <w:rsid w:val="00957EF1"/>
    <w:rsid w:val="009602CF"/>
    <w:rsid w:val="0096034D"/>
    <w:rsid w:val="00960421"/>
    <w:rsid w:val="009605AC"/>
    <w:rsid w:val="009605B6"/>
    <w:rsid w:val="00960957"/>
    <w:rsid w:val="00960DBA"/>
    <w:rsid w:val="00960ECF"/>
    <w:rsid w:val="00960F08"/>
    <w:rsid w:val="00960F48"/>
    <w:rsid w:val="00960F73"/>
    <w:rsid w:val="009613F8"/>
    <w:rsid w:val="0096171A"/>
    <w:rsid w:val="009617C2"/>
    <w:rsid w:val="00961991"/>
    <w:rsid w:val="00961B56"/>
    <w:rsid w:val="00961BC6"/>
    <w:rsid w:val="00961BC9"/>
    <w:rsid w:val="00961F34"/>
    <w:rsid w:val="00962615"/>
    <w:rsid w:val="00962649"/>
    <w:rsid w:val="00962736"/>
    <w:rsid w:val="00962769"/>
    <w:rsid w:val="00962C7A"/>
    <w:rsid w:val="00962CD7"/>
    <w:rsid w:val="00963128"/>
    <w:rsid w:val="009638CC"/>
    <w:rsid w:val="00963B2C"/>
    <w:rsid w:val="00963C76"/>
    <w:rsid w:val="00963E3D"/>
    <w:rsid w:val="00963EE2"/>
    <w:rsid w:val="00963F29"/>
    <w:rsid w:val="00964094"/>
    <w:rsid w:val="00964155"/>
    <w:rsid w:val="00964472"/>
    <w:rsid w:val="0096454D"/>
    <w:rsid w:val="00964599"/>
    <w:rsid w:val="0096492C"/>
    <w:rsid w:val="009649B8"/>
    <w:rsid w:val="00964A62"/>
    <w:rsid w:val="00964AE9"/>
    <w:rsid w:val="00964AEF"/>
    <w:rsid w:val="00964D19"/>
    <w:rsid w:val="00964D45"/>
    <w:rsid w:val="00965244"/>
    <w:rsid w:val="0096558A"/>
    <w:rsid w:val="0096563E"/>
    <w:rsid w:val="009656D8"/>
    <w:rsid w:val="00965865"/>
    <w:rsid w:val="00965A09"/>
    <w:rsid w:val="00965E1E"/>
    <w:rsid w:val="0096641E"/>
    <w:rsid w:val="00966425"/>
    <w:rsid w:val="00966446"/>
    <w:rsid w:val="00966842"/>
    <w:rsid w:val="00966909"/>
    <w:rsid w:val="00966C82"/>
    <w:rsid w:val="00966CA0"/>
    <w:rsid w:val="00967282"/>
    <w:rsid w:val="0096776C"/>
    <w:rsid w:val="00967971"/>
    <w:rsid w:val="00967D48"/>
    <w:rsid w:val="00967ECB"/>
    <w:rsid w:val="00967F18"/>
    <w:rsid w:val="00970092"/>
    <w:rsid w:val="009700CC"/>
    <w:rsid w:val="009701FD"/>
    <w:rsid w:val="009705C9"/>
    <w:rsid w:val="0097061A"/>
    <w:rsid w:val="00970835"/>
    <w:rsid w:val="00970ACC"/>
    <w:rsid w:val="00970E2E"/>
    <w:rsid w:val="00970F0A"/>
    <w:rsid w:val="0097119C"/>
    <w:rsid w:val="009714ED"/>
    <w:rsid w:val="00971589"/>
    <w:rsid w:val="00971639"/>
    <w:rsid w:val="009716A3"/>
    <w:rsid w:val="009716EF"/>
    <w:rsid w:val="0097182C"/>
    <w:rsid w:val="00971BF7"/>
    <w:rsid w:val="00971C51"/>
    <w:rsid w:val="00971C7F"/>
    <w:rsid w:val="00972162"/>
    <w:rsid w:val="0097248C"/>
    <w:rsid w:val="009727B7"/>
    <w:rsid w:val="0097294C"/>
    <w:rsid w:val="00972BD2"/>
    <w:rsid w:val="00972C0B"/>
    <w:rsid w:val="00972D43"/>
    <w:rsid w:val="009733F4"/>
    <w:rsid w:val="00973693"/>
    <w:rsid w:val="009737E4"/>
    <w:rsid w:val="00973972"/>
    <w:rsid w:val="00973A67"/>
    <w:rsid w:val="00974199"/>
    <w:rsid w:val="00974360"/>
    <w:rsid w:val="00974510"/>
    <w:rsid w:val="00974511"/>
    <w:rsid w:val="009746A4"/>
    <w:rsid w:val="00974A71"/>
    <w:rsid w:val="00974AC8"/>
    <w:rsid w:val="009751DE"/>
    <w:rsid w:val="00975436"/>
    <w:rsid w:val="00975489"/>
    <w:rsid w:val="009754A5"/>
    <w:rsid w:val="009756D4"/>
    <w:rsid w:val="009758A7"/>
    <w:rsid w:val="00975E04"/>
    <w:rsid w:val="009760B3"/>
    <w:rsid w:val="009761C4"/>
    <w:rsid w:val="0097625A"/>
    <w:rsid w:val="0097661F"/>
    <w:rsid w:val="00976717"/>
    <w:rsid w:val="009769B1"/>
    <w:rsid w:val="009769C0"/>
    <w:rsid w:val="00976A0D"/>
    <w:rsid w:val="00976A86"/>
    <w:rsid w:val="00976C53"/>
    <w:rsid w:val="00976CEE"/>
    <w:rsid w:val="00976F1B"/>
    <w:rsid w:val="0097708C"/>
    <w:rsid w:val="00977314"/>
    <w:rsid w:val="00977581"/>
    <w:rsid w:val="0097769E"/>
    <w:rsid w:val="00977C46"/>
    <w:rsid w:val="00977C9E"/>
    <w:rsid w:val="009800DF"/>
    <w:rsid w:val="0098068B"/>
    <w:rsid w:val="00980838"/>
    <w:rsid w:val="009808E3"/>
    <w:rsid w:val="00980C02"/>
    <w:rsid w:val="00980DDF"/>
    <w:rsid w:val="009810AB"/>
    <w:rsid w:val="00981192"/>
    <w:rsid w:val="009817C8"/>
    <w:rsid w:val="00981BE1"/>
    <w:rsid w:val="00981C58"/>
    <w:rsid w:val="00981CF2"/>
    <w:rsid w:val="00981D8F"/>
    <w:rsid w:val="00981F28"/>
    <w:rsid w:val="00981FD3"/>
    <w:rsid w:val="00982228"/>
    <w:rsid w:val="00982330"/>
    <w:rsid w:val="00982916"/>
    <w:rsid w:val="00982A2A"/>
    <w:rsid w:val="00982C1C"/>
    <w:rsid w:val="00982DC5"/>
    <w:rsid w:val="009835DE"/>
    <w:rsid w:val="009836BB"/>
    <w:rsid w:val="00983B6C"/>
    <w:rsid w:val="00983C08"/>
    <w:rsid w:val="00983E94"/>
    <w:rsid w:val="00983EB1"/>
    <w:rsid w:val="00983F69"/>
    <w:rsid w:val="00984BF8"/>
    <w:rsid w:val="00984C42"/>
    <w:rsid w:val="00984D72"/>
    <w:rsid w:val="00984EA5"/>
    <w:rsid w:val="009850DE"/>
    <w:rsid w:val="0098595B"/>
    <w:rsid w:val="00985A1F"/>
    <w:rsid w:val="00985AB0"/>
    <w:rsid w:val="00986149"/>
    <w:rsid w:val="009863E0"/>
    <w:rsid w:val="00986933"/>
    <w:rsid w:val="00986944"/>
    <w:rsid w:val="00986CF0"/>
    <w:rsid w:val="00986D08"/>
    <w:rsid w:val="0098750E"/>
    <w:rsid w:val="009878A6"/>
    <w:rsid w:val="0098794F"/>
    <w:rsid w:val="00987A05"/>
    <w:rsid w:val="00987FA8"/>
    <w:rsid w:val="00990011"/>
    <w:rsid w:val="0099005E"/>
    <w:rsid w:val="00990505"/>
    <w:rsid w:val="0099073E"/>
    <w:rsid w:val="0099082C"/>
    <w:rsid w:val="00990A83"/>
    <w:rsid w:val="00990E07"/>
    <w:rsid w:val="0099111C"/>
    <w:rsid w:val="009911EE"/>
    <w:rsid w:val="00991475"/>
    <w:rsid w:val="009914C0"/>
    <w:rsid w:val="00991644"/>
    <w:rsid w:val="009917E1"/>
    <w:rsid w:val="00991932"/>
    <w:rsid w:val="00991C86"/>
    <w:rsid w:val="00991D4D"/>
    <w:rsid w:val="009921A3"/>
    <w:rsid w:val="009923B9"/>
    <w:rsid w:val="009923EA"/>
    <w:rsid w:val="009924ED"/>
    <w:rsid w:val="0099254B"/>
    <w:rsid w:val="00992769"/>
    <w:rsid w:val="0099281E"/>
    <w:rsid w:val="0099292C"/>
    <w:rsid w:val="009929E0"/>
    <w:rsid w:val="00992A68"/>
    <w:rsid w:val="00992EEA"/>
    <w:rsid w:val="00992FB9"/>
    <w:rsid w:val="0099336E"/>
    <w:rsid w:val="00993950"/>
    <w:rsid w:val="00993A88"/>
    <w:rsid w:val="00993CAE"/>
    <w:rsid w:val="00993FE8"/>
    <w:rsid w:val="009944A6"/>
    <w:rsid w:val="009944AA"/>
    <w:rsid w:val="009945A4"/>
    <w:rsid w:val="00994B5A"/>
    <w:rsid w:val="00994B8C"/>
    <w:rsid w:val="00994C2B"/>
    <w:rsid w:val="0099547E"/>
    <w:rsid w:val="00995AE4"/>
    <w:rsid w:val="00995B77"/>
    <w:rsid w:val="00995CF0"/>
    <w:rsid w:val="00995E03"/>
    <w:rsid w:val="00995FBB"/>
    <w:rsid w:val="009960C7"/>
    <w:rsid w:val="00996326"/>
    <w:rsid w:val="0099636D"/>
    <w:rsid w:val="00996436"/>
    <w:rsid w:val="009964CA"/>
    <w:rsid w:val="00996733"/>
    <w:rsid w:val="009969D0"/>
    <w:rsid w:val="00996B9B"/>
    <w:rsid w:val="00996C3D"/>
    <w:rsid w:val="0099764D"/>
    <w:rsid w:val="009977B4"/>
    <w:rsid w:val="009979F4"/>
    <w:rsid w:val="00997C1A"/>
    <w:rsid w:val="009A0058"/>
    <w:rsid w:val="009A0206"/>
    <w:rsid w:val="009A0585"/>
    <w:rsid w:val="009A0D02"/>
    <w:rsid w:val="009A0E82"/>
    <w:rsid w:val="009A0ED1"/>
    <w:rsid w:val="009A0FA2"/>
    <w:rsid w:val="009A10F9"/>
    <w:rsid w:val="009A1168"/>
    <w:rsid w:val="009A17C8"/>
    <w:rsid w:val="009A185F"/>
    <w:rsid w:val="009A1982"/>
    <w:rsid w:val="009A1E41"/>
    <w:rsid w:val="009A2361"/>
    <w:rsid w:val="009A25B6"/>
    <w:rsid w:val="009A27F3"/>
    <w:rsid w:val="009A29B7"/>
    <w:rsid w:val="009A2A71"/>
    <w:rsid w:val="009A2EB1"/>
    <w:rsid w:val="009A2F5E"/>
    <w:rsid w:val="009A2FF8"/>
    <w:rsid w:val="009A3048"/>
    <w:rsid w:val="009A35EF"/>
    <w:rsid w:val="009A37A6"/>
    <w:rsid w:val="009A3AE5"/>
    <w:rsid w:val="009A3E92"/>
    <w:rsid w:val="009A3F8E"/>
    <w:rsid w:val="009A4163"/>
    <w:rsid w:val="009A42A6"/>
    <w:rsid w:val="009A42AF"/>
    <w:rsid w:val="009A433B"/>
    <w:rsid w:val="009A4520"/>
    <w:rsid w:val="009A48B3"/>
    <w:rsid w:val="009A4950"/>
    <w:rsid w:val="009A4D75"/>
    <w:rsid w:val="009A4E0F"/>
    <w:rsid w:val="009A51C6"/>
    <w:rsid w:val="009A526D"/>
    <w:rsid w:val="009A52EB"/>
    <w:rsid w:val="009A55D9"/>
    <w:rsid w:val="009A592B"/>
    <w:rsid w:val="009A5CAF"/>
    <w:rsid w:val="009A5CE0"/>
    <w:rsid w:val="009A5E80"/>
    <w:rsid w:val="009A5FB6"/>
    <w:rsid w:val="009A62AF"/>
    <w:rsid w:val="009A62D3"/>
    <w:rsid w:val="009A6475"/>
    <w:rsid w:val="009A659D"/>
    <w:rsid w:val="009A66BE"/>
    <w:rsid w:val="009A68CA"/>
    <w:rsid w:val="009A694A"/>
    <w:rsid w:val="009A6C87"/>
    <w:rsid w:val="009A72BB"/>
    <w:rsid w:val="009A7394"/>
    <w:rsid w:val="009A75CA"/>
    <w:rsid w:val="009A7A49"/>
    <w:rsid w:val="009A7B9C"/>
    <w:rsid w:val="009A7E38"/>
    <w:rsid w:val="009A7F08"/>
    <w:rsid w:val="009A7F29"/>
    <w:rsid w:val="009B0280"/>
    <w:rsid w:val="009B02C0"/>
    <w:rsid w:val="009B0650"/>
    <w:rsid w:val="009B0B04"/>
    <w:rsid w:val="009B0B82"/>
    <w:rsid w:val="009B0BF6"/>
    <w:rsid w:val="009B0D16"/>
    <w:rsid w:val="009B0D29"/>
    <w:rsid w:val="009B11D8"/>
    <w:rsid w:val="009B1318"/>
    <w:rsid w:val="009B1758"/>
    <w:rsid w:val="009B17C4"/>
    <w:rsid w:val="009B18FA"/>
    <w:rsid w:val="009B1B49"/>
    <w:rsid w:val="009B20FF"/>
    <w:rsid w:val="009B21D2"/>
    <w:rsid w:val="009B2251"/>
    <w:rsid w:val="009B22DA"/>
    <w:rsid w:val="009B24B3"/>
    <w:rsid w:val="009B2807"/>
    <w:rsid w:val="009B2949"/>
    <w:rsid w:val="009B2B80"/>
    <w:rsid w:val="009B2E78"/>
    <w:rsid w:val="009B2F73"/>
    <w:rsid w:val="009B2F7E"/>
    <w:rsid w:val="009B37C2"/>
    <w:rsid w:val="009B3A88"/>
    <w:rsid w:val="009B3F21"/>
    <w:rsid w:val="009B433C"/>
    <w:rsid w:val="009B43A4"/>
    <w:rsid w:val="009B491C"/>
    <w:rsid w:val="009B4926"/>
    <w:rsid w:val="009B4A25"/>
    <w:rsid w:val="009B4BC6"/>
    <w:rsid w:val="009B5065"/>
    <w:rsid w:val="009B528D"/>
    <w:rsid w:val="009B555B"/>
    <w:rsid w:val="009B596A"/>
    <w:rsid w:val="009B5BF2"/>
    <w:rsid w:val="009B5DDD"/>
    <w:rsid w:val="009B5F88"/>
    <w:rsid w:val="009B6144"/>
    <w:rsid w:val="009B61AD"/>
    <w:rsid w:val="009B6566"/>
    <w:rsid w:val="009B65CA"/>
    <w:rsid w:val="009B6879"/>
    <w:rsid w:val="009B688F"/>
    <w:rsid w:val="009B6C63"/>
    <w:rsid w:val="009B6C68"/>
    <w:rsid w:val="009B6E2C"/>
    <w:rsid w:val="009B6F2C"/>
    <w:rsid w:val="009B7560"/>
    <w:rsid w:val="009B7797"/>
    <w:rsid w:val="009B7BD9"/>
    <w:rsid w:val="009B7C27"/>
    <w:rsid w:val="009B7EAF"/>
    <w:rsid w:val="009B7EC2"/>
    <w:rsid w:val="009B7EF7"/>
    <w:rsid w:val="009C0181"/>
    <w:rsid w:val="009C02DB"/>
    <w:rsid w:val="009C06F4"/>
    <w:rsid w:val="009C090D"/>
    <w:rsid w:val="009C0ADE"/>
    <w:rsid w:val="009C101F"/>
    <w:rsid w:val="009C1048"/>
    <w:rsid w:val="009C1187"/>
    <w:rsid w:val="009C1564"/>
    <w:rsid w:val="009C1994"/>
    <w:rsid w:val="009C19D0"/>
    <w:rsid w:val="009C1B1B"/>
    <w:rsid w:val="009C1C51"/>
    <w:rsid w:val="009C1EFF"/>
    <w:rsid w:val="009C221C"/>
    <w:rsid w:val="009C2390"/>
    <w:rsid w:val="009C2502"/>
    <w:rsid w:val="009C29C4"/>
    <w:rsid w:val="009C29EC"/>
    <w:rsid w:val="009C2B27"/>
    <w:rsid w:val="009C2BA5"/>
    <w:rsid w:val="009C2BCB"/>
    <w:rsid w:val="009C2E65"/>
    <w:rsid w:val="009C2FBA"/>
    <w:rsid w:val="009C2FEE"/>
    <w:rsid w:val="009C35C7"/>
    <w:rsid w:val="009C3BA5"/>
    <w:rsid w:val="009C3CE4"/>
    <w:rsid w:val="009C3DEB"/>
    <w:rsid w:val="009C3F3B"/>
    <w:rsid w:val="009C3F3E"/>
    <w:rsid w:val="009C4052"/>
    <w:rsid w:val="009C4345"/>
    <w:rsid w:val="009C43AC"/>
    <w:rsid w:val="009C442D"/>
    <w:rsid w:val="009C4699"/>
    <w:rsid w:val="009C46D6"/>
    <w:rsid w:val="009C4780"/>
    <w:rsid w:val="009C47DF"/>
    <w:rsid w:val="009C488D"/>
    <w:rsid w:val="009C48EE"/>
    <w:rsid w:val="009C4946"/>
    <w:rsid w:val="009C4961"/>
    <w:rsid w:val="009C4C0E"/>
    <w:rsid w:val="009C4FD8"/>
    <w:rsid w:val="009C518A"/>
    <w:rsid w:val="009C51E0"/>
    <w:rsid w:val="009C561E"/>
    <w:rsid w:val="009C566A"/>
    <w:rsid w:val="009C57B8"/>
    <w:rsid w:val="009C5A52"/>
    <w:rsid w:val="009C5D37"/>
    <w:rsid w:val="009C5DD7"/>
    <w:rsid w:val="009C5E00"/>
    <w:rsid w:val="009C5E76"/>
    <w:rsid w:val="009C616A"/>
    <w:rsid w:val="009C62C0"/>
    <w:rsid w:val="009C662F"/>
    <w:rsid w:val="009C6A93"/>
    <w:rsid w:val="009C6E67"/>
    <w:rsid w:val="009C7206"/>
    <w:rsid w:val="009C7484"/>
    <w:rsid w:val="009C7616"/>
    <w:rsid w:val="009C7B37"/>
    <w:rsid w:val="009C7E75"/>
    <w:rsid w:val="009D025F"/>
    <w:rsid w:val="009D02C0"/>
    <w:rsid w:val="009D03BE"/>
    <w:rsid w:val="009D0912"/>
    <w:rsid w:val="009D0C38"/>
    <w:rsid w:val="009D0DB8"/>
    <w:rsid w:val="009D0DDE"/>
    <w:rsid w:val="009D0EFD"/>
    <w:rsid w:val="009D0F6E"/>
    <w:rsid w:val="009D14E8"/>
    <w:rsid w:val="009D1508"/>
    <w:rsid w:val="009D17A9"/>
    <w:rsid w:val="009D197A"/>
    <w:rsid w:val="009D1CCE"/>
    <w:rsid w:val="009D2194"/>
    <w:rsid w:val="009D21FE"/>
    <w:rsid w:val="009D2644"/>
    <w:rsid w:val="009D2A98"/>
    <w:rsid w:val="009D2BFE"/>
    <w:rsid w:val="009D2C13"/>
    <w:rsid w:val="009D2CEC"/>
    <w:rsid w:val="009D2F00"/>
    <w:rsid w:val="009D31C5"/>
    <w:rsid w:val="009D34EE"/>
    <w:rsid w:val="009D3662"/>
    <w:rsid w:val="009D366D"/>
    <w:rsid w:val="009D3AAB"/>
    <w:rsid w:val="009D3ADD"/>
    <w:rsid w:val="009D3BE4"/>
    <w:rsid w:val="009D3CC5"/>
    <w:rsid w:val="009D3CCF"/>
    <w:rsid w:val="009D41E4"/>
    <w:rsid w:val="009D424C"/>
    <w:rsid w:val="009D42CB"/>
    <w:rsid w:val="009D4360"/>
    <w:rsid w:val="009D45D3"/>
    <w:rsid w:val="009D507A"/>
    <w:rsid w:val="009D508F"/>
    <w:rsid w:val="009D527C"/>
    <w:rsid w:val="009D54D9"/>
    <w:rsid w:val="009D56AE"/>
    <w:rsid w:val="009D5706"/>
    <w:rsid w:val="009D5C95"/>
    <w:rsid w:val="009D5DFE"/>
    <w:rsid w:val="009D5F8B"/>
    <w:rsid w:val="009D601B"/>
    <w:rsid w:val="009D6050"/>
    <w:rsid w:val="009D6237"/>
    <w:rsid w:val="009D62EE"/>
    <w:rsid w:val="009D6598"/>
    <w:rsid w:val="009D6614"/>
    <w:rsid w:val="009D676B"/>
    <w:rsid w:val="009D695B"/>
    <w:rsid w:val="009D6A39"/>
    <w:rsid w:val="009D6AB7"/>
    <w:rsid w:val="009D6F3E"/>
    <w:rsid w:val="009D7830"/>
    <w:rsid w:val="009D7AE2"/>
    <w:rsid w:val="009D7BEB"/>
    <w:rsid w:val="009D7C1B"/>
    <w:rsid w:val="009D7E8C"/>
    <w:rsid w:val="009E043B"/>
    <w:rsid w:val="009E04B4"/>
    <w:rsid w:val="009E0587"/>
    <w:rsid w:val="009E05F7"/>
    <w:rsid w:val="009E05FC"/>
    <w:rsid w:val="009E09A4"/>
    <w:rsid w:val="009E0A28"/>
    <w:rsid w:val="009E0A62"/>
    <w:rsid w:val="009E0E4B"/>
    <w:rsid w:val="009E0E5C"/>
    <w:rsid w:val="009E1028"/>
    <w:rsid w:val="009E1135"/>
    <w:rsid w:val="009E1384"/>
    <w:rsid w:val="009E1795"/>
    <w:rsid w:val="009E181C"/>
    <w:rsid w:val="009E1A6E"/>
    <w:rsid w:val="009E1C05"/>
    <w:rsid w:val="009E1F05"/>
    <w:rsid w:val="009E21C5"/>
    <w:rsid w:val="009E21FA"/>
    <w:rsid w:val="009E2661"/>
    <w:rsid w:val="009E2731"/>
    <w:rsid w:val="009E2E8C"/>
    <w:rsid w:val="009E301E"/>
    <w:rsid w:val="009E3124"/>
    <w:rsid w:val="009E40F0"/>
    <w:rsid w:val="009E4106"/>
    <w:rsid w:val="009E4215"/>
    <w:rsid w:val="009E4B19"/>
    <w:rsid w:val="009E4B9D"/>
    <w:rsid w:val="009E4E61"/>
    <w:rsid w:val="009E52D9"/>
    <w:rsid w:val="009E566D"/>
    <w:rsid w:val="009E56C7"/>
    <w:rsid w:val="009E5B79"/>
    <w:rsid w:val="009E5C12"/>
    <w:rsid w:val="009E5CEA"/>
    <w:rsid w:val="009E5E6C"/>
    <w:rsid w:val="009E5EA9"/>
    <w:rsid w:val="009E5EC0"/>
    <w:rsid w:val="009E6405"/>
    <w:rsid w:val="009E64E5"/>
    <w:rsid w:val="009E656F"/>
    <w:rsid w:val="009E67AC"/>
    <w:rsid w:val="009E6B6F"/>
    <w:rsid w:val="009E6DB5"/>
    <w:rsid w:val="009E70A0"/>
    <w:rsid w:val="009E718C"/>
    <w:rsid w:val="009E719F"/>
    <w:rsid w:val="009E7358"/>
    <w:rsid w:val="009E7855"/>
    <w:rsid w:val="009E7A38"/>
    <w:rsid w:val="009E7DDE"/>
    <w:rsid w:val="009F069A"/>
    <w:rsid w:val="009F0754"/>
    <w:rsid w:val="009F0953"/>
    <w:rsid w:val="009F09D9"/>
    <w:rsid w:val="009F0CF0"/>
    <w:rsid w:val="009F0D3E"/>
    <w:rsid w:val="009F0DD7"/>
    <w:rsid w:val="009F197F"/>
    <w:rsid w:val="009F198A"/>
    <w:rsid w:val="009F1A39"/>
    <w:rsid w:val="009F1B92"/>
    <w:rsid w:val="009F1D77"/>
    <w:rsid w:val="009F2040"/>
    <w:rsid w:val="009F20C9"/>
    <w:rsid w:val="009F23D2"/>
    <w:rsid w:val="009F24B1"/>
    <w:rsid w:val="009F2622"/>
    <w:rsid w:val="009F2651"/>
    <w:rsid w:val="009F266F"/>
    <w:rsid w:val="009F2718"/>
    <w:rsid w:val="009F28DB"/>
    <w:rsid w:val="009F2B46"/>
    <w:rsid w:val="009F2DF7"/>
    <w:rsid w:val="009F2E57"/>
    <w:rsid w:val="009F2E5F"/>
    <w:rsid w:val="009F2F11"/>
    <w:rsid w:val="009F3011"/>
    <w:rsid w:val="009F323E"/>
    <w:rsid w:val="009F3480"/>
    <w:rsid w:val="009F371D"/>
    <w:rsid w:val="009F3939"/>
    <w:rsid w:val="009F3C5D"/>
    <w:rsid w:val="009F3E96"/>
    <w:rsid w:val="009F4057"/>
    <w:rsid w:val="009F4077"/>
    <w:rsid w:val="009F4123"/>
    <w:rsid w:val="009F41F2"/>
    <w:rsid w:val="009F4258"/>
    <w:rsid w:val="009F42FF"/>
    <w:rsid w:val="009F43D7"/>
    <w:rsid w:val="009F451A"/>
    <w:rsid w:val="009F483C"/>
    <w:rsid w:val="009F4985"/>
    <w:rsid w:val="009F4996"/>
    <w:rsid w:val="009F4C3A"/>
    <w:rsid w:val="009F4DFE"/>
    <w:rsid w:val="009F5C40"/>
    <w:rsid w:val="009F5E02"/>
    <w:rsid w:val="009F5ED8"/>
    <w:rsid w:val="009F5F50"/>
    <w:rsid w:val="009F5F7D"/>
    <w:rsid w:val="009F5FFB"/>
    <w:rsid w:val="009F60A2"/>
    <w:rsid w:val="009F61E4"/>
    <w:rsid w:val="009F6288"/>
    <w:rsid w:val="009F6526"/>
    <w:rsid w:val="009F658D"/>
    <w:rsid w:val="009F69CA"/>
    <w:rsid w:val="009F69F4"/>
    <w:rsid w:val="009F6AC2"/>
    <w:rsid w:val="009F6C12"/>
    <w:rsid w:val="009F6DBD"/>
    <w:rsid w:val="009F7042"/>
    <w:rsid w:val="009F70B9"/>
    <w:rsid w:val="009F7156"/>
    <w:rsid w:val="009F71C7"/>
    <w:rsid w:val="009F7AB2"/>
    <w:rsid w:val="009F7DFE"/>
    <w:rsid w:val="009F7F4A"/>
    <w:rsid w:val="00A000E1"/>
    <w:rsid w:val="00A008B1"/>
    <w:rsid w:val="00A00982"/>
    <w:rsid w:val="00A00CA6"/>
    <w:rsid w:val="00A00D7B"/>
    <w:rsid w:val="00A00E16"/>
    <w:rsid w:val="00A00E34"/>
    <w:rsid w:val="00A00F2B"/>
    <w:rsid w:val="00A010B4"/>
    <w:rsid w:val="00A010BB"/>
    <w:rsid w:val="00A010C7"/>
    <w:rsid w:val="00A01165"/>
    <w:rsid w:val="00A012BA"/>
    <w:rsid w:val="00A0154F"/>
    <w:rsid w:val="00A018B8"/>
    <w:rsid w:val="00A01C1F"/>
    <w:rsid w:val="00A020CE"/>
    <w:rsid w:val="00A02580"/>
    <w:rsid w:val="00A026A6"/>
    <w:rsid w:val="00A0273D"/>
    <w:rsid w:val="00A028A4"/>
    <w:rsid w:val="00A02A0B"/>
    <w:rsid w:val="00A02DB2"/>
    <w:rsid w:val="00A02DD4"/>
    <w:rsid w:val="00A02F54"/>
    <w:rsid w:val="00A031E1"/>
    <w:rsid w:val="00A032A6"/>
    <w:rsid w:val="00A03312"/>
    <w:rsid w:val="00A03325"/>
    <w:rsid w:val="00A03B20"/>
    <w:rsid w:val="00A03B30"/>
    <w:rsid w:val="00A03BF7"/>
    <w:rsid w:val="00A041B1"/>
    <w:rsid w:val="00A041C2"/>
    <w:rsid w:val="00A0428E"/>
    <w:rsid w:val="00A044C6"/>
    <w:rsid w:val="00A04626"/>
    <w:rsid w:val="00A046CD"/>
    <w:rsid w:val="00A04816"/>
    <w:rsid w:val="00A04890"/>
    <w:rsid w:val="00A04D50"/>
    <w:rsid w:val="00A04E19"/>
    <w:rsid w:val="00A04FBB"/>
    <w:rsid w:val="00A050C3"/>
    <w:rsid w:val="00A05597"/>
    <w:rsid w:val="00A057D9"/>
    <w:rsid w:val="00A05FD3"/>
    <w:rsid w:val="00A063FD"/>
    <w:rsid w:val="00A06A26"/>
    <w:rsid w:val="00A06FCA"/>
    <w:rsid w:val="00A0720C"/>
    <w:rsid w:val="00A07526"/>
    <w:rsid w:val="00A07C1E"/>
    <w:rsid w:val="00A1029D"/>
    <w:rsid w:val="00A10554"/>
    <w:rsid w:val="00A105C6"/>
    <w:rsid w:val="00A1089D"/>
    <w:rsid w:val="00A10A6D"/>
    <w:rsid w:val="00A10AED"/>
    <w:rsid w:val="00A10B6A"/>
    <w:rsid w:val="00A10C8C"/>
    <w:rsid w:val="00A1120D"/>
    <w:rsid w:val="00A1128B"/>
    <w:rsid w:val="00A113F0"/>
    <w:rsid w:val="00A1150B"/>
    <w:rsid w:val="00A11EBA"/>
    <w:rsid w:val="00A11EFF"/>
    <w:rsid w:val="00A11F5B"/>
    <w:rsid w:val="00A11FBF"/>
    <w:rsid w:val="00A122BD"/>
    <w:rsid w:val="00A129C9"/>
    <w:rsid w:val="00A12C44"/>
    <w:rsid w:val="00A12F00"/>
    <w:rsid w:val="00A12F1E"/>
    <w:rsid w:val="00A13102"/>
    <w:rsid w:val="00A13214"/>
    <w:rsid w:val="00A1330B"/>
    <w:rsid w:val="00A134C3"/>
    <w:rsid w:val="00A13584"/>
    <w:rsid w:val="00A13864"/>
    <w:rsid w:val="00A13A69"/>
    <w:rsid w:val="00A13C92"/>
    <w:rsid w:val="00A13CA0"/>
    <w:rsid w:val="00A13DC2"/>
    <w:rsid w:val="00A13F39"/>
    <w:rsid w:val="00A14074"/>
    <w:rsid w:val="00A14547"/>
    <w:rsid w:val="00A145F3"/>
    <w:rsid w:val="00A1496F"/>
    <w:rsid w:val="00A14991"/>
    <w:rsid w:val="00A14B4F"/>
    <w:rsid w:val="00A151FF"/>
    <w:rsid w:val="00A1524D"/>
    <w:rsid w:val="00A15459"/>
    <w:rsid w:val="00A15675"/>
    <w:rsid w:val="00A15735"/>
    <w:rsid w:val="00A15799"/>
    <w:rsid w:val="00A15AB8"/>
    <w:rsid w:val="00A15BDE"/>
    <w:rsid w:val="00A15FAD"/>
    <w:rsid w:val="00A16410"/>
    <w:rsid w:val="00A166DE"/>
    <w:rsid w:val="00A169BB"/>
    <w:rsid w:val="00A16B17"/>
    <w:rsid w:val="00A16DBC"/>
    <w:rsid w:val="00A16E2B"/>
    <w:rsid w:val="00A16EC4"/>
    <w:rsid w:val="00A16EFF"/>
    <w:rsid w:val="00A1709B"/>
    <w:rsid w:val="00A170FF"/>
    <w:rsid w:val="00A1718D"/>
    <w:rsid w:val="00A171D9"/>
    <w:rsid w:val="00A177B2"/>
    <w:rsid w:val="00A17918"/>
    <w:rsid w:val="00A17D2E"/>
    <w:rsid w:val="00A17D99"/>
    <w:rsid w:val="00A20193"/>
    <w:rsid w:val="00A20857"/>
    <w:rsid w:val="00A218C5"/>
    <w:rsid w:val="00A219B9"/>
    <w:rsid w:val="00A21C08"/>
    <w:rsid w:val="00A21D92"/>
    <w:rsid w:val="00A21E43"/>
    <w:rsid w:val="00A220E5"/>
    <w:rsid w:val="00A222B5"/>
    <w:rsid w:val="00A227D5"/>
    <w:rsid w:val="00A227EC"/>
    <w:rsid w:val="00A22A65"/>
    <w:rsid w:val="00A22CAD"/>
    <w:rsid w:val="00A22DC1"/>
    <w:rsid w:val="00A23054"/>
    <w:rsid w:val="00A2305B"/>
    <w:rsid w:val="00A234CB"/>
    <w:rsid w:val="00A23686"/>
    <w:rsid w:val="00A237A7"/>
    <w:rsid w:val="00A23A3C"/>
    <w:rsid w:val="00A23A9F"/>
    <w:rsid w:val="00A23ADD"/>
    <w:rsid w:val="00A23D14"/>
    <w:rsid w:val="00A23D26"/>
    <w:rsid w:val="00A23D4F"/>
    <w:rsid w:val="00A23E93"/>
    <w:rsid w:val="00A24095"/>
    <w:rsid w:val="00A2425D"/>
    <w:rsid w:val="00A2450C"/>
    <w:rsid w:val="00A246C7"/>
    <w:rsid w:val="00A248F9"/>
    <w:rsid w:val="00A24B05"/>
    <w:rsid w:val="00A24B1C"/>
    <w:rsid w:val="00A251B9"/>
    <w:rsid w:val="00A25261"/>
    <w:rsid w:val="00A253BD"/>
    <w:rsid w:val="00A254BE"/>
    <w:rsid w:val="00A2572A"/>
    <w:rsid w:val="00A25851"/>
    <w:rsid w:val="00A25870"/>
    <w:rsid w:val="00A25BFD"/>
    <w:rsid w:val="00A25C49"/>
    <w:rsid w:val="00A25C5E"/>
    <w:rsid w:val="00A25E1E"/>
    <w:rsid w:val="00A25E4D"/>
    <w:rsid w:val="00A25E79"/>
    <w:rsid w:val="00A25F77"/>
    <w:rsid w:val="00A25F7C"/>
    <w:rsid w:val="00A261B8"/>
    <w:rsid w:val="00A262D5"/>
    <w:rsid w:val="00A265FA"/>
    <w:rsid w:val="00A267F5"/>
    <w:rsid w:val="00A26895"/>
    <w:rsid w:val="00A26950"/>
    <w:rsid w:val="00A2703E"/>
    <w:rsid w:val="00A27360"/>
    <w:rsid w:val="00A27702"/>
    <w:rsid w:val="00A278B8"/>
    <w:rsid w:val="00A27A8B"/>
    <w:rsid w:val="00A27B1D"/>
    <w:rsid w:val="00A27BD1"/>
    <w:rsid w:val="00A27BDD"/>
    <w:rsid w:val="00A3004B"/>
    <w:rsid w:val="00A3011F"/>
    <w:rsid w:val="00A304CD"/>
    <w:rsid w:val="00A305F9"/>
    <w:rsid w:val="00A306E3"/>
    <w:rsid w:val="00A3072D"/>
    <w:rsid w:val="00A30B92"/>
    <w:rsid w:val="00A31002"/>
    <w:rsid w:val="00A3111F"/>
    <w:rsid w:val="00A31217"/>
    <w:rsid w:val="00A314A6"/>
    <w:rsid w:val="00A31B80"/>
    <w:rsid w:val="00A31D3D"/>
    <w:rsid w:val="00A3219C"/>
    <w:rsid w:val="00A3225B"/>
    <w:rsid w:val="00A3228D"/>
    <w:rsid w:val="00A322DC"/>
    <w:rsid w:val="00A3237B"/>
    <w:rsid w:val="00A323A3"/>
    <w:rsid w:val="00A3263E"/>
    <w:rsid w:val="00A32763"/>
    <w:rsid w:val="00A327F7"/>
    <w:rsid w:val="00A328D4"/>
    <w:rsid w:val="00A32C66"/>
    <w:rsid w:val="00A32CC4"/>
    <w:rsid w:val="00A32D2F"/>
    <w:rsid w:val="00A32E0C"/>
    <w:rsid w:val="00A32F30"/>
    <w:rsid w:val="00A33493"/>
    <w:rsid w:val="00A334C9"/>
    <w:rsid w:val="00A33B3C"/>
    <w:rsid w:val="00A34154"/>
    <w:rsid w:val="00A342F1"/>
    <w:rsid w:val="00A34491"/>
    <w:rsid w:val="00A34723"/>
    <w:rsid w:val="00A348FE"/>
    <w:rsid w:val="00A3496C"/>
    <w:rsid w:val="00A34FED"/>
    <w:rsid w:val="00A35252"/>
    <w:rsid w:val="00A35368"/>
    <w:rsid w:val="00A3541F"/>
    <w:rsid w:val="00A3549F"/>
    <w:rsid w:val="00A35625"/>
    <w:rsid w:val="00A359FB"/>
    <w:rsid w:val="00A35AE8"/>
    <w:rsid w:val="00A35AF1"/>
    <w:rsid w:val="00A35CFF"/>
    <w:rsid w:val="00A3606C"/>
    <w:rsid w:val="00A360DA"/>
    <w:rsid w:val="00A36241"/>
    <w:rsid w:val="00A36434"/>
    <w:rsid w:val="00A36465"/>
    <w:rsid w:val="00A364D6"/>
    <w:rsid w:val="00A364E7"/>
    <w:rsid w:val="00A367BA"/>
    <w:rsid w:val="00A36906"/>
    <w:rsid w:val="00A36D50"/>
    <w:rsid w:val="00A36DC2"/>
    <w:rsid w:val="00A36DF0"/>
    <w:rsid w:val="00A36EC1"/>
    <w:rsid w:val="00A37097"/>
    <w:rsid w:val="00A370BE"/>
    <w:rsid w:val="00A3724E"/>
    <w:rsid w:val="00A37489"/>
    <w:rsid w:val="00A376CD"/>
    <w:rsid w:val="00A37A10"/>
    <w:rsid w:val="00A37FFE"/>
    <w:rsid w:val="00A400AD"/>
    <w:rsid w:val="00A4012A"/>
    <w:rsid w:val="00A407D4"/>
    <w:rsid w:val="00A40966"/>
    <w:rsid w:val="00A40BF4"/>
    <w:rsid w:val="00A40F40"/>
    <w:rsid w:val="00A413D1"/>
    <w:rsid w:val="00A41410"/>
    <w:rsid w:val="00A417D2"/>
    <w:rsid w:val="00A418FE"/>
    <w:rsid w:val="00A41B1B"/>
    <w:rsid w:val="00A41CBB"/>
    <w:rsid w:val="00A4215C"/>
    <w:rsid w:val="00A422C1"/>
    <w:rsid w:val="00A423A2"/>
    <w:rsid w:val="00A425AE"/>
    <w:rsid w:val="00A427B5"/>
    <w:rsid w:val="00A42918"/>
    <w:rsid w:val="00A42969"/>
    <w:rsid w:val="00A429D5"/>
    <w:rsid w:val="00A42B52"/>
    <w:rsid w:val="00A42EB4"/>
    <w:rsid w:val="00A42FA2"/>
    <w:rsid w:val="00A4347B"/>
    <w:rsid w:val="00A4378C"/>
    <w:rsid w:val="00A437BE"/>
    <w:rsid w:val="00A43CA8"/>
    <w:rsid w:val="00A43CCE"/>
    <w:rsid w:val="00A43D4C"/>
    <w:rsid w:val="00A43E13"/>
    <w:rsid w:val="00A43F22"/>
    <w:rsid w:val="00A4401A"/>
    <w:rsid w:val="00A441DE"/>
    <w:rsid w:val="00A44318"/>
    <w:rsid w:val="00A443E3"/>
    <w:rsid w:val="00A444A8"/>
    <w:rsid w:val="00A44608"/>
    <w:rsid w:val="00A44B5F"/>
    <w:rsid w:val="00A44D20"/>
    <w:rsid w:val="00A44E06"/>
    <w:rsid w:val="00A4516A"/>
    <w:rsid w:val="00A45171"/>
    <w:rsid w:val="00A452C2"/>
    <w:rsid w:val="00A454F7"/>
    <w:rsid w:val="00A4566C"/>
    <w:rsid w:val="00A456A2"/>
    <w:rsid w:val="00A4577E"/>
    <w:rsid w:val="00A4581F"/>
    <w:rsid w:val="00A45962"/>
    <w:rsid w:val="00A4597D"/>
    <w:rsid w:val="00A45996"/>
    <w:rsid w:val="00A45A31"/>
    <w:rsid w:val="00A45E2D"/>
    <w:rsid w:val="00A46138"/>
    <w:rsid w:val="00A46148"/>
    <w:rsid w:val="00A470B4"/>
    <w:rsid w:val="00A47146"/>
    <w:rsid w:val="00A4723A"/>
    <w:rsid w:val="00A472CE"/>
    <w:rsid w:val="00A473F4"/>
    <w:rsid w:val="00A475F0"/>
    <w:rsid w:val="00A476BE"/>
    <w:rsid w:val="00A476C9"/>
    <w:rsid w:val="00A47F61"/>
    <w:rsid w:val="00A47F98"/>
    <w:rsid w:val="00A501D9"/>
    <w:rsid w:val="00A5041E"/>
    <w:rsid w:val="00A50424"/>
    <w:rsid w:val="00A5068F"/>
    <w:rsid w:val="00A50897"/>
    <w:rsid w:val="00A50B0E"/>
    <w:rsid w:val="00A50BD8"/>
    <w:rsid w:val="00A512EC"/>
    <w:rsid w:val="00A51641"/>
    <w:rsid w:val="00A5175E"/>
    <w:rsid w:val="00A51AA0"/>
    <w:rsid w:val="00A51AC1"/>
    <w:rsid w:val="00A51AC4"/>
    <w:rsid w:val="00A51DB9"/>
    <w:rsid w:val="00A51E83"/>
    <w:rsid w:val="00A51EDF"/>
    <w:rsid w:val="00A51F0E"/>
    <w:rsid w:val="00A5222F"/>
    <w:rsid w:val="00A523A2"/>
    <w:rsid w:val="00A52597"/>
    <w:rsid w:val="00A5269E"/>
    <w:rsid w:val="00A5287D"/>
    <w:rsid w:val="00A529ED"/>
    <w:rsid w:val="00A52C1D"/>
    <w:rsid w:val="00A52C61"/>
    <w:rsid w:val="00A52F3E"/>
    <w:rsid w:val="00A533AD"/>
    <w:rsid w:val="00A5346D"/>
    <w:rsid w:val="00A539E6"/>
    <w:rsid w:val="00A53CB9"/>
    <w:rsid w:val="00A53D0E"/>
    <w:rsid w:val="00A541B5"/>
    <w:rsid w:val="00A54212"/>
    <w:rsid w:val="00A5421A"/>
    <w:rsid w:val="00A54754"/>
    <w:rsid w:val="00A5493D"/>
    <w:rsid w:val="00A54C68"/>
    <w:rsid w:val="00A54D81"/>
    <w:rsid w:val="00A5503B"/>
    <w:rsid w:val="00A55294"/>
    <w:rsid w:val="00A55AAF"/>
    <w:rsid w:val="00A55D00"/>
    <w:rsid w:val="00A5635C"/>
    <w:rsid w:val="00A563C5"/>
    <w:rsid w:val="00A56418"/>
    <w:rsid w:val="00A56B28"/>
    <w:rsid w:val="00A56C85"/>
    <w:rsid w:val="00A56CC2"/>
    <w:rsid w:val="00A5703A"/>
    <w:rsid w:val="00A5717C"/>
    <w:rsid w:val="00A5741F"/>
    <w:rsid w:val="00A57813"/>
    <w:rsid w:val="00A57F60"/>
    <w:rsid w:val="00A57FD9"/>
    <w:rsid w:val="00A60185"/>
    <w:rsid w:val="00A60308"/>
    <w:rsid w:val="00A60413"/>
    <w:rsid w:val="00A604A2"/>
    <w:rsid w:val="00A60543"/>
    <w:rsid w:val="00A609B1"/>
    <w:rsid w:val="00A610A4"/>
    <w:rsid w:val="00A612E0"/>
    <w:rsid w:val="00A61895"/>
    <w:rsid w:val="00A61979"/>
    <w:rsid w:val="00A619A0"/>
    <w:rsid w:val="00A61F19"/>
    <w:rsid w:val="00A6236E"/>
    <w:rsid w:val="00A6246A"/>
    <w:rsid w:val="00A624FD"/>
    <w:rsid w:val="00A62646"/>
    <w:rsid w:val="00A626FF"/>
    <w:rsid w:val="00A62C15"/>
    <w:rsid w:val="00A62CBB"/>
    <w:rsid w:val="00A63281"/>
    <w:rsid w:val="00A63752"/>
    <w:rsid w:val="00A637D6"/>
    <w:rsid w:val="00A6383C"/>
    <w:rsid w:val="00A6390D"/>
    <w:rsid w:val="00A63ABA"/>
    <w:rsid w:val="00A63B06"/>
    <w:rsid w:val="00A63D5A"/>
    <w:rsid w:val="00A643B6"/>
    <w:rsid w:val="00A64A76"/>
    <w:rsid w:val="00A64BFD"/>
    <w:rsid w:val="00A65137"/>
    <w:rsid w:val="00A6514E"/>
    <w:rsid w:val="00A65162"/>
    <w:rsid w:val="00A6516D"/>
    <w:rsid w:val="00A651C2"/>
    <w:rsid w:val="00A65639"/>
    <w:rsid w:val="00A65EFA"/>
    <w:rsid w:val="00A65F45"/>
    <w:rsid w:val="00A65F78"/>
    <w:rsid w:val="00A660C2"/>
    <w:rsid w:val="00A66351"/>
    <w:rsid w:val="00A664F9"/>
    <w:rsid w:val="00A66809"/>
    <w:rsid w:val="00A66A17"/>
    <w:rsid w:val="00A66D9C"/>
    <w:rsid w:val="00A66DE0"/>
    <w:rsid w:val="00A66E2C"/>
    <w:rsid w:val="00A66FD1"/>
    <w:rsid w:val="00A66FF2"/>
    <w:rsid w:val="00A67006"/>
    <w:rsid w:val="00A6711E"/>
    <w:rsid w:val="00A674C1"/>
    <w:rsid w:val="00A67637"/>
    <w:rsid w:val="00A67783"/>
    <w:rsid w:val="00A67938"/>
    <w:rsid w:val="00A67A75"/>
    <w:rsid w:val="00A67C07"/>
    <w:rsid w:val="00A67C08"/>
    <w:rsid w:val="00A67C33"/>
    <w:rsid w:val="00A67CF8"/>
    <w:rsid w:val="00A67FF2"/>
    <w:rsid w:val="00A70266"/>
    <w:rsid w:val="00A704B2"/>
    <w:rsid w:val="00A70A2D"/>
    <w:rsid w:val="00A70B49"/>
    <w:rsid w:val="00A70DA5"/>
    <w:rsid w:val="00A70DDC"/>
    <w:rsid w:val="00A70FAF"/>
    <w:rsid w:val="00A71111"/>
    <w:rsid w:val="00A712D5"/>
    <w:rsid w:val="00A71363"/>
    <w:rsid w:val="00A719F1"/>
    <w:rsid w:val="00A71AA4"/>
    <w:rsid w:val="00A71D3C"/>
    <w:rsid w:val="00A72399"/>
    <w:rsid w:val="00A72821"/>
    <w:rsid w:val="00A729E2"/>
    <w:rsid w:val="00A72C4A"/>
    <w:rsid w:val="00A72E9E"/>
    <w:rsid w:val="00A72F20"/>
    <w:rsid w:val="00A72F8D"/>
    <w:rsid w:val="00A731BE"/>
    <w:rsid w:val="00A73456"/>
    <w:rsid w:val="00A73818"/>
    <w:rsid w:val="00A73960"/>
    <w:rsid w:val="00A73C17"/>
    <w:rsid w:val="00A73CA5"/>
    <w:rsid w:val="00A73CC3"/>
    <w:rsid w:val="00A73D12"/>
    <w:rsid w:val="00A73F57"/>
    <w:rsid w:val="00A742C9"/>
    <w:rsid w:val="00A74410"/>
    <w:rsid w:val="00A74702"/>
    <w:rsid w:val="00A749C3"/>
    <w:rsid w:val="00A749E0"/>
    <w:rsid w:val="00A74B24"/>
    <w:rsid w:val="00A74C1C"/>
    <w:rsid w:val="00A74DF4"/>
    <w:rsid w:val="00A74E98"/>
    <w:rsid w:val="00A74EA6"/>
    <w:rsid w:val="00A754D6"/>
    <w:rsid w:val="00A754EB"/>
    <w:rsid w:val="00A759C2"/>
    <w:rsid w:val="00A75B13"/>
    <w:rsid w:val="00A75B29"/>
    <w:rsid w:val="00A75F09"/>
    <w:rsid w:val="00A75F3F"/>
    <w:rsid w:val="00A76148"/>
    <w:rsid w:val="00A765CD"/>
    <w:rsid w:val="00A766A6"/>
    <w:rsid w:val="00A76879"/>
    <w:rsid w:val="00A768BD"/>
    <w:rsid w:val="00A76C7D"/>
    <w:rsid w:val="00A76DED"/>
    <w:rsid w:val="00A7786A"/>
    <w:rsid w:val="00A778A3"/>
    <w:rsid w:val="00A77BC1"/>
    <w:rsid w:val="00A77C24"/>
    <w:rsid w:val="00A77D3B"/>
    <w:rsid w:val="00A77F85"/>
    <w:rsid w:val="00A801B7"/>
    <w:rsid w:val="00A80548"/>
    <w:rsid w:val="00A805AB"/>
    <w:rsid w:val="00A807F0"/>
    <w:rsid w:val="00A809AB"/>
    <w:rsid w:val="00A80E17"/>
    <w:rsid w:val="00A80E69"/>
    <w:rsid w:val="00A80F34"/>
    <w:rsid w:val="00A812FF"/>
    <w:rsid w:val="00A814FA"/>
    <w:rsid w:val="00A8160F"/>
    <w:rsid w:val="00A817B1"/>
    <w:rsid w:val="00A8191C"/>
    <w:rsid w:val="00A81D14"/>
    <w:rsid w:val="00A81DBF"/>
    <w:rsid w:val="00A82196"/>
    <w:rsid w:val="00A82750"/>
    <w:rsid w:val="00A827EA"/>
    <w:rsid w:val="00A82C13"/>
    <w:rsid w:val="00A8315A"/>
    <w:rsid w:val="00A833DF"/>
    <w:rsid w:val="00A834BA"/>
    <w:rsid w:val="00A834E2"/>
    <w:rsid w:val="00A835F1"/>
    <w:rsid w:val="00A8373E"/>
    <w:rsid w:val="00A838ED"/>
    <w:rsid w:val="00A83A5D"/>
    <w:rsid w:val="00A83B09"/>
    <w:rsid w:val="00A83C4B"/>
    <w:rsid w:val="00A83EF8"/>
    <w:rsid w:val="00A83F8A"/>
    <w:rsid w:val="00A84041"/>
    <w:rsid w:val="00A84539"/>
    <w:rsid w:val="00A8475E"/>
    <w:rsid w:val="00A84876"/>
    <w:rsid w:val="00A84B16"/>
    <w:rsid w:val="00A852B7"/>
    <w:rsid w:val="00A8541B"/>
    <w:rsid w:val="00A85686"/>
    <w:rsid w:val="00A858FF"/>
    <w:rsid w:val="00A859E7"/>
    <w:rsid w:val="00A85D30"/>
    <w:rsid w:val="00A85DD7"/>
    <w:rsid w:val="00A861B0"/>
    <w:rsid w:val="00A865D4"/>
    <w:rsid w:val="00A86755"/>
    <w:rsid w:val="00A86A4A"/>
    <w:rsid w:val="00A86B42"/>
    <w:rsid w:val="00A86D98"/>
    <w:rsid w:val="00A86EDD"/>
    <w:rsid w:val="00A871F0"/>
    <w:rsid w:val="00A87203"/>
    <w:rsid w:val="00A87315"/>
    <w:rsid w:val="00A87715"/>
    <w:rsid w:val="00A8784C"/>
    <w:rsid w:val="00A87A82"/>
    <w:rsid w:val="00A87B23"/>
    <w:rsid w:val="00A87E7D"/>
    <w:rsid w:val="00A87FBA"/>
    <w:rsid w:val="00A87FFA"/>
    <w:rsid w:val="00A9033E"/>
    <w:rsid w:val="00A90397"/>
    <w:rsid w:val="00A9065E"/>
    <w:rsid w:val="00A906C7"/>
    <w:rsid w:val="00A90A09"/>
    <w:rsid w:val="00A90BB8"/>
    <w:rsid w:val="00A90EE3"/>
    <w:rsid w:val="00A91078"/>
    <w:rsid w:val="00A91157"/>
    <w:rsid w:val="00A91490"/>
    <w:rsid w:val="00A91714"/>
    <w:rsid w:val="00A918CE"/>
    <w:rsid w:val="00A91C9E"/>
    <w:rsid w:val="00A92333"/>
    <w:rsid w:val="00A9235E"/>
    <w:rsid w:val="00A923F1"/>
    <w:rsid w:val="00A92409"/>
    <w:rsid w:val="00A92496"/>
    <w:rsid w:val="00A9252C"/>
    <w:rsid w:val="00A92B86"/>
    <w:rsid w:val="00A93131"/>
    <w:rsid w:val="00A932C4"/>
    <w:rsid w:val="00A93463"/>
    <w:rsid w:val="00A93B3C"/>
    <w:rsid w:val="00A93BD6"/>
    <w:rsid w:val="00A93F38"/>
    <w:rsid w:val="00A93FB8"/>
    <w:rsid w:val="00A94019"/>
    <w:rsid w:val="00A94029"/>
    <w:rsid w:val="00A94167"/>
    <w:rsid w:val="00A94614"/>
    <w:rsid w:val="00A94697"/>
    <w:rsid w:val="00A94786"/>
    <w:rsid w:val="00A947EF"/>
    <w:rsid w:val="00A948E1"/>
    <w:rsid w:val="00A94A77"/>
    <w:rsid w:val="00A94A99"/>
    <w:rsid w:val="00A94B13"/>
    <w:rsid w:val="00A94B88"/>
    <w:rsid w:val="00A94BE3"/>
    <w:rsid w:val="00A94CB9"/>
    <w:rsid w:val="00A94E7E"/>
    <w:rsid w:val="00A9500A"/>
    <w:rsid w:val="00A95125"/>
    <w:rsid w:val="00A9521B"/>
    <w:rsid w:val="00A95404"/>
    <w:rsid w:val="00A955AF"/>
    <w:rsid w:val="00A958D9"/>
    <w:rsid w:val="00A958DC"/>
    <w:rsid w:val="00A95A77"/>
    <w:rsid w:val="00A95C94"/>
    <w:rsid w:val="00A95FA3"/>
    <w:rsid w:val="00A96165"/>
    <w:rsid w:val="00A962F6"/>
    <w:rsid w:val="00A96384"/>
    <w:rsid w:val="00A9653B"/>
    <w:rsid w:val="00A96742"/>
    <w:rsid w:val="00A96B5A"/>
    <w:rsid w:val="00A96E83"/>
    <w:rsid w:val="00A9741E"/>
    <w:rsid w:val="00A977B6"/>
    <w:rsid w:val="00A979DE"/>
    <w:rsid w:val="00A97C05"/>
    <w:rsid w:val="00AA0572"/>
    <w:rsid w:val="00AA0B5A"/>
    <w:rsid w:val="00AA0DCC"/>
    <w:rsid w:val="00AA0E2D"/>
    <w:rsid w:val="00AA11C1"/>
    <w:rsid w:val="00AA121B"/>
    <w:rsid w:val="00AA1223"/>
    <w:rsid w:val="00AA1292"/>
    <w:rsid w:val="00AA1440"/>
    <w:rsid w:val="00AA1510"/>
    <w:rsid w:val="00AA1764"/>
    <w:rsid w:val="00AA1832"/>
    <w:rsid w:val="00AA1865"/>
    <w:rsid w:val="00AA1CF7"/>
    <w:rsid w:val="00AA1F02"/>
    <w:rsid w:val="00AA1F59"/>
    <w:rsid w:val="00AA20E8"/>
    <w:rsid w:val="00AA21B4"/>
    <w:rsid w:val="00AA23DE"/>
    <w:rsid w:val="00AA2490"/>
    <w:rsid w:val="00AA2546"/>
    <w:rsid w:val="00AA25DC"/>
    <w:rsid w:val="00AA25FF"/>
    <w:rsid w:val="00AA2727"/>
    <w:rsid w:val="00AA2737"/>
    <w:rsid w:val="00AA2742"/>
    <w:rsid w:val="00AA2A68"/>
    <w:rsid w:val="00AA2CD0"/>
    <w:rsid w:val="00AA2D31"/>
    <w:rsid w:val="00AA2FD4"/>
    <w:rsid w:val="00AA307D"/>
    <w:rsid w:val="00AA339B"/>
    <w:rsid w:val="00AA3498"/>
    <w:rsid w:val="00AA3A24"/>
    <w:rsid w:val="00AA3ACC"/>
    <w:rsid w:val="00AA3BD9"/>
    <w:rsid w:val="00AA3C4B"/>
    <w:rsid w:val="00AA3E17"/>
    <w:rsid w:val="00AA3E40"/>
    <w:rsid w:val="00AA44C2"/>
    <w:rsid w:val="00AA45E6"/>
    <w:rsid w:val="00AA468B"/>
    <w:rsid w:val="00AA495B"/>
    <w:rsid w:val="00AA4C32"/>
    <w:rsid w:val="00AA4EA5"/>
    <w:rsid w:val="00AA50D3"/>
    <w:rsid w:val="00AA545C"/>
    <w:rsid w:val="00AA5618"/>
    <w:rsid w:val="00AA56A6"/>
    <w:rsid w:val="00AA5CD5"/>
    <w:rsid w:val="00AA6080"/>
    <w:rsid w:val="00AA627E"/>
    <w:rsid w:val="00AA6285"/>
    <w:rsid w:val="00AA6586"/>
    <w:rsid w:val="00AA65F7"/>
    <w:rsid w:val="00AA6730"/>
    <w:rsid w:val="00AA67CC"/>
    <w:rsid w:val="00AA6A70"/>
    <w:rsid w:val="00AA6B1D"/>
    <w:rsid w:val="00AA6C35"/>
    <w:rsid w:val="00AA7435"/>
    <w:rsid w:val="00AA75AE"/>
    <w:rsid w:val="00AA7CC1"/>
    <w:rsid w:val="00AA7E42"/>
    <w:rsid w:val="00AA7E79"/>
    <w:rsid w:val="00AB03A3"/>
    <w:rsid w:val="00AB060E"/>
    <w:rsid w:val="00AB08B6"/>
    <w:rsid w:val="00AB09CF"/>
    <w:rsid w:val="00AB0AC1"/>
    <w:rsid w:val="00AB0BC5"/>
    <w:rsid w:val="00AB0C32"/>
    <w:rsid w:val="00AB0C69"/>
    <w:rsid w:val="00AB0F3F"/>
    <w:rsid w:val="00AB0F8B"/>
    <w:rsid w:val="00AB102B"/>
    <w:rsid w:val="00AB1030"/>
    <w:rsid w:val="00AB11BA"/>
    <w:rsid w:val="00AB1667"/>
    <w:rsid w:val="00AB1824"/>
    <w:rsid w:val="00AB1B0D"/>
    <w:rsid w:val="00AB1C80"/>
    <w:rsid w:val="00AB1ED8"/>
    <w:rsid w:val="00AB1FDE"/>
    <w:rsid w:val="00AB2463"/>
    <w:rsid w:val="00AB25CF"/>
    <w:rsid w:val="00AB29D2"/>
    <w:rsid w:val="00AB2D85"/>
    <w:rsid w:val="00AB2E7A"/>
    <w:rsid w:val="00AB30CF"/>
    <w:rsid w:val="00AB335E"/>
    <w:rsid w:val="00AB34F3"/>
    <w:rsid w:val="00AB3558"/>
    <w:rsid w:val="00AB35D3"/>
    <w:rsid w:val="00AB3D0F"/>
    <w:rsid w:val="00AB3D99"/>
    <w:rsid w:val="00AB4136"/>
    <w:rsid w:val="00AB42EF"/>
    <w:rsid w:val="00AB4A78"/>
    <w:rsid w:val="00AB4B9E"/>
    <w:rsid w:val="00AB50E4"/>
    <w:rsid w:val="00AB52DD"/>
    <w:rsid w:val="00AB5342"/>
    <w:rsid w:val="00AB5CF6"/>
    <w:rsid w:val="00AB5E3A"/>
    <w:rsid w:val="00AB5E61"/>
    <w:rsid w:val="00AB5F40"/>
    <w:rsid w:val="00AB5FFA"/>
    <w:rsid w:val="00AB6109"/>
    <w:rsid w:val="00AB618C"/>
    <w:rsid w:val="00AB634C"/>
    <w:rsid w:val="00AB64B8"/>
    <w:rsid w:val="00AB67C8"/>
    <w:rsid w:val="00AB680C"/>
    <w:rsid w:val="00AB744B"/>
    <w:rsid w:val="00AB74FA"/>
    <w:rsid w:val="00AB76BB"/>
    <w:rsid w:val="00AB7737"/>
    <w:rsid w:val="00AB7C3A"/>
    <w:rsid w:val="00AC0310"/>
    <w:rsid w:val="00AC05FA"/>
    <w:rsid w:val="00AC06E9"/>
    <w:rsid w:val="00AC0D9E"/>
    <w:rsid w:val="00AC10EB"/>
    <w:rsid w:val="00AC11EC"/>
    <w:rsid w:val="00AC128C"/>
    <w:rsid w:val="00AC145D"/>
    <w:rsid w:val="00AC1572"/>
    <w:rsid w:val="00AC15B3"/>
    <w:rsid w:val="00AC16DD"/>
    <w:rsid w:val="00AC1924"/>
    <w:rsid w:val="00AC1A6F"/>
    <w:rsid w:val="00AC1A7D"/>
    <w:rsid w:val="00AC1AC6"/>
    <w:rsid w:val="00AC1CF7"/>
    <w:rsid w:val="00AC1DDB"/>
    <w:rsid w:val="00AC2062"/>
    <w:rsid w:val="00AC2185"/>
    <w:rsid w:val="00AC22E9"/>
    <w:rsid w:val="00AC2457"/>
    <w:rsid w:val="00AC262A"/>
    <w:rsid w:val="00AC2666"/>
    <w:rsid w:val="00AC2693"/>
    <w:rsid w:val="00AC2A80"/>
    <w:rsid w:val="00AC2ABE"/>
    <w:rsid w:val="00AC2B9F"/>
    <w:rsid w:val="00AC2FBC"/>
    <w:rsid w:val="00AC337B"/>
    <w:rsid w:val="00AC3A73"/>
    <w:rsid w:val="00AC3AF9"/>
    <w:rsid w:val="00AC3C19"/>
    <w:rsid w:val="00AC3C84"/>
    <w:rsid w:val="00AC3DDC"/>
    <w:rsid w:val="00AC3E3C"/>
    <w:rsid w:val="00AC4252"/>
    <w:rsid w:val="00AC4275"/>
    <w:rsid w:val="00AC436A"/>
    <w:rsid w:val="00AC45E3"/>
    <w:rsid w:val="00AC4632"/>
    <w:rsid w:val="00AC4770"/>
    <w:rsid w:val="00AC47B0"/>
    <w:rsid w:val="00AC4915"/>
    <w:rsid w:val="00AC4969"/>
    <w:rsid w:val="00AC4C20"/>
    <w:rsid w:val="00AC4D13"/>
    <w:rsid w:val="00AC4D85"/>
    <w:rsid w:val="00AC4F2B"/>
    <w:rsid w:val="00AC4F90"/>
    <w:rsid w:val="00AC50B7"/>
    <w:rsid w:val="00AC56A1"/>
    <w:rsid w:val="00AC56C2"/>
    <w:rsid w:val="00AC584F"/>
    <w:rsid w:val="00AC5B12"/>
    <w:rsid w:val="00AC5BE6"/>
    <w:rsid w:val="00AC605A"/>
    <w:rsid w:val="00AC609F"/>
    <w:rsid w:val="00AC618E"/>
    <w:rsid w:val="00AC6231"/>
    <w:rsid w:val="00AC63A7"/>
    <w:rsid w:val="00AC6BDB"/>
    <w:rsid w:val="00AC6C0D"/>
    <w:rsid w:val="00AC71E2"/>
    <w:rsid w:val="00AC7A2D"/>
    <w:rsid w:val="00AC7A52"/>
    <w:rsid w:val="00AC7A67"/>
    <w:rsid w:val="00AC7AD2"/>
    <w:rsid w:val="00AC7B17"/>
    <w:rsid w:val="00AD011B"/>
    <w:rsid w:val="00AD043F"/>
    <w:rsid w:val="00AD077D"/>
    <w:rsid w:val="00AD085E"/>
    <w:rsid w:val="00AD0AC9"/>
    <w:rsid w:val="00AD0E68"/>
    <w:rsid w:val="00AD0FDA"/>
    <w:rsid w:val="00AD0FEA"/>
    <w:rsid w:val="00AD1121"/>
    <w:rsid w:val="00AD1399"/>
    <w:rsid w:val="00AD13F4"/>
    <w:rsid w:val="00AD1562"/>
    <w:rsid w:val="00AD1666"/>
    <w:rsid w:val="00AD1814"/>
    <w:rsid w:val="00AD1C48"/>
    <w:rsid w:val="00AD21BA"/>
    <w:rsid w:val="00AD24CF"/>
    <w:rsid w:val="00AD2DF9"/>
    <w:rsid w:val="00AD2E7A"/>
    <w:rsid w:val="00AD2EE6"/>
    <w:rsid w:val="00AD31F0"/>
    <w:rsid w:val="00AD3233"/>
    <w:rsid w:val="00AD3271"/>
    <w:rsid w:val="00AD331B"/>
    <w:rsid w:val="00AD3484"/>
    <w:rsid w:val="00AD3767"/>
    <w:rsid w:val="00AD3BC5"/>
    <w:rsid w:val="00AD3C89"/>
    <w:rsid w:val="00AD4244"/>
    <w:rsid w:val="00AD4442"/>
    <w:rsid w:val="00AD453E"/>
    <w:rsid w:val="00AD4643"/>
    <w:rsid w:val="00AD469E"/>
    <w:rsid w:val="00AD46C3"/>
    <w:rsid w:val="00AD4A0D"/>
    <w:rsid w:val="00AD4B94"/>
    <w:rsid w:val="00AD4F36"/>
    <w:rsid w:val="00AD5298"/>
    <w:rsid w:val="00AD52A9"/>
    <w:rsid w:val="00AD55A9"/>
    <w:rsid w:val="00AD567A"/>
    <w:rsid w:val="00AD5BD3"/>
    <w:rsid w:val="00AD5D59"/>
    <w:rsid w:val="00AD6081"/>
    <w:rsid w:val="00AD60AC"/>
    <w:rsid w:val="00AD6252"/>
    <w:rsid w:val="00AD6366"/>
    <w:rsid w:val="00AD6376"/>
    <w:rsid w:val="00AD67BD"/>
    <w:rsid w:val="00AD6CFD"/>
    <w:rsid w:val="00AD6D5E"/>
    <w:rsid w:val="00AD6E72"/>
    <w:rsid w:val="00AD6F22"/>
    <w:rsid w:val="00AD7323"/>
    <w:rsid w:val="00AD751C"/>
    <w:rsid w:val="00AD75B4"/>
    <w:rsid w:val="00AD78EF"/>
    <w:rsid w:val="00AD79BD"/>
    <w:rsid w:val="00AD7AC2"/>
    <w:rsid w:val="00AD7AF4"/>
    <w:rsid w:val="00AD7B5C"/>
    <w:rsid w:val="00AD7CD7"/>
    <w:rsid w:val="00AE00FC"/>
    <w:rsid w:val="00AE039A"/>
    <w:rsid w:val="00AE0679"/>
    <w:rsid w:val="00AE0967"/>
    <w:rsid w:val="00AE09BC"/>
    <w:rsid w:val="00AE0B6F"/>
    <w:rsid w:val="00AE0B75"/>
    <w:rsid w:val="00AE0D93"/>
    <w:rsid w:val="00AE0EDA"/>
    <w:rsid w:val="00AE0F1F"/>
    <w:rsid w:val="00AE1316"/>
    <w:rsid w:val="00AE135B"/>
    <w:rsid w:val="00AE1554"/>
    <w:rsid w:val="00AE164D"/>
    <w:rsid w:val="00AE1822"/>
    <w:rsid w:val="00AE1B3D"/>
    <w:rsid w:val="00AE1CAF"/>
    <w:rsid w:val="00AE201E"/>
    <w:rsid w:val="00AE29D2"/>
    <w:rsid w:val="00AE2BE2"/>
    <w:rsid w:val="00AE2ECF"/>
    <w:rsid w:val="00AE2FFE"/>
    <w:rsid w:val="00AE360D"/>
    <w:rsid w:val="00AE3817"/>
    <w:rsid w:val="00AE3950"/>
    <w:rsid w:val="00AE399E"/>
    <w:rsid w:val="00AE3AAE"/>
    <w:rsid w:val="00AE3E0C"/>
    <w:rsid w:val="00AE3FC4"/>
    <w:rsid w:val="00AE3FF3"/>
    <w:rsid w:val="00AE4183"/>
    <w:rsid w:val="00AE44F0"/>
    <w:rsid w:val="00AE48B7"/>
    <w:rsid w:val="00AE4E60"/>
    <w:rsid w:val="00AE50E8"/>
    <w:rsid w:val="00AE51D0"/>
    <w:rsid w:val="00AE5431"/>
    <w:rsid w:val="00AE556F"/>
    <w:rsid w:val="00AE58C5"/>
    <w:rsid w:val="00AE5A47"/>
    <w:rsid w:val="00AE5BBB"/>
    <w:rsid w:val="00AE5E31"/>
    <w:rsid w:val="00AE5E49"/>
    <w:rsid w:val="00AE5F2A"/>
    <w:rsid w:val="00AE6086"/>
    <w:rsid w:val="00AE6253"/>
    <w:rsid w:val="00AE626A"/>
    <w:rsid w:val="00AE673E"/>
    <w:rsid w:val="00AE684A"/>
    <w:rsid w:val="00AE693E"/>
    <w:rsid w:val="00AE6A54"/>
    <w:rsid w:val="00AE6B2D"/>
    <w:rsid w:val="00AE6F5D"/>
    <w:rsid w:val="00AE71A8"/>
    <w:rsid w:val="00AE7202"/>
    <w:rsid w:val="00AE74E6"/>
    <w:rsid w:val="00AE753E"/>
    <w:rsid w:val="00AE7EE9"/>
    <w:rsid w:val="00AE7FD8"/>
    <w:rsid w:val="00AF00E0"/>
    <w:rsid w:val="00AF03C0"/>
    <w:rsid w:val="00AF0452"/>
    <w:rsid w:val="00AF06F0"/>
    <w:rsid w:val="00AF0A3B"/>
    <w:rsid w:val="00AF0B27"/>
    <w:rsid w:val="00AF0E10"/>
    <w:rsid w:val="00AF0FAB"/>
    <w:rsid w:val="00AF1262"/>
    <w:rsid w:val="00AF12F6"/>
    <w:rsid w:val="00AF1378"/>
    <w:rsid w:val="00AF153C"/>
    <w:rsid w:val="00AF1934"/>
    <w:rsid w:val="00AF1956"/>
    <w:rsid w:val="00AF19D7"/>
    <w:rsid w:val="00AF19EB"/>
    <w:rsid w:val="00AF1D68"/>
    <w:rsid w:val="00AF207F"/>
    <w:rsid w:val="00AF21F8"/>
    <w:rsid w:val="00AF2AEB"/>
    <w:rsid w:val="00AF2B2E"/>
    <w:rsid w:val="00AF2BB4"/>
    <w:rsid w:val="00AF2D09"/>
    <w:rsid w:val="00AF305F"/>
    <w:rsid w:val="00AF3224"/>
    <w:rsid w:val="00AF3271"/>
    <w:rsid w:val="00AF33AF"/>
    <w:rsid w:val="00AF351B"/>
    <w:rsid w:val="00AF3565"/>
    <w:rsid w:val="00AF35B0"/>
    <w:rsid w:val="00AF39A1"/>
    <w:rsid w:val="00AF3B11"/>
    <w:rsid w:val="00AF3BB4"/>
    <w:rsid w:val="00AF4032"/>
    <w:rsid w:val="00AF4043"/>
    <w:rsid w:val="00AF420E"/>
    <w:rsid w:val="00AF44D2"/>
    <w:rsid w:val="00AF484B"/>
    <w:rsid w:val="00AF49E8"/>
    <w:rsid w:val="00AF4AF4"/>
    <w:rsid w:val="00AF4E31"/>
    <w:rsid w:val="00AF50B5"/>
    <w:rsid w:val="00AF516F"/>
    <w:rsid w:val="00AF57F4"/>
    <w:rsid w:val="00AF594F"/>
    <w:rsid w:val="00AF5AD5"/>
    <w:rsid w:val="00AF5BDB"/>
    <w:rsid w:val="00AF60AE"/>
    <w:rsid w:val="00AF61B6"/>
    <w:rsid w:val="00AF6264"/>
    <w:rsid w:val="00AF6936"/>
    <w:rsid w:val="00AF699E"/>
    <w:rsid w:val="00AF6EA2"/>
    <w:rsid w:val="00AF6FAB"/>
    <w:rsid w:val="00AF7305"/>
    <w:rsid w:val="00AF76F9"/>
    <w:rsid w:val="00AF786C"/>
    <w:rsid w:val="00AF7D27"/>
    <w:rsid w:val="00AF7E7C"/>
    <w:rsid w:val="00B005AC"/>
    <w:rsid w:val="00B006EB"/>
    <w:rsid w:val="00B0091B"/>
    <w:rsid w:val="00B00D5A"/>
    <w:rsid w:val="00B00EA8"/>
    <w:rsid w:val="00B0115E"/>
    <w:rsid w:val="00B011BC"/>
    <w:rsid w:val="00B0121C"/>
    <w:rsid w:val="00B01620"/>
    <w:rsid w:val="00B01783"/>
    <w:rsid w:val="00B01A32"/>
    <w:rsid w:val="00B0204F"/>
    <w:rsid w:val="00B020E4"/>
    <w:rsid w:val="00B021A0"/>
    <w:rsid w:val="00B023DE"/>
    <w:rsid w:val="00B0268F"/>
    <w:rsid w:val="00B02A55"/>
    <w:rsid w:val="00B02B7D"/>
    <w:rsid w:val="00B02FC2"/>
    <w:rsid w:val="00B03B35"/>
    <w:rsid w:val="00B03B6E"/>
    <w:rsid w:val="00B044DA"/>
    <w:rsid w:val="00B04B9A"/>
    <w:rsid w:val="00B053BD"/>
    <w:rsid w:val="00B055E7"/>
    <w:rsid w:val="00B057B5"/>
    <w:rsid w:val="00B057D5"/>
    <w:rsid w:val="00B05B08"/>
    <w:rsid w:val="00B05EAE"/>
    <w:rsid w:val="00B05EE0"/>
    <w:rsid w:val="00B0610D"/>
    <w:rsid w:val="00B062F9"/>
    <w:rsid w:val="00B064DF"/>
    <w:rsid w:val="00B06593"/>
    <w:rsid w:val="00B066C3"/>
    <w:rsid w:val="00B0678E"/>
    <w:rsid w:val="00B06943"/>
    <w:rsid w:val="00B06B75"/>
    <w:rsid w:val="00B07076"/>
    <w:rsid w:val="00B0730D"/>
    <w:rsid w:val="00B074BF"/>
    <w:rsid w:val="00B074C6"/>
    <w:rsid w:val="00B076CC"/>
    <w:rsid w:val="00B07B38"/>
    <w:rsid w:val="00B07CFB"/>
    <w:rsid w:val="00B07ECF"/>
    <w:rsid w:val="00B10285"/>
    <w:rsid w:val="00B102A0"/>
    <w:rsid w:val="00B1031C"/>
    <w:rsid w:val="00B10417"/>
    <w:rsid w:val="00B10AAB"/>
    <w:rsid w:val="00B10B25"/>
    <w:rsid w:val="00B10BDE"/>
    <w:rsid w:val="00B10D1F"/>
    <w:rsid w:val="00B11214"/>
    <w:rsid w:val="00B11487"/>
    <w:rsid w:val="00B114AC"/>
    <w:rsid w:val="00B114BE"/>
    <w:rsid w:val="00B118A2"/>
    <w:rsid w:val="00B11CA9"/>
    <w:rsid w:val="00B11F37"/>
    <w:rsid w:val="00B11F4F"/>
    <w:rsid w:val="00B11F6F"/>
    <w:rsid w:val="00B120F7"/>
    <w:rsid w:val="00B121B1"/>
    <w:rsid w:val="00B1247E"/>
    <w:rsid w:val="00B126BA"/>
    <w:rsid w:val="00B12AC6"/>
    <w:rsid w:val="00B12AC9"/>
    <w:rsid w:val="00B12BDC"/>
    <w:rsid w:val="00B132C1"/>
    <w:rsid w:val="00B13569"/>
    <w:rsid w:val="00B1406A"/>
    <w:rsid w:val="00B1416A"/>
    <w:rsid w:val="00B14276"/>
    <w:rsid w:val="00B144E9"/>
    <w:rsid w:val="00B14797"/>
    <w:rsid w:val="00B14B4C"/>
    <w:rsid w:val="00B14C32"/>
    <w:rsid w:val="00B14EB9"/>
    <w:rsid w:val="00B14FB3"/>
    <w:rsid w:val="00B151B2"/>
    <w:rsid w:val="00B1525A"/>
    <w:rsid w:val="00B152A2"/>
    <w:rsid w:val="00B153BD"/>
    <w:rsid w:val="00B1596D"/>
    <w:rsid w:val="00B15976"/>
    <w:rsid w:val="00B159FC"/>
    <w:rsid w:val="00B15C26"/>
    <w:rsid w:val="00B15DF2"/>
    <w:rsid w:val="00B15EFA"/>
    <w:rsid w:val="00B1622C"/>
    <w:rsid w:val="00B1631C"/>
    <w:rsid w:val="00B165A0"/>
    <w:rsid w:val="00B1669B"/>
    <w:rsid w:val="00B16935"/>
    <w:rsid w:val="00B170AC"/>
    <w:rsid w:val="00B17634"/>
    <w:rsid w:val="00B17821"/>
    <w:rsid w:val="00B1795F"/>
    <w:rsid w:val="00B17A6E"/>
    <w:rsid w:val="00B17A7A"/>
    <w:rsid w:val="00B17B6C"/>
    <w:rsid w:val="00B17E54"/>
    <w:rsid w:val="00B20267"/>
    <w:rsid w:val="00B20386"/>
    <w:rsid w:val="00B203DD"/>
    <w:rsid w:val="00B20579"/>
    <w:rsid w:val="00B20712"/>
    <w:rsid w:val="00B20A01"/>
    <w:rsid w:val="00B20F5F"/>
    <w:rsid w:val="00B21097"/>
    <w:rsid w:val="00B2119D"/>
    <w:rsid w:val="00B211C5"/>
    <w:rsid w:val="00B21600"/>
    <w:rsid w:val="00B21971"/>
    <w:rsid w:val="00B21BD1"/>
    <w:rsid w:val="00B21BF0"/>
    <w:rsid w:val="00B21E68"/>
    <w:rsid w:val="00B220E6"/>
    <w:rsid w:val="00B220FC"/>
    <w:rsid w:val="00B2213C"/>
    <w:rsid w:val="00B22203"/>
    <w:rsid w:val="00B224FC"/>
    <w:rsid w:val="00B2266A"/>
    <w:rsid w:val="00B22755"/>
    <w:rsid w:val="00B2289B"/>
    <w:rsid w:val="00B22BDC"/>
    <w:rsid w:val="00B22D95"/>
    <w:rsid w:val="00B22E28"/>
    <w:rsid w:val="00B22F7B"/>
    <w:rsid w:val="00B22FB2"/>
    <w:rsid w:val="00B2316D"/>
    <w:rsid w:val="00B231FD"/>
    <w:rsid w:val="00B234FB"/>
    <w:rsid w:val="00B237D3"/>
    <w:rsid w:val="00B23A51"/>
    <w:rsid w:val="00B23B6F"/>
    <w:rsid w:val="00B23D7E"/>
    <w:rsid w:val="00B23E5C"/>
    <w:rsid w:val="00B23E88"/>
    <w:rsid w:val="00B2417B"/>
    <w:rsid w:val="00B242F3"/>
    <w:rsid w:val="00B24432"/>
    <w:rsid w:val="00B246C9"/>
    <w:rsid w:val="00B2471B"/>
    <w:rsid w:val="00B249CC"/>
    <w:rsid w:val="00B2504F"/>
    <w:rsid w:val="00B25344"/>
    <w:rsid w:val="00B254AD"/>
    <w:rsid w:val="00B25683"/>
    <w:rsid w:val="00B25820"/>
    <w:rsid w:val="00B25B74"/>
    <w:rsid w:val="00B25BC1"/>
    <w:rsid w:val="00B26407"/>
    <w:rsid w:val="00B266E0"/>
    <w:rsid w:val="00B2680F"/>
    <w:rsid w:val="00B26EE4"/>
    <w:rsid w:val="00B276D5"/>
    <w:rsid w:val="00B27938"/>
    <w:rsid w:val="00B27995"/>
    <w:rsid w:val="00B304A9"/>
    <w:rsid w:val="00B304E1"/>
    <w:rsid w:val="00B307F0"/>
    <w:rsid w:val="00B30967"/>
    <w:rsid w:val="00B30C67"/>
    <w:rsid w:val="00B30D4E"/>
    <w:rsid w:val="00B30E90"/>
    <w:rsid w:val="00B3103B"/>
    <w:rsid w:val="00B312EF"/>
    <w:rsid w:val="00B31545"/>
    <w:rsid w:val="00B318F9"/>
    <w:rsid w:val="00B31A15"/>
    <w:rsid w:val="00B31C6A"/>
    <w:rsid w:val="00B32464"/>
    <w:rsid w:val="00B326DA"/>
    <w:rsid w:val="00B32852"/>
    <w:rsid w:val="00B32A11"/>
    <w:rsid w:val="00B32BB6"/>
    <w:rsid w:val="00B3305C"/>
    <w:rsid w:val="00B331C8"/>
    <w:rsid w:val="00B3321F"/>
    <w:rsid w:val="00B332ED"/>
    <w:rsid w:val="00B33301"/>
    <w:rsid w:val="00B3371F"/>
    <w:rsid w:val="00B3393D"/>
    <w:rsid w:val="00B33B9B"/>
    <w:rsid w:val="00B33F49"/>
    <w:rsid w:val="00B343DD"/>
    <w:rsid w:val="00B345F5"/>
    <w:rsid w:val="00B3477C"/>
    <w:rsid w:val="00B349AB"/>
    <w:rsid w:val="00B34AB6"/>
    <w:rsid w:val="00B350A8"/>
    <w:rsid w:val="00B35112"/>
    <w:rsid w:val="00B3523B"/>
    <w:rsid w:val="00B352D1"/>
    <w:rsid w:val="00B3539E"/>
    <w:rsid w:val="00B358EE"/>
    <w:rsid w:val="00B35BC5"/>
    <w:rsid w:val="00B35EAD"/>
    <w:rsid w:val="00B362B6"/>
    <w:rsid w:val="00B36337"/>
    <w:rsid w:val="00B36349"/>
    <w:rsid w:val="00B364E4"/>
    <w:rsid w:val="00B364EC"/>
    <w:rsid w:val="00B36840"/>
    <w:rsid w:val="00B36CBC"/>
    <w:rsid w:val="00B36F42"/>
    <w:rsid w:val="00B37068"/>
    <w:rsid w:val="00B372EC"/>
    <w:rsid w:val="00B372F4"/>
    <w:rsid w:val="00B3737C"/>
    <w:rsid w:val="00B374FE"/>
    <w:rsid w:val="00B37A78"/>
    <w:rsid w:val="00B37DEF"/>
    <w:rsid w:val="00B37F58"/>
    <w:rsid w:val="00B37F62"/>
    <w:rsid w:val="00B37F6D"/>
    <w:rsid w:val="00B37FB8"/>
    <w:rsid w:val="00B40180"/>
    <w:rsid w:val="00B4031C"/>
    <w:rsid w:val="00B404C2"/>
    <w:rsid w:val="00B404EF"/>
    <w:rsid w:val="00B404FC"/>
    <w:rsid w:val="00B4072B"/>
    <w:rsid w:val="00B40BE9"/>
    <w:rsid w:val="00B40EBC"/>
    <w:rsid w:val="00B4104D"/>
    <w:rsid w:val="00B41693"/>
    <w:rsid w:val="00B41938"/>
    <w:rsid w:val="00B419D6"/>
    <w:rsid w:val="00B41AD4"/>
    <w:rsid w:val="00B41AD9"/>
    <w:rsid w:val="00B421A4"/>
    <w:rsid w:val="00B4229A"/>
    <w:rsid w:val="00B422D3"/>
    <w:rsid w:val="00B4252B"/>
    <w:rsid w:val="00B426EC"/>
    <w:rsid w:val="00B4278E"/>
    <w:rsid w:val="00B42A2A"/>
    <w:rsid w:val="00B42E11"/>
    <w:rsid w:val="00B431D8"/>
    <w:rsid w:val="00B43593"/>
    <w:rsid w:val="00B436B9"/>
    <w:rsid w:val="00B43EB5"/>
    <w:rsid w:val="00B44380"/>
    <w:rsid w:val="00B4473F"/>
    <w:rsid w:val="00B44815"/>
    <w:rsid w:val="00B44857"/>
    <w:rsid w:val="00B44A81"/>
    <w:rsid w:val="00B44DDB"/>
    <w:rsid w:val="00B4532A"/>
    <w:rsid w:val="00B454F8"/>
    <w:rsid w:val="00B45E35"/>
    <w:rsid w:val="00B45E65"/>
    <w:rsid w:val="00B4605F"/>
    <w:rsid w:val="00B46062"/>
    <w:rsid w:val="00B462E9"/>
    <w:rsid w:val="00B46494"/>
    <w:rsid w:val="00B4658F"/>
    <w:rsid w:val="00B46773"/>
    <w:rsid w:val="00B4691E"/>
    <w:rsid w:val="00B46AD4"/>
    <w:rsid w:val="00B46B15"/>
    <w:rsid w:val="00B46EB6"/>
    <w:rsid w:val="00B46F12"/>
    <w:rsid w:val="00B4754E"/>
    <w:rsid w:val="00B475DF"/>
    <w:rsid w:val="00B477F3"/>
    <w:rsid w:val="00B47F7F"/>
    <w:rsid w:val="00B47FAD"/>
    <w:rsid w:val="00B50194"/>
    <w:rsid w:val="00B505B5"/>
    <w:rsid w:val="00B50AF3"/>
    <w:rsid w:val="00B50D92"/>
    <w:rsid w:val="00B50E4D"/>
    <w:rsid w:val="00B5114F"/>
    <w:rsid w:val="00B51183"/>
    <w:rsid w:val="00B51222"/>
    <w:rsid w:val="00B5133A"/>
    <w:rsid w:val="00B515C6"/>
    <w:rsid w:val="00B519C0"/>
    <w:rsid w:val="00B51A45"/>
    <w:rsid w:val="00B51C1F"/>
    <w:rsid w:val="00B51CD2"/>
    <w:rsid w:val="00B51FBE"/>
    <w:rsid w:val="00B52485"/>
    <w:rsid w:val="00B524C6"/>
    <w:rsid w:val="00B5298F"/>
    <w:rsid w:val="00B52DAF"/>
    <w:rsid w:val="00B5309E"/>
    <w:rsid w:val="00B530F8"/>
    <w:rsid w:val="00B53323"/>
    <w:rsid w:val="00B535FF"/>
    <w:rsid w:val="00B53663"/>
    <w:rsid w:val="00B538EE"/>
    <w:rsid w:val="00B53D59"/>
    <w:rsid w:val="00B53E79"/>
    <w:rsid w:val="00B54072"/>
    <w:rsid w:val="00B541B9"/>
    <w:rsid w:val="00B542B9"/>
    <w:rsid w:val="00B54470"/>
    <w:rsid w:val="00B54662"/>
    <w:rsid w:val="00B546B8"/>
    <w:rsid w:val="00B54B1B"/>
    <w:rsid w:val="00B54CFD"/>
    <w:rsid w:val="00B551F3"/>
    <w:rsid w:val="00B558C9"/>
    <w:rsid w:val="00B559D7"/>
    <w:rsid w:val="00B55B82"/>
    <w:rsid w:val="00B55BA8"/>
    <w:rsid w:val="00B55CDA"/>
    <w:rsid w:val="00B55DB0"/>
    <w:rsid w:val="00B566BE"/>
    <w:rsid w:val="00B568D8"/>
    <w:rsid w:val="00B56DAE"/>
    <w:rsid w:val="00B570B8"/>
    <w:rsid w:val="00B570CE"/>
    <w:rsid w:val="00B5728D"/>
    <w:rsid w:val="00B57366"/>
    <w:rsid w:val="00B574FE"/>
    <w:rsid w:val="00B575BB"/>
    <w:rsid w:val="00B575FB"/>
    <w:rsid w:val="00B579B4"/>
    <w:rsid w:val="00B57DAF"/>
    <w:rsid w:val="00B57DB3"/>
    <w:rsid w:val="00B57E16"/>
    <w:rsid w:val="00B57E21"/>
    <w:rsid w:val="00B57EBC"/>
    <w:rsid w:val="00B57F8D"/>
    <w:rsid w:val="00B60021"/>
    <w:rsid w:val="00B60352"/>
    <w:rsid w:val="00B6083B"/>
    <w:rsid w:val="00B608B0"/>
    <w:rsid w:val="00B60A35"/>
    <w:rsid w:val="00B60C42"/>
    <w:rsid w:val="00B60D0A"/>
    <w:rsid w:val="00B60D0D"/>
    <w:rsid w:val="00B60F76"/>
    <w:rsid w:val="00B611E2"/>
    <w:rsid w:val="00B61422"/>
    <w:rsid w:val="00B614AB"/>
    <w:rsid w:val="00B61640"/>
    <w:rsid w:val="00B619D6"/>
    <w:rsid w:val="00B61C1D"/>
    <w:rsid w:val="00B61D72"/>
    <w:rsid w:val="00B61F86"/>
    <w:rsid w:val="00B6200B"/>
    <w:rsid w:val="00B62078"/>
    <w:rsid w:val="00B622A0"/>
    <w:rsid w:val="00B62564"/>
    <w:rsid w:val="00B62631"/>
    <w:rsid w:val="00B62A0F"/>
    <w:rsid w:val="00B62A9E"/>
    <w:rsid w:val="00B6329C"/>
    <w:rsid w:val="00B63582"/>
    <w:rsid w:val="00B63657"/>
    <w:rsid w:val="00B6383D"/>
    <w:rsid w:val="00B63D61"/>
    <w:rsid w:val="00B63DB1"/>
    <w:rsid w:val="00B63DD9"/>
    <w:rsid w:val="00B63F66"/>
    <w:rsid w:val="00B6410E"/>
    <w:rsid w:val="00B64304"/>
    <w:rsid w:val="00B64498"/>
    <w:rsid w:val="00B645B9"/>
    <w:rsid w:val="00B646D2"/>
    <w:rsid w:val="00B6487B"/>
    <w:rsid w:val="00B64B3F"/>
    <w:rsid w:val="00B64D93"/>
    <w:rsid w:val="00B64D98"/>
    <w:rsid w:val="00B64F9F"/>
    <w:rsid w:val="00B65379"/>
    <w:rsid w:val="00B65A4C"/>
    <w:rsid w:val="00B65E05"/>
    <w:rsid w:val="00B660EE"/>
    <w:rsid w:val="00B6641D"/>
    <w:rsid w:val="00B6642B"/>
    <w:rsid w:val="00B667BF"/>
    <w:rsid w:val="00B667ED"/>
    <w:rsid w:val="00B66993"/>
    <w:rsid w:val="00B669DE"/>
    <w:rsid w:val="00B66A8D"/>
    <w:rsid w:val="00B66AAC"/>
    <w:rsid w:val="00B66BCA"/>
    <w:rsid w:val="00B66BD0"/>
    <w:rsid w:val="00B66E92"/>
    <w:rsid w:val="00B66F0B"/>
    <w:rsid w:val="00B66F16"/>
    <w:rsid w:val="00B66F85"/>
    <w:rsid w:val="00B673F2"/>
    <w:rsid w:val="00B676EF"/>
    <w:rsid w:val="00B67A42"/>
    <w:rsid w:val="00B67B1B"/>
    <w:rsid w:val="00B67B7C"/>
    <w:rsid w:val="00B67BBF"/>
    <w:rsid w:val="00B67DE5"/>
    <w:rsid w:val="00B67DF5"/>
    <w:rsid w:val="00B67E6A"/>
    <w:rsid w:val="00B67EF6"/>
    <w:rsid w:val="00B67FE9"/>
    <w:rsid w:val="00B7003D"/>
    <w:rsid w:val="00B70124"/>
    <w:rsid w:val="00B70127"/>
    <w:rsid w:val="00B70424"/>
    <w:rsid w:val="00B704FA"/>
    <w:rsid w:val="00B709D0"/>
    <w:rsid w:val="00B70CCC"/>
    <w:rsid w:val="00B71047"/>
    <w:rsid w:val="00B710A9"/>
    <w:rsid w:val="00B71354"/>
    <w:rsid w:val="00B713A0"/>
    <w:rsid w:val="00B71708"/>
    <w:rsid w:val="00B71759"/>
    <w:rsid w:val="00B71810"/>
    <w:rsid w:val="00B71A23"/>
    <w:rsid w:val="00B71D65"/>
    <w:rsid w:val="00B71FC2"/>
    <w:rsid w:val="00B72090"/>
    <w:rsid w:val="00B720F7"/>
    <w:rsid w:val="00B7212F"/>
    <w:rsid w:val="00B72265"/>
    <w:rsid w:val="00B726B9"/>
    <w:rsid w:val="00B7337E"/>
    <w:rsid w:val="00B7344F"/>
    <w:rsid w:val="00B739DB"/>
    <w:rsid w:val="00B73A20"/>
    <w:rsid w:val="00B73D1D"/>
    <w:rsid w:val="00B741CD"/>
    <w:rsid w:val="00B74218"/>
    <w:rsid w:val="00B743A4"/>
    <w:rsid w:val="00B74506"/>
    <w:rsid w:val="00B74709"/>
    <w:rsid w:val="00B74758"/>
    <w:rsid w:val="00B74796"/>
    <w:rsid w:val="00B74C3C"/>
    <w:rsid w:val="00B74F9F"/>
    <w:rsid w:val="00B750BC"/>
    <w:rsid w:val="00B75375"/>
    <w:rsid w:val="00B75A85"/>
    <w:rsid w:val="00B7607E"/>
    <w:rsid w:val="00B760A3"/>
    <w:rsid w:val="00B760C0"/>
    <w:rsid w:val="00B7614B"/>
    <w:rsid w:val="00B762F5"/>
    <w:rsid w:val="00B76536"/>
    <w:rsid w:val="00B76645"/>
    <w:rsid w:val="00B76659"/>
    <w:rsid w:val="00B76A1F"/>
    <w:rsid w:val="00B76B01"/>
    <w:rsid w:val="00B76C2E"/>
    <w:rsid w:val="00B76E69"/>
    <w:rsid w:val="00B76F5E"/>
    <w:rsid w:val="00B7700E"/>
    <w:rsid w:val="00B77197"/>
    <w:rsid w:val="00B772AA"/>
    <w:rsid w:val="00B77484"/>
    <w:rsid w:val="00B775F6"/>
    <w:rsid w:val="00B77697"/>
    <w:rsid w:val="00B77978"/>
    <w:rsid w:val="00B7798E"/>
    <w:rsid w:val="00B77B2A"/>
    <w:rsid w:val="00B77BAB"/>
    <w:rsid w:val="00B77F82"/>
    <w:rsid w:val="00B80087"/>
    <w:rsid w:val="00B800A1"/>
    <w:rsid w:val="00B800E2"/>
    <w:rsid w:val="00B80222"/>
    <w:rsid w:val="00B8028E"/>
    <w:rsid w:val="00B802B2"/>
    <w:rsid w:val="00B8040A"/>
    <w:rsid w:val="00B80879"/>
    <w:rsid w:val="00B8094A"/>
    <w:rsid w:val="00B8143D"/>
    <w:rsid w:val="00B818A4"/>
    <w:rsid w:val="00B8192F"/>
    <w:rsid w:val="00B81A04"/>
    <w:rsid w:val="00B81AE6"/>
    <w:rsid w:val="00B81BB6"/>
    <w:rsid w:val="00B81EF2"/>
    <w:rsid w:val="00B81F1B"/>
    <w:rsid w:val="00B82A28"/>
    <w:rsid w:val="00B82A41"/>
    <w:rsid w:val="00B82D0C"/>
    <w:rsid w:val="00B830D7"/>
    <w:rsid w:val="00B8315C"/>
    <w:rsid w:val="00B83219"/>
    <w:rsid w:val="00B832DB"/>
    <w:rsid w:val="00B83621"/>
    <w:rsid w:val="00B838A2"/>
    <w:rsid w:val="00B838EC"/>
    <w:rsid w:val="00B83A8D"/>
    <w:rsid w:val="00B83B29"/>
    <w:rsid w:val="00B83EDD"/>
    <w:rsid w:val="00B83F4C"/>
    <w:rsid w:val="00B8430A"/>
    <w:rsid w:val="00B847E1"/>
    <w:rsid w:val="00B8495A"/>
    <w:rsid w:val="00B8507B"/>
    <w:rsid w:val="00B850A0"/>
    <w:rsid w:val="00B85276"/>
    <w:rsid w:val="00B85506"/>
    <w:rsid w:val="00B85598"/>
    <w:rsid w:val="00B8565B"/>
    <w:rsid w:val="00B857B3"/>
    <w:rsid w:val="00B85815"/>
    <w:rsid w:val="00B85B4E"/>
    <w:rsid w:val="00B85B72"/>
    <w:rsid w:val="00B85BE4"/>
    <w:rsid w:val="00B85D8C"/>
    <w:rsid w:val="00B85E6A"/>
    <w:rsid w:val="00B85FB4"/>
    <w:rsid w:val="00B863CE"/>
    <w:rsid w:val="00B86B62"/>
    <w:rsid w:val="00B86CC5"/>
    <w:rsid w:val="00B86CEC"/>
    <w:rsid w:val="00B8711A"/>
    <w:rsid w:val="00B8711B"/>
    <w:rsid w:val="00B87183"/>
    <w:rsid w:val="00B871E6"/>
    <w:rsid w:val="00B87337"/>
    <w:rsid w:val="00B87404"/>
    <w:rsid w:val="00B8777E"/>
    <w:rsid w:val="00B879B6"/>
    <w:rsid w:val="00B87F62"/>
    <w:rsid w:val="00B9013C"/>
    <w:rsid w:val="00B90166"/>
    <w:rsid w:val="00B90181"/>
    <w:rsid w:val="00B901B1"/>
    <w:rsid w:val="00B9042B"/>
    <w:rsid w:val="00B9054E"/>
    <w:rsid w:val="00B90645"/>
    <w:rsid w:val="00B90851"/>
    <w:rsid w:val="00B90AEB"/>
    <w:rsid w:val="00B90C65"/>
    <w:rsid w:val="00B90D2D"/>
    <w:rsid w:val="00B90DCD"/>
    <w:rsid w:val="00B90EBD"/>
    <w:rsid w:val="00B91093"/>
    <w:rsid w:val="00B9118E"/>
    <w:rsid w:val="00B91235"/>
    <w:rsid w:val="00B9157E"/>
    <w:rsid w:val="00B915FF"/>
    <w:rsid w:val="00B91642"/>
    <w:rsid w:val="00B916C0"/>
    <w:rsid w:val="00B91920"/>
    <w:rsid w:val="00B91BB9"/>
    <w:rsid w:val="00B91EBE"/>
    <w:rsid w:val="00B920DD"/>
    <w:rsid w:val="00B92231"/>
    <w:rsid w:val="00B92255"/>
    <w:rsid w:val="00B9232B"/>
    <w:rsid w:val="00B92407"/>
    <w:rsid w:val="00B9286E"/>
    <w:rsid w:val="00B9319A"/>
    <w:rsid w:val="00B933FD"/>
    <w:rsid w:val="00B934E4"/>
    <w:rsid w:val="00B93623"/>
    <w:rsid w:val="00B938AD"/>
    <w:rsid w:val="00B93CF4"/>
    <w:rsid w:val="00B9424C"/>
    <w:rsid w:val="00B94277"/>
    <w:rsid w:val="00B94756"/>
    <w:rsid w:val="00B94B60"/>
    <w:rsid w:val="00B94CB3"/>
    <w:rsid w:val="00B951C4"/>
    <w:rsid w:val="00B953DA"/>
    <w:rsid w:val="00B9559E"/>
    <w:rsid w:val="00B957F2"/>
    <w:rsid w:val="00B9592F"/>
    <w:rsid w:val="00B95D4E"/>
    <w:rsid w:val="00B960D3"/>
    <w:rsid w:val="00B9644B"/>
    <w:rsid w:val="00B96604"/>
    <w:rsid w:val="00B96632"/>
    <w:rsid w:val="00B96765"/>
    <w:rsid w:val="00B968A4"/>
    <w:rsid w:val="00B968B6"/>
    <w:rsid w:val="00B96A2C"/>
    <w:rsid w:val="00B96E8C"/>
    <w:rsid w:val="00B973C8"/>
    <w:rsid w:val="00B97404"/>
    <w:rsid w:val="00B974F7"/>
    <w:rsid w:val="00B977F9"/>
    <w:rsid w:val="00B97AA3"/>
    <w:rsid w:val="00B97B32"/>
    <w:rsid w:val="00BA0029"/>
    <w:rsid w:val="00BA0485"/>
    <w:rsid w:val="00BA0840"/>
    <w:rsid w:val="00BA09DC"/>
    <w:rsid w:val="00BA0C18"/>
    <w:rsid w:val="00BA0C1D"/>
    <w:rsid w:val="00BA10C5"/>
    <w:rsid w:val="00BA1202"/>
    <w:rsid w:val="00BA139E"/>
    <w:rsid w:val="00BA1534"/>
    <w:rsid w:val="00BA17F4"/>
    <w:rsid w:val="00BA1B47"/>
    <w:rsid w:val="00BA1BD7"/>
    <w:rsid w:val="00BA1DCE"/>
    <w:rsid w:val="00BA1ECD"/>
    <w:rsid w:val="00BA1F30"/>
    <w:rsid w:val="00BA22A4"/>
    <w:rsid w:val="00BA2556"/>
    <w:rsid w:val="00BA2636"/>
    <w:rsid w:val="00BA26A1"/>
    <w:rsid w:val="00BA2EB3"/>
    <w:rsid w:val="00BA2F77"/>
    <w:rsid w:val="00BA2FB9"/>
    <w:rsid w:val="00BA309B"/>
    <w:rsid w:val="00BA3663"/>
    <w:rsid w:val="00BA36CE"/>
    <w:rsid w:val="00BA3719"/>
    <w:rsid w:val="00BA37FF"/>
    <w:rsid w:val="00BA3A06"/>
    <w:rsid w:val="00BA3D2D"/>
    <w:rsid w:val="00BA3E2C"/>
    <w:rsid w:val="00BA4003"/>
    <w:rsid w:val="00BA41C8"/>
    <w:rsid w:val="00BA41DA"/>
    <w:rsid w:val="00BA41FE"/>
    <w:rsid w:val="00BA4289"/>
    <w:rsid w:val="00BA42D5"/>
    <w:rsid w:val="00BA432D"/>
    <w:rsid w:val="00BA46B9"/>
    <w:rsid w:val="00BA46BD"/>
    <w:rsid w:val="00BA4756"/>
    <w:rsid w:val="00BA4A99"/>
    <w:rsid w:val="00BA4C35"/>
    <w:rsid w:val="00BA4D65"/>
    <w:rsid w:val="00BA4DC0"/>
    <w:rsid w:val="00BA4FAE"/>
    <w:rsid w:val="00BA4FC7"/>
    <w:rsid w:val="00BA51DB"/>
    <w:rsid w:val="00BA52D0"/>
    <w:rsid w:val="00BA54D0"/>
    <w:rsid w:val="00BA5566"/>
    <w:rsid w:val="00BA5791"/>
    <w:rsid w:val="00BA58C3"/>
    <w:rsid w:val="00BA58EF"/>
    <w:rsid w:val="00BA595C"/>
    <w:rsid w:val="00BA5ABA"/>
    <w:rsid w:val="00BA5CC2"/>
    <w:rsid w:val="00BA610E"/>
    <w:rsid w:val="00BA6177"/>
    <w:rsid w:val="00BA6191"/>
    <w:rsid w:val="00BA6575"/>
    <w:rsid w:val="00BA661F"/>
    <w:rsid w:val="00BA674D"/>
    <w:rsid w:val="00BA68F7"/>
    <w:rsid w:val="00BA70FD"/>
    <w:rsid w:val="00BA7358"/>
    <w:rsid w:val="00BA7549"/>
    <w:rsid w:val="00BA77F4"/>
    <w:rsid w:val="00BA7934"/>
    <w:rsid w:val="00BA798B"/>
    <w:rsid w:val="00BA7BBF"/>
    <w:rsid w:val="00BA7DCC"/>
    <w:rsid w:val="00BB02E9"/>
    <w:rsid w:val="00BB0359"/>
    <w:rsid w:val="00BB0369"/>
    <w:rsid w:val="00BB0605"/>
    <w:rsid w:val="00BB0AD0"/>
    <w:rsid w:val="00BB0B82"/>
    <w:rsid w:val="00BB1322"/>
    <w:rsid w:val="00BB168E"/>
    <w:rsid w:val="00BB1768"/>
    <w:rsid w:val="00BB1A32"/>
    <w:rsid w:val="00BB1AF9"/>
    <w:rsid w:val="00BB1F17"/>
    <w:rsid w:val="00BB1F22"/>
    <w:rsid w:val="00BB2A5C"/>
    <w:rsid w:val="00BB2C0D"/>
    <w:rsid w:val="00BB2CD0"/>
    <w:rsid w:val="00BB2F14"/>
    <w:rsid w:val="00BB3180"/>
    <w:rsid w:val="00BB325E"/>
    <w:rsid w:val="00BB3340"/>
    <w:rsid w:val="00BB369D"/>
    <w:rsid w:val="00BB36A0"/>
    <w:rsid w:val="00BB3954"/>
    <w:rsid w:val="00BB3C35"/>
    <w:rsid w:val="00BB4105"/>
    <w:rsid w:val="00BB4227"/>
    <w:rsid w:val="00BB445C"/>
    <w:rsid w:val="00BB4662"/>
    <w:rsid w:val="00BB4698"/>
    <w:rsid w:val="00BB482D"/>
    <w:rsid w:val="00BB48D1"/>
    <w:rsid w:val="00BB4A63"/>
    <w:rsid w:val="00BB4D9D"/>
    <w:rsid w:val="00BB4E37"/>
    <w:rsid w:val="00BB4F7A"/>
    <w:rsid w:val="00BB4FCB"/>
    <w:rsid w:val="00BB502A"/>
    <w:rsid w:val="00BB5325"/>
    <w:rsid w:val="00BB55D9"/>
    <w:rsid w:val="00BB5869"/>
    <w:rsid w:val="00BB58A9"/>
    <w:rsid w:val="00BB5C48"/>
    <w:rsid w:val="00BB605B"/>
    <w:rsid w:val="00BB64CF"/>
    <w:rsid w:val="00BB6607"/>
    <w:rsid w:val="00BB6951"/>
    <w:rsid w:val="00BB6A0A"/>
    <w:rsid w:val="00BB6B35"/>
    <w:rsid w:val="00BB6E8B"/>
    <w:rsid w:val="00BB74C9"/>
    <w:rsid w:val="00BB7526"/>
    <w:rsid w:val="00BB7857"/>
    <w:rsid w:val="00BB7BBD"/>
    <w:rsid w:val="00BB7E17"/>
    <w:rsid w:val="00BC009C"/>
    <w:rsid w:val="00BC02DE"/>
    <w:rsid w:val="00BC03F7"/>
    <w:rsid w:val="00BC07FF"/>
    <w:rsid w:val="00BC09F4"/>
    <w:rsid w:val="00BC0A0C"/>
    <w:rsid w:val="00BC0CBA"/>
    <w:rsid w:val="00BC0DB7"/>
    <w:rsid w:val="00BC0EC9"/>
    <w:rsid w:val="00BC0F23"/>
    <w:rsid w:val="00BC0FE3"/>
    <w:rsid w:val="00BC1278"/>
    <w:rsid w:val="00BC15F2"/>
    <w:rsid w:val="00BC1B5D"/>
    <w:rsid w:val="00BC2041"/>
    <w:rsid w:val="00BC2246"/>
    <w:rsid w:val="00BC25AA"/>
    <w:rsid w:val="00BC26F6"/>
    <w:rsid w:val="00BC2D20"/>
    <w:rsid w:val="00BC2D95"/>
    <w:rsid w:val="00BC2ECD"/>
    <w:rsid w:val="00BC2EDE"/>
    <w:rsid w:val="00BC3218"/>
    <w:rsid w:val="00BC3434"/>
    <w:rsid w:val="00BC3822"/>
    <w:rsid w:val="00BC3AA6"/>
    <w:rsid w:val="00BC3F95"/>
    <w:rsid w:val="00BC410A"/>
    <w:rsid w:val="00BC41A6"/>
    <w:rsid w:val="00BC42FE"/>
    <w:rsid w:val="00BC45A9"/>
    <w:rsid w:val="00BC45C8"/>
    <w:rsid w:val="00BC4B3C"/>
    <w:rsid w:val="00BC4B41"/>
    <w:rsid w:val="00BC4CA2"/>
    <w:rsid w:val="00BC4E55"/>
    <w:rsid w:val="00BC5310"/>
    <w:rsid w:val="00BC54ED"/>
    <w:rsid w:val="00BC5A0E"/>
    <w:rsid w:val="00BC5A47"/>
    <w:rsid w:val="00BC5F1F"/>
    <w:rsid w:val="00BC5F7D"/>
    <w:rsid w:val="00BC60BB"/>
    <w:rsid w:val="00BC61CA"/>
    <w:rsid w:val="00BC6715"/>
    <w:rsid w:val="00BC6917"/>
    <w:rsid w:val="00BC6BC2"/>
    <w:rsid w:val="00BC6BCA"/>
    <w:rsid w:val="00BC6F3E"/>
    <w:rsid w:val="00BC6F62"/>
    <w:rsid w:val="00BC700A"/>
    <w:rsid w:val="00BC725B"/>
    <w:rsid w:val="00BC79D2"/>
    <w:rsid w:val="00BC7ADA"/>
    <w:rsid w:val="00BC7B6D"/>
    <w:rsid w:val="00BC7CC8"/>
    <w:rsid w:val="00BC7FB1"/>
    <w:rsid w:val="00BD0548"/>
    <w:rsid w:val="00BD06DE"/>
    <w:rsid w:val="00BD0A3C"/>
    <w:rsid w:val="00BD0E13"/>
    <w:rsid w:val="00BD11D0"/>
    <w:rsid w:val="00BD139D"/>
    <w:rsid w:val="00BD153A"/>
    <w:rsid w:val="00BD1669"/>
    <w:rsid w:val="00BD1AE2"/>
    <w:rsid w:val="00BD1B1A"/>
    <w:rsid w:val="00BD1D8C"/>
    <w:rsid w:val="00BD1EDD"/>
    <w:rsid w:val="00BD215D"/>
    <w:rsid w:val="00BD23A7"/>
    <w:rsid w:val="00BD260B"/>
    <w:rsid w:val="00BD2934"/>
    <w:rsid w:val="00BD2AF2"/>
    <w:rsid w:val="00BD2E18"/>
    <w:rsid w:val="00BD3230"/>
    <w:rsid w:val="00BD3798"/>
    <w:rsid w:val="00BD3ACF"/>
    <w:rsid w:val="00BD3C55"/>
    <w:rsid w:val="00BD438A"/>
    <w:rsid w:val="00BD43DA"/>
    <w:rsid w:val="00BD43F5"/>
    <w:rsid w:val="00BD443D"/>
    <w:rsid w:val="00BD4623"/>
    <w:rsid w:val="00BD4896"/>
    <w:rsid w:val="00BD506E"/>
    <w:rsid w:val="00BD54FC"/>
    <w:rsid w:val="00BD57CD"/>
    <w:rsid w:val="00BD57EF"/>
    <w:rsid w:val="00BD5817"/>
    <w:rsid w:val="00BD59D0"/>
    <w:rsid w:val="00BD5B50"/>
    <w:rsid w:val="00BD5D0E"/>
    <w:rsid w:val="00BD5F1F"/>
    <w:rsid w:val="00BD6967"/>
    <w:rsid w:val="00BD6BC5"/>
    <w:rsid w:val="00BD762F"/>
    <w:rsid w:val="00BD7746"/>
    <w:rsid w:val="00BD7AF8"/>
    <w:rsid w:val="00BD7B99"/>
    <w:rsid w:val="00BD7BAF"/>
    <w:rsid w:val="00BD7E38"/>
    <w:rsid w:val="00BE00E4"/>
    <w:rsid w:val="00BE0115"/>
    <w:rsid w:val="00BE045B"/>
    <w:rsid w:val="00BE07D0"/>
    <w:rsid w:val="00BE07F8"/>
    <w:rsid w:val="00BE0B3E"/>
    <w:rsid w:val="00BE0C45"/>
    <w:rsid w:val="00BE0EE5"/>
    <w:rsid w:val="00BE1209"/>
    <w:rsid w:val="00BE1480"/>
    <w:rsid w:val="00BE14F2"/>
    <w:rsid w:val="00BE169C"/>
    <w:rsid w:val="00BE1762"/>
    <w:rsid w:val="00BE1A47"/>
    <w:rsid w:val="00BE1C44"/>
    <w:rsid w:val="00BE1DCD"/>
    <w:rsid w:val="00BE1F93"/>
    <w:rsid w:val="00BE1FDA"/>
    <w:rsid w:val="00BE2017"/>
    <w:rsid w:val="00BE2275"/>
    <w:rsid w:val="00BE24D9"/>
    <w:rsid w:val="00BE290F"/>
    <w:rsid w:val="00BE2940"/>
    <w:rsid w:val="00BE2B7D"/>
    <w:rsid w:val="00BE3306"/>
    <w:rsid w:val="00BE34AC"/>
    <w:rsid w:val="00BE3538"/>
    <w:rsid w:val="00BE3551"/>
    <w:rsid w:val="00BE35AE"/>
    <w:rsid w:val="00BE3645"/>
    <w:rsid w:val="00BE388C"/>
    <w:rsid w:val="00BE38DB"/>
    <w:rsid w:val="00BE3BC5"/>
    <w:rsid w:val="00BE3F1B"/>
    <w:rsid w:val="00BE3F3B"/>
    <w:rsid w:val="00BE404E"/>
    <w:rsid w:val="00BE417C"/>
    <w:rsid w:val="00BE438D"/>
    <w:rsid w:val="00BE443B"/>
    <w:rsid w:val="00BE44A3"/>
    <w:rsid w:val="00BE4A09"/>
    <w:rsid w:val="00BE4A21"/>
    <w:rsid w:val="00BE4C1E"/>
    <w:rsid w:val="00BE4CFF"/>
    <w:rsid w:val="00BE505F"/>
    <w:rsid w:val="00BE5243"/>
    <w:rsid w:val="00BE592F"/>
    <w:rsid w:val="00BE593A"/>
    <w:rsid w:val="00BE59D7"/>
    <w:rsid w:val="00BE5ABD"/>
    <w:rsid w:val="00BE5CDE"/>
    <w:rsid w:val="00BE5E45"/>
    <w:rsid w:val="00BE5FCE"/>
    <w:rsid w:val="00BE6035"/>
    <w:rsid w:val="00BE60E8"/>
    <w:rsid w:val="00BE6114"/>
    <w:rsid w:val="00BE626E"/>
    <w:rsid w:val="00BE6352"/>
    <w:rsid w:val="00BE6403"/>
    <w:rsid w:val="00BE66A7"/>
    <w:rsid w:val="00BE67D9"/>
    <w:rsid w:val="00BE6936"/>
    <w:rsid w:val="00BE6B84"/>
    <w:rsid w:val="00BE6CF6"/>
    <w:rsid w:val="00BE6E55"/>
    <w:rsid w:val="00BE6EE9"/>
    <w:rsid w:val="00BE71C6"/>
    <w:rsid w:val="00BE74BD"/>
    <w:rsid w:val="00BE75C4"/>
    <w:rsid w:val="00BE77D3"/>
    <w:rsid w:val="00BE7860"/>
    <w:rsid w:val="00BE7ABA"/>
    <w:rsid w:val="00BE7CBC"/>
    <w:rsid w:val="00BE7EE9"/>
    <w:rsid w:val="00BF0181"/>
    <w:rsid w:val="00BF035A"/>
    <w:rsid w:val="00BF05C0"/>
    <w:rsid w:val="00BF0612"/>
    <w:rsid w:val="00BF06C3"/>
    <w:rsid w:val="00BF08DD"/>
    <w:rsid w:val="00BF08ED"/>
    <w:rsid w:val="00BF0B50"/>
    <w:rsid w:val="00BF0DDC"/>
    <w:rsid w:val="00BF0F74"/>
    <w:rsid w:val="00BF11EB"/>
    <w:rsid w:val="00BF123F"/>
    <w:rsid w:val="00BF1779"/>
    <w:rsid w:val="00BF195A"/>
    <w:rsid w:val="00BF1C42"/>
    <w:rsid w:val="00BF2270"/>
    <w:rsid w:val="00BF2513"/>
    <w:rsid w:val="00BF282C"/>
    <w:rsid w:val="00BF29EC"/>
    <w:rsid w:val="00BF2ABB"/>
    <w:rsid w:val="00BF2CBD"/>
    <w:rsid w:val="00BF2F93"/>
    <w:rsid w:val="00BF33C3"/>
    <w:rsid w:val="00BF33FF"/>
    <w:rsid w:val="00BF35C2"/>
    <w:rsid w:val="00BF3815"/>
    <w:rsid w:val="00BF389A"/>
    <w:rsid w:val="00BF3947"/>
    <w:rsid w:val="00BF3BD9"/>
    <w:rsid w:val="00BF3D4A"/>
    <w:rsid w:val="00BF3E05"/>
    <w:rsid w:val="00BF4531"/>
    <w:rsid w:val="00BF481E"/>
    <w:rsid w:val="00BF4926"/>
    <w:rsid w:val="00BF4BDC"/>
    <w:rsid w:val="00BF4FB6"/>
    <w:rsid w:val="00BF5054"/>
    <w:rsid w:val="00BF50D3"/>
    <w:rsid w:val="00BF50F7"/>
    <w:rsid w:val="00BF54AA"/>
    <w:rsid w:val="00BF59A4"/>
    <w:rsid w:val="00BF5B34"/>
    <w:rsid w:val="00BF613F"/>
    <w:rsid w:val="00BF6B3D"/>
    <w:rsid w:val="00BF6BB4"/>
    <w:rsid w:val="00BF72E6"/>
    <w:rsid w:val="00BF74D2"/>
    <w:rsid w:val="00BF762B"/>
    <w:rsid w:val="00BF78A2"/>
    <w:rsid w:val="00BF78FE"/>
    <w:rsid w:val="00BF7A49"/>
    <w:rsid w:val="00BF7A78"/>
    <w:rsid w:val="00BF7EB2"/>
    <w:rsid w:val="00C005F7"/>
    <w:rsid w:val="00C00695"/>
    <w:rsid w:val="00C00A52"/>
    <w:rsid w:val="00C00ED1"/>
    <w:rsid w:val="00C011E4"/>
    <w:rsid w:val="00C0124E"/>
    <w:rsid w:val="00C0191F"/>
    <w:rsid w:val="00C01CA2"/>
    <w:rsid w:val="00C01F90"/>
    <w:rsid w:val="00C020F6"/>
    <w:rsid w:val="00C021B6"/>
    <w:rsid w:val="00C0233F"/>
    <w:rsid w:val="00C02464"/>
    <w:rsid w:val="00C02822"/>
    <w:rsid w:val="00C028A2"/>
    <w:rsid w:val="00C02A7E"/>
    <w:rsid w:val="00C02B9C"/>
    <w:rsid w:val="00C02BC4"/>
    <w:rsid w:val="00C02BCE"/>
    <w:rsid w:val="00C02C0C"/>
    <w:rsid w:val="00C02C2C"/>
    <w:rsid w:val="00C02F02"/>
    <w:rsid w:val="00C02F3E"/>
    <w:rsid w:val="00C030B3"/>
    <w:rsid w:val="00C0329F"/>
    <w:rsid w:val="00C032B5"/>
    <w:rsid w:val="00C03323"/>
    <w:rsid w:val="00C034CB"/>
    <w:rsid w:val="00C0351F"/>
    <w:rsid w:val="00C0354E"/>
    <w:rsid w:val="00C03558"/>
    <w:rsid w:val="00C0357A"/>
    <w:rsid w:val="00C0358B"/>
    <w:rsid w:val="00C03641"/>
    <w:rsid w:val="00C03807"/>
    <w:rsid w:val="00C03863"/>
    <w:rsid w:val="00C03D8C"/>
    <w:rsid w:val="00C03EF4"/>
    <w:rsid w:val="00C04054"/>
    <w:rsid w:val="00C040A3"/>
    <w:rsid w:val="00C04288"/>
    <w:rsid w:val="00C0428F"/>
    <w:rsid w:val="00C04426"/>
    <w:rsid w:val="00C0445D"/>
    <w:rsid w:val="00C04CBC"/>
    <w:rsid w:val="00C04DCE"/>
    <w:rsid w:val="00C04F63"/>
    <w:rsid w:val="00C053D1"/>
    <w:rsid w:val="00C05413"/>
    <w:rsid w:val="00C05A04"/>
    <w:rsid w:val="00C05BB4"/>
    <w:rsid w:val="00C05C0A"/>
    <w:rsid w:val="00C05D48"/>
    <w:rsid w:val="00C05D95"/>
    <w:rsid w:val="00C06689"/>
    <w:rsid w:val="00C066ED"/>
    <w:rsid w:val="00C06C11"/>
    <w:rsid w:val="00C07032"/>
    <w:rsid w:val="00C070A7"/>
    <w:rsid w:val="00C071FE"/>
    <w:rsid w:val="00C0721C"/>
    <w:rsid w:val="00C07274"/>
    <w:rsid w:val="00C072FC"/>
    <w:rsid w:val="00C0732D"/>
    <w:rsid w:val="00C073C7"/>
    <w:rsid w:val="00C07CB7"/>
    <w:rsid w:val="00C07E6D"/>
    <w:rsid w:val="00C1003A"/>
    <w:rsid w:val="00C10197"/>
    <w:rsid w:val="00C10244"/>
    <w:rsid w:val="00C10338"/>
    <w:rsid w:val="00C10652"/>
    <w:rsid w:val="00C10786"/>
    <w:rsid w:val="00C1086C"/>
    <w:rsid w:val="00C108B8"/>
    <w:rsid w:val="00C10BDE"/>
    <w:rsid w:val="00C10D37"/>
    <w:rsid w:val="00C10DF2"/>
    <w:rsid w:val="00C10E1E"/>
    <w:rsid w:val="00C10EB4"/>
    <w:rsid w:val="00C11244"/>
    <w:rsid w:val="00C113CC"/>
    <w:rsid w:val="00C1154C"/>
    <w:rsid w:val="00C117CD"/>
    <w:rsid w:val="00C11A53"/>
    <w:rsid w:val="00C11B03"/>
    <w:rsid w:val="00C11B54"/>
    <w:rsid w:val="00C11BDE"/>
    <w:rsid w:val="00C11DF4"/>
    <w:rsid w:val="00C11F97"/>
    <w:rsid w:val="00C12C45"/>
    <w:rsid w:val="00C12E9D"/>
    <w:rsid w:val="00C132F9"/>
    <w:rsid w:val="00C13328"/>
    <w:rsid w:val="00C136C2"/>
    <w:rsid w:val="00C13B9A"/>
    <w:rsid w:val="00C13FAA"/>
    <w:rsid w:val="00C141C7"/>
    <w:rsid w:val="00C1422B"/>
    <w:rsid w:val="00C14241"/>
    <w:rsid w:val="00C1431D"/>
    <w:rsid w:val="00C1469F"/>
    <w:rsid w:val="00C146A2"/>
    <w:rsid w:val="00C14AA4"/>
    <w:rsid w:val="00C14B37"/>
    <w:rsid w:val="00C14F98"/>
    <w:rsid w:val="00C14FBE"/>
    <w:rsid w:val="00C150A8"/>
    <w:rsid w:val="00C15232"/>
    <w:rsid w:val="00C152AC"/>
    <w:rsid w:val="00C156EA"/>
    <w:rsid w:val="00C15763"/>
    <w:rsid w:val="00C15B7F"/>
    <w:rsid w:val="00C15E21"/>
    <w:rsid w:val="00C1641B"/>
    <w:rsid w:val="00C1643D"/>
    <w:rsid w:val="00C166B2"/>
    <w:rsid w:val="00C166DA"/>
    <w:rsid w:val="00C16821"/>
    <w:rsid w:val="00C16BE4"/>
    <w:rsid w:val="00C16F3E"/>
    <w:rsid w:val="00C16F6E"/>
    <w:rsid w:val="00C170C2"/>
    <w:rsid w:val="00C173DF"/>
    <w:rsid w:val="00C1761C"/>
    <w:rsid w:val="00C17815"/>
    <w:rsid w:val="00C179BC"/>
    <w:rsid w:val="00C179CA"/>
    <w:rsid w:val="00C17A6B"/>
    <w:rsid w:val="00C17AF3"/>
    <w:rsid w:val="00C17B7C"/>
    <w:rsid w:val="00C17BE0"/>
    <w:rsid w:val="00C17C5E"/>
    <w:rsid w:val="00C17D3B"/>
    <w:rsid w:val="00C17D5B"/>
    <w:rsid w:val="00C200B5"/>
    <w:rsid w:val="00C201BE"/>
    <w:rsid w:val="00C204C9"/>
    <w:rsid w:val="00C2088E"/>
    <w:rsid w:val="00C20895"/>
    <w:rsid w:val="00C20B14"/>
    <w:rsid w:val="00C20F48"/>
    <w:rsid w:val="00C21501"/>
    <w:rsid w:val="00C21644"/>
    <w:rsid w:val="00C21B5C"/>
    <w:rsid w:val="00C21CA4"/>
    <w:rsid w:val="00C21CB0"/>
    <w:rsid w:val="00C21CC9"/>
    <w:rsid w:val="00C21CD3"/>
    <w:rsid w:val="00C21ED5"/>
    <w:rsid w:val="00C2254A"/>
    <w:rsid w:val="00C2272C"/>
    <w:rsid w:val="00C227ED"/>
    <w:rsid w:val="00C2296F"/>
    <w:rsid w:val="00C22985"/>
    <w:rsid w:val="00C22A81"/>
    <w:rsid w:val="00C22D72"/>
    <w:rsid w:val="00C22F70"/>
    <w:rsid w:val="00C23038"/>
    <w:rsid w:val="00C2312E"/>
    <w:rsid w:val="00C235FE"/>
    <w:rsid w:val="00C237AF"/>
    <w:rsid w:val="00C239DE"/>
    <w:rsid w:val="00C23ADD"/>
    <w:rsid w:val="00C23B09"/>
    <w:rsid w:val="00C2407B"/>
    <w:rsid w:val="00C2441F"/>
    <w:rsid w:val="00C24BCD"/>
    <w:rsid w:val="00C24C0A"/>
    <w:rsid w:val="00C24ED8"/>
    <w:rsid w:val="00C252F4"/>
    <w:rsid w:val="00C253B7"/>
    <w:rsid w:val="00C253C5"/>
    <w:rsid w:val="00C25449"/>
    <w:rsid w:val="00C25477"/>
    <w:rsid w:val="00C256FB"/>
    <w:rsid w:val="00C25A21"/>
    <w:rsid w:val="00C25A8A"/>
    <w:rsid w:val="00C25A97"/>
    <w:rsid w:val="00C25B15"/>
    <w:rsid w:val="00C25CDA"/>
    <w:rsid w:val="00C25D0E"/>
    <w:rsid w:val="00C25DB5"/>
    <w:rsid w:val="00C260F5"/>
    <w:rsid w:val="00C2613B"/>
    <w:rsid w:val="00C261D0"/>
    <w:rsid w:val="00C2657C"/>
    <w:rsid w:val="00C26D77"/>
    <w:rsid w:val="00C2721B"/>
    <w:rsid w:val="00C275F5"/>
    <w:rsid w:val="00C2768D"/>
    <w:rsid w:val="00C27725"/>
    <w:rsid w:val="00C27D55"/>
    <w:rsid w:val="00C300A4"/>
    <w:rsid w:val="00C3045B"/>
    <w:rsid w:val="00C3054F"/>
    <w:rsid w:val="00C305AB"/>
    <w:rsid w:val="00C307EB"/>
    <w:rsid w:val="00C30871"/>
    <w:rsid w:val="00C308C5"/>
    <w:rsid w:val="00C30AF0"/>
    <w:rsid w:val="00C30DAB"/>
    <w:rsid w:val="00C30EA6"/>
    <w:rsid w:val="00C311C6"/>
    <w:rsid w:val="00C315E5"/>
    <w:rsid w:val="00C316BF"/>
    <w:rsid w:val="00C31B71"/>
    <w:rsid w:val="00C31C80"/>
    <w:rsid w:val="00C324ED"/>
    <w:rsid w:val="00C325CE"/>
    <w:rsid w:val="00C325DF"/>
    <w:rsid w:val="00C3282F"/>
    <w:rsid w:val="00C328CF"/>
    <w:rsid w:val="00C32D12"/>
    <w:rsid w:val="00C32D78"/>
    <w:rsid w:val="00C33231"/>
    <w:rsid w:val="00C3350E"/>
    <w:rsid w:val="00C33735"/>
    <w:rsid w:val="00C33EBB"/>
    <w:rsid w:val="00C34193"/>
    <w:rsid w:val="00C34346"/>
    <w:rsid w:val="00C344CE"/>
    <w:rsid w:val="00C346F3"/>
    <w:rsid w:val="00C347CF"/>
    <w:rsid w:val="00C34AF1"/>
    <w:rsid w:val="00C34BC6"/>
    <w:rsid w:val="00C3500E"/>
    <w:rsid w:val="00C351F9"/>
    <w:rsid w:val="00C3545A"/>
    <w:rsid w:val="00C3564C"/>
    <w:rsid w:val="00C356AE"/>
    <w:rsid w:val="00C358F5"/>
    <w:rsid w:val="00C35976"/>
    <w:rsid w:val="00C35C2B"/>
    <w:rsid w:val="00C35DD2"/>
    <w:rsid w:val="00C35E88"/>
    <w:rsid w:val="00C35E95"/>
    <w:rsid w:val="00C36443"/>
    <w:rsid w:val="00C36487"/>
    <w:rsid w:val="00C36756"/>
    <w:rsid w:val="00C36862"/>
    <w:rsid w:val="00C36C86"/>
    <w:rsid w:val="00C36CE7"/>
    <w:rsid w:val="00C36DC0"/>
    <w:rsid w:val="00C36E31"/>
    <w:rsid w:val="00C3709A"/>
    <w:rsid w:val="00C372AD"/>
    <w:rsid w:val="00C37564"/>
    <w:rsid w:val="00C3765F"/>
    <w:rsid w:val="00C37C13"/>
    <w:rsid w:val="00C37F88"/>
    <w:rsid w:val="00C37FB1"/>
    <w:rsid w:val="00C40281"/>
    <w:rsid w:val="00C403B5"/>
    <w:rsid w:val="00C405D5"/>
    <w:rsid w:val="00C40828"/>
    <w:rsid w:val="00C40C4F"/>
    <w:rsid w:val="00C411B3"/>
    <w:rsid w:val="00C413F4"/>
    <w:rsid w:val="00C415E2"/>
    <w:rsid w:val="00C416E6"/>
    <w:rsid w:val="00C418A4"/>
    <w:rsid w:val="00C419B8"/>
    <w:rsid w:val="00C419D9"/>
    <w:rsid w:val="00C41B88"/>
    <w:rsid w:val="00C42347"/>
    <w:rsid w:val="00C42749"/>
    <w:rsid w:val="00C429CF"/>
    <w:rsid w:val="00C42FE6"/>
    <w:rsid w:val="00C43048"/>
    <w:rsid w:val="00C434A5"/>
    <w:rsid w:val="00C436CA"/>
    <w:rsid w:val="00C43AC9"/>
    <w:rsid w:val="00C43B1B"/>
    <w:rsid w:val="00C43B60"/>
    <w:rsid w:val="00C43C1D"/>
    <w:rsid w:val="00C43D9E"/>
    <w:rsid w:val="00C43FDD"/>
    <w:rsid w:val="00C44238"/>
    <w:rsid w:val="00C44CCE"/>
    <w:rsid w:val="00C45143"/>
    <w:rsid w:val="00C454C7"/>
    <w:rsid w:val="00C459E7"/>
    <w:rsid w:val="00C45BAB"/>
    <w:rsid w:val="00C45C12"/>
    <w:rsid w:val="00C45CA7"/>
    <w:rsid w:val="00C45E24"/>
    <w:rsid w:val="00C45FD4"/>
    <w:rsid w:val="00C46025"/>
    <w:rsid w:val="00C46082"/>
    <w:rsid w:val="00C461C7"/>
    <w:rsid w:val="00C4656E"/>
    <w:rsid w:val="00C4659C"/>
    <w:rsid w:val="00C4690B"/>
    <w:rsid w:val="00C46AEE"/>
    <w:rsid w:val="00C47627"/>
    <w:rsid w:val="00C4763B"/>
    <w:rsid w:val="00C4768F"/>
    <w:rsid w:val="00C47AF2"/>
    <w:rsid w:val="00C47C42"/>
    <w:rsid w:val="00C47E57"/>
    <w:rsid w:val="00C47E69"/>
    <w:rsid w:val="00C50315"/>
    <w:rsid w:val="00C5038B"/>
    <w:rsid w:val="00C50480"/>
    <w:rsid w:val="00C50563"/>
    <w:rsid w:val="00C50A0E"/>
    <w:rsid w:val="00C50CE4"/>
    <w:rsid w:val="00C50FC8"/>
    <w:rsid w:val="00C51227"/>
    <w:rsid w:val="00C512F9"/>
    <w:rsid w:val="00C5138C"/>
    <w:rsid w:val="00C513CB"/>
    <w:rsid w:val="00C514AA"/>
    <w:rsid w:val="00C515BD"/>
    <w:rsid w:val="00C515E9"/>
    <w:rsid w:val="00C51C80"/>
    <w:rsid w:val="00C5217A"/>
    <w:rsid w:val="00C52391"/>
    <w:rsid w:val="00C52483"/>
    <w:rsid w:val="00C52576"/>
    <w:rsid w:val="00C52723"/>
    <w:rsid w:val="00C527E1"/>
    <w:rsid w:val="00C52A15"/>
    <w:rsid w:val="00C52ABA"/>
    <w:rsid w:val="00C52D14"/>
    <w:rsid w:val="00C52D80"/>
    <w:rsid w:val="00C52DDE"/>
    <w:rsid w:val="00C52FEB"/>
    <w:rsid w:val="00C530A8"/>
    <w:rsid w:val="00C5321D"/>
    <w:rsid w:val="00C533FC"/>
    <w:rsid w:val="00C53858"/>
    <w:rsid w:val="00C5395B"/>
    <w:rsid w:val="00C53A5A"/>
    <w:rsid w:val="00C53A8C"/>
    <w:rsid w:val="00C53C29"/>
    <w:rsid w:val="00C53CD8"/>
    <w:rsid w:val="00C53D42"/>
    <w:rsid w:val="00C54268"/>
    <w:rsid w:val="00C54376"/>
    <w:rsid w:val="00C547BC"/>
    <w:rsid w:val="00C54848"/>
    <w:rsid w:val="00C54849"/>
    <w:rsid w:val="00C54A5A"/>
    <w:rsid w:val="00C54A99"/>
    <w:rsid w:val="00C54CB7"/>
    <w:rsid w:val="00C55588"/>
    <w:rsid w:val="00C55617"/>
    <w:rsid w:val="00C562B6"/>
    <w:rsid w:val="00C56330"/>
    <w:rsid w:val="00C5659D"/>
    <w:rsid w:val="00C56652"/>
    <w:rsid w:val="00C56A3F"/>
    <w:rsid w:val="00C56BCD"/>
    <w:rsid w:val="00C56C06"/>
    <w:rsid w:val="00C56D80"/>
    <w:rsid w:val="00C56DBB"/>
    <w:rsid w:val="00C57326"/>
    <w:rsid w:val="00C5794D"/>
    <w:rsid w:val="00C57C29"/>
    <w:rsid w:val="00C57F6C"/>
    <w:rsid w:val="00C6024D"/>
    <w:rsid w:val="00C602D3"/>
    <w:rsid w:val="00C6035C"/>
    <w:rsid w:val="00C6042C"/>
    <w:rsid w:val="00C60809"/>
    <w:rsid w:val="00C608DF"/>
    <w:rsid w:val="00C609EA"/>
    <w:rsid w:val="00C60C23"/>
    <w:rsid w:val="00C6148F"/>
    <w:rsid w:val="00C61538"/>
    <w:rsid w:val="00C61BB1"/>
    <w:rsid w:val="00C61D6E"/>
    <w:rsid w:val="00C61DC8"/>
    <w:rsid w:val="00C61E47"/>
    <w:rsid w:val="00C61E6B"/>
    <w:rsid w:val="00C62443"/>
    <w:rsid w:val="00C624DA"/>
    <w:rsid w:val="00C62829"/>
    <w:rsid w:val="00C62881"/>
    <w:rsid w:val="00C62C0E"/>
    <w:rsid w:val="00C63038"/>
    <w:rsid w:val="00C63109"/>
    <w:rsid w:val="00C6315F"/>
    <w:rsid w:val="00C63735"/>
    <w:rsid w:val="00C63960"/>
    <w:rsid w:val="00C63D9B"/>
    <w:rsid w:val="00C63FA6"/>
    <w:rsid w:val="00C640B5"/>
    <w:rsid w:val="00C6419B"/>
    <w:rsid w:val="00C645C7"/>
    <w:rsid w:val="00C64765"/>
    <w:rsid w:val="00C64872"/>
    <w:rsid w:val="00C64C88"/>
    <w:rsid w:val="00C64DC2"/>
    <w:rsid w:val="00C652E0"/>
    <w:rsid w:val="00C65381"/>
    <w:rsid w:val="00C65A78"/>
    <w:rsid w:val="00C65B2A"/>
    <w:rsid w:val="00C65B51"/>
    <w:rsid w:val="00C65E7E"/>
    <w:rsid w:val="00C6613B"/>
    <w:rsid w:val="00C667A4"/>
    <w:rsid w:val="00C667D6"/>
    <w:rsid w:val="00C6680A"/>
    <w:rsid w:val="00C66CAA"/>
    <w:rsid w:val="00C66F61"/>
    <w:rsid w:val="00C6709F"/>
    <w:rsid w:val="00C6746E"/>
    <w:rsid w:val="00C678D6"/>
    <w:rsid w:val="00C6792E"/>
    <w:rsid w:val="00C67FC3"/>
    <w:rsid w:val="00C700FF"/>
    <w:rsid w:val="00C70271"/>
    <w:rsid w:val="00C704FC"/>
    <w:rsid w:val="00C705BC"/>
    <w:rsid w:val="00C7081A"/>
    <w:rsid w:val="00C70B01"/>
    <w:rsid w:val="00C70C7E"/>
    <w:rsid w:val="00C70E39"/>
    <w:rsid w:val="00C7117C"/>
    <w:rsid w:val="00C7120A"/>
    <w:rsid w:val="00C71600"/>
    <w:rsid w:val="00C7160B"/>
    <w:rsid w:val="00C71628"/>
    <w:rsid w:val="00C717FD"/>
    <w:rsid w:val="00C71D46"/>
    <w:rsid w:val="00C71F13"/>
    <w:rsid w:val="00C72267"/>
    <w:rsid w:val="00C72381"/>
    <w:rsid w:val="00C7241E"/>
    <w:rsid w:val="00C7250E"/>
    <w:rsid w:val="00C726B6"/>
    <w:rsid w:val="00C728D2"/>
    <w:rsid w:val="00C72ACB"/>
    <w:rsid w:val="00C72B4C"/>
    <w:rsid w:val="00C72D54"/>
    <w:rsid w:val="00C72E64"/>
    <w:rsid w:val="00C7306A"/>
    <w:rsid w:val="00C7309B"/>
    <w:rsid w:val="00C730E4"/>
    <w:rsid w:val="00C731C4"/>
    <w:rsid w:val="00C73276"/>
    <w:rsid w:val="00C7328B"/>
    <w:rsid w:val="00C73733"/>
    <w:rsid w:val="00C738DF"/>
    <w:rsid w:val="00C73932"/>
    <w:rsid w:val="00C73968"/>
    <w:rsid w:val="00C73BE3"/>
    <w:rsid w:val="00C73FA3"/>
    <w:rsid w:val="00C73FDB"/>
    <w:rsid w:val="00C73FFB"/>
    <w:rsid w:val="00C741B5"/>
    <w:rsid w:val="00C74279"/>
    <w:rsid w:val="00C742A0"/>
    <w:rsid w:val="00C742E6"/>
    <w:rsid w:val="00C744F8"/>
    <w:rsid w:val="00C7462D"/>
    <w:rsid w:val="00C74705"/>
    <w:rsid w:val="00C74819"/>
    <w:rsid w:val="00C74838"/>
    <w:rsid w:val="00C748BD"/>
    <w:rsid w:val="00C74B6B"/>
    <w:rsid w:val="00C74E95"/>
    <w:rsid w:val="00C75340"/>
    <w:rsid w:val="00C75348"/>
    <w:rsid w:val="00C75B52"/>
    <w:rsid w:val="00C75CB2"/>
    <w:rsid w:val="00C75D95"/>
    <w:rsid w:val="00C75ECB"/>
    <w:rsid w:val="00C75F0C"/>
    <w:rsid w:val="00C7615B"/>
    <w:rsid w:val="00C76422"/>
    <w:rsid w:val="00C76451"/>
    <w:rsid w:val="00C764A7"/>
    <w:rsid w:val="00C7676A"/>
    <w:rsid w:val="00C76C6B"/>
    <w:rsid w:val="00C76DCE"/>
    <w:rsid w:val="00C76E8A"/>
    <w:rsid w:val="00C774D5"/>
    <w:rsid w:val="00C775CC"/>
    <w:rsid w:val="00C77839"/>
    <w:rsid w:val="00C77ADC"/>
    <w:rsid w:val="00C802D9"/>
    <w:rsid w:val="00C8031C"/>
    <w:rsid w:val="00C805B6"/>
    <w:rsid w:val="00C8072D"/>
    <w:rsid w:val="00C807ED"/>
    <w:rsid w:val="00C80968"/>
    <w:rsid w:val="00C811BE"/>
    <w:rsid w:val="00C81209"/>
    <w:rsid w:val="00C8135C"/>
    <w:rsid w:val="00C814B2"/>
    <w:rsid w:val="00C814C0"/>
    <w:rsid w:val="00C814CC"/>
    <w:rsid w:val="00C8166E"/>
    <w:rsid w:val="00C817B0"/>
    <w:rsid w:val="00C817B6"/>
    <w:rsid w:val="00C81B32"/>
    <w:rsid w:val="00C81E27"/>
    <w:rsid w:val="00C8208E"/>
    <w:rsid w:val="00C820AA"/>
    <w:rsid w:val="00C82260"/>
    <w:rsid w:val="00C825CD"/>
    <w:rsid w:val="00C82DE7"/>
    <w:rsid w:val="00C832B9"/>
    <w:rsid w:val="00C83391"/>
    <w:rsid w:val="00C8361A"/>
    <w:rsid w:val="00C8380B"/>
    <w:rsid w:val="00C83B14"/>
    <w:rsid w:val="00C83B54"/>
    <w:rsid w:val="00C83C4D"/>
    <w:rsid w:val="00C83FF5"/>
    <w:rsid w:val="00C84578"/>
    <w:rsid w:val="00C845F5"/>
    <w:rsid w:val="00C84786"/>
    <w:rsid w:val="00C84AED"/>
    <w:rsid w:val="00C84E92"/>
    <w:rsid w:val="00C84F2E"/>
    <w:rsid w:val="00C84F88"/>
    <w:rsid w:val="00C8521D"/>
    <w:rsid w:val="00C852EF"/>
    <w:rsid w:val="00C8552C"/>
    <w:rsid w:val="00C858B8"/>
    <w:rsid w:val="00C85CF5"/>
    <w:rsid w:val="00C85E3C"/>
    <w:rsid w:val="00C85EB3"/>
    <w:rsid w:val="00C8612B"/>
    <w:rsid w:val="00C86166"/>
    <w:rsid w:val="00C86225"/>
    <w:rsid w:val="00C8629A"/>
    <w:rsid w:val="00C8659A"/>
    <w:rsid w:val="00C86770"/>
    <w:rsid w:val="00C86882"/>
    <w:rsid w:val="00C86900"/>
    <w:rsid w:val="00C86B5C"/>
    <w:rsid w:val="00C8701F"/>
    <w:rsid w:val="00C870A2"/>
    <w:rsid w:val="00C8720E"/>
    <w:rsid w:val="00C87A64"/>
    <w:rsid w:val="00C87C2D"/>
    <w:rsid w:val="00C87CCC"/>
    <w:rsid w:val="00C87CF8"/>
    <w:rsid w:val="00C87DBD"/>
    <w:rsid w:val="00C87E8F"/>
    <w:rsid w:val="00C87F1D"/>
    <w:rsid w:val="00C901FE"/>
    <w:rsid w:val="00C90B2A"/>
    <w:rsid w:val="00C90B6E"/>
    <w:rsid w:val="00C90E4C"/>
    <w:rsid w:val="00C90F85"/>
    <w:rsid w:val="00C910F9"/>
    <w:rsid w:val="00C91221"/>
    <w:rsid w:val="00C91446"/>
    <w:rsid w:val="00C91489"/>
    <w:rsid w:val="00C9160D"/>
    <w:rsid w:val="00C91AB1"/>
    <w:rsid w:val="00C91AC1"/>
    <w:rsid w:val="00C91B46"/>
    <w:rsid w:val="00C91B5F"/>
    <w:rsid w:val="00C91D6C"/>
    <w:rsid w:val="00C91DF5"/>
    <w:rsid w:val="00C91DF8"/>
    <w:rsid w:val="00C91E68"/>
    <w:rsid w:val="00C91E98"/>
    <w:rsid w:val="00C922B5"/>
    <w:rsid w:val="00C924B2"/>
    <w:rsid w:val="00C92859"/>
    <w:rsid w:val="00C92861"/>
    <w:rsid w:val="00C929C9"/>
    <w:rsid w:val="00C92A31"/>
    <w:rsid w:val="00C92A48"/>
    <w:rsid w:val="00C92F97"/>
    <w:rsid w:val="00C92FF9"/>
    <w:rsid w:val="00C93559"/>
    <w:rsid w:val="00C9399F"/>
    <w:rsid w:val="00C93AA2"/>
    <w:rsid w:val="00C93B3D"/>
    <w:rsid w:val="00C93D7F"/>
    <w:rsid w:val="00C93DCB"/>
    <w:rsid w:val="00C94029"/>
    <w:rsid w:val="00C94161"/>
    <w:rsid w:val="00C942EC"/>
    <w:rsid w:val="00C94322"/>
    <w:rsid w:val="00C9466A"/>
    <w:rsid w:val="00C94837"/>
    <w:rsid w:val="00C94C61"/>
    <w:rsid w:val="00C94E39"/>
    <w:rsid w:val="00C952B3"/>
    <w:rsid w:val="00C957BC"/>
    <w:rsid w:val="00C95C17"/>
    <w:rsid w:val="00C95D9D"/>
    <w:rsid w:val="00C95FC0"/>
    <w:rsid w:val="00C96047"/>
    <w:rsid w:val="00C9622A"/>
    <w:rsid w:val="00C963E2"/>
    <w:rsid w:val="00C964C8"/>
    <w:rsid w:val="00C964CF"/>
    <w:rsid w:val="00C96949"/>
    <w:rsid w:val="00C969AE"/>
    <w:rsid w:val="00C96AF5"/>
    <w:rsid w:val="00C96C94"/>
    <w:rsid w:val="00C96E82"/>
    <w:rsid w:val="00C973F8"/>
    <w:rsid w:val="00C977BB"/>
    <w:rsid w:val="00C97C06"/>
    <w:rsid w:val="00C97DCA"/>
    <w:rsid w:val="00CA017A"/>
    <w:rsid w:val="00CA02D2"/>
    <w:rsid w:val="00CA04AF"/>
    <w:rsid w:val="00CA096D"/>
    <w:rsid w:val="00CA09E5"/>
    <w:rsid w:val="00CA0A17"/>
    <w:rsid w:val="00CA0BD7"/>
    <w:rsid w:val="00CA0D83"/>
    <w:rsid w:val="00CA0E51"/>
    <w:rsid w:val="00CA128F"/>
    <w:rsid w:val="00CA1386"/>
    <w:rsid w:val="00CA13F9"/>
    <w:rsid w:val="00CA152A"/>
    <w:rsid w:val="00CA1539"/>
    <w:rsid w:val="00CA17D2"/>
    <w:rsid w:val="00CA188B"/>
    <w:rsid w:val="00CA19FB"/>
    <w:rsid w:val="00CA1B4F"/>
    <w:rsid w:val="00CA1DD4"/>
    <w:rsid w:val="00CA2537"/>
    <w:rsid w:val="00CA2DED"/>
    <w:rsid w:val="00CA2E23"/>
    <w:rsid w:val="00CA2EE5"/>
    <w:rsid w:val="00CA2F24"/>
    <w:rsid w:val="00CA3023"/>
    <w:rsid w:val="00CA3042"/>
    <w:rsid w:val="00CA32A5"/>
    <w:rsid w:val="00CA3452"/>
    <w:rsid w:val="00CA347C"/>
    <w:rsid w:val="00CA39BE"/>
    <w:rsid w:val="00CA3CE2"/>
    <w:rsid w:val="00CA3D0F"/>
    <w:rsid w:val="00CA3DF6"/>
    <w:rsid w:val="00CA3EBC"/>
    <w:rsid w:val="00CA3FA9"/>
    <w:rsid w:val="00CA40EF"/>
    <w:rsid w:val="00CA4391"/>
    <w:rsid w:val="00CA445C"/>
    <w:rsid w:val="00CA48C5"/>
    <w:rsid w:val="00CA4DED"/>
    <w:rsid w:val="00CA4ED1"/>
    <w:rsid w:val="00CA5186"/>
    <w:rsid w:val="00CA51E4"/>
    <w:rsid w:val="00CA52F7"/>
    <w:rsid w:val="00CA532A"/>
    <w:rsid w:val="00CA5368"/>
    <w:rsid w:val="00CA5895"/>
    <w:rsid w:val="00CA5BC5"/>
    <w:rsid w:val="00CA5E9C"/>
    <w:rsid w:val="00CA61F6"/>
    <w:rsid w:val="00CA6384"/>
    <w:rsid w:val="00CA63F1"/>
    <w:rsid w:val="00CA6A50"/>
    <w:rsid w:val="00CA6B25"/>
    <w:rsid w:val="00CA6C5C"/>
    <w:rsid w:val="00CA7192"/>
    <w:rsid w:val="00CA721F"/>
    <w:rsid w:val="00CA7B2D"/>
    <w:rsid w:val="00CA7CDD"/>
    <w:rsid w:val="00CA7CFD"/>
    <w:rsid w:val="00CA7E77"/>
    <w:rsid w:val="00CB007A"/>
    <w:rsid w:val="00CB013C"/>
    <w:rsid w:val="00CB037E"/>
    <w:rsid w:val="00CB0725"/>
    <w:rsid w:val="00CB09C3"/>
    <w:rsid w:val="00CB0D30"/>
    <w:rsid w:val="00CB1039"/>
    <w:rsid w:val="00CB111C"/>
    <w:rsid w:val="00CB1313"/>
    <w:rsid w:val="00CB1473"/>
    <w:rsid w:val="00CB1495"/>
    <w:rsid w:val="00CB1589"/>
    <w:rsid w:val="00CB1709"/>
    <w:rsid w:val="00CB17FA"/>
    <w:rsid w:val="00CB1A60"/>
    <w:rsid w:val="00CB1B9D"/>
    <w:rsid w:val="00CB1E2E"/>
    <w:rsid w:val="00CB25C8"/>
    <w:rsid w:val="00CB26BE"/>
    <w:rsid w:val="00CB27E2"/>
    <w:rsid w:val="00CB2914"/>
    <w:rsid w:val="00CB294E"/>
    <w:rsid w:val="00CB29DE"/>
    <w:rsid w:val="00CB2C89"/>
    <w:rsid w:val="00CB2D54"/>
    <w:rsid w:val="00CB2E5D"/>
    <w:rsid w:val="00CB2E9F"/>
    <w:rsid w:val="00CB32C8"/>
    <w:rsid w:val="00CB35F2"/>
    <w:rsid w:val="00CB36E1"/>
    <w:rsid w:val="00CB398F"/>
    <w:rsid w:val="00CB39BB"/>
    <w:rsid w:val="00CB3CDA"/>
    <w:rsid w:val="00CB3FDC"/>
    <w:rsid w:val="00CB4346"/>
    <w:rsid w:val="00CB46A8"/>
    <w:rsid w:val="00CB477B"/>
    <w:rsid w:val="00CB47C3"/>
    <w:rsid w:val="00CB4896"/>
    <w:rsid w:val="00CB4B0C"/>
    <w:rsid w:val="00CB4C99"/>
    <w:rsid w:val="00CB4DFE"/>
    <w:rsid w:val="00CB4EDF"/>
    <w:rsid w:val="00CB51D4"/>
    <w:rsid w:val="00CB54CD"/>
    <w:rsid w:val="00CB5567"/>
    <w:rsid w:val="00CB55FC"/>
    <w:rsid w:val="00CB59BD"/>
    <w:rsid w:val="00CB5A73"/>
    <w:rsid w:val="00CB5BC5"/>
    <w:rsid w:val="00CB5CDA"/>
    <w:rsid w:val="00CB5CE8"/>
    <w:rsid w:val="00CB6128"/>
    <w:rsid w:val="00CB6254"/>
    <w:rsid w:val="00CB62B0"/>
    <w:rsid w:val="00CB6361"/>
    <w:rsid w:val="00CB63D6"/>
    <w:rsid w:val="00CB63D9"/>
    <w:rsid w:val="00CB6426"/>
    <w:rsid w:val="00CB668F"/>
    <w:rsid w:val="00CB6D24"/>
    <w:rsid w:val="00CB7801"/>
    <w:rsid w:val="00CB78A6"/>
    <w:rsid w:val="00CB7B74"/>
    <w:rsid w:val="00CB7D64"/>
    <w:rsid w:val="00CB7F32"/>
    <w:rsid w:val="00CC001F"/>
    <w:rsid w:val="00CC0325"/>
    <w:rsid w:val="00CC0354"/>
    <w:rsid w:val="00CC0434"/>
    <w:rsid w:val="00CC05BC"/>
    <w:rsid w:val="00CC0618"/>
    <w:rsid w:val="00CC062D"/>
    <w:rsid w:val="00CC0735"/>
    <w:rsid w:val="00CC07CE"/>
    <w:rsid w:val="00CC085B"/>
    <w:rsid w:val="00CC0AAF"/>
    <w:rsid w:val="00CC1573"/>
    <w:rsid w:val="00CC166B"/>
    <w:rsid w:val="00CC1A15"/>
    <w:rsid w:val="00CC1CA9"/>
    <w:rsid w:val="00CC1D39"/>
    <w:rsid w:val="00CC1DAF"/>
    <w:rsid w:val="00CC226A"/>
    <w:rsid w:val="00CC2335"/>
    <w:rsid w:val="00CC245A"/>
    <w:rsid w:val="00CC2634"/>
    <w:rsid w:val="00CC263E"/>
    <w:rsid w:val="00CC2738"/>
    <w:rsid w:val="00CC29EE"/>
    <w:rsid w:val="00CC330B"/>
    <w:rsid w:val="00CC3426"/>
    <w:rsid w:val="00CC3BA2"/>
    <w:rsid w:val="00CC3CA1"/>
    <w:rsid w:val="00CC3DD3"/>
    <w:rsid w:val="00CC3E0B"/>
    <w:rsid w:val="00CC42A1"/>
    <w:rsid w:val="00CC4932"/>
    <w:rsid w:val="00CC4A8D"/>
    <w:rsid w:val="00CC4CAC"/>
    <w:rsid w:val="00CC4DC7"/>
    <w:rsid w:val="00CC5046"/>
    <w:rsid w:val="00CC5156"/>
    <w:rsid w:val="00CC5323"/>
    <w:rsid w:val="00CC54D9"/>
    <w:rsid w:val="00CC554F"/>
    <w:rsid w:val="00CC599C"/>
    <w:rsid w:val="00CC5BD0"/>
    <w:rsid w:val="00CC5BD4"/>
    <w:rsid w:val="00CC6086"/>
    <w:rsid w:val="00CC61ED"/>
    <w:rsid w:val="00CC6242"/>
    <w:rsid w:val="00CC6A34"/>
    <w:rsid w:val="00CC6A86"/>
    <w:rsid w:val="00CC6ABF"/>
    <w:rsid w:val="00CC6CF4"/>
    <w:rsid w:val="00CC6D29"/>
    <w:rsid w:val="00CC6E05"/>
    <w:rsid w:val="00CC6F44"/>
    <w:rsid w:val="00CC72E5"/>
    <w:rsid w:val="00CC732A"/>
    <w:rsid w:val="00CC73CB"/>
    <w:rsid w:val="00CC76BF"/>
    <w:rsid w:val="00CC77AB"/>
    <w:rsid w:val="00CC796F"/>
    <w:rsid w:val="00CC7AD0"/>
    <w:rsid w:val="00CC7CC2"/>
    <w:rsid w:val="00CC7E4A"/>
    <w:rsid w:val="00CD04E4"/>
    <w:rsid w:val="00CD053B"/>
    <w:rsid w:val="00CD0795"/>
    <w:rsid w:val="00CD07F3"/>
    <w:rsid w:val="00CD0B85"/>
    <w:rsid w:val="00CD0DEE"/>
    <w:rsid w:val="00CD0FB0"/>
    <w:rsid w:val="00CD113F"/>
    <w:rsid w:val="00CD1360"/>
    <w:rsid w:val="00CD155E"/>
    <w:rsid w:val="00CD1766"/>
    <w:rsid w:val="00CD17C7"/>
    <w:rsid w:val="00CD1950"/>
    <w:rsid w:val="00CD1BE5"/>
    <w:rsid w:val="00CD1C47"/>
    <w:rsid w:val="00CD2110"/>
    <w:rsid w:val="00CD21D9"/>
    <w:rsid w:val="00CD25FA"/>
    <w:rsid w:val="00CD289A"/>
    <w:rsid w:val="00CD2AD8"/>
    <w:rsid w:val="00CD30CB"/>
    <w:rsid w:val="00CD324E"/>
    <w:rsid w:val="00CD328D"/>
    <w:rsid w:val="00CD33A6"/>
    <w:rsid w:val="00CD38F4"/>
    <w:rsid w:val="00CD3910"/>
    <w:rsid w:val="00CD3B4D"/>
    <w:rsid w:val="00CD3DBF"/>
    <w:rsid w:val="00CD4163"/>
    <w:rsid w:val="00CD43C3"/>
    <w:rsid w:val="00CD4950"/>
    <w:rsid w:val="00CD4B79"/>
    <w:rsid w:val="00CD4EFA"/>
    <w:rsid w:val="00CD5091"/>
    <w:rsid w:val="00CD5417"/>
    <w:rsid w:val="00CD55F3"/>
    <w:rsid w:val="00CD57CE"/>
    <w:rsid w:val="00CD5897"/>
    <w:rsid w:val="00CD5AE7"/>
    <w:rsid w:val="00CD5E84"/>
    <w:rsid w:val="00CD61BF"/>
    <w:rsid w:val="00CD65F0"/>
    <w:rsid w:val="00CD6686"/>
    <w:rsid w:val="00CD6816"/>
    <w:rsid w:val="00CD6917"/>
    <w:rsid w:val="00CD728C"/>
    <w:rsid w:val="00CD7844"/>
    <w:rsid w:val="00CE02A8"/>
    <w:rsid w:val="00CE0331"/>
    <w:rsid w:val="00CE0560"/>
    <w:rsid w:val="00CE0845"/>
    <w:rsid w:val="00CE08B2"/>
    <w:rsid w:val="00CE08DB"/>
    <w:rsid w:val="00CE0978"/>
    <w:rsid w:val="00CE0A85"/>
    <w:rsid w:val="00CE0EE9"/>
    <w:rsid w:val="00CE1137"/>
    <w:rsid w:val="00CE1139"/>
    <w:rsid w:val="00CE11C8"/>
    <w:rsid w:val="00CE13FB"/>
    <w:rsid w:val="00CE18D1"/>
    <w:rsid w:val="00CE1BE9"/>
    <w:rsid w:val="00CE1F98"/>
    <w:rsid w:val="00CE2155"/>
    <w:rsid w:val="00CE2168"/>
    <w:rsid w:val="00CE21AB"/>
    <w:rsid w:val="00CE2526"/>
    <w:rsid w:val="00CE2BCF"/>
    <w:rsid w:val="00CE2BD3"/>
    <w:rsid w:val="00CE300F"/>
    <w:rsid w:val="00CE32EC"/>
    <w:rsid w:val="00CE3788"/>
    <w:rsid w:val="00CE3B18"/>
    <w:rsid w:val="00CE3C9A"/>
    <w:rsid w:val="00CE3D01"/>
    <w:rsid w:val="00CE3D4C"/>
    <w:rsid w:val="00CE3EA6"/>
    <w:rsid w:val="00CE4332"/>
    <w:rsid w:val="00CE44B4"/>
    <w:rsid w:val="00CE4532"/>
    <w:rsid w:val="00CE4AE1"/>
    <w:rsid w:val="00CE4E7F"/>
    <w:rsid w:val="00CE4EA6"/>
    <w:rsid w:val="00CE4F10"/>
    <w:rsid w:val="00CE5231"/>
    <w:rsid w:val="00CE5444"/>
    <w:rsid w:val="00CE54E7"/>
    <w:rsid w:val="00CE558B"/>
    <w:rsid w:val="00CE5776"/>
    <w:rsid w:val="00CE5813"/>
    <w:rsid w:val="00CE582A"/>
    <w:rsid w:val="00CE59FD"/>
    <w:rsid w:val="00CE62F2"/>
    <w:rsid w:val="00CE631E"/>
    <w:rsid w:val="00CE63F0"/>
    <w:rsid w:val="00CE6897"/>
    <w:rsid w:val="00CE6921"/>
    <w:rsid w:val="00CE6BD3"/>
    <w:rsid w:val="00CE6CCC"/>
    <w:rsid w:val="00CE6F89"/>
    <w:rsid w:val="00CE7551"/>
    <w:rsid w:val="00CE77DF"/>
    <w:rsid w:val="00CE79F4"/>
    <w:rsid w:val="00CE7C51"/>
    <w:rsid w:val="00CE7F3C"/>
    <w:rsid w:val="00CF0732"/>
    <w:rsid w:val="00CF0733"/>
    <w:rsid w:val="00CF0E5E"/>
    <w:rsid w:val="00CF0F5D"/>
    <w:rsid w:val="00CF12C4"/>
    <w:rsid w:val="00CF135D"/>
    <w:rsid w:val="00CF14DB"/>
    <w:rsid w:val="00CF15A1"/>
    <w:rsid w:val="00CF177D"/>
    <w:rsid w:val="00CF180E"/>
    <w:rsid w:val="00CF18CF"/>
    <w:rsid w:val="00CF1921"/>
    <w:rsid w:val="00CF1A9A"/>
    <w:rsid w:val="00CF1C2E"/>
    <w:rsid w:val="00CF1EEF"/>
    <w:rsid w:val="00CF1EF8"/>
    <w:rsid w:val="00CF1FE8"/>
    <w:rsid w:val="00CF21BC"/>
    <w:rsid w:val="00CF2295"/>
    <w:rsid w:val="00CF2298"/>
    <w:rsid w:val="00CF23D5"/>
    <w:rsid w:val="00CF293A"/>
    <w:rsid w:val="00CF2C0C"/>
    <w:rsid w:val="00CF2C63"/>
    <w:rsid w:val="00CF2D9F"/>
    <w:rsid w:val="00CF2F2C"/>
    <w:rsid w:val="00CF30DC"/>
    <w:rsid w:val="00CF332B"/>
    <w:rsid w:val="00CF33F9"/>
    <w:rsid w:val="00CF35C6"/>
    <w:rsid w:val="00CF3A16"/>
    <w:rsid w:val="00CF3A2E"/>
    <w:rsid w:val="00CF3BE0"/>
    <w:rsid w:val="00CF3C9A"/>
    <w:rsid w:val="00CF3FEA"/>
    <w:rsid w:val="00CF40E3"/>
    <w:rsid w:val="00CF417C"/>
    <w:rsid w:val="00CF42B1"/>
    <w:rsid w:val="00CF4718"/>
    <w:rsid w:val="00CF4CB1"/>
    <w:rsid w:val="00CF4CCC"/>
    <w:rsid w:val="00CF4F37"/>
    <w:rsid w:val="00CF5361"/>
    <w:rsid w:val="00CF599E"/>
    <w:rsid w:val="00CF5D67"/>
    <w:rsid w:val="00CF5E43"/>
    <w:rsid w:val="00CF61D3"/>
    <w:rsid w:val="00CF657A"/>
    <w:rsid w:val="00CF6CA9"/>
    <w:rsid w:val="00CF6E4E"/>
    <w:rsid w:val="00CF6EE9"/>
    <w:rsid w:val="00CF7120"/>
    <w:rsid w:val="00CF723D"/>
    <w:rsid w:val="00CF7259"/>
    <w:rsid w:val="00CF7493"/>
    <w:rsid w:val="00CF7598"/>
    <w:rsid w:val="00CF7600"/>
    <w:rsid w:val="00CF7B1C"/>
    <w:rsid w:val="00CF7E19"/>
    <w:rsid w:val="00CF7F79"/>
    <w:rsid w:val="00D00015"/>
    <w:rsid w:val="00D00059"/>
    <w:rsid w:val="00D00346"/>
    <w:rsid w:val="00D005DF"/>
    <w:rsid w:val="00D0066C"/>
    <w:rsid w:val="00D00741"/>
    <w:rsid w:val="00D00802"/>
    <w:rsid w:val="00D0089F"/>
    <w:rsid w:val="00D00A86"/>
    <w:rsid w:val="00D00D47"/>
    <w:rsid w:val="00D00D5B"/>
    <w:rsid w:val="00D01071"/>
    <w:rsid w:val="00D010D4"/>
    <w:rsid w:val="00D0118B"/>
    <w:rsid w:val="00D01444"/>
    <w:rsid w:val="00D0157E"/>
    <w:rsid w:val="00D01614"/>
    <w:rsid w:val="00D01A7C"/>
    <w:rsid w:val="00D01A85"/>
    <w:rsid w:val="00D01C26"/>
    <w:rsid w:val="00D01EB6"/>
    <w:rsid w:val="00D01F27"/>
    <w:rsid w:val="00D02107"/>
    <w:rsid w:val="00D021D2"/>
    <w:rsid w:val="00D0235D"/>
    <w:rsid w:val="00D024A7"/>
    <w:rsid w:val="00D024CD"/>
    <w:rsid w:val="00D0253D"/>
    <w:rsid w:val="00D02998"/>
    <w:rsid w:val="00D02A94"/>
    <w:rsid w:val="00D02D12"/>
    <w:rsid w:val="00D02D5B"/>
    <w:rsid w:val="00D02DEE"/>
    <w:rsid w:val="00D03145"/>
    <w:rsid w:val="00D0337B"/>
    <w:rsid w:val="00D0348B"/>
    <w:rsid w:val="00D035CC"/>
    <w:rsid w:val="00D03714"/>
    <w:rsid w:val="00D0372D"/>
    <w:rsid w:val="00D03B6C"/>
    <w:rsid w:val="00D03CD8"/>
    <w:rsid w:val="00D03CF5"/>
    <w:rsid w:val="00D04384"/>
    <w:rsid w:val="00D043EB"/>
    <w:rsid w:val="00D04622"/>
    <w:rsid w:val="00D0475B"/>
    <w:rsid w:val="00D0488D"/>
    <w:rsid w:val="00D0489E"/>
    <w:rsid w:val="00D049F9"/>
    <w:rsid w:val="00D04B18"/>
    <w:rsid w:val="00D04ECD"/>
    <w:rsid w:val="00D0512D"/>
    <w:rsid w:val="00D051C2"/>
    <w:rsid w:val="00D052B9"/>
    <w:rsid w:val="00D05328"/>
    <w:rsid w:val="00D054C1"/>
    <w:rsid w:val="00D0579C"/>
    <w:rsid w:val="00D05961"/>
    <w:rsid w:val="00D05ACB"/>
    <w:rsid w:val="00D05C68"/>
    <w:rsid w:val="00D05F39"/>
    <w:rsid w:val="00D05FF6"/>
    <w:rsid w:val="00D06075"/>
    <w:rsid w:val="00D064FA"/>
    <w:rsid w:val="00D06549"/>
    <w:rsid w:val="00D069F0"/>
    <w:rsid w:val="00D06C0D"/>
    <w:rsid w:val="00D06D40"/>
    <w:rsid w:val="00D06FC9"/>
    <w:rsid w:val="00D06FDB"/>
    <w:rsid w:val="00D0748D"/>
    <w:rsid w:val="00D0751E"/>
    <w:rsid w:val="00D0763F"/>
    <w:rsid w:val="00D07CE1"/>
    <w:rsid w:val="00D07E40"/>
    <w:rsid w:val="00D07E4B"/>
    <w:rsid w:val="00D07FE6"/>
    <w:rsid w:val="00D100C3"/>
    <w:rsid w:val="00D103EC"/>
    <w:rsid w:val="00D103EF"/>
    <w:rsid w:val="00D10575"/>
    <w:rsid w:val="00D10773"/>
    <w:rsid w:val="00D109D4"/>
    <w:rsid w:val="00D10FFC"/>
    <w:rsid w:val="00D111D3"/>
    <w:rsid w:val="00D1149E"/>
    <w:rsid w:val="00D11577"/>
    <w:rsid w:val="00D1172E"/>
    <w:rsid w:val="00D11747"/>
    <w:rsid w:val="00D119EA"/>
    <w:rsid w:val="00D11C1A"/>
    <w:rsid w:val="00D1229D"/>
    <w:rsid w:val="00D124FB"/>
    <w:rsid w:val="00D12659"/>
    <w:rsid w:val="00D12C67"/>
    <w:rsid w:val="00D12D12"/>
    <w:rsid w:val="00D12F82"/>
    <w:rsid w:val="00D131C8"/>
    <w:rsid w:val="00D131CD"/>
    <w:rsid w:val="00D13223"/>
    <w:rsid w:val="00D1337E"/>
    <w:rsid w:val="00D138C2"/>
    <w:rsid w:val="00D13907"/>
    <w:rsid w:val="00D13FB3"/>
    <w:rsid w:val="00D140DF"/>
    <w:rsid w:val="00D14552"/>
    <w:rsid w:val="00D1495A"/>
    <w:rsid w:val="00D14A1A"/>
    <w:rsid w:val="00D14F70"/>
    <w:rsid w:val="00D152C3"/>
    <w:rsid w:val="00D157E6"/>
    <w:rsid w:val="00D15A34"/>
    <w:rsid w:val="00D15BCA"/>
    <w:rsid w:val="00D15BE5"/>
    <w:rsid w:val="00D15C33"/>
    <w:rsid w:val="00D15DC4"/>
    <w:rsid w:val="00D1628D"/>
    <w:rsid w:val="00D164FC"/>
    <w:rsid w:val="00D166D7"/>
    <w:rsid w:val="00D166F5"/>
    <w:rsid w:val="00D16773"/>
    <w:rsid w:val="00D1679C"/>
    <w:rsid w:val="00D168F7"/>
    <w:rsid w:val="00D16C4E"/>
    <w:rsid w:val="00D16CCF"/>
    <w:rsid w:val="00D16D46"/>
    <w:rsid w:val="00D16E42"/>
    <w:rsid w:val="00D16E76"/>
    <w:rsid w:val="00D17765"/>
    <w:rsid w:val="00D178DD"/>
    <w:rsid w:val="00D179C3"/>
    <w:rsid w:val="00D17EBC"/>
    <w:rsid w:val="00D2002C"/>
    <w:rsid w:val="00D20443"/>
    <w:rsid w:val="00D204A2"/>
    <w:rsid w:val="00D206E6"/>
    <w:rsid w:val="00D20F8D"/>
    <w:rsid w:val="00D210A3"/>
    <w:rsid w:val="00D21107"/>
    <w:rsid w:val="00D21126"/>
    <w:rsid w:val="00D2124D"/>
    <w:rsid w:val="00D21265"/>
    <w:rsid w:val="00D212F0"/>
    <w:rsid w:val="00D213D4"/>
    <w:rsid w:val="00D21534"/>
    <w:rsid w:val="00D216FD"/>
    <w:rsid w:val="00D21B00"/>
    <w:rsid w:val="00D21B37"/>
    <w:rsid w:val="00D21BF5"/>
    <w:rsid w:val="00D21CFC"/>
    <w:rsid w:val="00D21FA1"/>
    <w:rsid w:val="00D221E4"/>
    <w:rsid w:val="00D22561"/>
    <w:rsid w:val="00D2289D"/>
    <w:rsid w:val="00D228C2"/>
    <w:rsid w:val="00D2298F"/>
    <w:rsid w:val="00D22A9B"/>
    <w:rsid w:val="00D22AB6"/>
    <w:rsid w:val="00D22AC8"/>
    <w:rsid w:val="00D22B21"/>
    <w:rsid w:val="00D22B3B"/>
    <w:rsid w:val="00D22BF2"/>
    <w:rsid w:val="00D22D10"/>
    <w:rsid w:val="00D233BD"/>
    <w:rsid w:val="00D23640"/>
    <w:rsid w:val="00D23811"/>
    <w:rsid w:val="00D23C2F"/>
    <w:rsid w:val="00D241E7"/>
    <w:rsid w:val="00D24338"/>
    <w:rsid w:val="00D243AC"/>
    <w:rsid w:val="00D24A1E"/>
    <w:rsid w:val="00D24CEB"/>
    <w:rsid w:val="00D25005"/>
    <w:rsid w:val="00D250CF"/>
    <w:rsid w:val="00D251C4"/>
    <w:rsid w:val="00D25347"/>
    <w:rsid w:val="00D25349"/>
    <w:rsid w:val="00D25387"/>
    <w:rsid w:val="00D253C0"/>
    <w:rsid w:val="00D253EC"/>
    <w:rsid w:val="00D254E6"/>
    <w:rsid w:val="00D255E9"/>
    <w:rsid w:val="00D256E2"/>
    <w:rsid w:val="00D25760"/>
    <w:rsid w:val="00D257F3"/>
    <w:rsid w:val="00D25841"/>
    <w:rsid w:val="00D25A5E"/>
    <w:rsid w:val="00D25D0B"/>
    <w:rsid w:val="00D25E84"/>
    <w:rsid w:val="00D26099"/>
    <w:rsid w:val="00D262AA"/>
    <w:rsid w:val="00D263EB"/>
    <w:rsid w:val="00D26414"/>
    <w:rsid w:val="00D26566"/>
    <w:rsid w:val="00D26976"/>
    <w:rsid w:val="00D269C2"/>
    <w:rsid w:val="00D26CB8"/>
    <w:rsid w:val="00D26CD5"/>
    <w:rsid w:val="00D26D58"/>
    <w:rsid w:val="00D26D5A"/>
    <w:rsid w:val="00D271BD"/>
    <w:rsid w:val="00D272F2"/>
    <w:rsid w:val="00D275A0"/>
    <w:rsid w:val="00D276F2"/>
    <w:rsid w:val="00D278C0"/>
    <w:rsid w:val="00D27A13"/>
    <w:rsid w:val="00D30174"/>
    <w:rsid w:val="00D30199"/>
    <w:rsid w:val="00D3045D"/>
    <w:rsid w:val="00D30561"/>
    <w:rsid w:val="00D305BD"/>
    <w:rsid w:val="00D306B8"/>
    <w:rsid w:val="00D3090E"/>
    <w:rsid w:val="00D30917"/>
    <w:rsid w:val="00D309DA"/>
    <w:rsid w:val="00D30A63"/>
    <w:rsid w:val="00D30ACA"/>
    <w:rsid w:val="00D30BC8"/>
    <w:rsid w:val="00D30C90"/>
    <w:rsid w:val="00D30F79"/>
    <w:rsid w:val="00D313CF"/>
    <w:rsid w:val="00D31AD6"/>
    <w:rsid w:val="00D31C02"/>
    <w:rsid w:val="00D31F90"/>
    <w:rsid w:val="00D31FD2"/>
    <w:rsid w:val="00D323D5"/>
    <w:rsid w:val="00D32412"/>
    <w:rsid w:val="00D32459"/>
    <w:rsid w:val="00D32474"/>
    <w:rsid w:val="00D32A5A"/>
    <w:rsid w:val="00D32AF7"/>
    <w:rsid w:val="00D32F3F"/>
    <w:rsid w:val="00D333AB"/>
    <w:rsid w:val="00D33628"/>
    <w:rsid w:val="00D33698"/>
    <w:rsid w:val="00D339D8"/>
    <w:rsid w:val="00D34062"/>
    <w:rsid w:val="00D3421D"/>
    <w:rsid w:val="00D3466E"/>
    <w:rsid w:val="00D349E0"/>
    <w:rsid w:val="00D34E35"/>
    <w:rsid w:val="00D35685"/>
    <w:rsid w:val="00D357B2"/>
    <w:rsid w:val="00D357CD"/>
    <w:rsid w:val="00D35C0A"/>
    <w:rsid w:val="00D360E6"/>
    <w:rsid w:val="00D362D5"/>
    <w:rsid w:val="00D36308"/>
    <w:rsid w:val="00D363CE"/>
    <w:rsid w:val="00D36612"/>
    <w:rsid w:val="00D3665C"/>
    <w:rsid w:val="00D36A9F"/>
    <w:rsid w:val="00D36C93"/>
    <w:rsid w:val="00D36CB1"/>
    <w:rsid w:val="00D36D9D"/>
    <w:rsid w:val="00D36F62"/>
    <w:rsid w:val="00D371AF"/>
    <w:rsid w:val="00D37436"/>
    <w:rsid w:val="00D3790E"/>
    <w:rsid w:val="00D37D21"/>
    <w:rsid w:val="00D37E3D"/>
    <w:rsid w:val="00D37F1A"/>
    <w:rsid w:val="00D4015B"/>
    <w:rsid w:val="00D402EE"/>
    <w:rsid w:val="00D40534"/>
    <w:rsid w:val="00D4061E"/>
    <w:rsid w:val="00D40AB1"/>
    <w:rsid w:val="00D40AC7"/>
    <w:rsid w:val="00D41288"/>
    <w:rsid w:val="00D41393"/>
    <w:rsid w:val="00D41429"/>
    <w:rsid w:val="00D4142F"/>
    <w:rsid w:val="00D41812"/>
    <w:rsid w:val="00D419EC"/>
    <w:rsid w:val="00D41B10"/>
    <w:rsid w:val="00D41C1E"/>
    <w:rsid w:val="00D41E24"/>
    <w:rsid w:val="00D4208D"/>
    <w:rsid w:val="00D423D1"/>
    <w:rsid w:val="00D428FE"/>
    <w:rsid w:val="00D42BA7"/>
    <w:rsid w:val="00D42BD3"/>
    <w:rsid w:val="00D42D16"/>
    <w:rsid w:val="00D42F96"/>
    <w:rsid w:val="00D42FC2"/>
    <w:rsid w:val="00D42FFC"/>
    <w:rsid w:val="00D431EC"/>
    <w:rsid w:val="00D43244"/>
    <w:rsid w:val="00D43378"/>
    <w:rsid w:val="00D43877"/>
    <w:rsid w:val="00D439BA"/>
    <w:rsid w:val="00D43C6D"/>
    <w:rsid w:val="00D43E97"/>
    <w:rsid w:val="00D445C9"/>
    <w:rsid w:val="00D448B4"/>
    <w:rsid w:val="00D44906"/>
    <w:rsid w:val="00D44C01"/>
    <w:rsid w:val="00D44C8D"/>
    <w:rsid w:val="00D44F83"/>
    <w:rsid w:val="00D45511"/>
    <w:rsid w:val="00D45963"/>
    <w:rsid w:val="00D459A8"/>
    <w:rsid w:val="00D45D15"/>
    <w:rsid w:val="00D45F44"/>
    <w:rsid w:val="00D4610B"/>
    <w:rsid w:val="00D461FA"/>
    <w:rsid w:val="00D469C0"/>
    <w:rsid w:val="00D46E4E"/>
    <w:rsid w:val="00D47117"/>
    <w:rsid w:val="00D47381"/>
    <w:rsid w:val="00D47506"/>
    <w:rsid w:val="00D475E5"/>
    <w:rsid w:val="00D47A01"/>
    <w:rsid w:val="00D47A3A"/>
    <w:rsid w:val="00D47CB3"/>
    <w:rsid w:val="00D47CC4"/>
    <w:rsid w:val="00D47D39"/>
    <w:rsid w:val="00D47EB7"/>
    <w:rsid w:val="00D503D4"/>
    <w:rsid w:val="00D505CF"/>
    <w:rsid w:val="00D506D4"/>
    <w:rsid w:val="00D50BB1"/>
    <w:rsid w:val="00D50ED4"/>
    <w:rsid w:val="00D50F1B"/>
    <w:rsid w:val="00D51171"/>
    <w:rsid w:val="00D5143B"/>
    <w:rsid w:val="00D517CF"/>
    <w:rsid w:val="00D51905"/>
    <w:rsid w:val="00D5260E"/>
    <w:rsid w:val="00D527A8"/>
    <w:rsid w:val="00D52B39"/>
    <w:rsid w:val="00D52E8E"/>
    <w:rsid w:val="00D52F24"/>
    <w:rsid w:val="00D5323C"/>
    <w:rsid w:val="00D54076"/>
    <w:rsid w:val="00D545C1"/>
    <w:rsid w:val="00D5478F"/>
    <w:rsid w:val="00D549F6"/>
    <w:rsid w:val="00D54A87"/>
    <w:rsid w:val="00D54AA9"/>
    <w:rsid w:val="00D54C50"/>
    <w:rsid w:val="00D54DE1"/>
    <w:rsid w:val="00D54E0B"/>
    <w:rsid w:val="00D5500F"/>
    <w:rsid w:val="00D55382"/>
    <w:rsid w:val="00D55995"/>
    <w:rsid w:val="00D55A8F"/>
    <w:rsid w:val="00D55E3B"/>
    <w:rsid w:val="00D55F36"/>
    <w:rsid w:val="00D56012"/>
    <w:rsid w:val="00D5601B"/>
    <w:rsid w:val="00D564C1"/>
    <w:rsid w:val="00D5653C"/>
    <w:rsid w:val="00D56696"/>
    <w:rsid w:val="00D5669E"/>
    <w:rsid w:val="00D56C54"/>
    <w:rsid w:val="00D56E54"/>
    <w:rsid w:val="00D5722A"/>
    <w:rsid w:val="00D57237"/>
    <w:rsid w:val="00D572D0"/>
    <w:rsid w:val="00D5739B"/>
    <w:rsid w:val="00D574D7"/>
    <w:rsid w:val="00D57938"/>
    <w:rsid w:val="00D57A4A"/>
    <w:rsid w:val="00D57A7A"/>
    <w:rsid w:val="00D57E6F"/>
    <w:rsid w:val="00D57EDB"/>
    <w:rsid w:val="00D6040E"/>
    <w:rsid w:val="00D6045B"/>
    <w:rsid w:val="00D604B0"/>
    <w:rsid w:val="00D6064D"/>
    <w:rsid w:val="00D606B0"/>
    <w:rsid w:val="00D60961"/>
    <w:rsid w:val="00D60BB7"/>
    <w:rsid w:val="00D60C32"/>
    <w:rsid w:val="00D60CE6"/>
    <w:rsid w:val="00D60D3C"/>
    <w:rsid w:val="00D60D6F"/>
    <w:rsid w:val="00D60E5E"/>
    <w:rsid w:val="00D60FE4"/>
    <w:rsid w:val="00D610A3"/>
    <w:rsid w:val="00D61522"/>
    <w:rsid w:val="00D61770"/>
    <w:rsid w:val="00D61834"/>
    <w:rsid w:val="00D6184E"/>
    <w:rsid w:val="00D61ABB"/>
    <w:rsid w:val="00D61DF1"/>
    <w:rsid w:val="00D62122"/>
    <w:rsid w:val="00D621CE"/>
    <w:rsid w:val="00D622FC"/>
    <w:rsid w:val="00D627BB"/>
    <w:rsid w:val="00D629BE"/>
    <w:rsid w:val="00D62ACD"/>
    <w:rsid w:val="00D62D78"/>
    <w:rsid w:val="00D62E75"/>
    <w:rsid w:val="00D6324A"/>
    <w:rsid w:val="00D6359C"/>
    <w:rsid w:val="00D6375F"/>
    <w:rsid w:val="00D63AEE"/>
    <w:rsid w:val="00D63DA0"/>
    <w:rsid w:val="00D63E69"/>
    <w:rsid w:val="00D6416B"/>
    <w:rsid w:val="00D64A6B"/>
    <w:rsid w:val="00D64AAC"/>
    <w:rsid w:val="00D64EA1"/>
    <w:rsid w:val="00D64F17"/>
    <w:rsid w:val="00D651FA"/>
    <w:rsid w:val="00D65222"/>
    <w:rsid w:val="00D6524E"/>
    <w:rsid w:val="00D65667"/>
    <w:rsid w:val="00D657B8"/>
    <w:rsid w:val="00D65955"/>
    <w:rsid w:val="00D65A78"/>
    <w:rsid w:val="00D65D82"/>
    <w:rsid w:val="00D65EA9"/>
    <w:rsid w:val="00D66148"/>
    <w:rsid w:val="00D6627F"/>
    <w:rsid w:val="00D6638D"/>
    <w:rsid w:val="00D66714"/>
    <w:rsid w:val="00D66B2B"/>
    <w:rsid w:val="00D66F2B"/>
    <w:rsid w:val="00D66FD9"/>
    <w:rsid w:val="00D6741C"/>
    <w:rsid w:val="00D67B27"/>
    <w:rsid w:val="00D67C63"/>
    <w:rsid w:val="00D700AC"/>
    <w:rsid w:val="00D700D0"/>
    <w:rsid w:val="00D70197"/>
    <w:rsid w:val="00D70269"/>
    <w:rsid w:val="00D70382"/>
    <w:rsid w:val="00D7057D"/>
    <w:rsid w:val="00D707C3"/>
    <w:rsid w:val="00D70A02"/>
    <w:rsid w:val="00D70CFE"/>
    <w:rsid w:val="00D70D55"/>
    <w:rsid w:val="00D7108B"/>
    <w:rsid w:val="00D71265"/>
    <w:rsid w:val="00D71289"/>
    <w:rsid w:val="00D7135B"/>
    <w:rsid w:val="00D715E8"/>
    <w:rsid w:val="00D716D3"/>
    <w:rsid w:val="00D726D1"/>
    <w:rsid w:val="00D728A7"/>
    <w:rsid w:val="00D72A91"/>
    <w:rsid w:val="00D72AAC"/>
    <w:rsid w:val="00D72B0F"/>
    <w:rsid w:val="00D72D0A"/>
    <w:rsid w:val="00D72DCB"/>
    <w:rsid w:val="00D72E15"/>
    <w:rsid w:val="00D72F0A"/>
    <w:rsid w:val="00D72F73"/>
    <w:rsid w:val="00D7345E"/>
    <w:rsid w:val="00D7386A"/>
    <w:rsid w:val="00D73934"/>
    <w:rsid w:val="00D73A4B"/>
    <w:rsid w:val="00D73D0C"/>
    <w:rsid w:val="00D7411D"/>
    <w:rsid w:val="00D7412A"/>
    <w:rsid w:val="00D74893"/>
    <w:rsid w:val="00D74BA2"/>
    <w:rsid w:val="00D74BBB"/>
    <w:rsid w:val="00D74DC0"/>
    <w:rsid w:val="00D74E00"/>
    <w:rsid w:val="00D75138"/>
    <w:rsid w:val="00D755E9"/>
    <w:rsid w:val="00D757D0"/>
    <w:rsid w:val="00D757E1"/>
    <w:rsid w:val="00D75B0E"/>
    <w:rsid w:val="00D75FF7"/>
    <w:rsid w:val="00D761C0"/>
    <w:rsid w:val="00D7641C"/>
    <w:rsid w:val="00D766F9"/>
    <w:rsid w:val="00D76764"/>
    <w:rsid w:val="00D76863"/>
    <w:rsid w:val="00D774CA"/>
    <w:rsid w:val="00D77BBF"/>
    <w:rsid w:val="00D77D46"/>
    <w:rsid w:val="00D80350"/>
    <w:rsid w:val="00D8052C"/>
    <w:rsid w:val="00D808DF"/>
    <w:rsid w:val="00D80D1D"/>
    <w:rsid w:val="00D813AC"/>
    <w:rsid w:val="00D8153B"/>
    <w:rsid w:val="00D81809"/>
    <w:rsid w:val="00D818B5"/>
    <w:rsid w:val="00D82272"/>
    <w:rsid w:val="00D825C6"/>
    <w:rsid w:val="00D82866"/>
    <w:rsid w:val="00D82B74"/>
    <w:rsid w:val="00D82E36"/>
    <w:rsid w:val="00D82EF2"/>
    <w:rsid w:val="00D830E2"/>
    <w:rsid w:val="00D8321F"/>
    <w:rsid w:val="00D83995"/>
    <w:rsid w:val="00D84395"/>
    <w:rsid w:val="00D8447A"/>
    <w:rsid w:val="00D8459E"/>
    <w:rsid w:val="00D84787"/>
    <w:rsid w:val="00D847B6"/>
    <w:rsid w:val="00D84E84"/>
    <w:rsid w:val="00D84ED7"/>
    <w:rsid w:val="00D854E8"/>
    <w:rsid w:val="00D85534"/>
    <w:rsid w:val="00D85800"/>
    <w:rsid w:val="00D8589C"/>
    <w:rsid w:val="00D859B1"/>
    <w:rsid w:val="00D85AA0"/>
    <w:rsid w:val="00D85BCA"/>
    <w:rsid w:val="00D85FBA"/>
    <w:rsid w:val="00D860A2"/>
    <w:rsid w:val="00D8660E"/>
    <w:rsid w:val="00D868E7"/>
    <w:rsid w:val="00D86E33"/>
    <w:rsid w:val="00D87210"/>
    <w:rsid w:val="00D87586"/>
    <w:rsid w:val="00D87597"/>
    <w:rsid w:val="00D875E5"/>
    <w:rsid w:val="00D87765"/>
    <w:rsid w:val="00D87908"/>
    <w:rsid w:val="00D87972"/>
    <w:rsid w:val="00D87B37"/>
    <w:rsid w:val="00D87D05"/>
    <w:rsid w:val="00D87DF2"/>
    <w:rsid w:val="00D87EDB"/>
    <w:rsid w:val="00D87F13"/>
    <w:rsid w:val="00D9006C"/>
    <w:rsid w:val="00D9031C"/>
    <w:rsid w:val="00D90636"/>
    <w:rsid w:val="00D906DC"/>
    <w:rsid w:val="00D90CC6"/>
    <w:rsid w:val="00D910C7"/>
    <w:rsid w:val="00D91179"/>
    <w:rsid w:val="00D913E3"/>
    <w:rsid w:val="00D919B3"/>
    <w:rsid w:val="00D91A08"/>
    <w:rsid w:val="00D91A6D"/>
    <w:rsid w:val="00D91CA6"/>
    <w:rsid w:val="00D91E51"/>
    <w:rsid w:val="00D92028"/>
    <w:rsid w:val="00D92590"/>
    <w:rsid w:val="00D928A0"/>
    <w:rsid w:val="00D92A83"/>
    <w:rsid w:val="00D92D38"/>
    <w:rsid w:val="00D92EFC"/>
    <w:rsid w:val="00D9356C"/>
    <w:rsid w:val="00D935BA"/>
    <w:rsid w:val="00D93605"/>
    <w:rsid w:val="00D93982"/>
    <w:rsid w:val="00D939E8"/>
    <w:rsid w:val="00D93B49"/>
    <w:rsid w:val="00D93C2A"/>
    <w:rsid w:val="00D93DC0"/>
    <w:rsid w:val="00D93FC1"/>
    <w:rsid w:val="00D93FE0"/>
    <w:rsid w:val="00D942B5"/>
    <w:rsid w:val="00D9433D"/>
    <w:rsid w:val="00D94348"/>
    <w:rsid w:val="00D94557"/>
    <w:rsid w:val="00D9467B"/>
    <w:rsid w:val="00D94687"/>
    <w:rsid w:val="00D946AC"/>
    <w:rsid w:val="00D94941"/>
    <w:rsid w:val="00D94BA1"/>
    <w:rsid w:val="00D94FE8"/>
    <w:rsid w:val="00D951A2"/>
    <w:rsid w:val="00D95274"/>
    <w:rsid w:val="00D95420"/>
    <w:rsid w:val="00D9564A"/>
    <w:rsid w:val="00D958D7"/>
    <w:rsid w:val="00D95901"/>
    <w:rsid w:val="00D95A49"/>
    <w:rsid w:val="00D9608B"/>
    <w:rsid w:val="00D96169"/>
    <w:rsid w:val="00D9616A"/>
    <w:rsid w:val="00D96262"/>
    <w:rsid w:val="00D962E0"/>
    <w:rsid w:val="00D96625"/>
    <w:rsid w:val="00D96AC9"/>
    <w:rsid w:val="00D96D16"/>
    <w:rsid w:val="00D96D5B"/>
    <w:rsid w:val="00D96E8E"/>
    <w:rsid w:val="00D970B8"/>
    <w:rsid w:val="00D9736A"/>
    <w:rsid w:val="00D97B9B"/>
    <w:rsid w:val="00D97BA1"/>
    <w:rsid w:val="00D97F18"/>
    <w:rsid w:val="00DA009C"/>
    <w:rsid w:val="00DA00DC"/>
    <w:rsid w:val="00DA02FB"/>
    <w:rsid w:val="00DA0356"/>
    <w:rsid w:val="00DA040E"/>
    <w:rsid w:val="00DA06BE"/>
    <w:rsid w:val="00DA08CE"/>
    <w:rsid w:val="00DA0CA6"/>
    <w:rsid w:val="00DA0E39"/>
    <w:rsid w:val="00DA0EDA"/>
    <w:rsid w:val="00DA0F44"/>
    <w:rsid w:val="00DA1429"/>
    <w:rsid w:val="00DA14F4"/>
    <w:rsid w:val="00DA1B86"/>
    <w:rsid w:val="00DA1C34"/>
    <w:rsid w:val="00DA1C9C"/>
    <w:rsid w:val="00DA1F99"/>
    <w:rsid w:val="00DA2010"/>
    <w:rsid w:val="00DA23AD"/>
    <w:rsid w:val="00DA24A0"/>
    <w:rsid w:val="00DA2558"/>
    <w:rsid w:val="00DA2638"/>
    <w:rsid w:val="00DA273D"/>
    <w:rsid w:val="00DA29A0"/>
    <w:rsid w:val="00DA2B55"/>
    <w:rsid w:val="00DA2D60"/>
    <w:rsid w:val="00DA2DBD"/>
    <w:rsid w:val="00DA2ECB"/>
    <w:rsid w:val="00DA2F35"/>
    <w:rsid w:val="00DA2FD3"/>
    <w:rsid w:val="00DA30B8"/>
    <w:rsid w:val="00DA30C4"/>
    <w:rsid w:val="00DA3107"/>
    <w:rsid w:val="00DA310E"/>
    <w:rsid w:val="00DA39E2"/>
    <w:rsid w:val="00DA3AE5"/>
    <w:rsid w:val="00DA3D71"/>
    <w:rsid w:val="00DA3F5A"/>
    <w:rsid w:val="00DA41AC"/>
    <w:rsid w:val="00DA4262"/>
    <w:rsid w:val="00DA43B8"/>
    <w:rsid w:val="00DA471D"/>
    <w:rsid w:val="00DA4A75"/>
    <w:rsid w:val="00DA503F"/>
    <w:rsid w:val="00DA50B9"/>
    <w:rsid w:val="00DA5854"/>
    <w:rsid w:val="00DA592C"/>
    <w:rsid w:val="00DA5936"/>
    <w:rsid w:val="00DA5A6A"/>
    <w:rsid w:val="00DA5A82"/>
    <w:rsid w:val="00DA5A90"/>
    <w:rsid w:val="00DA5B16"/>
    <w:rsid w:val="00DA5EEA"/>
    <w:rsid w:val="00DA5FCD"/>
    <w:rsid w:val="00DA60C4"/>
    <w:rsid w:val="00DA63A5"/>
    <w:rsid w:val="00DA65B1"/>
    <w:rsid w:val="00DA6B30"/>
    <w:rsid w:val="00DA6DDE"/>
    <w:rsid w:val="00DA6E47"/>
    <w:rsid w:val="00DA746B"/>
    <w:rsid w:val="00DA76AC"/>
    <w:rsid w:val="00DA78A9"/>
    <w:rsid w:val="00DA7A10"/>
    <w:rsid w:val="00DA7B2C"/>
    <w:rsid w:val="00DA7DA4"/>
    <w:rsid w:val="00DA7E5B"/>
    <w:rsid w:val="00DA7EC4"/>
    <w:rsid w:val="00DB00B8"/>
    <w:rsid w:val="00DB01B1"/>
    <w:rsid w:val="00DB0255"/>
    <w:rsid w:val="00DB02BD"/>
    <w:rsid w:val="00DB0313"/>
    <w:rsid w:val="00DB031B"/>
    <w:rsid w:val="00DB0524"/>
    <w:rsid w:val="00DB0548"/>
    <w:rsid w:val="00DB0655"/>
    <w:rsid w:val="00DB0695"/>
    <w:rsid w:val="00DB07D3"/>
    <w:rsid w:val="00DB09A8"/>
    <w:rsid w:val="00DB0B6A"/>
    <w:rsid w:val="00DB0C1E"/>
    <w:rsid w:val="00DB0C69"/>
    <w:rsid w:val="00DB0C96"/>
    <w:rsid w:val="00DB0CC8"/>
    <w:rsid w:val="00DB0D40"/>
    <w:rsid w:val="00DB0FCC"/>
    <w:rsid w:val="00DB0FF5"/>
    <w:rsid w:val="00DB132A"/>
    <w:rsid w:val="00DB1371"/>
    <w:rsid w:val="00DB152B"/>
    <w:rsid w:val="00DB17EA"/>
    <w:rsid w:val="00DB1A98"/>
    <w:rsid w:val="00DB1BBF"/>
    <w:rsid w:val="00DB2148"/>
    <w:rsid w:val="00DB22BB"/>
    <w:rsid w:val="00DB22D0"/>
    <w:rsid w:val="00DB245B"/>
    <w:rsid w:val="00DB250C"/>
    <w:rsid w:val="00DB2654"/>
    <w:rsid w:val="00DB2729"/>
    <w:rsid w:val="00DB2811"/>
    <w:rsid w:val="00DB285E"/>
    <w:rsid w:val="00DB2925"/>
    <w:rsid w:val="00DB29DD"/>
    <w:rsid w:val="00DB29F1"/>
    <w:rsid w:val="00DB2E65"/>
    <w:rsid w:val="00DB2EFB"/>
    <w:rsid w:val="00DB2F0B"/>
    <w:rsid w:val="00DB30CF"/>
    <w:rsid w:val="00DB3334"/>
    <w:rsid w:val="00DB335E"/>
    <w:rsid w:val="00DB3888"/>
    <w:rsid w:val="00DB3C24"/>
    <w:rsid w:val="00DB3C94"/>
    <w:rsid w:val="00DB3E24"/>
    <w:rsid w:val="00DB4438"/>
    <w:rsid w:val="00DB445A"/>
    <w:rsid w:val="00DB4529"/>
    <w:rsid w:val="00DB48FC"/>
    <w:rsid w:val="00DB4E65"/>
    <w:rsid w:val="00DB4F47"/>
    <w:rsid w:val="00DB5089"/>
    <w:rsid w:val="00DB5412"/>
    <w:rsid w:val="00DB55C9"/>
    <w:rsid w:val="00DB58ED"/>
    <w:rsid w:val="00DB592F"/>
    <w:rsid w:val="00DB5A1A"/>
    <w:rsid w:val="00DB5AC5"/>
    <w:rsid w:val="00DB5C5B"/>
    <w:rsid w:val="00DB5D5C"/>
    <w:rsid w:val="00DB5DDC"/>
    <w:rsid w:val="00DB5DE1"/>
    <w:rsid w:val="00DB6021"/>
    <w:rsid w:val="00DB6390"/>
    <w:rsid w:val="00DB66AD"/>
    <w:rsid w:val="00DB684B"/>
    <w:rsid w:val="00DB684E"/>
    <w:rsid w:val="00DB68E2"/>
    <w:rsid w:val="00DB6906"/>
    <w:rsid w:val="00DB6934"/>
    <w:rsid w:val="00DB6952"/>
    <w:rsid w:val="00DB6973"/>
    <w:rsid w:val="00DB6B0D"/>
    <w:rsid w:val="00DB6B4B"/>
    <w:rsid w:val="00DB6CDB"/>
    <w:rsid w:val="00DB6D1D"/>
    <w:rsid w:val="00DB6DB9"/>
    <w:rsid w:val="00DB6E8B"/>
    <w:rsid w:val="00DB705D"/>
    <w:rsid w:val="00DB7109"/>
    <w:rsid w:val="00DB713B"/>
    <w:rsid w:val="00DB7189"/>
    <w:rsid w:val="00DB7404"/>
    <w:rsid w:val="00DB76CC"/>
    <w:rsid w:val="00DB7825"/>
    <w:rsid w:val="00DB78C3"/>
    <w:rsid w:val="00DB7941"/>
    <w:rsid w:val="00DB7ABB"/>
    <w:rsid w:val="00DB7E25"/>
    <w:rsid w:val="00DB7F4D"/>
    <w:rsid w:val="00DB7F96"/>
    <w:rsid w:val="00DC00FC"/>
    <w:rsid w:val="00DC0203"/>
    <w:rsid w:val="00DC0255"/>
    <w:rsid w:val="00DC0423"/>
    <w:rsid w:val="00DC082A"/>
    <w:rsid w:val="00DC0866"/>
    <w:rsid w:val="00DC08EB"/>
    <w:rsid w:val="00DC0CE5"/>
    <w:rsid w:val="00DC0FD1"/>
    <w:rsid w:val="00DC129C"/>
    <w:rsid w:val="00DC146A"/>
    <w:rsid w:val="00DC153C"/>
    <w:rsid w:val="00DC1746"/>
    <w:rsid w:val="00DC17B5"/>
    <w:rsid w:val="00DC190F"/>
    <w:rsid w:val="00DC19DB"/>
    <w:rsid w:val="00DC1B38"/>
    <w:rsid w:val="00DC1D4F"/>
    <w:rsid w:val="00DC1DFA"/>
    <w:rsid w:val="00DC1E3A"/>
    <w:rsid w:val="00DC1FA8"/>
    <w:rsid w:val="00DC219C"/>
    <w:rsid w:val="00DC21DF"/>
    <w:rsid w:val="00DC2986"/>
    <w:rsid w:val="00DC2BCC"/>
    <w:rsid w:val="00DC2CA5"/>
    <w:rsid w:val="00DC2D79"/>
    <w:rsid w:val="00DC2DCB"/>
    <w:rsid w:val="00DC3031"/>
    <w:rsid w:val="00DC3498"/>
    <w:rsid w:val="00DC3541"/>
    <w:rsid w:val="00DC3803"/>
    <w:rsid w:val="00DC38CE"/>
    <w:rsid w:val="00DC3AC4"/>
    <w:rsid w:val="00DC3ACE"/>
    <w:rsid w:val="00DC3D62"/>
    <w:rsid w:val="00DC41FB"/>
    <w:rsid w:val="00DC4314"/>
    <w:rsid w:val="00DC44B6"/>
    <w:rsid w:val="00DC455C"/>
    <w:rsid w:val="00DC4699"/>
    <w:rsid w:val="00DC49F1"/>
    <w:rsid w:val="00DC4A31"/>
    <w:rsid w:val="00DC4A3F"/>
    <w:rsid w:val="00DC5156"/>
    <w:rsid w:val="00DC5183"/>
    <w:rsid w:val="00DC5200"/>
    <w:rsid w:val="00DC523A"/>
    <w:rsid w:val="00DC5532"/>
    <w:rsid w:val="00DC553B"/>
    <w:rsid w:val="00DC59B3"/>
    <w:rsid w:val="00DC5CA7"/>
    <w:rsid w:val="00DC5D7C"/>
    <w:rsid w:val="00DC5FAA"/>
    <w:rsid w:val="00DC6199"/>
    <w:rsid w:val="00DC65CD"/>
    <w:rsid w:val="00DC681D"/>
    <w:rsid w:val="00DC728A"/>
    <w:rsid w:val="00DC7578"/>
    <w:rsid w:val="00DC7825"/>
    <w:rsid w:val="00DC7B8A"/>
    <w:rsid w:val="00DC7BEA"/>
    <w:rsid w:val="00DC7DDF"/>
    <w:rsid w:val="00DC7E2A"/>
    <w:rsid w:val="00DD00A0"/>
    <w:rsid w:val="00DD054B"/>
    <w:rsid w:val="00DD05C2"/>
    <w:rsid w:val="00DD0930"/>
    <w:rsid w:val="00DD0A81"/>
    <w:rsid w:val="00DD0BED"/>
    <w:rsid w:val="00DD0C87"/>
    <w:rsid w:val="00DD0D3A"/>
    <w:rsid w:val="00DD0F52"/>
    <w:rsid w:val="00DD0F62"/>
    <w:rsid w:val="00DD156B"/>
    <w:rsid w:val="00DD1700"/>
    <w:rsid w:val="00DD1E53"/>
    <w:rsid w:val="00DD1E65"/>
    <w:rsid w:val="00DD1F7C"/>
    <w:rsid w:val="00DD20A9"/>
    <w:rsid w:val="00DD25A2"/>
    <w:rsid w:val="00DD265A"/>
    <w:rsid w:val="00DD270A"/>
    <w:rsid w:val="00DD27E7"/>
    <w:rsid w:val="00DD29C0"/>
    <w:rsid w:val="00DD2A70"/>
    <w:rsid w:val="00DD2BC4"/>
    <w:rsid w:val="00DD2F17"/>
    <w:rsid w:val="00DD304E"/>
    <w:rsid w:val="00DD320F"/>
    <w:rsid w:val="00DD3279"/>
    <w:rsid w:val="00DD3378"/>
    <w:rsid w:val="00DD339A"/>
    <w:rsid w:val="00DD33C5"/>
    <w:rsid w:val="00DD36EC"/>
    <w:rsid w:val="00DD3727"/>
    <w:rsid w:val="00DD3789"/>
    <w:rsid w:val="00DD38DF"/>
    <w:rsid w:val="00DD3B96"/>
    <w:rsid w:val="00DD3BA5"/>
    <w:rsid w:val="00DD41F0"/>
    <w:rsid w:val="00DD438F"/>
    <w:rsid w:val="00DD4563"/>
    <w:rsid w:val="00DD49F0"/>
    <w:rsid w:val="00DD4A66"/>
    <w:rsid w:val="00DD4B3E"/>
    <w:rsid w:val="00DD4B72"/>
    <w:rsid w:val="00DD51E0"/>
    <w:rsid w:val="00DD5480"/>
    <w:rsid w:val="00DD5549"/>
    <w:rsid w:val="00DD5788"/>
    <w:rsid w:val="00DD57C2"/>
    <w:rsid w:val="00DD58DA"/>
    <w:rsid w:val="00DD60C6"/>
    <w:rsid w:val="00DD61A8"/>
    <w:rsid w:val="00DD655A"/>
    <w:rsid w:val="00DD65AF"/>
    <w:rsid w:val="00DD67C6"/>
    <w:rsid w:val="00DD698F"/>
    <w:rsid w:val="00DD6A0F"/>
    <w:rsid w:val="00DD6E8F"/>
    <w:rsid w:val="00DD6EC9"/>
    <w:rsid w:val="00DD7168"/>
    <w:rsid w:val="00DD722A"/>
    <w:rsid w:val="00DD72BC"/>
    <w:rsid w:val="00DD74E8"/>
    <w:rsid w:val="00DD75AE"/>
    <w:rsid w:val="00DD7734"/>
    <w:rsid w:val="00DD7C22"/>
    <w:rsid w:val="00DD7C91"/>
    <w:rsid w:val="00DD7DA1"/>
    <w:rsid w:val="00DD7DCC"/>
    <w:rsid w:val="00DD7F6B"/>
    <w:rsid w:val="00DD7FE5"/>
    <w:rsid w:val="00DE0045"/>
    <w:rsid w:val="00DE0248"/>
    <w:rsid w:val="00DE0281"/>
    <w:rsid w:val="00DE05D3"/>
    <w:rsid w:val="00DE0741"/>
    <w:rsid w:val="00DE080E"/>
    <w:rsid w:val="00DE0DE8"/>
    <w:rsid w:val="00DE120A"/>
    <w:rsid w:val="00DE12D2"/>
    <w:rsid w:val="00DE15BA"/>
    <w:rsid w:val="00DE176E"/>
    <w:rsid w:val="00DE177D"/>
    <w:rsid w:val="00DE17A1"/>
    <w:rsid w:val="00DE1E81"/>
    <w:rsid w:val="00DE25CC"/>
    <w:rsid w:val="00DE26CA"/>
    <w:rsid w:val="00DE2761"/>
    <w:rsid w:val="00DE289D"/>
    <w:rsid w:val="00DE2931"/>
    <w:rsid w:val="00DE2D26"/>
    <w:rsid w:val="00DE2D91"/>
    <w:rsid w:val="00DE2DB3"/>
    <w:rsid w:val="00DE2DD7"/>
    <w:rsid w:val="00DE2E69"/>
    <w:rsid w:val="00DE2EB0"/>
    <w:rsid w:val="00DE30F4"/>
    <w:rsid w:val="00DE30FC"/>
    <w:rsid w:val="00DE3140"/>
    <w:rsid w:val="00DE31CD"/>
    <w:rsid w:val="00DE329B"/>
    <w:rsid w:val="00DE3438"/>
    <w:rsid w:val="00DE3785"/>
    <w:rsid w:val="00DE3A34"/>
    <w:rsid w:val="00DE3D5C"/>
    <w:rsid w:val="00DE3D93"/>
    <w:rsid w:val="00DE3F8D"/>
    <w:rsid w:val="00DE4104"/>
    <w:rsid w:val="00DE41B4"/>
    <w:rsid w:val="00DE421C"/>
    <w:rsid w:val="00DE4242"/>
    <w:rsid w:val="00DE430E"/>
    <w:rsid w:val="00DE43D2"/>
    <w:rsid w:val="00DE4900"/>
    <w:rsid w:val="00DE493C"/>
    <w:rsid w:val="00DE4C7E"/>
    <w:rsid w:val="00DE4D1F"/>
    <w:rsid w:val="00DE4D6A"/>
    <w:rsid w:val="00DE4DC5"/>
    <w:rsid w:val="00DE5197"/>
    <w:rsid w:val="00DE51A2"/>
    <w:rsid w:val="00DE5371"/>
    <w:rsid w:val="00DE53E6"/>
    <w:rsid w:val="00DE54FC"/>
    <w:rsid w:val="00DE5509"/>
    <w:rsid w:val="00DE58E8"/>
    <w:rsid w:val="00DE5D82"/>
    <w:rsid w:val="00DE5DB8"/>
    <w:rsid w:val="00DE5E70"/>
    <w:rsid w:val="00DE5F08"/>
    <w:rsid w:val="00DE60F7"/>
    <w:rsid w:val="00DE6984"/>
    <w:rsid w:val="00DE6B61"/>
    <w:rsid w:val="00DE6D67"/>
    <w:rsid w:val="00DE6FDA"/>
    <w:rsid w:val="00DE7003"/>
    <w:rsid w:val="00DE70F8"/>
    <w:rsid w:val="00DE76A7"/>
    <w:rsid w:val="00DE79C7"/>
    <w:rsid w:val="00DE7A2B"/>
    <w:rsid w:val="00DE7C4C"/>
    <w:rsid w:val="00DE7D72"/>
    <w:rsid w:val="00DE7D80"/>
    <w:rsid w:val="00DF0193"/>
    <w:rsid w:val="00DF038A"/>
    <w:rsid w:val="00DF03B6"/>
    <w:rsid w:val="00DF0585"/>
    <w:rsid w:val="00DF0656"/>
    <w:rsid w:val="00DF07D1"/>
    <w:rsid w:val="00DF0892"/>
    <w:rsid w:val="00DF09C7"/>
    <w:rsid w:val="00DF0C9A"/>
    <w:rsid w:val="00DF13A1"/>
    <w:rsid w:val="00DF1560"/>
    <w:rsid w:val="00DF158B"/>
    <w:rsid w:val="00DF16C1"/>
    <w:rsid w:val="00DF16D3"/>
    <w:rsid w:val="00DF1865"/>
    <w:rsid w:val="00DF1C39"/>
    <w:rsid w:val="00DF1DDD"/>
    <w:rsid w:val="00DF21A6"/>
    <w:rsid w:val="00DF21F2"/>
    <w:rsid w:val="00DF220D"/>
    <w:rsid w:val="00DF2325"/>
    <w:rsid w:val="00DF2519"/>
    <w:rsid w:val="00DF2881"/>
    <w:rsid w:val="00DF2A20"/>
    <w:rsid w:val="00DF2B91"/>
    <w:rsid w:val="00DF2E1E"/>
    <w:rsid w:val="00DF2FB9"/>
    <w:rsid w:val="00DF3123"/>
    <w:rsid w:val="00DF334D"/>
    <w:rsid w:val="00DF339B"/>
    <w:rsid w:val="00DF37D8"/>
    <w:rsid w:val="00DF3877"/>
    <w:rsid w:val="00DF3A67"/>
    <w:rsid w:val="00DF3A7A"/>
    <w:rsid w:val="00DF3F21"/>
    <w:rsid w:val="00DF4483"/>
    <w:rsid w:val="00DF44CC"/>
    <w:rsid w:val="00DF44E9"/>
    <w:rsid w:val="00DF4771"/>
    <w:rsid w:val="00DF4931"/>
    <w:rsid w:val="00DF4C41"/>
    <w:rsid w:val="00DF5302"/>
    <w:rsid w:val="00DF535A"/>
    <w:rsid w:val="00DF54CA"/>
    <w:rsid w:val="00DF58BE"/>
    <w:rsid w:val="00DF591E"/>
    <w:rsid w:val="00DF59AF"/>
    <w:rsid w:val="00DF5B46"/>
    <w:rsid w:val="00DF603A"/>
    <w:rsid w:val="00DF62BE"/>
    <w:rsid w:val="00DF6333"/>
    <w:rsid w:val="00DF6339"/>
    <w:rsid w:val="00DF637A"/>
    <w:rsid w:val="00DF642D"/>
    <w:rsid w:val="00DF6444"/>
    <w:rsid w:val="00DF6455"/>
    <w:rsid w:val="00DF6502"/>
    <w:rsid w:val="00DF650A"/>
    <w:rsid w:val="00DF671F"/>
    <w:rsid w:val="00DF6723"/>
    <w:rsid w:val="00DF6C2B"/>
    <w:rsid w:val="00DF6D16"/>
    <w:rsid w:val="00DF6EB1"/>
    <w:rsid w:val="00DF6EB6"/>
    <w:rsid w:val="00DF7063"/>
    <w:rsid w:val="00DF74F0"/>
    <w:rsid w:val="00DF7663"/>
    <w:rsid w:val="00DF76B7"/>
    <w:rsid w:val="00DF76F1"/>
    <w:rsid w:val="00DF797A"/>
    <w:rsid w:val="00DF7C40"/>
    <w:rsid w:val="00E0003E"/>
    <w:rsid w:val="00E00395"/>
    <w:rsid w:val="00E00407"/>
    <w:rsid w:val="00E004CF"/>
    <w:rsid w:val="00E0053B"/>
    <w:rsid w:val="00E005F0"/>
    <w:rsid w:val="00E006FB"/>
    <w:rsid w:val="00E0074B"/>
    <w:rsid w:val="00E008FB"/>
    <w:rsid w:val="00E00A5A"/>
    <w:rsid w:val="00E00C4F"/>
    <w:rsid w:val="00E01318"/>
    <w:rsid w:val="00E014E1"/>
    <w:rsid w:val="00E01D3A"/>
    <w:rsid w:val="00E01F79"/>
    <w:rsid w:val="00E02646"/>
    <w:rsid w:val="00E02972"/>
    <w:rsid w:val="00E02A2A"/>
    <w:rsid w:val="00E02CC7"/>
    <w:rsid w:val="00E02D83"/>
    <w:rsid w:val="00E031C3"/>
    <w:rsid w:val="00E03510"/>
    <w:rsid w:val="00E03622"/>
    <w:rsid w:val="00E0367E"/>
    <w:rsid w:val="00E03829"/>
    <w:rsid w:val="00E039E9"/>
    <w:rsid w:val="00E03B6E"/>
    <w:rsid w:val="00E03D94"/>
    <w:rsid w:val="00E03F58"/>
    <w:rsid w:val="00E04153"/>
    <w:rsid w:val="00E0418A"/>
    <w:rsid w:val="00E0426A"/>
    <w:rsid w:val="00E044AE"/>
    <w:rsid w:val="00E046E3"/>
    <w:rsid w:val="00E04768"/>
    <w:rsid w:val="00E04FEB"/>
    <w:rsid w:val="00E0506F"/>
    <w:rsid w:val="00E0525C"/>
    <w:rsid w:val="00E0537C"/>
    <w:rsid w:val="00E0548D"/>
    <w:rsid w:val="00E05611"/>
    <w:rsid w:val="00E05685"/>
    <w:rsid w:val="00E056F9"/>
    <w:rsid w:val="00E05715"/>
    <w:rsid w:val="00E05AD3"/>
    <w:rsid w:val="00E05BE4"/>
    <w:rsid w:val="00E05FFA"/>
    <w:rsid w:val="00E0619C"/>
    <w:rsid w:val="00E06306"/>
    <w:rsid w:val="00E0634C"/>
    <w:rsid w:val="00E0642D"/>
    <w:rsid w:val="00E06481"/>
    <w:rsid w:val="00E0693E"/>
    <w:rsid w:val="00E06C3E"/>
    <w:rsid w:val="00E06D7F"/>
    <w:rsid w:val="00E06DC7"/>
    <w:rsid w:val="00E06E57"/>
    <w:rsid w:val="00E070BB"/>
    <w:rsid w:val="00E071A4"/>
    <w:rsid w:val="00E071E5"/>
    <w:rsid w:val="00E073AB"/>
    <w:rsid w:val="00E076DB"/>
    <w:rsid w:val="00E076F6"/>
    <w:rsid w:val="00E07E02"/>
    <w:rsid w:val="00E07F92"/>
    <w:rsid w:val="00E1017B"/>
    <w:rsid w:val="00E103FF"/>
    <w:rsid w:val="00E1044D"/>
    <w:rsid w:val="00E10667"/>
    <w:rsid w:val="00E107D6"/>
    <w:rsid w:val="00E10834"/>
    <w:rsid w:val="00E10A8F"/>
    <w:rsid w:val="00E10D02"/>
    <w:rsid w:val="00E10F18"/>
    <w:rsid w:val="00E113B8"/>
    <w:rsid w:val="00E116A1"/>
    <w:rsid w:val="00E1196F"/>
    <w:rsid w:val="00E11BD2"/>
    <w:rsid w:val="00E120C7"/>
    <w:rsid w:val="00E122D2"/>
    <w:rsid w:val="00E1278E"/>
    <w:rsid w:val="00E12853"/>
    <w:rsid w:val="00E12A8C"/>
    <w:rsid w:val="00E12BBD"/>
    <w:rsid w:val="00E12BFC"/>
    <w:rsid w:val="00E13156"/>
    <w:rsid w:val="00E13586"/>
    <w:rsid w:val="00E13678"/>
    <w:rsid w:val="00E13857"/>
    <w:rsid w:val="00E139C0"/>
    <w:rsid w:val="00E13B11"/>
    <w:rsid w:val="00E13CEB"/>
    <w:rsid w:val="00E13CFC"/>
    <w:rsid w:val="00E13E51"/>
    <w:rsid w:val="00E1429D"/>
    <w:rsid w:val="00E1459B"/>
    <w:rsid w:val="00E146DD"/>
    <w:rsid w:val="00E14801"/>
    <w:rsid w:val="00E14E95"/>
    <w:rsid w:val="00E14F15"/>
    <w:rsid w:val="00E150C0"/>
    <w:rsid w:val="00E15218"/>
    <w:rsid w:val="00E15528"/>
    <w:rsid w:val="00E15793"/>
    <w:rsid w:val="00E157A1"/>
    <w:rsid w:val="00E157F0"/>
    <w:rsid w:val="00E157FA"/>
    <w:rsid w:val="00E159B2"/>
    <w:rsid w:val="00E15BC4"/>
    <w:rsid w:val="00E15DB5"/>
    <w:rsid w:val="00E1605B"/>
    <w:rsid w:val="00E16070"/>
    <w:rsid w:val="00E160AD"/>
    <w:rsid w:val="00E1673C"/>
    <w:rsid w:val="00E16741"/>
    <w:rsid w:val="00E169C6"/>
    <w:rsid w:val="00E16B90"/>
    <w:rsid w:val="00E16C31"/>
    <w:rsid w:val="00E16DD2"/>
    <w:rsid w:val="00E17191"/>
    <w:rsid w:val="00E1734A"/>
    <w:rsid w:val="00E177DD"/>
    <w:rsid w:val="00E17C0A"/>
    <w:rsid w:val="00E17F10"/>
    <w:rsid w:val="00E2027A"/>
    <w:rsid w:val="00E202DE"/>
    <w:rsid w:val="00E20353"/>
    <w:rsid w:val="00E204A6"/>
    <w:rsid w:val="00E208A6"/>
    <w:rsid w:val="00E20C74"/>
    <w:rsid w:val="00E20E64"/>
    <w:rsid w:val="00E20F9D"/>
    <w:rsid w:val="00E213AD"/>
    <w:rsid w:val="00E21645"/>
    <w:rsid w:val="00E21ACA"/>
    <w:rsid w:val="00E21BBE"/>
    <w:rsid w:val="00E21D95"/>
    <w:rsid w:val="00E2212B"/>
    <w:rsid w:val="00E223A3"/>
    <w:rsid w:val="00E223B4"/>
    <w:rsid w:val="00E2261F"/>
    <w:rsid w:val="00E22B8C"/>
    <w:rsid w:val="00E22BBB"/>
    <w:rsid w:val="00E22BEF"/>
    <w:rsid w:val="00E22CD4"/>
    <w:rsid w:val="00E22CFF"/>
    <w:rsid w:val="00E22D8B"/>
    <w:rsid w:val="00E22EB9"/>
    <w:rsid w:val="00E22ECB"/>
    <w:rsid w:val="00E23370"/>
    <w:rsid w:val="00E23481"/>
    <w:rsid w:val="00E239C8"/>
    <w:rsid w:val="00E23C1C"/>
    <w:rsid w:val="00E23C25"/>
    <w:rsid w:val="00E24039"/>
    <w:rsid w:val="00E24129"/>
    <w:rsid w:val="00E24260"/>
    <w:rsid w:val="00E249BA"/>
    <w:rsid w:val="00E24D5C"/>
    <w:rsid w:val="00E24DF8"/>
    <w:rsid w:val="00E24EA9"/>
    <w:rsid w:val="00E251B9"/>
    <w:rsid w:val="00E25395"/>
    <w:rsid w:val="00E253B9"/>
    <w:rsid w:val="00E256D6"/>
    <w:rsid w:val="00E25868"/>
    <w:rsid w:val="00E25BF9"/>
    <w:rsid w:val="00E25E68"/>
    <w:rsid w:val="00E25F8A"/>
    <w:rsid w:val="00E25FB3"/>
    <w:rsid w:val="00E261BD"/>
    <w:rsid w:val="00E26260"/>
    <w:rsid w:val="00E2670A"/>
    <w:rsid w:val="00E267D1"/>
    <w:rsid w:val="00E2687F"/>
    <w:rsid w:val="00E269CD"/>
    <w:rsid w:val="00E26C1B"/>
    <w:rsid w:val="00E27233"/>
    <w:rsid w:val="00E2728C"/>
    <w:rsid w:val="00E27310"/>
    <w:rsid w:val="00E2732D"/>
    <w:rsid w:val="00E27503"/>
    <w:rsid w:val="00E27651"/>
    <w:rsid w:val="00E276B7"/>
    <w:rsid w:val="00E27A50"/>
    <w:rsid w:val="00E27DA9"/>
    <w:rsid w:val="00E27E5E"/>
    <w:rsid w:val="00E27E9C"/>
    <w:rsid w:val="00E30559"/>
    <w:rsid w:val="00E306AC"/>
    <w:rsid w:val="00E30804"/>
    <w:rsid w:val="00E3083A"/>
    <w:rsid w:val="00E30C0B"/>
    <w:rsid w:val="00E30D58"/>
    <w:rsid w:val="00E30E56"/>
    <w:rsid w:val="00E3104D"/>
    <w:rsid w:val="00E3115A"/>
    <w:rsid w:val="00E313C6"/>
    <w:rsid w:val="00E313D0"/>
    <w:rsid w:val="00E3140C"/>
    <w:rsid w:val="00E31F34"/>
    <w:rsid w:val="00E322F2"/>
    <w:rsid w:val="00E3242B"/>
    <w:rsid w:val="00E324CC"/>
    <w:rsid w:val="00E3263F"/>
    <w:rsid w:val="00E32705"/>
    <w:rsid w:val="00E32743"/>
    <w:rsid w:val="00E32770"/>
    <w:rsid w:val="00E327E5"/>
    <w:rsid w:val="00E32817"/>
    <w:rsid w:val="00E32E77"/>
    <w:rsid w:val="00E32F6D"/>
    <w:rsid w:val="00E32FB7"/>
    <w:rsid w:val="00E32FE8"/>
    <w:rsid w:val="00E330A6"/>
    <w:rsid w:val="00E3321B"/>
    <w:rsid w:val="00E337BE"/>
    <w:rsid w:val="00E33834"/>
    <w:rsid w:val="00E33ACE"/>
    <w:rsid w:val="00E33DD6"/>
    <w:rsid w:val="00E33E1B"/>
    <w:rsid w:val="00E33E71"/>
    <w:rsid w:val="00E33EA8"/>
    <w:rsid w:val="00E3421A"/>
    <w:rsid w:val="00E34662"/>
    <w:rsid w:val="00E34C66"/>
    <w:rsid w:val="00E34CAA"/>
    <w:rsid w:val="00E34D06"/>
    <w:rsid w:val="00E34D1D"/>
    <w:rsid w:val="00E34E4A"/>
    <w:rsid w:val="00E35017"/>
    <w:rsid w:val="00E352C6"/>
    <w:rsid w:val="00E35366"/>
    <w:rsid w:val="00E35682"/>
    <w:rsid w:val="00E35863"/>
    <w:rsid w:val="00E35BFA"/>
    <w:rsid w:val="00E35CAE"/>
    <w:rsid w:val="00E365F3"/>
    <w:rsid w:val="00E36615"/>
    <w:rsid w:val="00E3665B"/>
    <w:rsid w:val="00E368E1"/>
    <w:rsid w:val="00E36B21"/>
    <w:rsid w:val="00E36E8D"/>
    <w:rsid w:val="00E36EAA"/>
    <w:rsid w:val="00E36EF4"/>
    <w:rsid w:val="00E371EE"/>
    <w:rsid w:val="00E37229"/>
    <w:rsid w:val="00E377CD"/>
    <w:rsid w:val="00E37818"/>
    <w:rsid w:val="00E37BEE"/>
    <w:rsid w:val="00E37CD7"/>
    <w:rsid w:val="00E37D10"/>
    <w:rsid w:val="00E40053"/>
    <w:rsid w:val="00E402C2"/>
    <w:rsid w:val="00E40447"/>
    <w:rsid w:val="00E40498"/>
    <w:rsid w:val="00E40539"/>
    <w:rsid w:val="00E40910"/>
    <w:rsid w:val="00E40A3D"/>
    <w:rsid w:val="00E40ADD"/>
    <w:rsid w:val="00E41347"/>
    <w:rsid w:val="00E414AF"/>
    <w:rsid w:val="00E417F2"/>
    <w:rsid w:val="00E419E5"/>
    <w:rsid w:val="00E41D5F"/>
    <w:rsid w:val="00E41D64"/>
    <w:rsid w:val="00E41E6D"/>
    <w:rsid w:val="00E4206A"/>
    <w:rsid w:val="00E421C1"/>
    <w:rsid w:val="00E42215"/>
    <w:rsid w:val="00E426B6"/>
    <w:rsid w:val="00E42CBA"/>
    <w:rsid w:val="00E4340B"/>
    <w:rsid w:val="00E43451"/>
    <w:rsid w:val="00E43585"/>
    <w:rsid w:val="00E436E4"/>
    <w:rsid w:val="00E43BC2"/>
    <w:rsid w:val="00E43EA6"/>
    <w:rsid w:val="00E43EB4"/>
    <w:rsid w:val="00E4401B"/>
    <w:rsid w:val="00E441C3"/>
    <w:rsid w:val="00E4484A"/>
    <w:rsid w:val="00E4488F"/>
    <w:rsid w:val="00E449C8"/>
    <w:rsid w:val="00E44C78"/>
    <w:rsid w:val="00E44D29"/>
    <w:rsid w:val="00E44D8A"/>
    <w:rsid w:val="00E44FE2"/>
    <w:rsid w:val="00E4513E"/>
    <w:rsid w:val="00E4559F"/>
    <w:rsid w:val="00E45629"/>
    <w:rsid w:val="00E461E9"/>
    <w:rsid w:val="00E46217"/>
    <w:rsid w:val="00E462F6"/>
    <w:rsid w:val="00E46327"/>
    <w:rsid w:val="00E467C1"/>
    <w:rsid w:val="00E468EA"/>
    <w:rsid w:val="00E46A23"/>
    <w:rsid w:val="00E46CCF"/>
    <w:rsid w:val="00E46D39"/>
    <w:rsid w:val="00E46F53"/>
    <w:rsid w:val="00E46F62"/>
    <w:rsid w:val="00E4721F"/>
    <w:rsid w:val="00E47457"/>
    <w:rsid w:val="00E47468"/>
    <w:rsid w:val="00E47535"/>
    <w:rsid w:val="00E478A0"/>
    <w:rsid w:val="00E47C73"/>
    <w:rsid w:val="00E5004E"/>
    <w:rsid w:val="00E5016A"/>
    <w:rsid w:val="00E50310"/>
    <w:rsid w:val="00E5032D"/>
    <w:rsid w:val="00E50595"/>
    <w:rsid w:val="00E50810"/>
    <w:rsid w:val="00E5097F"/>
    <w:rsid w:val="00E51040"/>
    <w:rsid w:val="00E5125B"/>
    <w:rsid w:val="00E51BCF"/>
    <w:rsid w:val="00E51D73"/>
    <w:rsid w:val="00E51E1D"/>
    <w:rsid w:val="00E5229A"/>
    <w:rsid w:val="00E522B9"/>
    <w:rsid w:val="00E52705"/>
    <w:rsid w:val="00E52B0C"/>
    <w:rsid w:val="00E52C19"/>
    <w:rsid w:val="00E52D35"/>
    <w:rsid w:val="00E53008"/>
    <w:rsid w:val="00E532A8"/>
    <w:rsid w:val="00E532C3"/>
    <w:rsid w:val="00E532FA"/>
    <w:rsid w:val="00E533A9"/>
    <w:rsid w:val="00E535B3"/>
    <w:rsid w:val="00E5389C"/>
    <w:rsid w:val="00E538F6"/>
    <w:rsid w:val="00E53D42"/>
    <w:rsid w:val="00E53FBF"/>
    <w:rsid w:val="00E5447B"/>
    <w:rsid w:val="00E54484"/>
    <w:rsid w:val="00E54493"/>
    <w:rsid w:val="00E544C0"/>
    <w:rsid w:val="00E54793"/>
    <w:rsid w:val="00E548E7"/>
    <w:rsid w:val="00E54B80"/>
    <w:rsid w:val="00E54C73"/>
    <w:rsid w:val="00E54E33"/>
    <w:rsid w:val="00E55368"/>
    <w:rsid w:val="00E55630"/>
    <w:rsid w:val="00E55C91"/>
    <w:rsid w:val="00E55D49"/>
    <w:rsid w:val="00E5619B"/>
    <w:rsid w:val="00E5626D"/>
    <w:rsid w:val="00E5644F"/>
    <w:rsid w:val="00E56452"/>
    <w:rsid w:val="00E56548"/>
    <w:rsid w:val="00E56670"/>
    <w:rsid w:val="00E566BA"/>
    <w:rsid w:val="00E566F8"/>
    <w:rsid w:val="00E5694E"/>
    <w:rsid w:val="00E569F9"/>
    <w:rsid w:val="00E56A85"/>
    <w:rsid w:val="00E56D6B"/>
    <w:rsid w:val="00E56FE7"/>
    <w:rsid w:val="00E5723F"/>
    <w:rsid w:val="00E57649"/>
    <w:rsid w:val="00E57B35"/>
    <w:rsid w:val="00E57DC9"/>
    <w:rsid w:val="00E600F9"/>
    <w:rsid w:val="00E6024B"/>
    <w:rsid w:val="00E6035C"/>
    <w:rsid w:val="00E60543"/>
    <w:rsid w:val="00E607E6"/>
    <w:rsid w:val="00E60927"/>
    <w:rsid w:val="00E60D20"/>
    <w:rsid w:val="00E612B8"/>
    <w:rsid w:val="00E61528"/>
    <w:rsid w:val="00E6178D"/>
    <w:rsid w:val="00E61991"/>
    <w:rsid w:val="00E61B87"/>
    <w:rsid w:val="00E6214B"/>
    <w:rsid w:val="00E622EE"/>
    <w:rsid w:val="00E6245A"/>
    <w:rsid w:val="00E6247A"/>
    <w:rsid w:val="00E625AF"/>
    <w:rsid w:val="00E62723"/>
    <w:rsid w:val="00E62766"/>
    <w:rsid w:val="00E62AD2"/>
    <w:rsid w:val="00E62B56"/>
    <w:rsid w:val="00E62CE1"/>
    <w:rsid w:val="00E6303C"/>
    <w:rsid w:val="00E632AC"/>
    <w:rsid w:val="00E634C4"/>
    <w:rsid w:val="00E6365B"/>
    <w:rsid w:val="00E63A85"/>
    <w:rsid w:val="00E63B4E"/>
    <w:rsid w:val="00E6435D"/>
    <w:rsid w:val="00E643EF"/>
    <w:rsid w:val="00E64658"/>
    <w:rsid w:val="00E64F48"/>
    <w:rsid w:val="00E6555C"/>
    <w:rsid w:val="00E65B0D"/>
    <w:rsid w:val="00E65CD8"/>
    <w:rsid w:val="00E66334"/>
    <w:rsid w:val="00E666B0"/>
    <w:rsid w:val="00E66AA0"/>
    <w:rsid w:val="00E670FF"/>
    <w:rsid w:val="00E671F2"/>
    <w:rsid w:val="00E67255"/>
    <w:rsid w:val="00E6742C"/>
    <w:rsid w:val="00E679C0"/>
    <w:rsid w:val="00E67B68"/>
    <w:rsid w:val="00E701E2"/>
    <w:rsid w:val="00E70B5F"/>
    <w:rsid w:val="00E70BEC"/>
    <w:rsid w:val="00E70E56"/>
    <w:rsid w:val="00E7188D"/>
    <w:rsid w:val="00E71A79"/>
    <w:rsid w:val="00E71B94"/>
    <w:rsid w:val="00E71F17"/>
    <w:rsid w:val="00E72644"/>
    <w:rsid w:val="00E72752"/>
    <w:rsid w:val="00E72ECE"/>
    <w:rsid w:val="00E72F4D"/>
    <w:rsid w:val="00E72F7C"/>
    <w:rsid w:val="00E7312E"/>
    <w:rsid w:val="00E73651"/>
    <w:rsid w:val="00E737E5"/>
    <w:rsid w:val="00E7397B"/>
    <w:rsid w:val="00E739BC"/>
    <w:rsid w:val="00E73B7B"/>
    <w:rsid w:val="00E73C6D"/>
    <w:rsid w:val="00E73E87"/>
    <w:rsid w:val="00E7428D"/>
    <w:rsid w:val="00E74673"/>
    <w:rsid w:val="00E7468D"/>
    <w:rsid w:val="00E74716"/>
    <w:rsid w:val="00E74822"/>
    <w:rsid w:val="00E74969"/>
    <w:rsid w:val="00E74987"/>
    <w:rsid w:val="00E7498B"/>
    <w:rsid w:val="00E74C6B"/>
    <w:rsid w:val="00E7536B"/>
    <w:rsid w:val="00E7538D"/>
    <w:rsid w:val="00E754E8"/>
    <w:rsid w:val="00E7554B"/>
    <w:rsid w:val="00E7562E"/>
    <w:rsid w:val="00E7576E"/>
    <w:rsid w:val="00E758EC"/>
    <w:rsid w:val="00E75C1C"/>
    <w:rsid w:val="00E7611D"/>
    <w:rsid w:val="00E766F9"/>
    <w:rsid w:val="00E769DD"/>
    <w:rsid w:val="00E76BD4"/>
    <w:rsid w:val="00E770FA"/>
    <w:rsid w:val="00E77360"/>
    <w:rsid w:val="00E7744B"/>
    <w:rsid w:val="00E77475"/>
    <w:rsid w:val="00E77696"/>
    <w:rsid w:val="00E77764"/>
    <w:rsid w:val="00E77941"/>
    <w:rsid w:val="00E779D0"/>
    <w:rsid w:val="00E77B9A"/>
    <w:rsid w:val="00E77F5D"/>
    <w:rsid w:val="00E8001B"/>
    <w:rsid w:val="00E80026"/>
    <w:rsid w:val="00E800F4"/>
    <w:rsid w:val="00E80135"/>
    <w:rsid w:val="00E80155"/>
    <w:rsid w:val="00E80186"/>
    <w:rsid w:val="00E802DA"/>
    <w:rsid w:val="00E80332"/>
    <w:rsid w:val="00E804D5"/>
    <w:rsid w:val="00E807F3"/>
    <w:rsid w:val="00E80B84"/>
    <w:rsid w:val="00E81200"/>
    <w:rsid w:val="00E812FA"/>
    <w:rsid w:val="00E816B5"/>
    <w:rsid w:val="00E818C5"/>
    <w:rsid w:val="00E819FD"/>
    <w:rsid w:val="00E81F00"/>
    <w:rsid w:val="00E82512"/>
    <w:rsid w:val="00E82880"/>
    <w:rsid w:val="00E828AB"/>
    <w:rsid w:val="00E828D7"/>
    <w:rsid w:val="00E82ECA"/>
    <w:rsid w:val="00E82ED3"/>
    <w:rsid w:val="00E83025"/>
    <w:rsid w:val="00E8374D"/>
    <w:rsid w:val="00E8379C"/>
    <w:rsid w:val="00E83820"/>
    <w:rsid w:val="00E839FF"/>
    <w:rsid w:val="00E83E9E"/>
    <w:rsid w:val="00E84291"/>
    <w:rsid w:val="00E84554"/>
    <w:rsid w:val="00E848BE"/>
    <w:rsid w:val="00E84C6A"/>
    <w:rsid w:val="00E84D51"/>
    <w:rsid w:val="00E8576F"/>
    <w:rsid w:val="00E858B3"/>
    <w:rsid w:val="00E85926"/>
    <w:rsid w:val="00E859C6"/>
    <w:rsid w:val="00E85A4D"/>
    <w:rsid w:val="00E85B7D"/>
    <w:rsid w:val="00E85D97"/>
    <w:rsid w:val="00E85DAC"/>
    <w:rsid w:val="00E85DBA"/>
    <w:rsid w:val="00E86236"/>
    <w:rsid w:val="00E862DC"/>
    <w:rsid w:val="00E8636D"/>
    <w:rsid w:val="00E863C5"/>
    <w:rsid w:val="00E86512"/>
    <w:rsid w:val="00E865D7"/>
    <w:rsid w:val="00E86652"/>
    <w:rsid w:val="00E86713"/>
    <w:rsid w:val="00E867B8"/>
    <w:rsid w:val="00E86A3D"/>
    <w:rsid w:val="00E86A93"/>
    <w:rsid w:val="00E86B76"/>
    <w:rsid w:val="00E86E34"/>
    <w:rsid w:val="00E86E44"/>
    <w:rsid w:val="00E87060"/>
    <w:rsid w:val="00E870BA"/>
    <w:rsid w:val="00E87132"/>
    <w:rsid w:val="00E873AE"/>
    <w:rsid w:val="00E8753D"/>
    <w:rsid w:val="00E87734"/>
    <w:rsid w:val="00E877B0"/>
    <w:rsid w:val="00E87A4B"/>
    <w:rsid w:val="00E87AF8"/>
    <w:rsid w:val="00E900C0"/>
    <w:rsid w:val="00E900CB"/>
    <w:rsid w:val="00E9025D"/>
    <w:rsid w:val="00E90288"/>
    <w:rsid w:val="00E9065F"/>
    <w:rsid w:val="00E90806"/>
    <w:rsid w:val="00E9099C"/>
    <w:rsid w:val="00E90A88"/>
    <w:rsid w:val="00E9102F"/>
    <w:rsid w:val="00E91060"/>
    <w:rsid w:val="00E91224"/>
    <w:rsid w:val="00E91228"/>
    <w:rsid w:val="00E912A1"/>
    <w:rsid w:val="00E91624"/>
    <w:rsid w:val="00E91B0D"/>
    <w:rsid w:val="00E91B44"/>
    <w:rsid w:val="00E91D99"/>
    <w:rsid w:val="00E91F75"/>
    <w:rsid w:val="00E91F7B"/>
    <w:rsid w:val="00E9215D"/>
    <w:rsid w:val="00E92534"/>
    <w:rsid w:val="00E92BE0"/>
    <w:rsid w:val="00E92DFA"/>
    <w:rsid w:val="00E93057"/>
    <w:rsid w:val="00E930A3"/>
    <w:rsid w:val="00E931A2"/>
    <w:rsid w:val="00E931F1"/>
    <w:rsid w:val="00E9321F"/>
    <w:rsid w:val="00E932B3"/>
    <w:rsid w:val="00E93508"/>
    <w:rsid w:val="00E93653"/>
    <w:rsid w:val="00E939CC"/>
    <w:rsid w:val="00E93BB9"/>
    <w:rsid w:val="00E94229"/>
    <w:rsid w:val="00E9437B"/>
    <w:rsid w:val="00E94482"/>
    <w:rsid w:val="00E94610"/>
    <w:rsid w:val="00E94716"/>
    <w:rsid w:val="00E94D3F"/>
    <w:rsid w:val="00E94DD3"/>
    <w:rsid w:val="00E9520F"/>
    <w:rsid w:val="00E95218"/>
    <w:rsid w:val="00E95349"/>
    <w:rsid w:val="00E958BD"/>
    <w:rsid w:val="00E959A5"/>
    <w:rsid w:val="00E95A8F"/>
    <w:rsid w:val="00E95F5A"/>
    <w:rsid w:val="00E95FCE"/>
    <w:rsid w:val="00E95FD9"/>
    <w:rsid w:val="00E96014"/>
    <w:rsid w:val="00E96178"/>
    <w:rsid w:val="00E96500"/>
    <w:rsid w:val="00E96772"/>
    <w:rsid w:val="00E96810"/>
    <w:rsid w:val="00E9696C"/>
    <w:rsid w:val="00E96B68"/>
    <w:rsid w:val="00E96B6F"/>
    <w:rsid w:val="00E96B7D"/>
    <w:rsid w:val="00E96E0A"/>
    <w:rsid w:val="00E96FA1"/>
    <w:rsid w:val="00E970B7"/>
    <w:rsid w:val="00E970F0"/>
    <w:rsid w:val="00E97124"/>
    <w:rsid w:val="00E9715E"/>
    <w:rsid w:val="00E971C6"/>
    <w:rsid w:val="00E9767A"/>
    <w:rsid w:val="00E977A2"/>
    <w:rsid w:val="00E97D5B"/>
    <w:rsid w:val="00EA03F0"/>
    <w:rsid w:val="00EA09A1"/>
    <w:rsid w:val="00EA1197"/>
    <w:rsid w:val="00EA1234"/>
    <w:rsid w:val="00EA13F7"/>
    <w:rsid w:val="00EA1486"/>
    <w:rsid w:val="00EA173B"/>
    <w:rsid w:val="00EA17A7"/>
    <w:rsid w:val="00EA1887"/>
    <w:rsid w:val="00EA1964"/>
    <w:rsid w:val="00EA1C49"/>
    <w:rsid w:val="00EA1CEC"/>
    <w:rsid w:val="00EA1E9C"/>
    <w:rsid w:val="00EA2529"/>
    <w:rsid w:val="00EA2E49"/>
    <w:rsid w:val="00EA2FC0"/>
    <w:rsid w:val="00EA3226"/>
    <w:rsid w:val="00EA32BB"/>
    <w:rsid w:val="00EA3685"/>
    <w:rsid w:val="00EA38CD"/>
    <w:rsid w:val="00EA3B9C"/>
    <w:rsid w:val="00EA3DCC"/>
    <w:rsid w:val="00EA3EF1"/>
    <w:rsid w:val="00EA438C"/>
    <w:rsid w:val="00EA43A6"/>
    <w:rsid w:val="00EA4A08"/>
    <w:rsid w:val="00EA4A9B"/>
    <w:rsid w:val="00EA4BDF"/>
    <w:rsid w:val="00EA4D1B"/>
    <w:rsid w:val="00EA4D47"/>
    <w:rsid w:val="00EA4DF3"/>
    <w:rsid w:val="00EA4F41"/>
    <w:rsid w:val="00EA52E0"/>
    <w:rsid w:val="00EA53E5"/>
    <w:rsid w:val="00EA5468"/>
    <w:rsid w:val="00EA56CD"/>
    <w:rsid w:val="00EA5708"/>
    <w:rsid w:val="00EA596E"/>
    <w:rsid w:val="00EA59CF"/>
    <w:rsid w:val="00EA5B88"/>
    <w:rsid w:val="00EA5F99"/>
    <w:rsid w:val="00EA60A5"/>
    <w:rsid w:val="00EA61E4"/>
    <w:rsid w:val="00EA6212"/>
    <w:rsid w:val="00EA6224"/>
    <w:rsid w:val="00EA646D"/>
    <w:rsid w:val="00EA64F2"/>
    <w:rsid w:val="00EA6786"/>
    <w:rsid w:val="00EA6B99"/>
    <w:rsid w:val="00EA730F"/>
    <w:rsid w:val="00EA7686"/>
    <w:rsid w:val="00EA7B16"/>
    <w:rsid w:val="00EA7B2B"/>
    <w:rsid w:val="00EA7E9D"/>
    <w:rsid w:val="00EA7F6F"/>
    <w:rsid w:val="00EA7FA1"/>
    <w:rsid w:val="00EB0015"/>
    <w:rsid w:val="00EB0114"/>
    <w:rsid w:val="00EB0284"/>
    <w:rsid w:val="00EB0331"/>
    <w:rsid w:val="00EB03BA"/>
    <w:rsid w:val="00EB054E"/>
    <w:rsid w:val="00EB068C"/>
    <w:rsid w:val="00EB077D"/>
    <w:rsid w:val="00EB07F8"/>
    <w:rsid w:val="00EB08E1"/>
    <w:rsid w:val="00EB0D8D"/>
    <w:rsid w:val="00EB0DB5"/>
    <w:rsid w:val="00EB113F"/>
    <w:rsid w:val="00EB13AE"/>
    <w:rsid w:val="00EB1683"/>
    <w:rsid w:val="00EB1849"/>
    <w:rsid w:val="00EB1B03"/>
    <w:rsid w:val="00EB208A"/>
    <w:rsid w:val="00EB2348"/>
    <w:rsid w:val="00EB2526"/>
    <w:rsid w:val="00EB253A"/>
    <w:rsid w:val="00EB29BB"/>
    <w:rsid w:val="00EB3105"/>
    <w:rsid w:val="00EB3171"/>
    <w:rsid w:val="00EB35DD"/>
    <w:rsid w:val="00EB3778"/>
    <w:rsid w:val="00EB37C2"/>
    <w:rsid w:val="00EB3D11"/>
    <w:rsid w:val="00EB4001"/>
    <w:rsid w:val="00EB43EC"/>
    <w:rsid w:val="00EB4898"/>
    <w:rsid w:val="00EB4A42"/>
    <w:rsid w:val="00EB4B50"/>
    <w:rsid w:val="00EB4B87"/>
    <w:rsid w:val="00EB4B98"/>
    <w:rsid w:val="00EB4E4D"/>
    <w:rsid w:val="00EB5020"/>
    <w:rsid w:val="00EB5036"/>
    <w:rsid w:val="00EB525E"/>
    <w:rsid w:val="00EB5309"/>
    <w:rsid w:val="00EB53FA"/>
    <w:rsid w:val="00EB555B"/>
    <w:rsid w:val="00EB55C8"/>
    <w:rsid w:val="00EB5626"/>
    <w:rsid w:val="00EB56B8"/>
    <w:rsid w:val="00EB5CF1"/>
    <w:rsid w:val="00EB5E9A"/>
    <w:rsid w:val="00EB5F5D"/>
    <w:rsid w:val="00EB657C"/>
    <w:rsid w:val="00EB65EA"/>
    <w:rsid w:val="00EB6684"/>
    <w:rsid w:val="00EB66C9"/>
    <w:rsid w:val="00EB69D7"/>
    <w:rsid w:val="00EB6A05"/>
    <w:rsid w:val="00EB6BDD"/>
    <w:rsid w:val="00EB6E34"/>
    <w:rsid w:val="00EB7341"/>
    <w:rsid w:val="00EB7487"/>
    <w:rsid w:val="00EB74B6"/>
    <w:rsid w:val="00EB7570"/>
    <w:rsid w:val="00EB7AE7"/>
    <w:rsid w:val="00EB7B6A"/>
    <w:rsid w:val="00EB7CE1"/>
    <w:rsid w:val="00EB7D69"/>
    <w:rsid w:val="00EB7D88"/>
    <w:rsid w:val="00EB7DA7"/>
    <w:rsid w:val="00EC00C0"/>
    <w:rsid w:val="00EC0245"/>
    <w:rsid w:val="00EC09E6"/>
    <w:rsid w:val="00EC0A63"/>
    <w:rsid w:val="00EC0C06"/>
    <w:rsid w:val="00EC0E12"/>
    <w:rsid w:val="00EC0F78"/>
    <w:rsid w:val="00EC11B1"/>
    <w:rsid w:val="00EC14B1"/>
    <w:rsid w:val="00EC14D0"/>
    <w:rsid w:val="00EC196F"/>
    <w:rsid w:val="00EC1A23"/>
    <w:rsid w:val="00EC1C8B"/>
    <w:rsid w:val="00EC216D"/>
    <w:rsid w:val="00EC22EB"/>
    <w:rsid w:val="00EC2498"/>
    <w:rsid w:val="00EC299C"/>
    <w:rsid w:val="00EC2BC0"/>
    <w:rsid w:val="00EC2D49"/>
    <w:rsid w:val="00EC3131"/>
    <w:rsid w:val="00EC340B"/>
    <w:rsid w:val="00EC3DA5"/>
    <w:rsid w:val="00EC3DB6"/>
    <w:rsid w:val="00EC3E1A"/>
    <w:rsid w:val="00EC3E39"/>
    <w:rsid w:val="00EC3F3D"/>
    <w:rsid w:val="00EC448D"/>
    <w:rsid w:val="00EC45C0"/>
    <w:rsid w:val="00EC49C1"/>
    <w:rsid w:val="00EC5065"/>
    <w:rsid w:val="00EC5387"/>
    <w:rsid w:val="00EC569C"/>
    <w:rsid w:val="00EC59D2"/>
    <w:rsid w:val="00EC59D8"/>
    <w:rsid w:val="00EC5AB8"/>
    <w:rsid w:val="00EC5D38"/>
    <w:rsid w:val="00EC5EB4"/>
    <w:rsid w:val="00EC60F8"/>
    <w:rsid w:val="00EC6229"/>
    <w:rsid w:val="00EC632A"/>
    <w:rsid w:val="00EC6769"/>
    <w:rsid w:val="00EC678B"/>
    <w:rsid w:val="00EC6A04"/>
    <w:rsid w:val="00EC6E84"/>
    <w:rsid w:val="00EC70F9"/>
    <w:rsid w:val="00EC71C9"/>
    <w:rsid w:val="00EC7283"/>
    <w:rsid w:val="00EC74B6"/>
    <w:rsid w:val="00EC7642"/>
    <w:rsid w:val="00EC7769"/>
    <w:rsid w:val="00EC7DEA"/>
    <w:rsid w:val="00ED00E0"/>
    <w:rsid w:val="00ED0367"/>
    <w:rsid w:val="00ED03D3"/>
    <w:rsid w:val="00ED09B4"/>
    <w:rsid w:val="00ED0AEB"/>
    <w:rsid w:val="00ED0B05"/>
    <w:rsid w:val="00ED0CDC"/>
    <w:rsid w:val="00ED0FFA"/>
    <w:rsid w:val="00ED0FFB"/>
    <w:rsid w:val="00ED1234"/>
    <w:rsid w:val="00ED1354"/>
    <w:rsid w:val="00ED1495"/>
    <w:rsid w:val="00ED15C9"/>
    <w:rsid w:val="00ED1710"/>
    <w:rsid w:val="00ED1724"/>
    <w:rsid w:val="00ED186B"/>
    <w:rsid w:val="00ED1B59"/>
    <w:rsid w:val="00ED1B84"/>
    <w:rsid w:val="00ED2124"/>
    <w:rsid w:val="00ED23C1"/>
    <w:rsid w:val="00ED242F"/>
    <w:rsid w:val="00ED2488"/>
    <w:rsid w:val="00ED250B"/>
    <w:rsid w:val="00ED2D43"/>
    <w:rsid w:val="00ED2D78"/>
    <w:rsid w:val="00ED2F0B"/>
    <w:rsid w:val="00ED2F14"/>
    <w:rsid w:val="00ED3548"/>
    <w:rsid w:val="00ED3877"/>
    <w:rsid w:val="00ED3964"/>
    <w:rsid w:val="00ED39BE"/>
    <w:rsid w:val="00ED3A4D"/>
    <w:rsid w:val="00ED3C77"/>
    <w:rsid w:val="00ED3CB3"/>
    <w:rsid w:val="00ED3F12"/>
    <w:rsid w:val="00ED4529"/>
    <w:rsid w:val="00ED46FC"/>
    <w:rsid w:val="00ED49A3"/>
    <w:rsid w:val="00ED4BFC"/>
    <w:rsid w:val="00ED4D6B"/>
    <w:rsid w:val="00ED4E52"/>
    <w:rsid w:val="00ED5422"/>
    <w:rsid w:val="00ED5541"/>
    <w:rsid w:val="00ED583C"/>
    <w:rsid w:val="00ED59F9"/>
    <w:rsid w:val="00ED5CE0"/>
    <w:rsid w:val="00ED62E8"/>
    <w:rsid w:val="00ED647A"/>
    <w:rsid w:val="00ED64E6"/>
    <w:rsid w:val="00ED68FD"/>
    <w:rsid w:val="00ED6A4A"/>
    <w:rsid w:val="00ED6B8F"/>
    <w:rsid w:val="00ED6DC4"/>
    <w:rsid w:val="00ED6F8E"/>
    <w:rsid w:val="00ED76CF"/>
    <w:rsid w:val="00ED782C"/>
    <w:rsid w:val="00ED7861"/>
    <w:rsid w:val="00ED7880"/>
    <w:rsid w:val="00ED7B62"/>
    <w:rsid w:val="00ED7BB3"/>
    <w:rsid w:val="00ED7E89"/>
    <w:rsid w:val="00ED7F05"/>
    <w:rsid w:val="00EE0135"/>
    <w:rsid w:val="00EE02FE"/>
    <w:rsid w:val="00EE07CB"/>
    <w:rsid w:val="00EE0995"/>
    <w:rsid w:val="00EE0C7E"/>
    <w:rsid w:val="00EE0CCF"/>
    <w:rsid w:val="00EE0D94"/>
    <w:rsid w:val="00EE0EA8"/>
    <w:rsid w:val="00EE0FEE"/>
    <w:rsid w:val="00EE11FC"/>
    <w:rsid w:val="00EE1478"/>
    <w:rsid w:val="00EE14DC"/>
    <w:rsid w:val="00EE1640"/>
    <w:rsid w:val="00EE16B8"/>
    <w:rsid w:val="00EE246E"/>
    <w:rsid w:val="00EE25C2"/>
    <w:rsid w:val="00EE27A5"/>
    <w:rsid w:val="00EE284E"/>
    <w:rsid w:val="00EE28C6"/>
    <w:rsid w:val="00EE2BC7"/>
    <w:rsid w:val="00EE2FD9"/>
    <w:rsid w:val="00EE30E1"/>
    <w:rsid w:val="00EE31BD"/>
    <w:rsid w:val="00EE31C1"/>
    <w:rsid w:val="00EE33FE"/>
    <w:rsid w:val="00EE3426"/>
    <w:rsid w:val="00EE38F8"/>
    <w:rsid w:val="00EE3B16"/>
    <w:rsid w:val="00EE3CC3"/>
    <w:rsid w:val="00EE3D34"/>
    <w:rsid w:val="00EE4039"/>
    <w:rsid w:val="00EE4310"/>
    <w:rsid w:val="00EE43AF"/>
    <w:rsid w:val="00EE46EB"/>
    <w:rsid w:val="00EE4FF9"/>
    <w:rsid w:val="00EE5094"/>
    <w:rsid w:val="00EE510C"/>
    <w:rsid w:val="00EE5240"/>
    <w:rsid w:val="00EE5478"/>
    <w:rsid w:val="00EE55C2"/>
    <w:rsid w:val="00EE55F9"/>
    <w:rsid w:val="00EE57FF"/>
    <w:rsid w:val="00EE59D1"/>
    <w:rsid w:val="00EE5C05"/>
    <w:rsid w:val="00EE5C9D"/>
    <w:rsid w:val="00EE5CE6"/>
    <w:rsid w:val="00EE619C"/>
    <w:rsid w:val="00EE6225"/>
    <w:rsid w:val="00EE640D"/>
    <w:rsid w:val="00EE6495"/>
    <w:rsid w:val="00EE664E"/>
    <w:rsid w:val="00EE6881"/>
    <w:rsid w:val="00EE6882"/>
    <w:rsid w:val="00EE6D94"/>
    <w:rsid w:val="00EE6E59"/>
    <w:rsid w:val="00EE6EA8"/>
    <w:rsid w:val="00EE6EDE"/>
    <w:rsid w:val="00EE714D"/>
    <w:rsid w:val="00EE7719"/>
    <w:rsid w:val="00EE7834"/>
    <w:rsid w:val="00EE7A5D"/>
    <w:rsid w:val="00EE7AC1"/>
    <w:rsid w:val="00EE7D4F"/>
    <w:rsid w:val="00EF0037"/>
    <w:rsid w:val="00EF03D4"/>
    <w:rsid w:val="00EF074F"/>
    <w:rsid w:val="00EF0ACA"/>
    <w:rsid w:val="00EF0CDC"/>
    <w:rsid w:val="00EF0DD4"/>
    <w:rsid w:val="00EF0DE0"/>
    <w:rsid w:val="00EF0F2F"/>
    <w:rsid w:val="00EF0FF6"/>
    <w:rsid w:val="00EF1134"/>
    <w:rsid w:val="00EF113B"/>
    <w:rsid w:val="00EF1171"/>
    <w:rsid w:val="00EF11F2"/>
    <w:rsid w:val="00EF1361"/>
    <w:rsid w:val="00EF13A3"/>
    <w:rsid w:val="00EF13FE"/>
    <w:rsid w:val="00EF143E"/>
    <w:rsid w:val="00EF1445"/>
    <w:rsid w:val="00EF162E"/>
    <w:rsid w:val="00EF1705"/>
    <w:rsid w:val="00EF1C79"/>
    <w:rsid w:val="00EF219E"/>
    <w:rsid w:val="00EF2392"/>
    <w:rsid w:val="00EF26EA"/>
    <w:rsid w:val="00EF2790"/>
    <w:rsid w:val="00EF2792"/>
    <w:rsid w:val="00EF27FB"/>
    <w:rsid w:val="00EF29B8"/>
    <w:rsid w:val="00EF2A10"/>
    <w:rsid w:val="00EF2D35"/>
    <w:rsid w:val="00EF2E9A"/>
    <w:rsid w:val="00EF3227"/>
    <w:rsid w:val="00EF33EB"/>
    <w:rsid w:val="00EF35DC"/>
    <w:rsid w:val="00EF3705"/>
    <w:rsid w:val="00EF3A52"/>
    <w:rsid w:val="00EF3BC5"/>
    <w:rsid w:val="00EF3D3F"/>
    <w:rsid w:val="00EF3E44"/>
    <w:rsid w:val="00EF42C5"/>
    <w:rsid w:val="00EF4417"/>
    <w:rsid w:val="00EF4872"/>
    <w:rsid w:val="00EF490D"/>
    <w:rsid w:val="00EF4AC3"/>
    <w:rsid w:val="00EF4C01"/>
    <w:rsid w:val="00EF4F68"/>
    <w:rsid w:val="00EF51EA"/>
    <w:rsid w:val="00EF56CA"/>
    <w:rsid w:val="00EF574A"/>
    <w:rsid w:val="00EF575F"/>
    <w:rsid w:val="00EF5A0B"/>
    <w:rsid w:val="00EF5A56"/>
    <w:rsid w:val="00EF628F"/>
    <w:rsid w:val="00EF6665"/>
    <w:rsid w:val="00EF6970"/>
    <w:rsid w:val="00EF69F3"/>
    <w:rsid w:val="00EF6C1E"/>
    <w:rsid w:val="00EF6D82"/>
    <w:rsid w:val="00EF70D9"/>
    <w:rsid w:val="00EF710F"/>
    <w:rsid w:val="00EF71E7"/>
    <w:rsid w:val="00EF72AB"/>
    <w:rsid w:val="00EF732E"/>
    <w:rsid w:val="00EF7346"/>
    <w:rsid w:val="00EF787C"/>
    <w:rsid w:val="00EF7A40"/>
    <w:rsid w:val="00EF7CEF"/>
    <w:rsid w:val="00EF7D8C"/>
    <w:rsid w:val="00EF7E4F"/>
    <w:rsid w:val="00EF7F68"/>
    <w:rsid w:val="00EF7FB4"/>
    <w:rsid w:val="00F0054B"/>
    <w:rsid w:val="00F0056D"/>
    <w:rsid w:val="00F0089B"/>
    <w:rsid w:val="00F00A6B"/>
    <w:rsid w:val="00F00E1D"/>
    <w:rsid w:val="00F00EDE"/>
    <w:rsid w:val="00F00F28"/>
    <w:rsid w:val="00F00F39"/>
    <w:rsid w:val="00F0116B"/>
    <w:rsid w:val="00F0129B"/>
    <w:rsid w:val="00F0146D"/>
    <w:rsid w:val="00F0193A"/>
    <w:rsid w:val="00F019B8"/>
    <w:rsid w:val="00F01C13"/>
    <w:rsid w:val="00F01C90"/>
    <w:rsid w:val="00F01DAC"/>
    <w:rsid w:val="00F01E63"/>
    <w:rsid w:val="00F01FC6"/>
    <w:rsid w:val="00F02048"/>
    <w:rsid w:val="00F02261"/>
    <w:rsid w:val="00F02353"/>
    <w:rsid w:val="00F028D7"/>
    <w:rsid w:val="00F028FE"/>
    <w:rsid w:val="00F0298F"/>
    <w:rsid w:val="00F029DC"/>
    <w:rsid w:val="00F02A85"/>
    <w:rsid w:val="00F02B8B"/>
    <w:rsid w:val="00F02CB1"/>
    <w:rsid w:val="00F02E0C"/>
    <w:rsid w:val="00F02F57"/>
    <w:rsid w:val="00F033CB"/>
    <w:rsid w:val="00F03453"/>
    <w:rsid w:val="00F0385B"/>
    <w:rsid w:val="00F0387B"/>
    <w:rsid w:val="00F0395A"/>
    <w:rsid w:val="00F039C9"/>
    <w:rsid w:val="00F03B72"/>
    <w:rsid w:val="00F03FCA"/>
    <w:rsid w:val="00F042C6"/>
    <w:rsid w:val="00F046CC"/>
    <w:rsid w:val="00F0472F"/>
    <w:rsid w:val="00F04E38"/>
    <w:rsid w:val="00F0519A"/>
    <w:rsid w:val="00F051E1"/>
    <w:rsid w:val="00F0551C"/>
    <w:rsid w:val="00F056A5"/>
    <w:rsid w:val="00F05741"/>
    <w:rsid w:val="00F06035"/>
    <w:rsid w:val="00F0605B"/>
    <w:rsid w:val="00F061BC"/>
    <w:rsid w:val="00F069DA"/>
    <w:rsid w:val="00F06AC0"/>
    <w:rsid w:val="00F06C3E"/>
    <w:rsid w:val="00F06C6D"/>
    <w:rsid w:val="00F06CF8"/>
    <w:rsid w:val="00F07055"/>
    <w:rsid w:val="00F07416"/>
    <w:rsid w:val="00F075A1"/>
    <w:rsid w:val="00F075FF"/>
    <w:rsid w:val="00F07B46"/>
    <w:rsid w:val="00F07B91"/>
    <w:rsid w:val="00F07C55"/>
    <w:rsid w:val="00F07D74"/>
    <w:rsid w:val="00F07D9A"/>
    <w:rsid w:val="00F10112"/>
    <w:rsid w:val="00F101B5"/>
    <w:rsid w:val="00F1027C"/>
    <w:rsid w:val="00F1030B"/>
    <w:rsid w:val="00F10597"/>
    <w:rsid w:val="00F10BE1"/>
    <w:rsid w:val="00F10D3C"/>
    <w:rsid w:val="00F10E7C"/>
    <w:rsid w:val="00F111D3"/>
    <w:rsid w:val="00F113A6"/>
    <w:rsid w:val="00F11D58"/>
    <w:rsid w:val="00F12072"/>
    <w:rsid w:val="00F12218"/>
    <w:rsid w:val="00F12399"/>
    <w:rsid w:val="00F12401"/>
    <w:rsid w:val="00F1251A"/>
    <w:rsid w:val="00F127ED"/>
    <w:rsid w:val="00F12815"/>
    <w:rsid w:val="00F129ED"/>
    <w:rsid w:val="00F12B60"/>
    <w:rsid w:val="00F12CCF"/>
    <w:rsid w:val="00F13005"/>
    <w:rsid w:val="00F131E9"/>
    <w:rsid w:val="00F13396"/>
    <w:rsid w:val="00F13406"/>
    <w:rsid w:val="00F134E2"/>
    <w:rsid w:val="00F13518"/>
    <w:rsid w:val="00F13632"/>
    <w:rsid w:val="00F13696"/>
    <w:rsid w:val="00F137F5"/>
    <w:rsid w:val="00F13AAF"/>
    <w:rsid w:val="00F13EEF"/>
    <w:rsid w:val="00F145F4"/>
    <w:rsid w:val="00F14618"/>
    <w:rsid w:val="00F1461E"/>
    <w:rsid w:val="00F1493D"/>
    <w:rsid w:val="00F14BD3"/>
    <w:rsid w:val="00F14C0F"/>
    <w:rsid w:val="00F15087"/>
    <w:rsid w:val="00F1516B"/>
    <w:rsid w:val="00F151DB"/>
    <w:rsid w:val="00F1532C"/>
    <w:rsid w:val="00F158C5"/>
    <w:rsid w:val="00F15C6A"/>
    <w:rsid w:val="00F15F42"/>
    <w:rsid w:val="00F161EF"/>
    <w:rsid w:val="00F16615"/>
    <w:rsid w:val="00F16E92"/>
    <w:rsid w:val="00F16EEB"/>
    <w:rsid w:val="00F17300"/>
    <w:rsid w:val="00F17483"/>
    <w:rsid w:val="00F17595"/>
    <w:rsid w:val="00F175B4"/>
    <w:rsid w:val="00F1763F"/>
    <w:rsid w:val="00F176BB"/>
    <w:rsid w:val="00F17DEE"/>
    <w:rsid w:val="00F17F65"/>
    <w:rsid w:val="00F202C5"/>
    <w:rsid w:val="00F20742"/>
    <w:rsid w:val="00F207AE"/>
    <w:rsid w:val="00F207E0"/>
    <w:rsid w:val="00F20849"/>
    <w:rsid w:val="00F20B09"/>
    <w:rsid w:val="00F20DC7"/>
    <w:rsid w:val="00F21262"/>
    <w:rsid w:val="00F21654"/>
    <w:rsid w:val="00F216D0"/>
    <w:rsid w:val="00F216EB"/>
    <w:rsid w:val="00F21A7E"/>
    <w:rsid w:val="00F21C7C"/>
    <w:rsid w:val="00F22164"/>
    <w:rsid w:val="00F2238A"/>
    <w:rsid w:val="00F22471"/>
    <w:rsid w:val="00F224D4"/>
    <w:rsid w:val="00F225EC"/>
    <w:rsid w:val="00F22763"/>
    <w:rsid w:val="00F22C52"/>
    <w:rsid w:val="00F22D50"/>
    <w:rsid w:val="00F22DE2"/>
    <w:rsid w:val="00F22F45"/>
    <w:rsid w:val="00F230E6"/>
    <w:rsid w:val="00F231BB"/>
    <w:rsid w:val="00F23401"/>
    <w:rsid w:val="00F23434"/>
    <w:rsid w:val="00F234B2"/>
    <w:rsid w:val="00F2378B"/>
    <w:rsid w:val="00F23B43"/>
    <w:rsid w:val="00F23E15"/>
    <w:rsid w:val="00F24AAC"/>
    <w:rsid w:val="00F24E13"/>
    <w:rsid w:val="00F24E5B"/>
    <w:rsid w:val="00F24F49"/>
    <w:rsid w:val="00F252BA"/>
    <w:rsid w:val="00F256CB"/>
    <w:rsid w:val="00F25816"/>
    <w:rsid w:val="00F258AE"/>
    <w:rsid w:val="00F258B7"/>
    <w:rsid w:val="00F259C3"/>
    <w:rsid w:val="00F25A34"/>
    <w:rsid w:val="00F25CD9"/>
    <w:rsid w:val="00F25DF1"/>
    <w:rsid w:val="00F2612A"/>
    <w:rsid w:val="00F261E4"/>
    <w:rsid w:val="00F262DB"/>
    <w:rsid w:val="00F265D3"/>
    <w:rsid w:val="00F265EE"/>
    <w:rsid w:val="00F26AAF"/>
    <w:rsid w:val="00F26CB8"/>
    <w:rsid w:val="00F26DE0"/>
    <w:rsid w:val="00F26E07"/>
    <w:rsid w:val="00F2718A"/>
    <w:rsid w:val="00F271E7"/>
    <w:rsid w:val="00F27259"/>
    <w:rsid w:val="00F27444"/>
    <w:rsid w:val="00F27514"/>
    <w:rsid w:val="00F27C74"/>
    <w:rsid w:val="00F27EA8"/>
    <w:rsid w:val="00F302B6"/>
    <w:rsid w:val="00F306EA"/>
    <w:rsid w:val="00F307EA"/>
    <w:rsid w:val="00F30A50"/>
    <w:rsid w:val="00F30AB0"/>
    <w:rsid w:val="00F30B99"/>
    <w:rsid w:val="00F30CDD"/>
    <w:rsid w:val="00F30D57"/>
    <w:rsid w:val="00F30D7F"/>
    <w:rsid w:val="00F30EE0"/>
    <w:rsid w:val="00F310FA"/>
    <w:rsid w:val="00F316BE"/>
    <w:rsid w:val="00F31758"/>
    <w:rsid w:val="00F3198E"/>
    <w:rsid w:val="00F31B0B"/>
    <w:rsid w:val="00F31E8A"/>
    <w:rsid w:val="00F31F09"/>
    <w:rsid w:val="00F32054"/>
    <w:rsid w:val="00F32143"/>
    <w:rsid w:val="00F32374"/>
    <w:rsid w:val="00F3238C"/>
    <w:rsid w:val="00F32588"/>
    <w:rsid w:val="00F32779"/>
    <w:rsid w:val="00F3286F"/>
    <w:rsid w:val="00F32AD5"/>
    <w:rsid w:val="00F32E95"/>
    <w:rsid w:val="00F336B6"/>
    <w:rsid w:val="00F33819"/>
    <w:rsid w:val="00F33A7C"/>
    <w:rsid w:val="00F33B2D"/>
    <w:rsid w:val="00F33D5C"/>
    <w:rsid w:val="00F33DA0"/>
    <w:rsid w:val="00F33DD1"/>
    <w:rsid w:val="00F33EC0"/>
    <w:rsid w:val="00F3410B"/>
    <w:rsid w:val="00F3414C"/>
    <w:rsid w:val="00F3447E"/>
    <w:rsid w:val="00F345F1"/>
    <w:rsid w:val="00F34946"/>
    <w:rsid w:val="00F349B9"/>
    <w:rsid w:val="00F34E15"/>
    <w:rsid w:val="00F34FB2"/>
    <w:rsid w:val="00F35298"/>
    <w:rsid w:val="00F35640"/>
    <w:rsid w:val="00F35724"/>
    <w:rsid w:val="00F35A54"/>
    <w:rsid w:val="00F35AD3"/>
    <w:rsid w:val="00F35E3B"/>
    <w:rsid w:val="00F36099"/>
    <w:rsid w:val="00F361CF"/>
    <w:rsid w:val="00F36216"/>
    <w:rsid w:val="00F3681A"/>
    <w:rsid w:val="00F36D1C"/>
    <w:rsid w:val="00F36FAC"/>
    <w:rsid w:val="00F37A57"/>
    <w:rsid w:val="00F37FAD"/>
    <w:rsid w:val="00F40280"/>
    <w:rsid w:val="00F4039D"/>
    <w:rsid w:val="00F40457"/>
    <w:rsid w:val="00F40783"/>
    <w:rsid w:val="00F40A16"/>
    <w:rsid w:val="00F40A7F"/>
    <w:rsid w:val="00F40DEE"/>
    <w:rsid w:val="00F41153"/>
    <w:rsid w:val="00F41722"/>
    <w:rsid w:val="00F41938"/>
    <w:rsid w:val="00F41977"/>
    <w:rsid w:val="00F41C4A"/>
    <w:rsid w:val="00F41C70"/>
    <w:rsid w:val="00F420F5"/>
    <w:rsid w:val="00F42198"/>
    <w:rsid w:val="00F4224A"/>
    <w:rsid w:val="00F424E7"/>
    <w:rsid w:val="00F4289D"/>
    <w:rsid w:val="00F42936"/>
    <w:rsid w:val="00F42C56"/>
    <w:rsid w:val="00F42CAB"/>
    <w:rsid w:val="00F42CFF"/>
    <w:rsid w:val="00F42E02"/>
    <w:rsid w:val="00F42FDE"/>
    <w:rsid w:val="00F431C4"/>
    <w:rsid w:val="00F4387A"/>
    <w:rsid w:val="00F43E81"/>
    <w:rsid w:val="00F43F27"/>
    <w:rsid w:val="00F441F3"/>
    <w:rsid w:val="00F442BF"/>
    <w:rsid w:val="00F444A2"/>
    <w:rsid w:val="00F44512"/>
    <w:rsid w:val="00F4453E"/>
    <w:rsid w:val="00F44564"/>
    <w:rsid w:val="00F4460C"/>
    <w:rsid w:val="00F44679"/>
    <w:rsid w:val="00F44806"/>
    <w:rsid w:val="00F448B7"/>
    <w:rsid w:val="00F449B2"/>
    <w:rsid w:val="00F44D7D"/>
    <w:rsid w:val="00F45245"/>
    <w:rsid w:val="00F4564A"/>
    <w:rsid w:val="00F45978"/>
    <w:rsid w:val="00F46067"/>
    <w:rsid w:val="00F46225"/>
    <w:rsid w:val="00F4641A"/>
    <w:rsid w:val="00F466F5"/>
    <w:rsid w:val="00F46BAB"/>
    <w:rsid w:val="00F46CDC"/>
    <w:rsid w:val="00F476E8"/>
    <w:rsid w:val="00F477B6"/>
    <w:rsid w:val="00F4793F"/>
    <w:rsid w:val="00F47A15"/>
    <w:rsid w:val="00F47DF5"/>
    <w:rsid w:val="00F47E51"/>
    <w:rsid w:val="00F500F7"/>
    <w:rsid w:val="00F5074B"/>
    <w:rsid w:val="00F50D66"/>
    <w:rsid w:val="00F51214"/>
    <w:rsid w:val="00F5134D"/>
    <w:rsid w:val="00F513F0"/>
    <w:rsid w:val="00F513FC"/>
    <w:rsid w:val="00F51459"/>
    <w:rsid w:val="00F514AA"/>
    <w:rsid w:val="00F51701"/>
    <w:rsid w:val="00F51AC7"/>
    <w:rsid w:val="00F51B1E"/>
    <w:rsid w:val="00F51DE8"/>
    <w:rsid w:val="00F51F49"/>
    <w:rsid w:val="00F52567"/>
    <w:rsid w:val="00F5258F"/>
    <w:rsid w:val="00F528D8"/>
    <w:rsid w:val="00F52C0C"/>
    <w:rsid w:val="00F53545"/>
    <w:rsid w:val="00F5354A"/>
    <w:rsid w:val="00F5368D"/>
    <w:rsid w:val="00F53752"/>
    <w:rsid w:val="00F53EFD"/>
    <w:rsid w:val="00F5465E"/>
    <w:rsid w:val="00F5483B"/>
    <w:rsid w:val="00F54AB5"/>
    <w:rsid w:val="00F54C45"/>
    <w:rsid w:val="00F54D47"/>
    <w:rsid w:val="00F54FC8"/>
    <w:rsid w:val="00F55087"/>
    <w:rsid w:val="00F5520D"/>
    <w:rsid w:val="00F55756"/>
    <w:rsid w:val="00F55802"/>
    <w:rsid w:val="00F55C47"/>
    <w:rsid w:val="00F55FF9"/>
    <w:rsid w:val="00F5656C"/>
    <w:rsid w:val="00F5661F"/>
    <w:rsid w:val="00F56710"/>
    <w:rsid w:val="00F567EC"/>
    <w:rsid w:val="00F568BC"/>
    <w:rsid w:val="00F56AD0"/>
    <w:rsid w:val="00F56B2C"/>
    <w:rsid w:val="00F56CF9"/>
    <w:rsid w:val="00F56FF1"/>
    <w:rsid w:val="00F57117"/>
    <w:rsid w:val="00F572C3"/>
    <w:rsid w:val="00F57395"/>
    <w:rsid w:val="00F5766F"/>
    <w:rsid w:val="00F579DE"/>
    <w:rsid w:val="00F57D88"/>
    <w:rsid w:val="00F57DBF"/>
    <w:rsid w:val="00F57FBA"/>
    <w:rsid w:val="00F6073D"/>
    <w:rsid w:val="00F608CA"/>
    <w:rsid w:val="00F60B95"/>
    <w:rsid w:val="00F60C15"/>
    <w:rsid w:val="00F61203"/>
    <w:rsid w:val="00F614D2"/>
    <w:rsid w:val="00F61546"/>
    <w:rsid w:val="00F61635"/>
    <w:rsid w:val="00F61C9C"/>
    <w:rsid w:val="00F61EBF"/>
    <w:rsid w:val="00F61F2F"/>
    <w:rsid w:val="00F61FA7"/>
    <w:rsid w:val="00F61FE1"/>
    <w:rsid w:val="00F6203D"/>
    <w:rsid w:val="00F625AA"/>
    <w:rsid w:val="00F62699"/>
    <w:rsid w:val="00F6269D"/>
    <w:rsid w:val="00F628CF"/>
    <w:rsid w:val="00F629A4"/>
    <w:rsid w:val="00F629B2"/>
    <w:rsid w:val="00F62A7E"/>
    <w:rsid w:val="00F62A96"/>
    <w:rsid w:val="00F62F7C"/>
    <w:rsid w:val="00F6358B"/>
    <w:rsid w:val="00F635EF"/>
    <w:rsid w:val="00F6374A"/>
    <w:rsid w:val="00F63A77"/>
    <w:rsid w:val="00F63C8A"/>
    <w:rsid w:val="00F63C94"/>
    <w:rsid w:val="00F63E61"/>
    <w:rsid w:val="00F63F3F"/>
    <w:rsid w:val="00F64076"/>
    <w:rsid w:val="00F6417B"/>
    <w:rsid w:val="00F647E5"/>
    <w:rsid w:val="00F6490A"/>
    <w:rsid w:val="00F64AE1"/>
    <w:rsid w:val="00F64AF3"/>
    <w:rsid w:val="00F64BD2"/>
    <w:rsid w:val="00F64C59"/>
    <w:rsid w:val="00F64E08"/>
    <w:rsid w:val="00F65069"/>
    <w:rsid w:val="00F65490"/>
    <w:rsid w:val="00F65566"/>
    <w:rsid w:val="00F6587C"/>
    <w:rsid w:val="00F65F14"/>
    <w:rsid w:val="00F65F2A"/>
    <w:rsid w:val="00F65FED"/>
    <w:rsid w:val="00F66060"/>
    <w:rsid w:val="00F66235"/>
    <w:rsid w:val="00F6653E"/>
    <w:rsid w:val="00F6670B"/>
    <w:rsid w:val="00F66970"/>
    <w:rsid w:val="00F66ABF"/>
    <w:rsid w:val="00F66BBC"/>
    <w:rsid w:val="00F66EE3"/>
    <w:rsid w:val="00F66EE4"/>
    <w:rsid w:val="00F675F5"/>
    <w:rsid w:val="00F67683"/>
    <w:rsid w:val="00F67DEC"/>
    <w:rsid w:val="00F70AD6"/>
    <w:rsid w:val="00F70B19"/>
    <w:rsid w:val="00F70C3B"/>
    <w:rsid w:val="00F70D16"/>
    <w:rsid w:val="00F70E57"/>
    <w:rsid w:val="00F70EFA"/>
    <w:rsid w:val="00F70F56"/>
    <w:rsid w:val="00F70FC9"/>
    <w:rsid w:val="00F717EE"/>
    <w:rsid w:val="00F71945"/>
    <w:rsid w:val="00F71958"/>
    <w:rsid w:val="00F71CD3"/>
    <w:rsid w:val="00F721BF"/>
    <w:rsid w:val="00F729E8"/>
    <w:rsid w:val="00F730A3"/>
    <w:rsid w:val="00F731E1"/>
    <w:rsid w:val="00F733B7"/>
    <w:rsid w:val="00F7356F"/>
    <w:rsid w:val="00F735AB"/>
    <w:rsid w:val="00F73611"/>
    <w:rsid w:val="00F7363D"/>
    <w:rsid w:val="00F7372A"/>
    <w:rsid w:val="00F738AA"/>
    <w:rsid w:val="00F73A26"/>
    <w:rsid w:val="00F73DF8"/>
    <w:rsid w:val="00F73E6F"/>
    <w:rsid w:val="00F7434A"/>
    <w:rsid w:val="00F744DC"/>
    <w:rsid w:val="00F74587"/>
    <w:rsid w:val="00F74BBE"/>
    <w:rsid w:val="00F74DF5"/>
    <w:rsid w:val="00F754D0"/>
    <w:rsid w:val="00F754E9"/>
    <w:rsid w:val="00F755D5"/>
    <w:rsid w:val="00F757E1"/>
    <w:rsid w:val="00F75872"/>
    <w:rsid w:val="00F759BF"/>
    <w:rsid w:val="00F75F77"/>
    <w:rsid w:val="00F75F80"/>
    <w:rsid w:val="00F76221"/>
    <w:rsid w:val="00F76287"/>
    <w:rsid w:val="00F76346"/>
    <w:rsid w:val="00F76604"/>
    <w:rsid w:val="00F766EF"/>
    <w:rsid w:val="00F768DB"/>
    <w:rsid w:val="00F76D85"/>
    <w:rsid w:val="00F76FA8"/>
    <w:rsid w:val="00F77176"/>
    <w:rsid w:val="00F771A4"/>
    <w:rsid w:val="00F772F2"/>
    <w:rsid w:val="00F775B0"/>
    <w:rsid w:val="00F7765A"/>
    <w:rsid w:val="00F77B01"/>
    <w:rsid w:val="00F77CC2"/>
    <w:rsid w:val="00F77DC2"/>
    <w:rsid w:val="00F77E85"/>
    <w:rsid w:val="00F77F8C"/>
    <w:rsid w:val="00F800E1"/>
    <w:rsid w:val="00F8022C"/>
    <w:rsid w:val="00F8022D"/>
    <w:rsid w:val="00F8068D"/>
    <w:rsid w:val="00F807CB"/>
    <w:rsid w:val="00F807F6"/>
    <w:rsid w:val="00F80873"/>
    <w:rsid w:val="00F80951"/>
    <w:rsid w:val="00F80999"/>
    <w:rsid w:val="00F80AD8"/>
    <w:rsid w:val="00F80DC1"/>
    <w:rsid w:val="00F81035"/>
    <w:rsid w:val="00F810AE"/>
    <w:rsid w:val="00F8126B"/>
    <w:rsid w:val="00F812FA"/>
    <w:rsid w:val="00F814AE"/>
    <w:rsid w:val="00F8159E"/>
    <w:rsid w:val="00F81735"/>
    <w:rsid w:val="00F81C9A"/>
    <w:rsid w:val="00F81D4D"/>
    <w:rsid w:val="00F821F8"/>
    <w:rsid w:val="00F82229"/>
    <w:rsid w:val="00F82305"/>
    <w:rsid w:val="00F82323"/>
    <w:rsid w:val="00F82521"/>
    <w:rsid w:val="00F8259E"/>
    <w:rsid w:val="00F82E46"/>
    <w:rsid w:val="00F82F41"/>
    <w:rsid w:val="00F8300B"/>
    <w:rsid w:val="00F83089"/>
    <w:rsid w:val="00F83103"/>
    <w:rsid w:val="00F8330D"/>
    <w:rsid w:val="00F8372E"/>
    <w:rsid w:val="00F838BF"/>
    <w:rsid w:val="00F839A6"/>
    <w:rsid w:val="00F83D45"/>
    <w:rsid w:val="00F84035"/>
    <w:rsid w:val="00F840E8"/>
    <w:rsid w:val="00F840F2"/>
    <w:rsid w:val="00F84501"/>
    <w:rsid w:val="00F84B32"/>
    <w:rsid w:val="00F84CE9"/>
    <w:rsid w:val="00F84D3F"/>
    <w:rsid w:val="00F85125"/>
    <w:rsid w:val="00F8529F"/>
    <w:rsid w:val="00F852C3"/>
    <w:rsid w:val="00F85383"/>
    <w:rsid w:val="00F85460"/>
    <w:rsid w:val="00F856B8"/>
    <w:rsid w:val="00F85990"/>
    <w:rsid w:val="00F86003"/>
    <w:rsid w:val="00F86092"/>
    <w:rsid w:val="00F860F7"/>
    <w:rsid w:val="00F861DB"/>
    <w:rsid w:val="00F86286"/>
    <w:rsid w:val="00F86406"/>
    <w:rsid w:val="00F866CC"/>
    <w:rsid w:val="00F86A7B"/>
    <w:rsid w:val="00F86B23"/>
    <w:rsid w:val="00F86B49"/>
    <w:rsid w:val="00F86BBA"/>
    <w:rsid w:val="00F86C38"/>
    <w:rsid w:val="00F86CCB"/>
    <w:rsid w:val="00F8714B"/>
    <w:rsid w:val="00F871C1"/>
    <w:rsid w:val="00F87409"/>
    <w:rsid w:val="00F87815"/>
    <w:rsid w:val="00F879B3"/>
    <w:rsid w:val="00F879BA"/>
    <w:rsid w:val="00F900A2"/>
    <w:rsid w:val="00F90286"/>
    <w:rsid w:val="00F902CF"/>
    <w:rsid w:val="00F903D1"/>
    <w:rsid w:val="00F90505"/>
    <w:rsid w:val="00F905AE"/>
    <w:rsid w:val="00F909DC"/>
    <w:rsid w:val="00F90AD5"/>
    <w:rsid w:val="00F90EA3"/>
    <w:rsid w:val="00F911C9"/>
    <w:rsid w:val="00F9126C"/>
    <w:rsid w:val="00F912CB"/>
    <w:rsid w:val="00F9158E"/>
    <w:rsid w:val="00F91747"/>
    <w:rsid w:val="00F91838"/>
    <w:rsid w:val="00F91C99"/>
    <w:rsid w:val="00F91F05"/>
    <w:rsid w:val="00F91FB1"/>
    <w:rsid w:val="00F92024"/>
    <w:rsid w:val="00F92382"/>
    <w:rsid w:val="00F92600"/>
    <w:rsid w:val="00F92B4C"/>
    <w:rsid w:val="00F92C4B"/>
    <w:rsid w:val="00F93033"/>
    <w:rsid w:val="00F93098"/>
    <w:rsid w:val="00F931E5"/>
    <w:rsid w:val="00F93278"/>
    <w:rsid w:val="00F9331A"/>
    <w:rsid w:val="00F934FC"/>
    <w:rsid w:val="00F935B1"/>
    <w:rsid w:val="00F937C4"/>
    <w:rsid w:val="00F93A69"/>
    <w:rsid w:val="00F93C70"/>
    <w:rsid w:val="00F93CC0"/>
    <w:rsid w:val="00F93E75"/>
    <w:rsid w:val="00F93FEB"/>
    <w:rsid w:val="00F9404E"/>
    <w:rsid w:val="00F943BD"/>
    <w:rsid w:val="00F94500"/>
    <w:rsid w:val="00F9483C"/>
    <w:rsid w:val="00F94E45"/>
    <w:rsid w:val="00F94E4D"/>
    <w:rsid w:val="00F9532B"/>
    <w:rsid w:val="00F95338"/>
    <w:rsid w:val="00F957FA"/>
    <w:rsid w:val="00F959A7"/>
    <w:rsid w:val="00F95CA1"/>
    <w:rsid w:val="00F95EF8"/>
    <w:rsid w:val="00F960B2"/>
    <w:rsid w:val="00F96279"/>
    <w:rsid w:val="00F96322"/>
    <w:rsid w:val="00F9637E"/>
    <w:rsid w:val="00F96743"/>
    <w:rsid w:val="00F968BB"/>
    <w:rsid w:val="00F96926"/>
    <w:rsid w:val="00F96D9A"/>
    <w:rsid w:val="00F970FA"/>
    <w:rsid w:val="00F9721F"/>
    <w:rsid w:val="00F972A8"/>
    <w:rsid w:val="00F97530"/>
    <w:rsid w:val="00F975D1"/>
    <w:rsid w:val="00F9764E"/>
    <w:rsid w:val="00F977FE"/>
    <w:rsid w:val="00F9783D"/>
    <w:rsid w:val="00F97A02"/>
    <w:rsid w:val="00F97D84"/>
    <w:rsid w:val="00F97DF9"/>
    <w:rsid w:val="00F97E74"/>
    <w:rsid w:val="00FA0631"/>
    <w:rsid w:val="00FA0E93"/>
    <w:rsid w:val="00FA11DE"/>
    <w:rsid w:val="00FA16FA"/>
    <w:rsid w:val="00FA1783"/>
    <w:rsid w:val="00FA1941"/>
    <w:rsid w:val="00FA195E"/>
    <w:rsid w:val="00FA19D7"/>
    <w:rsid w:val="00FA1A1F"/>
    <w:rsid w:val="00FA1F53"/>
    <w:rsid w:val="00FA2359"/>
    <w:rsid w:val="00FA273C"/>
    <w:rsid w:val="00FA2769"/>
    <w:rsid w:val="00FA27D8"/>
    <w:rsid w:val="00FA2888"/>
    <w:rsid w:val="00FA2A06"/>
    <w:rsid w:val="00FA2A17"/>
    <w:rsid w:val="00FA2A49"/>
    <w:rsid w:val="00FA2BE3"/>
    <w:rsid w:val="00FA2E91"/>
    <w:rsid w:val="00FA2F85"/>
    <w:rsid w:val="00FA30FD"/>
    <w:rsid w:val="00FA31A8"/>
    <w:rsid w:val="00FA31FE"/>
    <w:rsid w:val="00FA37D4"/>
    <w:rsid w:val="00FA38F1"/>
    <w:rsid w:val="00FA3C6E"/>
    <w:rsid w:val="00FA43CE"/>
    <w:rsid w:val="00FA4635"/>
    <w:rsid w:val="00FA4648"/>
    <w:rsid w:val="00FA4696"/>
    <w:rsid w:val="00FA47C1"/>
    <w:rsid w:val="00FA4981"/>
    <w:rsid w:val="00FA4B93"/>
    <w:rsid w:val="00FA4D6F"/>
    <w:rsid w:val="00FA4DF8"/>
    <w:rsid w:val="00FA4FBC"/>
    <w:rsid w:val="00FA5CD2"/>
    <w:rsid w:val="00FA5F61"/>
    <w:rsid w:val="00FA60FF"/>
    <w:rsid w:val="00FA63C9"/>
    <w:rsid w:val="00FA6545"/>
    <w:rsid w:val="00FA66F3"/>
    <w:rsid w:val="00FA6B42"/>
    <w:rsid w:val="00FA712E"/>
    <w:rsid w:val="00FA7216"/>
    <w:rsid w:val="00FA72F1"/>
    <w:rsid w:val="00FA73AC"/>
    <w:rsid w:val="00FA754A"/>
    <w:rsid w:val="00FA79AB"/>
    <w:rsid w:val="00FA7A06"/>
    <w:rsid w:val="00FA7E70"/>
    <w:rsid w:val="00FA7FB3"/>
    <w:rsid w:val="00FB0068"/>
    <w:rsid w:val="00FB01FB"/>
    <w:rsid w:val="00FB034C"/>
    <w:rsid w:val="00FB0547"/>
    <w:rsid w:val="00FB05E0"/>
    <w:rsid w:val="00FB0A71"/>
    <w:rsid w:val="00FB0AE2"/>
    <w:rsid w:val="00FB0B78"/>
    <w:rsid w:val="00FB0BBA"/>
    <w:rsid w:val="00FB0D43"/>
    <w:rsid w:val="00FB0D4A"/>
    <w:rsid w:val="00FB1084"/>
    <w:rsid w:val="00FB10BF"/>
    <w:rsid w:val="00FB117C"/>
    <w:rsid w:val="00FB17E1"/>
    <w:rsid w:val="00FB193A"/>
    <w:rsid w:val="00FB193E"/>
    <w:rsid w:val="00FB1CA4"/>
    <w:rsid w:val="00FB1DFB"/>
    <w:rsid w:val="00FB1F22"/>
    <w:rsid w:val="00FB2120"/>
    <w:rsid w:val="00FB256D"/>
    <w:rsid w:val="00FB2C7F"/>
    <w:rsid w:val="00FB3348"/>
    <w:rsid w:val="00FB33F4"/>
    <w:rsid w:val="00FB34FD"/>
    <w:rsid w:val="00FB3638"/>
    <w:rsid w:val="00FB369B"/>
    <w:rsid w:val="00FB37AE"/>
    <w:rsid w:val="00FB37CD"/>
    <w:rsid w:val="00FB3891"/>
    <w:rsid w:val="00FB3D28"/>
    <w:rsid w:val="00FB3D6A"/>
    <w:rsid w:val="00FB3F12"/>
    <w:rsid w:val="00FB439E"/>
    <w:rsid w:val="00FB45CD"/>
    <w:rsid w:val="00FB4705"/>
    <w:rsid w:val="00FB47C3"/>
    <w:rsid w:val="00FB4B5F"/>
    <w:rsid w:val="00FB4D22"/>
    <w:rsid w:val="00FB4ECD"/>
    <w:rsid w:val="00FB4F07"/>
    <w:rsid w:val="00FB5218"/>
    <w:rsid w:val="00FB537E"/>
    <w:rsid w:val="00FB545B"/>
    <w:rsid w:val="00FB56DE"/>
    <w:rsid w:val="00FB5833"/>
    <w:rsid w:val="00FB59D5"/>
    <w:rsid w:val="00FB5A67"/>
    <w:rsid w:val="00FB5B75"/>
    <w:rsid w:val="00FB5D92"/>
    <w:rsid w:val="00FB5D95"/>
    <w:rsid w:val="00FB5FAF"/>
    <w:rsid w:val="00FB6272"/>
    <w:rsid w:val="00FB64C4"/>
    <w:rsid w:val="00FB665F"/>
    <w:rsid w:val="00FB68B7"/>
    <w:rsid w:val="00FB69F3"/>
    <w:rsid w:val="00FB6D46"/>
    <w:rsid w:val="00FB6FC5"/>
    <w:rsid w:val="00FB6FF9"/>
    <w:rsid w:val="00FB70C1"/>
    <w:rsid w:val="00FB7271"/>
    <w:rsid w:val="00FB7374"/>
    <w:rsid w:val="00FB74AF"/>
    <w:rsid w:val="00FB7808"/>
    <w:rsid w:val="00FB7D3E"/>
    <w:rsid w:val="00FB7D60"/>
    <w:rsid w:val="00FB7D85"/>
    <w:rsid w:val="00FB7D87"/>
    <w:rsid w:val="00FC0078"/>
    <w:rsid w:val="00FC02BB"/>
    <w:rsid w:val="00FC03F8"/>
    <w:rsid w:val="00FC040B"/>
    <w:rsid w:val="00FC04E7"/>
    <w:rsid w:val="00FC05EA"/>
    <w:rsid w:val="00FC0748"/>
    <w:rsid w:val="00FC0830"/>
    <w:rsid w:val="00FC0A26"/>
    <w:rsid w:val="00FC0C8E"/>
    <w:rsid w:val="00FC111F"/>
    <w:rsid w:val="00FC11EA"/>
    <w:rsid w:val="00FC1921"/>
    <w:rsid w:val="00FC19A3"/>
    <w:rsid w:val="00FC1C2B"/>
    <w:rsid w:val="00FC24BB"/>
    <w:rsid w:val="00FC25CA"/>
    <w:rsid w:val="00FC2B3D"/>
    <w:rsid w:val="00FC2C11"/>
    <w:rsid w:val="00FC2DF7"/>
    <w:rsid w:val="00FC2FA0"/>
    <w:rsid w:val="00FC372E"/>
    <w:rsid w:val="00FC3865"/>
    <w:rsid w:val="00FC3995"/>
    <w:rsid w:val="00FC3D27"/>
    <w:rsid w:val="00FC3FAB"/>
    <w:rsid w:val="00FC42AF"/>
    <w:rsid w:val="00FC4469"/>
    <w:rsid w:val="00FC450D"/>
    <w:rsid w:val="00FC455F"/>
    <w:rsid w:val="00FC45BD"/>
    <w:rsid w:val="00FC46D7"/>
    <w:rsid w:val="00FC473F"/>
    <w:rsid w:val="00FC4860"/>
    <w:rsid w:val="00FC486E"/>
    <w:rsid w:val="00FC49A5"/>
    <w:rsid w:val="00FC4ACB"/>
    <w:rsid w:val="00FC4ECB"/>
    <w:rsid w:val="00FC5010"/>
    <w:rsid w:val="00FC53CF"/>
    <w:rsid w:val="00FC5523"/>
    <w:rsid w:val="00FC552C"/>
    <w:rsid w:val="00FC5E96"/>
    <w:rsid w:val="00FC5F8D"/>
    <w:rsid w:val="00FC6475"/>
    <w:rsid w:val="00FC6484"/>
    <w:rsid w:val="00FC6507"/>
    <w:rsid w:val="00FC6656"/>
    <w:rsid w:val="00FC669D"/>
    <w:rsid w:val="00FC66DE"/>
    <w:rsid w:val="00FC678E"/>
    <w:rsid w:val="00FC6815"/>
    <w:rsid w:val="00FC6929"/>
    <w:rsid w:val="00FC6E85"/>
    <w:rsid w:val="00FC72C4"/>
    <w:rsid w:val="00FC7342"/>
    <w:rsid w:val="00FC7C79"/>
    <w:rsid w:val="00FC7DF6"/>
    <w:rsid w:val="00FC7FCD"/>
    <w:rsid w:val="00FD00C5"/>
    <w:rsid w:val="00FD0116"/>
    <w:rsid w:val="00FD046D"/>
    <w:rsid w:val="00FD048A"/>
    <w:rsid w:val="00FD04ED"/>
    <w:rsid w:val="00FD055B"/>
    <w:rsid w:val="00FD0646"/>
    <w:rsid w:val="00FD06FE"/>
    <w:rsid w:val="00FD0701"/>
    <w:rsid w:val="00FD109E"/>
    <w:rsid w:val="00FD12DB"/>
    <w:rsid w:val="00FD157C"/>
    <w:rsid w:val="00FD168A"/>
    <w:rsid w:val="00FD1775"/>
    <w:rsid w:val="00FD1925"/>
    <w:rsid w:val="00FD1B10"/>
    <w:rsid w:val="00FD1FD6"/>
    <w:rsid w:val="00FD20C9"/>
    <w:rsid w:val="00FD271D"/>
    <w:rsid w:val="00FD2F19"/>
    <w:rsid w:val="00FD34B4"/>
    <w:rsid w:val="00FD3554"/>
    <w:rsid w:val="00FD36F2"/>
    <w:rsid w:val="00FD3A0C"/>
    <w:rsid w:val="00FD3C25"/>
    <w:rsid w:val="00FD3C51"/>
    <w:rsid w:val="00FD3F35"/>
    <w:rsid w:val="00FD4015"/>
    <w:rsid w:val="00FD4029"/>
    <w:rsid w:val="00FD42D1"/>
    <w:rsid w:val="00FD43F3"/>
    <w:rsid w:val="00FD441C"/>
    <w:rsid w:val="00FD468F"/>
    <w:rsid w:val="00FD4C23"/>
    <w:rsid w:val="00FD4C71"/>
    <w:rsid w:val="00FD4CCF"/>
    <w:rsid w:val="00FD5096"/>
    <w:rsid w:val="00FD50F7"/>
    <w:rsid w:val="00FD5320"/>
    <w:rsid w:val="00FD5355"/>
    <w:rsid w:val="00FD546A"/>
    <w:rsid w:val="00FD574D"/>
    <w:rsid w:val="00FD57D8"/>
    <w:rsid w:val="00FD5809"/>
    <w:rsid w:val="00FD5D8D"/>
    <w:rsid w:val="00FD5EBB"/>
    <w:rsid w:val="00FD622C"/>
    <w:rsid w:val="00FD6550"/>
    <w:rsid w:val="00FD6853"/>
    <w:rsid w:val="00FD6D8D"/>
    <w:rsid w:val="00FD6E20"/>
    <w:rsid w:val="00FD6F8F"/>
    <w:rsid w:val="00FD7273"/>
    <w:rsid w:val="00FD7400"/>
    <w:rsid w:val="00FD7515"/>
    <w:rsid w:val="00FD75CD"/>
    <w:rsid w:val="00FD7663"/>
    <w:rsid w:val="00FD7684"/>
    <w:rsid w:val="00FD78E2"/>
    <w:rsid w:val="00FD7ABD"/>
    <w:rsid w:val="00FD7B20"/>
    <w:rsid w:val="00FE011C"/>
    <w:rsid w:val="00FE020D"/>
    <w:rsid w:val="00FE0379"/>
    <w:rsid w:val="00FE0719"/>
    <w:rsid w:val="00FE093C"/>
    <w:rsid w:val="00FE0AD7"/>
    <w:rsid w:val="00FE0BEA"/>
    <w:rsid w:val="00FE0C63"/>
    <w:rsid w:val="00FE0CC6"/>
    <w:rsid w:val="00FE0DAF"/>
    <w:rsid w:val="00FE0DBC"/>
    <w:rsid w:val="00FE0DFD"/>
    <w:rsid w:val="00FE0E55"/>
    <w:rsid w:val="00FE0E6F"/>
    <w:rsid w:val="00FE0EFA"/>
    <w:rsid w:val="00FE13C4"/>
    <w:rsid w:val="00FE13EB"/>
    <w:rsid w:val="00FE1497"/>
    <w:rsid w:val="00FE171E"/>
    <w:rsid w:val="00FE18FC"/>
    <w:rsid w:val="00FE19C9"/>
    <w:rsid w:val="00FE1A25"/>
    <w:rsid w:val="00FE1D93"/>
    <w:rsid w:val="00FE21ED"/>
    <w:rsid w:val="00FE23D3"/>
    <w:rsid w:val="00FE24A2"/>
    <w:rsid w:val="00FE24CA"/>
    <w:rsid w:val="00FE2629"/>
    <w:rsid w:val="00FE2660"/>
    <w:rsid w:val="00FE2789"/>
    <w:rsid w:val="00FE27DC"/>
    <w:rsid w:val="00FE28C6"/>
    <w:rsid w:val="00FE28ED"/>
    <w:rsid w:val="00FE2C40"/>
    <w:rsid w:val="00FE31C3"/>
    <w:rsid w:val="00FE3419"/>
    <w:rsid w:val="00FE3599"/>
    <w:rsid w:val="00FE390D"/>
    <w:rsid w:val="00FE3942"/>
    <w:rsid w:val="00FE3AE1"/>
    <w:rsid w:val="00FE3B55"/>
    <w:rsid w:val="00FE3B9E"/>
    <w:rsid w:val="00FE3CB0"/>
    <w:rsid w:val="00FE3CEF"/>
    <w:rsid w:val="00FE49BF"/>
    <w:rsid w:val="00FE4DE8"/>
    <w:rsid w:val="00FE4E27"/>
    <w:rsid w:val="00FE5304"/>
    <w:rsid w:val="00FE5489"/>
    <w:rsid w:val="00FE571F"/>
    <w:rsid w:val="00FE5954"/>
    <w:rsid w:val="00FE5BA9"/>
    <w:rsid w:val="00FE5BEB"/>
    <w:rsid w:val="00FE5D8E"/>
    <w:rsid w:val="00FE5F68"/>
    <w:rsid w:val="00FE5FA1"/>
    <w:rsid w:val="00FE6019"/>
    <w:rsid w:val="00FE61E1"/>
    <w:rsid w:val="00FE6804"/>
    <w:rsid w:val="00FE68BD"/>
    <w:rsid w:val="00FE6A7A"/>
    <w:rsid w:val="00FE6B86"/>
    <w:rsid w:val="00FE6CDC"/>
    <w:rsid w:val="00FE6EAD"/>
    <w:rsid w:val="00FE7000"/>
    <w:rsid w:val="00FE715F"/>
    <w:rsid w:val="00FE717E"/>
    <w:rsid w:val="00FE71FC"/>
    <w:rsid w:val="00FE7487"/>
    <w:rsid w:val="00FE755D"/>
    <w:rsid w:val="00FE7840"/>
    <w:rsid w:val="00FE7871"/>
    <w:rsid w:val="00FE7B13"/>
    <w:rsid w:val="00FE7B24"/>
    <w:rsid w:val="00FE7C05"/>
    <w:rsid w:val="00FE7E01"/>
    <w:rsid w:val="00FE7EC9"/>
    <w:rsid w:val="00FE7F4A"/>
    <w:rsid w:val="00FF0008"/>
    <w:rsid w:val="00FF059E"/>
    <w:rsid w:val="00FF08AD"/>
    <w:rsid w:val="00FF0A66"/>
    <w:rsid w:val="00FF1119"/>
    <w:rsid w:val="00FF13E2"/>
    <w:rsid w:val="00FF19D5"/>
    <w:rsid w:val="00FF1DEA"/>
    <w:rsid w:val="00FF1E42"/>
    <w:rsid w:val="00FF201F"/>
    <w:rsid w:val="00FF2602"/>
    <w:rsid w:val="00FF2A8A"/>
    <w:rsid w:val="00FF2C48"/>
    <w:rsid w:val="00FF333B"/>
    <w:rsid w:val="00FF3675"/>
    <w:rsid w:val="00FF3BA5"/>
    <w:rsid w:val="00FF3EEA"/>
    <w:rsid w:val="00FF3F30"/>
    <w:rsid w:val="00FF42C9"/>
    <w:rsid w:val="00FF4443"/>
    <w:rsid w:val="00FF4536"/>
    <w:rsid w:val="00FF45D3"/>
    <w:rsid w:val="00FF4718"/>
    <w:rsid w:val="00FF4BE3"/>
    <w:rsid w:val="00FF4CFB"/>
    <w:rsid w:val="00FF4D5C"/>
    <w:rsid w:val="00FF4F23"/>
    <w:rsid w:val="00FF5092"/>
    <w:rsid w:val="00FF5602"/>
    <w:rsid w:val="00FF5FBA"/>
    <w:rsid w:val="00FF610C"/>
    <w:rsid w:val="00FF61CB"/>
    <w:rsid w:val="00FF641D"/>
    <w:rsid w:val="00FF6806"/>
    <w:rsid w:val="00FF6AA3"/>
    <w:rsid w:val="00FF6BBE"/>
    <w:rsid w:val="00FF6E40"/>
    <w:rsid w:val="00FF7015"/>
    <w:rsid w:val="00FF709E"/>
    <w:rsid w:val="00FF752E"/>
    <w:rsid w:val="00FF772A"/>
    <w:rsid w:val="00FF79CE"/>
    <w:rsid w:val="00FF7A30"/>
    <w:rsid w:val="00FF7BF3"/>
    <w:rsid w:val="00FF7C77"/>
    <w:rsid w:val="00FF7E62"/>
    <w:rsid w:val="0452D526"/>
    <w:rsid w:val="0527E231"/>
    <w:rsid w:val="07DC100A"/>
    <w:rsid w:val="10EF13D3"/>
    <w:rsid w:val="118539C2"/>
    <w:rsid w:val="12FA6E6B"/>
    <w:rsid w:val="13CD6D23"/>
    <w:rsid w:val="158259F5"/>
    <w:rsid w:val="1722DC85"/>
    <w:rsid w:val="18788A07"/>
    <w:rsid w:val="1978E9B2"/>
    <w:rsid w:val="19B4082C"/>
    <w:rsid w:val="1A5E7B5B"/>
    <w:rsid w:val="1C45B940"/>
    <w:rsid w:val="24CD3E5F"/>
    <w:rsid w:val="2A0589E1"/>
    <w:rsid w:val="2D115848"/>
    <w:rsid w:val="2F3FFD05"/>
    <w:rsid w:val="39F356DB"/>
    <w:rsid w:val="3CD8A328"/>
    <w:rsid w:val="3F1F26D8"/>
    <w:rsid w:val="3F3AA182"/>
    <w:rsid w:val="410BDA6F"/>
    <w:rsid w:val="46647066"/>
    <w:rsid w:val="47384C66"/>
    <w:rsid w:val="5ACACDB8"/>
    <w:rsid w:val="5C591EA8"/>
    <w:rsid w:val="62465D9D"/>
    <w:rsid w:val="645C75D8"/>
    <w:rsid w:val="663E0771"/>
    <w:rsid w:val="66621B4E"/>
    <w:rsid w:val="67EE5664"/>
    <w:rsid w:val="6FB8971B"/>
    <w:rsid w:val="6FFF2E11"/>
    <w:rsid w:val="7156F3E1"/>
    <w:rsid w:val="734AB6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102F3D"/>
  <w15:chartTrackingRefBased/>
  <w15:docId w15:val="{8E3F12D0-E119-4634-AC2A-8C34F1F25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0E93"/>
    <w:rPr>
      <w:lang w:val="en-GB"/>
    </w:rPr>
  </w:style>
  <w:style w:type="paragraph" w:styleId="Heading1">
    <w:name w:val="heading 1"/>
    <w:basedOn w:val="Heading5"/>
    <w:next w:val="Normal"/>
    <w:link w:val="Heading1Char"/>
    <w:uiPriority w:val="9"/>
    <w:qFormat/>
    <w:rsid w:val="00C67FC3"/>
    <w:pPr>
      <w:outlineLvl w:val="0"/>
    </w:pPr>
    <w:rPr>
      <w:rFonts w:asciiTheme="minorHAnsi" w:hAnsiTheme="minorHAnsi"/>
      <w:b/>
    </w:rPr>
  </w:style>
  <w:style w:type="paragraph" w:styleId="Heading2">
    <w:name w:val="heading 2"/>
    <w:basedOn w:val="Normal"/>
    <w:next w:val="Normal"/>
    <w:link w:val="Heading2Char"/>
    <w:uiPriority w:val="9"/>
    <w:qFormat/>
    <w:rsid w:val="0041072C"/>
    <w:pPr>
      <w:keepNext/>
      <w:keepLines/>
      <w:spacing w:before="40"/>
      <w:outlineLvl w:val="1"/>
    </w:pPr>
    <w:rPr>
      <w:rFonts w:eastAsiaTheme="majorEastAsia" w:cstheme="majorBidi"/>
      <w:b/>
      <w:color w:val="000000" w:themeColor="text1"/>
      <w:sz w:val="24"/>
      <w:szCs w:val="26"/>
    </w:rPr>
  </w:style>
  <w:style w:type="paragraph" w:styleId="Heading3">
    <w:name w:val="heading 3"/>
    <w:basedOn w:val="Normal"/>
    <w:next w:val="Normal"/>
    <w:link w:val="Heading3Char"/>
    <w:uiPriority w:val="9"/>
    <w:qFormat/>
    <w:rsid w:val="006E051F"/>
    <w:pPr>
      <w:keepNext/>
      <w:keepLines/>
      <w:outlineLvl w:val="2"/>
    </w:pPr>
    <w:rPr>
      <w:rFonts w:eastAsiaTheme="majorEastAsia" w:cstheme="majorBidi"/>
      <w:b/>
      <w:i/>
      <w:sz w:val="24"/>
      <w:szCs w:val="24"/>
    </w:rPr>
  </w:style>
  <w:style w:type="paragraph" w:styleId="Heading4">
    <w:name w:val="heading 4"/>
    <w:basedOn w:val="Normal"/>
    <w:next w:val="Normal"/>
    <w:link w:val="Heading4Char"/>
    <w:uiPriority w:val="9"/>
    <w:unhideWhenUsed/>
    <w:qFormat/>
    <w:rsid w:val="00707254"/>
    <w:pPr>
      <w:pBdr>
        <w:top w:val="dotted" w:sz="6" w:space="2" w:color="4472C4" w:themeColor="accent1"/>
      </w:pBdr>
      <w:spacing w:before="200" w:line="276" w:lineRule="auto"/>
      <w:outlineLvl w:val="3"/>
    </w:pPr>
    <w:rPr>
      <w:rFonts w:eastAsiaTheme="minorEastAsia"/>
      <w:caps/>
      <w:color w:val="2F5496" w:themeColor="accent1" w:themeShade="BF"/>
      <w:spacing w:val="10"/>
      <w:sz w:val="20"/>
      <w:szCs w:val="20"/>
    </w:rPr>
  </w:style>
  <w:style w:type="paragraph" w:styleId="Heading5">
    <w:name w:val="heading 5"/>
    <w:basedOn w:val="Normal"/>
    <w:next w:val="Normal"/>
    <w:link w:val="Heading5Char"/>
    <w:uiPriority w:val="9"/>
    <w:unhideWhenUsed/>
    <w:qFormat/>
    <w:rsid w:val="008D7B1B"/>
    <w:pPr>
      <w:pBdr>
        <w:bottom w:val="single" w:sz="6" w:space="1" w:color="4472C4" w:themeColor="accent1"/>
      </w:pBdr>
      <w:spacing w:before="200" w:line="276" w:lineRule="auto"/>
      <w:outlineLvl w:val="4"/>
    </w:pPr>
    <w:rPr>
      <w:rFonts w:ascii="Arial Black" w:eastAsiaTheme="minorEastAsia" w:hAnsi="Arial Black"/>
      <w:caps/>
      <w:color w:val="44546A" w:themeColor="text2"/>
      <w:spacing w:val="10"/>
      <w:sz w:val="24"/>
      <w:szCs w:val="20"/>
    </w:rPr>
  </w:style>
  <w:style w:type="paragraph" w:styleId="Heading6">
    <w:name w:val="heading 6"/>
    <w:basedOn w:val="Normal"/>
    <w:next w:val="Normal"/>
    <w:link w:val="Heading6Char"/>
    <w:uiPriority w:val="9"/>
    <w:unhideWhenUsed/>
    <w:qFormat/>
    <w:rsid w:val="00707254"/>
    <w:pPr>
      <w:pBdr>
        <w:bottom w:val="dotted" w:sz="6" w:space="1" w:color="4472C4" w:themeColor="accent1"/>
      </w:pBdr>
      <w:spacing w:before="200" w:line="276" w:lineRule="auto"/>
      <w:outlineLvl w:val="5"/>
    </w:pPr>
    <w:rPr>
      <w:rFonts w:eastAsiaTheme="minorEastAsia"/>
      <w:caps/>
      <w:color w:val="2F5496" w:themeColor="accent1" w:themeShade="BF"/>
      <w:spacing w:val="10"/>
      <w:sz w:val="20"/>
      <w:szCs w:val="20"/>
    </w:rPr>
  </w:style>
  <w:style w:type="paragraph" w:styleId="Heading7">
    <w:name w:val="heading 7"/>
    <w:basedOn w:val="Normal"/>
    <w:next w:val="Normal"/>
    <w:link w:val="Heading7Char"/>
    <w:uiPriority w:val="9"/>
    <w:unhideWhenUsed/>
    <w:qFormat/>
    <w:rsid w:val="00707254"/>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707254"/>
    <w:pPr>
      <w:spacing w:before="200" w:line="276" w:lineRule="auto"/>
      <w:outlineLvl w:val="7"/>
    </w:pPr>
    <w:rPr>
      <w:rFonts w:eastAsiaTheme="minorEastAsia"/>
      <w:caps/>
      <w:spacing w:val="10"/>
      <w:sz w:val="18"/>
      <w:szCs w:val="18"/>
    </w:rPr>
  </w:style>
  <w:style w:type="paragraph" w:styleId="Heading9">
    <w:name w:val="heading 9"/>
    <w:basedOn w:val="Normal"/>
    <w:next w:val="Normal"/>
    <w:link w:val="Heading9Char"/>
    <w:uiPriority w:val="9"/>
    <w:semiHidden/>
    <w:unhideWhenUsed/>
    <w:qFormat/>
    <w:rsid w:val="00707254"/>
    <w:pPr>
      <w:spacing w:before="200" w:line="276" w:lineRule="auto"/>
      <w:outlineLvl w:val="8"/>
    </w:pPr>
    <w:rPr>
      <w:rFonts w:eastAsiaTheme="minorEastAsia"/>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7FC3"/>
    <w:rPr>
      <w:rFonts w:eastAsiaTheme="minorEastAsia"/>
      <w:b/>
      <w:caps/>
      <w:color w:val="44546A" w:themeColor="text2"/>
      <w:spacing w:val="10"/>
      <w:sz w:val="24"/>
      <w:szCs w:val="20"/>
      <w:lang w:val="en-GB"/>
    </w:rPr>
  </w:style>
  <w:style w:type="character" w:styleId="Strong">
    <w:name w:val="Strong"/>
    <w:uiPriority w:val="22"/>
    <w:qFormat/>
    <w:rsid w:val="0092334A"/>
    <w:rPr>
      <w:b/>
      <w:bCs/>
    </w:rPr>
  </w:style>
  <w:style w:type="paragraph" w:styleId="ListParagraph">
    <w:name w:val="List Paragraph"/>
    <w:basedOn w:val="Normal"/>
    <w:uiPriority w:val="34"/>
    <w:qFormat/>
    <w:rsid w:val="0092334A"/>
    <w:pPr>
      <w:spacing w:line="276" w:lineRule="auto"/>
      <w:ind w:left="720"/>
      <w:contextualSpacing/>
    </w:pPr>
    <w:rPr>
      <w:rFonts w:eastAsiaTheme="minorEastAsia"/>
      <w:sz w:val="20"/>
      <w:szCs w:val="20"/>
    </w:rPr>
  </w:style>
  <w:style w:type="character" w:customStyle="1" w:styleId="Heading2Char">
    <w:name w:val="Heading 2 Char"/>
    <w:basedOn w:val="DefaultParagraphFont"/>
    <w:link w:val="Heading2"/>
    <w:uiPriority w:val="9"/>
    <w:rsid w:val="0041072C"/>
    <w:rPr>
      <w:rFonts w:eastAsiaTheme="majorEastAsia" w:cstheme="majorBidi"/>
      <w:b/>
      <w:color w:val="000000" w:themeColor="text1"/>
      <w:sz w:val="24"/>
      <w:szCs w:val="26"/>
      <w:lang w:val="en-GB"/>
    </w:rPr>
  </w:style>
  <w:style w:type="character" w:customStyle="1" w:styleId="Heading3Char">
    <w:name w:val="Heading 3 Char"/>
    <w:basedOn w:val="DefaultParagraphFont"/>
    <w:link w:val="Heading3"/>
    <w:uiPriority w:val="9"/>
    <w:rsid w:val="006E051F"/>
    <w:rPr>
      <w:rFonts w:eastAsiaTheme="majorEastAsia" w:cstheme="majorBidi"/>
      <w:b/>
      <w:i/>
      <w:sz w:val="24"/>
      <w:szCs w:val="24"/>
      <w:lang w:val="en-GB"/>
    </w:rPr>
  </w:style>
  <w:style w:type="character" w:customStyle="1" w:styleId="Heading4Char">
    <w:name w:val="Heading 4 Char"/>
    <w:basedOn w:val="DefaultParagraphFont"/>
    <w:link w:val="Heading4"/>
    <w:uiPriority w:val="9"/>
    <w:rsid w:val="00707254"/>
    <w:rPr>
      <w:rFonts w:eastAsiaTheme="minorEastAsia"/>
      <w:caps/>
      <w:color w:val="2F5496" w:themeColor="accent1" w:themeShade="BF"/>
      <w:spacing w:val="10"/>
      <w:sz w:val="20"/>
      <w:szCs w:val="20"/>
      <w:lang w:val="en-GB"/>
    </w:rPr>
  </w:style>
  <w:style w:type="character" w:customStyle="1" w:styleId="Heading5Char">
    <w:name w:val="Heading 5 Char"/>
    <w:basedOn w:val="DefaultParagraphFont"/>
    <w:link w:val="Heading5"/>
    <w:uiPriority w:val="9"/>
    <w:rsid w:val="008D7B1B"/>
    <w:rPr>
      <w:rFonts w:ascii="Arial Black" w:eastAsiaTheme="minorEastAsia" w:hAnsi="Arial Black"/>
      <w:caps/>
      <w:color w:val="44546A" w:themeColor="text2"/>
      <w:spacing w:val="10"/>
      <w:sz w:val="24"/>
      <w:szCs w:val="20"/>
      <w:lang w:val="en-GB"/>
    </w:rPr>
  </w:style>
  <w:style w:type="character" w:customStyle="1" w:styleId="Heading6Char">
    <w:name w:val="Heading 6 Char"/>
    <w:basedOn w:val="DefaultParagraphFont"/>
    <w:link w:val="Heading6"/>
    <w:uiPriority w:val="9"/>
    <w:rsid w:val="00707254"/>
    <w:rPr>
      <w:rFonts w:eastAsiaTheme="minorEastAsia"/>
      <w:caps/>
      <w:color w:val="2F5496" w:themeColor="accent1" w:themeShade="BF"/>
      <w:spacing w:val="10"/>
      <w:sz w:val="20"/>
      <w:szCs w:val="20"/>
      <w:lang w:val="en-GB"/>
    </w:rPr>
  </w:style>
  <w:style w:type="character" w:customStyle="1" w:styleId="Heading7Char">
    <w:name w:val="Heading 7 Char"/>
    <w:basedOn w:val="DefaultParagraphFont"/>
    <w:link w:val="Heading7"/>
    <w:uiPriority w:val="9"/>
    <w:rsid w:val="00707254"/>
    <w:rPr>
      <w:rFonts w:asciiTheme="majorHAnsi" w:eastAsiaTheme="majorEastAsia" w:hAnsiTheme="majorHAnsi" w:cstheme="majorBidi"/>
      <w:i/>
      <w:iCs/>
      <w:color w:val="1F3763" w:themeColor="accent1" w:themeShade="7F"/>
      <w:lang w:val="en-GB"/>
    </w:rPr>
  </w:style>
  <w:style w:type="character" w:customStyle="1" w:styleId="Heading8Char">
    <w:name w:val="Heading 8 Char"/>
    <w:basedOn w:val="DefaultParagraphFont"/>
    <w:link w:val="Heading8"/>
    <w:uiPriority w:val="9"/>
    <w:rsid w:val="00707254"/>
    <w:rPr>
      <w:rFonts w:eastAsiaTheme="minorEastAsia"/>
      <w:caps/>
      <w:spacing w:val="10"/>
      <w:sz w:val="18"/>
      <w:szCs w:val="18"/>
      <w:lang w:val="en-GB"/>
    </w:rPr>
  </w:style>
  <w:style w:type="character" w:customStyle="1" w:styleId="Heading9Char">
    <w:name w:val="Heading 9 Char"/>
    <w:basedOn w:val="DefaultParagraphFont"/>
    <w:link w:val="Heading9"/>
    <w:uiPriority w:val="9"/>
    <w:semiHidden/>
    <w:rsid w:val="00707254"/>
    <w:rPr>
      <w:rFonts w:eastAsiaTheme="minorEastAsia"/>
      <w:i/>
      <w:iCs/>
      <w:caps/>
      <w:spacing w:val="10"/>
      <w:sz w:val="18"/>
      <w:szCs w:val="18"/>
      <w:lang w:val="en-GB"/>
    </w:rPr>
  </w:style>
  <w:style w:type="paragraph" w:customStyle="1" w:styleId="EndNoteBibliographyTitle">
    <w:name w:val="EndNote Bibliography Title"/>
    <w:basedOn w:val="Normal"/>
    <w:link w:val="EndNoteBibliographyTitleChar"/>
    <w:rsid w:val="00707254"/>
    <w:pPr>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707254"/>
    <w:rPr>
      <w:rFonts w:ascii="Calibri" w:hAnsi="Calibri" w:cs="Calibri"/>
      <w:noProof/>
    </w:rPr>
  </w:style>
  <w:style w:type="paragraph" w:customStyle="1" w:styleId="EndNoteBibliography">
    <w:name w:val="EndNote Bibliography"/>
    <w:basedOn w:val="Normal"/>
    <w:link w:val="EndNoteBibliographyChar"/>
    <w:rsid w:val="00707254"/>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707254"/>
    <w:rPr>
      <w:rFonts w:ascii="Calibri" w:hAnsi="Calibri" w:cs="Calibri"/>
      <w:noProof/>
    </w:rPr>
  </w:style>
  <w:style w:type="character" w:styleId="Hyperlink">
    <w:name w:val="Hyperlink"/>
    <w:basedOn w:val="DefaultParagraphFont"/>
    <w:uiPriority w:val="99"/>
    <w:unhideWhenUsed/>
    <w:rsid w:val="00707254"/>
    <w:rPr>
      <w:color w:val="0563C1" w:themeColor="hyperlink"/>
      <w:u w:val="single"/>
    </w:rPr>
  </w:style>
  <w:style w:type="character" w:customStyle="1" w:styleId="UnresolvedMention1">
    <w:name w:val="Unresolved Mention1"/>
    <w:basedOn w:val="DefaultParagraphFont"/>
    <w:uiPriority w:val="99"/>
    <w:semiHidden/>
    <w:unhideWhenUsed/>
    <w:rsid w:val="00707254"/>
    <w:rPr>
      <w:color w:val="605E5C"/>
      <w:shd w:val="clear" w:color="auto" w:fill="E1DFDD"/>
    </w:rPr>
  </w:style>
  <w:style w:type="paragraph" w:styleId="Header">
    <w:name w:val="header"/>
    <w:basedOn w:val="Normal"/>
    <w:link w:val="HeaderChar"/>
    <w:uiPriority w:val="99"/>
    <w:unhideWhenUsed/>
    <w:rsid w:val="00707254"/>
    <w:pPr>
      <w:tabs>
        <w:tab w:val="center" w:pos="4680"/>
        <w:tab w:val="right" w:pos="9360"/>
      </w:tabs>
      <w:spacing w:line="240" w:lineRule="auto"/>
    </w:pPr>
  </w:style>
  <w:style w:type="character" w:customStyle="1" w:styleId="HeaderChar">
    <w:name w:val="Header Char"/>
    <w:basedOn w:val="DefaultParagraphFont"/>
    <w:link w:val="Header"/>
    <w:uiPriority w:val="99"/>
    <w:rsid w:val="00707254"/>
    <w:rPr>
      <w:lang w:val="en-GB"/>
    </w:rPr>
  </w:style>
  <w:style w:type="paragraph" w:styleId="Footer">
    <w:name w:val="footer"/>
    <w:basedOn w:val="Normal"/>
    <w:link w:val="FooterChar"/>
    <w:uiPriority w:val="99"/>
    <w:unhideWhenUsed/>
    <w:rsid w:val="00707254"/>
    <w:pPr>
      <w:tabs>
        <w:tab w:val="center" w:pos="4680"/>
        <w:tab w:val="right" w:pos="9360"/>
      </w:tabs>
      <w:spacing w:line="240" w:lineRule="auto"/>
    </w:pPr>
  </w:style>
  <w:style w:type="character" w:customStyle="1" w:styleId="FooterChar">
    <w:name w:val="Footer Char"/>
    <w:basedOn w:val="DefaultParagraphFont"/>
    <w:link w:val="Footer"/>
    <w:uiPriority w:val="99"/>
    <w:rsid w:val="00707254"/>
    <w:rPr>
      <w:lang w:val="en-GB"/>
    </w:rPr>
  </w:style>
  <w:style w:type="paragraph" w:styleId="EndnoteText">
    <w:name w:val="endnote text"/>
    <w:basedOn w:val="Normal"/>
    <w:link w:val="EndnoteTextChar"/>
    <w:uiPriority w:val="99"/>
    <w:semiHidden/>
    <w:unhideWhenUsed/>
    <w:rsid w:val="00707254"/>
    <w:pPr>
      <w:spacing w:line="240" w:lineRule="auto"/>
    </w:pPr>
    <w:rPr>
      <w:sz w:val="20"/>
      <w:szCs w:val="20"/>
    </w:rPr>
  </w:style>
  <w:style w:type="character" w:customStyle="1" w:styleId="EndnoteTextChar">
    <w:name w:val="Endnote Text Char"/>
    <w:basedOn w:val="DefaultParagraphFont"/>
    <w:link w:val="EndnoteText"/>
    <w:uiPriority w:val="99"/>
    <w:semiHidden/>
    <w:rsid w:val="00707254"/>
    <w:rPr>
      <w:sz w:val="20"/>
      <w:szCs w:val="20"/>
      <w:lang w:val="en-GB"/>
    </w:rPr>
  </w:style>
  <w:style w:type="character" w:styleId="EndnoteReference">
    <w:name w:val="endnote reference"/>
    <w:basedOn w:val="DefaultParagraphFont"/>
    <w:uiPriority w:val="99"/>
    <w:semiHidden/>
    <w:unhideWhenUsed/>
    <w:rsid w:val="00707254"/>
    <w:rPr>
      <w:vertAlign w:val="superscript"/>
    </w:rPr>
  </w:style>
  <w:style w:type="character" w:styleId="IntenseReference">
    <w:name w:val="Intense Reference"/>
    <w:basedOn w:val="DefaultParagraphFont"/>
    <w:uiPriority w:val="32"/>
    <w:qFormat/>
    <w:rsid w:val="00707254"/>
    <w:rPr>
      <w:b/>
      <w:bCs/>
      <w:smallCaps/>
      <w:color w:val="4472C4" w:themeColor="accent1"/>
      <w:spacing w:val="5"/>
    </w:rPr>
  </w:style>
  <w:style w:type="paragraph" w:styleId="BalloonText">
    <w:name w:val="Balloon Text"/>
    <w:basedOn w:val="Normal"/>
    <w:link w:val="BalloonTextChar"/>
    <w:uiPriority w:val="99"/>
    <w:semiHidden/>
    <w:unhideWhenUsed/>
    <w:rsid w:val="0070725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7254"/>
    <w:rPr>
      <w:rFonts w:ascii="Segoe UI" w:hAnsi="Segoe UI" w:cs="Segoe UI"/>
      <w:sz w:val="18"/>
      <w:szCs w:val="18"/>
      <w:lang w:val="en-GB"/>
    </w:rPr>
  </w:style>
  <w:style w:type="character" w:styleId="IntenseEmphasis">
    <w:name w:val="Intense Emphasis"/>
    <w:basedOn w:val="DefaultParagraphFont"/>
    <w:uiPriority w:val="21"/>
    <w:qFormat/>
    <w:rsid w:val="00707254"/>
    <w:rPr>
      <w:i/>
      <w:iCs/>
      <w:color w:val="4472C4" w:themeColor="accent1"/>
    </w:rPr>
  </w:style>
  <w:style w:type="paragraph" w:styleId="IntenseQuote">
    <w:name w:val="Intense Quote"/>
    <w:basedOn w:val="Normal"/>
    <w:next w:val="Normal"/>
    <w:link w:val="IntenseQuoteChar"/>
    <w:uiPriority w:val="30"/>
    <w:qFormat/>
    <w:rsid w:val="0070725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07254"/>
    <w:rPr>
      <w:i/>
      <w:iCs/>
      <w:color w:val="4472C4" w:themeColor="accent1"/>
      <w:lang w:val="en-GB"/>
    </w:rPr>
  </w:style>
  <w:style w:type="character" w:customStyle="1" w:styleId="UnresolvedMention10">
    <w:name w:val="Unresolved Mention10"/>
    <w:basedOn w:val="DefaultParagraphFont"/>
    <w:uiPriority w:val="99"/>
    <w:semiHidden/>
    <w:unhideWhenUsed/>
    <w:rsid w:val="00707254"/>
    <w:rPr>
      <w:color w:val="605E5C"/>
      <w:shd w:val="clear" w:color="auto" w:fill="E1DFDD"/>
    </w:rPr>
  </w:style>
  <w:style w:type="paragraph" w:styleId="NoSpacing">
    <w:name w:val="No Spacing"/>
    <w:link w:val="NoSpacingChar"/>
    <w:uiPriority w:val="1"/>
    <w:qFormat/>
    <w:rsid w:val="00707254"/>
    <w:pPr>
      <w:spacing w:line="240" w:lineRule="auto"/>
    </w:pPr>
    <w:rPr>
      <w:lang w:val="en-GB"/>
    </w:rPr>
  </w:style>
  <w:style w:type="paragraph" w:styleId="Caption">
    <w:name w:val="caption"/>
    <w:basedOn w:val="Normal"/>
    <w:next w:val="Normal"/>
    <w:uiPriority w:val="35"/>
    <w:semiHidden/>
    <w:unhideWhenUsed/>
    <w:qFormat/>
    <w:rsid w:val="00707254"/>
    <w:pPr>
      <w:spacing w:line="276" w:lineRule="auto"/>
    </w:pPr>
    <w:rPr>
      <w:rFonts w:eastAsiaTheme="minorEastAsia"/>
      <w:b/>
      <w:bCs/>
      <w:color w:val="2F5496" w:themeColor="accent1" w:themeShade="BF"/>
      <w:sz w:val="16"/>
      <w:szCs w:val="16"/>
    </w:rPr>
  </w:style>
  <w:style w:type="paragraph" w:styleId="Title">
    <w:name w:val="Title"/>
    <w:basedOn w:val="Normal"/>
    <w:next w:val="Normal"/>
    <w:link w:val="TitleChar"/>
    <w:uiPriority w:val="10"/>
    <w:qFormat/>
    <w:rsid w:val="00707254"/>
    <w:pPr>
      <w:spacing w:line="276" w:lineRule="auto"/>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707254"/>
    <w:rPr>
      <w:rFonts w:asciiTheme="majorHAnsi" w:eastAsiaTheme="majorEastAsia" w:hAnsiTheme="majorHAnsi" w:cstheme="majorBidi"/>
      <w:caps/>
      <w:color w:val="4472C4" w:themeColor="accent1"/>
      <w:spacing w:val="10"/>
      <w:sz w:val="52"/>
      <w:szCs w:val="52"/>
      <w:lang w:val="en-GB"/>
    </w:rPr>
  </w:style>
  <w:style w:type="paragraph" w:styleId="Subtitle">
    <w:name w:val="Subtitle"/>
    <w:basedOn w:val="Normal"/>
    <w:next w:val="Normal"/>
    <w:link w:val="SubtitleChar"/>
    <w:uiPriority w:val="11"/>
    <w:qFormat/>
    <w:rsid w:val="00707254"/>
    <w:pPr>
      <w:spacing w:after="500" w:line="240" w:lineRule="auto"/>
    </w:pPr>
    <w:rPr>
      <w:rFonts w:eastAsiaTheme="minorEastAsia"/>
      <w:caps/>
      <w:color w:val="595959" w:themeColor="text1" w:themeTint="A6"/>
      <w:spacing w:val="10"/>
      <w:sz w:val="21"/>
      <w:szCs w:val="21"/>
    </w:rPr>
  </w:style>
  <w:style w:type="character" w:customStyle="1" w:styleId="SubtitleChar">
    <w:name w:val="Subtitle Char"/>
    <w:basedOn w:val="DefaultParagraphFont"/>
    <w:link w:val="Subtitle"/>
    <w:uiPriority w:val="11"/>
    <w:rsid w:val="00707254"/>
    <w:rPr>
      <w:rFonts w:eastAsiaTheme="minorEastAsia"/>
      <w:caps/>
      <w:color w:val="595959" w:themeColor="text1" w:themeTint="A6"/>
      <w:spacing w:val="10"/>
      <w:sz w:val="21"/>
      <w:szCs w:val="21"/>
      <w:lang w:val="en-GB"/>
    </w:rPr>
  </w:style>
  <w:style w:type="character" w:styleId="Emphasis">
    <w:name w:val="Emphasis"/>
    <w:uiPriority w:val="20"/>
    <w:qFormat/>
    <w:rsid w:val="00707254"/>
    <w:rPr>
      <w:caps/>
      <w:color w:val="1F3763" w:themeColor="accent1" w:themeShade="7F"/>
      <w:spacing w:val="5"/>
    </w:rPr>
  </w:style>
  <w:style w:type="paragraph" w:styleId="Quote">
    <w:name w:val="Quote"/>
    <w:basedOn w:val="Normal"/>
    <w:next w:val="Normal"/>
    <w:link w:val="QuoteChar"/>
    <w:uiPriority w:val="29"/>
    <w:qFormat/>
    <w:rsid w:val="00707254"/>
    <w:pPr>
      <w:spacing w:line="276" w:lineRule="auto"/>
    </w:pPr>
    <w:rPr>
      <w:rFonts w:eastAsiaTheme="minorEastAsia"/>
      <w:i/>
      <w:iCs/>
      <w:sz w:val="24"/>
      <w:szCs w:val="24"/>
    </w:rPr>
  </w:style>
  <w:style w:type="character" w:customStyle="1" w:styleId="QuoteChar">
    <w:name w:val="Quote Char"/>
    <w:basedOn w:val="DefaultParagraphFont"/>
    <w:link w:val="Quote"/>
    <w:uiPriority w:val="29"/>
    <w:rsid w:val="00707254"/>
    <w:rPr>
      <w:rFonts w:eastAsiaTheme="minorEastAsia"/>
      <w:i/>
      <w:iCs/>
      <w:sz w:val="24"/>
      <w:szCs w:val="24"/>
      <w:lang w:val="en-GB"/>
    </w:rPr>
  </w:style>
  <w:style w:type="character" w:styleId="SubtleEmphasis">
    <w:name w:val="Subtle Emphasis"/>
    <w:uiPriority w:val="19"/>
    <w:qFormat/>
    <w:rsid w:val="00707254"/>
    <w:rPr>
      <w:i/>
      <w:iCs/>
      <w:color w:val="1F3763" w:themeColor="accent1" w:themeShade="7F"/>
    </w:rPr>
  </w:style>
  <w:style w:type="character" w:styleId="SubtleReference">
    <w:name w:val="Subtle Reference"/>
    <w:uiPriority w:val="31"/>
    <w:qFormat/>
    <w:rsid w:val="00707254"/>
    <w:rPr>
      <w:b/>
      <w:bCs/>
      <w:color w:val="4472C4" w:themeColor="accent1"/>
    </w:rPr>
  </w:style>
  <w:style w:type="character" w:styleId="BookTitle">
    <w:name w:val="Book Title"/>
    <w:uiPriority w:val="33"/>
    <w:qFormat/>
    <w:rsid w:val="00707254"/>
    <w:rPr>
      <w:b/>
      <w:bCs/>
      <w:i/>
      <w:iCs/>
      <w:spacing w:val="0"/>
    </w:rPr>
  </w:style>
  <w:style w:type="character" w:styleId="CommentReference">
    <w:name w:val="annotation reference"/>
    <w:basedOn w:val="DefaultParagraphFont"/>
    <w:uiPriority w:val="99"/>
    <w:semiHidden/>
    <w:unhideWhenUsed/>
    <w:rsid w:val="00707254"/>
    <w:rPr>
      <w:sz w:val="16"/>
      <w:szCs w:val="16"/>
    </w:rPr>
  </w:style>
  <w:style w:type="paragraph" w:styleId="CommentText">
    <w:name w:val="annotation text"/>
    <w:basedOn w:val="Normal"/>
    <w:link w:val="CommentTextChar"/>
    <w:uiPriority w:val="99"/>
    <w:unhideWhenUsed/>
    <w:rsid w:val="00707254"/>
    <w:pPr>
      <w:spacing w:line="240" w:lineRule="auto"/>
    </w:pPr>
    <w:rPr>
      <w:rFonts w:eastAsiaTheme="minorEastAsia"/>
      <w:sz w:val="20"/>
      <w:szCs w:val="20"/>
    </w:rPr>
  </w:style>
  <w:style w:type="character" w:customStyle="1" w:styleId="CommentTextChar">
    <w:name w:val="Comment Text Char"/>
    <w:basedOn w:val="DefaultParagraphFont"/>
    <w:link w:val="CommentText"/>
    <w:uiPriority w:val="99"/>
    <w:rsid w:val="00707254"/>
    <w:rPr>
      <w:rFonts w:eastAsiaTheme="minorEastAsia"/>
      <w:sz w:val="20"/>
      <w:szCs w:val="20"/>
      <w:lang w:val="en-GB"/>
    </w:rPr>
  </w:style>
  <w:style w:type="table" w:styleId="TableGrid">
    <w:name w:val="Table Grid"/>
    <w:basedOn w:val="TableNormal"/>
    <w:uiPriority w:val="39"/>
    <w:rsid w:val="00707254"/>
    <w:pPr>
      <w:spacing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707254"/>
    <w:pPr>
      <w:spacing w:line="240" w:lineRule="auto"/>
    </w:pPr>
    <w:rPr>
      <w:rFonts w:eastAsiaTheme="minorEastAsia"/>
      <w:sz w:val="20"/>
      <w:szCs w:val="20"/>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3-Accent61">
    <w:name w:val="Grid Table 3 - Accent 61"/>
    <w:basedOn w:val="TableNormal"/>
    <w:uiPriority w:val="48"/>
    <w:rsid w:val="00707254"/>
    <w:pPr>
      <w:spacing w:line="240" w:lineRule="auto"/>
    </w:pPr>
    <w:rPr>
      <w:rFonts w:eastAsiaTheme="minorEastAsia"/>
      <w:sz w:val="20"/>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2-Accent61">
    <w:name w:val="Grid Table 2 - Accent 61"/>
    <w:basedOn w:val="TableNormal"/>
    <w:uiPriority w:val="47"/>
    <w:rsid w:val="00707254"/>
    <w:pPr>
      <w:spacing w:line="240" w:lineRule="auto"/>
    </w:pPr>
    <w:rPr>
      <w:rFonts w:eastAsiaTheme="minorEastAsia"/>
      <w:sz w:val="20"/>
      <w:szCs w:val="20"/>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uiPriority w:val="47"/>
    <w:rsid w:val="00707254"/>
    <w:pPr>
      <w:spacing w:line="240" w:lineRule="auto"/>
      <w:jc w:val="center"/>
    </w:pPr>
    <w:rPr>
      <w:rFonts w:ascii="Arial" w:hAnsi="Arial" w:cs="Arial"/>
      <w:bCs/>
      <w:color w:val="333333"/>
      <w:sz w:val="16"/>
      <w:szCs w:val="16"/>
      <w:lang w:val="en-GB"/>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21">
    <w:name w:val="Grid Table 1 Light - Accent 21"/>
    <w:basedOn w:val="TableNormal"/>
    <w:uiPriority w:val="46"/>
    <w:rsid w:val="00707254"/>
    <w:pPr>
      <w:spacing w:line="240" w:lineRule="auto"/>
    </w:pPr>
    <w:rPr>
      <w:rFonts w:eastAsiaTheme="minorEastAsia"/>
      <w:sz w:val="20"/>
      <w:szCs w:val="20"/>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ListTable22">
    <w:name w:val="List Table 22"/>
    <w:basedOn w:val="TableNormal"/>
    <w:uiPriority w:val="47"/>
    <w:rsid w:val="00707254"/>
    <w:pPr>
      <w:spacing w:line="240" w:lineRule="auto"/>
    </w:pPr>
    <w:rPr>
      <w:rFonts w:eastAsiaTheme="minorEastAsia"/>
      <w:sz w:val="20"/>
      <w:szCs w:val="20"/>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1">
    <w:name w:val="List Table 41"/>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11">
    <w:name w:val="Grid Table 4 - Accent 11"/>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51">
    <w:name w:val="Grid Table 5 Dark - Accent 51"/>
    <w:basedOn w:val="TableNormal"/>
    <w:uiPriority w:val="50"/>
    <w:rsid w:val="00707254"/>
    <w:pPr>
      <w:spacing w:line="240" w:lineRule="auto"/>
    </w:pPr>
    <w:rPr>
      <w:rFonts w:eastAsiaTheme="minorEastAsia"/>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11">
    <w:name w:val="Grid Table 5 Dark - Accent 11"/>
    <w:basedOn w:val="TableNormal"/>
    <w:uiPriority w:val="50"/>
    <w:rsid w:val="00707254"/>
    <w:pPr>
      <w:spacing w:line="240" w:lineRule="auto"/>
    </w:pPr>
    <w:rPr>
      <w:rFonts w:eastAsiaTheme="minorEastAsia"/>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4-Accent51">
    <w:name w:val="Grid Table 4 - Accent 51"/>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0">
    <w:name w:val="TableGrid"/>
    <w:rsid w:val="00707254"/>
    <w:pPr>
      <w:spacing w:line="240" w:lineRule="auto"/>
    </w:pPr>
    <w:rPr>
      <w:rFonts w:eastAsiaTheme="minorEastAsia"/>
    </w:rPr>
    <w:tblPr>
      <w:tblCellMar>
        <w:top w:w="0" w:type="dxa"/>
        <w:left w:w="0" w:type="dxa"/>
        <w:bottom w:w="0" w:type="dxa"/>
        <w:right w:w="0" w:type="dxa"/>
      </w:tblCellMar>
    </w:tblPr>
  </w:style>
  <w:style w:type="character" w:customStyle="1" w:styleId="CommentSubjectChar">
    <w:name w:val="Comment Subject Char"/>
    <w:basedOn w:val="CommentTextChar"/>
    <w:link w:val="CommentSubject"/>
    <w:uiPriority w:val="99"/>
    <w:semiHidden/>
    <w:rsid w:val="00707254"/>
    <w:rPr>
      <w:rFonts w:eastAsiaTheme="minorEastAsia"/>
      <w:b/>
      <w:bCs/>
      <w:sz w:val="20"/>
      <w:szCs w:val="20"/>
      <w:lang w:val="en-GB"/>
    </w:rPr>
  </w:style>
  <w:style w:type="paragraph" w:styleId="CommentSubject">
    <w:name w:val="annotation subject"/>
    <w:basedOn w:val="CommentText"/>
    <w:next w:val="CommentText"/>
    <w:link w:val="CommentSubjectChar"/>
    <w:uiPriority w:val="99"/>
    <w:semiHidden/>
    <w:unhideWhenUsed/>
    <w:rsid w:val="00707254"/>
    <w:rPr>
      <w:b/>
      <w:bCs/>
    </w:rPr>
  </w:style>
  <w:style w:type="character" w:customStyle="1" w:styleId="CommentSubjectChar1">
    <w:name w:val="Comment Subject Char1"/>
    <w:basedOn w:val="CommentTextChar"/>
    <w:uiPriority w:val="99"/>
    <w:semiHidden/>
    <w:rsid w:val="00707254"/>
    <w:rPr>
      <w:rFonts w:eastAsiaTheme="minorEastAsia"/>
      <w:b/>
      <w:bCs/>
      <w:sz w:val="20"/>
      <w:szCs w:val="20"/>
      <w:lang w:val="en-GB"/>
    </w:rPr>
  </w:style>
  <w:style w:type="table" w:customStyle="1" w:styleId="GridTable1Light-Accent22">
    <w:name w:val="Grid Table 1 Light - Accent 22"/>
    <w:basedOn w:val="TableNormal"/>
    <w:uiPriority w:val="46"/>
    <w:rsid w:val="00707254"/>
    <w:pPr>
      <w:spacing w:line="240" w:lineRule="auto"/>
    </w:pPr>
    <w:rPr>
      <w:rFonts w:eastAsiaTheme="minorEastAsia"/>
      <w:sz w:val="20"/>
      <w:szCs w:val="20"/>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ListTable23">
    <w:name w:val="List Table 23"/>
    <w:basedOn w:val="TableNormal"/>
    <w:uiPriority w:val="47"/>
    <w:rsid w:val="00707254"/>
    <w:pPr>
      <w:spacing w:line="240" w:lineRule="auto"/>
    </w:pPr>
    <w:rPr>
      <w:rFonts w:eastAsiaTheme="minorEastAsia"/>
      <w:sz w:val="20"/>
      <w:szCs w:val="20"/>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2">
    <w:name w:val="List Table 42"/>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2">
    <w:name w:val="List Table 4 - Accent 12"/>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12">
    <w:name w:val="Grid Table 4 - Accent 12"/>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52">
    <w:name w:val="Grid Table 5 Dark - Accent 52"/>
    <w:basedOn w:val="TableNormal"/>
    <w:uiPriority w:val="50"/>
    <w:rsid w:val="00707254"/>
    <w:pPr>
      <w:spacing w:line="240" w:lineRule="auto"/>
    </w:pPr>
    <w:rPr>
      <w:rFonts w:eastAsiaTheme="minorEastAsia"/>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12">
    <w:name w:val="Grid Table 5 Dark - Accent 12"/>
    <w:basedOn w:val="TableNormal"/>
    <w:uiPriority w:val="50"/>
    <w:rsid w:val="00707254"/>
    <w:pPr>
      <w:spacing w:line="240" w:lineRule="auto"/>
    </w:pPr>
    <w:rPr>
      <w:rFonts w:eastAsiaTheme="minorEastAsia"/>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4-Accent52">
    <w:name w:val="Grid Table 4 - Accent 52"/>
    <w:basedOn w:val="TableNormal"/>
    <w:uiPriority w:val="49"/>
    <w:rsid w:val="00707254"/>
    <w:pPr>
      <w:spacing w:line="240" w:lineRule="auto"/>
    </w:pPr>
    <w:rPr>
      <w:rFonts w:eastAsiaTheme="minorEastAsia"/>
      <w:sz w:val="20"/>
      <w:szCs w:val="20"/>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1">
    <w:name w:val="Grid Table 21"/>
    <w:basedOn w:val="TableNormal"/>
    <w:uiPriority w:val="47"/>
    <w:rsid w:val="00707254"/>
    <w:pPr>
      <w:spacing w:line="240" w:lineRule="auto"/>
    </w:pPr>
    <w:rPr>
      <w:rFonts w:eastAsiaTheme="minorEastAsia"/>
      <w:sz w:val="20"/>
      <w:szCs w:val="20"/>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1">
    <w:name w:val="Grid Table 6 Colorful1"/>
    <w:basedOn w:val="TableNormal"/>
    <w:uiPriority w:val="51"/>
    <w:rsid w:val="00707254"/>
    <w:pPr>
      <w:spacing w:line="240" w:lineRule="auto"/>
    </w:pPr>
    <w:rPr>
      <w:rFonts w:eastAsiaTheme="minorEastAsia"/>
      <w:color w:val="000000" w:themeColor="text1"/>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51">
    <w:name w:val="Grid Table 6 Colorful - Accent 51"/>
    <w:basedOn w:val="TableNormal"/>
    <w:uiPriority w:val="51"/>
    <w:rsid w:val="00707254"/>
    <w:pPr>
      <w:spacing w:line="240" w:lineRule="auto"/>
    </w:pPr>
    <w:rPr>
      <w:rFonts w:eastAsiaTheme="minorEastAsia"/>
      <w:color w:val="2E74B5" w:themeColor="accent5" w:themeShade="BF"/>
      <w:sz w:val="20"/>
      <w:szCs w:val="20"/>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11">
    <w:name w:val="Grid Table 6 Colorful - Accent 11"/>
    <w:basedOn w:val="TableNormal"/>
    <w:uiPriority w:val="51"/>
    <w:rsid w:val="00707254"/>
    <w:pPr>
      <w:spacing w:line="240" w:lineRule="auto"/>
    </w:pPr>
    <w:rPr>
      <w:rFonts w:eastAsiaTheme="minorEastAsia"/>
      <w:color w:val="2F5496" w:themeColor="accent1" w:themeShade="BF"/>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3-Accent11">
    <w:name w:val="List Table 3 - Accent 11"/>
    <w:basedOn w:val="TableNormal"/>
    <w:uiPriority w:val="48"/>
    <w:rsid w:val="00707254"/>
    <w:pPr>
      <w:spacing w:line="240" w:lineRule="auto"/>
    </w:pPr>
    <w:rPr>
      <w:rFonts w:eastAsiaTheme="minorEastAsia"/>
      <w:sz w:val="20"/>
      <w:szCs w:val="20"/>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51">
    <w:name w:val="List Table 3 - Accent 51"/>
    <w:basedOn w:val="TableNormal"/>
    <w:uiPriority w:val="48"/>
    <w:rsid w:val="00707254"/>
    <w:pPr>
      <w:spacing w:line="240" w:lineRule="auto"/>
    </w:pPr>
    <w:rPr>
      <w:rFonts w:eastAsiaTheme="minorEastAsia"/>
      <w:sz w:val="20"/>
      <w:szCs w:val="20"/>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PlainTable21">
    <w:name w:val="Plain Table 21"/>
    <w:basedOn w:val="TableNormal"/>
    <w:uiPriority w:val="42"/>
    <w:rsid w:val="00707254"/>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2">
    <w:name w:val="Grid Table 22"/>
    <w:basedOn w:val="TableNormal"/>
    <w:uiPriority w:val="47"/>
    <w:rsid w:val="00707254"/>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2">
    <w:name w:val="Grid Table 6 Colorful2"/>
    <w:basedOn w:val="TableNormal"/>
    <w:uiPriority w:val="51"/>
    <w:rsid w:val="00707254"/>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707254"/>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2">
    <w:name w:val="Grid Table 1 Light Accent 2"/>
    <w:basedOn w:val="TableNormal"/>
    <w:uiPriority w:val="46"/>
    <w:rsid w:val="00707254"/>
    <w:pPr>
      <w:spacing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707254"/>
    <w:pPr>
      <w:spacing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3">
    <w:name w:val="Grid Table 3"/>
    <w:basedOn w:val="TableNormal"/>
    <w:uiPriority w:val="48"/>
    <w:rsid w:val="00707254"/>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707254"/>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
    <w:name w:val="Grid Table 5 Dark"/>
    <w:basedOn w:val="TableNormal"/>
    <w:uiPriority w:val="50"/>
    <w:rsid w:val="0070725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rsid w:val="00707254"/>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707254"/>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
    <w:name w:val="Grid Table 2"/>
    <w:basedOn w:val="TableNormal"/>
    <w:uiPriority w:val="47"/>
    <w:rsid w:val="00707254"/>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3">
    <w:name w:val="Grid Table 4 Accent 3"/>
    <w:basedOn w:val="TableNormal"/>
    <w:uiPriority w:val="49"/>
    <w:rsid w:val="00707254"/>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5">
    <w:name w:val="Grid Table 1 Light Accent 5"/>
    <w:basedOn w:val="TableNormal"/>
    <w:uiPriority w:val="46"/>
    <w:rsid w:val="00707254"/>
    <w:pPr>
      <w:spacing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70725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5">
    <w:name w:val="Grid Table 4 Accent 5"/>
    <w:basedOn w:val="TableNormal"/>
    <w:uiPriority w:val="49"/>
    <w:rsid w:val="00707254"/>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707254"/>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3-Accent5">
    <w:name w:val="Grid Table 3 Accent 5"/>
    <w:basedOn w:val="TableNormal"/>
    <w:uiPriority w:val="48"/>
    <w:rsid w:val="00707254"/>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5">
    <w:name w:val="Grid Table 6 Colorful Accent 5"/>
    <w:basedOn w:val="TableNormal"/>
    <w:uiPriority w:val="51"/>
    <w:rsid w:val="00707254"/>
    <w:pPr>
      <w:spacing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1">
    <w:name w:val="Grid Table 6 Colorful Accent 1"/>
    <w:basedOn w:val="TableNormal"/>
    <w:uiPriority w:val="51"/>
    <w:rsid w:val="00707254"/>
    <w:pPr>
      <w:spacing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p">
    <w:name w:val="p"/>
    <w:basedOn w:val="Normal"/>
    <w:rsid w:val="00707254"/>
    <w:pPr>
      <w:spacing w:beforeAutospacing="1" w:after="100" w:afterAutospacing="1" w:line="240" w:lineRule="auto"/>
    </w:pPr>
    <w:rPr>
      <w:rFonts w:ascii="Times New Roman" w:eastAsia="Times New Roman" w:hAnsi="Times New Roman" w:cs="Times New Roman"/>
      <w:sz w:val="24"/>
      <w:szCs w:val="24"/>
      <w:lang w:val="en-US"/>
    </w:rPr>
  </w:style>
  <w:style w:type="paragraph" w:customStyle="1" w:styleId="Default">
    <w:name w:val="Default"/>
    <w:rsid w:val="00707254"/>
    <w:pPr>
      <w:autoSpaceDE w:val="0"/>
      <w:autoSpaceDN w:val="0"/>
      <w:adjustRightInd w:val="0"/>
      <w:spacing w:line="240" w:lineRule="auto"/>
    </w:pPr>
    <w:rPr>
      <w:rFonts w:ascii="Calibri" w:hAnsi="Calibri" w:cs="Calibri"/>
      <w:color w:val="000000"/>
      <w:sz w:val="24"/>
      <w:szCs w:val="24"/>
      <w:lang w:val="en-GB"/>
    </w:rPr>
  </w:style>
  <w:style w:type="paragraph" w:styleId="NormalWeb">
    <w:name w:val="Normal (Web)"/>
    <w:basedOn w:val="Normal"/>
    <w:uiPriority w:val="99"/>
    <w:semiHidden/>
    <w:unhideWhenUsed/>
    <w:rsid w:val="00707254"/>
    <w:pPr>
      <w:spacing w:beforeAutospacing="1" w:after="100" w:afterAutospacing="1" w:line="240" w:lineRule="auto"/>
    </w:pPr>
    <w:rPr>
      <w:rFonts w:ascii="Arial" w:eastAsia="Times New Roman" w:hAnsi="Arial" w:cs="Arial"/>
      <w:bCs/>
      <w:color w:val="333333"/>
      <w:sz w:val="24"/>
      <w:szCs w:val="24"/>
      <w:lang w:eastAsia="en-GB"/>
    </w:rPr>
  </w:style>
  <w:style w:type="character" w:styleId="FollowedHyperlink">
    <w:name w:val="FollowedHyperlink"/>
    <w:basedOn w:val="DefaultParagraphFont"/>
    <w:uiPriority w:val="99"/>
    <w:semiHidden/>
    <w:unhideWhenUsed/>
    <w:rsid w:val="00707254"/>
    <w:rPr>
      <w:color w:val="954F72" w:themeColor="followedHyperlink"/>
      <w:u w:val="single"/>
    </w:rPr>
  </w:style>
  <w:style w:type="character" w:customStyle="1" w:styleId="UnresolvedMention2">
    <w:name w:val="Unresolved Mention2"/>
    <w:basedOn w:val="DefaultParagraphFont"/>
    <w:uiPriority w:val="99"/>
    <w:semiHidden/>
    <w:unhideWhenUsed/>
    <w:rsid w:val="00F0519A"/>
    <w:rPr>
      <w:color w:val="605E5C"/>
      <w:shd w:val="clear" w:color="auto" w:fill="E1DFDD"/>
    </w:rPr>
  </w:style>
  <w:style w:type="paragraph" w:styleId="TOCHeading">
    <w:name w:val="TOC Heading"/>
    <w:basedOn w:val="Heading1"/>
    <w:next w:val="Normal"/>
    <w:uiPriority w:val="39"/>
    <w:unhideWhenUsed/>
    <w:qFormat/>
    <w:rsid w:val="00CB17FA"/>
    <w:pPr>
      <w:keepNext/>
      <w:keepLines/>
      <w:pBdr>
        <w:bottom w:val="none" w:sz="0" w:space="0" w:color="auto"/>
      </w:pBdr>
      <w:spacing w:before="240" w:line="259" w:lineRule="auto"/>
      <w:outlineLvl w:val="9"/>
    </w:pPr>
    <w:rPr>
      <w:rFonts w:asciiTheme="majorHAnsi" w:eastAsiaTheme="majorEastAsia" w:hAnsiTheme="majorHAnsi" w:cstheme="majorBidi"/>
      <w:caps w:val="0"/>
      <w:color w:val="2F5496" w:themeColor="accent1" w:themeShade="BF"/>
      <w:spacing w:val="0"/>
      <w:sz w:val="32"/>
      <w:szCs w:val="32"/>
      <w:lang w:val="en-US"/>
    </w:rPr>
  </w:style>
  <w:style w:type="paragraph" w:styleId="TOC1">
    <w:name w:val="toc 1"/>
    <w:basedOn w:val="Normal"/>
    <w:next w:val="Normal"/>
    <w:autoRedefine/>
    <w:uiPriority w:val="39"/>
    <w:unhideWhenUsed/>
    <w:rsid w:val="0027085A"/>
    <w:pPr>
      <w:tabs>
        <w:tab w:val="right" w:leader="dot" w:pos="9350"/>
      </w:tabs>
      <w:spacing w:after="100"/>
      <w:jc w:val="both"/>
    </w:pPr>
    <w:rPr>
      <w:b/>
      <w:bCs/>
      <w:noProof/>
    </w:rPr>
  </w:style>
  <w:style w:type="paragraph" w:styleId="TOC2">
    <w:name w:val="toc 2"/>
    <w:basedOn w:val="Normal"/>
    <w:next w:val="Normal"/>
    <w:autoRedefine/>
    <w:uiPriority w:val="39"/>
    <w:unhideWhenUsed/>
    <w:rsid w:val="00CB17FA"/>
    <w:pPr>
      <w:spacing w:after="100"/>
      <w:ind w:left="220"/>
    </w:pPr>
  </w:style>
  <w:style w:type="table" w:customStyle="1" w:styleId="PlainTable41">
    <w:name w:val="Plain Table 41"/>
    <w:basedOn w:val="TableNormal"/>
    <w:uiPriority w:val="44"/>
    <w:rsid w:val="00E970F0"/>
    <w:pPr>
      <w:spacing w:before="100" w:line="240" w:lineRule="auto"/>
    </w:pPr>
    <w:rPr>
      <w:rFonts w:eastAsiaTheme="minorEastAsia"/>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E970F0"/>
    <w:pPr>
      <w:spacing w:before="100" w:line="240" w:lineRule="auto"/>
    </w:pPr>
    <w:rPr>
      <w:rFonts w:eastAsiaTheme="minorEastAsia"/>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4-Accent31">
    <w:name w:val="Grid Table 4 - Accent 31"/>
    <w:basedOn w:val="TableNormal"/>
    <w:uiPriority w:val="49"/>
    <w:rsid w:val="00E970F0"/>
    <w:pPr>
      <w:spacing w:before="100" w:line="240" w:lineRule="auto"/>
    </w:pPr>
    <w:rPr>
      <w:rFonts w:eastAsiaTheme="minorEastAsia"/>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20">
    <w:name w:val="Unresolved Mention20"/>
    <w:basedOn w:val="DefaultParagraphFont"/>
    <w:uiPriority w:val="99"/>
    <w:semiHidden/>
    <w:unhideWhenUsed/>
    <w:rsid w:val="00E970F0"/>
    <w:rPr>
      <w:color w:val="605E5C"/>
      <w:shd w:val="clear" w:color="auto" w:fill="E1DFDD"/>
    </w:rPr>
  </w:style>
  <w:style w:type="table" w:customStyle="1" w:styleId="GridTable7Colorful1">
    <w:name w:val="Grid Table 7 Colorful1"/>
    <w:basedOn w:val="TableNormal"/>
    <w:uiPriority w:val="52"/>
    <w:rsid w:val="00E970F0"/>
    <w:pPr>
      <w:spacing w:before="100" w:line="240" w:lineRule="auto"/>
    </w:pPr>
    <w:rPr>
      <w:rFonts w:eastAsiaTheme="minorEastAsia"/>
      <w:color w:val="000000" w:themeColor="text1"/>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1">
    <w:name w:val="Grid Table 31"/>
    <w:basedOn w:val="TableNormal"/>
    <w:uiPriority w:val="48"/>
    <w:rsid w:val="00E970F0"/>
    <w:pPr>
      <w:spacing w:before="100" w:line="240" w:lineRule="auto"/>
    </w:pPr>
    <w:rPr>
      <w:rFonts w:eastAsiaTheme="minorEastAsia"/>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UnresolvedMention3">
    <w:name w:val="Unresolved Mention3"/>
    <w:basedOn w:val="DefaultParagraphFont"/>
    <w:uiPriority w:val="99"/>
    <w:semiHidden/>
    <w:unhideWhenUsed/>
    <w:rsid w:val="00E970F0"/>
    <w:rPr>
      <w:color w:val="605E5C"/>
      <w:shd w:val="clear" w:color="auto" w:fill="E1DFDD"/>
    </w:rPr>
  </w:style>
  <w:style w:type="table" w:customStyle="1" w:styleId="GridTable7Colorful-Accent11">
    <w:name w:val="Grid Table 7 Colorful - Accent 11"/>
    <w:basedOn w:val="TableNormal"/>
    <w:uiPriority w:val="52"/>
    <w:rsid w:val="00E970F0"/>
    <w:pPr>
      <w:spacing w:before="100" w:line="240" w:lineRule="auto"/>
    </w:pPr>
    <w:rPr>
      <w:rFonts w:eastAsiaTheme="minorEastAsia"/>
      <w:color w:val="2F5496" w:themeColor="accent1" w:themeShade="BF"/>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ListTable2-Accent51">
    <w:name w:val="List Table 2 - Accent 51"/>
    <w:basedOn w:val="TableNormal"/>
    <w:uiPriority w:val="47"/>
    <w:rsid w:val="00E970F0"/>
    <w:pPr>
      <w:spacing w:before="100" w:line="240" w:lineRule="auto"/>
    </w:pPr>
    <w:rPr>
      <w:rFonts w:eastAsiaTheme="minorEastAsia"/>
      <w:sz w:val="20"/>
      <w:szCs w:val="20"/>
    </w:r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1">
    <w:name w:val="Grid Table 2 - Accent 11"/>
    <w:basedOn w:val="TableNormal"/>
    <w:uiPriority w:val="47"/>
    <w:rsid w:val="00E970F0"/>
    <w:pPr>
      <w:spacing w:before="100" w:line="240" w:lineRule="auto"/>
    </w:pPr>
    <w:rPr>
      <w:rFonts w:eastAsiaTheme="minorEastAsia"/>
      <w:sz w:val="20"/>
      <w:szCs w:val="20"/>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1Light-Accent11">
    <w:name w:val="List Table 1 Light - Accent 11"/>
    <w:basedOn w:val="TableNormal"/>
    <w:uiPriority w:val="46"/>
    <w:rsid w:val="00E970F0"/>
    <w:pPr>
      <w:spacing w:before="100" w:line="240" w:lineRule="auto"/>
    </w:pPr>
    <w:rPr>
      <w:rFonts w:eastAsiaTheme="minorEastAsia"/>
      <w:sz w:val="20"/>
      <w:szCs w:val="20"/>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2-Accent31">
    <w:name w:val="List Table 2 - Accent 31"/>
    <w:basedOn w:val="TableNormal"/>
    <w:uiPriority w:val="47"/>
    <w:rsid w:val="00E970F0"/>
    <w:pPr>
      <w:spacing w:before="100" w:line="240" w:lineRule="auto"/>
    </w:pPr>
    <w:rPr>
      <w:rFonts w:eastAsiaTheme="minorEastAsia"/>
      <w:sz w:val="20"/>
      <w:szCs w:val="20"/>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
    <w:name w:val="Grid Table 1 Light1"/>
    <w:basedOn w:val="TableNormal"/>
    <w:uiPriority w:val="46"/>
    <w:rsid w:val="00E970F0"/>
    <w:pPr>
      <w:spacing w:before="100" w:line="240" w:lineRule="auto"/>
    </w:pPr>
    <w:rPr>
      <w:rFonts w:eastAsiaTheme="minorEastAsia"/>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6Colorful-Accent31">
    <w:name w:val="Grid Table 6 Colorful - Accent 31"/>
    <w:basedOn w:val="TableNormal"/>
    <w:uiPriority w:val="51"/>
    <w:rsid w:val="00E970F0"/>
    <w:pPr>
      <w:spacing w:before="100" w:line="240" w:lineRule="auto"/>
    </w:pPr>
    <w:rPr>
      <w:rFonts w:eastAsiaTheme="minorEastAsia"/>
      <w:color w:val="7B7B7B" w:themeColor="accent3" w:themeShade="BF"/>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1">
    <w:name w:val="List Table 6 Colorful1"/>
    <w:basedOn w:val="TableNormal"/>
    <w:uiPriority w:val="51"/>
    <w:rsid w:val="00E970F0"/>
    <w:pPr>
      <w:spacing w:before="100" w:line="240" w:lineRule="auto"/>
    </w:pPr>
    <w:rPr>
      <w:rFonts w:eastAsiaTheme="minorEastAsia"/>
      <w:color w:val="000000" w:themeColor="text1"/>
      <w:sz w:val="20"/>
      <w:szCs w:val="20"/>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E970F0"/>
    <w:pPr>
      <w:spacing w:line="240" w:lineRule="auto"/>
    </w:pPr>
    <w:rPr>
      <w:rFonts w:eastAsiaTheme="minorEastAsia"/>
      <w:sz w:val="20"/>
      <w:szCs w:val="20"/>
      <w:lang w:val="en-GB"/>
    </w:rPr>
  </w:style>
  <w:style w:type="character" w:customStyle="1" w:styleId="UnresolvedMention4">
    <w:name w:val="Unresolved Mention4"/>
    <w:basedOn w:val="DefaultParagraphFont"/>
    <w:uiPriority w:val="99"/>
    <w:semiHidden/>
    <w:unhideWhenUsed/>
    <w:rsid w:val="00E970F0"/>
    <w:rPr>
      <w:color w:val="605E5C"/>
      <w:shd w:val="clear" w:color="auto" w:fill="E1DFDD"/>
    </w:rPr>
  </w:style>
  <w:style w:type="table" w:styleId="GridTable1Light">
    <w:name w:val="Grid Table 1 Light"/>
    <w:basedOn w:val="TableNormal"/>
    <w:uiPriority w:val="46"/>
    <w:rsid w:val="00E970F0"/>
    <w:pPr>
      <w:spacing w:before="100" w:line="240" w:lineRule="auto"/>
    </w:pPr>
    <w:rPr>
      <w:rFonts w:eastAsiaTheme="minorEastAsia"/>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6Colorful-Accent3">
    <w:name w:val="Grid Table 6 Colorful Accent 3"/>
    <w:basedOn w:val="TableNormal"/>
    <w:uiPriority w:val="51"/>
    <w:rsid w:val="00E970F0"/>
    <w:pPr>
      <w:spacing w:before="100" w:line="240" w:lineRule="auto"/>
    </w:pPr>
    <w:rPr>
      <w:rFonts w:eastAsiaTheme="minorEastAsia"/>
      <w:color w:val="7B7B7B" w:themeColor="accent3" w:themeShade="BF"/>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fig-label">
    <w:name w:val="fig-label"/>
    <w:basedOn w:val="DefaultParagraphFont"/>
    <w:rsid w:val="002C450C"/>
  </w:style>
  <w:style w:type="paragraph" w:customStyle="1" w:styleId="first-child">
    <w:name w:val="first-child"/>
    <w:basedOn w:val="Normal"/>
    <w:rsid w:val="002C450C"/>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UnresolvedMention100">
    <w:name w:val="Unresolved Mention100"/>
    <w:basedOn w:val="DefaultParagraphFont"/>
    <w:uiPriority w:val="99"/>
    <w:semiHidden/>
    <w:unhideWhenUsed/>
    <w:rsid w:val="00D34062"/>
    <w:rPr>
      <w:color w:val="605E5C"/>
      <w:shd w:val="clear" w:color="auto" w:fill="E1DFDD"/>
    </w:rPr>
  </w:style>
  <w:style w:type="character" w:customStyle="1" w:styleId="UnresolvedMention1000">
    <w:name w:val="Unresolved Mention1000"/>
    <w:basedOn w:val="DefaultParagraphFont"/>
    <w:uiPriority w:val="99"/>
    <w:semiHidden/>
    <w:unhideWhenUsed/>
    <w:rsid w:val="00A23D4F"/>
    <w:rPr>
      <w:color w:val="605E5C"/>
      <w:shd w:val="clear" w:color="auto" w:fill="E1DFDD"/>
    </w:rPr>
  </w:style>
  <w:style w:type="paragraph" w:customStyle="1" w:styleId="xmsonormal">
    <w:name w:val="x_msonormal"/>
    <w:basedOn w:val="Normal"/>
    <w:rsid w:val="00045DFA"/>
    <w:pPr>
      <w:spacing w:line="240" w:lineRule="auto"/>
    </w:pPr>
    <w:rPr>
      <w:rFonts w:ascii="Calibri" w:eastAsiaTheme="minorEastAsia" w:hAnsi="Calibri" w:cs="Calibri"/>
      <w:lang w:val="en-US"/>
    </w:rPr>
  </w:style>
  <w:style w:type="paragraph" w:styleId="TOC3">
    <w:name w:val="toc 3"/>
    <w:basedOn w:val="Normal"/>
    <w:next w:val="Normal"/>
    <w:autoRedefine/>
    <w:uiPriority w:val="39"/>
    <w:unhideWhenUsed/>
    <w:rsid w:val="00BF2CBD"/>
    <w:pPr>
      <w:spacing w:after="100"/>
      <w:ind w:left="440"/>
    </w:pPr>
  </w:style>
  <w:style w:type="paragraph" w:styleId="FootnoteText">
    <w:name w:val="footnote text"/>
    <w:basedOn w:val="Normal"/>
    <w:link w:val="FootnoteTextChar"/>
    <w:uiPriority w:val="99"/>
    <w:semiHidden/>
    <w:unhideWhenUsed/>
    <w:rsid w:val="00B60C42"/>
    <w:pPr>
      <w:spacing w:line="240" w:lineRule="auto"/>
    </w:pPr>
    <w:rPr>
      <w:sz w:val="20"/>
      <w:szCs w:val="20"/>
    </w:rPr>
  </w:style>
  <w:style w:type="character" w:customStyle="1" w:styleId="FootnoteTextChar">
    <w:name w:val="Footnote Text Char"/>
    <w:basedOn w:val="DefaultParagraphFont"/>
    <w:link w:val="FootnoteText"/>
    <w:uiPriority w:val="99"/>
    <w:semiHidden/>
    <w:rsid w:val="00B60C42"/>
    <w:rPr>
      <w:sz w:val="20"/>
      <w:szCs w:val="20"/>
      <w:lang w:val="en-GB"/>
    </w:rPr>
  </w:style>
  <w:style w:type="character" w:styleId="FootnoteReference">
    <w:name w:val="footnote reference"/>
    <w:basedOn w:val="DefaultParagraphFont"/>
    <w:uiPriority w:val="99"/>
    <w:semiHidden/>
    <w:unhideWhenUsed/>
    <w:rsid w:val="00B60C42"/>
    <w:rPr>
      <w:vertAlign w:val="superscript"/>
    </w:rPr>
  </w:style>
  <w:style w:type="character" w:customStyle="1" w:styleId="NoSpacingChar">
    <w:name w:val="No Spacing Char"/>
    <w:basedOn w:val="DefaultParagraphFont"/>
    <w:link w:val="NoSpacing"/>
    <w:uiPriority w:val="1"/>
    <w:rsid w:val="003C2EBB"/>
    <w:rPr>
      <w:lang w:val="en-GB"/>
    </w:rPr>
  </w:style>
  <w:style w:type="table" w:styleId="PlainTable3">
    <w:name w:val="Plain Table 3"/>
    <w:basedOn w:val="TableNormal"/>
    <w:uiPriority w:val="43"/>
    <w:rsid w:val="00176D2E"/>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1Light-Accent3">
    <w:name w:val="List Table 1 Light Accent 3"/>
    <w:basedOn w:val="TableNormal"/>
    <w:uiPriority w:val="46"/>
    <w:rsid w:val="0028367B"/>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7Colorful">
    <w:name w:val="Grid Table 7 Colorful"/>
    <w:basedOn w:val="TableNormal"/>
    <w:uiPriority w:val="52"/>
    <w:rsid w:val="00B8094A"/>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Myfigures">
    <w:name w:val="My figures"/>
    <w:basedOn w:val="Caption"/>
    <w:next w:val="Caption"/>
    <w:qFormat/>
    <w:rsid w:val="00F5520D"/>
    <w:pPr>
      <w:spacing w:line="480" w:lineRule="auto"/>
      <w:jc w:val="both"/>
    </w:pPr>
    <w:rPr>
      <w:rFonts w:cs="Arial"/>
      <w:color w:val="auto"/>
      <w:sz w:val="24"/>
      <w:szCs w:val="24"/>
    </w:rPr>
  </w:style>
  <w:style w:type="paragraph" w:customStyle="1" w:styleId="Mytables">
    <w:name w:val="My tables"/>
    <w:basedOn w:val="Caption"/>
    <w:next w:val="Caption"/>
    <w:qFormat/>
    <w:rsid w:val="002E4F33"/>
    <w:rPr>
      <w:color w:val="auto"/>
      <w:sz w:val="24"/>
    </w:rPr>
  </w:style>
  <w:style w:type="paragraph" w:styleId="TableofFigures">
    <w:name w:val="table of figures"/>
    <w:basedOn w:val="Normal"/>
    <w:next w:val="Normal"/>
    <w:uiPriority w:val="99"/>
    <w:unhideWhenUsed/>
    <w:rsid w:val="005912A1"/>
    <w:pPr>
      <w:ind w:left="440" w:hanging="440"/>
    </w:pPr>
    <w:rPr>
      <w:rFonts w:cstheme="minorHAnsi"/>
      <w:smallCaps/>
      <w:sz w:val="20"/>
      <w:szCs w:val="20"/>
    </w:rPr>
  </w:style>
  <w:style w:type="table" w:styleId="PlainTable2">
    <w:name w:val="Plain Table 2"/>
    <w:basedOn w:val="TableNormal"/>
    <w:uiPriority w:val="42"/>
    <w:rsid w:val="00607247"/>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5">
    <w:name w:val="Unresolved Mention5"/>
    <w:basedOn w:val="DefaultParagraphFont"/>
    <w:uiPriority w:val="99"/>
    <w:semiHidden/>
    <w:unhideWhenUsed/>
    <w:rsid w:val="008B6443"/>
    <w:rPr>
      <w:color w:val="605E5C"/>
      <w:shd w:val="clear" w:color="auto" w:fill="E1DFDD"/>
    </w:rPr>
  </w:style>
  <w:style w:type="paragraph" w:styleId="TOC4">
    <w:name w:val="toc 4"/>
    <w:basedOn w:val="Normal"/>
    <w:next w:val="Normal"/>
    <w:autoRedefine/>
    <w:uiPriority w:val="39"/>
    <w:unhideWhenUsed/>
    <w:rsid w:val="009A694A"/>
    <w:pPr>
      <w:spacing w:after="100" w:line="259" w:lineRule="auto"/>
      <w:ind w:left="660"/>
    </w:pPr>
    <w:rPr>
      <w:rFonts w:eastAsiaTheme="minorEastAsia"/>
      <w:kern w:val="2"/>
      <w:lang w:eastAsia="en-GB"/>
      <w14:ligatures w14:val="standardContextual"/>
    </w:rPr>
  </w:style>
  <w:style w:type="paragraph" w:styleId="TOC5">
    <w:name w:val="toc 5"/>
    <w:basedOn w:val="Normal"/>
    <w:next w:val="Normal"/>
    <w:autoRedefine/>
    <w:uiPriority w:val="39"/>
    <w:unhideWhenUsed/>
    <w:rsid w:val="009A694A"/>
    <w:pPr>
      <w:spacing w:after="100" w:line="259" w:lineRule="auto"/>
      <w:ind w:left="880"/>
    </w:pPr>
    <w:rPr>
      <w:rFonts w:eastAsiaTheme="minorEastAsia"/>
      <w:kern w:val="2"/>
      <w:lang w:eastAsia="en-GB"/>
      <w14:ligatures w14:val="standardContextual"/>
    </w:rPr>
  </w:style>
  <w:style w:type="paragraph" w:styleId="TOC6">
    <w:name w:val="toc 6"/>
    <w:basedOn w:val="Normal"/>
    <w:next w:val="Normal"/>
    <w:autoRedefine/>
    <w:uiPriority w:val="39"/>
    <w:unhideWhenUsed/>
    <w:rsid w:val="009A694A"/>
    <w:pPr>
      <w:spacing w:after="100" w:line="259" w:lineRule="auto"/>
      <w:ind w:left="1100"/>
    </w:pPr>
    <w:rPr>
      <w:rFonts w:eastAsiaTheme="minorEastAsia"/>
      <w:kern w:val="2"/>
      <w:lang w:eastAsia="en-GB"/>
      <w14:ligatures w14:val="standardContextual"/>
    </w:rPr>
  </w:style>
  <w:style w:type="paragraph" w:styleId="TOC7">
    <w:name w:val="toc 7"/>
    <w:basedOn w:val="Normal"/>
    <w:next w:val="Normal"/>
    <w:autoRedefine/>
    <w:uiPriority w:val="39"/>
    <w:unhideWhenUsed/>
    <w:rsid w:val="009A694A"/>
    <w:pPr>
      <w:spacing w:after="100" w:line="259" w:lineRule="auto"/>
      <w:ind w:left="1320"/>
    </w:pPr>
    <w:rPr>
      <w:rFonts w:eastAsiaTheme="minorEastAsia"/>
      <w:kern w:val="2"/>
      <w:lang w:eastAsia="en-GB"/>
      <w14:ligatures w14:val="standardContextual"/>
    </w:rPr>
  </w:style>
  <w:style w:type="paragraph" w:styleId="TOC8">
    <w:name w:val="toc 8"/>
    <w:basedOn w:val="Normal"/>
    <w:next w:val="Normal"/>
    <w:autoRedefine/>
    <w:uiPriority w:val="39"/>
    <w:unhideWhenUsed/>
    <w:rsid w:val="009A694A"/>
    <w:pPr>
      <w:spacing w:after="100" w:line="259" w:lineRule="auto"/>
      <w:ind w:left="1540"/>
    </w:pPr>
    <w:rPr>
      <w:rFonts w:eastAsiaTheme="minorEastAsia"/>
      <w:kern w:val="2"/>
      <w:lang w:eastAsia="en-GB"/>
      <w14:ligatures w14:val="standardContextual"/>
    </w:rPr>
  </w:style>
  <w:style w:type="paragraph" w:styleId="TOC9">
    <w:name w:val="toc 9"/>
    <w:basedOn w:val="Normal"/>
    <w:next w:val="Normal"/>
    <w:autoRedefine/>
    <w:uiPriority w:val="39"/>
    <w:unhideWhenUsed/>
    <w:rsid w:val="009A694A"/>
    <w:pPr>
      <w:spacing w:after="100" w:line="259" w:lineRule="auto"/>
      <w:ind w:left="1760"/>
    </w:pPr>
    <w:rPr>
      <w:rFonts w:eastAsiaTheme="minorEastAsia"/>
      <w:kern w:val="2"/>
      <w:lang w:eastAsia="en-GB"/>
      <w14:ligatures w14:val="standardContextual"/>
    </w:rPr>
  </w:style>
  <w:style w:type="table" w:styleId="ListTable6Colorful">
    <w:name w:val="List Table 6 Colorful"/>
    <w:basedOn w:val="TableNormal"/>
    <w:uiPriority w:val="51"/>
    <w:rsid w:val="009A694A"/>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9A694A"/>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
    <w:name w:val="List Table 7 Colorful"/>
    <w:basedOn w:val="TableNormal"/>
    <w:uiPriority w:val="52"/>
    <w:rsid w:val="009A694A"/>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
    <w:name w:val="List Table 1 Light"/>
    <w:basedOn w:val="TableNormal"/>
    <w:uiPriority w:val="46"/>
    <w:rsid w:val="009A694A"/>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50">
    <w:name w:val="Unresolved Mention5"/>
    <w:basedOn w:val="DefaultParagraphFont"/>
    <w:uiPriority w:val="99"/>
    <w:semiHidden/>
    <w:unhideWhenUsed/>
    <w:rsid w:val="009A694A"/>
    <w:rPr>
      <w:color w:val="605E5C"/>
      <w:shd w:val="clear" w:color="auto" w:fill="E1DFDD"/>
    </w:rPr>
  </w:style>
  <w:style w:type="character" w:customStyle="1" w:styleId="identifier">
    <w:name w:val="identifier"/>
    <w:basedOn w:val="DefaultParagraphFont"/>
    <w:rsid w:val="009A694A"/>
  </w:style>
  <w:style w:type="character" w:customStyle="1" w:styleId="id-label">
    <w:name w:val="id-label"/>
    <w:basedOn w:val="DefaultParagraphFont"/>
    <w:rsid w:val="009A694A"/>
  </w:style>
  <w:style w:type="table" w:styleId="ListTable7Colorful-Accent3">
    <w:name w:val="List Table 7 Colorful Accent 3"/>
    <w:basedOn w:val="TableNormal"/>
    <w:uiPriority w:val="52"/>
    <w:rsid w:val="009A694A"/>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nresolvedMention6">
    <w:name w:val="Unresolved Mention6"/>
    <w:basedOn w:val="DefaultParagraphFont"/>
    <w:uiPriority w:val="99"/>
    <w:semiHidden/>
    <w:unhideWhenUsed/>
    <w:rsid w:val="00C66F61"/>
    <w:rPr>
      <w:color w:val="605E5C"/>
      <w:shd w:val="clear" w:color="auto" w:fill="E1DFDD"/>
    </w:rPr>
  </w:style>
  <w:style w:type="character" w:styleId="UnresolvedMention">
    <w:name w:val="Unresolved Mention"/>
    <w:basedOn w:val="DefaultParagraphFont"/>
    <w:uiPriority w:val="99"/>
    <w:semiHidden/>
    <w:unhideWhenUsed/>
    <w:rsid w:val="00AB61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999181">
      <w:bodyDiv w:val="1"/>
      <w:marLeft w:val="0"/>
      <w:marRight w:val="0"/>
      <w:marTop w:val="0"/>
      <w:marBottom w:val="0"/>
      <w:divBdr>
        <w:top w:val="none" w:sz="0" w:space="0" w:color="auto"/>
        <w:left w:val="none" w:sz="0" w:space="0" w:color="auto"/>
        <w:bottom w:val="none" w:sz="0" w:space="0" w:color="auto"/>
        <w:right w:val="none" w:sz="0" w:space="0" w:color="auto"/>
      </w:divBdr>
    </w:div>
    <w:div w:id="1231575608">
      <w:bodyDiv w:val="1"/>
      <w:marLeft w:val="0"/>
      <w:marRight w:val="0"/>
      <w:marTop w:val="0"/>
      <w:marBottom w:val="0"/>
      <w:divBdr>
        <w:top w:val="none" w:sz="0" w:space="0" w:color="auto"/>
        <w:left w:val="none" w:sz="0" w:space="0" w:color="auto"/>
        <w:bottom w:val="none" w:sz="0" w:space="0" w:color="auto"/>
        <w:right w:val="none" w:sz="0" w:space="0" w:color="auto"/>
      </w:divBdr>
    </w:div>
    <w:div w:id="1647197495">
      <w:bodyDiv w:val="1"/>
      <w:marLeft w:val="0"/>
      <w:marRight w:val="0"/>
      <w:marTop w:val="0"/>
      <w:marBottom w:val="0"/>
      <w:divBdr>
        <w:top w:val="none" w:sz="0" w:space="0" w:color="auto"/>
        <w:left w:val="none" w:sz="0" w:space="0" w:color="auto"/>
        <w:bottom w:val="none" w:sz="0" w:space="0" w:color="auto"/>
        <w:right w:val="none" w:sz="0" w:space="0" w:color="auto"/>
      </w:divBdr>
      <w:divsChild>
        <w:div w:id="965702739">
          <w:marLeft w:val="0"/>
          <w:marRight w:val="0"/>
          <w:marTop w:val="0"/>
          <w:marBottom w:val="0"/>
          <w:divBdr>
            <w:top w:val="none" w:sz="0" w:space="0" w:color="auto"/>
            <w:left w:val="none" w:sz="0" w:space="0" w:color="auto"/>
            <w:bottom w:val="none" w:sz="0" w:space="0" w:color="auto"/>
            <w:right w:val="none" w:sz="0" w:space="0" w:color="auto"/>
          </w:divBdr>
          <w:divsChild>
            <w:div w:id="1777869024">
              <w:marLeft w:val="0"/>
              <w:marRight w:val="0"/>
              <w:marTop w:val="0"/>
              <w:marBottom w:val="0"/>
              <w:divBdr>
                <w:top w:val="none" w:sz="0" w:space="0" w:color="auto"/>
                <w:left w:val="none" w:sz="0" w:space="0" w:color="auto"/>
                <w:bottom w:val="none" w:sz="0" w:space="0" w:color="auto"/>
                <w:right w:val="none" w:sz="0" w:space="0" w:color="auto"/>
              </w:divBdr>
            </w:div>
          </w:divsChild>
        </w:div>
        <w:div w:id="1259145452">
          <w:marLeft w:val="0"/>
          <w:marRight w:val="0"/>
          <w:marTop w:val="0"/>
          <w:marBottom w:val="0"/>
          <w:divBdr>
            <w:top w:val="none" w:sz="0" w:space="0" w:color="auto"/>
            <w:left w:val="none" w:sz="0" w:space="0" w:color="auto"/>
            <w:bottom w:val="none" w:sz="0" w:space="0" w:color="auto"/>
            <w:right w:val="none" w:sz="0" w:space="0" w:color="auto"/>
          </w:divBdr>
        </w:div>
      </w:divsChild>
    </w:div>
    <w:div w:id="1753238236">
      <w:bodyDiv w:val="1"/>
      <w:marLeft w:val="0"/>
      <w:marRight w:val="0"/>
      <w:marTop w:val="0"/>
      <w:marBottom w:val="0"/>
      <w:divBdr>
        <w:top w:val="none" w:sz="0" w:space="0" w:color="auto"/>
        <w:left w:val="none" w:sz="0" w:space="0" w:color="auto"/>
        <w:bottom w:val="none" w:sz="0" w:space="0" w:color="auto"/>
        <w:right w:val="none" w:sz="0" w:space="0" w:color="auto"/>
      </w:divBdr>
    </w:div>
    <w:div w:id="2040201666">
      <w:bodyDiv w:val="1"/>
      <w:marLeft w:val="0"/>
      <w:marRight w:val="0"/>
      <w:marTop w:val="0"/>
      <w:marBottom w:val="0"/>
      <w:divBdr>
        <w:top w:val="none" w:sz="0" w:space="0" w:color="auto"/>
        <w:left w:val="none" w:sz="0" w:space="0" w:color="auto"/>
        <w:bottom w:val="none" w:sz="0" w:space="0" w:color="auto"/>
        <w:right w:val="none" w:sz="0" w:space="0" w:color="auto"/>
      </w:divBdr>
      <w:divsChild>
        <w:div w:id="458687278">
          <w:marLeft w:val="0"/>
          <w:marRight w:val="0"/>
          <w:marTop w:val="0"/>
          <w:marBottom w:val="0"/>
          <w:divBdr>
            <w:top w:val="none" w:sz="0" w:space="0" w:color="auto"/>
            <w:left w:val="none" w:sz="0" w:space="0" w:color="auto"/>
            <w:bottom w:val="none" w:sz="0" w:space="0" w:color="auto"/>
            <w:right w:val="none" w:sz="0" w:space="0" w:color="auto"/>
          </w:divBdr>
        </w:div>
        <w:div w:id="1464734598">
          <w:marLeft w:val="0"/>
          <w:marRight w:val="0"/>
          <w:marTop w:val="0"/>
          <w:marBottom w:val="0"/>
          <w:divBdr>
            <w:top w:val="none" w:sz="0" w:space="0" w:color="auto"/>
            <w:left w:val="none" w:sz="0" w:space="0" w:color="auto"/>
            <w:bottom w:val="none" w:sz="0" w:space="0" w:color="auto"/>
            <w:right w:val="none" w:sz="0" w:space="0" w:color="auto"/>
          </w:divBdr>
        </w:div>
      </w:divsChild>
    </w:div>
    <w:div w:id="2049138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73.png"/><Relationship Id="rId21" Type="http://schemas.openxmlformats.org/officeDocument/2006/relationships/hyperlink" Target="https://doi.org/10.1007/s00592-019-01293-x" TargetMode="External"/><Relationship Id="rId42" Type="http://schemas.openxmlformats.org/officeDocument/2006/relationships/hyperlink" Target="https://www.nice.org.uk/news/article/nice-recommend-dapagliflozin-for-people-with-chronic-kidney-disease" TargetMode="External"/><Relationship Id="rId47" Type="http://schemas.openxmlformats.org/officeDocument/2006/relationships/hyperlink" Target="https://www.diabetes.org.uk/resources-s3/2017-11/diabetes%20uk%20cost%20of%20diabetes%20report.pdf" TargetMode="External"/><Relationship Id="rId63" Type="http://schemas.openxmlformats.org/officeDocument/2006/relationships/image" Target="media/image21.emf"/><Relationship Id="rId68" Type="http://schemas.openxmlformats.org/officeDocument/2006/relationships/image" Target="media/image26.png"/><Relationship Id="rId84" Type="http://schemas.openxmlformats.org/officeDocument/2006/relationships/image" Target="media/image40.png"/><Relationship Id="rId89" Type="http://schemas.openxmlformats.org/officeDocument/2006/relationships/image" Target="media/image45.png"/><Relationship Id="rId112" Type="http://schemas.openxmlformats.org/officeDocument/2006/relationships/image" Target="media/image68.png"/><Relationship Id="rId16" Type="http://schemas.openxmlformats.org/officeDocument/2006/relationships/image" Target="media/image2.png"/><Relationship Id="rId107" Type="http://schemas.openxmlformats.org/officeDocument/2006/relationships/image" Target="media/image63.png"/><Relationship Id="rId11" Type="http://schemas.openxmlformats.org/officeDocument/2006/relationships/image" Target="media/image1.png"/><Relationship Id="rId32" Type="http://schemas.openxmlformats.org/officeDocument/2006/relationships/footer" Target="footer2.xml"/><Relationship Id="rId37" Type="http://schemas.openxmlformats.org/officeDocument/2006/relationships/image" Target="media/image16.png"/><Relationship Id="rId53" Type="http://schemas.openxmlformats.org/officeDocument/2006/relationships/hyperlink" Target="https://www.who.int/news/item/16-11-2021-tobacco-use-falling-who-urges-countries-to-invest-in-helping-more-people-to-quit-tobacco" TargetMode="External"/><Relationship Id="rId58" Type="http://schemas.openxmlformats.org/officeDocument/2006/relationships/image" Target="media/image18.emf"/><Relationship Id="rId74" Type="http://schemas.openxmlformats.org/officeDocument/2006/relationships/image" Target="media/image32.png"/><Relationship Id="rId79" Type="http://schemas.openxmlformats.org/officeDocument/2006/relationships/oleObject" Target="embeddings/oleObject3.bin"/><Relationship Id="rId102" Type="http://schemas.openxmlformats.org/officeDocument/2006/relationships/image" Target="media/image58.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hyperlink" Target="https://www.diabetes.org.uk/professionals/position-statements-reports/statistics" TargetMode="External"/><Relationship Id="rId48" Type="http://schemas.openxmlformats.org/officeDocument/2006/relationships/hyperlink" Target="https://www.pagb.co.uk/content/uploads/2020/01/20190625-Smoking-cessation-spend-outcomes-v2-0.pdf" TargetMode="External"/><Relationship Id="rId64" Type="http://schemas.openxmlformats.org/officeDocument/2006/relationships/image" Target="media/image22.emf"/><Relationship Id="rId69" Type="http://schemas.openxmlformats.org/officeDocument/2006/relationships/image" Target="media/image27.png"/><Relationship Id="rId113" Type="http://schemas.openxmlformats.org/officeDocument/2006/relationships/image" Target="media/image69.png"/><Relationship Id="rId118" Type="http://schemas.openxmlformats.org/officeDocument/2006/relationships/image" Target="media/image74.png"/><Relationship Id="rId80" Type="http://schemas.openxmlformats.org/officeDocument/2006/relationships/hyperlink" Target="https://creativecommons.org/licenses/by/4.0/" TargetMode="External"/><Relationship Id="rId85" Type="http://schemas.openxmlformats.org/officeDocument/2006/relationships/image" Target="media/image41.png"/><Relationship Id="rId12" Type="http://schemas.openxmlformats.org/officeDocument/2006/relationships/hyperlink" Target="https://d.docs.live.net/57dd10ff0cbefa53/2024%20-%20MD%20Thesis%20correction/A.%20Spell-checked_new%20correction%20TRACKED%20WITH%20COMMENTS_%2022.01.24_-%20sw_tc_dk.lg.docx" TargetMode="External"/><Relationship Id="rId17" Type="http://schemas.openxmlformats.org/officeDocument/2006/relationships/image" Target="media/image3.png"/><Relationship Id="rId33" Type="http://schemas.openxmlformats.org/officeDocument/2006/relationships/image" Target="media/image13.jpeg"/><Relationship Id="rId38" Type="http://schemas.openxmlformats.org/officeDocument/2006/relationships/image" Target="media/image17.png"/><Relationship Id="rId59" Type="http://schemas.openxmlformats.org/officeDocument/2006/relationships/oleObject" Target="embeddings/oleObject1.bin"/><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theme" Target="theme/theme1.xml"/><Relationship Id="rId54" Type="http://schemas.openxmlformats.org/officeDocument/2006/relationships/hyperlink" Target="https://www.heart.org/en/news/2020/10/28/smokers-especially-those-who-start-young-face-higher-risk-of-early-death-from-heart-disease" TargetMode="External"/><Relationship Id="rId70" Type="http://schemas.openxmlformats.org/officeDocument/2006/relationships/image" Target="media/image28.png"/><Relationship Id="rId75" Type="http://schemas.openxmlformats.org/officeDocument/2006/relationships/image" Target="media/image33.png"/><Relationship Id="rId91" Type="http://schemas.openxmlformats.org/officeDocument/2006/relationships/image" Target="media/image47.tiff"/><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1.xml"/><Relationship Id="rId28" Type="http://schemas.openxmlformats.org/officeDocument/2006/relationships/header" Target="header2.xml"/><Relationship Id="rId49" Type="http://schemas.openxmlformats.org/officeDocument/2006/relationships/hyperlink" Target="https://www.nice.org.uk/news/article/nice-recommends-new-treatment-option-for-adults-with-obesity-and-non-diabetic-hyperglycaemia-who-have-a-high-risk-of-cardiovascular-disease" TargetMode="External"/><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hyperlink" Target="https://www.england.nhs.uk/diabetes/diabetes-prevention/" TargetMode="External"/><Relationship Id="rId60" Type="http://schemas.openxmlformats.org/officeDocument/2006/relationships/image" Target="media/image19.emf"/><Relationship Id="rId65" Type="http://schemas.openxmlformats.org/officeDocument/2006/relationships/image" Target="media/image23.emf"/><Relationship Id="rId81" Type="http://schemas.openxmlformats.org/officeDocument/2006/relationships/image" Target="media/image37.png"/><Relationship Id="rId86" Type="http://schemas.openxmlformats.org/officeDocument/2006/relationships/image" Target="media/image42.png"/><Relationship Id="rId13" Type="http://schemas.openxmlformats.org/officeDocument/2006/relationships/hyperlink" Target="https://d.docs.live.net/57dd10ff0cbefa53/2024%20-%20MD%20Thesis%20correction/A.%20Spell-checked_new%20correction%20TRACKED%20WITH%20COMMENTS_%2022.01.24_-%20sw_tc_dk.lg.docx" TargetMode="External"/><Relationship Id="rId18" Type="http://schemas.openxmlformats.org/officeDocument/2006/relationships/image" Target="media/image4.png"/><Relationship Id="rId39" Type="http://schemas.openxmlformats.org/officeDocument/2006/relationships/hyperlink" Target="https://www.who.int/publications/i/item/9789240032095" TargetMode="External"/><Relationship Id="rId109" Type="http://schemas.openxmlformats.org/officeDocument/2006/relationships/image" Target="media/image65.png"/><Relationship Id="rId34" Type="http://schemas.openxmlformats.org/officeDocument/2006/relationships/hyperlink" Target="https://doi.org/10.1136/bmjph-2023-000172" TargetMode="External"/><Relationship Id="rId50" Type="http://schemas.openxmlformats.org/officeDocument/2006/relationships/hyperlink" Target="https://www.ons.gov.uk/peoplepopulationandcommunity/healthandsocialcare/healthandlifeexpectancies/bulletins/adultsmokinghabitsingreatbritain/2021" TargetMode="External"/><Relationship Id="rId55" Type="http://schemas.openxmlformats.org/officeDocument/2006/relationships/hyperlink" Target="https://apps.who.int/iris/handle/10665/43818" TargetMode="External"/><Relationship Id="rId76" Type="http://schemas.openxmlformats.org/officeDocument/2006/relationships/image" Target="media/image34.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microsoft.com/office/2020/10/relationships/intelligence" Target="intelligence2.xml"/><Relationship Id="rId7" Type="http://schemas.openxmlformats.org/officeDocument/2006/relationships/settings" Target="settings.xml"/><Relationship Id="rId71" Type="http://schemas.openxmlformats.org/officeDocument/2006/relationships/image" Target="media/image29.png"/><Relationship Id="rId92"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header" Target="header1.xml"/><Relationship Id="rId40" Type="http://schemas.openxmlformats.org/officeDocument/2006/relationships/hyperlink" Target="https://www.renalreg.org/wp-content/uploads/2019/05/21st_UKRR_Annual_Report.pdf" TargetMode="External"/><Relationship Id="rId45" Type="http://schemas.openxmlformats.org/officeDocument/2006/relationships/hyperlink" Target="https://www.manchester.ac.uk/discover/news/nhs-prevention-programme-cuts-chances-of-type-2-diabetes-for-thousands/" TargetMode="External"/><Relationship Id="rId66" Type="http://schemas.openxmlformats.org/officeDocument/2006/relationships/image" Target="media/image24.emf"/><Relationship Id="rId87" Type="http://schemas.openxmlformats.org/officeDocument/2006/relationships/image" Target="media/image43.png"/><Relationship Id="rId110" Type="http://schemas.openxmlformats.org/officeDocument/2006/relationships/image" Target="media/image66.png"/><Relationship Id="rId115" Type="http://schemas.openxmlformats.org/officeDocument/2006/relationships/image" Target="media/image71.png"/><Relationship Id="rId61" Type="http://schemas.openxmlformats.org/officeDocument/2006/relationships/oleObject" Target="embeddings/oleObject2.bin"/><Relationship Id="rId82" Type="http://schemas.openxmlformats.org/officeDocument/2006/relationships/image" Target="media/image38.png"/><Relationship Id="rId19" Type="http://schemas.openxmlformats.org/officeDocument/2006/relationships/image" Target="media/image5.png"/><Relationship Id="rId14" Type="http://schemas.openxmlformats.org/officeDocument/2006/relationships/hyperlink" Target="https://d.docs.live.net/57dd10ff0cbefa53/2024%20-%20MD%20Thesis%20correction/A.%20Spell-checked_new%20correction%20TRACKED%20WITH%20COMMENTS_%2022.01.24_-%20sw_tc_dk.lg.docx" TargetMode="External"/><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hyperlink" Target="https://www.nice.org.uk/guidance/ta203/documents/diabetes-liraglutide-final-appraisal-determination3" TargetMode="External"/><Relationship Id="rId77" Type="http://schemas.openxmlformats.org/officeDocument/2006/relationships/image" Target="media/image35.png"/><Relationship Id="rId100" Type="http://schemas.openxmlformats.org/officeDocument/2006/relationships/image" Target="media/image56.png"/><Relationship Id="rId105"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hyperlink" Target="https://www.ons.gov.uk/peoplepopulationandcommunity/healthandsocialcare/drugusealcoholandsmoking/articles/likelihoodofsmokingfourtimeshigherinenglandsmostdeprivedareasthanleastdeprived/2018-03-14" TargetMode="External"/><Relationship Id="rId72" Type="http://schemas.openxmlformats.org/officeDocument/2006/relationships/image" Target="media/image30.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hyperlink" Target="https://dpp-roi-tool.shef.ac.uk/" TargetMode="External"/><Relationship Id="rId67" Type="http://schemas.openxmlformats.org/officeDocument/2006/relationships/image" Target="media/image25.png"/><Relationship Id="rId116" Type="http://schemas.openxmlformats.org/officeDocument/2006/relationships/image" Target="media/image72.png"/><Relationship Id="rId20" Type="http://schemas.openxmlformats.org/officeDocument/2006/relationships/image" Target="media/image6.png"/><Relationship Id="rId41" Type="http://schemas.openxmlformats.org/officeDocument/2006/relationships/hyperlink" Target="https://ukkidney.org/audit-research/annual-report/24th-annual-report-data-31122020" TargetMode="External"/><Relationship Id="rId62" Type="http://schemas.openxmlformats.org/officeDocument/2006/relationships/image" Target="media/image20.emf"/><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image" Target="media/image67.png"/><Relationship Id="rId15" Type="http://schemas.openxmlformats.org/officeDocument/2006/relationships/hyperlink" Target="https://d.docs.live.net/57dd10ff0cbefa53/2024%20-%20MD%20Thesis%20correction/A.%20Spell-checked_new%20correction%20TRACKED%20WITH%20COMMENTS_%2022.01.24_-%20sw_tc_dk.lg.docx" TargetMode="External"/><Relationship Id="rId36" Type="http://schemas.openxmlformats.org/officeDocument/2006/relationships/image" Target="media/image15.png"/><Relationship Id="rId57" Type="http://schemas.openxmlformats.org/officeDocument/2006/relationships/hyperlink" Target="https://www.nice.org.uk/standards-and-indicators/qofindicators/the-percentage-of-patients-with-diabetes-who-have-a-record-of-an-albumin-creatinine-ratio-acr-test-in-the-preceding-15-months" TargetMode="External"/><Relationship Id="rId106" Type="http://schemas.openxmlformats.org/officeDocument/2006/relationships/image" Target="media/image62.png"/><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hyperlink" Target="https://www.who.int/nmh/ncd-tools/target5/en/" TargetMode="External"/><Relationship Id="rId73" Type="http://schemas.openxmlformats.org/officeDocument/2006/relationships/image" Target="media/image31.png"/><Relationship Id="rId78" Type="http://schemas.openxmlformats.org/officeDocument/2006/relationships/image" Target="media/image36.emf"/><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University of Sheffield</CompanyAddress>
  <CompanyPhone/>
  <CompanyFax/>
  <CompanyEmail>Dkar1@sheffield.ac.uk</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6F7C0EC46658143885DA55B035ADB20" ma:contentTypeVersion="5" ma:contentTypeDescription="Create a new document." ma:contentTypeScope="" ma:versionID="14e6d0e2fa80aa847f497bed33909b1c">
  <xsd:schema xmlns:xsd="http://www.w3.org/2001/XMLSchema" xmlns:xs="http://www.w3.org/2001/XMLSchema" xmlns:p="http://schemas.microsoft.com/office/2006/metadata/properties" xmlns:ns2="1a5e3bba-3fe8-4b73-9621-7aca3a08d115" targetNamespace="http://schemas.microsoft.com/office/2006/metadata/properties" ma:root="true" ma:fieldsID="629127cd4d7dd53f3e5821d06a55eb3d" ns2:_="">
    <xsd:import namespace="1a5e3bba-3fe8-4b73-9621-7aca3a08d11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5e3bba-3fe8-4b73-9621-7aca3a08d1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7A6D485-46D6-4741-8A3F-190B1C724A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5e3bba-3fe8-4b73-9621-7aca3a08d1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8E50D7F-F676-46D3-9D04-BBD83951E9AD}">
  <ds:schemaRefs>
    <ds:schemaRef ds:uri="http://schemas.microsoft.com/sharepoint/v3/contenttype/forms"/>
  </ds:schemaRefs>
</ds:datastoreItem>
</file>

<file path=customXml/itemProps4.xml><?xml version="1.0" encoding="utf-8"?>
<ds:datastoreItem xmlns:ds="http://schemas.openxmlformats.org/officeDocument/2006/customXml" ds:itemID="{859611CC-22F7-4476-A2DD-BECE95736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193</Pages>
  <Words>96273</Words>
  <Characters>548759</Characters>
  <Application>Microsoft Office Word</Application>
  <DocSecurity>0</DocSecurity>
  <Lines>4572</Lines>
  <Paragraphs>1287</Paragraphs>
  <ScaleCrop>false</ScaleCrop>
  <HeadingPairs>
    <vt:vector size="2" baseType="variant">
      <vt:variant>
        <vt:lpstr>Title</vt:lpstr>
      </vt:variant>
      <vt:variant>
        <vt:i4>1</vt:i4>
      </vt:variant>
    </vt:vector>
  </HeadingPairs>
  <TitlesOfParts>
    <vt:vector size="1" baseType="lpstr">
      <vt:lpstr>Developing a conceptual model for Health Technology Assessment for a modification of the current diabetes prevention programme</vt:lpstr>
    </vt:vector>
  </TitlesOfParts>
  <Company>Sheffield School of Health and related research.</Company>
  <LinksUpToDate>false</LinksUpToDate>
  <CharactersWithSpaces>643745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a conceptual model for Health Technology Assessment for a modification of the current diabetes prevention programme</dc:title>
  <dc:subject/>
  <dc:creator>Debasish Kar</dc:creator>
  <cp:keywords/>
  <dc:description/>
  <cp:lastModifiedBy>Debasish Kar</cp:lastModifiedBy>
  <cp:revision>13</cp:revision>
  <dcterms:created xsi:type="dcterms:W3CDTF">2024-01-23T10:28:00Z</dcterms:created>
  <dcterms:modified xsi:type="dcterms:W3CDTF">2024-02-01T16:39:00Z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ff2f7c4ab5544e944d038fad2a0b167ddd84d5c8518f2524eaa61cc1d3244e49</vt:lpwstr>
  </property>
</Properties>
</file>