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DF0FF" w14:textId="77777777" w:rsidR="00D535FE" w:rsidRDefault="006B10BE" w:rsidP="006B10BE">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14:anchorId="3C4D1C95" wp14:editId="754E4848">
            <wp:extent cx="2838450" cy="855924"/>
            <wp:effectExtent l="0" t="0" r="0" b="1905"/>
            <wp:docPr id="2" name="Picture 1" descr="C:\Users\ad1xxxdh\AppData\Local\Microsoft\Windows\INetCache\Content.Word\UOSLogo_Primary_Viole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1xxxdh\AppData\Local\Microsoft\Windows\INetCache\Content.Word\UOSLogo_Primary_Violet_RG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4155" cy="863675"/>
                    </a:xfrm>
                    <a:prstGeom prst="rect">
                      <a:avLst/>
                    </a:prstGeom>
                    <a:noFill/>
                    <a:ln>
                      <a:noFill/>
                    </a:ln>
                  </pic:spPr>
                </pic:pic>
              </a:graphicData>
            </a:graphic>
          </wp:inline>
        </w:drawing>
      </w:r>
    </w:p>
    <w:p w14:paraId="2E036378" w14:textId="77777777" w:rsidR="00D535FE" w:rsidRDefault="00D535FE" w:rsidP="00D535FE">
      <w:pPr>
        <w:autoSpaceDE w:val="0"/>
        <w:autoSpaceDN w:val="0"/>
        <w:adjustRightInd w:val="0"/>
        <w:spacing w:after="0" w:line="240" w:lineRule="auto"/>
        <w:rPr>
          <w:rFonts w:asciiTheme="majorBidi" w:hAnsiTheme="majorBidi" w:cstheme="majorBidi"/>
          <w:sz w:val="24"/>
          <w:szCs w:val="24"/>
        </w:rPr>
      </w:pPr>
    </w:p>
    <w:p w14:paraId="530BBD99" w14:textId="77777777" w:rsidR="00D535FE" w:rsidRDefault="00D535FE" w:rsidP="00D535FE">
      <w:pPr>
        <w:autoSpaceDE w:val="0"/>
        <w:autoSpaceDN w:val="0"/>
        <w:adjustRightInd w:val="0"/>
        <w:spacing w:after="0" w:line="240" w:lineRule="auto"/>
        <w:rPr>
          <w:rFonts w:asciiTheme="majorBidi" w:hAnsiTheme="majorBidi" w:cstheme="majorBidi"/>
          <w:sz w:val="24"/>
          <w:szCs w:val="24"/>
        </w:rPr>
      </w:pPr>
    </w:p>
    <w:p w14:paraId="0475699B" w14:textId="77777777" w:rsidR="00D535FE" w:rsidRDefault="00D535FE" w:rsidP="00D535FE">
      <w:pPr>
        <w:autoSpaceDE w:val="0"/>
        <w:autoSpaceDN w:val="0"/>
        <w:adjustRightInd w:val="0"/>
        <w:spacing w:after="0" w:line="240" w:lineRule="auto"/>
        <w:rPr>
          <w:rFonts w:asciiTheme="majorBidi" w:hAnsiTheme="majorBidi" w:cstheme="majorBidi"/>
          <w:sz w:val="24"/>
          <w:szCs w:val="24"/>
        </w:rPr>
      </w:pPr>
    </w:p>
    <w:p w14:paraId="27611CAD" w14:textId="77777777" w:rsidR="00D81745" w:rsidRDefault="00D81745" w:rsidP="00D535FE">
      <w:pPr>
        <w:autoSpaceDE w:val="0"/>
        <w:autoSpaceDN w:val="0"/>
        <w:adjustRightInd w:val="0"/>
        <w:spacing w:after="0" w:line="240" w:lineRule="auto"/>
        <w:jc w:val="center"/>
        <w:rPr>
          <w:rFonts w:asciiTheme="majorBidi" w:hAnsiTheme="majorBidi" w:cstheme="majorBidi"/>
          <w:sz w:val="24"/>
          <w:szCs w:val="24"/>
        </w:rPr>
      </w:pPr>
    </w:p>
    <w:p w14:paraId="5395E99F" w14:textId="77777777" w:rsidR="00C66A65" w:rsidRDefault="00C66A65" w:rsidP="00D535FE">
      <w:pPr>
        <w:autoSpaceDE w:val="0"/>
        <w:autoSpaceDN w:val="0"/>
        <w:adjustRightInd w:val="0"/>
        <w:spacing w:after="0" w:line="240" w:lineRule="auto"/>
        <w:jc w:val="center"/>
        <w:rPr>
          <w:rFonts w:asciiTheme="majorBidi" w:hAnsiTheme="majorBidi" w:cstheme="majorBidi"/>
          <w:sz w:val="24"/>
          <w:szCs w:val="24"/>
        </w:rPr>
      </w:pPr>
    </w:p>
    <w:p w14:paraId="39304B42" w14:textId="77777777" w:rsidR="00C66A65" w:rsidRDefault="00C66A65" w:rsidP="00D535FE">
      <w:pPr>
        <w:autoSpaceDE w:val="0"/>
        <w:autoSpaceDN w:val="0"/>
        <w:adjustRightInd w:val="0"/>
        <w:spacing w:after="0" w:line="240" w:lineRule="auto"/>
        <w:jc w:val="center"/>
        <w:rPr>
          <w:rFonts w:asciiTheme="majorBidi" w:hAnsiTheme="majorBidi" w:cstheme="majorBidi"/>
          <w:sz w:val="24"/>
          <w:szCs w:val="24"/>
        </w:rPr>
      </w:pPr>
    </w:p>
    <w:p w14:paraId="0CC3FC4B" w14:textId="77777777" w:rsidR="00D87252" w:rsidRDefault="00D87252" w:rsidP="00D535FE">
      <w:pPr>
        <w:autoSpaceDE w:val="0"/>
        <w:autoSpaceDN w:val="0"/>
        <w:adjustRightInd w:val="0"/>
        <w:spacing w:after="0" w:line="240" w:lineRule="auto"/>
        <w:jc w:val="center"/>
        <w:rPr>
          <w:rFonts w:asciiTheme="majorBidi" w:hAnsiTheme="majorBidi" w:cstheme="majorBidi"/>
          <w:sz w:val="24"/>
          <w:szCs w:val="24"/>
        </w:rPr>
      </w:pPr>
    </w:p>
    <w:p w14:paraId="55B29080" w14:textId="77777777" w:rsidR="00C66A65" w:rsidRDefault="00C66A65" w:rsidP="00D535FE">
      <w:pPr>
        <w:autoSpaceDE w:val="0"/>
        <w:autoSpaceDN w:val="0"/>
        <w:adjustRightInd w:val="0"/>
        <w:spacing w:after="0" w:line="240" w:lineRule="auto"/>
        <w:jc w:val="center"/>
        <w:rPr>
          <w:rFonts w:asciiTheme="majorBidi" w:hAnsiTheme="majorBidi" w:cstheme="majorBidi"/>
          <w:sz w:val="24"/>
          <w:szCs w:val="24"/>
        </w:rPr>
      </w:pPr>
    </w:p>
    <w:p w14:paraId="3E5E74BD" w14:textId="77777777" w:rsidR="00C66A65" w:rsidRDefault="00C66A65" w:rsidP="00D535FE">
      <w:pPr>
        <w:autoSpaceDE w:val="0"/>
        <w:autoSpaceDN w:val="0"/>
        <w:adjustRightInd w:val="0"/>
        <w:spacing w:after="0" w:line="240" w:lineRule="auto"/>
        <w:jc w:val="center"/>
        <w:rPr>
          <w:rFonts w:asciiTheme="majorBidi" w:hAnsiTheme="majorBidi" w:cstheme="majorBidi"/>
          <w:sz w:val="24"/>
          <w:szCs w:val="24"/>
        </w:rPr>
      </w:pPr>
    </w:p>
    <w:p w14:paraId="48B14243" w14:textId="77777777" w:rsidR="00D81745" w:rsidRDefault="00D81745" w:rsidP="00D535FE">
      <w:pPr>
        <w:autoSpaceDE w:val="0"/>
        <w:autoSpaceDN w:val="0"/>
        <w:adjustRightInd w:val="0"/>
        <w:spacing w:after="0" w:line="240" w:lineRule="auto"/>
        <w:jc w:val="center"/>
        <w:rPr>
          <w:rFonts w:asciiTheme="majorBidi" w:hAnsiTheme="majorBidi" w:cstheme="majorBidi"/>
          <w:sz w:val="24"/>
          <w:szCs w:val="24"/>
        </w:rPr>
      </w:pPr>
    </w:p>
    <w:p w14:paraId="5347E8BE" w14:textId="77777777" w:rsidR="0070651F" w:rsidRDefault="0070651F" w:rsidP="00E561C9">
      <w:pPr>
        <w:autoSpaceDE w:val="0"/>
        <w:autoSpaceDN w:val="0"/>
        <w:adjustRightInd w:val="0"/>
        <w:spacing w:after="0" w:line="240" w:lineRule="auto"/>
        <w:jc w:val="center"/>
        <w:rPr>
          <w:rFonts w:asciiTheme="majorBidi" w:hAnsiTheme="majorBidi" w:cstheme="majorBidi"/>
          <w:b/>
          <w:bCs/>
          <w:color w:val="222222"/>
          <w:sz w:val="28"/>
          <w:szCs w:val="28"/>
          <w:shd w:val="clear" w:color="auto" w:fill="FFFFFF"/>
        </w:rPr>
      </w:pPr>
    </w:p>
    <w:p w14:paraId="08B8AA27" w14:textId="0041FC68" w:rsidR="00177AB6" w:rsidRPr="0070651F" w:rsidRDefault="008E596A" w:rsidP="00E561C9">
      <w:pPr>
        <w:autoSpaceDE w:val="0"/>
        <w:autoSpaceDN w:val="0"/>
        <w:adjustRightInd w:val="0"/>
        <w:spacing w:after="0" w:line="240" w:lineRule="auto"/>
        <w:jc w:val="center"/>
        <w:rPr>
          <w:rFonts w:ascii="TUOS Blake" w:hAnsi="TUOS Blake" w:cstheme="majorBidi"/>
          <w:b/>
          <w:bCs/>
          <w:sz w:val="28"/>
          <w:szCs w:val="28"/>
        </w:rPr>
      </w:pPr>
      <w:r w:rsidRPr="008E596A">
        <w:rPr>
          <w:rFonts w:ascii="TUOS Blake" w:hAnsi="TUOS Blake" w:cstheme="majorBidi"/>
          <w:b/>
          <w:bCs/>
          <w:color w:val="222222"/>
          <w:sz w:val="28"/>
          <w:szCs w:val="28"/>
        </w:rPr>
        <w:t>Subsidiaries’ local network embedding processes - Focus on Chinese Sales subsidiaries in the UK electronic market</w:t>
      </w:r>
      <w:r w:rsidR="001D3BF3" w:rsidRPr="0070651F">
        <w:rPr>
          <w:rFonts w:ascii="TUOS Blake" w:hAnsi="TUOS Blake" w:cstheme="majorBidi"/>
          <w:b/>
          <w:bCs/>
          <w:color w:val="222222"/>
          <w:sz w:val="28"/>
          <w:szCs w:val="28"/>
        </w:rPr>
        <w:br/>
      </w:r>
      <w:r w:rsidR="001D3BF3" w:rsidRPr="0070651F">
        <w:rPr>
          <w:rFonts w:ascii="TUOS Blake" w:hAnsi="TUOS Blake" w:cstheme="majorBidi"/>
          <w:b/>
          <w:bCs/>
          <w:color w:val="222222"/>
          <w:sz w:val="28"/>
          <w:szCs w:val="28"/>
        </w:rPr>
        <w:br/>
      </w:r>
    </w:p>
    <w:p w14:paraId="2F644793" w14:textId="77777777" w:rsidR="001D36B7" w:rsidRPr="0070651F" w:rsidRDefault="001D36B7" w:rsidP="00D535FE">
      <w:pPr>
        <w:autoSpaceDE w:val="0"/>
        <w:autoSpaceDN w:val="0"/>
        <w:adjustRightInd w:val="0"/>
        <w:spacing w:after="0" w:line="240" w:lineRule="auto"/>
        <w:jc w:val="center"/>
        <w:rPr>
          <w:rFonts w:ascii="TUOS Blake" w:hAnsi="TUOS Blake" w:cstheme="majorBidi"/>
          <w:sz w:val="24"/>
          <w:szCs w:val="24"/>
        </w:rPr>
      </w:pPr>
    </w:p>
    <w:p w14:paraId="351AAF17" w14:textId="77777777" w:rsidR="0070651F" w:rsidRPr="0070651F" w:rsidRDefault="0070651F" w:rsidP="00D535FE">
      <w:pPr>
        <w:autoSpaceDE w:val="0"/>
        <w:autoSpaceDN w:val="0"/>
        <w:adjustRightInd w:val="0"/>
        <w:spacing w:after="0" w:line="240" w:lineRule="auto"/>
        <w:jc w:val="center"/>
        <w:rPr>
          <w:rFonts w:ascii="TUOS Blake" w:hAnsi="TUOS Blake" w:cstheme="majorBidi"/>
          <w:b/>
          <w:bCs/>
          <w:sz w:val="28"/>
          <w:szCs w:val="28"/>
        </w:rPr>
      </w:pPr>
    </w:p>
    <w:p w14:paraId="0AE8680F" w14:textId="77777777" w:rsidR="008E596A" w:rsidRPr="008E596A" w:rsidRDefault="008E596A" w:rsidP="008E596A">
      <w:pPr>
        <w:spacing w:before="120" w:after="0" w:line="240" w:lineRule="auto"/>
        <w:jc w:val="center"/>
        <w:rPr>
          <w:rFonts w:ascii="Times New Roman" w:eastAsia="Times New Roman" w:hAnsi="Times New Roman" w:cs="Times New Roman"/>
          <w:sz w:val="24"/>
          <w:szCs w:val="24"/>
          <w:lang w:eastAsia="zh-CN"/>
        </w:rPr>
      </w:pPr>
      <w:r w:rsidRPr="008E596A">
        <w:rPr>
          <w:rFonts w:ascii="Times New Roman" w:eastAsia="Times New Roman" w:hAnsi="Times New Roman" w:cs="Times New Roman"/>
          <w:b/>
          <w:bCs/>
          <w:color w:val="000000"/>
          <w:sz w:val="24"/>
          <w:szCs w:val="24"/>
          <w:lang w:eastAsia="zh-CN"/>
        </w:rPr>
        <w:t>By:</w:t>
      </w:r>
    </w:p>
    <w:p w14:paraId="10ECB070" w14:textId="77777777" w:rsidR="008E596A" w:rsidRPr="008E596A" w:rsidRDefault="008E596A" w:rsidP="008E596A">
      <w:pPr>
        <w:spacing w:after="0" w:line="240" w:lineRule="auto"/>
        <w:rPr>
          <w:rFonts w:ascii="Times New Roman" w:eastAsia="Times New Roman" w:hAnsi="Times New Roman" w:cs="Times New Roman"/>
          <w:sz w:val="24"/>
          <w:szCs w:val="24"/>
          <w:lang w:eastAsia="zh-CN"/>
        </w:rPr>
      </w:pPr>
    </w:p>
    <w:p w14:paraId="633979E0" w14:textId="77777777" w:rsidR="008E596A" w:rsidRPr="008E596A" w:rsidRDefault="008E596A" w:rsidP="008E596A">
      <w:pPr>
        <w:spacing w:before="120" w:after="0" w:line="240" w:lineRule="auto"/>
        <w:jc w:val="center"/>
        <w:rPr>
          <w:rFonts w:ascii="Times New Roman" w:eastAsia="Times New Roman" w:hAnsi="Times New Roman" w:cs="Times New Roman"/>
          <w:sz w:val="24"/>
          <w:szCs w:val="24"/>
          <w:lang w:eastAsia="zh-CN"/>
        </w:rPr>
      </w:pPr>
      <w:r w:rsidRPr="008E596A">
        <w:rPr>
          <w:rFonts w:ascii="Times New Roman" w:eastAsia="Times New Roman" w:hAnsi="Times New Roman" w:cs="Times New Roman"/>
          <w:b/>
          <w:bCs/>
          <w:color w:val="222222"/>
          <w:sz w:val="28"/>
          <w:szCs w:val="28"/>
          <w:shd w:val="clear" w:color="auto" w:fill="FFFFFF"/>
          <w:lang w:eastAsia="zh-CN"/>
        </w:rPr>
        <w:t>Yingying He</w:t>
      </w:r>
    </w:p>
    <w:p w14:paraId="4FA54766" w14:textId="77777777" w:rsidR="0070651F" w:rsidRDefault="0070651F" w:rsidP="00D535FE">
      <w:pPr>
        <w:autoSpaceDE w:val="0"/>
        <w:autoSpaceDN w:val="0"/>
        <w:adjustRightInd w:val="0"/>
        <w:spacing w:after="0" w:line="240" w:lineRule="auto"/>
        <w:jc w:val="center"/>
        <w:rPr>
          <w:rFonts w:asciiTheme="majorBidi" w:hAnsiTheme="majorBidi" w:cstheme="majorBidi"/>
          <w:b/>
          <w:bCs/>
          <w:sz w:val="28"/>
          <w:szCs w:val="28"/>
        </w:rPr>
      </w:pPr>
    </w:p>
    <w:p w14:paraId="12B0F085" w14:textId="77777777" w:rsidR="0070651F" w:rsidRDefault="0070651F" w:rsidP="00D535FE">
      <w:pPr>
        <w:autoSpaceDE w:val="0"/>
        <w:autoSpaceDN w:val="0"/>
        <w:adjustRightInd w:val="0"/>
        <w:spacing w:after="0" w:line="240" w:lineRule="auto"/>
        <w:jc w:val="center"/>
        <w:rPr>
          <w:rFonts w:asciiTheme="majorBidi" w:hAnsiTheme="majorBidi" w:cstheme="majorBidi"/>
          <w:b/>
          <w:bCs/>
          <w:sz w:val="28"/>
          <w:szCs w:val="28"/>
        </w:rPr>
      </w:pPr>
    </w:p>
    <w:p w14:paraId="2907D757" w14:textId="77777777" w:rsidR="00D535FE" w:rsidRPr="00177AB6" w:rsidRDefault="00D535FE" w:rsidP="00D535FE">
      <w:pPr>
        <w:autoSpaceDE w:val="0"/>
        <w:autoSpaceDN w:val="0"/>
        <w:adjustRightInd w:val="0"/>
        <w:spacing w:after="0" w:line="240" w:lineRule="auto"/>
        <w:rPr>
          <w:rFonts w:asciiTheme="majorBidi" w:hAnsiTheme="majorBidi" w:cstheme="majorBidi"/>
          <w:sz w:val="28"/>
          <w:szCs w:val="28"/>
        </w:rPr>
      </w:pPr>
    </w:p>
    <w:p w14:paraId="2CDCE0D9" w14:textId="77777777" w:rsidR="00DD4E40" w:rsidRDefault="00DD4E40" w:rsidP="00D535FE">
      <w:pPr>
        <w:autoSpaceDE w:val="0"/>
        <w:autoSpaceDN w:val="0"/>
        <w:adjustRightInd w:val="0"/>
        <w:spacing w:after="0" w:line="240" w:lineRule="auto"/>
        <w:rPr>
          <w:rFonts w:asciiTheme="majorBidi" w:hAnsiTheme="majorBidi" w:cstheme="majorBidi"/>
          <w:sz w:val="24"/>
          <w:szCs w:val="24"/>
        </w:rPr>
      </w:pPr>
    </w:p>
    <w:p w14:paraId="30AAC02C" w14:textId="77777777" w:rsidR="00C40509" w:rsidRDefault="00C40509" w:rsidP="00D535FE">
      <w:pPr>
        <w:autoSpaceDE w:val="0"/>
        <w:autoSpaceDN w:val="0"/>
        <w:adjustRightInd w:val="0"/>
        <w:spacing w:after="0" w:line="240" w:lineRule="auto"/>
        <w:rPr>
          <w:rFonts w:asciiTheme="majorBidi" w:hAnsiTheme="majorBidi" w:cstheme="majorBidi"/>
          <w:sz w:val="24"/>
          <w:szCs w:val="24"/>
        </w:rPr>
      </w:pPr>
    </w:p>
    <w:p w14:paraId="219B1B92" w14:textId="77777777" w:rsidR="00DD4E40" w:rsidRDefault="00DD4E40" w:rsidP="00D535FE">
      <w:pPr>
        <w:autoSpaceDE w:val="0"/>
        <w:autoSpaceDN w:val="0"/>
        <w:adjustRightInd w:val="0"/>
        <w:spacing w:after="0" w:line="240" w:lineRule="auto"/>
        <w:rPr>
          <w:rFonts w:asciiTheme="majorBidi" w:hAnsiTheme="majorBidi" w:cstheme="majorBidi"/>
          <w:sz w:val="24"/>
          <w:szCs w:val="24"/>
        </w:rPr>
      </w:pPr>
    </w:p>
    <w:p w14:paraId="567D83BC" w14:textId="77777777" w:rsidR="00D535FE" w:rsidRPr="008E596A" w:rsidRDefault="00D535FE" w:rsidP="001E7C75">
      <w:pPr>
        <w:autoSpaceDE w:val="0"/>
        <w:autoSpaceDN w:val="0"/>
        <w:adjustRightInd w:val="0"/>
        <w:spacing w:after="0" w:line="240" w:lineRule="auto"/>
        <w:jc w:val="center"/>
        <w:rPr>
          <w:rFonts w:ascii="TUOS Blake" w:hAnsi="TUOS Blake" w:cstheme="majorBidi"/>
          <w:b/>
          <w:bCs/>
          <w:sz w:val="24"/>
          <w:szCs w:val="24"/>
        </w:rPr>
      </w:pPr>
      <w:r w:rsidRPr="008E596A">
        <w:rPr>
          <w:rFonts w:ascii="TUOS Blake" w:hAnsi="TUOS Blake" w:cstheme="majorBidi"/>
          <w:b/>
          <w:bCs/>
          <w:sz w:val="24"/>
          <w:szCs w:val="24"/>
        </w:rPr>
        <w:t xml:space="preserve">A thesis submitted in </w:t>
      </w:r>
      <w:r w:rsidR="00C40509" w:rsidRPr="008E596A">
        <w:rPr>
          <w:rFonts w:ascii="TUOS Blake" w:hAnsi="TUOS Blake" w:cstheme="majorBidi"/>
          <w:b/>
          <w:bCs/>
          <w:sz w:val="24"/>
          <w:szCs w:val="24"/>
        </w:rPr>
        <w:t>partial</w:t>
      </w:r>
      <w:r w:rsidRPr="008E596A">
        <w:rPr>
          <w:rFonts w:ascii="TUOS Blake" w:hAnsi="TUOS Blake" w:cstheme="majorBidi"/>
          <w:b/>
          <w:bCs/>
          <w:sz w:val="24"/>
          <w:szCs w:val="24"/>
        </w:rPr>
        <w:t xml:space="preserve"> fulfilment of the requirements </w:t>
      </w:r>
      <w:r w:rsidR="001E7C75" w:rsidRPr="008E596A">
        <w:rPr>
          <w:rFonts w:ascii="TUOS Blake" w:hAnsi="TUOS Blake" w:cstheme="majorBidi"/>
          <w:b/>
          <w:bCs/>
          <w:sz w:val="24"/>
          <w:szCs w:val="24"/>
        </w:rPr>
        <w:t>for</w:t>
      </w:r>
      <w:r w:rsidRPr="008E596A">
        <w:rPr>
          <w:rFonts w:ascii="TUOS Blake" w:hAnsi="TUOS Blake" w:cstheme="majorBidi"/>
          <w:b/>
          <w:bCs/>
          <w:sz w:val="24"/>
          <w:szCs w:val="24"/>
        </w:rPr>
        <w:t xml:space="preserve"> the degree of</w:t>
      </w:r>
    </w:p>
    <w:p w14:paraId="28339904" w14:textId="77777777" w:rsidR="001032C0" w:rsidRPr="008E596A" w:rsidRDefault="00D535FE" w:rsidP="00D87252">
      <w:pPr>
        <w:jc w:val="center"/>
        <w:rPr>
          <w:rFonts w:ascii="TUOS Blake" w:hAnsi="TUOS Blake" w:cstheme="majorBidi"/>
          <w:b/>
          <w:bCs/>
          <w:sz w:val="24"/>
          <w:szCs w:val="24"/>
        </w:rPr>
      </w:pPr>
      <w:r w:rsidRPr="008E596A">
        <w:rPr>
          <w:rFonts w:ascii="TUOS Blake" w:hAnsi="TUOS Blake" w:cstheme="majorBidi"/>
          <w:b/>
          <w:bCs/>
          <w:sz w:val="24"/>
          <w:szCs w:val="24"/>
        </w:rPr>
        <w:t>Doctor of Philosophy</w:t>
      </w:r>
      <w:r w:rsidR="006F71DD" w:rsidRPr="008E596A">
        <w:rPr>
          <w:rFonts w:ascii="TUOS Blake" w:hAnsi="TUOS Blake" w:cstheme="majorBidi"/>
          <w:b/>
          <w:bCs/>
          <w:sz w:val="24"/>
          <w:szCs w:val="24"/>
        </w:rPr>
        <w:t xml:space="preserve"> </w:t>
      </w:r>
    </w:p>
    <w:p w14:paraId="64666A21" w14:textId="77777777" w:rsidR="00B55FD0" w:rsidRPr="008E596A" w:rsidRDefault="00B55FD0" w:rsidP="008E596A">
      <w:pPr>
        <w:rPr>
          <w:rFonts w:asciiTheme="majorBidi" w:hAnsiTheme="majorBidi" w:cstheme="majorBidi"/>
          <w:b/>
          <w:bCs/>
          <w:sz w:val="24"/>
          <w:szCs w:val="24"/>
        </w:rPr>
      </w:pPr>
    </w:p>
    <w:p w14:paraId="480267FA" w14:textId="77777777" w:rsidR="00DD4E40" w:rsidRPr="008E596A" w:rsidRDefault="00DD4E40" w:rsidP="008E596A">
      <w:pPr>
        <w:spacing w:after="0" w:line="240" w:lineRule="auto"/>
        <w:jc w:val="center"/>
        <w:rPr>
          <w:rFonts w:ascii="TUOS Blake" w:hAnsi="TUOS Blake" w:cstheme="majorBidi"/>
          <w:b/>
          <w:bCs/>
          <w:sz w:val="24"/>
          <w:szCs w:val="24"/>
        </w:rPr>
      </w:pPr>
      <w:r w:rsidRPr="008E596A">
        <w:rPr>
          <w:rFonts w:ascii="TUOS Blake" w:hAnsi="TUOS Blake" w:cstheme="majorBidi"/>
          <w:b/>
          <w:bCs/>
          <w:sz w:val="24"/>
          <w:szCs w:val="24"/>
        </w:rPr>
        <w:t>The University of Sheffield</w:t>
      </w:r>
    </w:p>
    <w:p w14:paraId="09BAFC5E" w14:textId="77777777" w:rsidR="008E596A" w:rsidRPr="008E596A" w:rsidRDefault="008E596A" w:rsidP="008E596A">
      <w:pPr>
        <w:spacing w:after="0" w:line="240" w:lineRule="auto"/>
        <w:jc w:val="center"/>
        <w:rPr>
          <w:rFonts w:ascii="TUOS Blake" w:hAnsi="TUOS Blake" w:cstheme="majorBidi"/>
          <w:b/>
          <w:bCs/>
          <w:sz w:val="24"/>
          <w:szCs w:val="24"/>
        </w:rPr>
      </w:pPr>
      <w:r w:rsidRPr="008E596A">
        <w:rPr>
          <w:rFonts w:ascii="TUOS Blake" w:hAnsi="TUOS Blake" w:cstheme="majorBidi"/>
          <w:b/>
          <w:bCs/>
          <w:sz w:val="24"/>
          <w:szCs w:val="24"/>
        </w:rPr>
        <w:t>Faculty of Social Sciences</w:t>
      </w:r>
    </w:p>
    <w:p w14:paraId="65705E9D" w14:textId="2ED9907D" w:rsidR="008E596A" w:rsidRPr="008E596A" w:rsidRDefault="008E596A" w:rsidP="008E596A">
      <w:pPr>
        <w:spacing w:after="0" w:line="240" w:lineRule="auto"/>
        <w:jc w:val="center"/>
        <w:rPr>
          <w:rFonts w:ascii="TUOS Blake" w:hAnsi="TUOS Blake" w:cstheme="majorBidi"/>
          <w:b/>
          <w:bCs/>
          <w:sz w:val="24"/>
          <w:szCs w:val="24"/>
        </w:rPr>
      </w:pPr>
      <w:r w:rsidRPr="008E596A">
        <w:rPr>
          <w:rFonts w:ascii="TUOS Blake" w:hAnsi="TUOS Blake" w:cstheme="majorBidi"/>
          <w:b/>
          <w:bCs/>
          <w:sz w:val="24"/>
          <w:szCs w:val="24"/>
        </w:rPr>
        <w:t>Sheffield University Management School</w:t>
      </w:r>
    </w:p>
    <w:p w14:paraId="22EA9D48" w14:textId="77777777" w:rsidR="008E596A" w:rsidRPr="008E596A" w:rsidRDefault="008E596A" w:rsidP="008E596A">
      <w:pPr>
        <w:jc w:val="center"/>
        <w:rPr>
          <w:rFonts w:ascii="TUOS Blake" w:hAnsi="TUOS Blake" w:cstheme="majorBidi"/>
          <w:sz w:val="24"/>
          <w:szCs w:val="24"/>
        </w:rPr>
      </w:pPr>
    </w:p>
    <w:p w14:paraId="1DA08A61" w14:textId="77777777" w:rsidR="008E596A" w:rsidRPr="008E596A" w:rsidRDefault="008E596A" w:rsidP="00BA6875">
      <w:pPr>
        <w:rPr>
          <w:rFonts w:ascii="TUOS Blake" w:hAnsi="TUOS Blake" w:cstheme="majorBidi"/>
          <w:sz w:val="24"/>
          <w:szCs w:val="24"/>
        </w:rPr>
      </w:pPr>
    </w:p>
    <w:p w14:paraId="3DB6D7DB" w14:textId="121B55CB" w:rsidR="0070651F" w:rsidRPr="008E596A" w:rsidRDefault="008E596A" w:rsidP="008E596A">
      <w:pPr>
        <w:jc w:val="center"/>
        <w:rPr>
          <w:rFonts w:ascii="TUOS Blake" w:hAnsi="TUOS Blake" w:cstheme="majorBidi"/>
          <w:b/>
          <w:bCs/>
          <w:sz w:val="24"/>
          <w:szCs w:val="24"/>
        </w:rPr>
      </w:pPr>
      <w:r w:rsidRPr="008E596A">
        <w:rPr>
          <w:rFonts w:ascii="TUOS Blake" w:hAnsi="TUOS Blake" w:cstheme="majorBidi"/>
          <w:b/>
          <w:bCs/>
          <w:sz w:val="24"/>
          <w:szCs w:val="24"/>
        </w:rPr>
        <w:t>September 2023</w:t>
      </w:r>
      <w:r w:rsidR="0070651F" w:rsidRPr="008E596A">
        <w:rPr>
          <w:rFonts w:asciiTheme="majorBidi" w:hAnsiTheme="majorBidi" w:cstheme="majorBidi"/>
          <w:b/>
          <w:bCs/>
          <w:sz w:val="24"/>
          <w:szCs w:val="24"/>
        </w:rPr>
        <w:br w:type="page"/>
      </w:r>
    </w:p>
    <w:p w14:paraId="029AC0D0" w14:textId="18132292" w:rsidR="00A70E9C" w:rsidRPr="00A70E9C" w:rsidRDefault="00876BE8" w:rsidP="00A70E9C">
      <w:pPr>
        <w:jc w:val="center"/>
        <w:rPr>
          <w:rFonts w:ascii="TUOS Blake" w:hAnsi="TUOS Blake" w:cstheme="majorBidi"/>
          <w:b/>
          <w:bCs/>
          <w:sz w:val="32"/>
          <w:szCs w:val="32"/>
        </w:rPr>
      </w:pPr>
      <w:r w:rsidRPr="00876BE8">
        <w:rPr>
          <w:rFonts w:ascii="TUOS Blake" w:hAnsi="TUOS Blake" w:cstheme="majorBidi"/>
          <w:b/>
          <w:bCs/>
          <w:sz w:val="32"/>
          <w:szCs w:val="32"/>
        </w:rPr>
        <w:lastRenderedPageBreak/>
        <w:t>Acknowledgements</w:t>
      </w:r>
    </w:p>
    <w:p w14:paraId="4ABDCA64" w14:textId="201F64C1" w:rsidR="00A70E9C" w:rsidRPr="00A70E9C" w:rsidRDefault="00A70E9C" w:rsidP="004B6724">
      <w:pPr>
        <w:spacing w:before="120" w:after="120" w:line="360" w:lineRule="auto"/>
        <w:rPr>
          <w:rFonts w:ascii="Times New Roman" w:hAnsi="Times New Roman" w:cs="Times New Roman"/>
          <w:sz w:val="24"/>
          <w:szCs w:val="24"/>
        </w:rPr>
      </w:pPr>
      <w:bookmarkStart w:id="0" w:name="OLE_LINK1"/>
      <w:bookmarkStart w:id="1" w:name="OLE_LINK18"/>
      <w:r w:rsidRPr="00A70E9C">
        <w:rPr>
          <w:rFonts w:ascii="Times New Roman" w:hAnsi="Times New Roman" w:cs="Times New Roman"/>
          <w:sz w:val="24"/>
          <w:szCs w:val="24"/>
        </w:rPr>
        <w:t>As I write this acknowledgment, my mind is flooded with countless moments: the postgraduate graduation ceremony with the principal’s address at Glasgow, numerous journeys accompanied by a suitcase and a recording pen in 2018, and the countless sunrises in the library at Sheffield in 2023.</w:t>
      </w:r>
    </w:p>
    <w:bookmarkEnd w:id="0"/>
    <w:p w14:paraId="3BD26241" w14:textId="6B8578E4" w:rsidR="00A70E9C" w:rsidRPr="00A70E9C" w:rsidRDefault="00A70E9C" w:rsidP="004B6724">
      <w:pPr>
        <w:spacing w:before="120" w:after="120" w:line="360" w:lineRule="auto"/>
        <w:rPr>
          <w:rFonts w:ascii="Times New Roman" w:hAnsi="Times New Roman" w:cs="Times New Roman"/>
          <w:sz w:val="24"/>
          <w:szCs w:val="24"/>
        </w:rPr>
      </w:pPr>
      <w:r w:rsidRPr="00A70E9C">
        <w:rPr>
          <w:rFonts w:ascii="Times New Roman" w:hAnsi="Times New Roman" w:cs="Times New Roman"/>
          <w:sz w:val="24"/>
          <w:szCs w:val="24"/>
        </w:rPr>
        <w:t xml:space="preserve">On this occasion, I would like to express my gratitude to the people who have accompanied me on this journey. Without your </w:t>
      </w:r>
      <w:r w:rsidR="004F1B91">
        <w:rPr>
          <w:rFonts w:ascii="Times New Roman" w:hAnsi="Times New Roman" w:cs="Times New Roman"/>
          <w:sz w:val="24"/>
          <w:szCs w:val="24"/>
        </w:rPr>
        <w:t>support</w:t>
      </w:r>
      <w:r w:rsidRPr="00A70E9C">
        <w:rPr>
          <w:rFonts w:ascii="Times New Roman" w:hAnsi="Times New Roman" w:cs="Times New Roman"/>
          <w:sz w:val="24"/>
          <w:szCs w:val="24"/>
        </w:rPr>
        <w:t>, I wouldn’t have made it this far.</w:t>
      </w:r>
    </w:p>
    <w:p w14:paraId="416CBB5E" w14:textId="047B4BF8" w:rsidR="00A70E9C" w:rsidRPr="00A70E9C" w:rsidRDefault="00A70E9C" w:rsidP="004B6724">
      <w:pPr>
        <w:spacing w:before="120" w:after="120" w:line="360" w:lineRule="auto"/>
        <w:rPr>
          <w:rFonts w:ascii="Times New Roman" w:hAnsi="Times New Roman" w:cs="Times New Roman"/>
          <w:sz w:val="24"/>
          <w:szCs w:val="24"/>
        </w:rPr>
      </w:pPr>
      <w:r w:rsidRPr="00A70E9C">
        <w:rPr>
          <w:rFonts w:ascii="Times New Roman" w:hAnsi="Times New Roman" w:cs="Times New Roman"/>
          <w:sz w:val="24"/>
          <w:szCs w:val="24"/>
        </w:rPr>
        <w:t>Firstly, I would like to extend my heartfelt gratitude to my supervisors, Professor Marian Jones, Dr Melanie Hassett, and Dr Martina McGuinness. Throughout my PhD journey, their assistance went far beyond academic guidance. They stood by me during some challenging moments in my life. Without their empathy, patience, unwavering trust, and encouragement, I would not have been able to complete my thesis. As a student and as a lady, I cannot express enough how proud I am of their mentorship.</w:t>
      </w:r>
    </w:p>
    <w:p w14:paraId="328DF16D" w14:textId="69CF7F06" w:rsidR="00FD0D24" w:rsidRPr="00A70E9C" w:rsidRDefault="00A70E9C" w:rsidP="004B6724">
      <w:pPr>
        <w:spacing w:before="120" w:after="120" w:line="360" w:lineRule="auto"/>
        <w:rPr>
          <w:rFonts w:ascii="Times New Roman" w:hAnsi="Times New Roman" w:cs="Times New Roman"/>
          <w:sz w:val="24"/>
          <w:szCs w:val="24"/>
        </w:rPr>
      </w:pPr>
      <w:r w:rsidRPr="00A70E9C">
        <w:rPr>
          <w:rFonts w:ascii="Times New Roman" w:hAnsi="Times New Roman" w:cs="Times New Roman"/>
          <w:sz w:val="24"/>
          <w:szCs w:val="24"/>
        </w:rPr>
        <w:t>I also want to express my sincere appreciation to Dr David Littlewood and Dr Junzhe Ji for their guidance. Additionally, I am grateful to Dr Yee Kwan Tang for her guidance and inspiration on my research proposal. I also want to extend my thanks to Dr Carole Couper and Dr Abbi Kedir for their support as my personal tutors during my PhD journey.</w:t>
      </w:r>
    </w:p>
    <w:p w14:paraId="4BA36CD8" w14:textId="5F214D48" w:rsidR="00A70E9C" w:rsidRPr="007B75CA" w:rsidRDefault="00A70E9C" w:rsidP="004B6724">
      <w:pPr>
        <w:spacing w:before="120" w:after="120" w:line="360" w:lineRule="auto"/>
        <w:rPr>
          <w:rFonts w:ascii="Times New Roman" w:hAnsi="Times New Roman" w:cs="Times New Roman"/>
          <w:sz w:val="24"/>
          <w:szCs w:val="24"/>
          <w:lang w:eastAsia="zh-CN"/>
        </w:rPr>
      </w:pPr>
      <w:r w:rsidRPr="00A70E9C">
        <w:rPr>
          <w:rFonts w:ascii="Times New Roman" w:hAnsi="Times New Roman" w:cs="Times New Roman"/>
          <w:sz w:val="24"/>
          <w:szCs w:val="24"/>
        </w:rPr>
        <w:t>Furthermore, I would like to express my gratitude to Professor Huang,</w:t>
      </w:r>
      <w:r w:rsidR="00D0412F">
        <w:rPr>
          <w:rFonts w:ascii="Times New Roman" w:hAnsi="Times New Roman" w:cs="Times New Roman"/>
          <w:sz w:val="24"/>
          <w:szCs w:val="24"/>
        </w:rPr>
        <w:t xml:space="preserve"> </w:t>
      </w:r>
      <w:r w:rsidRPr="00A70E9C">
        <w:rPr>
          <w:rFonts w:ascii="Times New Roman" w:hAnsi="Times New Roman" w:cs="Times New Roman"/>
          <w:sz w:val="24"/>
          <w:szCs w:val="24"/>
        </w:rPr>
        <w:t>two Chinese Chamber of Commerce in the UK, and the executives of Chinese MNEs for their generous support during my fieldwork. Without your assistance, I would not have been able to complete my doctoral research.</w:t>
      </w:r>
      <w:r w:rsidR="007B75CA" w:rsidRPr="007B75CA">
        <w:t xml:space="preserve"> </w:t>
      </w:r>
      <w:bookmarkStart w:id="2" w:name="OLE_LINK3"/>
      <w:r w:rsidR="007B75CA" w:rsidRPr="007B75CA">
        <w:rPr>
          <w:rFonts w:ascii="Times New Roman" w:hAnsi="Times New Roman" w:cs="Times New Roman"/>
          <w:sz w:val="24"/>
          <w:szCs w:val="24"/>
          <w:lang w:eastAsia="zh-CN"/>
        </w:rPr>
        <w:t xml:space="preserve">I would like to express my gratitude to senior colleagues </w:t>
      </w:r>
      <w:r w:rsidR="002D418E">
        <w:rPr>
          <w:rFonts w:ascii="Times New Roman" w:hAnsi="Times New Roman" w:cs="Times New Roman"/>
          <w:sz w:val="24"/>
          <w:szCs w:val="24"/>
          <w:lang w:eastAsia="zh-CN"/>
        </w:rPr>
        <w:t xml:space="preserve">I have met </w:t>
      </w:r>
      <w:r w:rsidR="007B75CA" w:rsidRPr="007B75CA">
        <w:rPr>
          <w:rFonts w:ascii="Times New Roman" w:hAnsi="Times New Roman" w:cs="Times New Roman"/>
          <w:sz w:val="24"/>
          <w:szCs w:val="24"/>
          <w:lang w:eastAsia="zh-CN"/>
        </w:rPr>
        <w:t>at international conferences</w:t>
      </w:r>
      <w:r w:rsidR="002D418E">
        <w:rPr>
          <w:rFonts w:ascii="Times New Roman" w:hAnsi="Times New Roman" w:cs="Times New Roman"/>
          <w:sz w:val="24"/>
          <w:szCs w:val="24"/>
          <w:lang w:eastAsia="zh-CN"/>
        </w:rPr>
        <w:t>,</w:t>
      </w:r>
      <w:r w:rsidR="007B75CA" w:rsidRPr="007B75CA">
        <w:rPr>
          <w:rFonts w:ascii="Times New Roman" w:hAnsi="Times New Roman" w:cs="Times New Roman"/>
          <w:sz w:val="24"/>
          <w:szCs w:val="24"/>
          <w:lang w:eastAsia="zh-CN"/>
        </w:rPr>
        <w:t xml:space="preserve"> such as </w:t>
      </w:r>
      <w:r w:rsidR="00D0412F">
        <w:rPr>
          <w:rFonts w:ascii="Times New Roman" w:hAnsi="Times New Roman" w:cs="Times New Roman"/>
          <w:sz w:val="24"/>
          <w:szCs w:val="24"/>
          <w:lang w:eastAsia="zh-CN"/>
        </w:rPr>
        <w:t xml:space="preserve">the </w:t>
      </w:r>
      <w:r w:rsidR="007B75CA" w:rsidRPr="007B75CA">
        <w:rPr>
          <w:rFonts w:ascii="Times New Roman" w:hAnsi="Times New Roman" w:cs="Times New Roman"/>
          <w:sz w:val="24"/>
          <w:szCs w:val="24"/>
          <w:lang w:eastAsia="zh-CN"/>
        </w:rPr>
        <w:t>AIB</w:t>
      </w:r>
      <w:r w:rsidR="00956B35">
        <w:rPr>
          <w:rFonts w:ascii="Times New Roman" w:hAnsi="Times New Roman" w:cs="Times New Roman"/>
          <w:sz w:val="24"/>
          <w:szCs w:val="24"/>
          <w:lang w:eastAsia="zh-CN"/>
        </w:rPr>
        <w:t xml:space="preserve"> </w:t>
      </w:r>
      <w:r w:rsidR="0053792D">
        <w:rPr>
          <w:rFonts w:ascii="Times New Roman" w:hAnsi="Times New Roman" w:cs="Times New Roman"/>
          <w:sz w:val="24"/>
          <w:szCs w:val="24"/>
          <w:lang w:eastAsia="zh-CN"/>
        </w:rPr>
        <w:t>conference</w:t>
      </w:r>
      <w:r w:rsidR="007B75CA">
        <w:rPr>
          <w:rFonts w:ascii="Times New Roman" w:hAnsi="Times New Roman" w:cs="Times New Roman"/>
          <w:sz w:val="24"/>
          <w:szCs w:val="24"/>
          <w:lang w:eastAsia="zh-CN"/>
        </w:rPr>
        <w:t>,</w:t>
      </w:r>
      <w:r w:rsidR="007B75CA" w:rsidRPr="007B75CA">
        <w:rPr>
          <w:rFonts w:ascii="Times New Roman" w:hAnsi="Times New Roman" w:cs="Times New Roman"/>
          <w:sz w:val="24"/>
          <w:szCs w:val="24"/>
          <w:lang w:eastAsia="zh-CN"/>
        </w:rPr>
        <w:t xml:space="preserve"> who have provided me </w:t>
      </w:r>
      <w:r w:rsidR="002D418E">
        <w:rPr>
          <w:rFonts w:ascii="Times New Roman" w:hAnsi="Times New Roman" w:cs="Times New Roman"/>
          <w:sz w:val="24"/>
          <w:szCs w:val="24"/>
          <w:lang w:eastAsia="zh-CN"/>
        </w:rPr>
        <w:t xml:space="preserve">with </w:t>
      </w:r>
      <w:r w:rsidR="00D0412F">
        <w:rPr>
          <w:rFonts w:ascii="Times New Roman" w:hAnsi="Times New Roman" w:cs="Times New Roman"/>
          <w:sz w:val="24"/>
          <w:szCs w:val="24"/>
          <w:lang w:eastAsia="zh-CN"/>
        </w:rPr>
        <w:t>irreplaceable</w:t>
      </w:r>
      <w:r w:rsidR="007B75CA" w:rsidRPr="007B75CA">
        <w:rPr>
          <w:rFonts w:ascii="Times New Roman" w:hAnsi="Times New Roman" w:cs="Times New Roman"/>
          <w:sz w:val="24"/>
          <w:szCs w:val="24"/>
          <w:lang w:eastAsia="zh-CN"/>
        </w:rPr>
        <w:t xml:space="preserve"> academic insights and serv</w:t>
      </w:r>
      <w:r w:rsidR="002D418E">
        <w:rPr>
          <w:rFonts w:ascii="Times New Roman" w:hAnsi="Times New Roman" w:cs="Times New Roman"/>
          <w:sz w:val="24"/>
          <w:szCs w:val="24"/>
          <w:lang w:eastAsia="zh-CN"/>
        </w:rPr>
        <w:t>ed</w:t>
      </w:r>
      <w:r w:rsidR="007B75CA" w:rsidRPr="007B75CA">
        <w:rPr>
          <w:rFonts w:ascii="Times New Roman" w:hAnsi="Times New Roman" w:cs="Times New Roman"/>
          <w:sz w:val="24"/>
          <w:szCs w:val="24"/>
          <w:lang w:eastAsia="zh-CN"/>
        </w:rPr>
        <w:t xml:space="preserve"> as role models for continuous learning throughout my career</w:t>
      </w:r>
      <w:r w:rsidR="007B75CA">
        <w:rPr>
          <w:rFonts w:ascii="Times New Roman" w:hAnsi="Times New Roman" w:cs="Times New Roman"/>
          <w:sz w:val="24"/>
          <w:szCs w:val="24"/>
          <w:lang w:eastAsia="zh-CN"/>
        </w:rPr>
        <w:t xml:space="preserve"> path</w:t>
      </w:r>
      <w:r w:rsidR="007B75CA" w:rsidRPr="007B75CA">
        <w:rPr>
          <w:rFonts w:ascii="Times New Roman" w:hAnsi="Times New Roman" w:cs="Times New Roman"/>
          <w:sz w:val="24"/>
          <w:szCs w:val="24"/>
          <w:lang w:eastAsia="zh-CN"/>
        </w:rPr>
        <w:t>.</w:t>
      </w:r>
      <w:bookmarkEnd w:id="2"/>
    </w:p>
    <w:p w14:paraId="7F538712" w14:textId="0D3ECE29" w:rsidR="00A70E9C" w:rsidRPr="00A70E9C" w:rsidRDefault="00A70E9C" w:rsidP="004B6724">
      <w:pPr>
        <w:spacing w:before="120" w:after="120" w:line="360" w:lineRule="auto"/>
        <w:rPr>
          <w:rFonts w:ascii="Times New Roman" w:hAnsi="Times New Roman" w:cs="Times New Roman"/>
          <w:sz w:val="24"/>
          <w:szCs w:val="24"/>
        </w:rPr>
      </w:pPr>
      <w:r w:rsidRPr="00A70E9C">
        <w:rPr>
          <w:rFonts w:ascii="Times New Roman" w:hAnsi="Times New Roman" w:cs="Times New Roman"/>
          <w:sz w:val="24"/>
          <w:szCs w:val="24"/>
        </w:rPr>
        <w:t>I would also like to express my gratitude to my parents for their strong support in my pursuit of education. During my doctoral studies, my father’s unwavering determination, wisdom, and relentless problem-solving abilities, both as a former officer of the Chinese Armed Police and as an entrepreneur, have consistently been a source of inner strength for me.</w:t>
      </w:r>
    </w:p>
    <w:p w14:paraId="385B3A06" w14:textId="64F75FEE" w:rsidR="00876BE8" w:rsidRDefault="00A70E9C" w:rsidP="004B6724">
      <w:pPr>
        <w:spacing w:before="120" w:after="120" w:line="360" w:lineRule="auto"/>
        <w:rPr>
          <w:rFonts w:ascii="Times New Roman" w:hAnsi="Times New Roman" w:cs="Times New Roman"/>
          <w:sz w:val="24"/>
          <w:szCs w:val="24"/>
        </w:rPr>
      </w:pPr>
      <w:r w:rsidRPr="00A70E9C">
        <w:rPr>
          <w:rFonts w:ascii="Times New Roman" w:hAnsi="Times New Roman" w:cs="Times New Roman"/>
          <w:sz w:val="24"/>
          <w:szCs w:val="24"/>
        </w:rPr>
        <w:t xml:space="preserve">Lastly, I want to express my gratitude and love to my cat, Tiger. </w:t>
      </w:r>
      <w:r w:rsidR="00180490">
        <w:rPr>
          <w:rFonts w:ascii="Times New Roman" w:hAnsi="Times New Roman" w:cs="Times New Roman"/>
          <w:sz w:val="24"/>
          <w:szCs w:val="24"/>
        </w:rPr>
        <w:t>H</w:t>
      </w:r>
      <w:r w:rsidR="00180490" w:rsidRPr="00A70E9C">
        <w:rPr>
          <w:rFonts w:ascii="Times New Roman" w:hAnsi="Times New Roman" w:cs="Times New Roman"/>
          <w:sz w:val="24"/>
          <w:szCs w:val="24"/>
        </w:rPr>
        <w:t>e has been by my side</w:t>
      </w:r>
      <w:r w:rsidR="00180490">
        <w:rPr>
          <w:rFonts w:ascii="Times New Roman" w:hAnsi="Times New Roman" w:cs="Times New Roman"/>
          <w:sz w:val="24"/>
          <w:szCs w:val="24"/>
        </w:rPr>
        <w:t>, w</w:t>
      </w:r>
      <w:r w:rsidRPr="00A70E9C">
        <w:rPr>
          <w:rFonts w:ascii="Times New Roman" w:hAnsi="Times New Roman" w:cs="Times New Roman"/>
          <w:sz w:val="24"/>
          <w:szCs w:val="24"/>
        </w:rPr>
        <w:t>ith his unconditional love and companionship</w:t>
      </w:r>
      <w:r w:rsidR="00180490" w:rsidRPr="00A70E9C">
        <w:rPr>
          <w:rFonts w:ascii="Times New Roman" w:hAnsi="Times New Roman" w:cs="Times New Roman"/>
          <w:sz w:val="24"/>
          <w:szCs w:val="24"/>
        </w:rPr>
        <w:t>,</w:t>
      </w:r>
      <w:r w:rsidR="00180490">
        <w:rPr>
          <w:rFonts w:ascii="Times New Roman" w:hAnsi="Times New Roman" w:cs="Times New Roman"/>
          <w:sz w:val="24"/>
          <w:szCs w:val="24"/>
        </w:rPr>
        <w:t xml:space="preserve"> </w:t>
      </w:r>
      <w:r w:rsidRPr="00A70E9C">
        <w:rPr>
          <w:rFonts w:ascii="Times New Roman" w:hAnsi="Times New Roman" w:cs="Times New Roman"/>
          <w:sz w:val="24"/>
          <w:szCs w:val="24"/>
        </w:rPr>
        <w:t>making this peculiar yet wonderful time in my life more special.</w:t>
      </w:r>
    </w:p>
    <w:bookmarkEnd w:id="1"/>
    <w:p w14:paraId="2A83B9F6" w14:textId="46C2B131" w:rsidR="00D535FE" w:rsidRDefault="0070651F" w:rsidP="00BB0939">
      <w:pPr>
        <w:jc w:val="center"/>
        <w:rPr>
          <w:rFonts w:ascii="TUOS Blake" w:hAnsi="TUOS Blake" w:cstheme="majorBidi"/>
          <w:b/>
          <w:bCs/>
          <w:sz w:val="32"/>
          <w:szCs w:val="32"/>
        </w:rPr>
      </w:pPr>
      <w:r w:rsidRPr="0070651F">
        <w:rPr>
          <w:rFonts w:ascii="TUOS Blake" w:hAnsi="TUOS Blake" w:cstheme="majorBidi"/>
          <w:b/>
          <w:bCs/>
          <w:sz w:val="32"/>
          <w:szCs w:val="32"/>
        </w:rPr>
        <w:lastRenderedPageBreak/>
        <w:t>Abstract</w:t>
      </w:r>
    </w:p>
    <w:p w14:paraId="54F5378C" w14:textId="123A715C" w:rsidR="00A508BE" w:rsidRPr="00A508BE" w:rsidRDefault="00A508BE" w:rsidP="00A508BE">
      <w:pPr>
        <w:pStyle w:val="NormalWeb"/>
        <w:spacing w:before="120" w:beforeAutospacing="0" w:after="120" w:afterAutospacing="0" w:line="360" w:lineRule="auto"/>
        <w:rPr>
          <w:rFonts w:eastAsiaTheme="minorEastAsia"/>
          <w:color w:val="000000"/>
        </w:rPr>
      </w:pPr>
      <w:bookmarkStart w:id="3" w:name="OLE_LINK16"/>
      <w:bookmarkStart w:id="4" w:name="OLE_LINK14"/>
      <w:r w:rsidRPr="00A508BE">
        <w:rPr>
          <w:rFonts w:eastAsiaTheme="minorEastAsia"/>
          <w:color w:val="000000"/>
        </w:rPr>
        <w:t>Drawing upon the literature pertaining to the subsidiary’s local network embeddedness (e.g.,</w:t>
      </w:r>
      <w:r w:rsidR="00B4171E">
        <w:rPr>
          <w:rFonts w:eastAsiaTheme="minorEastAsia"/>
          <w:color w:val="000000"/>
        </w:rPr>
        <w:t xml:space="preserve"> </w:t>
      </w:r>
      <w:r w:rsidR="00B4171E" w:rsidRPr="00B4171E">
        <w:rPr>
          <w:rFonts w:eastAsiaTheme="minorEastAsia"/>
          <w:color w:val="000000"/>
        </w:rPr>
        <w:t>Andersson et al., 2001</w:t>
      </w:r>
      <w:r w:rsidR="00B4171E">
        <w:rPr>
          <w:rFonts w:eastAsiaTheme="minorEastAsia"/>
          <w:color w:val="000000"/>
        </w:rPr>
        <w:t xml:space="preserve">, 2002; </w:t>
      </w:r>
      <w:r w:rsidRPr="00A508BE">
        <w:rPr>
          <w:rFonts w:eastAsiaTheme="minorEastAsia"/>
          <w:color w:val="000000"/>
        </w:rPr>
        <w:t>Ferraris et al., 2020; Vanninen et al., 2022)</w:t>
      </w:r>
      <w:r w:rsidR="000874F1">
        <w:rPr>
          <w:rFonts w:eastAsiaTheme="minorEastAsia"/>
          <w:color w:val="000000"/>
        </w:rPr>
        <w:t>,</w:t>
      </w:r>
      <w:r w:rsidRPr="00A508BE">
        <w:rPr>
          <w:rFonts w:eastAsiaTheme="minorEastAsia"/>
          <w:color w:val="000000"/>
        </w:rPr>
        <w:t xml:space="preserve"> and adopting a general process model proposed by Strutzenberger and Ambos (2014) as </w:t>
      </w:r>
      <w:r w:rsidR="006E4B44">
        <w:rPr>
          <w:rFonts w:eastAsiaTheme="minorEastAsia"/>
          <w:color w:val="000000"/>
        </w:rPr>
        <w:t>the research lens</w:t>
      </w:r>
      <w:r w:rsidRPr="00A508BE">
        <w:rPr>
          <w:rFonts w:eastAsiaTheme="minorEastAsia"/>
          <w:color w:val="000000"/>
        </w:rPr>
        <w:t>,</w:t>
      </w:r>
      <w:r w:rsidR="006E4B44">
        <w:rPr>
          <w:rFonts w:eastAsiaTheme="minorEastAsia"/>
          <w:color w:val="000000"/>
        </w:rPr>
        <w:t xml:space="preserve"> </w:t>
      </w:r>
      <w:r w:rsidRPr="00A508BE">
        <w:rPr>
          <w:rFonts w:eastAsiaTheme="minorEastAsia"/>
          <w:color w:val="000000"/>
        </w:rPr>
        <w:t>this study aims to undertake an in-depth investigation into the following question: How do Chinese sales subsidiaries embed themselves in the UK electronic market to enhance firms’ competitive advantage?</w:t>
      </w:r>
    </w:p>
    <w:p w14:paraId="5E60CDF9" w14:textId="4BFE0A3D" w:rsidR="00A508BE" w:rsidRPr="00A508BE" w:rsidRDefault="008414B7" w:rsidP="00A508BE">
      <w:pPr>
        <w:pStyle w:val="NormalWeb"/>
        <w:spacing w:before="120" w:beforeAutospacing="0" w:after="120" w:afterAutospacing="0" w:line="360" w:lineRule="auto"/>
      </w:pPr>
      <w:bookmarkStart w:id="5" w:name="OLE_LINK15"/>
      <w:bookmarkEnd w:id="3"/>
      <w:r>
        <w:rPr>
          <w:color w:val="000000"/>
          <w:shd w:val="clear" w:color="auto" w:fill="FFFFFF"/>
        </w:rPr>
        <w:t xml:space="preserve">Adopting an inductive approach, </w:t>
      </w:r>
      <w:r w:rsidR="00A508BE" w:rsidRPr="00A508BE">
        <w:t xml:space="preserve">this study constructs theory by analysing </w:t>
      </w:r>
      <w:r w:rsidR="00AF6047">
        <w:t>qualitative data</w:t>
      </w:r>
      <w:r w:rsidR="006E4B44" w:rsidRPr="006E4B44">
        <w:rPr>
          <w:color w:val="000000"/>
          <w:shd w:val="clear" w:color="auto" w:fill="FFFFFF"/>
        </w:rPr>
        <w:t xml:space="preserve"> </w:t>
      </w:r>
      <w:r w:rsidR="006E4B44">
        <w:rPr>
          <w:color w:val="000000"/>
          <w:shd w:val="clear" w:color="auto" w:fill="FFFFFF"/>
        </w:rPr>
        <w:t xml:space="preserve">in accordance with the </w:t>
      </w:r>
      <w:r w:rsidR="006E4B44" w:rsidRPr="00A508BE">
        <w:t>“Gioia methodology”</w:t>
      </w:r>
      <w:r w:rsidR="006E4B44">
        <w:t xml:space="preserve"> </w:t>
      </w:r>
      <w:r w:rsidR="006E4B44" w:rsidRPr="00A508BE">
        <w:t>(Gioia et al., 2013; Gioia, 2021).</w:t>
      </w:r>
      <w:r w:rsidR="006E4B44">
        <w:t xml:space="preserve"> </w:t>
      </w:r>
      <w:r w:rsidR="00AF6047">
        <w:t xml:space="preserve">The primary </w:t>
      </w:r>
      <w:r w:rsidR="00A508BE" w:rsidRPr="00A508BE">
        <w:t xml:space="preserve">data </w:t>
      </w:r>
      <w:r w:rsidR="00AF6047">
        <w:t xml:space="preserve">of this study </w:t>
      </w:r>
      <w:r w:rsidR="00442C87">
        <w:t>are collected through</w:t>
      </w:r>
      <w:r w:rsidR="00AF6047">
        <w:t xml:space="preserve"> </w:t>
      </w:r>
      <w:r w:rsidR="00A508BE" w:rsidRPr="00A508BE">
        <w:t>sixteen semi-structured elite interviews</w:t>
      </w:r>
      <w:r w:rsidR="00DA070E">
        <w:t xml:space="preserve">, which are </w:t>
      </w:r>
      <w:r w:rsidR="00DA070E" w:rsidRPr="00A508BE">
        <w:t>conducted</w:t>
      </w:r>
      <w:r w:rsidR="00A508BE" w:rsidRPr="00A508BE">
        <w:t xml:space="preserve"> at four selected Chinese </w:t>
      </w:r>
      <w:r w:rsidR="006E4B44">
        <w:t xml:space="preserve">sales </w:t>
      </w:r>
      <w:r w:rsidR="00A508BE" w:rsidRPr="00A508BE">
        <w:t xml:space="preserve">subsidiaries operating in the </w:t>
      </w:r>
      <w:r w:rsidR="006E4B44">
        <w:t xml:space="preserve">British </w:t>
      </w:r>
      <w:r w:rsidR="00A508BE" w:rsidRPr="00A508BE">
        <w:t>market</w:t>
      </w:r>
      <w:r w:rsidR="008959D1">
        <w:t xml:space="preserve">. </w:t>
      </w:r>
      <w:r w:rsidR="008959D1">
        <w:rPr>
          <w:color w:val="000000"/>
          <w:shd w:val="clear" w:color="auto" w:fill="FFFFFF"/>
        </w:rPr>
        <w:t>O</w:t>
      </w:r>
      <w:r w:rsidR="00AF6047" w:rsidRPr="00A508BE">
        <w:rPr>
          <w:color w:val="000000"/>
          <w:shd w:val="clear" w:color="auto" w:fill="FFFFFF"/>
        </w:rPr>
        <w:t>bservation notes</w:t>
      </w:r>
      <w:r w:rsidR="008959D1">
        <w:rPr>
          <w:color w:val="000000"/>
          <w:shd w:val="clear" w:color="auto" w:fill="FFFFFF"/>
        </w:rPr>
        <w:t>, and s</w:t>
      </w:r>
      <w:r w:rsidR="00A508BE" w:rsidRPr="00A508BE">
        <w:rPr>
          <w:color w:val="000000"/>
          <w:shd w:val="clear" w:color="auto" w:fill="FFFFFF"/>
        </w:rPr>
        <w:t>econdary data</w:t>
      </w:r>
      <w:r w:rsidR="00AF6047">
        <w:rPr>
          <w:color w:val="000000"/>
          <w:shd w:val="clear" w:color="auto" w:fill="FFFFFF"/>
        </w:rPr>
        <w:t xml:space="preserve"> such as industry reports, news are also</w:t>
      </w:r>
      <w:r w:rsidR="001B77F3">
        <w:rPr>
          <w:color w:val="000000"/>
          <w:shd w:val="clear" w:color="auto" w:fill="FFFFFF"/>
        </w:rPr>
        <w:t xml:space="preserve"> </w:t>
      </w:r>
      <w:r w:rsidR="008959D1">
        <w:rPr>
          <w:color w:val="000000"/>
          <w:shd w:val="clear" w:color="auto" w:fill="FFFFFF"/>
        </w:rPr>
        <w:t>analysed</w:t>
      </w:r>
      <w:r w:rsidR="001B77F3">
        <w:rPr>
          <w:color w:val="000000"/>
          <w:shd w:val="clear" w:color="auto" w:fill="FFFFFF"/>
        </w:rPr>
        <w:t xml:space="preserve">.  </w:t>
      </w:r>
    </w:p>
    <w:p w14:paraId="42CABAAD" w14:textId="21A56CA3" w:rsidR="00A508BE" w:rsidRPr="00A508BE" w:rsidRDefault="00A508BE" w:rsidP="00670999">
      <w:pPr>
        <w:pStyle w:val="NormalWeb"/>
        <w:spacing w:before="120" w:beforeAutospacing="0" w:after="120" w:afterAutospacing="0" w:line="360" w:lineRule="auto"/>
      </w:pPr>
      <w:bookmarkStart w:id="6" w:name="OLE_LINK5"/>
      <w:r w:rsidRPr="00A508BE">
        <w:t>The research findings offer a process perspective on the subsidiary local network embeddedness literature by elucidating the antecedents, interaction mechanisms, and outcomes of locally embedded ties. Specifically, three distinct categories of local embedded ties are discerned, comprising embedded ties with local buyers</w:t>
      </w:r>
      <w:r w:rsidRPr="00A508BE">
        <w:rPr>
          <w:rStyle w:val="FootnoteReference"/>
          <w:rFonts w:eastAsiaTheme="majorEastAsia"/>
        </w:rPr>
        <w:footnoteReference w:id="1"/>
      </w:r>
      <w:r w:rsidRPr="00A508BE">
        <w:t>, local suppliers</w:t>
      </w:r>
      <w:r w:rsidRPr="00A508BE">
        <w:rPr>
          <w:rStyle w:val="FootnoteReference"/>
          <w:rFonts w:eastAsiaTheme="majorEastAsia"/>
        </w:rPr>
        <w:footnoteReference w:id="2"/>
      </w:r>
      <w:r w:rsidRPr="00A508BE">
        <w:t>, and local non-business organisations</w:t>
      </w:r>
      <w:r w:rsidRPr="00A508BE">
        <w:rPr>
          <w:rStyle w:val="FootnoteReference"/>
          <w:rFonts w:eastAsiaTheme="majorEastAsia"/>
        </w:rPr>
        <w:footnoteReference w:id="3"/>
      </w:r>
      <w:r w:rsidRPr="00A508BE">
        <w:t>. Among the</w:t>
      </w:r>
      <w:r w:rsidR="00EF68A2">
        <w:t xml:space="preserve"> identified embedded ties</w:t>
      </w:r>
      <w:r w:rsidRPr="00A508BE">
        <w:t>, embedded ties with local buyers are perceived as the most significant yet the most challenging to establish for the Chinese subsidiaries under examination in this study. Consequently, a process model encompassing three iterative stages for the establishment of embedded ties with local buyers is developed, accompanied by a clarification of the barriers and enablers inherent to each stage. Furthermore, “input-output” ratios and “senior manager</w:t>
      </w:r>
      <w:r w:rsidR="00DE1276">
        <w:t>s’</w:t>
      </w:r>
      <w:r w:rsidRPr="00A508BE">
        <w:t xml:space="preserve"> preferences” are identified as antecedents for embedded ties with local suppliers and local non-business organisations</w:t>
      </w:r>
      <w:r w:rsidR="00DE1276">
        <w:t xml:space="preserve"> </w:t>
      </w:r>
      <w:r w:rsidRPr="00A508BE">
        <w:t>respectively. The study also identifies “regular interaction” and “networking activities” as two interaction mechanisms for maintaining the locally embedded ties. Finally, th</w:t>
      </w:r>
      <w:r w:rsidR="001B77F3">
        <w:t>is</w:t>
      </w:r>
      <w:r w:rsidRPr="00A508BE">
        <w:t xml:space="preserve"> research establishes that the</w:t>
      </w:r>
      <w:r w:rsidR="00DE1276">
        <w:t xml:space="preserve"> identified </w:t>
      </w:r>
      <w:r w:rsidRPr="00A508BE">
        <w:t xml:space="preserve">local embedded ties empower the case subsidiaries to enhance their competitive advantages by improving </w:t>
      </w:r>
      <w:r w:rsidR="00DE1276">
        <w:t xml:space="preserve">their </w:t>
      </w:r>
      <w:r w:rsidRPr="00A508BE">
        <w:t>“brand performance”, “business and market performance</w:t>
      </w:r>
      <w:r w:rsidR="00BB7CF0">
        <w:t xml:space="preserve">” </w:t>
      </w:r>
      <w:r w:rsidR="00DE1276">
        <w:t>and</w:t>
      </w:r>
      <w:r w:rsidRPr="00A508BE">
        <w:t xml:space="preserve"> “innovation performance”.</w:t>
      </w:r>
      <w:bookmarkEnd w:id="4"/>
      <w:bookmarkEnd w:id="5"/>
      <w:r w:rsidR="008C084C">
        <w:t xml:space="preserve">      </w:t>
      </w:r>
    </w:p>
    <w:bookmarkEnd w:id="6" w:displacedByCustomXml="next"/>
    <w:sdt>
      <w:sdtPr>
        <w:rPr>
          <w:rFonts w:asciiTheme="minorHAnsi" w:eastAsiaTheme="minorEastAsia" w:hAnsiTheme="minorHAnsi" w:cstheme="minorBidi"/>
          <w:color w:val="auto"/>
          <w:sz w:val="22"/>
          <w:szCs w:val="22"/>
          <w:lang w:eastAsia="en-US"/>
        </w:rPr>
        <w:id w:val="1587721606"/>
        <w:docPartObj>
          <w:docPartGallery w:val="Table of Contents"/>
          <w:docPartUnique/>
        </w:docPartObj>
      </w:sdtPr>
      <w:sdtEndPr/>
      <w:sdtContent>
        <w:p w14:paraId="16AD0007" w14:textId="21A0C278" w:rsidR="001B61EF" w:rsidRPr="008C084C" w:rsidRDefault="001B61EF" w:rsidP="00D74DDD">
          <w:pPr>
            <w:pStyle w:val="TOCHeading"/>
            <w:jc w:val="center"/>
            <w:rPr>
              <w:rFonts w:ascii="TUOS Blake" w:eastAsiaTheme="minorEastAsia" w:hAnsi="TUOS Blake"/>
              <w:b/>
              <w:bCs/>
              <w:color w:val="auto"/>
              <w:lang w:eastAsia="en-US"/>
            </w:rPr>
          </w:pPr>
          <w:r w:rsidRPr="008C084C">
            <w:rPr>
              <w:rFonts w:ascii="TUOS Blake" w:eastAsiaTheme="minorEastAsia" w:hAnsi="TUOS Blake"/>
              <w:b/>
              <w:bCs/>
              <w:color w:val="auto"/>
              <w:lang w:eastAsia="en-US"/>
            </w:rPr>
            <w:t>Table of Contents</w:t>
          </w:r>
        </w:p>
        <w:p w14:paraId="07DC785F" w14:textId="5737FDB5" w:rsidR="002817EE" w:rsidRDefault="001B61EF">
          <w:pPr>
            <w:pStyle w:val="TOC1"/>
            <w:rPr>
              <w:noProof/>
              <w:lang w:eastAsia="zh-CN"/>
            </w:rPr>
          </w:pPr>
          <w:r>
            <w:fldChar w:fldCharType="begin"/>
          </w:r>
          <w:r>
            <w:instrText xml:space="preserve"> TOC \o "1-3" \h \z \u </w:instrText>
          </w:r>
          <w:r>
            <w:fldChar w:fldCharType="separate"/>
          </w:r>
          <w:hyperlink w:anchor="_Toc155630846" w:history="1">
            <w:r w:rsidR="002817EE" w:rsidRPr="002F44A2">
              <w:rPr>
                <w:rStyle w:val="Hyperlink"/>
                <w:noProof/>
              </w:rPr>
              <w:t>Chapter One: Introduction</w:t>
            </w:r>
            <w:r w:rsidR="002817EE">
              <w:rPr>
                <w:noProof/>
                <w:webHidden/>
              </w:rPr>
              <w:tab/>
            </w:r>
            <w:r w:rsidR="002817EE">
              <w:rPr>
                <w:noProof/>
                <w:webHidden/>
              </w:rPr>
              <w:fldChar w:fldCharType="begin"/>
            </w:r>
            <w:r w:rsidR="002817EE">
              <w:rPr>
                <w:noProof/>
                <w:webHidden/>
              </w:rPr>
              <w:instrText xml:space="preserve"> PAGEREF _Toc155630846 \h </w:instrText>
            </w:r>
            <w:r w:rsidR="002817EE">
              <w:rPr>
                <w:noProof/>
                <w:webHidden/>
              </w:rPr>
            </w:r>
            <w:r w:rsidR="002817EE">
              <w:rPr>
                <w:noProof/>
                <w:webHidden/>
              </w:rPr>
              <w:fldChar w:fldCharType="separate"/>
            </w:r>
            <w:r w:rsidR="002817EE">
              <w:rPr>
                <w:noProof/>
                <w:webHidden/>
              </w:rPr>
              <w:t>10</w:t>
            </w:r>
            <w:r w:rsidR="002817EE">
              <w:rPr>
                <w:noProof/>
                <w:webHidden/>
              </w:rPr>
              <w:fldChar w:fldCharType="end"/>
            </w:r>
          </w:hyperlink>
        </w:p>
        <w:p w14:paraId="300279FA" w14:textId="4699C321" w:rsidR="002817EE" w:rsidRDefault="002817EE">
          <w:pPr>
            <w:pStyle w:val="TOC2"/>
            <w:tabs>
              <w:tab w:val="right" w:leader="dot" w:pos="9016"/>
            </w:tabs>
            <w:rPr>
              <w:noProof/>
              <w:lang w:eastAsia="zh-CN"/>
            </w:rPr>
          </w:pPr>
          <w:hyperlink w:anchor="_Toc155630847" w:history="1">
            <w:r w:rsidRPr="002F44A2">
              <w:rPr>
                <w:rStyle w:val="Hyperlink"/>
                <w:noProof/>
              </w:rPr>
              <w:t>1.1 Introduction</w:t>
            </w:r>
            <w:r>
              <w:rPr>
                <w:noProof/>
                <w:webHidden/>
              </w:rPr>
              <w:tab/>
            </w:r>
            <w:r>
              <w:rPr>
                <w:noProof/>
                <w:webHidden/>
              </w:rPr>
              <w:fldChar w:fldCharType="begin"/>
            </w:r>
            <w:r>
              <w:rPr>
                <w:noProof/>
                <w:webHidden/>
              </w:rPr>
              <w:instrText xml:space="preserve"> PAGEREF _Toc155630847 \h </w:instrText>
            </w:r>
            <w:r>
              <w:rPr>
                <w:noProof/>
                <w:webHidden/>
              </w:rPr>
            </w:r>
            <w:r>
              <w:rPr>
                <w:noProof/>
                <w:webHidden/>
              </w:rPr>
              <w:fldChar w:fldCharType="separate"/>
            </w:r>
            <w:r>
              <w:rPr>
                <w:noProof/>
                <w:webHidden/>
              </w:rPr>
              <w:t>10</w:t>
            </w:r>
            <w:r>
              <w:rPr>
                <w:noProof/>
                <w:webHidden/>
              </w:rPr>
              <w:fldChar w:fldCharType="end"/>
            </w:r>
          </w:hyperlink>
        </w:p>
        <w:p w14:paraId="6A0E3EC4" w14:textId="0267D6B5" w:rsidR="002817EE" w:rsidRDefault="002817EE">
          <w:pPr>
            <w:pStyle w:val="TOC2"/>
            <w:tabs>
              <w:tab w:val="right" w:leader="dot" w:pos="9016"/>
            </w:tabs>
            <w:rPr>
              <w:noProof/>
              <w:lang w:eastAsia="zh-CN"/>
            </w:rPr>
          </w:pPr>
          <w:hyperlink w:anchor="_Toc155630848" w:history="1">
            <w:r w:rsidRPr="002F44A2">
              <w:rPr>
                <w:rStyle w:val="Hyperlink"/>
                <w:noProof/>
              </w:rPr>
              <w:t>1.2 Research Context</w:t>
            </w:r>
            <w:r>
              <w:rPr>
                <w:noProof/>
                <w:webHidden/>
              </w:rPr>
              <w:tab/>
            </w:r>
            <w:r>
              <w:rPr>
                <w:noProof/>
                <w:webHidden/>
              </w:rPr>
              <w:fldChar w:fldCharType="begin"/>
            </w:r>
            <w:r>
              <w:rPr>
                <w:noProof/>
                <w:webHidden/>
              </w:rPr>
              <w:instrText xml:space="preserve"> PAGEREF _Toc155630848 \h </w:instrText>
            </w:r>
            <w:r>
              <w:rPr>
                <w:noProof/>
                <w:webHidden/>
              </w:rPr>
            </w:r>
            <w:r>
              <w:rPr>
                <w:noProof/>
                <w:webHidden/>
              </w:rPr>
              <w:fldChar w:fldCharType="separate"/>
            </w:r>
            <w:r>
              <w:rPr>
                <w:noProof/>
                <w:webHidden/>
              </w:rPr>
              <w:t>10</w:t>
            </w:r>
            <w:r>
              <w:rPr>
                <w:noProof/>
                <w:webHidden/>
              </w:rPr>
              <w:fldChar w:fldCharType="end"/>
            </w:r>
          </w:hyperlink>
        </w:p>
        <w:p w14:paraId="3F8AC1F7" w14:textId="48A7C007" w:rsidR="002817EE" w:rsidRDefault="002817EE">
          <w:pPr>
            <w:pStyle w:val="TOC3"/>
            <w:rPr>
              <w:noProof/>
              <w:lang w:eastAsia="zh-CN"/>
            </w:rPr>
          </w:pPr>
          <w:hyperlink w:anchor="_Toc155630849" w:history="1">
            <w:r w:rsidRPr="002F44A2">
              <w:rPr>
                <w:rStyle w:val="Hyperlink"/>
                <w:noProof/>
              </w:rPr>
              <w:t>1.2.1 China-UK investment and trade</w:t>
            </w:r>
            <w:r>
              <w:rPr>
                <w:noProof/>
                <w:webHidden/>
              </w:rPr>
              <w:tab/>
            </w:r>
            <w:r>
              <w:rPr>
                <w:noProof/>
                <w:webHidden/>
              </w:rPr>
              <w:fldChar w:fldCharType="begin"/>
            </w:r>
            <w:r>
              <w:rPr>
                <w:noProof/>
                <w:webHidden/>
              </w:rPr>
              <w:instrText xml:space="preserve"> PAGEREF _Toc155630849 \h </w:instrText>
            </w:r>
            <w:r>
              <w:rPr>
                <w:noProof/>
                <w:webHidden/>
              </w:rPr>
            </w:r>
            <w:r>
              <w:rPr>
                <w:noProof/>
                <w:webHidden/>
              </w:rPr>
              <w:fldChar w:fldCharType="separate"/>
            </w:r>
            <w:r>
              <w:rPr>
                <w:noProof/>
                <w:webHidden/>
              </w:rPr>
              <w:t>10</w:t>
            </w:r>
            <w:r>
              <w:rPr>
                <w:noProof/>
                <w:webHidden/>
              </w:rPr>
              <w:fldChar w:fldCharType="end"/>
            </w:r>
          </w:hyperlink>
        </w:p>
        <w:p w14:paraId="493FF5A0" w14:textId="2400C527" w:rsidR="002817EE" w:rsidRDefault="002817EE">
          <w:pPr>
            <w:pStyle w:val="TOC3"/>
            <w:rPr>
              <w:noProof/>
              <w:lang w:eastAsia="zh-CN"/>
            </w:rPr>
          </w:pPr>
          <w:hyperlink w:anchor="_Toc155630850" w:history="1">
            <w:r w:rsidRPr="002F44A2">
              <w:rPr>
                <w:rStyle w:val="Hyperlink"/>
                <w:noProof/>
              </w:rPr>
              <w:t>1.2.2 The definition of electronics industry in this thesis</w:t>
            </w:r>
            <w:r>
              <w:rPr>
                <w:noProof/>
                <w:webHidden/>
              </w:rPr>
              <w:tab/>
            </w:r>
            <w:r>
              <w:rPr>
                <w:noProof/>
                <w:webHidden/>
              </w:rPr>
              <w:fldChar w:fldCharType="begin"/>
            </w:r>
            <w:r>
              <w:rPr>
                <w:noProof/>
                <w:webHidden/>
              </w:rPr>
              <w:instrText xml:space="preserve"> PAGEREF _Toc155630850 \h </w:instrText>
            </w:r>
            <w:r>
              <w:rPr>
                <w:noProof/>
                <w:webHidden/>
              </w:rPr>
            </w:r>
            <w:r>
              <w:rPr>
                <w:noProof/>
                <w:webHidden/>
              </w:rPr>
              <w:fldChar w:fldCharType="separate"/>
            </w:r>
            <w:r>
              <w:rPr>
                <w:noProof/>
                <w:webHidden/>
              </w:rPr>
              <w:t>12</w:t>
            </w:r>
            <w:r>
              <w:rPr>
                <w:noProof/>
                <w:webHidden/>
              </w:rPr>
              <w:fldChar w:fldCharType="end"/>
            </w:r>
          </w:hyperlink>
        </w:p>
        <w:p w14:paraId="35BECD3F" w14:textId="7BC5E705" w:rsidR="002817EE" w:rsidRDefault="002817EE">
          <w:pPr>
            <w:pStyle w:val="TOC3"/>
            <w:rPr>
              <w:noProof/>
              <w:lang w:eastAsia="zh-CN"/>
            </w:rPr>
          </w:pPr>
          <w:hyperlink w:anchor="_Toc155630851" w:history="1">
            <w:r w:rsidRPr="002F44A2">
              <w:rPr>
                <w:rStyle w:val="Hyperlink"/>
                <w:noProof/>
              </w:rPr>
              <w:t>1.2.3 The characteristics of British electronics market</w:t>
            </w:r>
            <w:r>
              <w:rPr>
                <w:noProof/>
                <w:webHidden/>
              </w:rPr>
              <w:tab/>
            </w:r>
            <w:r>
              <w:rPr>
                <w:noProof/>
                <w:webHidden/>
              </w:rPr>
              <w:fldChar w:fldCharType="begin"/>
            </w:r>
            <w:r>
              <w:rPr>
                <w:noProof/>
                <w:webHidden/>
              </w:rPr>
              <w:instrText xml:space="preserve"> PAGEREF _Toc155630851 \h </w:instrText>
            </w:r>
            <w:r>
              <w:rPr>
                <w:noProof/>
                <w:webHidden/>
              </w:rPr>
            </w:r>
            <w:r>
              <w:rPr>
                <w:noProof/>
                <w:webHidden/>
              </w:rPr>
              <w:fldChar w:fldCharType="separate"/>
            </w:r>
            <w:r>
              <w:rPr>
                <w:noProof/>
                <w:webHidden/>
              </w:rPr>
              <w:t>13</w:t>
            </w:r>
            <w:r>
              <w:rPr>
                <w:noProof/>
                <w:webHidden/>
              </w:rPr>
              <w:fldChar w:fldCharType="end"/>
            </w:r>
          </w:hyperlink>
        </w:p>
        <w:p w14:paraId="73D4C6B8" w14:textId="444E998A" w:rsidR="002817EE" w:rsidRDefault="002817EE">
          <w:pPr>
            <w:pStyle w:val="TOC3"/>
            <w:rPr>
              <w:noProof/>
              <w:lang w:eastAsia="zh-CN"/>
            </w:rPr>
          </w:pPr>
          <w:hyperlink w:anchor="_Toc155630852" w:history="1">
            <w:r w:rsidRPr="002F44A2">
              <w:rPr>
                <w:rStyle w:val="Hyperlink"/>
                <w:noProof/>
              </w:rPr>
              <w:t>1.2.4 The characteristics of Chinese electronics MNEs</w:t>
            </w:r>
            <w:r>
              <w:rPr>
                <w:noProof/>
                <w:webHidden/>
              </w:rPr>
              <w:tab/>
            </w:r>
            <w:r>
              <w:rPr>
                <w:noProof/>
                <w:webHidden/>
              </w:rPr>
              <w:fldChar w:fldCharType="begin"/>
            </w:r>
            <w:r>
              <w:rPr>
                <w:noProof/>
                <w:webHidden/>
              </w:rPr>
              <w:instrText xml:space="preserve"> PAGEREF _Toc155630852 \h </w:instrText>
            </w:r>
            <w:r>
              <w:rPr>
                <w:noProof/>
                <w:webHidden/>
              </w:rPr>
            </w:r>
            <w:r>
              <w:rPr>
                <w:noProof/>
                <w:webHidden/>
              </w:rPr>
              <w:fldChar w:fldCharType="separate"/>
            </w:r>
            <w:r>
              <w:rPr>
                <w:noProof/>
                <w:webHidden/>
              </w:rPr>
              <w:t>18</w:t>
            </w:r>
            <w:r>
              <w:rPr>
                <w:noProof/>
                <w:webHidden/>
              </w:rPr>
              <w:fldChar w:fldCharType="end"/>
            </w:r>
          </w:hyperlink>
        </w:p>
        <w:p w14:paraId="44D88312" w14:textId="3939A4CF" w:rsidR="002817EE" w:rsidRDefault="002817EE">
          <w:pPr>
            <w:pStyle w:val="TOC3"/>
            <w:rPr>
              <w:noProof/>
              <w:lang w:eastAsia="zh-CN"/>
            </w:rPr>
          </w:pPr>
          <w:hyperlink w:anchor="_Toc155630853" w:history="1">
            <w:r w:rsidRPr="002F44A2">
              <w:rPr>
                <w:rStyle w:val="Hyperlink"/>
                <w:noProof/>
              </w:rPr>
              <w:t>1.2.5 Challenges facing Chinese sales subsidiaries in the British electronics market</w:t>
            </w:r>
            <w:r>
              <w:rPr>
                <w:noProof/>
                <w:webHidden/>
              </w:rPr>
              <w:tab/>
            </w:r>
            <w:r>
              <w:rPr>
                <w:noProof/>
                <w:webHidden/>
              </w:rPr>
              <w:fldChar w:fldCharType="begin"/>
            </w:r>
            <w:r>
              <w:rPr>
                <w:noProof/>
                <w:webHidden/>
              </w:rPr>
              <w:instrText xml:space="preserve"> PAGEREF _Toc155630853 \h </w:instrText>
            </w:r>
            <w:r>
              <w:rPr>
                <w:noProof/>
                <w:webHidden/>
              </w:rPr>
            </w:r>
            <w:r>
              <w:rPr>
                <w:noProof/>
                <w:webHidden/>
              </w:rPr>
              <w:fldChar w:fldCharType="separate"/>
            </w:r>
            <w:r>
              <w:rPr>
                <w:noProof/>
                <w:webHidden/>
              </w:rPr>
              <w:t>20</w:t>
            </w:r>
            <w:r>
              <w:rPr>
                <w:noProof/>
                <w:webHidden/>
              </w:rPr>
              <w:fldChar w:fldCharType="end"/>
            </w:r>
          </w:hyperlink>
        </w:p>
        <w:p w14:paraId="412917B1" w14:textId="7D8E25F0" w:rsidR="002817EE" w:rsidRDefault="002817EE">
          <w:pPr>
            <w:pStyle w:val="TOC2"/>
            <w:tabs>
              <w:tab w:val="right" w:leader="dot" w:pos="9016"/>
            </w:tabs>
            <w:rPr>
              <w:noProof/>
              <w:lang w:eastAsia="zh-CN"/>
            </w:rPr>
          </w:pPr>
          <w:hyperlink w:anchor="_Toc155630854" w:history="1">
            <w:r w:rsidRPr="002F44A2">
              <w:rPr>
                <w:rStyle w:val="Hyperlink"/>
                <w:noProof/>
              </w:rPr>
              <w:t>1.3 Conceptualisation of research question</w:t>
            </w:r>
            <w:r>
              <w:rPr>
                <w:noProof/>
                <w:webHidden/>
              </w:rPr>
              <w:tab/>
            </w:r>
            <w:r>
              <w:rPr>
                <w:noProof/>
                <w:webHidden/>
              </w:rPr>
              <w:fldChar w:fldCharType="begin"/>
            </w:r>
            <w:r>
              <w:rPr>
                <w:noProof/>
                <w:webHidden/>
              </w:rPr>
              <w:instrText xml:space="preserve"> PAGEREF _Toc155630854 \h </w:instrText>
            </w:r>
            <w:r>
              <w:rPr>
                <w:noProof/>
                <w:webHidden/>
              </w:rPr>
            </w:r>
            <w:r>
              <w:rPr>
                <w:noProof/>
                <w:webHidden/>
              </w:rPr>
              <w:fldChar w:fldCharType="separate"/>
            </w:r>
            <w:r>
              <w:rPr>
                <w:noProof/>
                <w:webHidden/>
              </w:rPr>
              <w:t>22</w:t>
            </w:r>
            <w:r>
              <w:rPr>
                <w:noProof/>
                <w:webHidden/>
              </w:rPr>
              <w:fldChar w:fldCharType="end"/>
            </w:r>
          </w:hyperlink>
        </w:p>
        <w:p w14:paraId="607EA615" w14:textId="3471960B" w:rsidR="002817EE" w:rsidRDefault="002817EE">
          <w:pPr>
            <w:pStyle w:val="TOC3"/>
            <w:rPr>
              <w:noProof/>
              <w:lang w:eastAsia="zh-CN"/>
            </w:rPr>
          </w:pPr>
          <w:hyperlink w:anchor="_Toc155630855" w:history="1">
            <w:r w:rsidRPr="002F44A2">
              <w:rPr>
                <w:rStyle w:val="Hyperlink"/>
                <w:noProof/>
              </w:rPr>
              <w:t>1.3.1 Conceptualisation of research question</w:t>
            </w:r>
            <w:r>
              <w:rPr>
                <w:noProof/>
                <w:webHidden/>
              </w:rPr>
              <w:tab/>
            </w:r>
            <w:r>
              <w:rPr>
                <w:noProof/>
                <w:webHidden/>
              </w:rPr>
              <w:fldChar w:fldCharType="begin"/>
            </w:r>
            <w:r>
              <w:rPr>
                <w:noProof/>
                <w:webHidden/>
              </w:rPr>
              <w:instrText xml:space="preserve"> PAGEREF _Toc155630855 \h </w:instrText>
            </w:r>
            <w:r>
              <w:rPr>
                <w:noProof/>
                <w:webHidden/>
              </w:rPr>
            </w:r>
            <w:r>
              <w:rPr>
                <w:noProof/>
                <w:webHidden/>
              </w:rPr>
              <w:fldChar w:fldCharType="separate"/>
            </w:r>
            <w:r>
              <w:rPr>
                <w:noProof/>
                <w:webHidden/>
              </w:rPr>
              <w:t>22</w:t>
            </w:r>
            <w:r>
              <w:rPr>
                <w:noProof/>
                <w:webHidden/>
              </w:rPr>
              <w:fldChar w:fldCharType="end"/>
            </w:r>
          </w:hyperlink>
        </w:p>
        <w:p w14:paraId="75B66A16" w14:textId="704D0D7B" w:rsidR="002817EE" w:rsidRDefault="002817EE">
          <w:pPr>
            <w:pStyle w:val="TOC3"/>
            <w:rPr>
              <w:noProof/>
              <w:lang w:eastAsia="zh-CN"/>
            </w:rPr>
          </w:pPr>
          <w:hyperlink w:anchor="_Toc155630856" w:history="1">
            <w:r w:rsidRPr="002F44A2">
              <w:rPr>
                <w:rStyle w:val="Hyperlink"/>
                <w:noProof/>
              </w:rPr>
              <w:t>1.3.2 Research objectives</w:t>
            </w:r>
            <w:r>
              <w:rPr>
                <w:noProof/>
                <w:webHidden/>
              </w:rPr>
              <w:tab/>
            </w:r>
            <w:r>
              <w:rPr>
                <w:noProof/>
                <w:webHidden/>
              </w:rPr>
              <w:fldChar w:fldCharType="begin"/>
            </w:r>
            <w:r>
              <w:rPr>
                <w:noProof/>
                <w:webHidden/>
              </w:rPr>
              <w:instrText xml:space="preserve"> PAGEREF _Toc155630856 \h </w:instrText>
            </w:r>
            <w:r>
              <w:rPr>
                <w:noProof/>
                <w:webHidden/>
              </w:rPr>
            </w:r>
            <w:r>
              <w:rPr>
                <w:noProof/>
                <w:webHidden/>
              </w:rPr>
              <w:fldChar w:fldCharType="separate"/>
            </w:r>
            <w:r>
              <w:rPr>
                <w:noProof/>
                <w:webHidden/>
              </w:rPr>
              <w:t>28</w:t>
            </w:r>
            <w:r>
              <w:rPr>
                <w:noProof/>
                <w:webHidden/>
              </w:rPr>
              <w:fldChar w:fldCharType="end"/>
            </w:r>
          </w:hyperlink>
        </w:p>
        <w:p w14:paraId="7210D4DC" w14:textId="72A1B3C1" w:rsidR="002817EE" w:rsidRDefault="002817EE">
          <w:pPr>
            <w:pStyle w:val="TOC2"/>
            <w:tabs>
              <w:tab w:val="right" w:leader="dot" w:pos="9016"/>
            </w:tabs>
            <w:rPr>
              <w:noProof/>
              <w:lang w:eastAsia="zh-CN"/>
            </w:rPr>
          </w:pPr>
          <w:hyperlink w:anchor="_Toc155630857" w:history="1">
            <w:r w:rsidRPr="002F44A2">
              <w:rPr>
                <w:rStyle w:val="Hyperlink"/>
                <w:noProof/>
              </w:rPr>
              <w:t>1.4 Structure of the thesis</w:t>
            </w:r>
            <w:r>
              <w:rPr>
                <w:noProof/>
                <w:webHidden/>
              </w:rPr>
              <w:tab/>
            </w:r>
            <w:r>
              <w:rPr>
                <w:noProof/>
                <w:webHidden/>
              </w:rPr>
              <w:fldChar w:fldCharType="begin"/>
            </w:r>
            <w:r>
              <w:rPr>
                <w:noProof/>
                <w:webHidden/>
              </w:rPr>
              <w:instrText xml:space="preserve"> PAGEREF _Toc155630857 \h </w:instrText>
            </w:r>
            <w:r>
              <w:rPr>
                <w:noProof/>
                <w:webHidden/>
              </w:rPr>
            </w:r>
            <w:r>
              <w:rPr>
                <w:noProof/>
                <w:webHidden/>
              </w:rPr>
              <w:fldChar w:fldCharType="separate"/>
            </w:r>
            <w:r>
              <w:rPr>
                <w:noProof/>
                <w:webHidden/>
              </w:rPr>
              <w:t>31</w:t>
            </w:r>
            <w:r>
              <w:rPr>
                <w:noProof/>
                <w:webHidden/>
              </w:rPr>
              <w:fldChar w:fldCharType="end"/>
            </w:r>
          </w:hyperlink>
        </w:p>
        <w:p w14:paraId="0AC2FA54" w14:textId="504C79ED" w:rsidR="002817EE" w:rsidRDefault="002817EE">
          <w:pPr>
            <w:pStyle w:val="TOC1"/>
            <w:rPr>
              <w:noProof/>
              <w:lang w:eastAsia="zh-CN"/>
            </w:rPr>
          </w:pPr>
          <w:hyperlink w:anchor="_Toc155630858" w:history="1">
            <w:r w:rsidRPr="002F44A2">
              <w:rPr>
                <w:rStyle w:val="Hyperlink"/>
                <w:noProof/>
              </w:rPr>
              <w:t>Chapter two: Literature review</w:t>
            </w:r>
            <w:r>
              <w:rPr>
                <w:noProof/>
                <w:webHidden/>
              </w:rPr>
              <w:tab/>
            </w:r>
            <w:r>
              <w:rPr>
                <w:noProof/>
                <w:webHidden/>
              </w:rPr>
              <w:fldChar w:fldCharType="begin"/>
            </w:r>
            <w:r>
              <w:rPr>
                <w:noProof/>
                <w:webHidden/>
              </w:rPr>
              <w:instrText xml:space="preserve"> PAGEREF _Toc155630858 \h </w:instrText>
            </w:r>
            <w:r>
              <w:rPr>
                <w:noProof/>
                <w:webHidden/>
              </w:rPr>
            </w:r>
            <w:r>
              <w:rPr>
                <w:noProof/>
                <w:webHidden/>
              </w:rPr>
              <w:fldChar w:fldCharType="separate"/>
            </w:r>
            <w:r>
              <w:rPr>
                <w:noProof/>
                <w:webHidden/>
              </w:rPr>
              <w:t>33</w:t>
            </w:r>
            <w:r>
              <w:rPr>
                <w:noProof/>
                <w:webHidden/>
              </w:rPr>
              <w:fldChar w:fldCharType="end"/>
            </w:r>
          </w:hyperlink>
        </w:p>
        <w:p w14:paraId="750A2C79" w14:textId="68276241" w:rsidR="002817EE" w:rsidRDefault="002817EE">
          <w:pPr>
            <w:pStyle w:val="TOC2"/>
            <w:tabs>
              <w:tab w:val="right" w:leader="dot" w:pos="9016"/>
            </w:tabs>
            <w:rPr>
              <w:noProof/>
              <w:lang w:eastAsia="zh-CN"/>
            </w:rPr>
          </w:pPr>
          <w:hyperlink w:anchor="_Toc155630859" w:history="1">
            <w:r w:rsidRPr="002F44A2">
              <w:rPr>
                <w:rStyle w:val="Hyperlink"/>
                <w:noProof/>
              </w:rPr>
              <w:t>2.1 Introduction</w:t>
            </w:r>
            <w:r>
              <w:rPr>
                <w:noProof/>
                <w:webHidden/>
              </w:rPr>
              <w:tab/>
            </w:r>
            <w:r>
              <w:rPr>
                <w:noProof/>
                <w:webHidden/>
              </w:rPr>
              <w:fldChar w:fldCharType="begin"/>
            </w:r>
            <w:r>
              <w:rPr>
                <w:noProof/>
                <w:webHidden/>
              </w:rPr>
              <w:instrText xml:space="preserve"> PAGEREF _Toc155630859 \h </w:instrText>
            </w:r>
            <w:r>
              <w:rPr>
                <w:noProof/>
                <w:webHidden/>
              </w:rPr>
            </w:r>
            <w:r>
              <w:rPr>
                <w:noProof/>
                <w:webHidden/>
              </w:rPr>
              <w:fldChar w:fldCharType="separate"/>
            </w:r>
            <w:r>
              <w:rPr>
                <w:noProof/>
                <w:webHidden/>
              </w:rPr>
              <w:t>33</w:t>
            </w:r>
            <w:r>
              <w:rPr>
                <w:noProof/>
                <w:webHidden/>
              </w:rPr>
              <w:fldChar w:fldCharType="end"/>
            </w:r>
          </w:hyperlink>
        </w:p>
        <w:p w14:paraId="2259147F" w14:textId="3A9E2C7D" w:rsidR="002817EE" w:rsidRDefault="002817EE">
          <w:pPr>
            <w:pStyle w:val="TOC2"/>
            <w:tabs>
              <w:tab w:val="right" w:leader="dot" w:pos="9016"/>
            </w:tabs>
            <w:rPr>
              <w:noProof/>
              <w:lang w:eastAsia="zh-CN"/>
            </w:rPr>
          </w:pPr>
          <w:hyperlink w:anchor="_Toc155630860" w:history="1">
            <w:r w:rsidRPr="002F44A2">
              <w:rPr>
                <w:rStyle w:val="Hyperlink"/>
                <w:noProof/>
              </w:rPr>
              <w:t>2.2 The evolution of the embeddedness theory in the economic sociology studies</w:t>
            </w:r>
            <w:r>
              <w:rPr>
                <w:noProof/>
                <w:webHidden/>
              </w:rPr>
              <w:tab/>
            </w:r>
            <w:r>
              <w:rPr>
                <w:noProof/>
                <w:webHidden/>
              </w:rPr>
              <w:fldChar w:fldCharType="begin"/>
            </w:r>
            <w:r>
              <w:rPr>
                <w:noProof/>
                <w:webHidden/>
              </w:rPr>
              <w:instrText xml:space="preserve"> PAGEREF _Toc155630860 \h </w:instrText>
            </w:r>
            <w:r>
              <w:rPr>
                <w:noProof/>
                <w:webHidden/>
              </w:rPr>
            </w:r>
            <w:r>
              <w:rPr>
                <w:noProof/>
                <w:webHidden/>
              </w:rPr>
              <w:fldChar w:fldCharType="separate"/>
            </w:r>
            <w:r>
              <w:rPr>
                <w:noProof/>
                <w:webHidden/>
              </w:rPr>
              <w:t>33</w:t>
            </w:r>
            <w:r>
              <w:rPr>
                <w:noProof/>
                <w:webHidden/>
              </w:rPr>
              <w:fldChar w:fldCharType="end"/>
            </w:r>
          </w:hyperlink>
        </w:p>
        <w:p w14:paraId="4E740D66" w14:textId="4059B8BB" w:rsidR="002817EE" w:rsidRDefault="002817EE">
          <w:pPr>
            <w:pStyle w:val="TOC3"/>
            <w:rPr>
              <w:noProof/>
              <w:lang w:eastAsia="zh-CN"/>
            </w:rPr>
          </w:pPr>
          <w:hyperlink w:anchor="_Toc155630861" w:history="1">
            <w:r w:rsidRPr="002F44A2">
              <w:rPr>
                <w:rStyle w:val="Hyperlink"/>
                <w:noProof/>
              </w:rPr>
              <w:t>2.2.1 Polanyi and institutional embeddedness</w:t>
            </w:r>
            <w:r>
              <w:rPr>
                <w:noProof/>
                <w:webHidden/>
              </w:rPr>
              <w:tab/>
            </w:r>
            <w:r>
              <w:rPr>
                <w:noProof/>
                <w:webHidden/>
              </w:rPr>
              <w:fldChar w:fldCharType="begin"/>
            </w:r>
            <w:r>
              <w:rPr>
                <w:noProof/>
                <w:webHidden/>
              </w:rPr>
              <w:instrText xml:space="preserve"> PAGEREF _Toc155630861 \h </w:instrText>
            </w:r>
            <w:r>
              <w:rPr>
                <w:noProof/>
                <w:webHidden/>
              </w:rPr>
            </w:r>
            <w:r>
              <w:rPr>
                <w:noProof/>
                <w:webHidden/>
              </w:rPr>
              <w:fldChar w:fldCharType="separate"/>
            </w:r>
            <w:r>
              <w:rPr>
                <w:noProof/>
                <w:webHidden/>
              </w:rPr>
              <w:t>34</w:t>
            </w:r>
            <w:r>
              <w:rPr>
                <w:noProof/>
                <w:webHidden/>
              </w:rPr>
              <w:fldChar w:fldCharType="end"/>
            </w:r>
          </w:hyperlink>
        </w:p>
        <w:p w14:paraId="5532E3E9" w14:textId="07271355" w:rsidR="002817EE" w:rsidRDefault="002817EE">
          <w:pPr>
            <w:pStyle w:val="TOC3"/>
            <w:rPr>
              <w:noProof/>
              <w:lang w:eastAsia="zh-CN"/>
            </w:rPr>
          </w:pPr>
          <w:hyperlink w:anchor="_Toc155630862" w:history="1">
            <w:r w:rsidRPr="002F44A2">
              <w:rPr>
                <w:rStyle w:val="Hyperlink"/>
                <w:noProof/>
              </w:rPr>
              <w:t>2.2.2 Granovetter and network embeddedness</w:t>
            </w:r>
            <w:r>
              <w:rPr>
                <w:noProof/>
                <w:webHidden/>
              </w:rPr>
              <w:tab/>
            </w:r>
            <w:r>
              <w:rPr>
                <w:noProof/>
                <w:webHidden/>
              </w:rPr>
              <w:fldChar w:fldCharType="begin"/>
            </w:r>
            <w:r>
              <w:rPr>
                <w:noProof/>
                <w:webHidden/>
              </w:rPr>
              <w:instrText xml:space="preserve"> PAGEREF _Toc155630862 \h </w:instrText>
            </w:r>
            <w:r>
              <w:rPr>
                <w:noProof/>
                <w:webHidden/>
              </w:rPr>
            </w:r>
            <w:r>
              <w:rPr>
                <w:noProof/>
                <w:webHidden/>
              </w:rPr>
              <w:fldChar w:fldCharType="separate"/>
            </w:r>
            <w:r>
              <w:rPr>
                <w:noProof/>
                <w:webHidden/>
              </w:rPr>
              <w:t>37</w:t>
            </w:r>
            <w:r>
              <w:rPr>
                <w:noProof/>
                <w:webHidden/>
              </w:rPr>
              <w:fldChar w:fldCharType="end"/>
            </w:r>
          </w:hyperlink>
        </w:p>
        <w:p w14:paraId="1C5E4407" w14:textId="783E0B48" w:rsidR="002817EE" w:rsidRDefault="002817EE">
          <w:pPr>
            <w:pStyle w:val="TOC3"/>
            <w:rPr>
              <w:noProof/>
              <w:lang w:eastAsia="zh-CN"/>
            </w:rPr>
          </w:pPr>
          <w:hyperlink w:anchor="_Toc155630863" w:history="1">
            <w:r w:rsidRPr="002F44A2">
              <w:rPr>
                <w:rStyle w:val="Hyperlink"/>
                <w:noProof/>
              </w:rPr>
              <w:t>2.2.3 Comparison of the “Polanyian concept” and “Granovetterian’s concept”</w:t>
            </w:r>
            <w:r>
              <w:rPr>
                <w:noProof/>
                <w:webHidden/>
              </w:rPr>
              <w:tab/>
            </w:r>
            <w:r>
              <w:rPr>
                <w:noProof/>
                <w:webHidden/>
              </w:rPr>
              <w:fldChar w:fldCharType="begin"/>
            </w:r>
            <w:r>
              <w:rPr>
                <w:noProof/>
                <w:webHidden/>
              </w:rPr>
              <w:instrText xml:space="preserve"> PAGEREF _Toc155630863 \h </w:instrText>
            </w:r>
            <w:r>
              <w:rPr>
                <w:noProof/>
                <w:webHidden/>
              </w:rPr>
            </w:r>
            <w:r>
              <w:rPr>
                <w:noProof/>
                <w:webHidden/>
              </w:rPr>
              <w:fldChar w:fldCharType="separate"/>
            </w:r>
            <w:r>
              <w:rPr>
                <w:noProof/>
                <w:webHidden/>
              </w:rPr>
              <w:t>41</w:t>
            </w:r>
            <w:r>
              <w:rPr>
                <w:noProof/>
                <w:webHidden/>
              </w:rPr>
              <w:fldChar w:fldCharType="end"/>
            </w:r>
          </w:hyperlink>
        </w:p>
        <w:p w14:paraId="676486F9" w14:textId="181B8AEB" w:rsidR="002817EE" w:rsidRDefault="002817EE">
          <w:pPr>
            <w:pStyle w:val="TOC2"/>
            <w:tabs>
              <w:tab w:val="right" w:leader="dot" w:pos="9016"/>
            </w:tabs>
            <w:rPr>
              <w:noProof/>
              <w:lang w:eastAsia="zh-CN"/>
            </w:rPr>
          </w:pPr>
          <w:hyperlink w:anchor="_Toc155630864" w:history="1">
            <w:r w:rsidRPr="002F44A2">
              <w:rPr>
                <w:rStyle w:val="Hyperlink"/>
                <w:noProof/>
              </w:rPr>
              <w:t>2.3 Embeddedness theory in the MNE studies in the IB field</w:t>
            </w:r>
            <w:r>
              <w:rPr>
                <w:noProof/>
                <w:webHidden/>
              </w:rPr>
              <w:tab/>
            </w:r>
            <w:r>
              <w:rPr>
                <w:noProof/>
                <w:webHidden/>
              </w:rPr>
              <w:fldChar w:fldCharType="begin"/>
            </w:r>
            <w:r>
              <w:rPr>
                <w:noProof/>
                <w:webHidden/>
              </w:rPr>
              <w:instrText xml:space="preserve"> PAGEREF _Toc155630864 \h </w:instrText>
            </w:r>
            <w:r>
              <w:rPr>
                <w:noProof/>
                <w:webHidden/>
              </w:rPr>
            </w:r>
            <w:r>
              <w:rPr>
                <w:noProof/>
                <w:webHidden/>
              </w:rPr>
              <w:fldChar w:fldCharType="separate"/>
            </w:r>
            <w:r>
              <w:rPr>
                <w:noProof/>
                <w:webHidden/>
              </w:rPr>
              <w:t>42</w:t>
            </w:r>
            <w:r>
              <w:rPr>
                <w:noProof/>
                <w:webHidden/>
              </w:rPr>
              <w:fldChar w:fldCharType="end"/>
            </w:r>
          </w:hyperlink>
        </w:p>
        <w:p w14:paraId="169AF4C6" w14:textId="679C080E" w:rsidR="002817EE" w:rsidRDefault="002817EE">
          <w:pPr>
            <w:pStyle w:val="TOC2"/>
            <w:tabs>
              <w:tab w:val="right" w:leader="dot" w:pos="9016"/>
            </w:tabs>
            <w:rPr>
              <w:noProof/>
              <w:lang w:eastAsia="zh-CN"/>
            </w:rPr>
          </w:pPr>
          <w:hyperlink w:anchor="_Toc155630865" w:history="1">
            <w:r w:rsidRPr="002F44A2">
              <w:rPr>
                <w:rStyle w:val="Hyperlink"/>
                <w:noProof/>
              </w:rPr>
              <w:t>2.4 Subsidiary dual embeddedness theory at the subsidiary level</w:t>
            </w:r>
            <w:r>
              <w:rPr>
                <w:noProof/>
                <w:webHidden/>
              </w:rPr>
              <w:tab/>
            </w:r>
            <w:r>
              <w:rPr>
                <w:noProof/>
                <w:webHidden/>
              </w:rPr>
              <w:fldChar w:fldCharType="begin"/>
            </w:r>
            <w:r>
              <w:rPr>
                <w:noProof/>
                <w:webHidden/>
              </w:rPr>
              <w:instrText xml:space="preserve"> PAGEREF _Toc155630865 \h </w:instrText>
            </w:r>
            <w:r>
              <w:rPr>
                <w:noProof/>
                <w:webHidden/>
              </w:rPr>
            </w:r>
            <w:r>
              <w:rPr>
                <w:noProof/>
                <w:webHidden/>
              </w:rPr>
              <w:fldChar w:fldCharType="separate"/>
            </w:r>
            <w:r>
              <w:rPr>
                <w:noProof/>
                <w:webHidden/>
              </w:rPr>
              <w:t>48</w:t>
            </w:r>
            <w:r>
              <w:rPr>
                <w:noProof/>
                <w:webHidden/>
              </w:rPr>
              <w:fldChar w:fldCharType="end"/>
            </w:r>
          </w:hyperlink>
        </w:p>
        <w:p w14:paraId="51ACFC23" w14:textId="363D436E" w:rsidR="002817EE" w:rsidRDefault="002817EE">
          <w:pPr>
            <w:pStyle w:val="TOC2"/>
            <w:tabs>
              <w:tab w:val="right" w:leader="dot" w:pos="9016"/>
            </w:tabs>
            <w:rPr>
              <w:noProof/>
              <w:lang w:eastAsia="zh-CN"/>
            </w:rPr>
          </w:pPr>
          <w:hyperlink w:anchor="_Toc155630866" w:history="1">
            <w:r w:rsidRPr="002F44A2">
              <w:rPr>
                <w:rStyle w:val="Hyperlink"/>
                <w:noProof/>
              </w:rPr>
              <w:t>2.5 Subsidiary local (external) network embeddedness theory and research gaps</w:t>
            </w:r>
            <w:r>
              <w:rPr>
                <w:noProof/>
                <w:webHidden/>
              </w:rPr>
              <w:tab/>
            </w:r>
            <w:r>
              <w:rPr>
                <w:noProof/>
                <w:webHidden/>
              </w:rPr>
              <w:fldChar w:fldCharType="begin"/>
            </w:r>
            <w:r>
              <w:rPr>
                <w:noProof/>
                <w:webHidden/>
              </w:rPr>
              <w:instrText xml:space="preserve"> PAGEREF _Toc155630866 \h </w:instrText>
            </w:r>
            <w:r>
              <w:rPr>
                <w:noProof/>
                <w:webHidden/>
              </w:rPr>
            </w:r>
            <w:r>
              <w:rPr>
                <w:noProof/>
                <w:webHidden/>
              </w:rPr>
              <w:fldChar w:fldCharType="separate"/>
            </w:r>
            <w:r>
              <w:rPr>
                <w:noProof/>
                <w:webHidden/>
              </w:rPr>
              <w:t>52</w:t>
            </w:r>
            <w:r>
              <w:rPr>
                <w:noProof/>
                <w:webHidden/>
              </w:rPr>
              <w:fldChar w:fldCharType="end"/>
            </w:r>
          </w:hyperlink>
        </w:p>
        <w:p w14:paraId="7451AAFF" w14:textId="71F0CD0B" w:rsidR="002817EE" w:rsidRDefault="002817EE">
          <w:pPr>
            <w:pStyle w:val="TOC2"/>
            <w:tabs>
              <w:tab w:val="right" w:leader="dot" w:pos="9016"/>
            </w:tabs>
            <w:rPr>
              <w:noProof/>
              <w:lang w:eastAsia="zh-CN"/>
            </w:rPr>
          </w:pPr>
          <w:hyperlink w:anchor="_Toc155630867" w:history="1">
            <w:r w:rsidRPr="002F44A2">
              <w:rPr>
                <w:rStyle w:val="Hyperlink"/>
                <w:noProof/>
              </w:rPr>
              <w:t>2.6 The development of research question and research objectives</w:t>
            </w:r>
            <w:r>
              <w:rPr>
                <w:noProof/>
                <w:webHidden/>
              </w:rPr>
              <w:tab/>
            </w:r>
            <w:r>
              <w:rPr>
                <w:noProof/>
                <w:webHidden/>
              </w:rPr>
              <w:fldChar w:fldCharType="begin"/>
            </w:r>
            <w:r>
              <w:rPr>
                <w:noProof/>
                <w:webHidden/>
              </w:rPr>
              <w:instrText xml:space="preserve"> PAGEREF _Toc155630867 \h </w:instrText>
            </w:r>
            <w:r>
              <w:rPr>
                <w:noProof/>
                <w:webHidden/>
              </w:rPr>
            </w:r>
            <w:r>
              <w:rPr>
                <w:noProof/>
                <w:webHidden/>
              </w:rPr>
              <w:fldChar w:fldCharType="separate"/>
            </w:r>
            <w:r>
              <w:rPr>
                <w:noProof/>
                <w:webHidden/>
              </w:rPr>
              <w:t>63</w:t>
            </w:r>
            <w:r>
              <w:rPr>
                <w:noProof/>
                <w:webHidden/>
              </w:rPr>
              <w:fldChar w:fldCharType="end"/>
            </w:r>
          </w:hyperlink>
        </w:p>
        <w:p w14:paraId="7C19E222" w14:textId="7E6040B1" w:rsidR="002817EE" w:rsidRDefault="002817EE">
          <w:pPr>
            <w:pStyle w:val="TOC2"/>
            <w:tabs>
              <w:tab w:val="right" w:leader="dot" w:pos="9016"/>
            </w:tabs>
            <w:rPr>
              <w:noProof/>
              <w:lang w:eastAsia="zh-CN"/>
            </w:rPr>
          </w:pPr>
          <w:hyperlink w:anchor="_Toc155630868" w:history="1">
            <w:r w:rsidRPr="002F44A2">
              <w:rPr>
                <w:rStyle w:val="Hyperlink"/>
                <w:noProof/>
              </w:rPr>
              <w:t>2.7 Conclusion</w:t>
            </w:r>
            <w:r>
              <w:rPr>
                <w:noProof/>
                <w:webHidden/>
              </w:rPr>
              <w:tab/>
            </w:r>
            <w:r>
              <w:rPr>
                <w:noProof/>
                <w:webHidden/>
              </w:rPr>
              <w:fldChar w:fldCharType="begin"/>
            </w:r>
            <w:r>
              <w:rPr>
                <w:noProof/>
                <w:webHidden/>
              </w:rPr>
              <w:instrText xml:space="preserve"> PAGEREF _Toc155630868 \h </w:instrText>
            </w:r>
            <w:r>
              <w:rPr>
                <w:noProof/>
                <w:webHidden/>
              </w:rPr>
            </w:r>
            <w:r>
              <w:rPr>
                <w:noProof/>
                <w:webHidden/>
              </w:rPr>
              <w:fldChar w:fldCharType="separate"/>
            </w:r>
            <w:r>
              <w:rPr>
                <w:noProof/>
                <w:webHidden/>
              </w:rPr>
              <w:t>70</w:t>
            </w:r>
            <w:r>
              <w:rPr>
                <w:noProof/>
                <w:webHidden/>
              </w:rPr>
              <w:fldChar w:fldCharType="end"/>
            </w:r>
          </w:hyperlink>
        </w:p>
        <w:p w14:paraId="080528F7" w14:textId="0DF1463F" w:rsidR="002817EE" w:rsidRDefault="002817EE">
          <w:pPr>
            <w:pStyle w:val="TOC1"/>
            <w:rPr>
              <w:noProof/>
              <w:lang w:eastAsia="zh-CN"/>
            </w:rPr>
          </w:pPr>
          <w:hyperlink w:anchor="_Toc155630869" w:history="1">
            <w:r w:rsidRPr="002F44A2">
              <w:rPr>
                <w:rStyle w:val="Hyperlink"/>
                <w:noProof/>
              </w:rPr>
              <w:t>Chapter three: Methodology</w:t>
            </w:r>
            <w:r>
              <w:rPr>
                <w:noProof/>
                <w:webHidden/>
              </w:rPr>
              <w:tab/>
            </w:r>
            <w:r>
              <w:rPr>
                <w:noProof/>
                <w:webHidden/>
              </w:rPr>
              <w:fldChar w:fldCharType="begin"/>
            </w:r>
            <w:r>
              <w:rPr>
                <w:noProof/>
                <w:webHidden/>
              </w:rPr>
              <w:instrText xml:space="preserve"> PAGEREF _Toc155630869 \h </w:instrText>
            </w:r>
            <w:r>
              <w:rPr>
                <w:noProof/>
                <w:webHidden/>
              </w:rPr>
            </w:r>
            <w:r>
              <w:rPr>
                <w:noProof/>
                <w:webHidden/>
              </w:rPr>
              <w:fldChar w:fldCharType="separate"/>
            </w:r>
            <w:r>
              <w:rPr>
                <w:noProof/>
                <w:webHidden/>
              </w:rPr>
              <w:t>72</w:t>
            </w:r>
            <w:r>
              <w:rPr>
                <w:noProof/>
                <w:webHidden/>
              </w:rPr>
              <w:fldChar w:fldCharType="end"/>
            </w:r>
          </w:hyperlink>
        </w:p>
        <w:p w14:paraId="490153E3" w14:textId="28F09A1A" w:rsidR="002817EE" w:rsidRDefault="002817EE">
          <w:pPr>
            <w:pStyle w:val="TOC2"/>
            <w:tabs>
              <w:tab w:val="right" w:leader="dot" w:pos="9016"/>
            </w:tabs>
            <w:rPr>
              <w:noProof/>
              <w:lang w:eastAsia="zh-CN"/>
            </w:rPr>
          </w:pPr>
          <w:hyperlink w:anchor="_Toc155630870" w:history="1">
            <w:r w:rsidRPr="002F44A2">
              <w:rPr>
                <w:rStyle w:val="Hyperlink"/>
                <w:noProof/>
              </w:rPr>
              <w:t>3.1 Introduction</w:t>
            </w:r>
            <w:r>
              <w:rPr>
                <w:noProof/>
                <w:webHidden/>
              </w:rPr>
              <w:tab/>
            </w:r>
            <w:r>
              <w:rPr>
                <w:noProof/>
                <w:webHidden/>
              </w:rPr>
              <w:fldChar w:fldCharType="begin"/>
            </w:r>
            <w:r>
              <w:rPr>
                <w:noProof/>
                <w:webHidden/>
              </w:rPr>
              <w:instrText xml:space="preserve"> PAGEREF _Toc155630870 \h </w:instrText>
            </w:r>
            <w:r>
              <w:rPr>
                <w:noProof/>
                <w:webHidden/>
              </w:rPr>
            </w:r>
            <w:r>
              <w:rPr>
                <w:noProof/>
                <w:webHidden/>
              </w:rPr>
              <w:fldChar w:fldCharType="separate"/>
            </w:r>
            <w:r>
              <w:rPr>
                <w:noProof/>
                <w:webHidden/>
              </w:rPr>
              <w:t>72</w:t>
            </w:r>
            <w:r>
              <w:rPr>
                <w:noProof/>
                <w:webHidden/>
              </w:rPr>
              <w:fldChar w:fldCharType="end"/>
            </w:r>
          </w:hyperlink>
        </w:p>
        <w:p w14:paraId="52FC023B" w14:textId="337D9C1B" w:rsidR="002817EE" w:rsidRDefault="002817EE">
          <w:pPr>
            <w:pStyle w:val="TOC2"/>
            <w:tabs>
              <w:tab w:val="right" w:leader="dot" w:pos="9016"/>
            </w:tabs>
            <w:rPr>
              <w:noProof/>
              <w:lang w:eastAsia="zh-CN"/>
            </w:rPr>
          </w:pPr>
          <w:hyperlink w:anchor="_Toc155630871" w:history="1">
            <w:r w:rsidRPr="002F44A2">
              <w:rPr>
                <w:rStyle w:val="Hyperlink"/>
                <w:noProof/>
              </w:rPr>
              <w:t>3.2 Research philosophy – interpretivism</w:t>
            </w:r>
            <w:r>
              <w:rPr>
                <w:noProof/>
                <w:webHidden/>
              </w:rPr>
              <w:tab/>
            </w:r>
            <w:r>
              <w:rPr>
                <w:noProof/>
                <w:webHidden/>
              </w:rPr>
              <w:fldChar w:fldCharType="begin"/>
            </w:r>
            <w:r>
              <w:rPr>
                <w:noProof/>
                <w:webHidden/>
              </w:rPr>
              <w:instrText xml:space="preserve"> PAGEREF _Toc155630871 \h </w:instrText>
            </w:r>
            <w:r>
              <w:rPr>
                <w:noProof/>
                <w:webHidden/>
              </w:rPr>
            </w:r>
            <w:r>
              <w:rPr>
                <w:noProof/>
                <w:webHidden/>
              </w:rPr>
              <w:fldChar w:fldCharType="separate"/>
            </w:r>
            <w:r>
              <w:rPr>
                <w:noProof/>
                <w:webHidden/>
              </w:rPr>
              <w:t>72</w:t>
            </w:r>
            <w:r>
              <w:rPr>
                <w:noProof/>
                <w:webHidden/>
              </w:rPr>
              <w:fldChar w:fldCharType="end"/>
            </w:r>
          </w:hyperlink>
        </w:p>
        <w:p w14:paraId="28EE7850" w14:textId="3CE7C0E9" w:rsidR="002817EE" w:rsidRDefault="002817EE">
          <w:pPr>
            <w:pStyle w:val="TOC2"/>
            <w:tabs>
              <w:tab w:val="right" w:leader="dot" w:pos="9016"/>
            </w:tabs>
            <w:rPr>
              <w:noProof/>
              <w:lang w:eastAsia="zh-CN"/>
            </w:rPr>
          </w:pPr>
          <w:hyperlink w:anchor="_Toc155630872" w:history="1">
            <w:r w:rsidRPr="002F44A2">
              <w:rPr>
                <w:rStyle w:val="Hyperlink"/>
                <w:noProof/>
              </w:rPr>
              <w:t>3.3 Research approach - qualitative, inductive</w:t>
            </w:r>
            <w:r>
              <w:rPr>
                <w:noProof/>
                <w:webHidden/>
              </w:rPr>
              <w:tab/>
            </w:r>
            <w:r>
              <w:rPr>
                <w:noProof/>
                <w:webHidden/>
              </w:rPr>
              <w:fldChar w:fldCharType="begin"/>
            </w:r>
            <w:r>
              <w:rPr>
                <w:noProof/>
                <w:webHidden/>
              </w:rPr>
              <w:instrText xml:space="preserve"> PAGEREF _Toc155630872 \h </w:instrText>
            </w:r>
            <w:r>
              <w:rPr>
                <w:noProof/>
                <w:webHidden/>
              </w:rPr>
            </w:r>
            <w:r>
              <w:rPr>
                <w:noProof/>
                <w:webHidden/>
              </w:rPr>
              <w:fldChar w:fldCharType="separate"/>
            </w:r>
            <w:r>
              <w:rPr>
                <w:noProof/>
                <w:webHidden/>
              </w:rPr>
              <w:t>74</w:t>
            </w:r>
            <w:r>
              <w:rPr>
                <w:noProof/>
                <w:webHidden/>
              </w:rPr>
              <w:fldChar w:fldCharType="end"/>
            </w:r>
          </w:hyperlink>
        </w:p>
        <w:p w14:paraId="5F8A5799" w14:textId="4A23278C" w:rsidR="002817EE" w:rsidRDefault="002817EE">
          <w:pPr>
            <w:pStyle w:val="TOC3"/>
            <w:rPr>
              <w:noProof/>
              <w:lang w:eastAsia="zh-CN"/>
            </w:rPr>
          </w:pPr>
          <w:hyperlink w:anchor="_Toc155630873" w:history="1">
            <w:r w:rsidRPr="002F44A2">
              <w:rPr>
                <w:rStyle w:val="Hyperlink"/>
                <w:noProof/>
              </w:rPr>
              <w:t>3.3.1 Qualitative approach</w:t>
            </w:r>
            <w:r>
              <w:rPr>
                <w:noProof/>
                <w:webHidden/>
              </w:rPr>
              <w:tab/>
            </w:r>
            <w:r>
              <w:rPr>
                <w:noProof/>
                <w:webHidden/>
              </w:rPr>
              <w:fldChar w:fldCharType="begin"/>
            </w:r>
            <w:r>
              <w:rPr>
                <w:noProof/>
                <w:webHidden/>
              </w:rPr>
              <w:instrText xml:space="preserve"> PAGEREF _Toc155630873 \h </w:instrText>
            </w:r>
            <w:r>
              <w:rPr>
                <w:noProof/>
                <w:webHidden/>
              </w:rPr>
            </w:r>
            <w:r>
              <w:rPr>
                <w:noProof/>
                <w:webHidden/>
              </w:rPr>
              <w:fldChar w:fldCharType="separate"/>
            </w:r>
            <w:r>
              <w:rPr>
                <w:noProof/>
                <w:webHidden/>
              </w:rPr>
              <w:t>74</w:t>
            </w:r>
            <w:r>
              <w:rPr>
                <w:noProof/>
                <w:webHidden/>
              </w:rPr>
              <w:fldChar w:fldCharType="end"/>
            </w:r>
          </w:hyperlink>
        </w:p>
        <w:p w14:paraId="594F6DCF" w14:textId="3EFE88ED" w:rsidR="002817EE" w:rsidRDefault="002817EE">
          <w:pPr>
            <w:pStyle w:val="TOC3"/>
            <w:rPr>
              <w:noProof/>
              <w:lang w:eastAsia="zh-CN"/>
            </w:rPr>
          </w:pPr>
          <w:hyperlink w:anchor="_Toc155630874" w:history="1">
            <w:r w:rsidRPr="002F44A2">
              <w:rPr>
                <w:rStyle w:val="Hyperlink"/>
                <w:noProof/>
              </w:rPr>
              <w:t>3.3.2 Inductive approach</w:t>
            </w:r>
            <w:r>
              <w:rPr>
                <w:noProof/>
                <w:webHidden/>
              </w:rPr>
              <w:tab/>
            </w:r>
            <w:r>
              <w:rPr>
                <w:noProof/>
                <w:webHidden/>
              </w:rPr>
              <w:fldChar w:fldCharType="begin"/>
            </w:r>
            <w:r>
              <w:rPr>
                <w:noProof/>
                <w:webHidden/>
              </w:rPr>
              <w:instrText xml:space="preserve"> PAGEREF _Toc155630874 \h </w:instrText>
            </w:r>
            <w:r>
              <w:rPr>
                <w:noProof/>
                <w:webHidden/>
              </w:rPr>
            </w:r>
            <w:r>
              <w:rPr>
                <w:noProof/>
                <w:webHidden/>
              </w:rPr>
              <w:fldChar w:fldCharType="separate"/>
            </w:r>
            <w:r>
              <w:rPr>
                <w:noProof/>
                <w:webHidden/>
              </w:rPr>
              <w:t>75</w:t>
            </w:r>
            <w:r>
              <w:rPr>
                <w:noProof/>
                <w:webHidden/>
              </w:rPr>
              <w:fldChar w:fldCharType="end"/>
            </w:r>
          </w:hyperlink>
        </w:p>
        <w:p w14:paraId="5734873F" w14:textId="1AC7F0D6" w:rsidR="002817EE" w:rsidRDefault="002817EE">
          <w:pPr>
            <w:pStyle w:val="TOC2"/>
            <w:tabs>
              <w:tab w:val="right" w:leader="dot" w:pos="9016"/>
            </w:tabs>
            <w:rPr>
              <w:noProof/>
              <w:lang w:eastAsia="zh-CN"/>
            </w:rPr>
          </w:pPr>
          <w:hyperlink w:anchor="_Toc155630875" w:history="1">
            <w:r w:rsidRPr="002F44A2">
              <w:rPr>
                <w:rStyle w:val="Hyperlink"/>
                <w:noProof/>
              </w:rPr>
              <w:t>3.4 Research design - multiple case study</w:t>
            </w:r>
            <w:r>
              <w:rPr>
                <w:noProof/>
                <w:webHidden/>
              </w:rPr>
              <w:tab/>
            </w:r>
            <w:r>
              <w:rPr>
                <w:noProof/>
                <w:webHidden/>
              </w:rPr>
              <w:fldChar w:fldCharType="begin"/>
            </w:r>
            <w:r>
              <w:rPr>
                <w:noProof/>
                <w:webHidden/>
              </w:rPr>
              <w:instrText xml:space="preserve"> PAGEREF _Toc155630875 \h </w:instrText>
            </w:r>
            <w:r>
              <w:rPr>
                <w:noProof/>
                <w:webHidden/>
              </w:rPr>
            </w:r>
            <w:r>
              <w:rPr>
                <w:noProof/>
                <w:webHidden/>
              </w:rPr>
              <w:fldChar w:fldCharType="separate"/>
            </w:r>
            <w:r>
              <w:rPr>
                <w:noProof/>
                <w:webHidden/>
              </w:rPr>
              <w:t>77</w:t>
            </w:r>
            <w:r>
              <w:rPr>
                <w:noProof/>
                <w:webHidden/>
              </w:rPr>
              <w:fldChar w:fldCharType="end"/>
            </w:r>
          </w:hyperlink>
        </w:p>
        <w:p w14:paraId="15356F0E" w14:textId="2097075C" w:rsidR="002817EE" w:rsidRDefault="002817EE">
          <w:pPr>
            <w:pStyle w:val="TOC2"/>
            <w:tabs>
              <w:tab w:val="right" w:leader="dot" w:pos="9016"/>
            </w:tabs>
            <w:rPr>
              <w:noProof/>
              <w:lang w:eastAsia="zh-CN"/>
            </w:rPr>
          </w:pPr>
          <w:hyperlink w:anchor="_Toc155630876" w:history="1">
            <w:r w:rsidRPr="002F44A2">
              <w:rPr>
                <w:rStyle w:val="Hyperlink"/>
                <w:noProof/>
              </w:rPr>
              <w:t>3.5 Cases selection and participants selection</w:t>
            </w:r>
            <w:r>
              <w:rPr>
                <w:noProof/>
                <w:webHidden/>
              </w:rPr>
              <w:tab/>
            </w:r>
            <w:r>
              <w:rPr>
                <w:noProof/>
                <w:webHidden/>
              </w:rPr>
              <w:fldChar w:fldCharType="begin"/>
            </w:r>
            <w:r>
              <w:rPr>
                <w:noProof/>
                <w:webHidden/>
              </w:rPr>
              <w:instrText xml:space="preserve"> PAGEREF _Toc155630876 \h </w:instrText>
            </w:r>
            <w:r>
              <w:rPr>
                <w:noProof/>
                <w:webHidden/>
              </w:rPr>
            </w:r>
            <w:r>
              <w:rPr>
                <w:noProof/>
                <w:webHidden/>
              </w:rPr>
              <w:fldChar w:fldCharType="separate"/>
            </w:r>
            <w:r>
              <w:rPr>
                <w:noProof/>
                <w:webHidden/>
              </w:rPr>
              <w:t>79</w:t>
            </w:r>
            <w:r>
              <w:rPr>
                <w:noProof/>
                <w:webHidden/>
              </w:rPr>
              <w:fldChar w:fldCharType="end"/>
            </w:r>
          </w:hyperlink>
        </w:p>
        <w:p w14:paraId="3DF22688" w14:textId="77D618EA" w:rsidR="002817EE" w:rsidRDefault="002817EE">
          <w:pPr>
            <w:pStyle w:val="TOC2"/>
            <w:tabs>
              <w:tab w:val="right" w:leader="dot" w:pos="9016"/>
            </w:tabs>
            <w:rPr>
              <w:noProof/>
              <w:lang w:eastAsia="zh-CN"/>
            </w:rPr>
          </w:pPr>
          <w:hyperlink w:anchor="_Toc155630877" w:history="1">
            <w:r w:rsidRPr="002F44A2">
              <w:rPr>
                <w:rStyle w:val="Hyperlink"/>
                <w:noProof/>
              </w:rPr>
              <w:t>3.6 Data collection</w:t>
            </w:r>
            <w:r>
              <w:rPr>
                <w:noProof/>
                <w:webHidden/>
              </w:rPr>
              <w:tab/>
            </w:r>
            <w:r>
              <w:rPr>
                <w:noProof/>
                <w:webHidden/>
              </w:rPr>
              <w:fldChar w:fldCharType="begin"/>
            </w:r>
            <w:r>
              <w:rPr>
                <w:noProof/>
                <w:webHidden/>
              </w:rPr>
              <w:instrText xml:space="preserve"> PAGEREF _Toc155630877 \h </w:instrText>
            </w:r>
            <w:r>
              <w:rPr>
                <w:noProof/>
                <w:webHidden/>
              </w:rPr>
            </w:r>
            <w:r>
              <w:rPr>
                <w:noProof/>
                <w:webHidden/>
              </w:rPr>
              <w:fldChar w:fldCharType="separate"/>
            </w:r>
            <w:r>
              <w:rPr>
                <w:noProof/>
                <w:webHidden/>
              </w:rPr>
              <w:t>84</w:t>
            </w:r>
            <w:r>
              <w:rPr>
                <w:noProof/>
                <w:webHidden/>
              </w:rPr>
              <w:fldChar w:fldCharType="end"/>
            </w:r>
          </w:hyperlink>
        </w:p>
        <w:p w14:paraId="0DBCFCF6" w14:textId="3DF1156D" w:rsidR="002817EE" w:rsidRDefault="002817EE">
          <w:pPr>
            <w:pStyle w:val="TOC3"/>
            <w:rPr>
              <w:noProof/>
              <w:lang w:eastAsia="zh-CN"/>
            </w:rPr>
          </w:pPr>
          <w:hyperlink w:anchor="_Toc155630878" w:history="1">
            <w:r w:rsidRPr="002F44A2">
              <w:rPr>
                <w:rStyle w:val="Hyperlink"/>
                <w:noProof/>
              </w:rPr>
              <w:t>3.6.1 Data collection preparation</w:t>
            </w:r>
            <w:r>
              <w:rPr>
                <w:noProof/>
                <w:webHidden/>
              </w:rPr>
              <w:tab/>
            </w:r>
            <w:r>
              <w:rPr>
                <w:noProof/>
                <w:webHidden/>
              </w:rPr>
              <w:fldChar w:fldCharType="begin"/>
            </w:r>
            <w:r>
              <w:rPr>
                <w:noProof/>
                <w:webHidden/>
              </w:rPr>
              <w:instrText xml:space="preserve"> PAGEREF _Toc155630878 \h </w:instrText>
            </w:r>
            <w:r>
              <w:rPr>
                <w:noProof/>
                <w:webHidden/>
              </w:rPr>
            </w:r>
            <w:r>
              <w:rPr>
                <w:noProof/>
                <w:webHidden/>
              </w:rPr>
              <w:fldChar w:fldCharType="separate"/>
            </w:r>
            <w:r>
              <w:rPr>
                <w:noProof/>
                <w:webHidden/>
              </w:rPr>
              <w:t>84</w:t>
            </w:r>
            <w:r>
              <w:rPr>
                <w:noProof/>
                <w:webHidden/>
              </w:rPr>
              <w:fldChar w:fldCharType="end"/>
            </w:r>
          </w:hyperlink>
        </w:p>
        <w:p w14:paraId="26411CC5" w14:textId="56E8E3B2" w:rsidR="002817EE" w:rsidRDefault="002817EE">
          <w:pPr>
            <w:pStyle w:val="TOC3"/>
            <w:rPr>
              <w:noProof/>
              <w:lang w:eastAsia="zh-CN"/>
            </w:rPr>
          </w:pPr>
          <w:hyperlink w:anchor="_Toc155630879" w:history="1">
            <w:r w:rsidRPr="002F44A2">
              <w:rPr>
                <w:rStyle w:val="Hyperlink"/>
                <w:noProof/>
              </w:rPr>
              <w:t>3.6.2 Data collection process</w:t>
            </w:r>
            <w:r>
              <w:rPr>
                <w:noProof/>
                <w:webHidden/>
              </w:rPr>
              <w:tab/>
            </w:r>
            <w:r>
              <w:rPr>
                <w:noProof/>
                <w:webHidden/>
              </w:rPr>
              <w:fldChar w:fldCharType="begin"/>
            </w:r>
            <w:r>
              <w:rPr>
                <w:noProof/>
                <w:webHidden/>
              </w:rPr>
              <w:instrText xml:space="preserve"> PAGEREF _Toc155630879 \h </w:instrText>
            </w:r>
            <w:r>
              <w:rPr>
                <w:noProof/>
                <w:webHidden/>
              </w:rPr>
            </w:r>
            <w:r>
              <w:rPr>
                <w:noProof/>
                <w:webHidden/>
              </w:rPr>
              <w:fldChar w:fldCharType="separate"/>
            </w:r>
            <w:r>
              <w:rPr>
                <w:noProof/>
                <w:webHidden/>
              </w:rPr>
              <w:t>87</w:t>
            </w:r>
            <w:r>
              <w:rPr>
                <w:noProof/>
                <w:webHidden/>
              </w:rPr>
              <w:fldChar w:fldCharType="end"/>
            </w:r>
          </w:hyperlink>
        </w:p>
        <w:p w14:paraId="2AF97C46" w14:textId="66A6418F" w:rsidR="002817EE" w:rsidRDefault="002817EE">
          <w:pPr>
            <w:pStyle w:val="TOC2"/>
            <w:tabs>
              <w:tab w:val="right" w:leader="dot" w:pos="9016"/>
            </w:tabs>
            <w:rPr>
              <w:noProof/>
              <w:lang w:eastAsia="zh-CN"/>
            </w:rPr>
          </w:pPr>
          <w:hyperlink w:anchor="_Toc155630880" w:history="1">
            <w:r w:rsidRPr="002F44A2">
              <w:rPr>
                <w:rStyle w:val="Hyperlink"/>
                <w:noProof/>
              </w:rPr>
              <w:t>3.7 Data analysis</w:t>
            </w:r>
            <w:r>
              <w:rPr>
                <w:noProof/>
                <w:webHidden/>
              </w:rPr>
              <w:tab/>
            </w:r>
            <w:r>
              <w:rPr>
                <w:noProof/>
                <w:webHidden/>
              </w:rPr>
              <w:fldChar w:fldCharType="begin"/>
            </w:r>
            <w:r>
              <w:rPr>
                <w:noProof/>
                <w:webHidden/>
              </w:rPr>
              <w:instrText xml:space="preserve"> PAGEREF _Toc155630880 \h </w:instrText>
            </w:r>
            <w:r>
              <w:rPr>
                <w:noProof/>
                <w:webHidden/>
              </w:rPr>
            </w:r>
            <w:r>
              <w:rPr>
                <w:noProof/>
                <w:webHidden/>
              </w:rPr>
              <w:fldChar w:fldCharType="separate"/>
            </w:r>
            <w:r>
              <w:rPr>
                <w:noProof/>
                <w:webHidden/>
              </w:rPr>
              <w:t>92</w:t>
            </w:r>
            <w:r>
              <w:rPr>
                <w:noProof/>
                <w:webHidden/>
              </w:rPr>
              <w:fldChar w:fldCharType="end"/>
            </w:r>
          </w:hyperlink>
        </w:p>
        <w:p w14:paraId="40214094" w14:textId="063BE77B" w:rsidR="002817EE" w:rsidRDefault="002817EE">
          <w:pPr>
            <w:pStyle w:val="TOC3"/>
            <w:rPr>
              <w:noProof/>
              <w:lang w:eastAsia="zh-CN"/>
            </w:rPr>
          </w:pPr>
          <w:hyperlink w:anchor="_Toc155630881" w:history="1">
            <w:r w:rsidRPr="002F44A2">
              <w:rPr>
                <w:rStyle w:val="Hyperlink"/>
                <w:noProof/>
              </w:rPr>
              <w:t>3.7.1 Data analysis preparation</w:t>
            </w:r>
            <w:r>
              <w:rPr>
                <w:noProof/>
                <w:webHidden/>
              </w:rPr>
              <w:tab/>
            </w:r>
            <w:r>
              <w:rPr>
                <w:noProof/>
                <w:webHidden/>
              </w:rPr>
              <w:fldChar w:fldCharType="begin"/>
            </w:r>
            <w:r>
              <w:rPr>
                <w:noProof/>
                <w:webHidden/>
              </w:rPr>
              <w:instrText xml:space="preserve"> PAGEREF _Toc155630881 \h </w:instrText>
            </w:r>
            <w:r>
              <w:rPr>
                <w:noProof/>
                <w:webHidden/>
              </w:rPr>
            </w:r>
            <w:r>
              <w:rPr>
                <w:noProof/>
                <w:webHidden/>
              </w:rPr>
              <w:fldChar w:fldCharType="separate"/>
            </w:r>
            <w:r>
              <w:rPr>
                <w:noProof/>
                <w:webHidden/>
              </w:rPr>
              <w:t>92</w:t>
            </w:r>
            <w:r>
              <w:rPr>
                <w:noProof/>
                <w:webHidden/>
              </w:rPr>
              <w:fldChar w:fldCharType="end"/>
            </w:r>
          </w:hyperlink>
        </w:p>
        <w:p w14:paraId="56B73B9D" w14:textId="4585D7F1" w:rsidR="002817EE" w:rsidRDefault="002817EE">
          <w:pPr>
            <w:pStyle w:val="TOC3"/>
            <w:rPr>
              <w:noProof/>
              <w:lang w:eastAsia="zh-CN"/>
            </w:rPr>
          </w:pPr>
          <w:hyperlink w:anchor="_Toc155630882" w:history="1">
            <w:r w:rsidRPr="002F44A2">
              <w:rPr>
                <w:rStyle w:val="Hyperlink"/>
                <w:noProof/>
              </w:rPr>
              <w:t>3.7.2 Data analysis process</w:t>
            </w:r>
            <w:r>
              <w:rPr>
                <w:noProof/>
                <w:webHidden/>
              </w:rPr>
              <w:tab/>
            </w:r>
            <w:r>
              <w:rPr>
                <w:noProof/>
                <w:webHidden/>
              </w:rPr>
              <w:fldChar w:fldCharType="begin"/>
            </w:r>
            <w:r>
              <w:rPr>
                <w:noProof/>
                <w:webHidden/>
              </w:rPr>
              <w:instrText xml:space="preserve"> PAGEREF _Toc155630882 \h </w:instrText>
            </w:r>
            <w:r>
              <w:rPr>
                <w:noProof/>
                <w:webHidden/>
              </w:rPr>
            </w:r>
            <w:r>
              <w:rPr>
                <w:noProof/>
                <w:webHidden/>
              </w:rPr>
              <w:fldChar w:fldCharType="separate"/>
            </w:r>
            <w:r>
              <w:rPr>
                <w:noProof/>
                <w:webHidden/>
              </w:rPr>
              <w:t>92</w:t>
            </w:r>
            <w:r>
              <w:rPr>
                <w:noProof/>
                <w:webHidden/>
              </w:rPr>
              <w:fldChar w:fldCharType="end"/>
            </w:r>
          </w:hyperlink>
        </w:p>
        <w:p w14:paraId="4E76EBAC" w14:textId="7E7A28B5" w:rsidR="002817EE" w:rsidRDefault="002817EE">
          <w:pPr>
            <w:pStyle w:val="TOC2"/>
            <w:tabs>
              <w:tab w:val="right" w:leader="dot" w:pos="9016"/>
            </w:tabs>
            <w:rPr>
              <w:noProof/>
              <w:lang w:eastAsia="zh-CN"/>
            </w:rPr>
          </w:pPr>
          <w:hyperlink w:anchor="_Toc155630883" w:history="1">
            <w:r w:rsidRPr="002F44A2">
              <w:rPr>
                <w:rStyle w:val="Hyperlink"/>
                <w:noProof/>
              </w:rPr>
              <w:t>3.8 Trustworthiness</w:t>
            </w:r>
            <w:r>
              <w:rPr>
                <w:noProof/>
                <w:webHidden/>
              </w:rPr>
              <w:tab/>
            </w:r>
            <w:r>
              <w:rPr>
                <w:noProof/>
                <w:webHidden/>
              </w:rPr>
              <w:fldChar w:fldCharType="begin"/>
            </w:r>
            <w:r>
              <w:rPr>
                <w:noProof/>
                <w:webHidden/>
              </w:rPr>
              <w:instrText xml:space="preserve"> PAGEREF _Toc155630883 \h </w:instrText>
            </w:r>
            <w:r>
              <w:rPr>
                <w:noProof/>
                <w:webHidden/>
              </w:rPr>
            </w:r>
            <w:r>
              <w:rPr>
                <w:noProof/>
                <w:webHidden/>
              </w:rPr>
              <w:fldChar w:fldCharType="separate"/>
            </w:r>
            <w:r>
              <w:rPr>
                <w:noProof/>
                <w:webHidden/>
              </w:rPr>
              <w:t>95</w:t>
            </w:r>
            <w:r>
              <w:rPr>
                <w:noProof/>
                <w:webHidden/>
              </w:rPr>
              <w:fldChar w:fldCharType="end"/>
            </w:r>
          </w:hyperlink>
        </w:p>
        <w:p w14:paraId="433C0611" w14:textId="1F3654B3" w:rsidR="002817EE" w:rsidRDefault="002817EE">
          <w:pPr>
            <w:pStyle w:val="TOC3"/>
            <w:rPr>
              <w:noProof/>
              <w:lang w:eastAsia="zh-CN"/>
            </w:rPr>
          </w:pPr>
          <w:hyperlink w:anchor="_Toc155630884" w:history="1">
            <w:r w:rsidRPr="002F44A2">
              <w:rPr>
                <w:rStyle w:val="Hyperlink"/>
                <w:noProof/>
              </w:rPr>
              <w:t>3.8.1 Credibility</w:t>
            </w:r>
            <w:r>
              <w:rPr>
                <w:noProof/>
                <w:webHidden/>
              </w:rPr>
              <w:tab/>
            </w:r>
            <w:r>
              <w:rPr>
                <w:noProof/>
                <w:webHidden/>
              </w:rPr>
              <w:fldChar w:fldCharType="begin"/>
            </w:r>
            <w:r>
              <w:rPr>
                <w:noProof/>
                <w:webHidden/>
              </w:rPr>
              <w:instrText xml:space="preserve"> PAGEREF _Toc155630884 \h </w:instrText>
            </w:r>
            <w:r>
              <w:rPr>
                <w:noProof/>
                <w:webHidden/>
              </w:rPr>
            </w:r>
            <w:r>
              <w:rPr>
                <w:noProof/>
                <w:webHidden/>
              </w:rPr>
              <w:fldChar w:fldCharType="separate"/>
            </w:r>
            <w:r>
              <w:rPr>
                <w:noProof/>
                <w:webHidden/>
              </w:rPr>
              <w:t>95</w:t>
            </w:r>
            <w:r>
              <w:rPr>
                <w:noProof/>
                <w:webHidden/>
              </w:rPr>
              <w:fldChar w:fldCharType="end"/>
            </w:r>
          </w:hyperlink>
        </w:p>
        <w:p w14:paraId="70C1992F" w14:textId="5536821C" w:rsidR="002817EE" w:rsidRDefault="002817EE">
          <w:pPr>
            <w:pStyle w:val="TOC3"/>
            <w:rPr>
              <w:noProof/>
              <w:lang w:eastAsia="zh-CN"/>
            </w:rPr>
          </w:pPr>
          <w:hyperlink w:anchor="_Toc155630885" w:history="1">
            <w:r w:rsidRPr="002F44A2">
              <w:rPr>
                <w:rStyle w:val="Hyperlink"/>
                <w:noProof/>
              </w:rPr>
              <w:t>3.8.2 Transferability</w:t>
            </w:r>
            <w:r>
              <w:rPr>
                <w:noProof/>
                <w:webHidden/>
              </w:rPr>
              <w:tab/>
            </w:r>
            <w:r>
              <w:rPr>
                <w:noProof/>
                <w:webHidden/>
              </w:rPr>
              <w:fldChar w:fldCharType="begin"/>
            </w:r>
            <w:r>
              <w:rPr>
                <w:noProof/>
                <w:webHidden/>
              </w:rPr>
              <w:instrText xml:space="preserve"> PAGEREF _Toc155630885 \h </w:instrText>
            </w:r>
            <w:r>
              <w:rPr>
                <w:noProof/>
                <w:webHidden/>
              </w:rPr>
            </w:r>
            <w:r>
              <w:rPr>
                <w:noProof/>
                <w:webHidden/>
              </w:rPr>
              <w:fldChar w:fldCharType="separate"/>
            </w:r>
            <w:r>
              <w:rPr>
                <w:noProof/>
                <w:webHidden/>
              </w:rPr>
              <w:t>98</w:t>
            </w:r>
            <w:r>
              <w:rPr>
                <w:noProof/>
                <w:webHidden/>
              </w:rPr>
              <w:fldChar w:fldCharType="end"/>
            </w:r>
          </w:hyperlink>
        </w:p>
        <w:p w14:paraId="4E1E8633" w14:textId="18D9A04C" w:rsidR="002817EE" w:rsidRDefault="002817EE">
          <w:pPr>
            <w:pStyle w:val="TOC3"/>
            <w:rPr>
              <w:noProof/>
              <w:lang w:eastAsia="zh-CN"/>
            </w:rPr>
          </w:pPr>
          <w:hyperlink w:anchor="_Toc155630886" w:history="1">
            <w:r w:rsidRPr="002F44A2">
              <w:rPr>
                <w:rStyle w:val="Hyperlink"/>
                <w:noProof/>
              </w:rPr>
              <w:t>3.8.3 Dependability</w:t>
            </w:r>
            <w:r>
              <w:rPr>
                <w:noProof/>
                <w:webHidden/>
              </w:rPr>
              <w:tab/>
            </w:r>
            <w:r>
              <w:rPr>
                <w:noProof/>
                <w:webHidden/>
              </w:rPr>
              <w:fldChar w:fldCharType="begin"/>
            </w:r>
            <w:r>
              <w:rPr>
                <w:noProof/>
                <w:webHidden/>
              </w:rPr>
              <w:instrText xml:space="preserve"> PAGEREF _Toc155630886 \h </w:instrText>
            </w:r>
            <w:r>
              <w:rPr>
                <w:noProof/>
                <w:webHidden/>
              </w:rPr>
            </w:r>
            <w:r>
              <w:rPr>
                <w:noProof/>
                <w:webHidden/>
              </w:rPr>
              <w:fldChar w:fldCharType="separate"/>
            </w:r>
            <w:r>
              <w:rPr>
                <w:noProof/>
                <w:webHidden/>
              </w:rPr>
              <w:t>99</w:t>
            </w:r>
            <w:r>
              <w:rPr>
                <w:noProof/>
                <w:webHidden/>
              </w:rPr>
              <w:fldChar w:fldCharType="end"/>
            </w:r>
          </w:hyperlink>
        </w:p>
        <w:p w14:paraId="040F428D" w14:textId="3254627D" w:rsidR="002817EE" w:rsidRDefault="002817EE">
          <w:pPr>
            <w:pStyle w:val="TOC3"/>
            <w:rPr>
              <w:noProof/>
              <w:lang w:eastAsia="zh-CN"/>
            </w:rPr>
          </w:pPr>
          <w:hyperlink w:anchor="_Toc155630887" w:history="1">
            <w:r w:rsidRPr="002F44A2">
              <w:rPr>
                <w:rStyle w:val="Hyperlink"/>
                <w:noProof/>
              </w:rPr>
              <w:t>3.8.4 Confirmability</w:t>
            </w:r>
            <w:r>
              <w:rPr>
                <w:noProof/>
                <w:webHidden/>
              </w:rPr>
              <w:tab/>
            </w:r>
            <w:r>
              <w:rPr>
                <w:noProof/>
                <w:webHidden/>
              </w:rPr>
              <w:fldChar w:fldCharType="begin"/>
            </w:r>
            <w:r>
              <w:rPr>
                <w:noProof/>
                <w:webHidden/>
              </w:rPr>
              <w:instrText xml:space="preserve"> PAGEREF _Toc155630887 \h </w:instrText>
            </w:r>
            <w:r>
              <w:rPr>
                <w:noProof/>
                <w:webHidden/>
              </w:rPr>
            </w:r>
            <w:r>
              <w:rPr>
                <w:noProof/>
                <w:webHidden/>
              </w:rPr>
              <w:fldChar w:fldCharType="separate"/>
            </w:r>
            <w:r>
              <w:rPr>
                <w:noProof/>
                <w:webHidden/>
              </w:rPr>
              <w:t>100</w:t>
            </w:r>
            <w:r>
              <w:rPr>
                <w:noProof/>
                <w:webHidden/>
              </w:rPr>
              <w:fldChar w:fldCharType="end"/>
            </w:r>
          </w:hyperlink>
        </w:p>
        <w:p w14:paraId="5878BD8A" w14:textId="5F1AF53C" w:rsidR="002817EE" w:rsidRDefault="002817EE">
          <w:pPr>
            <w:pStyle w:val="TOC1"/>
            <w:rPr>
              <w:noProof/>
              <w:lang w:eastAsia="zh-CN"/>
            </w:rPr>
          </w:pPr>
          <w:hyperlink w:anchor="_Toc155630888" w:history="1">
            <w:r w:rsidRPr="002F44A2">
              <w:rPr>
                <w:rStyle w:val="Hyperlink"/>
                <w:noProof/>
              </w:rPr>
              <w:t>Chapter four: Findings</w:t>
            </w:r>
            <w:r>
              <w:rPr>
                <w:noProof/>
                <w:webHidden/>
              </w:rPr>
              <w:tab/>
            </w:r>
            <w:r>
              <w:rPr>
                <w:noProof/>
                <w:webHidden/>
              </w:rPr>
              <w:fldChar w:fldCharType="begin"/>
            </w:r>
            <w:r>
              <w:rPr>
                <w:noProof/>
                <w:webHidden/>
              </w:rPr>
              <w:instrText xml:space="preserve"> PAGEREF _Toc155630888 \h </w:instrText>
            </w:r>
            <w:r>
              <w:rPr>
                <w:noProof/>
                <w:webHidden/>
              </w:rPr>
            </w:r>
            <w:r>
              <w:rPr>
                <w:noProof/>
                <w:webHidden/>
              </w:rPr>
              <w:fldChar w:fldCharType="separate"/>
            </w:r>
            <w:r>
              <w:rPr>
                <w:noProof/>
                <w:webHidden/>
              </w:rPr>
              <w:t>101</w:t>
            </w:r>
            <w:r>
              <w:rPr>
                <w:noProof/>
                <w:webHidden/>
              </w:rPr>
              <w:fldChar w:fldCharType="end"/>
            </w:r>
          </w:hyperlink>
        </w:p>
        <w:p w14:paraId="2B0C3851" w14:textId="11BC2A5D" w:rsidR="002817EE" w:rsidRDefault="002817EE">
          <w:pPr>
            <w:pStyle w:val="TOC2"/>
            <w:tabs>
              <w:tab w:val="right" w:leader="dot" w:pos="9016"/>
            </w:tabs>
            <w:rPr>
              <w:noProof/>
              <w:lang w:eastAsia="zh-CN"/>
            </w:rPr>
          </w:pPr>
          <w:hyperlink w:anchor="_Toc155630889" w:history="1">
            <w:r w:rsidRPr="002F44A2">
              <w:rPr>
                <w:rStyle w:val="Hyperlink"/>
                <w:noProof/>
              </w:rPr>
              <w:t>4.1 Introduction</w:t>
            </w:r>
            <w:r>
              <w:rPr>
                <w:noProof/>
                <w:webHidden/>
              </w:rPr>
              <w:tab/>
            </w:r>
            <w:r>
              <w:rPr>
                <w:noProof/>
                <w:webHidden/>
              </w:rPr>
              <w:fldChar w:fldCharType="begin"/>
            </w:r>
            <w:r>
              <w:rPr>
                <w:noProof/>
                <w:webHidden/>
              </w:rPr>
              <w:instrText xml:space="preserve"> PAGEREF _Toc155630889 \h </w:instrText>
            </w:r>
            <w:r>
              <w:rPr>
                <w:noProof/>
                <w:webHidden/>
              </w:rPr>
            </w:r>
            <w:r>
              <w:rPr>
                <w:noProof/>
                <w:webHidden/>
              </w:rPr>
              <w:fldChar w:fldCharType="separate"/>
            </w:r>
            <w:r>
              <w:rPr>
                <w:noProof/>
                <w:webHidden/>
              </w:rPr>
              <w:t>101</w:t>
            </w:r>
            <w:r>
              <w:rPr>
                <w:noProof/>
                <w:webHidden/>
              </w:rPr>
              <w:fldChar w:fldCharType="end"/>
            </w:r>
          </w:hyperlink>
        </w:p>
        <w:p w14:paraId="0ED94575" w14:textId="28560904" w:rsidR="002817EE" w:rsidRDefault="002817EE">
          <w:pPr>
            <w:pStyle w:val="TOC2"/>
            <w:tabs>
              <w:tab w:val="right" w:leader="dot" w:pos="9016"/>
            </w:tabs>
            <w:rPr>
              <w:noProof/>
              <w:lang w:eastAsia="zh-CN"/>
            </w:rPr>
          </w:pPr>
          <w:hyperlink w:anchor="_Toc155630890" w:history="1">
            <w:r w:rsidRPr="002F44A2">
              <w:rPr>
                <w:rStyle w:val="Hyperlink"/>
                <w:noProof/>
              </w:rPr>
              <w:t>4.2 Within case findings</w:t>
            </w:r>
            <w:r>
              <w:rPr>
                <w:noProof/>
                <w:webHidden/>
              </w:rPr>
              <w:tab/>
            </w:r>
            <w:r>
              <w:rPr>
                <w:noProof/>
                <w:webHidden/>
              </w:rPr>
              <w:fldChar w:fldCharType="begin"/>
            </w:r>
            <w:r>
              <w:rPr>
                <w:noProof/>
                <w:webHidden/>
              </w:rPr>
              <w:instrText xml:space="preserve"> PAGEREF _Toc155630890 \h </w:instrText>
            </w:r>
            <w:r>
              <w:rPr>
                <w:noProof/>
                <w:webHidden/>
              </w:rPr>
            </w:r>
            <w:r>
              <w:rPr>
                <w:noProof/>
                <w:webHidden/>
              </w:rPr>
              <w:fldChar w:fldCharType="separate"/>
            </w:r>
            <w:r>
              <w:rPr>
                <w:noProof/>
                <w:webHidden/>
              </w:rPr>
              <w:t>101</w:t>
            </w:r>
            <w:r>
              <w:rPr>
                <w:noProof/>
                <w:webHidden/>
              </w:rPr>
              <w:fldChar w:fldCharType="end"/>
            </w:r>
          </w:hyperlink>
        </w:p>
        <w:p w14:paraId="404A5EAA" w14:textId="0F617ACB" w:rsidR="002817EE" w:rsidRDefault="002817EE">
          <w:pPr>
            <w:pStyle w:val="TOC3"/>
            <w:rPr>
              <w:noProof/>
              <w:lang w:eastAsia="zh-CN"/>
            </w:rPr>
          </w:pPr>
          <w:hyperlink w:anchor="_Toc155630891" w:history="1">
            <w:r w:rsidRPr="002F44A2">
              <w:rPr>
                <w:rStyle w:val="Hyperlink"/>
                <w:noProof/>
              </w:rPr>
              <w:t>4.2.1 Case one - HE-Ref UK</w:t>
            </w:r>
            <w:r>
              <w:rPr>
                <w:noProof/>
                <w:webHidden/>
              </w:rPr>
              <w:tab/>
            </w:r>
            <w:r>
              <w:rPr>
                <w:noProof/>
                <w:webHidden/>
              </w:rPr>
              <w:fldChar w:fldCharType="begin"/>
            </w:r>
            <w:r>
              <w:rPr>
                <w:noProof/>
                <w:webHidden/>
              </w:rPr>
              <w:instrText xml:space="preserve"> PAGEREF _Toc155630891 \h </w:instrText>
            </w:r>
            <w:r>
              <w:rPr>
                <w:noProof/>
                <w:webHidden/>
              </w:rPr>
            </w:r>
            <w:r>
              <w:rPr>
                <w:noProof/>
                <w:webHidden/>
              </w:rPr>
              <w:fldChar w:fldCharType="separate"/>
            </w:r>
            <w:r>
              <w:rPr>
                <w:noProof/>
                <w:webHidden/>
              </w:rPr>
              <w:t>101</w:t>
            </w:r>
            <w:r>
              <w:rPr>
                <w:noProof/>
                <w:webHidden/>
              </w:rPr>
              <w:fldChar w:fldCharType="end"/>
            </w:r>
          </w:hyperlink>
        </w:p>
        <w:p w14:paraId="001E6C57" w14:textId="25FF9ED4" w:rsidR="002817EE" w:rsidRDefault="002817EE">
          <w:pPr>
            <w:pStyle w:val="TOC3"/>
            <w:rPr>
              <w:noProof/>
              <w:lang w:eastAsia="zh-CN"/>
            </w:rPr>
          </w:pPr>
          <w:hyperlink w:anchor="_Toc155630892" w:history="1">
            <w:r w:rsidRPr="002F44A2">
              <w:rPr>
                <w:rStyle w:val="Hyperlink"/>
                <w:noProof/>
              </w:rPr>
              <w:t>4.2.2 Case two – HS-TV UK</w:t>
            </w:r>
            <w:r>
              <w:rPr>
                <w:noProof/>
                <w:webHidden/>
              </w:rPr>
              <w:tab/>
            </w:r>
            <w:r>
              <w:rPr>
                <w:noProof/>
                <w:webHidden/>
              </w:rPr>
              <w:fldChar w:fldCharType="begin"/>
            </w:r>
            <w:r>
              <w:rPr>
                <w:noProof/>
                <w:webHidden/>
              </w:rPr>
              <w:instrText xml:space="preserve"> PAGEREF _Toc155630892 \h </w:instrText>
            </w:r>
            <w:r>
              <w:rPr>
                <w:noProof/>
                <w:webHidden/>
              </w:rPr>
            </w:r>
            <w:r>
              <w:rPr>
                <w:noProof/>
                <w:webHidden/>
              </w:rPr>
              <w:fldChar w:fldCharType="separate"/>
            </w:r>
            <w:r>
              <w:rPr>
                <w:noProof/>
                <w:webHidden/>
              </w:rPr>
              <w:t>105</w:t>
            </w:r>
            <w:r>
              <w:rPr>
                <w:noProof/>
                <w:webHidden/>
              </w:rPr>
              <w:fldChar w:fldCharType="end"/>
            </w:r>
          </w:hyperlink>
        </w:p>
        <w:p w14:paraId="2A2EEB25" w14:textId="3CB57499" w:rsidR="002817EE" w:rsidRDefault="002817EE">
          <w:pPr>
            <w:pStyle w:val="TOC3"/>
            <w:rPr>
              <w:noProof/>
              <w:lang w:eastAsia="zh-CN"/>
            </w:rPr>
          </w:pPr>
          <w:hyperlink w:anchor="_Toc155630893" w:history="1">
            <w:r w:rsidRPr="002F44A2">
              <w:rPr>
                <w:rStyle w:val="Hyperlink"/>
                <w:noProof/>
              </w:rPr>
              <w:t>4.2.3 Case three – HZ-Tele UK</w:t>
            </w:r>
            <w:r>
              <w:rPr>
                <w:noProof/>
                <w:webHidden/>
              </w:rPr>
              <w:tab/>
            </w:r>
            <w:r>
              <w:rPr>
                <w:noProof/>
                <w:webHidden/>
              </w:rPr>
              <w:fldChar w:fldCharType="begin"/>
            </w:r>
            <w:r>
              <w:rPr>
                <w:noProof/>
                <w:webHidden/>
              </w:rPr>
              <w:instrText xml:space="preserve"> PAGEREF _Toc155630893 \h </w:instrText>
            </w:r>
            <w:r>
              <w:rPr>
                <w:noProof/>
                <w:webHidden/>
              </w:rPr>
            </w:r>
            <w:r>
              <w:rPr>
                <w:noProof/>
                <w:webHidden/>
              </w:rPr>
              <w:fldChar w:fldCharType="separate"/>
            </w:r>
            <w:r>
              <w:rPr>
                <w:noProof/>
                <w:webHidden/>
              </w:rPr>
              <w:t>109</w:t>
            </w:r>
            <w:r>
              <w:rPr>
                <w:noProof/>
                <w:webHidden/>
              </w:rPr>
              <w:fldChar w:fldCharType="end"/>
            </w:r>
          </w:hyperlink>
        </w:p>
        <w:p w14:paraId="64FFC45B" w14:textId="1E9E9F88" w:rsidR="002817EE" w:rsidRDefault="002817EE">
          <w:pPr>
            <w:pStyle w:val="TOC3"/>
            <w:rPr>
              <w:noProof/>
              <w:lang w:eastAsia="zh-CN"/>
            </w:rPr>
          </w:pPr>
          <w:hyperlink w:anchor="_Toc155630894" w:history="1">
            <w:r w:rsidRPr="002F44A2">
              <w:rPr>
                <w:rStyle w:val="Hyperlink"/>
                <w:noProof/>
              </w:rPr>
              <w:t>4.2.4 Case four – TL-Tele UK</w:t>
            </w:r>
            <w:r>
              <w:rPr>
                <w:noProof/>
                <w:webHidden/>
              </w:rPr>
              <w:tab/>
            </w:r>
            <w:r>
              <w:rPr>
                <w:noProof/>
                <w:webHidden/>
              </w:rPr>
              <w:fldChar w:fldCharType="begin"/>
            </w:r>
            <w:r>
              <w:rPr>
                <w:noProof/>
                <w:webHidden/>
              </w:rPr>
              <w:instrText xml:space="preserve"> PAGEREF _Toc155630894 \h </w:instrText>
            </w:r>
            <w:r>
              <w:rPr>
                <w:noProof/>
                <w:webHidden/>
              </w:rPr>
            </w:r>
            <w:r>
              <w:rPr>
                <w:noProof/>
                <w:webHidden/>
              </w:rPr>
              <w:fldChar w:fldCharType="separate"/>
            </w:r>
            <w:r>
              <w:rPr>
                <w:noProof/>
                <w:webHidden/>
              </w:rPr>
              <w:t>112</w:t>
            </w:r>
            <w:r>
              <w:rPr>
                <w:noProof/>
                <w:webHidden/>
              </w:rPr>
              <w:fldChar w:fldCharType="end"/>
            </w:r>
          </w:hyperlink>
        </w:p>
        <w:p w14:paraId="431CBE16" w14:textId="72F40C91" w:rsidR="002817EE" w:rsidRDefault="002817EE">
          <w:pPr>
            <w:pStyle w:val="TOC2"/>
            <w:tabs>
              <w:tab w:val="right" w:leader="dot" w:pos="9016"/>
            </w:tabs>
            <w:rPr>
              <w:noProof/>
              <w:lang w:eastAsia="zh-CN"/>
            </w:rPr>
          </w:pPr>
          <w:hyperlink w:anchor="_Toc155630895" w:history="1">
            <w:r w:rsidRPr="002F44A2">
              <w:rPr>
                <w:rStyle w:val="Hyperlink"/>
                <w:noProof/>
              </w:rPr>
              <w:t>4.3 Cross case findings</w:t>
            </w:r>
            <w:r>
              <w:rPr>
                <w:noProof/>
                <w:webHidden/>
              </w:rPr>
              <w:tab/>
            </w:r>
            <w:r>
              <w:rPr>
                <w:noProof/>
                <w:webHidden/>
              </w:rPr>
              <w:fldChar w:fldCharType="begin"/>
            </w:r>
            <w:r>
              <w:rPr>
                <w:noProof/>
                <w:webHidden/>
              </w:rPr>
              <w:instrText xml:space="preserve"> PAGEREF _Toc155630895 \h </w:instrText>
            </w:r>
            <w:r>
              <w:rPr>
                <w:noProof/>
                <w:webHidden/>
              </w:rPr>
            </w:r>
            <w:r>
              <w:rPr>
                <w:noProof/>
                <w:webHidden/>
              </w:rPr>
              <w:fldChar w:fldCharType="separate"/>
            </w:r>
            <w:r>
              <w:rPr>
                <w:noProof/>
                <w:webHidden/>
              </w:rPr>
              <w:t>116</w:t>
            </w:r>
            <w:r>
              <w:rPr>
                <w:noProof/>
                <w:webHidden/>
              </w:rPr>
              <w:fldChar w:fldCharType="end"/>
            </w:r>
          </w:hyperlink>
        </w:p>
        <w:p w14:paraId="40B52277" w14:textId="406F3DB9" w:rsidR="002817EE" w:rsidRDefault="002817EE">
          <w:pPr>
            <w:pStyle w:val="TOC3"/>
            <w:rPr>
              <w:noProof/>
              <w:lang w:eastAsia="zh-CN"/>
            </w:rPr>
          </w:pPr>
          <w:hyperlink w:anchor="_Toc155630896" w:history="1">
            <w:r w:rsidRPr="002F44A2">
              <w:rPr>
                <w:rStyle w:val="Hyperlink"/>
                <w:noProof/>
              </w:rPr>
              <w:t>4.3.1 Sub RQ 1: What types of embedded ties do Chinese electronic subsidiaries establish in the UK market, and what are the reasons for selecting these specific types of ties?</w:t>
            </w:r>
            <w:r>
              <w:rPr>
                <w:noProof/>
                <w:webHidden/>
              </w:rPr>
              <w:tab/>
            </w:r>
            <w:r>
              <w:rPr>
                <w:noProof/>
                <w:webHidden/>
              </w:rPr>
              <w:fldChar w:fldCharType="begin"/>
            </w:r>
            <w:r>
              <w:rPr>
                <w:noProof/>
                <w:webHidden/>
              </w:rPr>
              <w:instrText xml:space="preserve"> PAGEREF _Toc155630896 \h </w:instrText>
            </w:r>
            <w:r>
              <w:rPr>
                <w:noProof/>
                <w:webHidden/>
              </w:rPr>
            </w:r>
            <w:r>
              <w:rPr>
                <w:noProof/>
                <w:webHidden/>
              </w:rPr>
              <w:fldChar w:fldCharType="separate"/>
            </w:r>
            <w:r>
              <w:rPr>
                <w:noProof/>
                <w:webHidden/>
              </w:rPr>
              <w:t>116</w:t>
            </w:r>
            <w:r>
              <w:rPr>
                <w:noProof/>
                <w:webHidden/>
              </w:rPr>
              <w:fldChar w:fldCharType="end"/>
            </w:r>
          </w:hyperlink>
        </w:p>
        <w:p w14:paraId="7FF80C37" w14:textId="0A06F70C" w:rsidR="002817EE" w:rsidRDefault="002817EE">
          <w:pPr>
            <w:pStyle w:val="TOC3"/>
            <w:rPr>
              <w:noProof/>
              <w:lang w:eastAsia="zh-CN"/>
            </w:rPr>
          </w:pPr>
          <w:hyperlink w:anchor="_Toc155630897" w:history="1">
            <w:r w:rsidRPr="002F44A2">
              <w:rPr>
                <w:rStyle w:val="Hyperlink"/>
                <w:noProof/>
              </w:rPr>
              <w:t>4.3.2 Sub RQ 2: How do Chinese electronic subsidiaries establish embedded ties with their local partners?</w:t>
            </w:r>
            <w:r>
              <w:rPr>
                <w:noProof/>
                <w:webHidden/>
              </w:rPr>
              <w:tab/>
            </w:r>
            <w:r>
              <w:rPr>
                <w:noProof/>
                <w:webHidden/>
              </w:rPr>
              <w:fldChar w:fldCharType="begin"/>
            </w:r>
            <w:r>
              <w:rPr>
                <w:noProof/>
                <w:webHidden/>
              </w:rPr>
              <w:instrText xml:space="preserve"> PAGEREF _Toc155630897 \h </w:instrText>
            </w:r>
            <w:r>
              <w:rPr>
                <w:noProof/>
                <w:webHidden/>
              </w:rPr>
            </w:r>
            <w:r>
              <w:rPr>
                <w:noProof/>
                <w:webHidden/>
              </w:rPr>
              <w:fldChar w:fldCharType="separate"/>
            </w:r>
            <w:r>
              <w:rPr>
                <w:noProof/>
                <w:webHidden/>
              </w:rPr>
              <w:t>141</w:t>
            </w:r>
            <w:r>
              <w:rPr>
                <w:noProof/>
                <w:webHidden/>
              </w:rPr>
              <w:fldChar w:fldCharType="end"/>
            </w:r>
          </w:hyperlink>
        </w:p>
        <w:p w14:paraId="69F983C7" w14:textId="0988F39A" w:rsidR="002817EE" w:rsidRDefault="002817EE">
          <w:pPr>
            <w:pStyle w:val="TOC3"/>
            <w:rPr>
              <w:noProof/>
              <w:lang w:eastAsia="zh-CN"/>
            </w:rPr>
          </w:pPr>
          <w:hyperlink w:anchor="_Toc155630898" w:history="1">
            <w:r w:rsidRPr="002F44A2">
              <w:rPr>
                <w:rStyle w:val="Hyperlink"/>
                <w:noProof/>
              </w:rPr>
              <w:t>4.3.3 Sub RQ 3: How do Chinese electronic subsidiaries interact with their local partners in the UK market?</w:t>
            </w:r>
            <w:r>
              <w:rPr>
                <w:noProof/>
                <w:webHidden/>
              </w:rPr>
              <w:tab/>
            </w:r>
            <w:r>
              <w:rPr>
                <w:noProof/>
                <w:webHidden/>
              </w:rPr>
              <w:fldChar w:fldCharType="begin"/>
            </w:r>
            <w:r>
              <w:rPr>
                <w:noProof/>
                <w:webHidden/>
              </w:rPr>
              <w:instrText xml:space="preserve"> PAGEREF _Toc155630898 \h </w:instrText>
            </w:r>
            <w:r>
              <w:rPr>
                <w:noProof/>
                <w:webHidden/>
              </w:rPr>
            </w:r>
            <w:r>
              <w:rPr>
                <w:noProof/>
                <w:webHidden/>
              </w:rPr>
              <w:fldChar w:fldCharType="separate"/>
            </w:r>
            <w:r>
              <w:rPr>
                <w:noProof/>
                <w:webHidden/>
              </w:rPr>
              <w:t>166</w:t>
            </w:r>
            <w:r>
              <w:rPr>
                <w:noProof/>
                <w:webHidden/>
              </w:rPr>
              <w:fldChar w:fldCharType="end"/>
            </w:r>
          </w:hyperlink>
        </w:p>
        <w:p w14:paraId="2441556B" w14:textId="164E5826" w:rsidR="002817EE" w:rsidRDefault="002817EE">
          <w:pPr>
            <w:pStyle w:val="TOC3"/>
            <w:rPr>
              <w:noProof/>
              <w:lang w:eastAsia="zh-CN"/>
            </w:rPr>
          </w:pPr>
          <w:hyperlink w:anchor="_Toc155630899" w:history="1">
            <w:r w:rsidRPr="002F44A2">
              <w:rPr>
                <w:rStyle w:val="Hyperlink"/>
                <w:noProof/>
              </w:rPr>
              <w:t>4.3.4 Sub RQ 4: How do local embedded ties help Chinese electronic subsidiaries enhance their competitive advantage?</w:t>
            </w:r>
            <w:r>
              <w:rPr>
                <w:noProof/>
                <w:webHidden/>
              </w:rPr>
              <w:tab/>
            </w:r>
            <w:r>
              <w:rPr>
                <w:noProof/>
                <w:webHidden/>
              </w:rPr>
              <w:fldChar w:fldCharType="begin"/>
            </w:r>
            <w:r>
              <w:rPr>
                <w:noProof/>
                <w:webHidden/>
              </w:rPr>
              <w:instrText xml:space="preserve"> PAGEREF _Toc155630899 \h </w:instrText>
            </w:r>
            <w:r>
              <w:rPr>
                <w:noProof/>
                <w:webHidden/>
              </w:rPr>
            </w:r>
            <w:r>
              <w:rPr>
                <w:noProof/>
                <w:webHidden/>
              </w:rPr>
              <w:fldChar w:fldCharType="separate"/>
            </w:r>
            <w:r>
              <w:rPr>
                <w:noProof/>
                <w:webHidden/>
              </w:rPr>
              <w:t>178</w:t>
            </w:r>
            <w:r>
              <w:rPr>
                <w:noProof/>
                <w:webHidden/>
              </w:rPr>
              <w:fldChar w:fldCharType="end"/>
            </w:r>
          </w:hyperlink>
        </w:p>
        <w:p w14:paraId="7976A177" w14:textId="56DFBBB4" w:rsidR="002817EE" w:rsidRDefault="002817EE">
          <w:pPr>
            <w:pStyle w:val="TOC2"/>
            <w:tabs>
              <w:tab w:val="right" w:leader="dot" w:pos="9016"/>
            </w:tabs>
            <w:rPr>
              <w:noProof/>
              <w:lang w:eastAsia="zh-CN"/>
            </w:rPr>
          </w:pPr>
          <w:hyperlink w:anchor="_Toc155630900" w:history="1">
            <w:r w:rsidRPr="002F44A2">
              <w:rPr>
                <w:rStyle w:val="Hyperlink"/>
                <w:noProof/>
              </w:rPr>
              <w:t>4.4 Conclusion</w:t>
            </w:r>
            <w:r>
              <w:rPr>
                <w:noProof/>
                <w:webHidden/>
              </w:rPr>
              <w:tab/>
            </w:r>
            <w:r>
              <w:rPr>
                <w:noProof/>
                <w:webHidden/>
              </w:rPr>
              <w:fldChar w:fldCharType="begin"/>
            </w:r>
            <w:r>
              <w:rPr>
                <w:noProof/>
                <w:webHidden/>
              </w:rPr>
              <w:instrText xml:space="preserve"> PAGEREF _Toc155630900 \h </w:instrText>
            </w:r>
            <w:r>
              <w:rPr>
                <w:noProof/>
                <w:webHidden/>
              </w:rPr>
            </w:r>
            <w:r>
              <w:rPr>
                <w:noProof/>
                <w:webHidden/>
              </w:rPr>
              <w:fldChar w:fldCharType="separate"/>
            </w:r>
            <w:r>
              <w:rPr>
                <w:noProof/>
                <w:webHidden/>
              </w:rPr>
              <w:t>199</w:t>
            </w:r>
            <w:r>
              <w:rPr>
                <w:noProof/>
                <w:webHidden/>
              </w:rPr>
              <w:fldChar w:fldCharType="end"/>
            </w:r>
          </w:hyperlink>
        </w:p>
        <w:p w14:paraId="571D49E4" w14:textId="45086DA3" w:rsidR="002817EE" w:rsidRDefault="002817EE">
          <w:pPr>
            <w:pStyle w:val="TOC3"/>
            <w:rPr>
              <w:noProof/>
              <w:lang w:eastAsia="zh-CN"/>
            </w:rPr>
          </w:pPr>
          <w:hyperlink w:anchor="_Toc155630901" w:history="1">
            <w:r w:rsidRPr="002F44A2">
              <w:rPr>
                <w:rStyle w:val="Hyperlink"/>
                <w:noProof/>
              </w:rPr>
              <w:t>4.4.1 The local embedding process with local buyers</w:t>
            </w:r>
            <w:r>
              <w:rPr>
                <w:noProof/>
                <w:webHidden/>
              </w:rPr>
              <w:tab/>
            </w:r>
            <w:r>
              <w:rPr>
                <w:noProof/>
                <w:webHidden/>
              </w:rPr>
              <w:fldChar w:fldCharType="begin"/>
            </w:r>
            <w:r>
              <w:rPr>
                <w:noProof/>
                <w:webHidden/>
              </w:rPr>
              <w:instrText xml:space="preserve"> PAGEREF _Toc155630901 \h </w:instrText>
            </w:r>
            <w:r>
              <w:rPr>
                <w:noProof/>
                <w:webHidden/>
              </w:rPr>
            </w:r>
            <w:r>
              <w:rPr>
                <w:noProof/>
                <w:webHidden/>
              </w:rPr>
              <w:fldChar w:fldCharType="separate"/>
            </w:r>
            <w:r>
              <w:rPr>
                <w:noProof/>
                <w:webHidden/>
              </w:rPr>
              <w:t>200</w:t>
            </w:r>
            <w:r>
              <w:rPr>
                <w:noProof/>
                <w:webHidden/>
              </w:rPr>
              <w:fldChar w:fldCharType="end"/>
            </w:r>
          </w:hyperlink>
        </w:p>
        <w:p w14:paraId="19A88CD1" w14:textId="3034C817" w:rsidR="002817EE" w:rsidRDefault="002817EE">
          <w:pPr>
            <w:pStyle w:val="TOC3"/>
            <w:rPr>
              <w:noProof/>
              <w:lang w:eastAsia="zh-CN"/>
            </w:rPr>
          </w:pPr>
          <w:hyperlink w:anchor="_Toc155630902" w:history="1">
            <w:r w:rsidRPr="002F44A2">
              <w:rPr>
                <w:rStyle w:val="Hyperlink"/>
                <w:noProof/>
              </w:rPr>
              <w:t>4.4.2 The local embedding process with local suppliers</w:t>
            </w:r>
            <w:r>
              <w:rPr>
                <w:noProof/>
                <w:webHidden/>
              </w:rPr>
              <w:tab/>
            </w:r>
            <w:r>
              <w:rPr>
                <w:noProof/>
                <w:webHidden/>
              </w:rPr>
              <w:fldChar w:fldCharType="begin"/>
            </w:r>
            <w:r>
              <w:rPr>
                <w:noProof/>
                <w:webHidden/>
              </w:rPr>
              <w:instrText xml:space="preserve"> PAGEREF _Toc155630902 \h </w:instrText>
            </w:r>
            <w:r>
              <w:rPr>
                <w:noProof/>
                <w:webHidden/>
              </w:rPr>
            </w:r>
            <w:r>
              <w:rPr>
                <w:noProof/>
                <w:webHidden/>
              </w:rPr>
              <w:fldChar w:fldCharType="separate"/>
            </w:r>
            <w:r>
              <w:rPr>
                <w:noProof/>
                <w:webHidden/>
              </w:rPr>
              <w:t>202</w:t>
            </w:r>
            <w:r>
              <w:rPr>
                <w:noProof/>
                <w:webHidden/>
              </w:rPr>
              <w:fldChar w:fldCharType="end"/>
            </w:r>
          </w:hyperlink>
        </w:p>
        <w:p w14:paraId="722EF15C" w14:textId="752BDFAD" w:rsidR="002817EE" w:rsidRDefault="002817EE">
          <w:pPr>
            <w:pStyle w:val="TOC3"/>
            <w:rPr>
              <w:noProof/>
              <w:lang w:eastAsia="zh-CN"/>
            </w:rPr>
          </w:pPr>
          <w:hyperlink w:anchor="_Toc155630903" w:history="1">
            <w:r w:rsidRPr="002F44A2">
              <w:rPr>
                <w:rStyle w:val="Hyperlink"/>
                <w:noProof/>
              </w:rPr>
              <w:t>4.4.3 The local embedding process with local non-business ties</w:t>
            </w:r>
            <w:r>
              <w:rPr>
                <w:noProof/>
                <w:webHidden/>
              </w:rPr>
              <w:tab/>
            </w:r>
            <w:r>
              <w:rPr>
                <w:noProof/>
                <w:webHidden/>
              </w:rPr>
              <w:fldChar w:fldCharType="begin"/>
            </w:r>
            <w:r>
              <w:rPr>
                <w:noProof/>
                <w:webHidden/>
              </w:rPr>
              <w:instrText xml:space="preserve"> PAGEREF _Toc155630903 \h </w:instrText>
            </w:r>
            <w:r>
              <w:rPr>
                <w:noProof/>
                <w:webHidden/>
              </w:rPr>
            </w:r>
            <w:r>
              <w:rPr>
                <w:noProof/>
                <w:webHidden/>
              </w:rPr>
              <w:fldChar w:fldCharType="separate"/>
            </w:r>
            <w:r>
              <w:rPr>
                <w:noProof/>
                <w:webHidden/>
              </w:rPr>
              <w:t>204</w:t>
            </w:r>
            <w:r>
              <w:rPr>
                <w:noProof/>
                <w:webHidden/>
              </w:rPr>
              <w:fldChar w:fldCharType="end"/>
            </w:r>
          </w:hyperlink>
        </w:p>
        <w:p w14:paraId="0DEE428C" w14:textId="4A22B645" w:rsidR="002817EE" w:rsidRDefault="002817EE">
          <w:pPr>
            <w:pStyle w:val="TOC1"/>
            <w:rPr>
              <w:noProof/>
              <w:lang w:eastAsia="zh-CN"/>
            </w:rPr>
          </w:pPr>
          <w:hyperlink w:anchor="_Toc155630904" w:history="1">
            <w:r w:rsidRPr="002F44A2">
              <w:rPr>
                <w:rStyle w:val="Hyperlink"/>
                <w:noProof/>
              </w:rPr>
              <w:t>Chapter Five: Discussion</w:t>
            </w:r>
            <w:r>
              <w:rPr>
                <w:noProof/>
                <w:webHidden/>
              </w:rPr>
              <w:tab/>
            </w:r>
            <w:r>
              <w:rPr>
                <w:noProof/>
                <w:webHidden/>
              </w:rPr>
              <w:fldChar w:fldCharType="begin"/>
            </w:r>
            <w:r>
              <w:rPr>
                <w:noProof/>
                <w:webHidden/>
              </w:rPr>
              <w:instrText xml:space="preserve"> PAGEREF _Toc155630904 \h </w:instrText>
            </w:r>
            <w:r>
              <w:rPr>
                <w:noProof/>
                <w:webHidden/>
              </w:rPr>
            </w:r>
            <w:r>
              <w:rPr>
                <w:noProof/>
                <w:webHidden/>
              </w:rPr>
              <w:fldChar w:fldCharType="separate"/>
            </w:r>
            <w:r>
              <w:rPr>
                <w:noProof/>
                <w:webHidden/>
              </w:rPr>
              <w:t>205</w:t>
            </w:r>
            <w:r>
              <w:rPr>
                <w:noProof/>
                <w:webHidden/>
              </w:rPr>
              <w:fldChar w:fldCharType="end"/>
            </w:r>
          </w:hyperlink>
        </w:p>
        <w:p w14:paraId="087BAC89" w14:textId="341E0ECA" w:rsidR="002817EE" w:rsidRDefault="002817EE">
          <w:pPr>
            <w:pStyle w:val="TOC2"/>
            <w:tabs>
              <w:tab w:val="right" w:leader="dot" w:pos="9016"/>
            </w:tabs>
            <w:rPr>
              <w:noProof/>
              <w:lang w:eastAsia="zh-CN"/>
            </w:rPr>
          </w:pPr>
          <w:hyperlink w:anchor="_Toc155630905" w:history="1">
            <w:r w:rsidRPr="002F44A2">
              <w:rPr>
                <w:rStyle w:val="Hyperlink"/>
                <w:noProof/>
              </w:rPr>
              <w:t>5.1 Introduction</w:t>
            </w:r>
            <w:r>
              <w:rPr>
                <w:noProof/>
                <w:webHidden/>
              </w:rPr>
              <w:tab/>
            </w:r>
            <w:r>
              <w:rPr>
                <w:noProof/>
                <w:webHidden/>
              </w:rPr>
              <w:fldChar w:fldCharType="begin"/>
            </w:r>
            <w:r>
              <w:rPr>
                <w:noProof/>
                <w:webHidden/>
              </w:rPr>
              <w:instrText xml:space="preserve"> PAGEREF _Toc155630905 \h </w:instrText>
            </w:r>
            <w:r>
              <w:rPr>
                <w:noProof/>
                <w:webHidden/>
              </w:rPr>
            </w:r>
            <w:r>
              <w:rPr>
                <w:noProof/>
                <w:webHidden/>
              </w:rPr>
              <w:fldChar w:fldCharType="separate"/>
            </w:r>
            <w:r>
              <w:rPr>
                <w:noProof/>
                <w:webHidden/>
              </w:rPr>
              <w:t>205</w:t>
            </w:r>
            <w:r>
              <w:rPr>
                <w:noProof/>
                <w:webHidden/>
              </w:rPr>
              <w:fldChar w:fldCharType="end"/>
            </w:r>
          </w:hyperlink>
        </w:p>
        <w:p w14:paraId="0B96B5AD" w14:textId="7E911B54" w:rsidR="002817EE" w:rsidRDefault="002817EE">
          <w:pPr>
            <w:pStyle w:val="TOC2"/>
            <w:tabs>
              <w:tab w:val="right" w:leader="dot" w:pos="9016"/>
            </w:tabs>
            <w:rPr>
              <w:noProof/>
              <w:lang w:eastAsia="zh-CN"/>
            </w:rPr>
          </w:pPr>
          <w:hyperlink w:anchor="_Toc155630906" w:history="1">
            <w:r w:rsidRPr="002F44A2">
              <w:rPr>
                <w:rStyle w:val="Hyperlink"/>
                <w:noProof/>
              </w:rPr>
              <w:t>5.2 The local network embedding process of Chinese sales subsidiaries in the UK electronics market</w:t>
            </w:r>
            <w:r>
              <w:rPr>
                <w:noProof/>
                <w:webHidden/>
              </w:rPr>
              <w:tab/>
            </w:r>
            <w:r>
              <w:rPr>
                <w:noProof/>
                <w:webHidden/>
              </w:rPr>
              <w:fldChar w:fldCharType="begin"/>
            </w:r>
            <w:r>
              <w:rPr>
                <w:noProof/>
                <w:webHidden/>
              </w:rPr>
              <w:instrText xml:space="preserve"> PAGEREF _Toc155630906 \h </w:instrText>
            </w:r>
            <w:r>
              <w:rPr>
                <w:noProof/>
                <w:webHidden/>
              </w:rPr>
            </w:r>
            <w:r>
              <w:rPr>
                <w:noProof/>
                <w:webHidden/>
              </w:rPr>
              <w:fldChar w:fldCharType="separate"/>
            </w:r>
            <w:r>
              <w:rPr>
                <w:noProof/>
                <w:webHidden/>
              </w:rPr>
              <w:t>205</w:t>
            </w:r>
            <w:r>
              <w:rPr>
                <w:noProof/>
                <w:webHidden/>
              </w:rPr>
              <w:fldChar w:fldCharType="end"/>
            </w:r>
          </w:hyperlink>
        </w:p>
        <w:p w14:paraId="2FC46047" w14:textId="4E78DEB0" w:rsidR="002817EE" w:rsidRDefault="002817EE">
          <w:pPr>
            <w:pStyle w:val="TOC3"/>
            <w:rPr>
              <w:noProof/>
              <w:lang w:eastAsia="zh-CN"/>
            </w:rPr>
          </w:pPr>
          <w:hyperlink w:anchor="_Toc155630907" w:history="1">
            <w:r w:rsidRPr="002F44A2">
              <w:rPr>
                <w:rStyle w:val="Hyperlink"/>
                <w:noProof/>
              </w:rPr>
              <w:t>5.2.1 RQ 1: What types of embedded ties do Chinese electronic subsidiaries establish in the UK market, and what are the reasons for selecting these specific types of ties?</w:t>
            </w:r>
            <w:r>
              <w:rPr>
                <w:noProof/>
                <w:webHidden/>
              </w:rPr>
              <w:tab/>
            </w:r>
            <w:r>
              <w:rPr>
                <w:noProof/>
                <w:webHidden/>
              </w:rPr>
              <w:fldChar w:fldCharType="begin"/>
            </w:r>
            <w:r>
              <w:rPr>
                <w:noProof/>
                <w:webHidden/>
              </w:rPr>
              <w:instrText xml:space="preserve"> PAGEREF _Toc155630907 \h </w:instrText>
            </w:r>
            <w:r>
              <w:rPr>
                <w:noProof/>
                <w:webHidden/>
              </w:rPr>
            </w:r>
            <w:r>
              <w:rPr>
                <w:noProof/>
                <w:webHidden/>
              </w:rPr>
              <w:fldChar w:fldCharType="separate"/>
            </w:r>
            <w:r>
              <w:rPr>
                <w:noProof/>
                <w:webHidden/>
              </w:rPr>
              <w:t>205</w:t>
            </w:r>
            <w:r>
              <w:rPr>
                <w:noProof/>
                <w:webHidden/>
              </w:rPr>
              <w:fldChar w:fldCharType="end"/>
            </w:r>
          </w:hyperlink>
        </w:p>
        <w:p w14:paraId="1BAE40A3" w14:textId="6041346E" w:rsidR="002817EE" w:rsidRDefault="002817EE">
          <w:pPr>
            <w:pStyle w:val="TOC3"/>
            <w:rPr>
              <w:noProof/>
              <w:lang w:eastAsia="zh-CN"/>
            </w:rPr>
          </w:pPr>
          <w:hyperlink w:anchor="_Toc155630908" w:history="1">
            <w:r w:rsidRPr="002F44A2">
              <w:rPr>
                <w:rStyle w:val="Hyperlink"/>
                <w:noProof/>
              </w:rPr>
              <w:t>5.2.2 RQ 2: How do Chinese electronic subsidiaries establish embedded ties with their local partners?</w:t>
            </w:r>
            <w:r>
              <w:rPr>
                <w:noProof/>
                <w:webHidden/>
              </w:rPr>
              <w:tab/>
            </w:r>
            <w:r>
              <w:rPr>
                <w:noProof/>
                <w:webHidden/>
              </w:rPr>
              <w:fldChar w:fldCharType="begin"/>
            </w:r>
            <w:r>
              <w:rPr>
                <w:noProof/>
                <w:webHidden/>
              </w:rPr>
              <w:instrText xml:space="preserve"> PAGEREF _Toc155630908 \h </w:instrText>
            </w:r>
            <w:r>
              <w:rPr>
                <w:noProof/>
                <w:webHidden/>
              </w:rPr>
            </w:r>
            <w:r>
              <w:rPr>
                <w:noProof/>
                <w:webHidden/>
              </w:rPr>
              <w:fldChar w:fldCharType="separate"/>
            </w:r>
            <w:r>
              <w:rPr>
                <w:noProof/>
                <w:webHidden/>
              </w:rPr>
              <w:t>212</w:t>
            </w:r>
            <w:r>
              <w:rPr>
                <w:noProof/>
                <w:webHidden/>
              </w:rPr>
              <w:fldChar w:fldCharType="end"/>
            </w:r>
          </w:hyperlink>
        </w:p>
        <w:p w14:paraId="06F27394" w14:textId="6ABF215B" w:rsidR="002817EE" w:rsidRDefault="002817EE">
          <w:pPr>
            <w:pStyle w:val="TOC3"/>
            <w:rPr>
              <w:noProof/>
              <w:lang w:eastAsia="zh-CN"/>
            </w:rPr>
          </w:pPr>
          <w:hyperlink w:anchor="_Toc155630909" w:history="1">
            <w:r w:rsidRPr="002F44A2">
              <w:rPr>
                <w:rStyle w:val="Hyperlink"/>
                <w:noProof/>
              </w:rPr>
              <w:t>5.2.3 RQ3: How do Chinese electronic subsidiaries interact with their local partners in the UK market?</w:t>
            </w:r>
            <w:r>
              <w:rPr>
                <w:noProof/>
                <w:webHidden/>
              </w:rPr>
              <w:tab/>
            </w:r>
            <w:r>
              <w:rPr>
                <w:noProof/>
                <w:webHidden/>
              </w:rPr>
              <w:fldChar w:fldCharType="begin"/>
            </w:r>
            <w:r>
              <w:rPr>
                <w:noProof/>
                <w:webHidden/>
              </w:rPr>
              <w:instrText xml:space="preserve"> PAGEREF _Toc155630909 \h </w:instrText>
            </w:r>
            <w:r>
              <w:rPr>
                <w:noProof/>
                <w:webHidden/>
              </w:rPr>
            </w:r>
            <w:r>
              <w:rPr>
                <w:noProof/>
                <w:webHidden/>
              </w:rPr>
              <w:fldChar w:fldCharType="separate"/>
            </w:r>
            <w:r>
              <w:rPr>
                <w:noProof/>
                <w:webHidden/>
              </w:rPr>
              <w:t>222</w:t>
            </w:r>
            <w:r>
              <w:rPr>
                <w:noProof/>
                <w:webHidden/>
              </w:rPr>
              <w:fldChar w:fldCharType="end"/>
            </w:r>
          </w:hyperlink>
        </w:p>
        <w:p w14:paraId="1E489763" w14:textId="441EA301" w:rsidR="002817EE" w:rsidRDefault="002817EE">
          <w:pPr>
            <w:pStyle w:val="TOC3"/>
            <w:rPr>
              <w:noProof/>
              <w:lang w:eastAsia="zh-CN"/>
            </w:rPr>
          </w:pPr>
          <w:hyperlink w:anchor="_Toc155630910" w:history="1">
            <w:r w:rsidRPr="002F44A2">
              <w:rPr>
                <w:rStyle w:val="Hyperlink"/>
                <w:noProof/>
              </w:rPr>
              <w:t>5.2.4 RQ4: How do local embedded ties help Chinese electronic subsidiaries enhance their competitive advantage?</w:t>
            </w:r>
            <w:r>
              <w:rPr>
                <w:noProof/>
                <w:webHidden/>
              </w:rPr>
              <w:tab/>
            </w:r>
            <w:r>
              <w:rPr>
                <w:noProof/>
                <w:webHidden/>
              </w:rPr>
              <w:fldChar w:fldCharType="begin"/>
            </w:r>
            <w:r>
              <w:rPr>
                <w:noProof/>
                <w:webHidden/>
              </w:rPr>
              <w:instrText xml:space="preserve"> PAGEREF _Toc155630910 \h </w:instrText>
            </w:r>
            <w:r>
              <w:rPr>
                <w:noProof/>
                <w:webHidden/>
              </w:rPr>
            </w:r>
            <w:r>
              <w:rPr>
                <w:noProof/>
                <w:webHidden/>
              </w:rPr>
              <w:fldChar w:fldCharType="separate"/>
            </w:r>
            <w:r>
              <w:rPr>
                <w:noProof/>
                <w:webHidden/>
              </w:rPr>
              <w:t>227</w:t>
            </w:r>
            <w:r>
              <w:rPr>
                <w:noProof/>
                <w:webHidden/>
              </w:rPr>
              <w:fldChar w:fldCharType="end"/>
            </w:r>
          </w:hyperlink>
        </w:p>
        <w:p w14:paraId="61E4614B" w14:textId="07EB1A33" w:rsidR="002817EE" w:rsidRDefault="002817EE">
          <w:pPr>
            <w:pStyle w:val="TOC1"/>
            <w:rPr>
              <w:noProof/>
              <w:lang w:eastAsia="zh-CN"/>
            </w:rPr>
          </w:pPr>
          <w:hyperlink w:anchor="_Toc155630911" w:history="1">
            <w:r w:rsidRPr="002F44A2">
              <w:rPr>
                <w:rStyle w:val="Hyperlink"/>
                <w:noProof/>
              </w:rPr>
              <w:t>Chapter Six: Conclusion</w:t>
            </w:r>
            <w:r>
              <w:rPr>
                <w:noProof/>
                <w:webHidden/>
              </w:rPr>
              <w:tab/>
            </w:r>
            <w:r>
              <w:rPr>
                <w:noProof/>
                <w:webHidden/>
              </w:rPr>
              <w:fldChar w:fldCharType="begin"/>
            </w:r>
            <w:r>
              <w:rPr>
                <w:noProof/>
                <w:webHidden/>
              </w:rPr>
              <w:instrText xml:space="preserve"> PAGEREF _Toc155630911 \h </w:instrText>
            </w:r>
            <w:r>
              <w:rPr>
                <w:noProof/>
                <w:webHidden/>
              </w:rPr>
            </w:r>
            <w:r>
              <w:rPr>
                <w:noProof/>
                <w:webHidden/>
              </w:rPr>
              <w:fldChar w:fldCharType="separate"/>
            </w:r>
            <w:r>
              <w:rPr>
                <w:noProof/>
                <w:webHidden/>
              </w:rPr>
              <w:t>235</w:t>
            </w:r>
            <w:r>
              <w:rPr>
                <w:noProof/>
                <w:webHidden/>
              </w:rPr>
              <w:fldChar w:fldCharType="end"/>
            </w:r>
          </w:hyperlink>
        </w:p>
        <w:p w14:paraId="11755A28" w14:textId="46676F1D" w:rsidR="002817EE" w:rsidRDefault="002817EE">
          <w:pPr>
            <w:pStyle w:val="TOC2"/>
            <w:tabs>
              <w:tab w:val="right" w:leader="dot" w:pos="9016"/>
            </w:tabs>
            <w:rPr>
              <w:noProof/>
              <w:lang w:eastAsia="zh-CN"/>
            </w:rPr>
          </w:pPr>
          <w:hyperlink w:anchor="_Toc155630912" w:history="1">
            <w:r w:rsidRPr="002F44A2">
              <w:rPr>
                <w:rStyle w:val="Hyperlink"/>
                <w:noProof/>
              </w:rPr>
              <w:t>6.1 Conclusion of the thesis</w:t>
            </w:r>
            <w:r>
              <w:rPr>
                <w:noProof/>
                <w:webHidden/>
              </w:rPr>
              <w:tab/>
            </w:r>
            <w:r>
              <w:rPr>
                <w:noProof/>
                <w:webHidden/>
              </w:rPr>
              <w:fldChar w:fldCharType="begin"/>
            </w:r>
            <w:r>
              <w:rPr>
                <w:noProof/>
                <w:webHidden/>
              </w:rPr>
              <w:instrText xml:space="preserve"> PAGEREF _Toc155630912 \h </w:instrText>
            </w:r>
            <w:r>
              <w:rPr>
                <w:noProof/>
                <w:webHidden/>
              </w:rPr>
            </w:r>
            <w:r>
              <w:rPr>
                <w:noProof/>
                <w:webHidden/>
              </w:rPr>
              <w:fldChar w:fldCharType="separate"/>
            </w:r>
            <w:r>
              <w:rPr>
                <w:noProof/>
                <w:webHidden/>
              </w:rPr>
              <w:t>235</w:t>
            </w:r>
            <w:r>
              <w:rPr>
                <w:noProof/>
                <w:webHidden/>
              </w:rPr>
              <w:fldChar w:fldCharType="end"/>
            </w:r>
          </w:hyperlink>
        </w:p>
        <w:p w14:paraId="5E107730" w14:textId="4225BC7A" w:rsidR="002817EE" w:rsidRDefault="002817EE">
          <w:pPr>
            <w:pStyle w:val="TOC2"/>
            <w:tabs>
              <w:tab w:val="right" w:leader="dot" w:pos="9016"/>
            </w:tabs>
            <w:rPr>
              <w:noProof/>
              <w:lang w:eastAsia="zh-CN"/>
            </w:rPr>
          </w:pPr>
          <w:hyperlink w:anchor="_Toc155630913" w:history="1">
            <w:r w:rsidRPr="002F44A2">
              <w:rPr>
                <w:rStyle w:val="Hyperlink"/>
                <w:noProof/>
              </w:rPr>
              <w:t>6.2 The theoretical and practical implications of this research</w:t>
            </w:r>
            <w:r>
              <w:rPr>
                <w:noProof/>
                <w:webHidden/>
              </w:rPr>
              <w:tab/>
            </w:r>
            <w:r>
              <w:rPr>
                <w:noProof/>
                <w:webHidden/>
              </w:rPr>
              <w:fldChar w:fldCharType="begin"/>
            </w:r>
            <w:r>
              <w:rPr>
                <w:noProof/>
                <w:webHidden/>
              </w:rPr>
              <w:instrText xml:space="preserve"> PAGEREF _Toc155630913 \h </w:instrText>
            </w:r>
            <w:r>
              <w:rPr>
                <w:noProof/>
                <w:webHidden/>
              </w:rPr>
            </w:r>
            <w:r>
              <w:rPr>
                <w:noProof/>
                <w:webHidden/>
              </w:rPr>
              <w:fldChar w:fldCharType="separate"/>
            </w:r>
            <w:r>
              <w:rPr>
                <w:noProof/>
                <w:webHidden/>
              </w:rPr>
              <w:t>240</w:t>
            </w:r>
            <w:r>
              <w:rPr>
                <w:noProof/>
                <w:webHidden/>
              </w:rPr>
              <w:fldChar w:fldCharType="end"/>
            </w:r>
          </w:hyperlink>
        </w:p>
        <w:p w14:paraId="38B9514B" w14:textId="69FC00FE" w:rsidR="002817EE" w:rsidRDefault="002817EE">
          <w:pPr>
            <w:pStyle w:val="TOC3"/>
            <w:rPr>
              <w:noProof/>
              <w:lang w:eastAsia="zh-CN"/>
            </w:rPr>
          </w:pPr>
          <w:hyperlink w:anchor="_Toc155630914" w:history="1">
            <w:r w:rsidRPr="002F44A2">
              <w:rPr>
                <w:rStyle w:val="Hyperlink"/>
                <w:noProof/>
              </w:rPr>
              <w:t>6.2.1 The theoretical implications of this research</w:t>
            </w:r>
            <w:r>
              <w:rPr>
                <w:noProof/>
                <w:webHidden/>
              </w:rPr>
              <w:tab/>
            </w:r>
            <w:r>
              <w:rPr>
                <w:noProof/>
                <w:webHidden/>
              </w:rPr>
              <w:fldChar w:fldCharType="begin"/>
            </w:r>
            <w:r>
              <w:rPr>
                <w:noProof/>
                <w:webHidden/>
              </w:rPr>
              <w:instrText xml:space="preserve"> PAGEREF _Toc155630914 \h </w:instrText>
            </w:r>
            <w:r>
              <w:rPr>
                <w:noProof/>
                <w:webHidden/>
              </w:rPr>
            </w:r>
            <w:r>
              <w:rPr>
                <w:noProof/>
                <w:webHidden/>
              </w:rPr>
              <w:fldChar w:fldCharType="separate"/>
            </w:r>
            <w:r>
              <w:rPr>
                <w:noProof/>
                <w:webHidden/>
              </w:rPr>
              <w:t>240</w:t>
            </w:r>
            <w:r>
              <w:rPr>
                <w:noProof/>
                <w:webHidden/>
              </w:rPr>
              <w:fldChar w:fldCharType="end"/>
            </w:r>
          </w:hyperlink>
        </w:p>
        <w:p w14:paraId="38707074" w14:textId="467E764B" w:rsidR="002817EE" w:rsidRDefault="002817EE">
          <w:pPr>
            <w:pStyle w:val="TOC3"/>
            <w:rPr>
              <w:noProof/>
              <w:lang w:eastAsia="zh-CN"/>
            </w:rPr>
          </w:pPr>
          <w:hyperlink w:anchor="_Toc155630915" w:history="1">
            <w:r w:rsidRPr="002F44A2">
              <w:rPr>
                <w:rStyle w:val="Hyperlink"/>
                <w:noProof/>
              </w:rPr>
              <w:t>6.2.2 The practical implications of this research</w:t>
            </w:r>
            <w:r>
              <w:rPr>
                <w:noProof/>
                <w:webHidden/>
              </w:rPr>
              <w:tab/>
            </w:r>
            <w:r>
              <w:rPr>
                <w:noProof/>
                <w:webHidden/>
              </w:rPr>
              <w:fldChar w:fldCharType="begin"/>
            </w:r>
            <w:r>
              <w:rPr>
                <w:noProof/>
                <w:webHidden/>
              </w:rPr>
              <w:instrText xml:space="preserve"> PAGEREF _Toc155630915 \h </w:instrText>
            </w:r>
            <w:r>
              <w:rPr>
                <w:noProof/>
                <w:webHidden/>
              </w:rPr>
            </w:r>
            <w:r>
              <w:rPr>
                <w:noProof/>
                <w:webHidden/>
              </w:rPr>
              <w:fldChar w:fldCharType="separate"/>
            </w:r>
            <w:r>
              <w:rPr>
                <w:noProof/>
                <w:webHidden/>
              </w:rPr>
              <w:t>243</w:t>
            </w:r>
            <w:r>
              <w:rPr>
                <w:noProof/>
                <w:webHidden/>
              </w:rPr>
              <w:fldChar w:fldCharType="end"/>
            </w:r>
          </w:hyperlink>
        </w:p>
        <w:p w14:paraId="4C96F38C" w14:textId="2E02FA4E" w:rsidR="002817EE" w:rsidRDefault="002817EE">
          <w:pPr>
            <w:pStyle w:val="TOC2"/>
            <w:tabs>
              <w:tab w:val="right" w:leader="dot" w:pos="9016"/>
            </w:tabs>
            <w:rPr>
              <w:noProof/>
              <w:lang w:eastAsia="zh-CN"/>
            </w:rPr>
          </w:pPr>
          <w:hyperlink w:anchor="_Toc155630916" w:history="1">
            <w:r w:rsidRPr="002F44A2">
              <w:rPr>
                <w:rStyle w:val="Hyperlink"/>
                <w:noProof/>
              </w:rPr>
              <w:t>6.3 The limitations of this research</w:t>
            </w:r>
            <w:r>
              <w:rPr>
                <w:noProof/>
                <w:webHidden/>
              </w:rPr>
              <w:tab/>
            </w:r>
            <w:r>
              <w:rPr>
                <w:noProof/>
                <w:webHidden/>
              </w:rPr>
              <w:fldChar w:fldCharType="begin"/>
            </w:r>
            <w:r>
              <w:rPr>
                <w:noProof/>
                <w:webHidden/>
              </w:rPr>
              <w:instrText xml:space="preserve"> PAGEREF _Toc155630916 \h </w:instrText>
            </w:r>
            <w:r>
              <w:rPr>
                <w:noProof/>
                <w:webHidden/>
              </w:rPr>
            </w:r>
            <w:r>
              <w:rPr>
                <w:noProof/>
                <w:webHidden/>
              </w:rPr>
              <w:fldChar w:fldCharType="separate"/>
            </w:r>
            <w:r>
              <w:rPr>
                <w:noProof/>
                <w:webHidden/>
              </w:rPr>
              <w:t>246</w:t>
            </w:r>
            <w:r>
              <w:rPr>
                <w:noProof/>
                <w:webHidden/>
              </w:rPr>
              <w:fldChar w:fldCharType="end"/>
            </w:r>
          </w:hyperlink>
        </w:p>
        <w:p w14:paraId="560A20CB" w14:textId="352DCDF1" w:rsidR="002817EE" w:rsidRDefault="002817EE">
          <w:pPr>
            <w:pStyle w:val="TOC2"/>
            <w:tabs>
              <w:tab w:val="right" w:leader="dot" w:pos="9016"/>
            </w:tabs>
            <w:rPr>
              <w:noProof/>
              <w:lang w:eastAsia="zh-CN"/>
            </w:rPr>
          </w:pPr>
          <w:hyperlink w:anchor="_Toc155630917" w:history="1">
            <w:r w:rsidRPr="002F44A2">
              <w:rPr>
                <w:rStyle w:val="Hyperlink"/>
                <w:noProof/>
              </w:rPr>
              <w:t>6.4 The suggestions for the future research agenda</w:t>
            </w:r>
            <w:r>
              <w:rPr>
                <w:noProof/>
                <w:webHidden/>
              </w:rPr>
              <w:tab/>
            </w:r>
            <w:r>
              <w:rPr>
                <w:noProof/>
                <w:webHidden/>
              </w:rPr>
              <w:fldChar w:fldCharType="begin"/>
            </w:r>
            <w:r>
              <w:rPr>
                <w:noProof/>
                <w:webHidden/>
              </w:rPr>
              <w:instrText xml:space="preserve"> PAGEREF _Toc155630917 \h </w:instrText>
            </w:r>
            <w:r>
              <w:rPr>
                <w:noProof/>
                <w:webHidden/>
              </w:rPr>
            </w:r>
            <w:r>
              <w:rPr>
                <w:noProof/>
                <w:webHidden/>
              </w:rPr>
              <w:fldChar w:fldCharType="separate"/>
            </w:r>
            <w:r>
              <w:rPr>
                <w:noProof/>
                <w:webHidden/>
              </w:rPr>
              <w:t>247</w:t>
            </w:r>
            <w:r>
              <w:rPr>
                <w:noProof/>
                <w:webHidden/>
              </w:rPr>
              <w:fldChar w:fldCharType="end"/>
            </w:r>
          </w:hyperlink>
        </w:p>
        <w:p w14:paraId="5D98EAE7" w14:textId="0990CE02" w:rsidR="002817EE" w:rsidRDefault="002817EE">
          <w:pPr>
            <w:pStyle w:val="TOC1"/>
            <w:rPr>
              <w:noProof/>
              <w:lang w:eastAsia="zh-CN"/>
            </w:rPr>
          </w:pPr>
          <w:hyperlink w:anchor="_Toc155630918" w:history="1">
            <w:r w:rsidRPr="002F44A2">
              <w:rPr>
                <w:rStyle w:val="Hyperlink"/>
                <w:noProof/>
                <w:lang w:val="de-DE"/>
              </w:rPr>
              <w:t>Bibliography:</w:t>
            </w:r>
            <w:r>
              <w:rPr>
                <w:noProof/>
                <w:webHidden/>
              </w:rPr>
              <w:tab/>
            </w:r>
            <w:r>
              <w:rPr>
                <w:noProof/>
                <w:webHidden/>
              </w:rPr>
              <w:fldChar w:fldCharType="begin"/>
            </w:r>
            <w:r>
              <w:rPr>
                <w:noProof/>
                <w:webHidden/>
              </w:rPr>
              <w:instrText xml:space="preserve"> PAGEREF _Toc155630918 \h </w:instrText>
            </w:r>
            <w:r>
              <w:rPr>
                <w:noProof/>
                <w:webHidden/>
              </w:rPr>
            </w:r>
            <w:r>
              <w:rPr>
                <w:noProof/>
                <w:webHidden/>
              </w:rPr>
              <w:fldChar w:fldCharType="separate"/>
            </w:r>
            <w:r>
              <w:rPr>
                <w:noProof/>
                <w:webHidden/>
              </w:rPr>
              <w:t>249</w:t>
            </w:r>
            <w:r>
              <w:rPr>
                <w:noProof/>
                <w:webHidden/>
              </w:rPr>
              <w:fldChar w:fldCharType="end"/>
            </w:r>
          </w:hyperlink>
        </w:p>
        <w:p w14:paraId="4E7893FB" w14:textId="428643C8" w:rsidR="002817EE" w:rsidRDefault="002817EE">
          <w:pPr>
            <w:pStyle w:val="TOC1"/>
            <w:rPr>
              <w:noProof/>
              <w:lang w:eastAsia="zh-CN"/>
            </w:rPr>
          </w:pPr>
          <w:hyperlink w:anchor="_Toc155630919" w:history="1">
            <w:r w:rsidRPr="002F44A2">
              <w:rPr>
                <w:rStyle w:val="Hyperlink"/>
                <w:noProof/>
              </w:rPr>
              <w:t>Appendix:</w:t>
            </w:r>
            <w:r>
              <w:rPr>
                <w:noProof/>
                <w:webHidden/>
              </w:rPr>
              <w:tab/>
            </w:r>
            <w:r>
              <w:rPr>
                <w:noProof/>
                <w:webHidden/>
              </w:rPr>
              <w:fldChar w:fldCharType="begin"/>
            </w:r>
            <w:r>
              <w:rPr>
                <w:noProof/>
                <w:webHidden/>
              </w:rPr>
              <w:instrText xml:space="preserve"> PAGEREF _Toc155630919 \h </w:instrText>
            </w:r>
            <w:r>
              <w:rPr>
                <w:noProof/>
                <w:webHidden/>
              </w:rPr>
            </w:r>
            <w:r>
              <w:rPr>
                <w:noProof/>
                <w:webHidden/>
              </w:rPr>
              <w:fldChar w:fldCharType="separate"/>
            </w:r>
            <w:r>
              <w:rPr>
                <w:noProof/>
                <w:webHidden/>
              </w:rPr>
              <w:t>271</w:t>
            </w:r>
            <w:r>
              <w:rPr>
                <w:noProof/>
                <w:webHidden/>
              </w:rPr>
              <w:fldChar w:fldCharType="end"/>
            </w:r>
          </w:hyperlink>
        </w:p>
        <w:p w14:paraId="02D1EBE3" w14:textId="655D4FB4" w:rsidR="002817EE" w:rsidRDefault="002817EE">
          <w:pPr>
            <w:pStyle w:val="TOC2"/>
            <w:tabs>
              <w:tab w:val="right" w:leader="dot" w:pos="9016"/>
            </w:tabs>
            <w:rPr>
              <w:noProof/>
              <w:lang w:eastAsia="zh-CN"/>
            </w:rPr>
          </w:pPr>
          <w:hyperlink w:anchor="_Toc155630920" w:history="1">
            <w:r w:rsidRPr="002F44A2">
              <w:rPr>
                <w:rStyle w:val="Hyperlink"/>
                <w:noProof/>
              </w:rPr>
              <w:t>Appendix 1. Ethics application and approval documents of this thesis</w:t>
            </w:r>
            <w:r>
              <w:rPr>
                <w:noProof/>
                <w:webHidden/>
              </w:rPr>
              <w:tab/>
            </w:r>
            <w:r>
              <w:rPr>
                <w:noProof/>
                <w:webHidden/>
              </w:rPr>
              <w:fldChar w:fldCharType="begin"/>
            </w:r>
            <w:r>
              <w:rPr>
                <w:noProof/>
                <w:webHidden/>
              </w:rPr>
              <w:instrText xml:space="preserve"> PAGEREF _Toc155630920 \h </w:instrText>
            </w:r>
            <w:r>
              <w:rPr>
                <w:noProof/>
                <w:webHidden/>
              </w:rPr>
            </w:r>
            <w:r>
              <w:rPr>
                <w:noProof/>
                <w:webHidden/>
              </w:rPr>
              <w:fldChar w:fldCharType="separate"/>
            </w:r>
            <w:r>
              <w:rPr>
                <w:noProof/>
                <w:webHidden/>
              </w:rPr>
              <w:t>271</w:t>
            </w:r>
            <w:r>
              <w:rPr>
                <w:noProof/>
                <w:webHidden/>
              </w:rPr>
              <w:fldChar w:fldCharType="end"/>
            </w:r>
          </w:hyperlink>
        </w:p>
        <w:p w14:paraId="4A5325ED" w14:textId="0963D2C9" w:rsidR="002817EE" w:rsidRDefault="002817EE">
          <w:pPr>
            <w:pStyle w:val="TOC3"/>
            <w:rPr>
              <w:noProof/>
              <w:lang w:eastAsia="zh-CN"/>
            </w:rPr>
          </w:pPr>
          <w:hyperlink w:anchor="_Toc155630921" w:history="1">
            <w:r w:rsidRPr="002F44A2">
              <w:rPr>
                <w:rStyle w:val="Hyperlink"/>
                <w:noProof/>
              </w:rPr>
              <w:t>Appendix 1.1 Participant information sheet</w:t>
            </w:r>
            <w:r>
              <w:rPr>
                <w:noProof/>
                <w:webHidden/>
              </w:rPr>
              <w:tab/>
            </w:r>
            <w:r>
              <w:rPr>
                <w:noProof/>
                <w:webHidden/>
              </w:rPr>
              <w:fldChar w:fldCharType="begin"/>
            </w:r>
            <w:r>
              <w:rPr>
                <w:noProof/>
                <w:webHidden/>
              </w:rPr>
              <w:instrText xml:space="preserve"> PAGEREF _Toc155630921 \h </w:instrText>
            </w:r>
            <w:r>
              <w:rPr>
                <w:noProof/>
                <w:webHidden/>
              </w:rPr>
            </w:r>
            <w:r>
              <w:rPr>
                <w:noProof/>
                <w:webHidden/>
              </w:rPr>
              <w:fldChar w:fldCharType="separate"/>
            </w:r>
            <w:r>
              <w:rPr>
                <w:noProof/>
                <w:webHidden/>
              </w:rPr>
              <w:t>271</w:t>
            </w:r>
            <w:r>
              <w:rPr>
                <w:noProof/>
                <w:webHidden/>
              </w:rPr>
              <w:fldChar w:fldCharType="end"/>
            </w:r>
          </w:hyperlink>
        </w:p>
        <w:p w14:paraId="72E2D35B" w14:textId="6F13676E" w:rsidR="002817EE" w:rsidRDefault="002817EE">
          <w:pPr>
            <w:pStyle w:val="TOC3"/>
            <w:rPr>
              <w:noProof/>
              <w:lang w:eastAsia="zh-CN"/>
            </w:rPr>
          </w:pPr>
          <w:hyperlink w:anchor="_Toc155630922" w:history="1">
            <w:r w:rsidRPr="002F44A2">
              <w:rPr>
                <w:rStyle w:val="Hyperlink"/>
                <w:noProof/>
              </w:rPr>
              <w:t>Appendix 1.2 Consent form</w:t>
            </w:r>
            <w:r>
              <w:rPr>
                <w:noProof/>
                <w:webHidden/>
              </w:rPr>
              <w:tab/>
            </w:r>
            <w:r>
              <w:rPr>
                <w:noProof/>
                <w:webHidden/>
              </w:rPr>
              <w:fldChar w:fldCharType="begin"/>
            </w:r>
            <w:r>
              <w:rPr>
                <w:noProof/>
                <w:webHidden/>
              </w:rPr>
              <w:instrText xml:space="preserve"> PAGEREF _Toc155630922 \h </w:instrText>
            </w:r>
            <w:r>
              <w:rPr>
                <w:noProof/>
                <w:webHidden/>
              </w:rPr>
            </w:r>
            <w:r>
              <w:rPr>
                <w:noProof/>
                <w:webHidden/>
              </w:rPr>
              <w:fldChar w:fldCharType="separate"/>
            </w:r>
            <w:r>
              <w:rPr>
                <w:noProof/>
                <w:webHidden/>
              </w:rPr>
              <w:t>274</w:t>
            </w:r>
            <w:r>
              <w:rPr>
                <w:noProof/>
                <w:webHidden/>
              </w:rPr>
              <w:fldChar w:fldCharType="end"/>
            </w:r>
          </w:hyperlink>
        </w:p>
        <w:p w14:paraId="02D34E3C" w14:textId="267B48C4" w:rsidR="002817EE" w:rsidRDefault="002817EE">
          <w:pPr>
            <w:pStyle w:val="TOC3"/>
            <w:rPr>
              <w:noProof/>
              <w:lang w:eastAsia="zh-CN"/>
            </w:rPr>
          </w:pPr>
          <w:hyperlink w:anchor="_Toc155630923" w:history="1">
            <w:r w:rsidRPr="002F44A2">
              <w:rPr>
                <w:rStyle w:val="Hyperlink"/>
                <w:noProof/>
              </w:rPr>
              <w:t>Appendix 1.3 Ethics approval letter</w:t>
            </w:r>
            <w:r>
              <w:rPr>
                <w:noProof/>
                <w:webHidden/>
              </w:rPr>
              <w:tab/>
            </w:r>
            <w:r>
              <w:rPr>
                <w:noProof/>
                <w:webHidden/>
              </w:rPr>
              <w:fldChar w:fldCharType="begin"/>
            </w:r>
            <w:r>
              <w:rPr>
                <w:noProof/>
                <w:webHidden/>
              </w:rPr>
              <w:instrText xml:space="preserve"> PAGEREF _Toc155630923 \h </w:instrText>
            </w:r>
            <w:r>
              <w:rPr>
                <w:noProof/>
                <w:webHidden/>
              </w:rPr>
            </w:r>
            <w:r>
              <w:rPr>
                <w:noProof/>
                <w:webHidden/>
              </w:rPr>
              <w:fldChar w:fldCharType="separate"/>
            </w:r>
            <w:r>
              <w:rPr>
                <w:noProof/>
                <w:webHidden/>
              </w:rPr>
              <w:t>276</w:t>
            </w:r>
            <w:r>
              <w:rPr>
                <w:noProof/>
                <w:webHidden/>
              </w:rPr>
              <w:fldChar w:fldCharType="end"/>
            </w:r>
          </w:hyperlink>
        </w:p>
        <w:p w14:paraId="7F6D1727" w14:textId="4034A35A" w:rsidR="002817EE" w:rsidRDefault="002817EE">
          <w:pPr>
            <w:pStyle w:val="TOC2"/>
            <w:tabs>
              <w:tab w:val="right" w:leader="dot" w:pos="9016"/>
            </w:tabs>
            <w:rPr>
              <w:noProof/>
              <w:lang w:eastAsia="zh-CN"/>
            </w:rPr>
          </w:pPr>
          <w:hyperlink w:anchor="_Toc155630924" w:history="1">
            <w:r w:rsidRPr="002F44A2">
              <w:rPr>
                <w:rStyle w:val="Hyperlink"/>
                <w:noProof/>
              </w:rPr>
              <w:t>Appendix 2. Interview instrument</w:t>
            </w:r>
            <w:r>
              <w:rPr>
                <w:noProof/>
                <w:webHidden/>
              </w:rPr>
              <w:tab/>
            </w:r>
            <w:r>
              <w:rPr>
                <w:noProof/>
                <w:webHidden/>
              </w:rPr>
              <w:fldChar w:fldCharType="begin"/>
            </w:r>
            <w:r>
              <w:rPr>
                <w:noProof/>
                <w:webHidden/>
              </w:rPr>
              <w:instrText xml:space="preserve"> PAGEREF _Toc155630924 \h </w:instrText>
            </w:r>
            <w:r>
              <w:rPr>
                <w:noProof/>
                <w:webHidden/>
              </w:rPr>
            </w:r>
            <w:r>
              <w:rPr>
                <w:noProof/>
                <w:webHidden/>
              </w:rPr>
              <w:fldChar w:fldCharType="separate"/>
            </w:r>
            <w:r>
              <w:rPr>
                <w:noProof/>
                <w:webHidden/>
              </w:rPr>
              <w:t>277</w:t>
            </w:r>
            <w:r>
              <w:rPr>
                <w:noProof/>
                <w:webHidden/>
              </w:rPr>
              <w:fldChar w:fldCharType="end"/>
            </w:r>
          </w:hyperlink>
        </w:p>
        <w:p w14:paraId="171E3EB1" w14:textId="76675A9B" w:rsidR="002817EE" w:rsidRDefault="002817EE">
          <w:pPr>
            <w:pStyle w:val="TOC3"/>
            <w:rPr>
              <w:noProof/>
              <w:lang w:eastAsia="zh-CN"/>
            </w:rPr>
          </w:pPr>
          <w:hyperlink w:anchor="_Toc155630925" w:history="1">
            <w:r w:rsidRPr="002F44A2">
              <w:rPr>
                <w:rStyle w:val="Hyperlink"/>
                <w:noProof/>
              </w:rPr>
              <w:t>Appendix 2.1 Interview instrument (English)</w:t>
            </w:r>
            <w:r>
              <w:rPr>
                <w:noProof/>
                <w:webHidden/>
              </w:rPr>
              <w:tab/>
            </w:r>
            <w:r>
              <w:rPr>
                <w:noProof/>
                <w:webHidden/>
              </w:rPr>
              <w:fldChar w:fldCharType="begin"/>
            </w:r>
            <w:r>
              <w:rPr>
                <w:noProof/>
                <w:webHidden/>
              </w:rPr>
              <w:instrText xml:space="preserve"> PAGEREF _Toc155630925 \h </w:instrText>
            </w:r>
            <w:r>
              <w:rPr>
                <w:noProof/>
                <w:webHidden/>
              </w:rPr>
            </w:r>
            <w:r>
              <w:rPr>
                <w:noProof/>
                <w:webHidden/>
              </w:rPr>
              <w:fldChar w:fldCharType="separate"/>
            </w:r>
            <w:r>
              <w:rPr>
                <w:noProof/>
                <w:webHidden/>
              </w:rPr>
              <w:t>277</w:t>
            </w:r>
            <w:r>
              <w:rPr>
                <w:noProof/>
                <w:webHidden/>
              </w:rPr>
              <w:fldChar w:fldCharType="end"/>
            </w:r>
          </w:hyperlink>
        </w:p>
        <w:p w14:paraId="7E57B8BB" w14:textId="51D92A7C" w:rsidR="002817EE" w:rsidRDefault="002817EE">
          <w:pPr>
            <w:pStyle w:val="TOC3"/>
            <w:rPr>
              <w:noProof/>
              <w:lang w:eastAsia="zh-CN"/>
            </w:rPr>
          </w:pPr>
          <w:hyperlink w:anchor="_Toc155630926" w:history="1">
            <w:r w:rsidRPr="002F44A2">
              <w:rPr>
                <w:rStyle w:val="Hyperlink"/>
                <w:noProof/>
              </w:rPr>
              <w:t>Appendix 2.2 Interview instrument (Chinese Mandarin)</w:t>
            </w:r>
            <w:r>
              <w:rPr>
                <w:noProof/>
                <w:webHidden/>
              </w:rPr>
              <w:tab/>
            </w:r>
            <w:r>
              <w:rPr>
                <w:noProof/>
                <w:webHidden/>
              </w:rPr>
              <w:fldChar w:fldCharType="begin"/>
            </w:r>
            <w:r>
              <w:rPr>
                <w:noProof/>
                <w:webHidden/>
              </w:rPr>
              <w:instrText xml:space="preserve"> PAGEREF _Toc155630926 \h </w:instrText>
            </w:r>
            <w:r>
              <w:rPr>
                <w:noProof/>
                <w:webHidden/>
              </w:rPr>
            </w:r>
            <w:r>
              <w:rPr>
                <w:noProof/>
                <w:webHidden/>
              </w:rPr>
              <w:fldChar w:fldCharType="separate"/>
            </w:r>
            <w:r>
              <w:rPr>
                <w:noProof/>
                <w:webHidden/>
              </w:rPr>
              <w:t>280</w:t>
            </w:r>
            <w:r>
              <w:rPr>
                <w:noProof/>
                <w:webHidden/>
              </w:rPr>
              <w:fldChar w:fldCharType="end"/>
            </w:r>
          </w:hyperlink>
        </w:p>
        <w:p w14:paraId="0656D320" w14:textId="6AE90BF5" w:rsidR="002817EE" w:rsidRDefault="002817EE">
          <w:pPr>
            <w:pStyle w:val="TOC3"/>
            <w:rPr>
              <w:noProof/>
              <w:lang w:eastAsia="zh-CN"/>
            </w:rPr>
          </w:pPr>
          <w:hyperlink w:anchor="_Toc155630927" w:history="1">
            <w:r w:rsidRPr="002F44A2">
              <w:rPr>
                <w:rStyle w:val="Hyperlink"/>
                <w:noProof/>
              </w:rPr>
              <w:t>Appendix 2.3 Interview instrument - follow up interview after the Covid pandemic</w:t>
            </w:r>
            <w:r>
              <w:rPr>
                <w:noProof/>
                <w:webHidden/>
              </w:rPr>
              <w:tab/>
            </w:r>
            <w:r>
              <w:rPr>
                <w:noProof/>
                <w:webHidden/>
              </w:rPr>
              <w:fldChar w:fldCharType="begin"/>
            </w:r>
            <w:r>
              <w:rPr>
                <w:noProof/>
                <w:webHidden/>
              </w:rPr>
              <w:instrText xml:space="preserve"> PAGEREF _Toc155630927 \h </w:instrText>
            </w:r>
            <w:r>
              <w:rPr>
                <w:noProof/>
                <w:webHidden/>
              </w:rPr>
            </w:r>
            <w:r>
              <w:rPr>
                <w:noProof/>
                <w:webHidden/>
              </w:rPr>
              <w:fldChar w:fldCharType="separate"/>
            </w:r>
            <w:r>
              <w:rPr>
                <w:noProof/>
                <w:webHidden/>
              </w:rPr>
              <w:t>284</w:t>
            </w:r>
            <w:r>
              <w:rPr>
                <w:noProof/>
                <w:webHidden/>
              </w:rPr>
              <w:fldChar w:fldCharType="end"/>
            </w:r>
          </w:hyperlink>
        </w:p>
        <w:p w14:paraId="4BEE2966" w14:textId="509A6598" w:rsidR="002817EE" w:rsidRDefault="002817EE">
          <w:pPr>
            <w:pStyle w:val="TOC2"/>
            <w:tabs>
              <w:tab w:val="right" w:leader="dot" w:pos="9016"/>
            </w:tabs>
            <w:rPr>
              <w:noProof/>
              <w:lang w:eastAsia="zh-CN"/>
            </w:rPr>
          </w:pPr>
          <w:hyperlink w:anchor="_Toc155630928" w:history="1">
            <w:r w:rsidRPr="002F44A2">
              <w:rPr>
                <w:rStyle w:val="Hyperlink"/>
                <w:noProof/>
              </w:rPr>
              <w:t>Appendix 3. Glossary</w:t>
            </w:r>
            <w:r>
              <w:rPr>
                <w:noProof/>
                <w:webHidden/>
              </w:rPr>
              <w:tab/>
            </w:r>
            <w:r>
              <w:rPr>
                <w:noProof/>
                <w:webHidden/>
              </w:rPr>
              <w:fldChar w:fldCharType="begin"/>
            </w:r>
            <w:r>
              <w:rPr>
                <w:noProof/>
                <w:webHidden/>
              </w:rPr>
              <w:instrText xml:space="preserve"> PAGEREF _Toc155630928 \h </w:instrText>
            </w:r>
            <w:r>
              <w:rPr>
                <w:noProof/>
                <w:webHidden/>
              </w:rPr>
            </w:r>
            <w:r>
              <w:rPr>
                <w:noProof/>
                <w:webHidden/>
              </w:rPr>
              <w:fldChar w:fldCharType="separate"/>
            </w:r>
            <w:r>
              <w:rPr>
                <w:noProof/>
                <w:webHidden/>
              </w:rPr>
              <w:t>285</w:t>
            </w:r>
            <w:r>
              <w:rPr>
                <w:noProof/>
                <w:webHidden/>
              </w:rPr>
              <w:fldChar w:fldCharType="end"/>
            </w:r>
          </w:hyperlink>
        </w:p>
        <w:p w14:paraId="0AB6FF6E" w14:textId="7C4639DE" w:rsidR="002817EE" w:rsidRDefault="002817EE">
          <w:pPr>
            <w:pStyle w:val="TOC2"/>
            <w:tabs>
              <w:tab w:val="right" w:leader="dot" w:pos="9016"/>
            </w:tabs>
            <w:rPr>
              <w:noProof/>
              <w:lang w:eastAsia="zh-CN"/>
            </w:rPr>
          </w:pPr>
          <w:hyperlink w:anchor="_Toc155630929" w:history="1">
            <w:r w:rsidRPr="002F44A2">
              <w:rPr>
                <w:rStyle w:val="Hyperlink"/>
                <w:noProof/>
              </w:rPr>
              <w:t>Appendix 4. Data analysis display</w:t>
            </w:r>
            <w:r>
              <w:rPr>
                <w:noProof/>
                <w:webHidden/>
              </w:rPr>
              <w:tab/>
            </w:r>
            <w:r>
              <w:rPr>
                <w:noProof/>
                <w:webHidden/>
              </w:rPr>
              <w:fldChar w:fldCharType="begin"/>
            </w:r>
            <w:r>
              <w:rPr>
                <w:noProof/>
                <w:webHidden/>
              </w:rPr>
              <w:instrText xml:space="preserve"> PAGEREF _Toc155630929 \h </w:instrText>
            </w:r>
            <w:r>
              <w:rPr>
                <w:noProof/>
                <w:webHidden/>
              </w:rPr>
            </w:r>
            <w:r>
              <w:rPr>
                <w:noProof/>
                <w:webHidden/>
              </w:rPr>
              <w:fldChar w:fldCharType="separate"/>
            </w:r>
            <w:r>
              <w:rPr>
                <w:noProof/>
                <w:webHidden/>
              </w:rPr>
              <w:t>286</w:t>
            </w:r>
            <w:r>
              <w:rPr>
                <w:noProof/>
                <w:webHidden/>
              </w:rPr>
              <w:fldChar w:fldCharType="end"/>
            </w:r>
          </w:hyperlink>
        </w:p>
        <w:p w14:paraId="2971DC7B" w14:textId="282E2AD2" w:rsidR="002817EE" w:rsidRDefault="002817EE">
          <w:pPr>
            <w:pStyle w:val="TOC3"/>
            <w:rPr>
              <w:noProof/>
              <w:lang w:eastAsia="zh-CN"/>
            </w:rPr>
          </w:pPr>
          <w:hyperlink w:anchor="_Toc155630930" w:history="1">
            <w:r w:rsidRPr="002F44A2">
              <w:rPr>
                <w:rStyle w:val="Hyperlink"/>
                <w:noProof/>
              </w:rPr>
              <w:t>Appendix 4.1 Data in Nvivo</w:t>
            </w:r>
            <w:r>
              <w:rPr>
                <w:noProof/>
                <w:webHidden/>
              </w:rPr>
              <w:tab/>
            </w:r>
            <w:r>
              <w:rPr>
                <w:noProof/>
                <w:webHidden/>
              </w:rPr>
              <w:fldChar w:fldCharType="begin"/>
            </w:r>
            <w:r>
              <w:rPr>
                <w:noProof/>
                <w:webHidden/>
              </w:rPr>
              <w:instrText xml:space="preserve"> PAGEREF _Toc155630930 \h </w:instrText>
            </w:r>
            <w:r>
              <w:rPr>
                <w:noProof/>
                <w:webHidden/>
              </w:rPr>
            </w:r>
            <w:r>
              <w:rPr>
                <w:noProof/>
                <w:webHidden/>
              </w:rPr>
              <w:fldChar w:fldCharType="separate"/>
            </w:r>
            <w:r>
              <w:rPr>
                <w:noProof/>
                <w:webHidden/>
              </w:rPr>
              <w:t>286</w:t>
            </w:r>
            <w:r>
              <w:rPr>
                <w:noProof/>
                <w:webHidden/>
              </w:rPr>
              <w:fldChar w:fldCharType="end"/>
            </w:r>
          </w:hyperlink>
        </w:p>
        <w:p w14:paraId="10241308" w14:textId="5971EB00" w:rsidR="002817EE" w:rsidRDefault="002817EE">
          <w:pPr>
            <w:pStyle w:val="TOC3"/>
            <w:rPr>
              <w:noProof/>
              <w:lang w:eastAsia="zh-CN"/>
            </w:rPr>
          </w:pPr>
          <w:hyperlink w:anchor="_Toc155630931" w:history="1">
            <w:r w:rsidRPr="002F44A2">
              <w:rPr>
                <w:rStyle w:val="Hyperlink"/>
                <w:noProof/>
              </w:rPr>
              <w:t>Appendix 4.2 First phase of data coding</w:t>
            </w:r>
            <w:r>
              <w:rPr>
                <w:noProof/>
                <w:webHidden/>
              </w:rPr>
              <w:tab/>
            </w:r>
            <w:r>
              <w:rPr>
                <w:noProof/>
                <w:webHidden/>
              </w:rPr>
              <w:fldChar w:fldCharType="begin"/>
            </w:r>
            <w:r>
              <w:rPr>
                <w:noProof/>
                <w:webHidden/>
              </w:rPr>
              <w:instrText xml:space="preserve"> PAGEREF _Toc155630931 \h </w:instrText>
            </w:r>
            <w:r>
              <w:rPr>
                <w:noProof/>
                <w:webHidden/>
              </w:rPr>
            </w:r>
            <w:r>
              <w:rPr>
                <w:noProof/>
                <w:webHidden/>
              </w:rPr>
              <w:fldChar w:fldCharType="separate"/>
            </w:r>
            <w:r>
              <w:rPr>
                <w:noProof/>
                <w:webHidden/>
              </w:rPr>
              <w:t>287</w:t>
            </w:r>
            <w:r>
              <w:rPr>
                <w:noProof/>
                <w:webHidden/>
              </w:rPr>
              <w:fldChar w:fldCharType="end"/>
            </w:r>
          </w:hyperlink>
        </w:p>
        <w:p w14:paraId="52FAE429" w14:textId="5B6713BB" w:rsidR="002817EE" w:rsidRDefault="002817EE">
          <w:pPr>
            <w:pStyle w:val="TOC3"/>
            <w:rPr>
              <w:noProof/>
              <w:lang w:eastAsia="zh-CN"/>
            </w:rPr>
          </w:pPr>
          <w:hyperlink w:anchor="_Toc155630932" w:history="1">
            <w:r w:rsidRPr="002F44A2">
              <w:rPr>
                <w:rStyle w:val="Hyperlink"/>
                <w:noProof/>
              </w:rPr>
              <w:t>Appendix 4.3 Second phase of data coding</w:t>
            </w:r>
            <w:r>
              <w:rPr>
                <w:noProof/>
                <w:webHidden/>
              </w:rPr>
              <w:tab/>
            </w:r>
            <w:r>
              <w:rPr>
                <w:noProof/>
                <w:webHidden/>
              </w:rPr>
              <w:fldChar w:fldCharType="begin"/>
            </w:r>
            <w:r>
              <w:rPr>
                <w:noProof/>
                <w:webHidden/>
              </w:rPr>
              <w:instrText xml:space="preserve"> PAGEREF _Toc155630932 \h </w:instrText>
            </w:r>
            <w:r>
              <w:rPr>
                <w:noProof/>
                <w:webHidden/>
              </w:rPr>
            </w:r>
            <w:r>
              <w:rPr>
                <w:noProof/>
                <w:webHidden/>
              </w:rPr>
              <w:fldChar w:fldCharType="separate"/>
            </w:r>
            <w:r>
              <w:rPr>
                <w:noProof/>
                <w:webHidden/>
              </w:rPr>
              <w:t>288</w:t>
            </w:r>
            <w:r>
              <w:rPr>
                <w:noProof/>
                <w:webHidden/>
              </w:rPr>
              <w:fldChar w:fldCharType="end"/>
            </w:r>
          </w:hyperlink>
        </w:p>
        <w:p w14:paraId="05E6C9D7" w14:textId="7E0FD2F4" w:rsidR="001B61EF" w:rsidRDefault="001B61EF">
          <w:r>
            <w:rPr>
              <w:b/>
              <w:bCs/>
            </w:rPr>
            <w:fldChar w:fldCharType="end"/>
          </w:r>
        </w:p>
      </w:sdtContent>
    </w:sdt>
    <w:p w14:paraId="0335F71D" w14:textId="77777777" w:rsidR="0070651F" w:rsidRDefault="0070651F" w:rsidP="0070651F">
      <w:pPr>
        <w:rPr>
          <w:rFonts w:ascii="TUOS Blake" w:hAnsi="TUOS Blake" w:cstheme="majorBidi"/>
          <w:sz w:val="24"/>
          <w:szCs w:val="24"/>
        </w:rPr>
      </w:pPr>
    </w:p>
    <w:p w14:paraId="4154A44F" w14:textId="77777777" w:rsidR="001B61EF" w:rsidRPr="00001A9A" w:rsidRDefault="0070651F" w:rsidP="008C084C">
      <w:pPr>
        <w:rPr>
          <w:rFonts w:ascii="TUOS Blake" w:hAnsi="TUOS Blake" w:cstheme="majorBidi"/>
          <w:sz w:val="24"/>
          <w:szCs w:val="24"/>
          <w:lang w:eastAsia="zh-CN"/>
        </w:rPr>
      </w:pPr>
      <w:r>
        <w:rPr>
          <w:rFonts w:ascii="TUOS Blake" w:hAnsi="TUOS Blake" w:cstheme="majorBidi"/>
          <w:sz w:val="24"/>
          <w:szCs w:val="24"/>
        </w:rPr>
        <w:br w:type="page"/>
      </w:r>
    </w:p>
    <w:p w14:paraId="7736502A" w14:textId="77777777" w:rsidR="00C172CA" w:rsidRPr="00C172CA" w:rsidRDefault="00C172CA" w:rsidP="00C172CA">
      <w:pPr>
        <w:jc w:val="center"/>
        <w:rPr>
          <w:rFonts w:ascii="TUOS Blake" w:eastAsia="SimSun" w:hAnsi="TUOS Blake" w:cs="Times New Roman"/>
          <w:b/>
          <w:bCs/>
          <w:sz w:val="32"/>
          <w:szCs w:val="32"/>
        </w:rPr>
      </w:pPr>
      <w:r w:rsidRPr="00C172CA">
        <w:rPr>
          <w:rFonts w:ascii="TUOS Blake" w:eastAsia="SimSun" w:hAnsi="TUOS Blake" w:cs="Times New Roman"/>
          <w:b/>
          <w:bCs/>
          <w:sz w:val="32"/>
          <w:szCs w:val="32"/>
        </w:rPr>
        <w:lastRenderedPageBreak/>
        <w:t>List of Tables</w:t>
      </w:r>
    </w:p>
    <w:p w14:paraId="79AE5072" w14:textId="00457544"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C172CA">
        <w:rPr>
          <w:rFonts w:ascii="Times New Roman" w:eastAsia="Times New Roman" w:hAnsi="Times New Roman" w:cs="Times New Roman"/>
          <w:color w:val="000000"/>
          <w:sz w:val="20"/>
          <w:lang w:eastAsia="zh-CN"/>
        </w:rPr>
        <w:t xml:space="preserve">Table 2.2.1: The </w:t>
      </w:r>
      <w:r w:rsidRPr="00C172CA">
        <w:rPr>
          <w:rFonts w:ascii="Times New Roman" w:eastAsia="DengXian" w:hAnsi="Times New Roman" w:cs="Times New Roman"/>
          <w:color w:val="000000"/>
          <w:sz w:val="20"/>
          <w:lang w:eastAsia="zh-CN"/>
        </w:rPr>
        <w:t>“</w:t>
      </w:r>
      <w:r w:rsidRPr="00C172CA">
        <w:rPr>
          <w:rFonts w:ascii="Times New Roman" w:eastAsia="Times New Roman" w:hAnsi="Times New Roman" w:cs="Times New Roman"/>
          <w:color w:val="000000"/>
          <w:sz w:val="20"/>
          <w:lang w:eastAsia="zh-CN"/>
        </w:rPr>
        <w:t>Polanyian concept</w:t>
      </w:r>
      <w:r w:rsidRPr="00C172CA">
        <w:rPr>
          <w:rFonts w:ascii="Times New Roman" w:eastAsia="DengXian" w:hAnsi="Times New Roman" w:cs="Times New Roman"/>
          <w:color w:val="000000"/>
          <w:sz w:val="20"/>
          <w:lang w:eastAsia="zh-CN"/>
        </w:rPr>
        <w:t>”</w:t>
      </w:r>
      <w:r w:rsidRPr="00C172CA">
        <w:rPr>
          <w:rFonts w:ascii="Times New Roman" w:eastAsia="Times New Roman" w:hAnsi="Times New Roman" w:cs="Times New Roman"/>
          <w:color w:val="000000"/>
          <w:sz w:val="20"/>
          <w:lang w:eastAsia="zh-CN"/>
        </w:rPr>
        <w:t xml:space="preserve"> of institutional embeddedness.</w:t>
      </w:r>
      <w:r w:rsidRPr="00C172CA">
        <w:rPr>
          <w:rFonts w:ascii="Times New Roman" w:eastAsia="DengXian" w:hAnsi="Times New Roman" w:cs="Times New Roman" w:hint="eastAsia"/>
          <w:color w:val="000000"/>
          <w:position w:val="6"/>
          <w:sz w:val="20"/>
          <w:lang w:eastAsia="zh-CN"/>
        </w:rPr>
        <w:tab/>
      </w:r>
      <w:r w:rsidRPr="00F708AC">
        <w:rPr>
          <w:rFonts w:ascii="Times New Roman" w:eastAsia="Times New Roman" w:hAnsi="Times New Roman" w:cs="Times New Roman"/>
          <w:color w:val="000000"/>
          <w:sz w:val="20"/>
          <w:szCs w:val="20"/>
          <w:lang w:eastAsia="zh-CN"/>
        </w:rPr>
        <w:t>3</w:t>
      </w:r>
      <w:r w:rsidR="00592089" w:rsidRPr="008C084C">
        <w:rPr>
          <w:rFonts w:ascii="Times New Roman" w:eastAsia="Times New Roman" w:hAnsi="Times New Roman" w:cs="Times New Roman"/>
          <w:color w:val="000000"/>
          <w:sz w:val="20"/>
          <w:szCs w:val="20"/>
          <w:lang w:eastAsia="zh-CN"/>
        </w:rPr>
        <w:t>4</w:t>
      </w:r>
    </w:p>
    <w:p w14:paraId="2F5119A1" w14:textId="03B05BF7"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2.2.2: The “Granovetterian concept” of network embeddedness</w:t>
      </w:r>
      <w:r w:rsidRPr="008C084C">
        <w:rPr>
          <w:rFonts w:ascii="Times New Roman" w:eastAsia="Times New Roman" w:hAnsi="Times New Roman" w:cs="Times New Roman"/>
          <w:color w:val="000000"/>
          <w:sz w:val="20"/>
          <w:szCs w:val="20"/>
          <w:lang w:eastAsia="zh-CN"/>
        </w:rPr>
        <w:tab/>
      </w:r>
      <w:r w:rsidRPr="00F708AC">
        <w:rPr>
          <w:rFonts w:ascii="Times New Roman" w:eastAsia="Times New Roman" w:hAnsi="Times New Roman" w:cs="Times New Roman"/>
          <w:color w:val="000000"/>
          <w:sz w:val="20"/>
          <w:szCs w:val="20"/>
          <w:lang w:eastAsia="zh-CN"/>
        </w:rPr>
        <w:t>3</w:t>
      </w:r>
      <w:r w:rsidR="00592089" w:rsidRPr="008C084C">
        <w:rPr>
          <w:rFonts w:ascii="Times New Roman" w:eastAsia="Times New Roman" w:hAnsi="Times New Roman" w:cs="Times New Roman"/>
          <w:color w:val="000000"/>
          <w:sz w:val="20"/>
          <w:szCs w:val="20"/>
          <w:lang w:eastAsia="zh-CN"/>
        </w:rPr>
        <w:t>7</w:t>
      </w:r>
    </w:p>
    <w:p w14:paraId="555104D6" w14:textId="77777777"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2.3: Embeddedness theory in the MNE studies in the IB field</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 xml:space="preserve">42 </w:t>
      </w:r>
    </w:p>
    <w:p w14:paraId="20336D4C" w14:textId="1FC4D74B"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2.4: Subsidiary dual embeddedness theory at the subsidiary level</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4</w:t>
      </w:r>
      <w:r w:rsidR="00592089" w:rsidRPr="00F708AC">
        <w:rPr>
          <w:rFonts w:ascii="Times New Roman" w:eastAsia="Times New Roman" w:hAnsi="Times New Roman" w:cs="Times New Roman"/>
          <w:color w:val="000000"/>
          <w:sz w:val="20"/>
          <w:szCs w:val="20"/>
          <w:lang w:eastAsia="zh-CN"/>
        </w:rPr>
        <w:t>8</w:t>
      </w:r>
      <w:r w:rsidRPr="00F708AC">
        <w:rPr>
          <w:rFonts w:ascii="Times New Roman" w:eastAsia="Times New Roman" w:hAnsi="Times New Roman" w:cs="Times New Roman"/>
          <w:color w:val="000000"/>
          <w:sz w:val="20"/>
          <w:szCs w:val="20"/>
          <w:lang w:eastAsia="zh-CN"/>
        </w:rPr>
        <w:t xml:space="preserve"> </w:t>
      </w:r>
    </w:p>
    <w:p w14:paraId="6FF4B122" w14:textId="5D8421CF"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2.5: Subsidiary local network embeddedness as source of firms’ competitive advantage</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5</w:t>
      </w:r>
      <w:r w:rsidR="00592089" w:rsidRPr="00F708AC">
        <w:rPr>
          <w:rFonts w:ascii="Times New Roman" w:eastAsia="Times New Roman" w:hAnsi="Times New Roman" w:cs="Times New Roman"/>
          <w:color w:val="000000"/>
          <w:sz w:val="20"/>
          <w:szCs w:val="20"/>
          <w:lang w:eastAsia="zh-CN"/>
        </w:rPr>
        <w:t>2</w:t>
      </w:r>
      <w:r w:rsidRPr="00F708AC">
        <w:rPr>
          <w:rFonts w:ascii="Times New Roman" w:eastAsia="Times New Roman" w:hAnsi="Times New Roman" w:cs="Times New Roman"/>
          <w:color w:val="000000"/>
          <w:sz w:val="20"/>
          <w:szCs w:val="20"/>
          <w:lang w:eastAsia="zh-CN"/>
        </w:rPr>
        <w:t xml:space="preserve"> </w:t>
      </w:r>
    </w:p>
    <w:p w14:paraId="193C4BDB" w14:textId="3111F9C0"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3.5.1: Sampling parameters</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7</w:t>
      </w:r>
      <w:r w:rsidR="00592089" w:rsidRPr="00F708AC">
        <w:rPr>
          <w:rFonts w:ascii="Times New Roman" w:eastAsia="Times New Roman" w:hAnsi="Times New Roman" w:cs="Times New Roman"/>
          <w:color w:val="000000"/>
          <w:sz w:val="20"/>
          <w:szCs w:val="20"/>
          <w:lang w:eastAsia="zh-CN"/>
        </w:rPr>
        <w:t>9</w:t>
      </w:r>
      <w:r w:rsidRPr="00F708AC">
        <w:rPr>
          <w:rFonts w:ascii="Times New Roman" w:eastAsia="Times New Roman" w:hAnsi="Times New Roman" w:cs="Times New Roman"/>
          <w:color w:val="000000"/>
          <w:sz w:val="20"/>
          <w:szCs w:val="20"/>
          <w:lang w:eastAsia="zh-CN"/>
        </w:rPr>
        <w:t xml:space="preserve"> </w:t>
      </w:r>
    </w:p>
    <w:p w14:paraId="3936D69E" w14:textId="19A6F9FE"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3.5.2: Case selection</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8</w:t>
      </w:r>
      <w:r w:rsidR="00592089" w:rsidRPr="00F708AC">
        <w:rPr>
          <w:rFonts w:ascii="Times New Roman" w:eastAsia="Times New Roman" w:hAnsi="Times New Roman" w:cs="Times New Roman"/>
          <w:color w:val="000000"/>
          <w:sz w:val="20"/>
          <w:szCs w:val="20"/>
          <w:lang w:eastAsia="zh-CN"/>
        </w:rPr>
        <w:t>3</w:t>
      </w:r>
      <w:r w:rsidRPr="00F708AC">
        <w:rPr>
          <w:rFonts w:ascii="Times New Roman" w:eastAsia="Times New Roman" w:hAnsi="Times New Roman" w:cs="Times New Roman"/>
          <w:color w:val="000000"/>
          <w:sz w:val="20"/>
          <w:szCs w:val="20"/>
          <w:lang w:eastAsia="zh-CN"/>
        </w:rPr>
        <w:t xml:space="preserve"> </w:t>
      </w:r>
    </w:p>
    <w:p w14:paraId="07D43EDF" w14:textId="35D14470"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3.6.2: Data sources</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8</w:t>
      </w:r>
      <w:r w:rsidR="00592089" w:rsidRPr="00F708AC">
        <w:rPr>
          <w:rFonts w:ascii="Times New Roman" w:eastAsia="Times New Roman" w:hAnsi="Times New Roman" w:cs="Times New Roman"/>
          <w:color w:val="000000"/>
          <w:sz w:val="20"/>
          <w:szCs w:val="20"/>
          <w:lang w:eastAsia="zh-CN"/>
        </w:rPr>
        <w:t>7</w:t>
      </w:r>
      <w:r w:rsidRPr="00F708AC">
        <w:rPr>
          <w:rFonts w:ascii="Times New Roman" w:eastAsia="Times New Roman" w:hAnsi="Times New Roman" w:cs="Times New Roman"/>
          <w:color w:val="000000"/>
          <w:sz w:val="20"/>
          <w:szCs w:val="20"/>
          <w:lang w:eastAsia="zh-CN"/>
        </w:rPr>
        <w:t xml:space="preserve"> </w:t>
      </w:r>
    </w:p>
    <w:p w14:paraId="747CB1D2" w14:textId="383B5B3F"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4.2.1a: Company profile – HE-Ref UK</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10</w:t>
      </w:r>
      <w:r w:rsidR="00592089" w:rsidRPr="00F708AC">
        <w:rPr>
          <w:rFonts w:ascii="Times New Roman" w:eastAsia="Times New Roman" w:hAnsi="Times New Roman" w:cs="Times New Roman"/>
          <w:color w:val="000000"/>
          <w:sz w:val="20"/>
          <w:szCs w:val="20"/>
          <w:lang w:eastAsia="zh-CN"/>
        </w:rPr>
        <w:t>2</w:t>
      </w:r>
    </w:p>
    <w:p w14:paraId="6EBECA0F" w14:textId="58286291"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4.2.1b: Local embedded ties of HE-Ref UK</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10</w:t>
      </w:r>
      <w:r w:rsidR="00592089" w:rsidRPr="008C084C">
        <w:rPr>
          <w:rFonts w:ascii="Times New Roman" w:eastAsia="Times New Roman" w:hAnsi="Times New Roman" w:cs="Times New Roman"/>
          <w:color w:val="000000"/>
          <w:sz w:val="20"/>
          <w:szCs w:val="20"/>
          <w:lang w:eastAsia="zh-CN"/>
        </w:rPr>
        <w:t>2</w:t>
      </w:r>
    </w:p>
    <w:p w14:paraId="285A9C8F" w14:textId="205A36FC"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4.2.2a: Company profile – HS-TV UK</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10</w:t>
      </w:r>
      <w:r w:rsidR="00592089" w:rsidRPr="008C084C">
        <w:rPr>
          <w:rFonts w:ascii="Times New Roman" w:eastAsia="Times New Roman" w:hAnsi="Times New Roman" w:cs="Times New Roman"/>
          <w:color w:val="000000"/>
          <w:sz w:val="20"/>
          <w:szCs w:val="20"/>
          <w:lang w:eastAsia="zh-CN"/>
        </w:rPr>
        <w:t>5</w:t>
      </w:r>
    </w:p>
    <w:p w14:paraId="3734DE36" w14:textId="3FFC2103"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4.2.2b: Local embedded ties of HS-TV UK</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10</w:t>
      </w:r>
      <w:r w:rsidR="00F708AC" w:rsidRPr="008C084C">
        <w:rPr>
          <w:rFonts w:ascii="Times New Roman" w:eastAsia="Times New Roman" w:hAnsi="Times New Roman" w:cs="Times New Roman"/>
          <w:color w:val="000000"/>
          <w:sz w:val="20"/>
          <w:szCs w:val="20"/>
          <w:lang w:eastAsia="zh-CN"/>
        </w:rPr>
        <w:t>6</w:t>
      </w:r>
    </w:p>
    <w:p w14:paraId="023D834E" w14:textId="468B4429"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4.2.3a: Company profile – HZ-Tele UK</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10</w:t>
      </w:r>
      <w:r w:rsidR="00F708AC" w:rsidRPr="00F708AC">
        <w:rPr>
          <w:rFonts w:ascii="Times New Roman" w:eastAsia="Times New Roman" w:hAnsi="Times New Roman" w:cs="Times New Roman"/>
          <w:color w:val="000000"/>
          <w:sz w:val="20"/>
          <w:szCs w:val="20"/>
          <w:lang w:eastAsia="zh-CN"/>
        </w:rPr>
        <w:t>9</w:t>
      </w:r>
      <w:r w:rsidRPr="00F708AC">
        <w:rPr>
          <w:rFonts w:ascii="Times New Roman" w:eastAsia="Times New Roman" w:hAnsi="Times New Roman" w:cs="Times New Roman"/>
          <w:color w:val="000000"/>
          <w:sz w:val="20"/>
          <w:szCs w:val="20"/>
          <w:lang w:eastAsia="zh-CN"/>
        </w:rPr>
        <w:t xml:space="preserve"> </w:t>
      </w:r>
    </w:p>
    <w:p w14:paraId="0CE2F7F8" w14:textId="67C2AB17"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4.2.3b: Local embedded ties of HZ-Tele UK</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1</w:t>
      </w:r>
      <w:r w:rsidR="00F708AC" w:rsidRPr="00F708AC">
        <w:rPr>
          <w:rFonts w:ascii="Times New Roman" w:eastAsia="Times New Roman" w:hAnsi="Times New Roman" w:cs="Times New Roman"/>
          <w:color w:val="000000"/>
          <w:sz w:val="20"/>
          <w:szCs w:val="20"/>
          <w:lang w:eastAsia="zh-CN"/>
        </w:rPr>
        <w:t>10</w:t>
      </w:r>
      <w:r w:rsidRPr="00F708AC">
        <w:rPr>
          <w:rFonts w:ascii="Times New Roman" w:eastAsia="Times New Roman" w:hAnsi="Times New Roman" w:cs="Times New Roman"/>
          <w:color w:val="000000"/>
          <w:sz w:val="20"/>
          <w:szCs w:val="20"/>
          <w:lang w:eastAsia="zh-CN"/>
        </w:rPr>
        <w:t xml:space="preserve"> </w:t>
      </w:r>
    </w:p>
    <w:p w14:paraId="7A4F9426" w14:textId="322A7529"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4.2.3a: Company profile – HZ-Tele UK</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11</w:t>
      </w:r>
      <w:r w:rsidR="00F708AC" w:rsidRPr="00F708AC">
        <w:rPr>
          <w:rFonts w:ascii="Times New Roman" w:eastAsia="Times New Roman" w:hAnsi="Times New Roman" w:cs="Times New Roman"/>
          <w:color w:val="000000"/>
          <w:sz w:val="20"/>
          <w:szCs w:val="20"/>
          <w:lang w:eastAsia="zh-CN"/>
        </w:rPr>
        <w:t>2</w:t>
      </w:r>
      <w:r w:rsidRPr="00F708AC">
        <w:rPr>
          <w:rFonts w:ascii="Times New Roman" w:eastAsia="Times New Roman" w:hAnsi="Times New Roman" w:cs="Times New Roman"/>
          <w:color w:val="000000"/>
          <w:sz w:val="20"/>
          <w:szCs w:val="20"/>
          <w:lang w:eastAsia="zh-CN"/>
        </w:rPr>
        <w:t xml:space="preserve"> </w:t>
      </w:r>
    </w:p>
    <w:p w14:paraId="59F36955" w14:textId="21DD7DA3"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4.2.4b: Local embedded ties of TL-Tele UK</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11</w:t>
      </w:r>
      <w:r w:rsidR="00F708AC" w:rsidRPr="00F708AC">
        <w:rPr>
          <w:rFonts w:ascii="Times New Roman" w:eastAsia="Times New Roman" w:hAnsi="Times New Roman" w:cs="Times New Roman"/>
          <w:color w:val="000000"/>
          <w:sz w:val="20"/>
          <w:szCs w:val="20"/>
          <w:lang w:eastAsia="zh-CN"/>
        </w:rPr>
        <w:t>3</w:t>
      </w:r>
      <w:r w:rsidRPr="00F708AC">
        <w:rPr>
          <w:rFonts w:ascii="Times New Roman" w:eastAsia="Times New Roman" w:hAnsi="Times New Roman" w:cs="Times New Roman"/>
          <w:color w:val="000000"/>
          <w:sz w:val="20"/>
          <w:szCs w:val="20"/>
          <w:lang w:eastAsia="zh-CN"/>
        </w:rPr>
        <w:t xml:space="preserve"> </w:t>
      </w:r>
    </w:p>
    <w:p w14:paraId="6A1CD664" w14:textId="4929A497"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4.3.1: The local embedded ties of Chinese electronic subsidiaries in the UK</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11</w:t>
      </w:r>
      <w:r w:rsidR="00F708AC" w:rsidRPr="008C084C">
        <w:rPr>
          <w:rFonts w:ascii="Times New Roman" w:eastAsia="Times New Roman" w:hAnsi="Times New Roman" w:cs="Times New Roman"/>
          <w:color w:val="000000"/>
          <w:sz w:val="20"/>
          <w:szCs w:val="20"/>
          <w:lang w:eastAsia="zh-CN"/>
        </w:rPr>
        <w:t>7</w:t>
      </w:r>
    </w:p>
    <w:p w14:paraId="6F59A579" w14:textId="5D9C0E8B"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4.3.2: The antecedents of local embedded ties of Chinese electronic subsidiaries in the UK</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14</w:t>
      </w:r>
      <w:r w:rsidR="00F708AC" w:rsidRPr="00F708AC">
        <w:rPr>
          <w:rFonts w:ascii="Times New Roman" w:eastAsia="Times New Roman" w:hAnsi="Times New Roman" w:cs="Times New Roman"/>
          <w:color w:val="000000"/>
          <w:sz w:val="20"/>
          <w:szCs w:val="20"/>
          <w:lang w:eastAsia="zh-CN"/>
        </w:rPr>
        <w:t>4</w:t>
      </w:r>
    </w:p>
    <w:p w14:paraId="5D2E096B" w14:textId="46E6D498"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4.3.3: The implementation of local embedded ties of Chinese electronic subsidiaries in the UK</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16</w:t>
      </w:r>
      <w:r w:rsidR="00F708AC" w:rsidRPr="00F708AC">
        <w:rPr>
          <w:rFonts w:ascii="Times New Roman" w:eastAsia="Times New Roman" w:hAnsi="Times New Roman" w:cs="Times New Roman"/>
          <w:color w:val="000000"/>
          <w:sz w:val="20"/>
          <w:szCs w:val="20"/>
          <w:lang w:eastAsia="zh-CN"/>
        </w:rPr>
        <w:t>7</w:t>
      </w:r>
      <w:r w:rsidRPr="00F708AC">
        <w:rPr>
          <w:rFonts w:ascii="Times New Roman" w:eastAsia="Times New Roman" w:hAnsi="Times New Roman" w:cs="Times New Roman"/>
          <w:color w:val="000000"/>
          <w:sz w:val="20"/>
          <w:szCs w:val="20"/>
          <w:lang w:eastAsia="zh-CN"/>
        </w:rPr>
        <w:t xml:space="preserve"> </w:t>
      </w:r>
    </w:p>
    <w:p w14:paraId="4A2C2E74" w14:textId="2076ACDA" w:rsidR="00C172CA" w:rsidRPr="008C084C" w:rsidRDefault="00C172CA" w:rsidP="008C3B5F">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F708AC">
        <w:rPr>
          <w:rFonts w:ascii="Times New Roman" w:eastAsia="Times New Roman" w:hAnsi="Times New Roman" w:cs="Times New Roman"/>
          <w:color w:val="000000"/>
          <w:sz w:val="20"/>
          <w:szCs w:val="20"/>
          <w:lang w:eastAsia="zh-CN"/>
        </w:rPr>
        <w:t>Table 4.3.4: The outcomes of local embedded ties of Chinese electronic subsidiaries in the UK</w:t>
      </w:r>
      <w:r w:rsidRPr="00F708AC">
        <w:rPr>
          <w:rFonts w:ascii="Times New Roman" w:eastAsia="DengXian" w:hAnsi="Times New Roman" w:cs="Times New Roman" w:hint="eastAsia"/>
          <w:color w:val="000000"/>
          <w:position w:val="6"/>
          <w:sz w:val="20"/>
          <w:szCs w:val="20"/>
          <w:lang w:eastAsia="zh-CN"/>
        </w:rPr>
        <w:tab/>
      </w:r>
      <w:r w:rsidRPr="00F708AC">
        <w:rPr>
          <w:rFonts w:ascii="Times New Roman" w:eastAsia="Times New Roman" w:hAnsi="Times New Roman" w:cs="Times New Roman"/>
          <w:color w:val="000000"/>
          <w:sz w:val="20"/>
          <w:szCs w:val="20"/>
          <w:lang w:eastAsia="zh-CN"/>
        </w:rPr>
        <w:t>17</w:t>
      </w:r>
      <w:r w:rsidR="00F708AC" w:rsidRPr="00F708AC">
        <w:rPr>
          <w:rFonts w:ascii="Times New Roman" w:eastAsia="Times New Roman" w:hAnsi="Times New Roman" w:cs="Times New Roman"/>
          <w:color w:val="000000"/>
          <w:sz w:val="20"/>
          <w:szCs w:val="20"/>
          <w:lang w:eastAsia="zh-CN"/>
        </w:rPr>
        <w:t>9</w:t>
      </w:r>
      <w:r w:rsidRPr="00F708AC">
        <w:rPr>
          <w:rFonts w:ascii="Times New Roman" w:eastAsia="Times New Roman" w:hAnsi="Times New Roman" w:cs="Times New Roman"/>
          <w:color w:val="000000"/>
          <w:sz w:val="20"/>
          <w:szCs w:val="20"/>
          <w:lang w:eastAsia="zh-CN"/>
        </w:rPr>
        <w:t xml:space="preserve"> </w:t>
      </w:r>
    </w:p>
    <w:p w14:paraId="1CDB0857" w14:textId="77777777" w:rsidR="00876BE8" w:rsidRDefault="00876BE8">
      <w:pPr>
        <w:rPr>
          <w:rFonts w:ascii="TUOS Blake" w:hAnsi="TUOS Blake" w:cstheme="majorBidi"/>
          <w:sz w:val="24"/>
          <w:szCs w:val="24"/>
        </w:rPr>
      </w:pPr>
    </w:p>
    <w:p w14:paraId="19E5ED7A" w14:textId="77777777" w:rsidR="00876BE8" w:rsidRDefault="00876BE8">
      <w:pPr>
        <w:rPr>
          <w:rFonts w:ascii="TUOS Blake" w:hAnsi="TUOS Blake" w:cstheme="majorBidi"/>
          <w:sz w:val="24"/>
          <w:szCs w:val="24"/>
        </w:rPr>
      </w:pPr>
    </w:p>
    <w:p w14:paraId="78D254E6" w14:textId="77777777" w:rsidR="00876BE8" w:rsidRDefault="00876BE8">
      <w:pPr>
        <w:rPr>
          <w:rFonts w:ascii="TUOS Blake" w:hAnsi="TUOS Blake" w:cstheme="majorBidi"/>
          <w:sz w:val="24"/>
          <w:szCs w:val="24"/>
        </w:rPr>
      </w:pPr>
    </w:p>
    <w:p w14:paraId="543AC143" w14:textId="77777777" w:rsidR="00876BE8" w:rsidRDefault="00876BE8">
      <w:pPr>
        <w:rPr>
          <w:rFonts w:ascii="TUOS Blake" w:hAnsi="TUOS Blake" w:cstheme="majorBidi"/>
          <w:sz w:val="24"/>
          <w:szCs w:val="24"/>
        </w:rPr>
      </w:pPr>
    </w:p>
    <w:p w14:paraId="71854A0D" w14:textId="77777777" w:rsidR="00876BE8" w:rsidRDefault="00876BE8">
      <w:pPr>
        <w:rPr>
          <w:rFonts w:ascii="TUOS Blake" w:hAnsi="TUOS Blake" w:cstheme="majorBidi"/>
          <w:sz w:val="24"/>
          <w:szCs w:val="24"/>
        </w:rPr>
      </w:pPr>
    </w:p>
    <w:p w14:paraId="635841EF" w14:textId="77777777" w:rsidR="00876BE8" w:rsidRDefault="00876BE8">
      <w:pPr>
        <w:rPr>
          <w:rFonts w:ascii="TUOS Blake" w:hAnsi="TUOS Blake" w:cstheme="majorBidi"/>
          <w:sz w:val="24"/>
          <w:szCs w:val="24"/>
        </w:rPr>
      </w:pPr>
    </w:p>
    <w:p w14:paraId="5F0CD743" w14:textId="77777777" w:rsidR="00876BE8" w:rsidRDefault="00876BE8">
      <w:pPr>
        <w:rPr>
          <w:rFonts w:ascii="TUOS Blake" w:hAnsi="TUOS Blake" w:cstheme="majorBidi"/>
          <w:sz w:val="24"/>
          <w:szCs w:val="24"/>
        </w:rPr>
      </w:pPr>
    </w:p>
    <w:p w14:paraId="5D9EF2C9" w14:textId="77777777" w:rsidR="00876BE8" w:rsidRDefault="00876BE8">
      <w:pPr>
        <w:rPr>
          <w:rFonts w:ascii="TUOS Blake" w:hAnsi="TUOS Blake" w:cstheme="majorBidi"/>
          <w:sz w:val="24"/>
          <w:szCs w:val="24"/>
        </w:rPr>
      </w:pPr>
    </w:p>
    <w:p w14:paraId="45FE21D7" w14:textId="77777777" w:rsidR="00876BE8" w:rsidRDefault="00876BE8">
      <w:pPr>
        <w:rPr>
          <w:rFonts w:ascii="TUOS Blake" w:hAnsi="TUOS Blake" w:cstheme="majorBidi"/>
          <w:sz w:val="24"/>
          <w:szCs w:val="24"/>
        </w:rPr>
      </w:pPr>
    </w:p>
    <w:p w14:paraId="4D4F322E" w14:textId="77777777" w:rsidR="00876BE8" w:rsidRDefault="00876BE8">
      <w:pPr>
        <w:rPr>
          <w:rFonts w:ascii="TUOS Blake" w:hAnsi="TUOS Blake" w:cstheme="majorBidi"/>
          <w:sz w:val="24"/>
          <w:szCs w:val="24"/>
        </w:rPr>
      </w:pPr>
    </w:p>
    <w:p w14:paraId="447AC510" w14:textId="34E6CCC2" w:rsidR="00DD44E6" w:rsidRDefault="00DD44E6">
      <w:pPr>
        <w:rPr>
          <w:rFonts w:ascii="TUOS Blake" w:hAnsi="TUOS Blake" w:cstheme="majorBidi"/>
          <w:b/>
          <w:bCs/>
          <w:sz w:val="32"/>
          <w:szCs w:val="32"/>
        </w:rPr>
      </w:pPr>
      <w:r>
        <w:rPr>
          <w:rFonts w:ascii="TUOS Blake" w:hAnsi="TUOS Blake" w:cstheme="majorBidi"/>
          <w:b/>
          <w:bCs/>
          <w:sz w:val="32"/>
          <w:szCs w:val="32"/>
        </w:rPr>
        <w:br w:type="page"/>
      </w:r>
    </w:p>
    <w:p w14:paraId="1142E173" w14:textId="77777777" w:rsidR="00C37019" w:rsidRPr="00C37019" w:rsidRDefault="00C37019" w:rsidP="00C37019">
      <w:pPr>
        <w:jc w:val="center"/>
        <w:rPr>
          <w:rFonts w:ascii="TUOS Blake" w:eastAsia="SimSun" w:hAnsi="TUOS Blake" w:cs="Times New Roman"/>
          <w:b/>
          <w:bCs/>
          <w:sz w:val="32"/>
          <w:szCs w:val="32"/>
        </w:rPr>
      </w:pPr>
      <w:r w:rsidRPr="00C37019">
        <w:rPr>
          <w:rFonts w:ascii="TUOS Blake" w:eastAsia="SimSun" w:hAnsi="TUOS Blake" w:cs="Times New Roman"/>
          <w:b/>
          <w:bCs/>
          <w:sz w:val="32"/>
          <w:szCs w:val="32"/>
        </w:rPr>
        <w:lastRenderedPageBreak/>
        <w:t>List of Figures</w:t>
      </w:r>
    </w:p>
    <w:p w14:paraId="4DCFB877" w14:textId="77777777" w:rsidR="00C37019" w:rsidRPr="00C37019" w:rsidRDefault="00C37019" w:rsidP="00C37019">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C37019">
        <w:rPr>
          <w:rFonts w:ascii="Times New Roman" w:eastAsia="Times New Roman" w:hAnsi="Times New Roman" w:cs="Times New Roman"/>
          <w:color w:val="000000"/>
          <w:sz w:val="20"/>
          <w:lang w:eastAsia="zh-CN"/>
        </w:rPr>
        <w:t>Figure 1.2.1: Stock of FDI between UK and China</w:t>
      </w:r>
      <w:r w:rsidRPr="00C37019">
        <w:rPr>
          <w:rFonts w:ascii="Times New Roman" w:eastAsia="DengXian" w:hAnsi="Times New Roman" w:cs="Times New Roman" w:hint="eastAsia"/>
          <w:color w:val="000000"/>
          <w:position w:val="6"/>
          <w:sz w:val="20"/>
          <w:lang w:eastAsia="zh-CN"/>
        </w:rPr>
        <w:tab/>
      </w:r>
      <w:r w:rsidRPr="00C37019">
        <w:rPr>
          <w:rFonts w:ascii="Times New Roman" w:eastAsia="Times New Roman" w:hAnsi="Times New Roman" w:cs="Times New Roman"/>
          <w:color w:val="000000"/>
          <w:sz w:val="20"/>
          <w:szCs w:val="20"/>
          <w:lang w:eastAsia="zh-CN"/>
        </w:rPr>
        <w:t xml:space="preserve">11 </w:t>
      </w:r>
    </w:p>
    <w:p w14:paraId="34E49635" w14:textId="77777777" w:rsidR="00C37019" w:rsidRPr="00C37019" w:rsidRDefault="00C37019" w:rsidP="00C37019">
      <w:pPr>
        <w:tabs>
          <w:tab w:val="right" w:leader="dot" w:pos="9020"/>
        </w:tabs>
        <w:spacing w:after="0" w:line="360" w:lineRule="auto"/>
        <w:ind w:left="-6" w:hanging="11"/>
        <w:jc w:val="both"/>
        <w:rPr>
          <w:rFonts w:ascii="Times New Roman" w:eastAsia="Times New Roman" w:hAnsi="Times New Roman" w:cs="Times New Roman"/>
          <w:color w:val="000000"/>
          <w:sz w:val="20"/>
          <w:szCs w:val="20"/>
          <w:lang w:eastAsia="zh-CN"/>
        </w:rPr>
      </w:pPr>
      <w:r w:rsidRPr="00C37019">
        <w:rPr>
          <w:rFonts w:ascii="Times New Roman" w:eastAsia="Times New Roman" w:hAnsi="Times New Roman" w:cs="Times New Roman"/>
          <w:color w:val="000000"/>
          <w:sz w:val="20"/>
          <w:szCs w:val="20"/>
          <w:lang w:eastAsia="zh-CN"/>
        </w:rPr>
        <w:t>Figure 1.2.2: UK-China trade</w:t>
      </w:r>
      <w:r w:rsidRPr="00C37019">
        <w:rPr>
          <w:rFonts w:ascii="Times New Roman" w:eastAsia="DengXian" w:hAnsi="Times New Roman" w:cs="Times New Roman" w:hint="eastAsia"/>
          <w:color w:val="000000"/>
          <w:position w:val="6"/>
          <w:sz w:val="20"/>
          <w:szCs w:val="20"/>
          <w:lang w:eastAsia="zh-CN"/>
        </w:rPr>
        <w:tab/>
      </w:r>
      <w:r w:rsidRPr="00C37019">
        <w:rPr>
          <w:rFonts w:ascii="Times New Roman" w:eastAsia="Times New Roman" w:hAnsi="Times New Roman" w:cs="Times New Roman"/>
          <w:color w:val="000000"/>
          <w:sz w:val="20"/>
          <w:szCs w:val="20"/>
          <w:lang w:eastAsia="zh-CN"/>
        </w:rPr>
        <w:t xml:space="preserve">11 </w:t>
      </w:r>
    </w:p>
    <w:p w14:paraId="40633516" w14:textId="77777777" w:rsidR="00C37019" w:rsidRPr="00C37019" w:rsidRDefault="00C37019" w:rsidP="00C37019">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C37019">
        <w:rPr>
          <w:rFonts w:ascii="Times New Roman" w:eastAsia="Times New Roman" w:hAnsi="Times New Roman" w:cs="Times New Roman"/>
          <w:color w:val="000000"/>
          <w:sz w:val="20"/>
          <w:szCs w:val="20"/>
          <w:lang w:eastAsia="zh-CN"/>
        </w:rPr>
        <w:t>Figure 1.2.3: The top five UK goods imports from China in the four quarters to the end of Q1 2023</w:t>
      </w:r>
      <w:r w:rsidRPr="00C37019">
        <w:rPr>
          <w:rFonts w:ascii="Times New Roman" w:eastAsia="DengXian" w:hAnsi="Times New Roman" w:cs="Times New Roman" w:hint="eastAsia"/>
          <w:color w:val="000000"/>
          <w:position w:val="6"/>
          <w:sz w:val="20"/>
          <w:szCs w:val="20"/>
          <w:lang w:eastAsia="zh-CN"/>
        </w:rPr>
        <w:tab/>
      </w:r>
      <w:r w:rsidRPr="00C37019">
        <w:rPr>
          <w:rFonts w:ascii="Times New Roman" w:eastAsia="Times New Roman" w:hAnsi="Times New Roman" w:cs="Times New Roman"/>
          <w:color w:val="000000"/>
          <w:sz w:val="20"/>
          <w:szCs w:val="20"/>
          <w:lang w:eastAsia="zh-CN"/>
        </w:rPr>
        <w:t xml:space="preserve">12 </w:t>
      </w:r>
    </w:p>
    <w:p w14:paraId="38F871EC" w14:textId="77777777" w:rsidR="00C37019" w:rsidRPr="00C37019" w:rsidRDefault="00C37019" w:rsidP="00C37019">
      <w:pPr>
        <w:tabs>
          <w:tab w:val="right" w:leader="dot" w:pos="9020"/>
        </w:tabs>
        <w:spacing w:after="0" w:line="360" w:lineRule="auto"/>
        <w:ind w:left="-6" w:hanging="11"/>
        <w:jc w:val="both"/>
        <w:rPr>
          <w:rFonts w:ascii="Times New Roman" w:eastAsia="Times New Roman" w:hAnsi="Times New Roman" w:cs="Times New Roman"/>
          <w:color w:val="000000"/>
          <w:sz w:val="20"/>
          <w:szCs w:val="20"/>
          <w:lang w:eastAsia="zh-CN"/>
        </w:rPr>
      </w:pPr>
      <w:r w:rsidRPr="00C37019">
        <w:rPr>
          <w:rFonts w:ascii="Times New Roman" w:eastAsia="Times New Roman" w:hAnsi="Times New Roman" w:cs="Times New Roman"/>
          <w:color w:val="000000"/>
          <w:sz w:val="20"/>
          <w:szCs w:val="20"/>
          <w:lang w:eastAsia="zh-CN"/>
        </w:rPr>
        <w:t>Figure 1.2.4: Size of the consumer electronics market in the United Kingdom from 2013 to 2023</w:t>
      </w:r>
      <w:r w:rsidRPr="00C37019">
        <w:rPr>
          <w:rFonts w:ascii="Times New Roman" w:eastAsia="DengXian" w:hAnsi="Times New Roman" w:cs="Times New Roman" w:hint="eastAsia"/>
          <w:color w:val="000000"/>
          <w:position w:val="6"/>
          <w:sz w:val="20"/>
          <w:szCs w:val="20"/>
          <w:lang w:eastAsia="zh-CN"/>
        </w:rPr>
        <w:tab/>
      </w:r>
      <w:r w:rsidRPr="00C37019">
        <w:rPr>
          <w:rFonts w:ascii="Times New Roman" w:eastAsia="Times New Roman" w:hAnsi="Times New Roman" w:cs="Times New Roman"/>
          <w:color w:val="000000"/>
          <w:sz w:val="20"/>
          <w:szCs w:val="20"/>
          <w:lang w:eastAsia="zh-CN"/>
        </w:rPr>
        <w:t xml:space="preserve">15 </w:t>
      </w:r>
    </w:p>
    <w:p w14:paraId="2E3737E9" w14:textId="77777777" w:rsidR="00C37019" w:rsidRPr="00C37019" w:rsidRDefault="00C37019" w:rsidP="00C37019">
      <w:pPr>
        <w:tabs>
          <w:tab w:val="right" w:leader="dot" w:pos="9020"/>
        </w:tabs>
        <w:spacing w:after="0" w:line="360" w:lineRule="auto"/>
        <w:ind w:left="-6" w:hanging="11"/>
        <w:jc w:val="both"/>
        <w:rPr>
          <w:rFonts w:ascii="Times New Roman" w:eastAsia="Times New Roman" w:hAnsi="Times New Roman" w:cs="Times New Roman"/>
          <w:color w:val="000000"/>
          <w:sz w:val="20"/>
          <w:szCs w:val="20"/>
          <w:lang w:eastAsia="zh-CN"/>
        </w:rPr>
      </w:pPr>
      <w:r w:rsidRPr="00C37019">
        <w:rPr>
          <w:rFonts w:ascii="Times New Roman" w:eastAsia="Times New Roman" w:hAnsi="Times New Roman" w:cs="Times New Roman"/>
          <w:color w:val="000000"/>
          <w:sz w:val="20"/>
          <w:szCs w:val="20"/>
          <w:lang w:eastAsia="zh-CN"/>
        </w:rPr>
        <w:t>Figure 1.2.5: Revenue per capita ranking in US$ in 2020 TV (worldwide comparation in the TV, Radio, and Multimedia segments</w:t>
      </w:r>
      <w:r w:rsidRPr="00C37019">
        <w:rPr>
          <w:rFonts w:ascii="SimSun" w:eastAsia="SimSun" w:hAnsi="SimSun" w:cs="SimSun" w:hint="eastAsia"/>
          <w:color w:val="000000"/>
          <w:sz w:val="20"/>
          <w:szCs w:val="20"/>
          <w:lang w:eastAsia="zh-CN"/>
        </w:rPr>
        <w:t>）</w:t>
      </w:r>
      <w:r w:rsidRPr="00C37019">
        <w:rPr>
          <w:rFonts w:ascii="Times New Roman" w:eastAsia="DengXian" w:hAnsi="Times New Roman" w:cs="Times New Roman" w:hint="eastAsia"/>
          <w:color w:val="000000"/>
          <w:position w:val="6"/>
          <w:sz w:val="20"/>
          <w:szCs w:val="20"/>
          <w:lang w:eastAsia="zh-CN"/>
        </w:rPr>
        <w:tab/>
      </w:r>
      <w:r w:rsidRPr="00C37019">
        <w:rPr>
          <w:rFonts w:ascii="Times New Roman" w:eastAsia="Times New Roman" w:hAnsi="Times New Roman" w:cs="Times New Roman"/>
          <w:color w:val="000000"/>
          <w:sz w:val="20"/>
          <w:szCs w:val="20"/>
          <w:lang w:eastAsia="zh-CN"/>
        </w:rPr>
        <w:t>15</w:t>
      </w:r>
    </w:p>
    <w:p w14:paraId="1768C2EF" w14:textId="03D1F4AD" w:rsidR="00C37019" w:rsidRPr="00D767B4" w:rsidRDefault="00C37019" w:rsidP="00C37019">
      <w:pPr>
        <w:tabs>
          <w:tab w:val="right" w:leader="dot" w:pos="9020"/>
        </w:tabs>
        <w:spacing w:after="0" w:line="360" w:lineRule="auto"/>
        <w:ind w:left="-6" w:hanging="11"/>
        <w:rPr>
          <w:rFonts w:ascii="Times New Roman" w:eastAsia="Times New Roman" w:hAnsi="Times New Roman" w:cs="Times New Roman"/>
          <w:color w:val="000000"/>
          <w:sz w:val="20"/>
          <w:szCs w:val="20"/>
          <w:lang w:eastAsia="zh-CN"/>
        </w:rPr>
      </w:pPr>
      <w:r w:rsidRPr="00C37019">
        <w:rPr>
          <w:rFonts w:ascii="Times New Roman" w:eastAsia="Times New Roman" w:hAnsi="Times New Roman" w:cs="Times New Roman"/>
          <w:color w:val="000000"/>
          <w:sz w:val="20"/>
          <w:szCs w:val="20"/>
          <w:lang w:eastAsia="zh-CN"/>
        </w:rPr>
        <w:t xml:space="preserve">Figure 1.2.6: Annual expenditure on household appliances in the UK from 2005 to 2021, based on volume </w:t>
      </w:r>
      <w:r w:rsidRPr="00C37019">
        <w:rPr>
          <w:rFonts w:ascii="Times New Roman" w:eastAsia="DengXian" w:hAnsi="Times New Roman" w:cs="Times New Roman" w:hint="eastAsia"/>
          <w:color w:val="000000"/>
          <w:sz w:val="20"/>
          <w:szCs w:val="20"/>
          <w:lang w:eastAsia="zh-CN"/>
        </w:rPr>
        <w:br/>
      </w:r>
      <w:r w:rsidRPr="00C37019">
        <w:rPr>
          <w:rFonts w:ascii="Times New Roman" w:eastAsia="Times New Roman" w:hAnsi="Times New Roman" w:cs="Times New Roman"/>
          <w:color w:val="000000"/>
          <w:sz w:val="20"/>
          <w:szCs w:val="20"/>
          <w:lang w:eastAsia="zh-CN"/>
        </w:rPr>
        <w:t xml:space="preserve">(in million GBP) </w:t>
      </w:r>
      <w:r w:rsidRPr="00C37019">
        <w:rPr>
          <w:rFonts w:ascii="Times New Roman" w:eastAsia="DengXian" w:hAnsi="Times New Roman" w:cs="Times New Roman" w:hint="eastAsia"/>
          <w:color w:val="000000"/>
          <w:position w:val="6"/>
          <w:sz w:val="20"/>
          <w:szCs w:val="20"/>
          <w:lang w:eastAsia="zh-CN"/>
        </w:rPr>
        <w:tab/>
      </w:r>
      <w:r w:rsidRPr="00D767B4">
        <w:rPr>
          <w:rFonts w:ascii="Times New Roman" w:eastAsia="Times New Roman" w:hAnsi="Times New Roman" w:cs="Times New Roman"/>
          <w:color w:val="000000"/>
          <w:sz w:val="20"/>
          <w:szCs w:val="20"/>
          <w:lang w:eastAsia="zh-CN"/>
        </w:rPr>
        <w:t>1</w:t>
      </w:r>
      <w:r w:rsidR="0034536F" w:rsidRPr="00D767B4">
        <w:rPr>
          <w:rFonts w:ascii="Times New Roman" w:eastAsia="Times New Roman" w:hAnsi="Times New Roman" w:cs="Times New Roman"/>
          <w:color w:val="000000"/>
          <w:sz w:val="20"/>
          <w:szCs w:val="20"/>
          <w:lang w:eastAsia="zh-CN"/>
        </w:rPr>
        <w:t>6</w:t>
      </w:r>
    </w:p>
    <w:p w14:paraId="290B03C5" w14:textId="28A43D48" w:rsidR="00C37019" w:rsidRPr="00D767B4" w:rsidRDefault="00C37019" w:rsidP="00C37019">
      <w:pPr>
        <w:tabs>
          <w:tab w:val="right" w:leader="dot" w:pos="9020"/>
        </w:tabs>
        <w:spacing w:after="0" w:line="360" w:lineRule="auto"/>
        <w:ind w:left="-6" w:hanging="11"/>
        <w:jc w:val="both"/>
        <w:rPr>
          <w:rFonts w:ascii="Times New Roman" w:eastAsia="Times New Roman" w:hAnsi="Times New Roman" w:cs="Times New Roman"/>
          <w:color w:val="000000"/>
          <w:sz w:val="20"/>
          <w:szCs w:val="20"/>
          <w:lang w:eastAsia="zh-CN"/>
        </w:rPr>
      </w:pPr>
      <w:r w:rsidRPr="00D767B4">
        <w:rPr>
          <w:rFonts w:ascii="Times New Roman" w:eastAsia="Times New Roman" w:hAnsi="Times New Roman" w:cs="Times New Roman"/>
          <w:color w:val="000000"/>
          <w:sz w:val="20"/>
          <w:szCs w:val="20"/>
          <w:lang w:eastAsia="zh-CN"/>
        </w:rPr>
        <w:t xml:space="preserve">Figure 1.2.7: Understanding Chinese suppliers’ upgrading towards high value addition positions in GVC (Su et al., 2020) </w:t>
      </w:r>
      <w:r w:rsidRPr="00D767B4">
        <w:rPr>
          <w:rFonts w:ascii="Times New Roman" w:eastAsia="DengXian" w:hAnsi="Times New Roman" w:cs="Times New Roman" w:hint="eastAsia"/>
          <w:color w:val="000000"/>
          <w:position w:val="6"/>
          <w:sz w:val="20"/>
          <w:szCs w:val="20"/>
          <w:lang w:eastAsia="zh-CN"/>
        </w:rPr>
        <w:tab/>
      </w:r>
      <w:r w:rsidR="00785C41" w:rsidRPr="00D767B4">
        <w:rPr>
          <w:rFonts w:ascii="Times New Roman" w:eastAsia="Times New Roman" w:hAnsi="Times New Roman" w:cs="Times New Roman"/>
          <w:color w:val="000000"/>
          <w:sz w:val="20"/>
          <w:szCs w:val="20"/>
          <w:lang w:eastAsia="zh-CN"/>
        </w:rPr>
        <w:t>20</w:t>
      </w:r>
    </w:p>
    <w:p w14:paraId="269C7835" w14:textId="3FCFC1FB" w:rsidR="00C37019" w:rsidRPr="00D767B4" w:rsidRDefault="00C37019" w:rsidP="00C37019">
      <w:pPr>
        <w:tabs>
          <w:tab w:val="right" w:leader="dot" w:pos="9020"/>
        </w:tabs>
        <w:spacing w:after="0" w:line="360" w:lineRule="auto"/>
        <w:ind w:left="-6" w:hanging="11"/>
        <w:jc w:val="both"/>
        <w:rPr>
          <w:rFonts w:ascii="Times New Roman" w:eastAsia="Times New Roman" w:hAnsi="Times New Roman" w:cs="Times New Roman"/>
          <w:color w:val="000000"/>
          <w:sz w:val="20"/>
          <w:szCs w:val="20"/>
          <w:lang w:eastAsia="zh-CN"/>
        </w:rPr>
      </w:pPr>
      <w:r w:rsidRPr="00D767B4">
        <w:rPr>
          <w:rFonts w:ascii="Times New Roman" w:eastAsia="Times New Roman" w:hAnsi="Times New Roman" w:cs="Times New Roman"/>
          <w:color w:val="000000"/>
          <w:sz w:val="20"/>
          <w:szCs w:val="20"/>
          <w:lang w:eastAsia="zh-CN"/>
        </w:rPr>
        <w:t>Figure 5.2.1: The local embedded ties of Chinese electronics subsidiaries in the UK market</w:t>
      </w:r>
      <w:r w:rsidRPr="00D767B4">
        <w:rPr>
          <w:rFonts w:ascii="Times New Roman" w:eastAsia="DengXian" w:hAnsi="Times New Roman" w:cs="Times New Roman" w:hint="eastAsia"/>
          <w:color w:val="000000"/>
          <w:position w:val="6"/>
          <w:sz w:val="20"/>
          <w:szCs w:val="20"/>
          <w:lang w:eastAsia="zh-CN"/>
        </w:rPr>
        <w:tab/>
      </w:r>
      <w:r w:rsidRPr="00D767B4">
        <w:rPr>
          <w:rFonts w:ascii="Times New Roman" w:eastAsia="Times New Roman" w:hAnsi="Times New Roman" w:cs="Times New Roman"/>
          <w:color w:val="000000"/>
          <w:sz w:val="20"/>
          <w:szCs w:val="20"/>
          <w:lang w:eastAsia="zh-CN"/>
        </w:rPr>
        <w:t>20</w:t>
      </w:r>
      <w:r w:rsidR="00D767B4" w:rsidRPr="00D767B4">
        <w:rPr>
          <w:rFonts w:ascii="Times New Roman" w:eastAsia="Times New Roman" w:hAnsi="Times New Roman" w:cs="Times New Roman"/>
          <w:color w:val="000000"/>
          <w:sz w:val="20"/>
          <w:szCs w:val="20"/>
          <w:lang w:eastAsia="zh-CN"/>
        </w:rPr>
        <w:t>7</w:t>
      </w:r>
      <w:r w:rsidRPr="00D767B4">
        <w:rPr>
          <w:rFonts w:ascii="Times New Roman" w:eastAsia="Times New Roman" w:hAnsi="Times New Roman" w:cs="Times New Roman"/>
          <w:color w:val="000000"/>
          <w:sz w:val="20"/>
          <w:szCs w:val="20"/>
          <w:lang w:eastAsia="zh-CN"/>
        </w:rPr>
        <w:t xml:space="preserve"> </w:t>
      </w:r>
    </w:p>
    <w:p w14:paraId="5BBC4259" w14:textId="20519752" w:rsidR="00C37019" w:rsidRPr="00D767B4" w:rsidRDefault="00C37019" w:rsidP="00C37019">
      <w:pPr>
        <w:tabs>
          <w:tab w:val="right" w:leader="dot" w:pos="9020"/>
        </w:tabs>
        <w:spacing w:after="0" w:line="360" w:lineRule="auto"/>
        <w:ind w:left="-6" w:hanging="11"/>
        <w:jc w:val="both"/>
        <w:rPr>
          <w:rFonts w:ascii="Times New Roman" w:eastAsia="Times New Roman" w:hAnsi="Times New Roman" w:cs="Times New Roman"/>
          <w:color w:val="000000"/>
          <w:sz w:val="20"/>
          <w:szCs w:val="20"/>
          <w:lang w:eastAsia="zh-CN"/>
        </w:rPr>
      </w:pPr>
      <w:r w:rsidRPr="00D767B4">
        <w:rPr>
          <w:rFonts w:ascii="Times New Roman" w:eastAsia="Times New Roman" w:hAnsi="Times New Roman" w:cs="Times New Roman"/>
          <w:color w:val="000000"/>
          <w:sz w:val="20"/>
          <w:szCs w:val="20"/>
          <w:lang w:eastAsia="zh-CN"/>
        </w:rPr>
        <w:t>Figure 5.2.2: The formation and development of embedded ties with local buyers</w:t>
      </w:r>
      <w:r w:rsidRPr="00D767B4">
        <w:rPr>
          <w:rFonts w:ascii="Times New Roman" w:eastAsia="DengXian" w:hAnsi="Times New Roman" w:cs="Times New Roman" w:hint="eastAsia"/>
          <w:color w:val="000000"/>
          <w:position w:val="6"/>
          <w:sz w:val="20"/>
          <w:szCs w:val="20"/>
          <w:lang w:eastAsia="zh-CN"/>
        </w:rPr>
        <w:tab/>
      </w:r>
      <w:r w:rsidRPr="00D767B4">
        <w:rPr>
          <w:rFonts w:ascii="Times New Roman" w:eastAsia="Times New Roman" w:hAnsi="Times New Roman" w:cs="Times New Roman"/>
          <w:color w:val="000000"/>
          <w:sz w:val="20"/>
          <w:szCs w:val="20"/>
          <w:lang w:eastAsia="zh-CN"/>
        </w:rPr>
        <w:t>21</w:t>
      </w:r>
      <w:r w:rsidR="00D767B4" w:rsidRPr="00D767B4">
        <w:rPr>
          <w:rFonts w:ascii="Times New Roman" w:eastAsia="Times New Roman" w:hAnsi="Times New Roman" w:cs="Times New Roman"/>
          <w:color w:val="000000"/>
          <w:sz w:val="20"/>
          <w:szCs w:val="20"/>
          <w:lang w:eastAsia="zh-CN"/>
        </w:rPr>
        <w:t>5</w:t>
      </w:r>
    </w:p>
    <w:p w14:paraId="604A39E8" w14:textId="7526F629" w:rsidR="00C37019" w:rsidRPr="00D767B4" w:rsidRDefault="00C37019" w:rsidP="00C37019">
      <w:pPr>
        <w:tabs>
          <w:tab w:val="right" w:leader="dot" w:pos="9020"/>
        </w:tabs>
        <w:spacing w:after="0" w:line="360" w:lineRule="auto"/>
        <w:ind w:left="-6" w:hanging="11"/>
        <w:jc w:val="both"/>
        <w:rPr>
          <w:rFonts w:ascii="Times New Roman" w:eastAsia="Times New Roman" w:hAnsi="Times New Roman" w:cs="Times New Roman"/>
          <w:color w:val="000000"/>
          <w:sz w:val="20"/>
          <w:szCs w:val="20"/>
          <w:lang w:eastAsia="zh-CN"/>
        </w:rPr>
      </w:pPr>
      <w:r w:rsidRPr="00D767B4">
        <w:rPr>
          <w:rFonts w:ascii="Times New Roman" w:eastAsia="Times New Roman" w:hAnsi="Times New Roman" w:cs="Times New Roman"/>
          <w:color w:val="000000"/>
          <w:sz w:val="20"/>
          <w:szCs w:val="20"/>
          <w:lang w:eastAsia="zh-CN"/>
        </w:rPr>
        <w:t>Figure 5.2.3: The interaction between Chinese electronics subsidiaries and local organisations</w:t>
      </w:r>
      <w:r w:rsidRPr="00D767B4">
        <w:rPr>
          <w:rFonts w:ascii="Times New Roman" w:eastAsia="DengXian" w:hAnsi="Times New Roman" w:cs="Times New Roman" w:hint="eastAsia"/>
          <w:color w:val="000000"/>
          <w:position w:val="6"/>
          <w:sz w:val="20"/>
          <w:szCs w:val="20"/>
          <w:lang w:eastAsia="zh-CN"/>
        </w:rPr>
        <w:tab/>
      </w:r>
      <w:r w:rsidRPr="00D767B4">
        <w:rPr>
          <w:rFonts w:ascii="Times New Roman" w:eastAsia="Times New Roman" w:hAnsi="Times New Roman" w:cs="Times New Roman"/>
          <w:color w:val="000000"/>
          <w:sz w:val="20"/>
          <w:szCs w:val="20"/>
          <w:lang w:eastAsia="zh-CN"/>
        </w:rPr>
        <w:t>22</w:t>
      </w:r>
      <w:r w:rsidR="00D767B4" w:rsidRPr="00D767B4">
        <w:rPr>
          <w:rFonts w:ascii="Times New Roman" w:eastAsia="Times New Roman" w:hAnsi="Times New Roman" w:cs="Times New Roman"/>
          <w:color w:val="000000"/>
          <w:sz w:val="20"/>
          <w:szCs w:val="20"/>
          <w:lang w:eastAsia="zh-CN"/>
        </w:rPr>
        <w:t>5</w:t>
      </w:r>
    </w:p>
    <w:p w14:paraId="1A9C5080" w14:textId="72BE66C5" w:rsidR="00C37019" w:rsidRPr="00D767B4" w:rsidRDefault="00C37019" w:rsidP="00C37019">
      <w:pPr>
        <w:tabs>
          <w:tab w:val="right" w:leader="dot" w:pos="9020"/>
        </w:tabs>
        <w:spacing w:after="0" w:line="360" w:lineRule="auto"/>
        <w:ind w:left="-6" w:hanging="11"/>
        <w:jc w:val="both"/>
        <w:rPr>
          <w:rFonts w:ascii="Times New Roman" w:eastAsia="Times New Roman" w:hAnsi="Times New Roman" w:cs="Times New Roman"/>
          <w:color w:val="000000"/>
          <w:sz w:val="20"/>
          <w:szCs w:val="20"/>
          <w:lang w:eastAsia="zh-CN"/>
        </w:rPr>
      </w:pPr>
      <w:r w:rsidRPr="00D767B4">
        <w:rPr>
          <w:rFonts w:ascii="Times New Roman" w:eastAsia="Times New Roman" w:hAnsi="Times New Roman" w:cs="Times New Roman"/>
          <w:color w:val="000000"/>
          <w:sz w:val="20"/>
          <w:szCs w:val="20"/>
          <w:lang w:eastAsia="zh-CN"/>
        </w:rPr>
        <w:t>Figure 5.2.4: The embedding outcomes of Chinese electronics subsidiaries in the UK market</w:t>
      </w:r>
      <w:r w:rsidRPr="00D767B4">
        <w:rPr>
          <w:rFonts w:ascii="Times New Roman" w:eastAsia="DengXian" w:hAnsi="Times New Roman" w:cs="Times New Roman" w:hint="eastAsia"/>
          <w:color w:val="000000"/>
          <w:position w:val="6"/>
          <w:sz w:val="20"/>
          <w:szCs w:val="20"/>
          <w:lang w:eastAsia="zh-CN"/>
        </w:rPr>
        <w:tab/>
      </w:r>
      <w:r w:rsidRPr="00D767B4">
        <w:rPr>
          <w:rFonts w:ascii="Times New Roman" w:eastAsia="Times New Roman" w:hAnsi="Times New Roman" w:cs="Times New Roman"/>
          <w:color w:val="000000"/>
          <w:sz w:val="20"/>
          <w:szCs w:val="20"/>
          <w:lang w:eastAsia="zh-CN"/>
        </w:rPr>
        <w:t>22</w:t>
      </w:r>
      <w:r w:rsidR="00D767B4" w:rsidRPr="00D767B4">
        <w:rPr>
          <w:rFonts w:ascii="Times New Roman" w:eastAsia="Times New Roman" w:hAnsi="Times New Roman" w:cs="Times New Roman"/>
          <w:color w:val="000000"/>
          <w:sz w:val="20"/>
          <w:szCs w:val="20"/>
          <w:lang w:eastAsia="zh-CN"/>
        </w:rPr>
        <w:t>9</w:t>
      </w:r>
    </w:p>
    <w:p w14:paraId="79C90275" w14:textId="77777777" w:rsidR="00C37019" w:rsidRPr="00C37019" w:rsidRDefault="00C37019" w:rsidP="00C37019">
      <w:pPr>
        <w:rPr>
          <w:rFonts w:ascii="TUOS Blake" w:eastAsia="SimSun" w:hAnsi="TUOS Blake" w:cs="Times New Roman"/>
          <w:b/>
          <w:bCs/>
          <w:sz w:val="20"/>
          <w:szCs w:val="20"/>
        </w:rPr>
      </w:pPr>
    </w:p>
    <w:p w14:paraId="23F0C135" w14:textId="77777777" w:rsidR="00876BE8" w:rsidRDefault="00876BE8" w:rsidP="001F7E5E">
      <w:pPr>
        <w:rPr>
          <w:rFonts w:ascii="TUOS Blake" w:hAnsi="TUOS Blake" w:cstheme="majorBidi"/>
          <w:b/>
          <w:bCs/>
          <w:sz w:val="32"/>
          <w:szCs w:val="32"/>
        </w:rPr>
      </w:pPr>
    </w:p>
    <w:p w14:paraId="27FA0449" w14:textId="77777777" w:rsidR="001F7E5E" w:rsidRDefault="001F7E5E" w:rsidP="001F7E5E">
      <w:pPr>
        <w:rPr>
          <w:rFonts w:ascii="TUOS Blake" w:hAnsi="TUOS Blake" w:cstheme="majorBidi"/>
          <w:b/>
          <w:bCs/>
          <w:sz w:val="32"/>
          <w:szCs w:val="32"/>
        </w:rPr>
      </w:pPr>
    </w:p>
    <w:p w14:paraId="7B47E947" w14:textId="77777777" w:rsidR="00876BE8" w:rsidRDefault="00876BE8" w:rsidP="00876BE8">
      <w:pPr>
        <w:jc w:val="center"/>
        <w:rPr>
          <w:rFonts w:ascii="TUOS Blake" w:hAnsi="TUOS Blake" w:cstheme="majorBidi"/>
          <w:b/>
          <w:bCs/>
          <w:sz w:val="32"/>
          <w:szCs w:val="32"/>
        </w:rPr>
      </w:pPr>
    </w:p>
    <w:p w14:paraId="2E79102E" w14:textId="77777777" w:rsidR="00876BE8" w:rsidRPr="008932C0" w:rsidRDefault="00876BE8" w:rsidP="00876BE8">
      <w:pPr>
        <w:jc w:val="center"/>
        <w:rPr>
          <w:rFonts w:ascii="TUOS Blake" w:hAnsi="TUOS Blake" w:cstheme="majorBidi"/>
          <w:b/>
          <w:bCs/>
          <w:sz w:val="32"/>
          <w:szCs w:val="32"/>
          <w:lang w:eastAsia="zh-CN"/>
        </w:rPr>
      </w:pPr>
    </w:p>
    <w:p w14:paraId="2CB030C9" w14:textId="77777777" w:rsidR="00876BE8" w:rsidRDefault="00876BE8" w:rsidP="00876BE8">
      <w:pPr>
        <w:jc w:val="center"/>
        <w:rPr>
          <w:rFonts w:ascii="TUOS Blake" w:hAnsi="TUOS Blake" w:cstheme="majorBidi"/>
          <w:b/>
          <w:bCs/>
          <w:sz w:val="32"/>
          <w:szCs w:val="32"/>
        </w:rPr>
      </w:pPr>
    </w:p>
    <w:p w14:paraId="51BEEFDB" w14:textId="77777777" w:rsidR="00876BE8" w:rsidRDefault="00876BE8" w:rsidP="00876BE8">
      <w:pPr>
        <w:jc w:val="center"/>
        <w:rPr>
          <w:rFonts w:ascii="TUOS Blake" w:hAnsi="TUOS Blake" w:cstheme="majorBidi"/>
          <w:b/>
          <w:bCs/>
          <w:sz w:val="32"/>
          <w:szCs w:val="32"/>
        </w:rPr>
      </w:pPr>
    </w:p>
    <w:p w14:paraId="3929D873" w14:textId="77777777" w:rsidR="00876BE8" w:rsidRDefault="00876BE8" w:rsidP="00876BE8">
      <w:pPr>
        <w:jc w:val="center"/>
        <w:rPr>
          <w:rFonts w:ascii="TUOS Blake" w:hAnsi="TUOS Blake" w:cstheme="majorBidi"/>
          <w:b/>
          <w:bCs/>
          <w:sz w:val="32"/>
          <w:szCs w:val="32"/>
        </w:rPr>
      </w:pPr>
    </w:p>
    <w:p w14:paraId="5B297091" w14:textId="77777777" w:rsidR="00876BE8" w:rsidRDefault="00876BE8" w:rsidP="00876BE8">
      <w:pPr>
        <w:jc w:val="center"/>
        <w:rPr>
          <w:rFonts w:ascii="TUOS Blake" w:hAnsi="TUOS Blake" w:cstheme="majorBidi"/>
          <w:b/>
          <w:bCs/>
          <w:sz w:val="32"/>
          <w:szCs w:val="32"/>
        </w:rPr>
      </w:pPr>
    </w:p>
    <w:p w14:paraId="583C9B72" w14:textId="77777777" w:rsidR="00876BE8" w:rsidRDefault="00876BE8" w:rsidP="00876BE8">
      <w:pPr>
        <w:jc w:val="center"/>
        <w:rPr>
          <w:rFonts w:ascii="TUOS Blake" w:hAnsi="TUOS Blake" w:cstheme="majorBidi"/>
          <w:b/>
          <w:bCs/>
          <w:sz w:val="32"/>
          <w:szCs w:val="32"/>
        </w:rPr>
      </w:pPr>
    </w:p>
    <w:p w14:paraId="133B40DB" w14:textId="77777777" w:rsidR="00876BE8" w:rsidRDefault="00876BE8" w:rsidP="00876BE8">
      <w:pPr>
        <w:jc w:val="center"/>
        <w:rPr>
          <w:rFonts w:ascii="TUOS Blake" w:hAnsi="TUOS Blake" w:cstheme="majorBidi"/>
          <w:b/>
          <w:bCs/>
          <w:sz w:val="32"/>
          <w:szCs w:val="32"/>
        </w:rPr>
      </w:pPr>
    </w:p>
    <w:p w14:paraId="5431BAE8" w14:textId="77777777" w:rsidR="00876BE8" w:rsidRDefault="00876BE8" w:rsidP="00876BE8">
      <w:pPr>
        <w:jc w:val="center"/>
        <w:rPr>
          <w:rFonts w:ascii="TUOS Blake" w:hAnsi="TUOS Blake" w:cstheme="majorBidi"/>
          <w:b/>
          <w:bCs/>
          <w:sz w:val="32"/>
          <w:szCs w:val="32"/>
        </w:rPr>
      </w:pPr>
    </w:p>
    <w:p w14:paraId="24EC9E66" w14:textId="77777777" w:rsidR="00876BE8" w:rsidRDefault="00876BE8" w:rsidP="00876BE8">
      <w:pPr>
        <w:jc w:val="center"/>
        <w:rPr>
          <w:rFonts w:ascii="TUOS Blake" w:hAnsi="TUOS Blake" w:cstheme="majorBidi"/>
          <w:b/>
          <w:bCs/>
          <w:sz w:val="32"/>
          <w:szCs w:val="32"/>
        </w:rPr>
      </w:pPr>
    </w:p>
    <w:p w14:paraId="66082E28" w14:textId="38180662" w:rsidR="00BB78E4" w:rsidRPr="00146B94" w:rsidRDefault="00811714" w:rsidP="006059E1">
      <w:pPr>
        <w:spacing w:after="0" w:line="360" w:lineRule="auto"/>
        <w:jc w:val="center"/>
        <w:rPr>
          <w:rFonts w:ascii="TUOS Blake" w:eastAsia="SimSun" w:hAnsi="TUOS Blake" w:cs="Times New Roman"/>
          <w:b/>
          <w:bCs/>
          <w:sz w:val="32"/>
          <w:szCs w:val="32"/>
        </w:rPr>
      </w:pPr>
      <w:bookmarkStart w:id="7" w:name="OLE_LINK30"/>
      <w:r w:rsidRPr="00146B94">
        <w:rPr>
          <w:rFonts w:ascii="TUOS Blake" w:eastAsia="SimSun" w:hAnsi="TUOS Blake" w:cs="Times New Roman"/>
          <w:b/>
          <w:bCs/>
          <w:sz w:val="32"/>
          <w:szCs w:val="32"/>
        </w:rPr>
        <w:lastRenderedPageBreak/>
        <w:t>List of Abbreviations</w:t>
      </w:r>
    </w:p>
    <w:tbl>
      <w:tblPr>
        <w:tblW w:w="8789" w:type="dxa"/>
        <w:tblInd w:w="132" w:type="dxa"/>
        <w:tblCellMar>
          <w:top w:w="15" w:type="dxa"/>
          <w:left w:w="15" w:type="dxa"/>
          <w:bottom w:w="15" w:type="dxa"/>
          <w:right w:w="15" w:type="dxa"/>
        </w:tblCellMar>
        <w:tblLook w:val="04A0" w:firstRow="1" w:lastRow="0" w:firstColumn="1" w:lastColumn="0" w:noHBand="0" w:noVBand="1"/>
      </w:tblPr>
      <w:tblGrid>
        <w:gridCol w:w="2410"/>
        <w:gridCol w:w="6379"/>
      </w:tblGrid>
      <w:tr w:rsidR="006426A1" w:rsidRPr="00811714" w14:paraId="30AF3A84" w14:textId="77777777" w:rsidTr="007B29DC">
        <w:trPr>
          <w:trHeight w:val="302"/>
        </w:trPr>
        <w:tc>
          <w:tcPr>
            <w:tcW w:w="2410" w:type="dxa"/>
            <w:tcMar>
              <w:top w:w="0" w:type="dxa"/>
              <w:left w:w="100" w:type="dxa"/>
              <w:bottom w:w="0" w:type="dxa"/>
              <w:right w:w="100" w:type="dxa"/>
            </w:tcMar>
          </w:tcPr>
          <w:p w14:paraId="47337777" w14:textId="0857FB4B" w:rsidR="006426A1" w:rsidRPr="00811714" w:rsidRDefault="006426A1" w:rsidP="009D1F33">
            <w:pPr>
              <w:spacing w:after="0" w:line="360" w:lineRule="auto"/>
              <w:jc w:val="both"/>
              <w:rPr>
                <w:rFonts w:ascii="Times New Roman" w:eastAsia="Times New Roman" w:hAnsi="Times New Roman" w:cs="Times New Roman"/>
                <w:color w:val="000000"/>
                <w:sz w:val="24"/>
                <w:szCs w:val="24"/>
                <w:lang w:eastAsia="zh-CN"/>
              </w:rPr>
            </w:pPr>
            <w:r w:rsidRPr="006426A1">
              <w:rPr>
                <w:rFonts w:ascii="Times New Roman" w:eastAsia="Times New Roman" w:hAnsi="Times New Roman" w:cs="Times New Roman"/>
                <w:color w:val="000000"/>
                <w:sz w:val="24"/>
                <w:szCs w:val="24"/>
                <w:lang w:eastAsia="zh-CN"/>
              </w:rPr>
              <w:t>Abbreviation</w:t>
            </w:r>
          </w:p>
        </w:tc>
        <w:tc>
          <w:tcPr>
            <w:tcW w:w="6379" w:type="dxa"/>
            <w:tcMar>
              <w:top w:w="0" w:type="dxa"/>
              <w:left w:w="100" w:type="dxa"/>
              <w:bottom w:w="0" w:type="dxa"/>
              <w:right w:w="100" w:type="dxa"/>
            </w:tcMar>
          </w:tcPr>
          <w:p w14:paraId="1C7ADE4F" w14:textId="03713E38" w:rsidR="006426A1" w:rsidRPr="00811714" w:rsidRDefault="00095BFE" w:rsidP="009D1F33">
            <w:pPr>
              <w:spacing w:after="0" w:line="36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Meaning or </w:t>
            </w:r>
            <w:r w:rsidR="00B103DA">
              <w:rPr>
                <w:rFonts w:ascii="Times New Roman" w:eastAsia="Times New Roman" w:hAnsi="Times New Roman" w:cs="Times New Roman"/>
                <w:color w:val="000000"/>
                <w:sz w:val="24"/>
                <w:szCs w:val="24"/>
                <w:lang w:eastAsia="zh-CN"/>
              </w:rPr>
              <w:t>description</w:t>
            </w:r>
          </w:p>
        </w:tc>
      </w:tr>
      <w:bookmarkEnd w:id="7"/>
      <w:tr w:rsidR="00811714" w:rsidRPr="00811714" w14:paraId="6EC81CE2" w14:textId="77777777" w:rsidTr="007B29DC">
        <w:trPr>
          <w:trHeight w:val="302"/>
        </w:trPr>
        <w:tc>
          <w:tcPr>
            <w:tcW w:w="2410" w:type="dxa"/>
            <w:tcMar>
              <w:top w:w="0" w:type="dxa"/>
              <w:left w:w="100" w:type="dxa"/>
              <w:bottom w:w="0" w:type="dxa"/>
              <w:right w:w="100" w:type="dxa"/>
            </w:tcMar>
            <w:hideMark/>
          </w:tcPr>
          <w:p w14:paraId="0A226607"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CAGR</w:t>
            </w:r>
          </w:p>
        </w:tc>
        <w:tc>
          <w:tcPr>
            <w:tcW w:w="6379" w:type="dxa"/>
            <w:tcMar>
              <w:top w:w="0" w:type="dxa"/>
              <w:left w:w="100" w:type="dxa"/>
              <w:bottom w:w="0" w:type="dxa"/>
              <w:right w:w="100" w:type="dxa"/>
            </w:tcMar>
            <w:hideMark/>
          </w:tcPr>
          <w:p w14:paraId="64B0D429"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Compound annual growth rate</w:t>
            </w:r>
          </w:p>
        </w:tc>
      </w:tr>
      <w:tr w:rsidR="00811714" w:rsidRPr="00811714" w14:paraId="52385FE8" w14:textId="77777777" w:rsidTr="007B29DC">
        <w:trPr>
          <w:trHeight w:val="302"/>
        </w:trPr>
        <w:tc>
          <w:tcPr>
            <w:tcW w:w="2410" w:type="dxa"/>
            <w:tcMar>
              <w:top w:w="0" w:type="dxa"/>
              <w:left w:w="100" w:type="dxa"/>
              <w:bottom w:w="0" w:type="dxa"/>
              <w:right w:w="100" w:type="dxa"/>
            </w:tcMar>
            <w:hideMark/>
          </w:tcPr>
          <w:p w14:paraId="0E08EAD6"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CSAs</w:t>
            </w:r>
          </w:p>
        </w:tc>
        <w:tc>
          <w:tcPr>
            <w:tcW w:w="6379" w:type="dxa"/>
            <w:tcMar>
              <w:top w:w="0" w:type="dxa"/>
              <w:left w:w="100" w:type="dxa"/>
              <w:bottom w:w="0" w:type="dxa"/>
              <w:right w:w="100" w:type="dxa"/>
            </w:tcMar>
            <w:hideMark/>
          </w:tcPr>
          <w:p w14:paraId="0725DA67"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Country-specific advantages</w:t>
            </w:r>
          </w:p>
        </w:tc>
      </w:tr>
      <w:tr w:rsidR="00811714" w:rsidRPr="00811714" w14:paraId="0D2AD9E2" w14:textId="77777777" w:rsidTr="007B29DC">
        <w:trPr>
          <w:trHeight w:val="302"/>
        </w:trPr>
        <w:tc>
          <w:tcPr>
            <w:tcW w:w="2410" w:type="dxa"/>
            <w:tcMar>
              <w:top w:w="0" w:type="dxa"/>
              <w:left w:w="100" w:type="dxa"/>
              <w:bottom w:w="0" w:type="dxa"/>
              <w:right w:w="100" w:type="dxa"/>
            </w:tcMar>
            <w:hideMark/>
          </w:tcPr>
          <w:p w14:paraId="57C433DA"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EU</w:t>
            </w:r>
          </w:p>
        </w:tc>
        <w:tc>
          <w:tcPr>
            <w:tcW w:w="6379" w:type="dxa"/>
            <w:tcMar>
              <w:top w:w="0" w:type="dxa"/>
              <w:left w:w="100" w:type="dxa"/>
              <w:bottom w:w="0" w:type="dxa"/>
              <w:right w:w="100" w:type="dxa"/>
            </w:tcMar>
            <w:hideMark/>
          </w:tcPr>
          <w:p w14:paraId="1D06139B"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European Union</w:t>
            </w:r>
          </w:p>
        </w:tc>
      </w:tr>
      <w:tr w:rsidR="00811714" w:rsidRPr="00811714" w14:paraId="3C30B951" w14:textId="77777777" w:rsidTr="007B29DC">
        <w:trPr>
          <w:trHeight w:val="302"/>
        </w:trPr>
        <w:tc>
          <w:tcPr>
            <w:tcW w:w="2410" w:type="dxa"/>
            <w:tcMar>
              <w:top w:w="0" w:type="dxa"/>
              <w:left w:w="100" w:type="dxa"/>
              <w:bottom w:w="0" w:type="dxa"/>
              <w:right w:w="100" w:type="dxa"/>
            </w:tcMar>
            <w:hideMark/>
          </w:tcPr>
          <w:p w14:paraId="3FF56BE6"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FDI</w:t>
            </w:r>
          </w:p>
        </w:tc>
        <w:tc>
          <w:tcPr>
            <w:tcW w:w="6379" w:type="dxa"/>
            <w:tcMar>
              <w:top w:w="0" w:type="dxa"/>
              <w:left w:w="100" w:type="dxa"/>
              <w:bottom w:w="0" w:type="dxa"/>
              <w:right w:w="100" w:type="dxa"/>
            </w:tcMar>
            <w:hideMark/>
          </w:tcPr>
          <w:p w14:paraId="45392441"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Foreign direct investment</w:t>
            </w:r>
          </w:p>
        </w:tc>
      </w:tr>
      <w:tr w:rsidR="00811714" w:rsidRPr="00811714" w14:paraId="2BD52A61" w14:textId="77777777" w:rsidTr="007B29DC">
        <w:trPr>
          <w:trHeight w:val="302"/>
        </w:trPr>
        <w:tc>
          <w:tcPr>
            <w:tcW w:w="2410" w:type="dxa"/>
            <w:tcMar>
              <w:top w:w="0" w:type="dxa"/>
              <w:left w:w="100" w:type="dxa"/>
              <w:bottom w:w="0" w:type="dxa"/>
              <w:right w:w="100" w:type="dxa"/>
            </w:tcMar>
            <w:hideMark/>
          </w:tcPr>
          <w:p w14:paraId="34421AE3"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FSAs</w:t>
            </w:r>
          </w:p>
        </w:tc>
        <w:tc>
          <w:tcPr>
            <w:tcW w:w="6379" w:type="dxa"/>
            <w:tcMar>
              <w:top w:w="0" w:type="dxa"/>
              <w:left w:w="100" w:type="dxa"/>
              <w:bottom w:w="0" w:type="dxa"/>
              <w:right w:w="100" w:type="dxa"/>
            </w:tcMar>
            <w:hideMark/>
          </w:tcPr>
          <w:p w14:paraId="670E54B9"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Firm-specific advantages</w:t>
            </w:r>
          </w:p>
        </w:tc>
      </w:tr>
      <w:tr w:rsidR="00811714" w:rsidRPr="00811714" w14:paraId="0D24E327" w14:textId="77777777" w:rsidTr="007B29DC">
        <w:trPr>
          <w:trHeight w:val="302"/>
        </w:trPr>
        <w:tc>
          <w:tcPr>
            <w:tcW w:w="2410" w:type="dxa"/>
            <w:tcMar>
              <w:top w:w="0" w:type="dxa"/>
              <w:left w:w="100" w:type="dxa"/>
              <w:bottom w:w="0" w:type="dxa"/>
              <w:right w:w="100" w:type="dxa"/>
            </w:tcMar>
            <w:hideMark/>
          </w:tcPr>
          <w:p w14:paraId="2BC797AB"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GVA</w:t>
            </w:r>
          </w:p>
        </w:tc>
        <w:tc>
          <w:tcPr>
            <w:tcW w:w="6379" w:type="dxa"/>
            <w:tcMar>
              <w:top w:w="0" w:type="dxa"/>
              <w:left w:w="100" w:type="dxa"/>
              <w:bottom w:w="0" w:type="dxa"/>
              <w:right w:w="100" w:type="dxa"/>
            </w:tcMar>
            <w:hideMark/>
          </w:tcPr>
          <w:p w14:paraId="23123917"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Gross value added</w:t>
            </w:r>
          </w:p>
        </w:tc>
      </w:tr>
      <w:tr w:rsidR="00811714" w:rsidRPr="00811714" w14:paraId="2A81B045" w14:textId="77777777" w:rsidTr="007B29DC">
        <w:trPr>
          <w:trHeight w:val="302"/>
        </w:trPr>
        <w:tc>
          <w:tcPr>
            <w:tcW w:w="2410" w:type="dxa"/>
            <w:tcMar>
              <w:top w:w="0" w:type="dxa"/>
              <w:left w:w="100" w:type="dxa"/>
              <w:bottom w:w="0" w:type="dxa"/>
              <w:right w:w="100" w:type="dxa"/>
            </w:tcMar>
            <w:hideMark/>
          </w:tcPr>
          <w:p w14:paraId="5B2B00B2"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GVC</w:t>
            </w:r>
          </w:p>
        </w:tc>
        <w:tc>
          <w:tcPr>
            <w:tcW w:w="6379" w:type="dxa"/>
            <w:tcMar>
              <w:top w:w="0" w:type="dxa"/>
              <w:left w:w="100" w:type="dxa"/>
              <w:bottom w:w="0" w:type="dxa"/>
              <w:right w:w="100" w:type="dxa"/>
            </w:tcMar>
            <w:hideMark/>
          </w:tcPr>
          <w:p w14:paraId="1BC688FA"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Global value chain</w:t>
            </w:r>
          </w:p>
        </w:tc>
      </w:tr>
      <w:tr w:rsidR="00811714" w:rsidRPr="00811714" w14:paraId="30E1C831" w14:textId="77777777" w:rsidTr="007B29DC">
        <w:trPr>
          <w:trHeight w:val="302"/>
        </w:trPr>
        <w:tc>
          <w:tcPr>
            <w:tcW w:w="2410" w:type="dxa"/>
            <w:tcMar>
              <w:top w:w="0" w:type="dxa"/>
              <w:left w:w="100" w:type="dxa"/>
              <w:bottom w:w="0" w:type="dxa"/>
              <w:right w:w="100" w:type="dxa"/>
            </w:tcMar>
            <w:hideMark/>
          </w:tcPr>
          <w:p w14:paraId="4C540B8D"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HQ</w:t>
            </w:r>
          </w:p>
        </w:tc>
        <w:tc>
          <w:tcPr>
            <w:tcW w:w="6379" w:type="dxa"/>
            <w:tcMar>
              <w:top w:w="0" w:type="dxa"/>
              <w:left w:w="100" w:type="dxa"/>
              <w:bottom w:w="0" w:type="dxa"/>
              <w:right w:w="100" w:type="dxa"/>
            </w:tcMar>
            <w:hideMark/>
          </w:tcPr>
          <w:p w14:paraId="4F4BFACF"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Headquarters</w:t>
            </w:r>
          </w:p>
        </w:tc>
      </w:tr>
      <w:tr w:rsidR="00811714" w:rsidRPr="00811714" w14:paraId="7B404F72" w14:textId="77777777" w:rsidTr="007B29DC">
        <w:trPr>
          <w:trHeight w:val="302"/>
        </w:trPr>
        <w:tc>
          <w:tcPr>
            <w:tcW w:w="2410" w:type="dxa"/>
            <w:tcMar>
              <w:top w:w="0" w:type="dxa"/>
              <w:left w:w="100" w:type="dxa"/>
              <w:bottom w:w="0" w:type="dxa"/>
              <w:right w:w="100" w:type="dxa"/>
            </w:tcMar>
            <w:hideMark/>
          </w:tcPr>
          <w:p w14:paraId="60C9D657"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IB</w:t>
            </w:r>
          </w:p>
        </w:tc>
        <w:tc>
          <w:tcPr>
            <w:tcW w:w="6379" w:type="dxa"/>
            <w:tcMar>
              <w:top w:w="0" w:type="dxa"/>
              <w:left w:w="100" w:type="dxa"/>
              <w:bottom w:w="0" w:type="dxa"/>
              <w:right w:w="100" w:type="dxa"/>
            </w:tcMar>
            <w:hideMark/>
          </w:tcPr>
          <w:p w14:paraId="3A30BFF1"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International business</w:t>
            </w:r>
          </w:p>
        </w:tc>
      </w:tr>
      <w:tr w:rsidR="00265B33" w:rsidRPr="00811714" w14:paraId="5C667085" w14:textId="77777777" w:rsidTr="007B29DC">
        <w:trPr>
          <w:trHeight w:val="302"/>
        </w:trPr>
        <w:tc>
          <w:tcPr>
            <w:tcW w:w="2410" w:type="dxa"/>
            <w:tcMar>
              <w:top w:w="0" w:type="dxa"/>
              <w:left w:w="100" w:type="dxa"/>
              <w:bottom w:w="0" w:type="dxa"/>
              <w:right w:w="100" w:type="dxa"/>
            </w:tcMar>
          </w:tcPr>
          <w:p w14:paraId="422D718F" w14:textId="3AC24BEB" w:rsidR="00265B33" w:rsidRPr="00811714" w:rsidRDefault="00265B33" w:rsidP="009D1F33">
            <w:pPr>
              <w:spacing w:after="0" w:line="36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ICT</w:t>
            </w:r>
          </w:p>
        </w:tc>
        <w:tc>
          <w:tcPr>
            <w:tcW w:w="6379" w:type="dxa"/>
            <w:tcMar>
              <w:top w:w="0" w:type="dxa"/>
              <w:left w:w="100" w:type="dxa"/>
              <w:bottom w:w="0" w:type="dxa"/>
              <w:right w:w="100" w:type="dxa"/>
            </w:tcMar>
          </w:tcPr>
          <w:p w14:paraId="646A4859" w14:textId="4E091477" w:rsidR="00265B33" w:rsidRPr="00811714" w:rsidRDefault="00265B33" w:rsidP="009D1F33">
            <w:pPr>
              <w:spacing w:after="0" w:line="360" w:lineRule="auto"/>
              <w:jc w:val="both"/>
              <w:rPr>
                <w:rFonts w:ascii="Times New Roman" w:eastAsia="Times New Roman" w:hAnsi="Times New Roman" w:cs="Times New Roman"/>
                <w:color w:val="000000"/>
                <w:sz w:val="24"/>
                <w:szCs w:val="24"/>
                <w:lang w:eastAsia="zh-CN"/>
              </w:rPr>
            </w:pPr>
            <w:r w:rsidRPr="00265B33">
              <w:rPr>
                <w:rFonts w:ascii="Times New Roman" w:eastAsia="Times New Roman" w:hAnsi="Times New Roman" w:cs="Times New Roman"/>
                <w:color w:val="000000"/>
                <w:sz w:val="24"/>
                <w:szCs w:val="24"/>
                <w:lang w:eastAsia="zh-CN"/>
              </w:rPr>
              <w:t>Information and Communications Technology</w:t>
            </w:r>
          </w:p>
        </w:tc>
      </w:tr>
      <w:tr w:rsidR="00811714" w:rsidRPr="00811714" w14:paraId="53F36206" w14:textId="77777777" w:rsidTr="007B29DC">
        <w:trPr>
          <w:trHeight w:val="302"/>
        </w:trPr>
        <w:tc>
          <w:tcPr>
            <w:tcW w:w="2410" w:type="dxa"/>
            <w:tcMar>
              <w:top w:w="0" w:type="dxa"/>
              <w:left w:w="100" w:type="dxa"/>
              <w:bottom w:w="0" w:type="dxa"/>
              <w:right w:w="100" w:type="dxa"/>
            </w:tcMar>
            <w:hideMark/>
          </w:tcPr>
          <w:p w14:paraId="6D34D2E1"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LB</w:t>
            </w:r>
          </w:p>
        </w:tc>
        <w:tc>
          <w:tcPr>
            <w:tcW w:w="6379" w:type="dxa"/>
            <w:tcMar>
              <w:top w:w="0" w:type="dxa"/>
              <w:left w:w="100" w:type="dxa"/>
              <w:bottom w:w="0" w:type="dxa"/>
              <w:right w:w="100" w:type="dxa"/>
            </w:tcMar>
            <w:hideMark/>
          </w:tcPr>
          <w:p w14:paraId="1E8AF55B"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Location bond</w:t>
            </w:r>
          </w:p>
        </w:tc>
      </w:tr>
      <w:tr w:rsidR="00811714" w:rsidRPr="00811714" w14:paraId="75F7D5A9" w14:textId="77777777" w:rsidTr="007B29DC">
        <w:trPr>
          <w:trHeight w:val="302"/>
        </w:trPr>
        <w:tc>
          <w:tcPr>
            <w:tcW w:w="2410" w:type="dxa"/>
            <w:tcMar>
              <w:top w:w="0" w:type="dxa"/>
              <w:left w:w="100" w:type="dxa"/>
              <w:bottom w:w="0" w:type="dxa"/>
              <w:right w:w="100" w:type="dxa"/>
            </w:tcMar>
            <w:hideMark/>
          </w:tcPr>
          <w:p w14:paraId="3B046256"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LOF</w:t>
            </w:r>
          </w:p>
        </w:tc>
        <w:tc>
          <w:tcPr>
            <w:tcW w:w="6379" w:type="dxa"/>
            <w:tcMar>
              <w:top w:w="0" w:type="dxa"/>
              <w:left w:w="100" w:type="dxa"/>
              <w:bottom w:w="0" w:type="dxa"/>
              <w:right w:w="100" w:type="dxa"/>
            </w:tcMar>
            <w:hideMark/>
          </w:tcPr>
          <w:p w14:paraId="323D5522"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Liability of foreignness</w:t>
            </w:r>
          </w:p>
        </w:tc>
      </w:tr>
      <w:tr w:rsidR="00811714" w:rsidRPr="00811714" w14:paraId="0B3EDA1F" w14:textId="77777777" w:rsidTr="007B29DC">
        <w:trPr>
          <w:trHeight w:val="302"/>
        </w:trPr>
        <w:tc>
          <w:tcPr>
            <w:tcW w:w="2410" w:type="dxa"/>
            <w:tcMar>
              <w:top w:w="0" w:type="dxa"/>
              <w:left w:w="100" w:type="dxa"/>
              <w:bottom w:w="0" w:type="dxa"/>
              <w:right w:w="100" w:type="dxa"/>
            </w:tcMar>
            <w:hideMark/>
          </w:tcPr>
          <w:p w14:paraId="3FCCAC35"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MNE</w:t>
            </w:r>
          </w:p>
        </w:tc>
        <w:tc>
          <w:tcPr>
            <w:tcW w:w="6379" w:type="dxa"/>
            <w:tcMar>
              <w:top w:w="0" w:type="dxa"/>
              <w:left w:w="100" w:type="dxa"/>
              <w:bottom w:w="0" w:type="dxa"/>
              <w:right w:w="100" w:type="dxa"/>
            </w:tcMar>
            <w:hideMark/>
          </w:tcPr>
          <w:p w14:paraId="29F731D1"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Multinational enterprise</w:t>
            </w:r>
          </w:p>
        </w:tc>
      </w:tr>
      <w:tr w:rsidR="00811714" w:rsidRPr="00811714" w14:paraId="3561147F" w14:textId="77777777" w:rsidTr="007B29DC">
        <w:trPr>
          <w:trHeight w:val="302"/>
        </w:trPr>
        <w:tc>
          <w:tcPr>
            <w:tcW w:w="2410" w:type="dxa"/>
            <w:tcMar>
              <w:top w:w="0" w:type="dxa"/>
              <w:left w:w="100" w:type="dxa"/>
              <w:bottom w:w="0" w:type="dxa"/>
              <w:right w:w="100" w:type="dxa"/>
            </w:tcMar>
            <w:hideMark/>
          </w:tcPr>
          <w:p w14:paraId="05429DC6"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NLB</w:t>
            </w:r>
          </w:p>
        </w:tc>
        <w:tc>
          <w:tcPr>
            <w:tcW w:w="6379" w:type="dxa"/>
            <w:tcMar>
              <w:top w:w="0" w:type="dxa"/>
              <w:left w:w="100" w:type="dxa"/>
              <w:bottom w:w="0" w:type="dxa"/>
              <w:right w:w="100" w:type="dxa"/>
            </w:tcMar>
            <w:hideMark/>
          </w:tcPr>
          <w:p w14:paraId="67AB657B"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Non-location bond</w:t>
            </w:r>
          </w:p>
        </w:tc>
      </w:tr>
      <w:tr w:rsidR="00811714" w:rsidRPr="00811714" w14:paraId="38C59437" w14:textId="77777777" w:rsidTr="007B29DC">
        <w:trPr>
          <w:trHeight w:val="302"/>
        </w:trPr>
        <w:tc>
          <w:tcPr>
            <w:tcW w:w="2410" w:type="dxa"/>
            <w:tcMar>
              <w:top w:w="0" w:type="dxa"/>
              <w:left w:w="100" w:type="dxa"/>
              <w:bottom w:w="0" w:type="dxa"/>
              <w:right w:w="100" w:type="dxa"/>
            </w:tcMar>
            <w:hideMark/>
          </w:tcPr>
          <w:p w14:paraId="685C2CCB"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ODM</w:t>
            </w:r>
          </w:p>
        </w:tc>
        <w:tc>
          <w:tcPr>
            <w:tcW w:w="6379" w:type="dxa"/>
            <w:tcMar>
              <w:top w:w="0" w:type="dxa"/>
              <w:left w:w="100" w:type="dxa"/>
              <w:bottom w:w="0" w:type="dxa"/>
              <w:right w:w="100" w:type="dxa"/>
            </w:tcMar>
            <w:hideMark/>
          </w:tcPr>
          <w:p w14:paraId="332F4DB9"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Original design manufacturing</w:t>
            </w:r>
          </w:p>
        </w:tc>
      </w:tr>
      <w:tr w:rsidR="00811714" w:rsidRPr="00811714" w14:paraId="2CD47DF0" w14:textId="77777777" w:rsidTr="007B29DC">
        <w:trPr>
          <w:trHeight w:val="302"/>
        </w:trPr>
        <w:tc>
          <w:tcPr>
            <w:tcW w:w="2410" w:type="dxa"/>
            <w:tcMar>
              <w:top w:w="0" w:type="dxa"/>
              <w:left w:w="100" w:type="dxa"/>
              <w:bottom w:w="0" w:type="dxa"/>
              <w:right w:w="100" w:type="dxa"/>
            </w:tcMar>
            <w:hideMark/>
          </w:tcPr>
          <w:p w14:paraId="0ED3CBF0"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OEM</w:t>
            </w:r>
          </w:p>
        </w:tc>
        <w:tc>
          <w:tcPr>
            <w:tcW w:w="6379" w:type="dxa"/>
            <w:tcMar>
              <w:top w:w="0" w:type="dxa"/>
              <w:left w:w="100" w:type="dxa"/>
              <w:bottom w:w="0" w:type="dxa"/>
              <w:right w:w="100" w:type="dxa"/>
            </w:tcMar>
            <w:hideMark/>
          </w:tcPr>
          <w:p w14:paraId="6E437460"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Original equipment manufacturing</w:t>
            </w:r>
          </w:p>
        </w:tc>
      </w:tr>
      <w:tr w:rsidR="009B7126" w:rsidRPr="00811714" w14:paraId="61B20CCE" w14:textId="77777777" w:rsidTr="007B29DC">
        <w:trPr>
          <w:trHeight w:val="302"/>
        </w:trPr>
        <w:tc>
          <w:tcPr>
            <w:tcW w:w="2410" w:type="dxa"/>
            <w:tcMar>
              <w:top w:w="0" w:type="dxa"/>
              <w:left w:w="100" w:type="dxa"/>
              <w:bottom w:w="0" w:type="dxa"/>
              <w:right w:w="100" w:type="dxa"/>
            </w:tcMar>
          </w:tcPr>
          <w:p w14:paraId="4559B17D" w14:textId="27CCC915" w:rsidR="009B7126" w:rsidRPr="00811714" w:rsidRDefault="009B7126" w:rsidP="009D1F33">
            <w:pPr>
              <w:spacing w:after="0" w:line="36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ONS</w:t>
            </w:r>
          </w:p>
        </w:tc>
        <w:tc>
          <w:tcPr>
            <w:tcW w:w="6379" w:type="dxa"/>
            <w:tcMar>
              <w:top w:w="0" w:type="dxa"/>
              <w:left w:w="100" w:type="dxa"/>
              <w:bottom w:w="0" w:type="dxa"/>
              <w:right w:w="100" w:type="dxa"/>
            </w:tcMar>
          </w:tcPr>
          <w:p w14:paraId="1CFAEF10" w14:textId="29994B23" w:rsidR="009B7126" w:rsidRPr="00811714" w:rsidRDefault="009B7126" w:rsidP="009D1F33">
            <w:pPr>
              <w:spacing w:after="0" w:line="360" w:lineRule="auto"/>
              <w:jc w:val="both"/>
              <w:rPr>
                <w:rFonts w:ascii="Times New Roman" w:eastAsia="Times New Roman" w:hAnsi="Times New Roman" w:cs="Times New Roman"/>
                <w:color w:val="000000"/>
                <w:sz w:val="24"/>
                <w:szCs w:val="24"/>
                <w:lang w:eastAsia="zh-CN"/>
              </w:rPr>
            </w:pPr>
            <w:r w:rsidRPr="009B7126">
              <w:rPr>
                <w:rFonts w:ascii="Times New Roman" w:eastAsia="Times New Roman" w:hAnsi="Times New Roman" w:cs="Times New Roman"/>
                <w:color w:val="000000"/>
                <w:sz w:val="24"/>
                <w:szCs w:val="24"/>
                <w:lang w:eastAsia="zh-CN"/>
              </w:rPr>
              <w:t>Office for National Statistics</w:t>
            </w:r>
          </w:p>
        </w:tc>
      </w:tr>
      <w:tr w:rsidR="00811714" w:rsidRPr="00811714" w14:paraId="613FB024" w14:textId="77777777" w:rsidTr="007B29DC">
        <w:trPr>
          <w:trHeight w:val="302"/>
        </w:trPr>
        <w:tc>
          <w:tcPr>
            <w:tcW w:w="2410" w:type="dxa"/>
            <w:tcMar>
              <w:top w:w="0" w:type="dxa"/>
              <w:left w:w="100" w:type="dxa"/>
              <w:bottom w:w="0" w:type="dxa"/>
              <w:right w:w="100" w:type="dxa"/>
            </w:tcMar>
            <w:hideMark/>
          </w:tcPr>
          <w:p w14:paraId="6EF02BCA"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OFDI</w:t>
            </w:r>
          </w:p>
        </w:tc>
        <w:tc>
          <w:tcPr>
            <w:tcW w:w="6379" w:type="dxa"/>
            <w:tcMar>
              <w:top w:w="0" w:type="dxa"/>
              <w:left w:w="100" w:type="dxa"/>
              <w:bottom w:w="0" w:type="dxa"/>
              <w:right w:w="100" w:type="dxa"/>
            </w:tcMar>
            <w:hideMark/>
          </w:tcPr>
          <w:p w14:paraId="0ECCC8CA"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Outward foreign direct investment</w:t>
            </w:r>
          </w:p>
        </w:tc>
      </w:tr>
      <w:tr w:rsidR="00811714" w:rsidRPr="00811714" w14:paraId="783B2942" w14:textId="77777777" w:rsidTr="007B29DC">
        <w:trPr>
          <w:trHeight w:val="302"/>
        </w:trPr>
        <w:tc>
          <w:tcPr>
            <w:tcW w:w="2410" w:type="dxa"/>
            <w:tcMar>
              <w:top w:w="0" w:type="dxa"/>
              <w:left w:w="100" w:type="dxa"/>
              <w:bottom w:w="0" w:type="dxa"/>
              <w:right w:w="100" w:type="dxa"/>
            </w:tcMar>
            <w:hideMark/>
          </w:tcPr>
          <w:p w14:paraId="63554F36"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R&amp;D</w:t>
            </w:r>
          </w:p>
        </w:tc>
        <w:tc>
          <w:tcPr>
            <w:tcW w:w="6379" w:type="dxa"/>
            <w:tcMar>
              <w:top w:w="0" w:type="dxa"/>
              <w:left w:w="100" w:type="dxa"/>
              <w:bottom w:w="0" w:type="dxa"/>
              <w:right w:w="100" w:type="dxa"/>
            </w:tcMar>
            <w:hideMark/>
          </w:tcPr>
          <w:p w14:paraId="5ACCA74D"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Research and development</w:t>
            </w:r>
          </w:p>
        </w:tc>
      </w:tr>
      <w:tr w:rsidR="00811714" w:rsidRPr="00811714" w14:paraId="54947D1C" w14:textId="77777777" w:rsidTr="007B29DC">
        <w:trPr>
          <w:trHeight w:val="302"/>
        </w:trPr>
        <w:tc>
          <w:tcPr>
            <w:tcW w:w="2410" w:type="dxa"/>
            <w:tcMar>
              <w:top w:w="0" w:type="dxa"/>
              <w:left w:w="100" w:type="dxa"/>
              <w:bottom w:w="0" w:type="dxa"/>
              <w:right w:w="100" w:type="dxa"/>
            </w:tcMar>
            <w:hideMark/>
          </w:tcPr>
          <w:p w14:paraId="10AAC596"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RBV</w:t>
            </w:r>
          </w:p>
        </w:tc>
        <w:tc>
          <w:tcPr>
            <w:tcW w:w="6379" w:type="dxa"/>
            <w:tcMar>
              <w:top w:w="0" w:type="dxa"/>
              <w:left w:w="100" w:type="dxa"/>
              <w:bottom w:w="0" w:type="dxa"/>
              <w:right w:w="100" w:type="dxa"/>
            </w:tcMar>
            <w:hideMark/>
          </w:tcPr>
          <w:p w14:paraId="026AC1AB"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The resource-based view</w:t>
            </w:r>
          </w:p>
        </w:tc>
      </w:tr>
      <w:tr w:rsidR="00811714" w:rsidRPr="00811714" w14:paraId="1960C0C0" w14:textId="77777777" w:rsidTr="007B29DC">
        <w:trPr>
          <w:trHeight w:val="302"/>
        </w:trPr>
        <w:tc>
          <w:tcPr>
            <w:tcW w:w="2410" w:type="dxa"/>
            <w:tcMar>
              <w:top w:w="0" w:type="dxa"/>
              <w:left w:w="100" w:type="dxa"/>
              <w:bottom w:w="0" w:type="dxa"/>
              <w:right w:w="100" w:type="dxa"/>
            </w:tcMar>
            <w:hideMark/>
          </w:tcPr>
          <w:p w14:paraId="5F9079A8"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SMEs</w:t>
            </w:r>
          </w:p>
        </w:tc>
        <w:tc>
          <w:tcPr>
            <w:tcW w:w="6379" w:type="dxa"/>
            <w:tcMar>
              <w:top w:w="0" w:type="dxa"/>
              <w:left w:w="100" w:type="dxa"/>
              <w:bottom w:w="0" w:type="dxa"/>
              <w:right w:w="100" w:type="dxa"/>
            </w:tcMar>
            <w:hideMark/>
          </w:tcPr>
          <w:p w14:paraId="449814BF"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Small and medium enterprises</w:t>
            </w:r>
          </w:p>
        </w:tc>
      </w:tr>
      <w:tr w:rsidR="00811714" w:rsidRPr="00811714" w14:paraId="32B6F744" w14:textId="77777777" w:rsidTr="007B29DC">
        <w:trPr>
          <w:trHeight w:val="302"/>
        </w:trPr>
        <w:tc>
          <w:tcPr>
            <w:tcW w:w="2410" w:type="dxa"/>
            <w:tcMar>
              <w:top w:w="0" w:type="dxa"/>
              <w:left w:w="100" w:type="dxa"/>
              <w:bottom w:w="0" w:type="dxa"/>
              <w:right w:w="100" w:type="dxa"/>
            </w:tcMar>
            <w:hideMark/>
          </w:tcPr>
          <w:p w14:paraId="2FCF45AA"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SSAs</w:t>
            </w:r>
          </w:p>
        </w:tc>
        <w:tc>
          <w:tcPr>
            <w:tcW w:w="6379" w:type="dxa"/>
            <w:tcMar>
              <w:top w:w="0" w:type="dxa"/>
              <w:left w:w="100" w:type="dxa"/>
              <w:bottom w:w="0" w:type="dxa"/>
              <w:right w:w="100" w:type="dxa"/>
            </w:tcMar>
            <w:hideMark/>
          </w:tcPr>
          <w:p w14:paraId="3DB06246"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Subsidiary-specific advantages</w:t>
            </w:r>
          </w:p>
        </w:tc>
      </w:tr>
      <w:tr w:rsidR="00811714" w:rsidRPr="00811714" w14:paraId="5FF5EA2B" w14:textId="77777777" w:rsidTr="007B29DC">
        <w:trPr>
          <w:trHeight w:val="302"/>
        </w:trPr>
        <w:tc>
          <w:tcPr>
            <w:tcW w:w="2410" w:type="dxa"/>
            <w:tcMar>
              <w:top w:w="0" w:type="dxa"/>
              <w:left w:w="100" w:type="dxa"/>
              <w:bottom w:w="0" w:type="dxa"/>
              <w:right w:w="100" w:type="dxa"/>
            </w:tcMar>
            <w:hideMark/>
          </w:tcPr>
          <w:p w14:paraId="3038AB65"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TC</w:t>
            </w:r>
          </w:p>
        </w:tc>
        <w:tc>
          <w:tcPr>
            <w:tcW w:w="6379" w:type="dxa"/>
            <w:tcMar>
              <w:top w:w="0" w:type="dxa"/>
              <w:left w:w="100" w:type="dxa"/>
              <w:bottom w:w="0" w:type="dxa"/>
              <w:right w:w="100" w:type="dxa"/>
            </w:tcMar>
            <w:hideMark/>
          </w:tcPr>
          <w:p w14:paraId="0914044E"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Transaction cost</w:t>
            </w:r>
          </w:p>
        </w:tc>
      </w:tr>
      <w:tr w:rsidR="00811714" w:rsidRPr="00811714" w14:paraId="0F0DB47E" w14:textId="77777777" w:rsidTr="007B29DC">
        <w:trPr>
          <w:trHeight w:val="99"/>
        </w:trPr>
        <w:tc>
          <w:tcPr>
            <w:tcW w:w="2410" w:type="dxa"/>
            <w:tcMar>
              <w:top w:w="0" w:type="dxa"/>
              <w:left w:w="100" w:type="dxa"/>
              <w:bottom w:w="0" w:type="dxa"/>
              <w:right w:w="100" w:type="dxa"/>
            </w:tcMar>
            <w:hideMark/>
          </w:tcPr>
          <w:p w14:paraId="7825588C"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UK</w:t>
            </w:r>
          </w:p>
        </w:tc>
        <w:tc>
          <w:tcPr>
            <w:tcW w:w="6379" w:type="dxa"/>
            <w:tcMar>
              <w:top w:w="0" w:type="dxa"/>
              <w:left w:w="100" w:type="dxa"/>
              <w:bottom w:w="0" w:type="dxa"/>
              <w:right w:w="100" w:type="dxa"/>
            </w:tcMar>
            <w:hideMark/>
          </w:tcPr>
          <w:p w14:paraId="4BC2E666" w14:textId="77777777" w:rsidR="00811714" w:rsidRPr="00811714" w:rsidRDefault="00811714" w:rsidP="009D1F33">
            <w:pPr>
              <w:spacing w:after="0" w:line="360" w:lineRule="auto"/>
              <w:jc w:val="both"/>
              <w:rPr>
                <w:rFonts w:ascii="Times New Roman" w:eastAsia="Times New Roman" w:hAnsi="Times New Roman" w:cs="Times New Roman"/>
                <w:sz w:val="24"/>
                <w:szCs w:val="24"/>
                <w:lang w:eastAsia="zh-CN"/>
              </w:rPr>
            </w:pPr>
            <w:r w:rsidRPr="00811714">
              <w:rPr>
                <w:rFonts w:ascii="Times New Roman" w:eastAsia="Times New Roman" w:hAnsi="Times New Roman" w:cs="Times New Roman"/>
                <w:color w:val="000000"/>
                <w:sz w:val="24"/>
                <w:szCs w:val="24"/>
                <w:lang w:eastAsia="zh-CN"/>
              </w:rPr>
              <w:t>United Kingdom</w:t>
            </w:r>
          </w:p>
        </w:tc>
      </w:tr>
    </w:tbl>
    <w:p w14:paraId="6E73F330" w14:textId="77777777" w:rsidR="00876BE8" w:rsidRDefault="00876BE8" w:rsidP="009D1F33">
      <w:pPr>
        <w:spacing w:after="0" w:line="360" w:lineRule="auto"/>
        <w:jc w:val="center"/>
        <w:rPr>
          <w:rFonts w:ascii="TUOS Blake" w:hAnsi="TUOS Blake" w:cstheme="majorBidi"/>
          <w:b/>
          <w:bCs/>
          <w:sz w:val="32"/>
          <w:szCs w:val="32"/>
        </w:rPr>
      </w:pPr>
    </w:p>
    <w:p w14:paraId="67FBF237" w14:textId="77777777" w:rsidR="00811714" w:rsidRDefault="00811714" w:rsidP="009D1F33">
      <w:pPr>
        <w:spacing w:after="0" w:line="360" w:lineRule="auto"/>
        <w:jc w:val="center"/>
        <w:rPr>
          <w:rFonts w:ascii="TUOS Blake" w:hAnsi="TUOS Blake" w:cstheme="majorBidi"/>
          <w:b/>
          <w:bCs/>
          <w:sz w:val="32"/>
          <w:szCs w:val="32"/>
        </w:rPr>
      </w:pPr>
    </w:p>
    <w:p w14:paraId="5DAA9B90" w14:textId="77777777" w:rsidR="009D1F33" w:rsidRDefault="009D1F33" w:rsidP="009D1F33">
      <w:pPr>
        <w:spacing w:after="0" w:line="360" w:lineRule="auto"/>
        <w:jc w:val="center"/>
        <w:rPr>
          <w:rFonts w:ascii="TUOS Blake" w:hAnsi="TUOS Blake" w:cstheme="majorBidi"/>
          <w:b/>
          <w:bCs/>
          <w:sz w:val="32"/>
          <w:szCs w:val="32"/>
        </w:rPr>
      </w:pPr>
    </w:p>
    <w:p w14:paraId="3BA0E0EC" w14:textId="77777777" w:rsidR="009D1F33" w:rsidRDefault="009D1F33" w:rsidP="009D1F33">
      <w:pPr>
        <w:spacing w:after="0" w:line="360" w:lineRule="auto"/>
        <w:jc w:val="center"/>
        <w:rPr>
          <w:rFonts w:ascii="TUOS Blake" w:hAnsi="TUOS Blake" w:cstheme="majorBidi"/>
          <w:b/>
          <w:bCs/>
          <w:sz w:val="32"/>
          <w:szCs w:val="32"/>
        </w:rPr>
      </w:pPr>
    </w:p>
    <w:p w14:paraId="5DD4C2C7" w14:textId="464134E5" w:rsidR="009D1F33" w:rsidRDefault="00310D22" w:rsidP="00310D22">
      <w:pPr>
        <w:rPr>
          <w:rFonts w:ascii="TUOS Blake" w:hAnsi="TUOS Blake" w:cstheme="majorBidi"/>
          <w:b/>
          <w:bCs/>
          <w:sz w:val="32"/>
          <w:szCs w:val="32"/>
        </w:rPr>
      </w:pPr>
      <w:r>
        <w:rPr>
          <w:rFonts w:ascii="TUOS Blake" w:hAnsi="TUOS Blake" w:cstheme="majorBidi"/>
          <w:b/>
          <w:bCs/>
          <w:sz w:val="32"/>
          <w:szCs w:val="32"/>
        </w:rPr>
        <w:br w:type="page"/>
      </w:r>
    </w:p>
    <w:p w14:paraId="69F4DA13" w14:textId="7B6C28F7" w:rsidR="00811714" w:rsidRPr="005D6B19" w:rsidRDefault="00811714" w:rsidP="009D1F33">
      <w:pPr>
        <w:spacing w:before="120" w:after="120" w:line="360" w:lineRule="auto"/>
        <w:jc w:val="center"/>
        <w:rPr>
          <w:rFonts w:ascii="TUOS Blake" w:hAnsi="TUOS Blake" w:cstheme="majorBidi"/>
          <w:b/>
          <w:bCs/>
          <w:sz w:val="32"/>
          <w:szCs w:val="32"/>
        </w:rPr>
      </w:pPr>
      <w:r w:rsidRPr="005D6B19">
        <w:rPr>
          <w:rFonts w:ascii="TUOS Blake" w:hAnsi="TUOS Blake" w:cstheme="majorBidi"/>
          <w:b/>
          <w:bCs/>
          <w:sz w:val="32"/>
          <w:szCs w:val="32"/>
        </w:rPr>
        <w:lastRenderedPageBreak/>
        <w:t>Declaration</w:t>
      </w:r>
    </w:p>
    <w:p w14:paraId="46764626" w14:textId="77777777" w:rsidR="00D9281F" w:rsidRDefault="00D9281F" w:rsidP="009D1F33">
      <w:pPr>
        <w:spacing w:before="120" w:after="120" w:line="360" w:lineRule="auto"/>
        <w:jc w:val="center"/>
        <w:rPr>
          <w:rFonts w:ascii="TUOS Blake" w:hAnsi="TUOS Blake" w:cstheme="majorBidi"/>
          <w:b/>
          <w:bCs/>
          <w:sz w:val="32"/>
          <w:szCs w:val="32"/>
        </w:rPr>
      </w:pPr>
    </w:p>
    <w:p w14:paraId="0C7F8973" w14:textId="782280AE" w:rsidR="006751C2" w:rsidRPr="00DB06A0" w:rsidRDefault="006751C2" w:rsidP="009D1F33">
      <w:pPr>
        <w:spacing w:before="120" w:after="120" w:line="360" w:lineRule="auto"/>
        <w:rPr>
          <w:rFonts w:ascii="TUOS Blake" w:hAnsi="TUOS Blake" w:cstheme="majorBidi"/>
          <w:i/>
          <w:iCs/>
          <w:sz w:val="24"/>
          <w:szCs w:val="24"/>
        </w:rPr>
      </w:pPr>
      <w:r w:rsidRPr="00DB06A0">
        <w:rPr>
          <w:rFonts w:ascii="TUOS Blake" w:hAnsi="TUOS Blake" w:cstheme="majorBidi"/>
          <w:i/>
          <w:iCs/>
          <w:sz w:val="24"/>
          <w:szCs w:val="24"/>
        </w:rPr>
        <w:t>I, the author, confirm that the Thesis is my own work</w:t>
      </w:r>
      <w:r>
        <w:rPr>
          <w:rFonts w:ascii="TUOS Blake" w:hAnsi="TUOS Blake" w:cstheme="majorBidi"/>
          <w:i/>
          <w:iCs/>
          <w:sz w:val="24"/>
          <w:szCs w:val="24"/>
        </w:rPr>
        <w:t>.</w:t>
      </w:r>
      <w:r w:rsidRPr="00DB06A0">
        <w:rPr>
          <w:rFonts w:ascii="TUOS Blake" w:hAnsi="TUOS Blake" w:cstheme="majorBidi"/>
          <w:i/>
          <w:iCs/>
          <w:sz w:val="24"/>
          <w:szCs w:val="24"/>
        </w:rPr>
        <w:t xml:space="preserve"> I am aware of the University’s Guidance on the Use of Unfair Means (</w:t>
      </w:r>
      <w:hyperlink r:id="rId12" w:history="1">
        <w:r w:rsidR="00004E96" w:rsidRPr="00004E96">
          <w:rPr>
            <w:rStyle w:val="Hyperlink"/>
            <w:rFonts w:ascii="TUOS Blake" w:hAnsi="TUOS Blake" w:cstheme="majorBidi"/>
            <w:i/>
            <w:iCs/>
            <w:color w:val="auto"/>
            <w:sz w:val="24"/>
            <w:szCs w:val="24"/>
            <w:u w:val="none"/>
          </w:rPr>
          <w:t>https://www.sheffield.ac.uk/new-students/unfair-means</w:t>
        </w:r>
      </w:hyperlink>
      <w:r w:rsidRPr="00DB06A0">
        <w:rPr>
          <w:rFonts w:ascii="TUOS Blake" w:hAnsi="TUOS Blake" w:cstheme="majorBidi"/>
          <w:i/>
          <w:iCs/>
          <w:sz w:val="24"/>
          <w:szCs w:val="24"/>
        </w:rPr>
        <w:t>)</w:t>
      </w:r>
      <w:r w:rsidR="00004E96">
        <w:rPr>
          <w:rFonts w:ascii="TUOS Blake" w:hAnsi="TUOS Blake" w:cstheme="majorBidi"/>
          <w:i/>
          <w:iCs/>
          <w:sz w:val="24"/>
          <w:szCs w:val="24"/>
        </w:rPr>
        <w:t xml:space="preserve">. </w:t>
      </w:r>
      <w:r w:rsidRPr="00DB06A0">
        <w:rPr>
          <w:rFonts w:ascii="TUOS Blake" w:hAnsi="TUOS Blake" w:cstheme="majorBidi"/>
          <w:i/>
          <w:iCs/>
          <w:sz w:val="24"/>
          <w:szCs w:val="24"/>
        </w:rPr>
        <w:t xml:space="preserve">This work has not previously been presented for an award at this, or any other, university.  </w:t>
      </w:r>
    </w:p>
    <w:p w14:paraId="5C21A25B" w14:textId="77777777" w:rsidR="006751C2" w:rsidRPr="00876BE8" w:rsidRDefault="006751C2" w:rsidP="009D1F33">
      <w:pPr>
        <w:spacing w:after="0" w:line="360" w:lineRule="auto"/>
        <w:jc w:val="center"/>
        <w:rPr>
          <w:rFonts w:ascii="TUOS Blake" w:hAnsi="TUOS Blake" w:cstheme="majorBidi"/>
          <w:b/>
          <w:bCs/>
          <w:sz w:val="32"/>
          <w:szCs w:val="32"/>
        </w:rPr>
      </w:pPr>
    </w:p>
    <w:p w14:paraId="7A236E58" w14:textId="77777777" w:rsidR="0070651F" w:rsidRDefault="0070651F" w:rsidP="009D1F33">
      <w:pPr>
        <w:spacing w:after="0" w:line="360" w:lineRule="auto"/>
        <w:rPr>
          <w:rFonts w:ascii="TUOS Blake" w:hAnsi="TUOS Blake" w:cstheme="majorBidi"/>
          <w:sz w:val="24"/>
          <w:szCs w:val="24"/>
        </w:rPr>
      </w:pPr>
    </w:p>
    <w:p w14:paraId="32960E1B" w14:textId="77777777" w:rsidR="000533A7" w:rsidRDefault="000533A7" w:rsidP="009D1F33">
      <w:pPr>
        <w:spacing w:before="120" w:after="120" w:line="360" w:lineRule="auto"/>
        <w:rPr>
          <w:rFonts w:ascii="TUOS Blake" w:hAnsi="TUOS Blake" w:cstheme="majorBidi"/>
          <w:sz w:val="24"/>
          <w:szCs w:val="24"/>
        </w:rPr>
      </w:pPr>
    </w:p>
    <w:p w14:paraId="64512245" w14:textId="77777777" w:rsidR="000533A7" w:rsidRDefault="000533A7" w:rsidP="009D1F33">
      <w:pPr>
        <w:spacing w:before="120" w:after="120" w:line="360" w:lineRule="auto"/>
        <w:rPr>
          <w:rFonts w:ascii="TUOS Blake" w:hAnsi="TUOS Blake" w:cstheme="majorBidi"/>
          <w:sz w:val="24"/>
          <w:szCs w:val="24"/>
        </w:rPr>
      </w:pPr>
    </w:p>
    <w:p w14:paraId="6BE5B3D0" w14:textId="77777777" w:rsidR="000533A7" w:rsidRDefault="000533A7" w:rsidP="009D1F33">
      <w:pPr>
        <w:spacing w:before="120" w:after="120" w:line="360" w:lineRule="auto"/>
        <w:rPr>
          <w:rFonts w:ascii="TUOS Blake" w:hAnsi="TUOS Blake" w:cstheme="majorBidi"/>
          <w:sz w:val="24"/>
          <w:szCs w:val="24"/>
        </w:rPr>
      </w:pPr>
    </w:p>
    <w:p w14:paraId="5F8338B1" w14:textId="77777777" w:rsidR="000533A7" w:rsidRDefault="000533A7" w:rsidP="009D1F33">
      <w:pPr>
        <w:spacing w:before="120" w:after="120" w:line="360" w:lineRule="auto"/>
        <w:rPr>
          <w:rFonts w:ascii="TUOS Blake" w:hAnsi="TUOS Blake" w:cstheme="majorBidi"/>
          <w:sz w:val="24"/>
          <w:szCs w:val="24"/>
        </w:rPr>
      </w:pPr>
    </w:p>
    <w:p w14:paraId="7C09B4AE" w14:textId="77777777" w:rsidR="000533A7" w:rsidRDefault="000533A7" w:rsidP="009D1F33">
      <w:pPr>
        <w:spacing w:before="120" w:after="120" w:line="360" w:lineRule="auto"/>
        <w:rPr>
          <w:rFonts w:ascii="TUOS Blake" w:hAnsi="TUOS Blake" w:cstheme="majorBidi"/>
          <w:sz w:val="24"/>
          <w:szCs w:val="24"/>
        </w:rPr>
      </w:pPr>
    </w:p>
    <w:p w14:paraId="1D3B9F7F" w14:textId="77777777" w:rsidR="000533A7" w:rsidRDefault="000533A7" w:rsidP="009D1F33">
      <w:pPr>
        <w:spacing w:before="120" w:after="120" w:line="360" w:lineRule="auto"/>
        <w:rPr>
          <w:rFonts w:ascii="TUOS Blake" w:hAnsi="TUOS Blake" w:cstheme="majorBidi"/>
          <w:sz w:val="24"/>
          <w:szCs w:val="24"/>
        </w:rPr>
      </w:pPr>
    </w:p>
    <w:p w14:paraId="491B0B1B" w14:textId="77777777" w:rsidR="000533A7" w:rsidRDefault="000533A7" w:rsidP="009D1F33">
      <w:pPr>
        <w:spacing w:before="120" w:after="120" w:line="360" w:lineRule="auto"/>
        <w:rPr>
          <w:rFonts w:ascii="TUOS Blake" w:hAnsi="TUOS Blake" w:cstheme="majorBidi"/>
          <w:sz w:val="24"/>
          <w:szCs w:val="24"/>
        </w:rPr>
      </w:pPr>
    </w:p>
    <w:p w14:paraId="0C610F2B" w14:textId="77777777" w:rsidR="00CE7664" w:rsidRDefault="00CE7664" w:rsidP="009D1F33">
      <w:pPr>
        <w:spacing w:before="120" w:after="120" w:line="360" w:lineRule="auto"/>
        <w:rPr>
          <w:rFonts w:ascii="TUOS Blake" w:hAnsi="TUOS Blake" w:cstheme="majorBidi"/>
          <w:sz w:val="24"/>
          <w:szCs w:val="24"/>
        </w:rPr>
      </w:pPr>
    </w:p>
    <w:p w14:paraId="5C688A9F" w14:textId="77777777" w:rsidR="00CE7664" w:rsidRDefault="00CE7664" w:rsidP="009D1F33">
      <w:pPr>
        <w:spacing w:before="120" w:after="120" w:line="360" w:lineRule="auto"/>
        <w:rPr>
          <w:rFonts w:ascii="TUOS Blake" w:hAnsi="TUOS Blake" w:cstheme="majorBidi"/>
          <w:sz w:val="24"/>
          <w:szCs w:val="24"/>
        </w:rPr>
      </w:pPr>
    </w:p>
    <w:p w14:paraId="1ADED257" w14:textId="77777777" w:rsidR="00CE7664" w:rsidRDefault="00CE7664" w:rsidP="009D1F33">
      <w:pPr>
        <w:spacing w:before="120" w:after="120" w:line="360" w:lineRule="auto"/>
        <w:rPr>
          <w:rFonts w:ascii="TUOS Blake" w:hAnsi="TUOS Blake" w:cstheme="majorBidi"/>
          <w:sz w:val="24"/>
          <w:szCs w:val="24"/>
        </w:rPr>
      </w:pPr>
    </w:p>
    <w:p w14:paraId="0D8001C9" w14:textId="77777777" w:rsidR="00CE7664" w:rsidRDefault="00CE7664" w:rsidP="009D1F33">
      <w:pPr>
        <w:spacing w:before="120" w:after="120" w:line="360" w:lineRule="auto"/>
        <w:rPr>
          <w:rFonts w:ascii="TUOS Blake" w:hAnsi="TUOS Blake" w:cstheme="majorBidi"/>
          <w:sz w:val="24"/>
          <w:szCs w:val="24"/>
        </w:rPr>
      </w:pPr>
    </w:p>
    <w:p w14:paraId="7CBAD7EA" w14:textId="77777777" w:rsidR="000A229D" w:rsidRDefault="000A229D" w:rsidP="000A229D">
      <w:pPr>
        <w:rPr>
          <w:lang w:eastAsia="zh-CN"/>
        </w:rPr>
      </w:pPr>
    </w:p>
    <w:p w14:paraId="69193AE1" w14:textId="77777777" w:rsidR="003F443B" w:rsidRDefault="003F443B" w:rsidP="00CE3D80">
      <w:pPr>
        <w:pStyle w:val="Heading1"/>
      </w:pPr>
    </w:p>
    <w:p w14:paraId="52984F61" w14:textId="77777777" w:rsidR="003F443B" w:rsidRPr="003F443B" w:rsidRDefault="003F443B" w:rsidP="003F443B">
      <w:pPr>
        <w:rPr>
          <w:lang w:eastAsia="zh-CN"/>
        </w:rPr>
      </w:pPr>
    </w:p>
    <w:p w14:paraId="52DDD7D8" w14:textId="628F6C0E" w:rsidR="00217B2D" w:rsidRDefault="00217B2D">
      <w:pPr>
        <w:rPr>
          <w:rFonts w:ascii="Times New Roman" w:eastAsiaTheme="majorEastAsia" w:hAnsi="Times New Roman" w:cstheme="majorBidi"/>
          <w:b/>
          <w:sz w:val="36"/>
          <w:szCs w:val="32"/>
          <w:lang w:eastAsia="zh-CN"/>
        </w:rPr>
      </w:pPr>
      <w:r>
        <w:br w:type="page"/>
      </w:r>
    </w:p>
    <w:p w14:paraId="440AAA08" w14:textId="628F6C0E" w:rsidR="00791A30" w:rsidRPr="003F443B" w:rsidRDefault="00791A30" w:rsidP="008C084C">
      <w:pPr>
        <w:pStyle w:val="Heading1"/>
      </w:pPr>
      <w:bookmarkStart w:id="8" w:name="_Toc155630846"/>
      <w:r w:rsidRPr="003F443B">
        <w:lastRenderedPageBreak/>
        <w:t>Chapter One: Introduction</w:t>
      </w:r>
      <w:bookmarkEnd w:id="8"/>
    </w:p>
    <w:p w14:paraId="6829DCAE" w14:textId="0E3302C5" w:rsidR="00791A30" w:rsidRPr="00791A30" w:rsidRDefault="003F443B" w:rsidP="008C084C">
      <w:pPr>
        <w:pStyle w:val="Heading2"/>
        <w:rPr>
          <w:szCs w:val="36"/>
        </w:rPr>
      </w:pPr>
      <w:bookmarkStart w:id="9" w:name="_Toc155630847"/>
      <w:r>
        <w:t xml:space="preserve">1.1 </w:t>
      </w:r>
      <w:r w:rsidR="00791A30" w:rsidRPr="003F443B">
        <w:t>Introduction</w:t>
      </w:r>
      <w:bookmarkEnd w:id="9"/>
    </w:p>
    <w:p w14:paraId="2903EF01" w14:textId="2FE5F8B7" w:rsidR="00791A30" w:rsidRPr="00791A30" w:rsidRDefault="00791A30" w:rsidP="00A45D8B">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This chapter serves as the introduction chapter of this thesis. In the subsequent section, the researcher will expound upon the industrial context of this study, elucidating the significance and rationale behind her focus on Chinese sales subsidiaries operating in the British electronic market. Subsequently, the researcher will provide an exposition concerning the rationale for and the way the literature pertaining to subsidiary local embeddedness within the field of International Business (IB) is employed as the </w:t>
      </w:r>
      <w:r w:rsidR="00764FD3">
        <w:rPr>
          <w:rFonts w:ascii="Times New Roman" w:eastAsia="Times New Roman" w:hAnsi="Times New Roman" w:cs="Times New Roman"/>
          <w:color w:val="000000"/>
          <w:sz w:val="24"/>
          <w:szCs w:val="24"/>
          <w:lang w:eastAsia="zh-CN"/>
        </w:rPr>
        <w:t xml:space="preserve">core </w:t>
      </w:r>
      <w:r w:rsidRPr="00791A30">
        <w:rPr>
          <w:rFonts w:ascii="Times New Roman" w:eastAsia="Times New Roman" w:hAnsi="Times New Roman" w:cs="Times New Roman"/>
          <w:color w:val="000000"/>
          <w:sz w:val="24"/>
          <w:szCs w:val="24"/>
          <w:lang w:eastAsia="zh-CN"/>
        </w:rPr>
        <w:t>theoretical underpinning for her research, facilitating the conceptualisation of her research question: how do Chinese sales subsidiaries embed themselves in the UK electronics market to improve their competitive advantage? Finally, the researcher will introduce the structure of this thesis.</w:t>
      </w:r>
    </w:p>
    <w:p w14:paraId="16F4D381" w14:textId="63DA61C5" w:rsidR="00791A30" w:rsidRPr="001A7323" w:rsidRDefault="00791A30" w:rsidP="008C084C">
      <w:pPr>
        <w:pStyle w:val="Heading2"/>
      </w:pPr>
      <w:bookmarkStart w:id="10" w:name="_Toc155630848"/>
      <w:r w:rsidRPr="001A7323">
        <w:t xml:space="preserve">1.2 Research </w:t>
      </w:r>
      <w:r w:rsidR="003C1030">
        <w:t>Context</w:t>
      </w:r>
      <w:bookmarkEnd w:id="10"/>
    </w:p>
    <w:p w14:paraId="4962C30B" w14:textId="77777777" w:rsidR="00791A30" w:rsidRPr="001A7323" w:rsidRDefault="00791A30" w:rsidP="001E2A0B">
      <w:pPr>
        <w:pStyle w:val="Heading3"/>
      </w:pPr>
      <w:bookmarkStart w:id="11" w:name="_Toc155630849"/>
      <w:r w:rsidRPr="001A7323">
        <w:t>1.2.1 China-UK investment and trade</w:t>
      </w:r>
      <w:bookmarkEnd w:id="11"/>
    </w:p>
    <w:p w14:paraId="6CE16C43" w14:textId="2C7D0585" w:rsidR="00791A30" w:rsidRPr="00791A30" w:rsidRDefault="00791A30" w:rsidP="00A45D8B">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Over the past decade, there has been a steadily growing China-UK trade and investment. Although the United Kingdom (UK) has exited from the European Union (EU), Chinese foreign direct investment (FDI) into the UK has more than doubled from $9.2 billion in 2016 to $20.8 billion in 2017(Hanemann et al., 2019)</w:t>
      </w:r>
      <w:r w:rsidR="00EF60E8">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The UK continues to receive EUR 4.2 billion FDI from China in 2018, which stands as the predominant share within the panorama of Chinese Outward Foreign Direct Investment (OFDI) into both the EU countries and the UK</w:t>
      </w:r>
      <w:r w:rsidR="00330D75">
        <w:rPr>
          <w:rFonts w:ascii="Times New Roman" w:eastAsia="Times New Roman" w:hAnsi="Times New Roman" w:cs="Times New Roman"/>
          <w:color w:val="000000"/>
          <w:sz w:val="24"/>
          <w:szCs w:val="24"/>
          <w:lang w:eastAsia="zh-CN"/>
        </w:rPr>
        <w:t xml:space="preserve"> </w:t>
      </w:r>
      <w:r w:rsidR="00507A25" w:rsidRPr="00507A25">
        <w:rPr>
          <w:rFonts w:ascii="Times New Roman" w:eastAsia="Times New Roman" w:hAnsi="Times New Roman" w:cs="Times New Roman"/>
          <w:color w:val="000000"/>
          <w:sz w:val="24"/>
          <w:szCs w:val="24"/>
          <w:lang w:eastAsia="zh-CN"/>
        </w:rPr>
        <w:t>(Hanemann et al., 2019)</w:t>
      </w:r>
      <w:r w:rsidRPr="00791A30">
        <w:rPr>
          <w:rFonts w:ascii="Times New Roman" w:eastAsia="Times New Roman" w:hAnsi="Times New Roman" w:cs="Times New Roman"/>
          <w:color w:val="000000"/>
          <w:sz w:val="24"/>
          <w:szCs w:val="24"/>
          <w:lang w:eastAsia="zh-CN"/>
        </w:rPr>
        <w:t>.</w:t>
      </w:r>
      <w:r w:rsidR="00330D75">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As it can be seen in figure 1.2.1, despite intermittent recessions, China's OFDI to the UK has evinced an overarching trajectory of escalation over the course of the preceding decade</w:t>
      </w:r>
      <w:r w:rsidR="005E1F84" w:rsidRPr="005E1F84">
        <w:t xml:space="preserve"> </w:t>
      </w:r>
      <w:r w:rsidR="005E1F84">
        <w:rPr>
          <w:rFonts w:ascii="Times New Roman" w:eastAsia="Times New Roman" w:hAnsi="Times New Roman" w:cs="Times New Roman"/>
          <w:color w:val="000000"/>
          <w:sz w:val="24"/>
          <w:szCs w:val="24"/>
          <w:lang w:eastAsia="zh-CN"/>
        </w:rPr>
        <w:t>(</w:t>
      </w:r>
      <w:r w:rsidR="005E1F84" w:rsidRPr="005E1F84">
        <w:rPr>
          <w:rFonts w:ascii="Times New Roman" w:eastAsia="Times New Roman" w:hAnsi="Times New Roman" w:cs="Times New Roman"/>
          <w:color w:val="000000"/>
          <w:sz w:val="24"/>
          <w:szCs w:val="24"/>
          <w:lang w:eastAsia="zh-CN"/>
        </w:rPr>
        <w:t>National Bureau of Statistics of China</w:t>
      </w:r>
      <w:r w:rsidR="005E1F84">
        <w:rPr>
          <w:rFonts w:ascii="Times New Roman" w:eastAsia="Times New Roman" w:hAnsi="Times New Roman" w:cs="Times New Roman"/>
          <w:color w:val="000000"/>
          <w:sz w:val="24"/>
          <w:szCs w:val="24"/>
          <w:lang w:eastAsia="zh-CN"/>
        </w:rPr>
        <w:t xml:space="preserve">, </w:t>
      </w:r>
      <w:r w:rsidR="005E1F84" w:rsidRPr="005E1F84">
        <w:rPr>
          <w:rFonts w:ascii="Times New Roman" w:eastAsia="Times New Roman" w:hAnsi="Times New Roman" w:cs="Times New Roman"/>
          <w:color w:val="000000"/>
          <w:sz w:val="24"/>
          <w:szCs w:val="24"/>
          <w:lang w:eastAsia="zh-CN"/>
        </w:rPr>
        <w:t>2023).</w:t>
      </w:r>
    </w:p>
    <w:p w14:paraId="1F033C6E" w14:textId="77777777"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p>
    <w:p w14:paraId="12B9420C" w14:textId="77777777" w:rsidR="003F443B" w:rsidRDefault="00791A30" w:rsidP="003F443B">
      <w:pPr>
        <w:keepNext/>
        <w:spacing w:before="120" w:after="120" w:line="360" w:lineRule="auto"/>
        <w:jc w:val="both"/>
      </w:pPr>
      <w:r w:rsidRPr="00791A30">
        <w:rPr>
          <w:rFonts w:ascii="Times New Roman" w:eastAsia="Times New Roman" w:hAnsi="Times New Roman" w:cs="Times New Roman"/>
          <w:noProof/>
          <w:color w:val="000000"/>
          <w:sz w:val="24"/>
          <w:szCs w:val="24"/>
          <w:bdr w:val="none" w:sz="0" w:space="0" w:color="auto" w:frame="1"/>
          <w:lang w:eastAsia="zh-CN"/>
        </w:rPr>
        <w:lastRenderedPageBreak/>
        <w:drawing>
          <wp:inline distT="0" distB="0" distL="0" distR="0" wp14:anchorId="63A412B2" wp14:editId="0EE01BD9">
            <wp:extent cx="4356100" cy="2561590"/>
            <wp:effectExtent l="0" t="0" r="6350" b="0"/>
            <wp:docPr id="1" name="Picture 6"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A graph of a graph of a graph&#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6446" cy="2561793"/>
                    </a:xfrm>
                    <a:prstGeom prst="rect">
                      <a:avLst/>
                    </a:prstGeom>
                    <a:noFill/>
                    <a:ln>
                      <a:noFill/>
                    </a:ln>
                  </pic:spPr>
                </pic:pic>
              </a:graphicData>
            </a:graphic>
          </wp:inline>
        </w:drawing>
      </w:r>
    </w:p>
    <w:p w14:paraId="4541B806" w14:textId="48630CDA" w:rsidR="00372063" w:rsidRPr="00282E8F" w:rsidRDefault="00791A30" w:rsidP="00372063">
      <w:pPr>
        <w:spacing w:before="120" w:after="120" w:line="360" w:lineRule="auto"/>
        <w:rPr>
          <w:rFonts w:ascii="Times New Roman" w:eastAsia="Times New Roman" w:hAnsi="Times New Roman" w:cs="Times New Roman"/>
          <w:lang w:eastAsia="zh-CN"/>
        </w:rPr>
      </w:pPr>
      <w:r w:rsidRPr="00282E8F">
        <w:rPr>
          <w:rFonts w:ascii="Times New Roman" w:eastAsia="Times New Roman" w:hAnsi="Times New Roman" w:cs="Times New Roman"/>
          <w:color w:val="000000"/>
          <w:shd w:val="clear" w:color="auto" w:fill="FFFFFF"/>
          <w:lang w:eastAsia="zh-CN"/>
        </w:rPr>
        <w:t xml:space="preserve">Source: Adapted from </w:t>
      </w:r>
      <w:r w:rsidR="005E1F84" w:rsidRPr="00282E8F">
        <w:rPr>
          <w:rFonts w:ascii="Times New Roman" w:eastAsia="Times New Roman" w:hAnsi="Times New Roman" w:cs="Times New Roman"/>
          <w:color w:val="000000"/>
          <w:shd w:val="clear" w:color="auto" w:fill="FFFFFF"/>
          <w:lang w:eastAsia="zh-CN"/>
        </w:rPr>
        <w:t>National Bureau of Statistics of China (2023)</w:t>
      </w:r>
    </w:p>
    <w:p w14:paraId="6D438512" w14:textId="3EE3A421" w:rsidR="005C49B0" w:rsidRPr="00282E8F" w:rsidRDefault="005C49B0" w:rsidP="005C49B0">
      <w:pPr>
        <w:pStyle w:val="Caption"/>
        <w:jc w:val="center"/>
        <w:rPr>
          <w:rFonts w:ascii="Times New Roman" w:hAnsi="Times New Roman" w:cs="Times New Roman"/>
          <w:i w:val="0"/>
          <w:iCs w:val="0"/>
          <w:noProof/>
          <w:color w:val="auto"/>
          <w:sz w:val="24"/>
          <w:szCs w:val="24"/>
        </w:rPr>
      </w:pPr>
      <w:r w:rsidRPr="00282E8F">
        <w:rPr>
          <w:rFonts w:ascii="Times New Roman" w:hAnsi="Times New Roman" w:cs="Times New Roman"/>
          <w:i w:val="0"/>
          <w:iCs w:val="0"/>
          <w:color w:val="auto"/>
          <w:sz w:val="24"/>
          <w:szCs w:val="24"/>
        </w:rPr>
        <w:t xml:space="preserve">Figure </w:t>
      </w:r>
      <w:r w:rsidR="008A5ACC" w:rsidRPr="00282E8F">
        <w:rPr>
          <w:rFonts w:ascii="Times New Roman" w:hAnsi="Times New Roman" w:cs="Times New Roman"/>
          <w:i w:val="0"/>
          <w:iCs w:val="0"/>
          <w:color w:val="auto"/>
          <w:sz w:val="24"/>
          <w:szCs w:val="24"/>
        </w:rPr>
        <w:t xml:space="preserve">1.2.1 </w:t>
      </w:r>
      <w:r w:rsidR="008A5ACC" w:rsidRPr="00282E8F">
        <w:rPr>
          <w:rFonts w:ascii="Times New Roman" w:hAnsi="Times New Roman" w:cs="Times New Roman"/>
          <w:i w:val="0"/>
          <w:iCs w:val="0"/>
          <w:noProof/>
          <w:color w:val="auto"/>
          <w:sz w:val="24"/>
          <w:szCs w:val="24"/>
        </w:rPr>
        <w:t>Stock</w:t>
      </w:r>
      <w:r w:rsidRPr="00282E8F">
        <w:rPr>
          <w:rFonts w:ascii="Times New Roman" w:hAnsi="Times New Roman" w:cs="Times New Roman"/>
          <w:i w:val="0"/>
          <w:iCs w:val="0"/>
          <w:noProof/>
          <w:color w:val="auto"/>
          <w:sz w:val="24"/>
          <w:szCs w:val="24"/>
        </w:rPr>
        <w:t xml:space="preserve"> of FDI between UK and China</w:t>
      </w:r>
    </w:p>
    <w:p w14:paraId="6371405D" w14:textId="06962671" w:rsidR="00791A30" w:rsidRPr="005C49B0" w:rsidRDefault="00791A30" w:rsidP="00C8082F">
      <w:pPr>
        <w:pStyle w:val="Caption"/>
        <w:widowControl w:val="0"/>
        <w:spacing w:before="120" w:after="120" w:line="360" w:lineRule="auto"/>
        <w:rPr>
          <w:rFonts w:ascii="Times New Roman" w:eastAsia="Times New Roman" w:hAnsi="Times New Roman" w:cs="Times New Roman"/>
          <w:i w:val="0"/>
          <w:iCs w:val="0"/>
          <w:color w:val="000000"/>
          <w:sz w:val="24"/>
          <w:szCs w:val="24"/>
          <w:shd w:val="clear" w:color="auto" w:fill="FFFFFF"/>
          <w:lang w:eastAsia="zh-CN"/>
        </w:rPr>
      </w:pPr>
      <w:r w:rsidRPr="005C49B0">
        <w:rPr>
          <w:rFonts w:ascii="Times New Roman" w:eastAsia="Times New Roman" w:hAnsi="Times New Roman" w:cs="Times New Roman"/>
          <w:i w:val="0"/>
          <w:iCs w:val="0"/>
          <w:color w:val="000000"/>
          <w:sz w:val="24"/>
          <w:szCs w:val="24"/>
          <w:shd w:val="clear" w:color="auto" w:fill="FFFFFF"/>
          <w:lang w:eastAsia="zh-CN"/>
        </w:rPr>
        <w:t>As illustrated in Figure 1.2.2, the bilateral trade dynamics between China and the UK have evinced a steady growth over the past decade</w:t>
      </w:r>
      <w:r w:rsidR="003D256C">
        <w:rPr>
          <w:rFonts w:ascii="Times New Roman" w:eastAsia="Times New Roman" w:hAnsi="Times New Roman" w:cs="Times New Roman"/>
          <w:i w:val="0"/>
          <w:iCs w:val="0"/>
          <w:color w:val="000000"/>
          <w:sz w:val="24"/>
          <w:szCs w:val="24"/>
          <w:shd w:val="clear" w:color="auto" w:fill="FFFFFF"/>
          <w:lang w:eastAsia="zh-CN"/>
        </w:rPr>
        <w:t xml:space="preserve"> (</w:t>
      </w:r>
      <w:r w:rsidR="003D256C" w:rsidRPr="003D256C">
        <w:rPr>
          <w:rFonts w:ascii="Times New Roman" w:eastAsia="Times New Roman" w:hAnsi="Times New Roman" w:cs="Times New Roman"/>
          <w:i w:val="0"/>
          <w:iCs w:val="0"/>
          <w:color w:val="000000"/>
          <w:sz w:val="24"/>
          <w:szCs w:val="24"/>
          <w:shd w:val="clear" w:color="auto" w:fill="FFFFFF"/>
          <w:lang w:eastAsia="zh-CN"/>
        </w:rPr>
        <w:t>GOV.UK</w:t>
      </w:r>
      <w:r w:rsidR="003D256C">
        <w:rPr>
          <w:rFonts w:ascii="Times New Roman" w:eastAsia="Times New Roman" w:hAnsi="Times New Roman" w:cs="Times New Roman"/>
          <w:i w:val="0"/>
          <w:iCs w:val="0"/>
          <w:color w:val="000000"/>
          <w:sz w:val="24"/>
          <w:szCs w:val="24"/>
          <w:shd w:val="clear" w:color="auto" w:fill="FFFFFF"/>
          <w:lang w:eastAsia="zh-CN"/>
        </w:rPr>
        <w:t xml:space="preserve">, </w:t>
      </w:r>
      <w:r w:rsidR="003D256C" w:rsidRPr="003D256C">
        <w:rPr>
          <w:rFonts w:ascii="Times New Roman" w:eastAsia="Times New Roman" w:hAnsi="Times New Roman" w:cs="Times New Roman"/>
          <w:i w:val="0"/>
          <w:iCs w:val="0"/>
          <w:color w:val="000000"/>
          <w:sz w:val="24"/>
          <w:szCs w:val="24"/>
          <w:shd w:val="clear" w:color="auto" w:fill="FFFFFF"/>
          <w:lang w:eastAsia="zh-CN"/>
        </w:rPr>
        <w:t>2023)</w:t>
      </w:r>
      <w:r w:rsidR="003D256C">
        <w:rPr>
          <w:rFonts w:ascii="Times New Roman" w:eastAsia="Times New Roman" w:hAnsi="Times New Roman" w:cs="Times New Roman"/>
          <w:i w:val="0"/>
          <w:iCs w:val="0"/>
          <w:color w:val="000000"/>
          <w:sz w:val="24"/>
          <w:szCs w:val="24"/>
          <w:shd w:val="clear" w:color="auto" w:fill="FFFFFF"/>
          <w:lang w:eastAsia="zh-CN"/>
        </w:rPr>
        <w:t xml:space="preserve">. </w:t>
      </w:r>
      <w:r w:rsidRPr="005C49B0">
        <w:rPr>
          <w:rFonts w:ascii="Times New Roman" w:eastAsia="Times New Roman" w:hAnsi="Times New Roman" w:cs="Times New Roman"/>
          <w:i w:val="0"/>
          <w:iCs w:val="0"/>
          <w:color w:val="000000"/>
          <w:sz w:val="24"/>
          <w:szCs w:val="24"/>
          <w:shd w:val="clear" w:color="auto" w:fill="FFFFFF"/>
          <w:lang w:eastAsia="zh-CN"/>
        </w:rPr>
        <w:t xml:space="preserve">Throughout this temporal expanse, a conspicuous trade deficit has persistently materialised, wherein the UK’s importation from China has exceeded its corresponding exportation to the nation. In accordance with the data disseminated by the </w:t>
      </w:r>
      <w:bookmarkStart w:id="12" w:name="OLE_LINK6"/>
      <w:r w:rsidRPr="005C49B0">
        <w:rPr>
          <w:rFonts w:ascii="Times New Roman" w:eastAsia="Times New Roman" w:hAnsi="Times New Roman" w:cs="Times New Roman"/>
          <w:i w:val="0"/>
          <w:iCs w:val="0"/>
          <w:color w:val="000000"/>
          <w:sz w:val="24"/>
          <w:szCs w:val="24"/>
          <w:shd w:val="clear" w:color="auto" w:fill="FFFFFF"/>
          <w:lang w:eastAsia="zh-CN"/>
        </w:rPr>
        <w:t>Office for National Statistics</w:t>
      </w:r>
      <w:r w:rsidR="000D4F27">
        <w:rPr>
          <w:rFonts w:ascii="Times New Roman" w:eastAsia="Times New Roman" w:hAnsi="Times New Roman" w:cs="Times New Roman"/>
          <w:i w:val="0"/>
          <w:iCs w:val="0"/>
          <w:color w:val="000000"/>
          <w:sz w:val="24"/>
          <w:szCs w:val="24"/>
          <w:shd w:val="clear" w:color="auto" w:fill="FFFFFF"/>
          <w:lang w:eastAsia="zh-CN"/>
        </w:rPr>
        <w:t xml:space="preserve"> (ONS)</w:t>
      </w:r>
      <w:r w:rsidRPr="005C49B0">
        <w:rPr>
          <w:rFonts w:ascii="Times New Roman" w:eastAsia="Times New Roman" w:hAnsi="Times New Roman" w:cs="Times New Roman"/>
          <w:i w:val="0"/>
          <w:iCs w:val="0"/>
          <w:color w:val="000000"/>
          <w:sz w:val="24"/>
          <w:szCs w:val="24"/>
          <w:shd w:val="clear" w:color="auto" w:fill="FFFFFF"/>
          <w:lang w:eastAsia="zh-CN"/>
        </w:rPr>
        <w:t xml:space="preserve"> </w:t>
      </w:r>
      <w:bookmarkEnd w:id="12"/>
      <w:r w:rsidRPr="005C49B0">
        <w:rPr>
          <w:rFonts w:ascii="Times New Roman" w:eastAsia="Times New Roman" w:hAnsi="Times New Roman" w:cs="Times New Roman"/>
          <w:i w:val="0"/>
          <w:iCs w:val="0"/>
          <w:color w:val="000000"/>
          <w:sz w:val="24"/>
          <w:szCs w:val="24"/>
          <w:shd w:val="clear" w:color="auto" w:fill="FFFFFF"/>
          <w:lang w:eastAsia="zh-CN"/>
        </w:rPr>
        <w:t>(2023), in the four quarters to the end of Q1 2023, China was the UK’s 4th largest trading partner (accounting for 6.1% of total UK trade), and 2nd largest goods import market (10.4% of UK goods imports).</w:t>
      </w:r>
    </w:p>
    <w:p w14:paraId="756EEA94" w14:textId="77777777" w:rsidR="005C49B0" w:rsidRDefault="00791A30" w:rsidP="005C49B0">
      <w:pPr>
        <w:keepNext/>
        <w:spacing w:before="120" w:after="120" w:line="360" w:lineRule="auto"/>
        <w:jc w:val="both"/>
      </w:pPr>
      <w:r w:rsidRPr="00791A30">
        <w:rPr>
          <w:rFonts w:ascii="Times New Roman" w:eastAsia="Times New Roman" w:hAnsi="Times New Roman" w:cs="Times New Roman"/>
          <w:noProof/>
          <w:color w:val="000000"/>
          <w:sz w:val="24"/>
          <w:szCs w:val="24"/>
          <w:bdr w:val="none" w:sz="0" w:space="0" w:color="auto" w:frame="1"/>
          <w:lang w:eastAsia="zh-CN"/>
        </w:rPr>
        <w:drawing>
          <wp:inline distT="0" distB="0" distL="0" distR="0" wp14:anchorId="21BE1390" wp14:editId="140142A6">
            <wp:extent cx="5281295" cy="2065020"/>
            <wp:effectExtent l="0" t="0" r="0" b="0"/>
            <wp:docPr id="9265381" name="Picture 9265381"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381" name="Picture 9265381" descr="A comparison of a graph&#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1295" cy="2065020"/>
                    </a:xfrm>
                    <a:prstGeom prst="rect">
                      <a:avLst/>
                    </a:prstGeom>
                    <a:noFill/>
                    <a:ln>
                      <a:noFill/>
                    </a:ln>
                  </pic:spPr>
                </pic:pic>
              </a:graphicData>
            </a:graphic>
          </wp:inline>
        </w:drawing>
      </w:r>
    </w:p>
    <w:p w14:paraId="1E94B41A" w14:textId="050B18D9" w:rsidR="005C49B0" w:rsidRPr="00282E8F" w:rsidRDefault="00791A30" w:rsidP="009D1F33">
      <w:pPr>
        <w:spacing w:before="120" w:after="120" w:line="360" w:lineRule="auto"/>
        <w:jc w:val="both"/>
        <w:rPr>
          <w:rFonts w:ascii="Times New Roman" w:eastAsia="Times New Roman" w:hAnsi="Times New Roman" w:cs="Times New Roman"/>
          <w:lang w:eastAsia="zh-CN"/>
        </w:rPr>
      </w:pPr>
      <w:r w:rsidRPr="00282E8F">
        <w:rPr>
          <w:rFonts w:ascii="Times New Roman" w:eastAsia="Times New Roman" w:hAnsi="Times New Roman" w:cs="Times New Roman"/>
          <w:color w:val="000000"/>
          <w:shd w:val="clear" w:color="auto" w:fill="FFFFFF"/>
          <w:lang w:eastAsia="zh-CN"/>
        </w:rPr>
        <w:t xml:space="preserve">Source: </w:t>
      </w:r>
      <w:r w:rsidR="003D256C" w:rsidRPr="00282E8F">
        <w:rPr>
          <w:rFonts w:ascii="Times New Roman" w:eastAsia="Times New Roman" w:hAnsi="Times New Roman" w:cs="Times New Roman"/>
          <w:color w:val="000000"/>
          <w:shd w:val="clear" w:color="auto" w:fill="FFFFFF"/>
          <w:lang w:eastAsia="zh-CN"/>
        </w:rPr>
        <w:t>GOV.UK</w:t>
      </w:r>
      <w:r w:rsidR="00D33F57">
        <w:rPr>
          <w:rFonts w:ascii="Times New Roman" w:eastAsia="Times New Roman" w:hAnsi="Times New Roman" w:cs="Times New Roman"/>
          <w:color w:val="000000"/>
          <w:shd w:val="clear" w:color="auto" w:fill="FFFFFF"/>
          <w:lang w:eastAsia="zh-CN"/>
        </w:rPr>
        <w:t xml:space="preserve"> (</w:t>
      </w:r>
      <w:r w:rsidR="003D256C" w:rsidRPr="00282E8F">
        <w:rPr>
          <w:rFonts w:ascii="Times New Roman" w:eastAsia="Times New Roman" w:hAnsi="Times New Roman" w:cs="Times New Roman"/>
          <w:color w:val="000000"/>
          <w:shd w:val="clear" w:color="auto" w:fill="FFFFFF"/>
          <w:lang w:eastAsia="zh-CN"/>
        </w:rPr>
        <w:t>2023)</w:t>
      </w:r>
    </w:p>
    <w:p w14:paraId="38742AD6" w14:textId="6440B056" w:rsidR="005C49B0" w:rsidRPr="00282E8F" w:rsidRDefault="005C49B0" w:rsidP="005C49B0">
      <w:pPr>
        <w:pStyle w:val="Caption"/>
        <w:jc w:val="center"/>
        <w:rPr>
          <w:rFonts w:ascii="Times New Roman" w:hAnsi="Times New Roman" w:cs="Times New Roman"/>
          <w:i w:val="0"/>
          <w:iCs w:val="0"/>
          <w:color w:val="auto"/>
          <w:sz w:val="24"/>
          <w:szCs w:val="24"/>
        </w:rPr>
      </w:pPr>
      <w:r w:rsidRPr="00282E8F">
        <w:rPr>
          <w:rFonts w:ascii="Times New Roman" w:hAnsi="Times New Roman" w:cs="Times New Roman"/>
          <w:i w:val="0"/>
          <w:iCs w:val="0"/>
          <w:color w:val="auto"/>
          <w:sz w:val="24"/>
          <w:szCs w:val="24"/>
        </w:rPr>
        <w:t xml:space="preserve">Figure </w:t>
      </w:r>
      <w:r w:rsidR="008A5ACC" w:rsidRPr="00282E8F">
        <w:rPr>
          <w:rFonts w:ascii="Times New Roman" w:hAnsi="Times New Roman" w:cs="Times New Roman"/>
          <w:i w:val="0"/>
          <w:iCs w:val="0"/>
          <w:color w:val="auto"/>
          <w:sz w:val="24"/>
          <w:szCs w:val="24"/>
        </w:rPr>
        <w:t xml:space="preserve">1.2.2 </w:t>
      </w:r>
      <w:r w:rsidRPr="00282E8F">
        <w:rPr>
          <w:rFonts w:ascii="Times New Roman" w:hAnsi="Times New Roman" w:cs="Times New Roman"/>
          <w:i w:val="0"/>
          <w:iCs w:val="0"/>
          <w:noProof/>
          <w:color w:val="auto"/>
          <w:sz w:val="24"/>
          <w:szCs w:val="24"/>
        </w:rPr>
        <w:t>UK-China trade</w:t>
      </w:r>
    </w:p>
    <w:p w14:paraId="34F53B23" w14:textId="05356D55" w:rsidR="00791A30" w:rsidRPr="00791A30" w:rsidRDefault="00791A30" w:rsidP="00C8082F">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 xml:space="preserve">The UK never loses its attractiveness of Chinese FDI, and this is true in the electronics industry. Cognizant of the substantial market share within the UK’s electronics sector, </w:t>
      </w:r>
      <w:r w:rsidRPr="00791A30">
        <w:rPr>
          <w:rFonts w:ascii="Times New Roman" w:eastAsia="Times New Roman" w:hAnsi="Times New Roman" w:cs="Times New Roman"/>
          <w:color w:val="000000"/>
          <w:sz w:val="24"/>
          <w:szCs w:val="24"/>
          <w:shd w:val="clear" w:color="auto" w:fill="FFFFFF"/>
          <w:lang w:eastAsia="zh-CN"/>
        </w:rPr>
        <w:lastRenderedPageBreak/>
        <w:t>Chinese electronics multinational enterprises (MNEs) have established sales subsidiaries in the UK in recent years to conduct marketing and sales activities. In consequence of the initiatives undertaken by these sales subsidiaries, there has ensued a marked escalation in the quantum of electronic product imports into the UK originating from China. China became the UK’s largest importer for the first time in the second quarter of 2020. Specifically, during the second quarter of 2020, the UK’s aggregate import allocation amounted to 96.7 billion RMB, with electronic commodities contributing to 34 billion RMB of this sum. Notably, among these electronic products, those imported from China held a significant standing, constituting approximately 25% of the totality that constitutes the UK electronics market</w:t>
      </w:r>
      <w:r w:rsidR="00F313B7">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(Sohu, 2020)</w:t>
      </w:r>
      <w:r w:rsidR="00F313B7">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Based on the latest data (see figure 1.2.3), the top 2 goods imported to the UK from China in the four quarters to the end of Q1 2023 were telecoms &amp; sound equipment (capital) (£7.3 billion or 11.0% of all UK goods imported from, and other manufactures (consumer) (£5.7 billion or 8.6%)</w:t>
      </w:r>
      <w:r w:rsidR="00B62362">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(O</w:t>
      </w:r>
      <w:r w:rsidR="00996948">
        <w:rPr>
          <w:rFonts w:ascii="Times New Roman" w:eastAsia="Times New Roman" w:hAnsi="Times New Roman" w:cs="Times New Roman"/>
          <w:color w:val="000000"/>
          <w:sz w:val="24"/>
          <w:szCs w:val="24"/>
          <w:shd w:val="clear" w:color="auto" w:fill="FFFFFF"/>
          <w:lang w:eastAsia="zh-CN"/>
        </w:rPr>
        <w:t>NS</w:t>
      </w:r>
      <w:r w:rsidRPr="00791A30">
        <w:rPr>
          <w:rFonts w:ascii="Times New Roman" w:eastAsia="Times New Roman" w:hAnsi="Times New Roman" w:cs="Times New Roman"/>
          <w:color w:val="000000"/>
          <w:sz w:val="24"/>
          <w:szCs w:val="24"/>
          <w:shd w:val="clear" w:color="auto" w:fill="FFFFFF"/>
          <w:lang w:eastAsia="zh-CN"/>
        </w:rPr>
        <w:t>, 2023)</w:t>
      </w:r>
      <w:r w:rsidR="00B62362">
        <w:rPr>
          <w:rFonts w:ascii="Times New Roman" w:eastAsia="Times New Roman" w:hAnsi="Times New Roman" w:cs="Times New Roman"/>
          <w:sz w:val="24"/>
          <w:szCs w:val="24"/>
          <w:lang w:eastAsia="zh-CN"/>
        </w:rPr>
        <w:t>.</w:t>
      </w:r>
    </w:p>
    <w:p w14:paraId="3EEA7A5E" w14:textId="77777777" w:rsidR="00791A30" w:rsidRPr="00791A30" w:rsidRDefault="00791A30" w:rsidP="009D1F33">
      <w:pPr>
        <w:spacing w:before="120" w:after="120" w:line="360" w:lineRule="auto"/>
        <w:jc w:val="both"/>
        <w:rPr>
          <w:rFonts w:ascii="Times New Roman" w:eastAsia="Times New Roman" w:hAnsi="Times New Roman" w:cs="Times New Roman"/>
          <w:sz w:val="24"/>
          <w:szCs w:val="24"/>
          <w:lang w:eastAsia="zh-CN"/>
        </w:rPr>
      </w:pPr>
      <w:r w:rsidRPr="00791A30">
        <w:rPr>
          <w:rFonts w:ascii="Times New Roman" w:eastAsia="Times New Roman" w:hAnsi="Times New Roman" w:cs="Times New Roman"/>
          <w:noProof/>
          <w:color w:val="000000"/>
          <w:sz w:val="24"/>
          <w:szCs w:val="24"/>
          <w:bdr w:val="none" w:sz="0" w:space="0" w:color="auto" w:frame="1"/>
          <w:shd w:val="clear" w:color="auto" w:fill="FFFFFF"/>
          <w:lang w:eastAsia="zh-CN"/>
        </w:rPr>
        <w:drawing>
          <wp:inline distT="0" distB="0" distL="0" distR="0" wp14:anchorId="0F668AC9" wp14:editId="33BD7558">
            <wp:extent cx="5281295" cy="2381250"/>
            <wp:effectExtent l="0" t="0" r="0" b="0"/>
            <wp:docPr id="3" name="Picture 4" descr="A graph of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aph of numbers and tex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1295" cy="2381250"/>
                    </a:xfrm>
                    <a:prstGeom prst="rect">
                      <a:avLst/>
                    </a:prstGeom>
                    <a:noFill/>
                    <a:ln>
                      <a:noFill/>
                    </a:ln>
                  </pic:spPr>
                </pic:pic>
              </a:graphicData>
            </a:graphic>
          </wp:inline>
        </w:drawing>
      </w:r>
    </w:p>
    <w:p w14:paraId="44653B05" w14:textId="77777777" w:rsidR="00791A30" w:rsidRPr="0096501C" w:rsidRDefault="00791A30" w:rsidP="009D1F33">
      <w:pPr>
        <w:spacing w:before="120" w:after="120" w:line="360" w:lineRule="auto"/>
        <w:jc w:val="both"/>
        <w:rPr>
          <w:rFonts w:ascii="Times New Roman" w:eastAsia="Times New Roman" w:hAnsi="Times New Roman" w:cs="Times New Roman"/>
          <w:lang w:eastAsia="zh-CN"/>
        </w:rPr>
      </w:pPr>
      <w:r w:rsidRPr="0096501C">
        <w:rPr>
          <w:rFonts w:ascii="Times New Roman" w:eastAsia="Times New Roman" w:hAnsi="Times New Roman" w:cs="Times New Roman"/>
          <w:color w:val="000000"/>
          <w:shd w:val="clear" w:color="auto" w:fill="FFFFFF"/>
          <w:lang w:eastAsia="zh-CN"/>
        </w:rPr>
        <w:t>Source: ONS (2023)</w:t>
      </w:r>
    </w:p>
    <w:p w14:paraId="7A96049B" w14:textId="77777777" w:rsidR="00791A30" w:rsidRPr="00791A30" w:rsidRDefault="00791A30" w:rsidP="009D1F33">
      <w:pPr>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Figure 1.2.3 The top five UK goods imports from China in the four quarters to the end of Q1 2023</w:t>
      </w:r>
    </w:p>
    <w:p w14:paraId="683BADAF" w14:textId="77777777" w:rsidR="00791A30" w:rsidRPr="00791A30" w:rsidRDefault="00791A30" w:rsidP="001E2A0B">
      <w:pPr>
        <w:pStyle w:val="Heading3"/>
        <w:rPr>
          <w:sz w:val="27"/>
          <w:szCs w:val="27"/>
        </w:rPr>
      </w:pPr>
      <w:bookmarkStart w:id="13" w:name="_Toc155630850"/>
      <w:r w:rsidRPr="00791A30">
        <w:t>1.2.2 The definition of electronics industry in this thesis</w:t>
      </w:r>
      <w:bookmarkEnd w:id="13"/>
    </w:p>
    <w:p w14:paraId="54830AAF" w14:textId="714B214A" w:rsidR="00791A30" w:rsidRPr="00791A30" w:rsidRDefault="00791A30" w:rsidP="005E08BB">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 xml:space="preserve">The definition of the electronics industry is complex in academic areas due to the blurred boundaries across sectors and the turmoil within them. In general management and economy studies, </w:t>
      </w:r>
      <w:bookmarkStart w:id="14" w:name="OLE_LINK7"/>
      <w:r w:rsidRPr="00791A30">
        <w:rPr>
          <w:rFonts w:ascii="Times New Roman" w:eastAsia="Times New Roman" w:hAnsi="Times New Roman" w:cs="Times New Roman"/>
          <w:color w:val="000000"/>
          <w:sz w:val="24"/>
          <w:szCs w:val="24"/>
          <w:shd w:val="clear" w:color="auto" w:fill="FFFFFF"/>
          <w:lang w:eastAsia="zh-CN"/>
        </w:rPr>
        <w:t xml:space="preserve">Ernst (2000) </w:t>
      </w:r>
      <w:bookmarkEnd w:id="14"/>
      <w:r w:rsidRPr="00791A30">
        <w:rPr>
          <w:rFonts w:ascii="Times New Roman" w:eastAsia="Times New Roman" w:hAnsi="Times New Roman" w:cs="Times New Roman"/>
          <w:color w:val="000000"/>
          <w:sz w:val="24"/>
          <w:szCs w:val="24"/>
          <w:shd w:val="clear" w:color="auto" w:fill="FFFFFF"/>
          <w:lang w:eastAsia="zh-CN"/>
        </w:rPr>
        <w:t xml:space="preserve">proposes a proxy definition of the electronics industry, which includes software, information services, and communication technologies in addition to hardware. Within the realm of scholarly investigation pertaining to international business and international trade, a multiplicity of definitions underpins the conceptualisation of the </w:t>
      </w:r>
      <w:r w:rsidRPr="00791A30">
        <w:rPr>
          <w:rFonts w:ascii="Times New Roman" w:eastAsia="Times New Roman" w:hAnsi="Times New Roman" w:cs="Times New Roman"/>
          <w:color w:val="000000"/>
          <w:sz w:val="24"/>
          <w:szCs w:val="24"/>
          <w:shd w:val="clear" w:color="auto" w:fill="FFFFFF"/>
          <w:lang w:eastAsia="zh-CN"/>
        </w:rPr>
        <w:lastRenderedPageBreak/>
        <w:t>electronic industry. For instance</w:t>
      </w:r>
      <w:r w:rsidR="007F3EB3" w:rsidRPr="00791A30">
        <w:rPr>
          <w:rFonts w:ascii="Times New Roman" w:eastAsia="Times New Roman" w:hAnsi="Times New Roman" w:cs="Times New Roman"/>
          <w:color w:val="000000"/>
          <w:sz w:val="24"/>
          <w:szCs w:val="24"/>
          <w:shd w:val="clear" w:color="auto" w:fill="FFFFFF"/>
          <w:lang w:eastAsia="zh-CN"/>
        </w:rPr>
        <w:t>,</w:t>
      </w:r>
      <w:r w:rsidR="007F3EB3">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researchers (e.g.,</w:t>
      </w:r>
      <w:r w:rsidRPr="00791A30">
        <w:rPr>
          <w:rFonts w:ascii="Times New Roman" w:eastAsia="Times New Roman" w:hAnsi="Times New Roman" w:cs="Times New Roman"/>
          <w:color w:val="000000"/>
          <w:sz w:val="24"/>
          <w:szCs w:val="24"/>
          <w:lang w:eastAsia="zh-CN"/>
        </w:rPr>
        <w:t xml:space="preserve"> </w:t>
      </w:r>
      <w:bookmarkStart w:id="15" w:name="OLE_LINK8"/>
      <w:r w:rsidRPr="00791A30">
        <w:rPr>
          <w:rFonts w:ascii="Times New Roman" w:eastAsia="Times New Roman" w:hAnsi="Times New Roman" w:cs="Times New Roman"/>
          <w:color w:val="000000"/>
          <w:sz w:val="24"/>
          <w:szCs w:val="24"/>
          <w:shd w:val="clear" w:color="auto" w:fill="FFFFFF"/>
          <w:lang w:eastAsia="zh-CN"/>
        </w:rPr>
        <w:t>Sturgeon and Kawakami</w:t>
      </w:r>
      <w:bookmarkEnd w:id="15"/>
      <w:r w:rsidRPr="00791A30">
        <w:rPr>
          <w:rFonts w:ascii="Times New Roman" w:eastAsia="Times New Roman" w:hAnsi="Times New Roman" w:cs="Times New Roman"/>
          <w:color w:val="000000"/>
          <w:sz w:val="24"/>
          <w:szCs w:val="24"/>
          <w:shd w:val="clear" w:color="auto" w:fill="FFFFFF"/>
          <w:lang w:eastAsia="zh-CN"/>
        </w:rPr>
        <w:t>, 2010, 2011) define electronic industry as electronic hardware industry</w:t>
      </w:r>
      <w:r w:rsidR="007F3EB3" w:rsidRPr="007F3EB3">
        <w:rPr>
          <w:rFonts w:ascii="Times New Roman" w:eastAsia="Times New Roman" w:hAnsi="Times New Roman" w:cs="Times New Roman"/>
          <w:color w:val="000000"/>
          <w:sz w:val="24"/>
          <w:szCs w:val="24"/>
          <w:shd w:val="clear" w:color="auto" w:fill="FFFFFF"/>
          <w:lang w:eastAsia="zh-CN"/>
        </w:rPr>
        <w:t xml:space="preserve"> </w:t>
      </w:r>
      <w:r w:rsidR="007F3EB3" w:rsidRPr="00791A30">
        <w:rPr>
          <w:rFonts w:ascii="Times New Roman" w:eastAsia="Times New Roman" w:hAnsi="Times New Roman" w:cs="Times New Roman"/>
          <w:color w:val="000000"/>
          <w:sz w:val="24"/>
          <w:szCs w:val="24"/>
          <w:shd w:val="clear" w:color="auto" w:fill="FFFFFF"/>
          <w:lang w:eastAsia="zh-CN"/>
        </w:rPr>
        <w:t>within the ambit of the examination of global value chains</w:t>
      </w:r>
      <w:r w:rsidRPr="00791A30">
        <w:rPr>
          <w:rFonts w:ascii="Times New Roman" w:eastAsia="Times New Roman" w:hAnsi="Times New Roman" w:cs="Times New Roman"/>
          <w:color w:val="000000"/>
          <w:sz w:val="24"/>
          <w:szCs w:val="24"/>
          <w:shd w:val="clear" w:color="auto" w:fill="FFFFFF"/>
          <w:lang w:eastAsia="zh-CN"/>
        </w:rPr>
        <w:t>. In divergent strands of research, researchers define electronics industry based on various sub-sectors, such as consumer electronics industry, industrial electronics industry, home appliance industry</w:t>
      </w:r>
      <w:r w:rsidR="00546925">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(e.g., Kotabe et al., 2008;</w:t>
      </w:r>
      <w:r w:rsidRPr="00791A30">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Sharma et al., 2020)</w:t>
      </w:r>
      <w:r w:rsidR="00546925">
        <w:rPr>
          <w:rFonts w:ascii="Times New Roman" w:eastAsia="Times New Roman" w:hAnsi="Times New Roman" w:cs="Times New Roman"/>
          <w:color w:val="000000"/>
          <w:sz w:val="24"/>
          <w:szCs w:val="24"/>
          <w:shd w:val="clear" w:color="auto" w:fill="FFFFFF"/>
          <w:lang w:eastAsia="zh-CN"/>
        </w:rPr>
        <w:t>.</w:t>
      </w:r>
    </w:p>
    <w:p w14:paraId="423DBBEF" w14:textId="3A92EBFB" w:rsidR="00791A30" w:rsidRPr="00791A30" w:rsidRDefault="004D2F92" w:rsidP="00ED2A78">
      <w:pPr>
        <w:widowControl w:val="0"/>
        <w:spacing w:before="120" w:after="12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4"/>
          <w:szCs w:val="24"/>
          <w:shd w:val="clear" w:color="auto" w:fill="FFFFFF"/>
          <w:lang w:eastAsia="zh-CN"/>
        </w:rPr>
        <w:t>T</w:t>
      </w:r>
      <w:r w:rsidR="00791A30" w:rsidRPr="00791A30">
        <w:rPr>
          <w:rFonts w:ascii="Times New Roman" w:eastAsia="Times New Roman" w:hAnsi="Times New Roman" w:cs="Times New Roman"/>
          <w:color w:val="000000"/>
          <w:sz w:val="24"/>
          <w:szCs w:val="24"/>
          <w:shd w:val="clear" w:color="auto" w:fill="FFFFFF"/>
          <w:lang w:eastAsia="zh-CN"/>
        </w:rPr>
        <w:t xml:space="preserve">he researcher </w:t>
      </w:r>
      <w:r>
        <w:rPr>
          <w:rFonts w:ascii="Times New Roman" w:eastAsia="Times New Roman" w:hAnsi="Times New Roman" w:cs="Times New Roman"/>
          <w:color w:val="000000"/>
          <w:sz w:val="24"/>
          <w:szCs w:val="24"/>
          <w:shd w:val="clear" w:color="auto" w:fill="FFFFFF"/>
          <w:lang w:eastAsia="zh-CN"/>
        </w:rPr>
        <w:t xml:space="preserve">of this study </w:t>
      </w:r>
      <w:r w:rsidR="00791A30" w:rsidRPr="00791A30">
        <w:rPr>
          <w:rFonts w:ascii="Times New Roman" w:eastAsia="Times New Roman" w:hAnsi="Times New Roman" w:cs="Times New Roman"/>
          <w:color w:val="000000"/>
          <w:sz w:val="24"/>
          <w:szCs w:val="24"/>
          <w:shd w:val="clear" w:color="auto" w:fill="FFFFFF"/>
          <w:lang w:eastAsia="zh-CN"/>
        </w:rPr>
        <w:t>employs a definition based on the sub-sector framework and demarcates the scope of the electronics industry under this investigation as encompassing consumer electronics</w:t>
      </w:r>
      <w:r w:rsidR="00083F1E">
        <w:rPr>
          <w:rFonts w:ascii="Times New Roman" w:eastAsia="Times New Roman" w:hAnsi="Times New Roman" w:cs="Times New Roman"/>
          <w:color w:val="000000"/>
          <w:sz w:val="24"/>
          <w:szCs w:val="24"/>
          <w:shd w:val="clear" w:color="auto" w:fill="FFFFFF"/>
          <w:lang w:eastAsia="zh-CN"/>
        </w:rPr>
        <w:t xml:space="preserve"> sector and</w:t>
      </w:r>
      <w:r w:rsidR="00083F1E" w:rsidRPr="00083F1E">
        <w:t xml:space="preserve"> </w:t>
      </w:r>
      <w:r w:rsidR="00083F1E" w:rsidRPr="00083F1E">
        <w:rPr>
          <w:rFonts w:ascii="Times New Roman" w:eastAsia="Times New Roman" w:hAnsi="Times New Roman" w:cs="Times New Roman"/>
          <w:color w:val="000000"/>
          <w:sz w:val="24"/>
          <w:szCs w:val="24"/>
          <w:shd w:val="clear" w:color="auto" w:fill="FFFFFF"/>
          <w:lang w:eastAsia="zh-CN"/>
        </w:rPr>
        <w:t>household appliances</w:t>
      </w:r>
      <w:r w:rsidR="006A191F">
        <w:rPr>
          <w:rFonts w:ascii="Times New Roman" w:eastAsia="Times New Roman" w:hAnsi="Times New Roman" w:cs="Times New Roman"/>
          <w:color w:val="000000"/>
          <w:sz w:val="24"/>
          <w:szCs w:val="24"/>
          <w:shd w:val="clear" w:color="auto" w:fill="FFFFFF"/>
          <w:lang w:eastAsia="zh-CN"/>
        </w:rPr>
        <w:t xml:space="preserve"> sector.</w:t>
      </w:r>
      <w:r w:rsidR="00B0639F">
        <w:rPr>
          <w:rFonts w:ascii="Times New Roman" w:eastAsia="Times New Roman" w:hAnsi="Times New Roman" w:cs="Times New Roman"/>
          <w:color w:val="000000"/>
          <w:sz w:val="24"/>
          <w:szCs w:val="24"/>
          <w:shd w:val="clear" w:color="auto" w:fill="FFFFFF"/>
          <w:lang w:eastAsia="zh-CN"/>
        </w:rPr>
        <w:t xml:space="preserve"> The</w:t>
      </w:r>
      <w:r w:rsidR="00B0639F">
        <w:t xml:space="preserve"> </w:t>
      </w:r>
      <w:r w:rsidR="00B0639F" w:rsidRPr="00B0639F">
        <w:rPr>
          <w:rFonts w:ascii="Times New Roman" w:eastAsia="Times New Roman" w:hAnsi="Times New Roman" w:cs="Times New Roman"/>
          <w:color w:val="000000"/>
          <w:sz w:val="24"/>
          <w:szCs w:val="24"/>
          <w:shd w:val="clear" w:color="auto" w:fill="FFFFFF"/>
          <w:lang w:eastAsia="zh-CN"/>
        </w:rPr>
        <w:t>consumer electronics sector</w:t>
      </w:r>
      <w:r w:rsidR="00B0639F">
        <w:rPr>
          <w:rFonts w:ascii="Times New Roman" w:eastAsia="Times New Roman" w:hAnsi="Times New Roman" w:cs="Times New Roman"/>
          <w:color w:val="000000"/>
          <w:sz w:val="24"/>
          <w:szCs w:val="24"/>
          <w:shd w:val="clear" w:color="auto" w:fill="FFFFFF"/>
          <w:lang w:eastAsia="zh-CN"/>
        </w:rPr>
        <w:t xml:space="preserve">  </w:t>
      </w:r>
      <w:r w:rsidR="006A191F">
        <w:rPr>
          <w:rFonts w:ascii="Times New Roman" w:eastAsia="Times New Roman" w:hAnsi="Times New Roman" w:cs="Times New Roman"/>
          <w:color w:val="000000"/>
          <w:sz w:val="24"/>
          <w:szCs w:val="24"/>
          <w:shd w:val="clear" w:color="auto" w:fill="FFFFFF"/>
          <w:lang w:eastAsia="zh-CN"/>
        </w:rPr>
        <w:t xml:space="preserve"> </w:t>
      </w:r>
      <w:r w:rsidR="00083F1E">
        <w:rPr>
          <w:rFonts w:ascii="Times New Roman" w:eastAsia="Times New Roman" w:hAnsi="Times New Roman" w:cs="Times New Roman"/>
          <w:color w:val="000000"/>
          <w:sz w:val="24"/>
          <w:szCs w:val="24"/>
          <w:shd w:val="clear" w:color="auto" w:fill="FFFFFF"/>
          <w:lang w:eastAsia="zh-CN"/>
        </w:rPr>
        <w:t xml:space="preserve"> </w:t>
      </w:r>
      <w:r w:rsidR="00791A30" w:rsidRPr="00791A30">
        <w:rPr>
          <w:rFonts w:ascii="Times New Roman" w:eastAsia="Times New Roman" w:hAnsi="Times New Roman" w:cs="Times New Roman"/>
          <w:color w:val="000000"/>
          <w:sz w:val="24"/>
          <w:szCs w:val="24"/>
          <w:shd w:val="clear" w:color="auto" w:fill="FFFFFF"/>
          <w:lang w:eastAsia="zh-CN"/>
        </w:rPr>
        <w:t>comprises electronic and digital devices used privately either for entertainment (television sets, radios, smart speakers, etc.), communication (telephones, smart phones, etc.) or home-office activities (printers, copiers)</w:t>
      </w:r>
      <w:r w:rsidR="00B0639F">
        <w:rPr>
          <w:rFonts w:ascii="Times New Roman" w:eastAsia="Times New Roman" w:hAnsi="Times New Roman" w:cs="Times New Roman"/>
          <w:color w:val="000000"/>
          <w:sz w:val="24"/>
          <w:szCs w:val="24"/>
          <w:shd w:val="clear" w:color="auto" w:fill="FFFFFF"/>
          <w:lang w:eastAsia="zh-CN"/>
        </w:rPr>
        <w:t>.</w:t>
      </w:r>
      <w:r w:rsidR="004C06D6">
        <w:rPr>
          <w:rFonts w:ascii="Times New Roman" w:eastAsia="Times New Roman" w:hAnsi="Times New Roman" w:cs="Times New Roman"/>
          <w:color w:val="000000"/>
          <w:sz w:val="24"/>
          <w:szCs w:val="24"/>
          <w:shd w:val="clear" w:color="auto" w:fill="FFFFFF"/>
          <w:lang w:eastAsia="zh-CN"/>
        </w:rPr>
        <w:t xml:space="preserve"> A</w:t>
      </w:r>
      <w:r w:rsidR="00791A30" w:rsidRPr="00791A30">
        <w:rPr>
          <w:rFonts w:ascii="Times New Roman" w:eastAsia="Times New Roman" w:hAnsi="Times New Roman" w:cs="Times New Roman"/>
          <w:color w:val="000000"/>
          <w:sz w:val="24"/>
          <w:szCs w:val="24"/>
          <w:shd w:val="clear" w:color="auto" w:fill="FFFFFF"/>
          <w:lang w:eastAsia="zh-CN"/>
        </w:rPr>
        <w:t xml:space="preserve">nd </w:t>
      </w:r>
      <w:bookmarkStart w:id="16" w:name="_Hlk152789196"/>
      <w:r w:rsidR="00791A30" w:rsidRPr="00791A30">
        <w:rPr>
          <w:rFonts w:ascii="Times New Roman" w:eastAsia="Times New Roman" w:hAnsi="Times New Roman" w:cs="Times New Roman"/>
          <w:color w:val="000000"/>
          <w:sz w:val="24"/>
          <w:szCs w:val="24"/>
          <w:shd w:val="clear" w:color="auto" w:fill="FFFFFF"/>
          <w:lang w:eastAsia="zh-CN"/>
        </w:rPr>
        <w:t>household appliances</w:t>
      </w:r>
      <w:r w:rsidR="004C06D6">
        <w:rPr>
          <w:rFonts w:ascii="Times New Roman" w:eastAsia="Times New Roman" w:hAnsi="Times New Roman" w:cs="Times New Roman"/>
          <w:color w:val="000000"/>
          <w:sz w:val="24"/>
          <w:szCs w:val="24"/>
          <w:shd w:val="clear" w:color="auto" w:fill="FFFFFF"/>
          <w:lang w:eastAsia="zh-CN"/>
        </w:rPr>
        <w:t xml:space="preserve"> pertain to products such as</w:t>
      </w:r>
      <w:r w:rsidR="006A191F">
        <w:rPr>
          <w:rFonts w:ascii="Times New Roman" w:eastAsia="Times New Roman" w:hAnsi="Times New Roman" w:cs="Times New Roman"/>
          <w:color w:val="000000"/>
          <w:sz w:val="24"/>
          <w:szCs w:val="24"/>
          <w:shd w:val="clear" w:color="auto" w:fill="FFFFFF"/>
          <w:lang w:eastAsia="zh-CN"/>
        </w:rPr>
        <w:t xml:space="preserve"> </w:t>
      </w:r>
      <w:bookmarkEnd w:id="16"/>
      <w:r w:rsidR="00791A30" w:rsidRPr="00791A30">
        <w:rPr>
          <w:rFonts w:ascii="Times New Roman" w:eastAsia="Times New Roman" w:hAnsi="Times New Roman" w:cs="Times New Roman"/>
          <w:color w:val="000000"/>
          <w:sz w:val="24"/>
          <w:szCs w:val="24"/>
          <w:shd w:val="clear" w:color="auto" w:fill="FFFFFF"/>
          <w:lang w:eastAsia="zh-CN"/>
        </w:rPr>
        <w:t>washing machines and refrigerators. Th</w:t>
      </w:r>
      <w:r w:rsidR="002157C2">
        <w:rPr>
          <w:rFonts w:ascii="Times New Roman" w:eastAsia="Times New Roman" w:hAnsi="Times New Roman" w:cs="Times New Roman"/>
          <w:color w:val="000000"/>
          <w:sz w:val="24"/>
          <w:szCs w:val="24"/>
          <w:shd w:val="clear" w:color="auto" w:fill="FFFFFF"/>
          <w:lang w:eastAsia="zh-CN"/>
        </w:rPr>
        <w:t>e above</w:t>
      </w:r>
      <w:r w:rsidR="00791A30" w:rsidRPr="00791A30">
        <w:rPr>
          <w:rFonts w:ascii="Times New Roman" w:eastAsia="Times New Roman" w:hAnsi="Times New Roman" w:cs="Times New Roman"/>
          <w:color w:val="000000"/>
          <w:sz w:val="24"/>
          <w:szCs w:val="24"/>
          <w:shd w:val="clear" w:color="auto" w:fill="FFFFFF"/>
          <w:lang w:eastAsia="zh-CN"/>
        </w:rPr>
        <w:t xml:space="preserve"> definition is underpinned by following reasons: first, as this research aims to explore the efforts made by Chinese sales subsidiaries to expand the UK electronics market, </w:t>
      </w:r>
      <w:bookmarkStart w:id="17" w:name="OLE_LINK9"/>
      <w:r w:rsidR="00791A30" w:rsidRPr="00791A30">
        <w:rPr>
          <w:rFonts w:ascii="Times New Roman" w:eastAsia="Times New Roman" w:hAnsi="Times New Roman" w:cs="Times New Roman"/>
          <w:color w:val="000000"/>
          <w:sz w:val="24"/>
          <w:szCs w:val="24"/>
          <w:shd w:val="clear" w:color="auto" w:fill="FFFFFF"/>
          <w:lang w:eastAsia="zh-CN"/>
        </w:rPr>
        <w:t xml:space="preserve">consumer electronics and </w:t>
      </w:r>
      <w:bookmarkStart w:id="18" w:name="OLE_LINK10"/>
      <w:r w:rsidR="00791A30" w:rsidRPr="00791A30">
        <w:rPr>
          <w:rFonts w:ascii="Times New Roman" w:eastAsia="Times New Roman" w:hAnsi="Times New Roman" w:cs="Times New Roman"/>
          <w:color w:val="000000"/>
          <w:sz w:val="24"/>
          <w:szCs w:val="24"/>
          <w:shd w:val="clear" w:color="auto" w:fill="FFFFFF"/>
          <w:lang w:eastAsia="zh-CN"/>
        </w:rPr>
        <w:t xml:space="preserve">home appliances </w:t>
      </w:r>
      <w:bookmarkEnd w:id="18"/>
      <w:r w:rsidR="00791A30" w:rsidRPr="00791A30">
        <w:rPr>
          <w:rFonts w:ascii="Times New Roman" w:eastAsia="Times New Roman" w:hAnsi="Times New Roman" w:cs="Times New Roman"/>
          <w:color w:val="000000"/>
          <w:sz w:val="24"/>
          <w:szCs w:val="24"/>
          <w:shd w:val="clear" w:color="auto" w:fill="FFFFFF"/>
          <w:lang w:eastAsia="zh-CN"/>
        </w:rPr>
        <w:t>are sold in the same retail channels</w:t>
      </w:r>
      <w:r w:rsidR="002157C2">
        <w:rPr>
          <w:rFonts w:ascii="Times New Roman" w:eastAsia="Times New Roman" w:hAnsi="Times New Roman" w:cs="Times New Roman"/>
          <w:color w:val="000000"/>
          <w:sz w:val="24"/>
          <w:szCs w:val="24"/>
          <w:shd w:val="clear" w:color="auto" w:fill="FFFFFF"/>
          <w:lang w:eastAsia="zh-CN"/>
        </w:rPr>
        <w:t xml:space="preserve"> </w:t>
      </w:r>
      <w:bookmarkEnd w:id="17"/>
      <w:r w:rsidR="002157C2">
        <w:rPr>
          <w:rFonts w:ascii="Times New Roman" w:eastAsia="Times New Roman" w:hAnsi="Times New Roman" w:cs="Times New Roman"/>
          <w:color w:val="000000"/>
          <w:sz w:val="24"/>
          <w:szCs w:val="24"/>
          <w:shd w:val="clear" w:color="auto" w:fill="FFFFFF"/>
          <w:lang w:eastAsia="zh-CN"/>
        </w:rPr>
        <w:t xml:space="preserve">in the UK market </w:t>
      </w:r>
      <w:r w:rsidR="00791A30" w:rsidRPr="00791A30">
        <w:rPr>
          <w:rFonts w:ascii="Times New Roman" w:eastAsia="Times New Roman" w:hAnsi="Times New Roman" w:cs="Times New Roman"/>
          <w:color w:val="000000"/>
          <w:sz w:val="24"/>
          <w:szCs w:val="24"/>
          <w:shd w:val="clear" w:color="auto" w:fill="FFFFFF"/>
          <w:lang w:eastAsia="zh-CN"/>
        </w:rPr>
        <w:t>(Statista, 2022)</w:t>
      </w:r>
      <w:r w:rsidR="002157C2">
        <w:rPr>
          <w:rFonts w:ascii="Times New Roman" w:eastAsia="Times New Roman" w:hAnsi="Times New Roman" w:cs="Times New Roman"/>
          <w:color w:val="000000"/>
          <w:sz w:val="24"/>
          <w:szCs w:val="24"/>
          <w:shd w:val="clear" w:color="auto" w:fill="FFFFFF"/>
          <w:lang w:eastAsia="zh-CN"/>
        </w:rPr>
        <w:t>.</w:t>
      </w:r>
      <w:r w:rsidR="00791A30" w:rsidRPr="00791A30">
        <w:rPr>
          <w:rFonts w:ascii="Times New Roman" w:eastAsia="Times New Roman" w:hAnsi="Times New Roman" w:cs="Times New Roman"/>
          <w:color w:val="000000"/>
          <w:sz w:val="24"/>
          <w:szCs w:val="24"/>
          <w:shd w:val="clear" w:color="auto" w:fill="FFFFFF"/>
          <w:lang w:eastAsia="zh-CN"/>
        </w:rPr>
        <w:t xml:space="preserve"> Second, the sales subsidiaries under investigation</w:t>
      </w:r>
      <w:r w:rsidR="00B63417">
        <w:rPr>
          <w:rFonts w:ascii="Times New Roman" w:eastAsia="Times New Roman" w:hAnsi="Times New Roman" w:cs="Times New Roman"/>
          <w:color w:val="000000"/>
          <w:sz w:val="24"/>
          <w:szCs w:val="24"/>
          <w:shd w:val="clear" w:color="auto" w:fill="FFFFFF"/>
          <w:lang w:eastAsia="zh-CN"/>
        </w:rPr>
        <w:t xml:space="preserve"> in this study</w:t>
      </w:r>
      <w:r w:rsidR="00791A30" w:rsidRPr="00791A30">
        <w:rPr>
          <w:rFonts w:ascii="Times New Roman" w:eastAsia="Times New Roman" w:hAnsi="Times New Roman" w:cs="Times New Roman"/>
          <w:color w:val="000000"/>
          <w:sz w:val="24"/>
          <w:szCs w:val="24"/>
          <w:shd w:val="clear" w:color="auto" w:fill="FFFFFF"/>
          <w:lang w:eastAsia="zh-CN"/>
        </w:rPr>
        <w:t xml:space="preserve"> are Chinese subsidiaries of leading MNEs within the electronics global value chain (GVC), which carry brands and sell branded products and systems in final markets to individual consumers, other businesses, or government agencies (Sturgeon and Kawakami, 2011)</w:t>
      </w:r>
      <w:r w:rsidR="00480D1C">
        <w:rPr>
          <w:rFonts w:ascii="Times New Roman" w:eastAsia="Times New Roman" w:hAnsi="Times New Roman" w:cs="Times New Roman"/>
          <w:color w:val="000000"/>
          <w:sz w:val="24"/>
          <w:szCs w:val="24"/>
          <w:shd w:val="clear" w:color="auto" w:fill="FFFFFF"/>
          <w:lang w:eastAsia="zh-CN"/>
        </w:rPr>
        <w:t>. T</w:t>
      </w:r>
      <w:r w:rsidR="00791A30" w:rsidRPr="00791A30">
        <w:rPr>
          <w:rFonts w:ascii="Times New Roman" w:eastAsia="Times New Roman" w:hAnsi="Times New Roman" w:cs="Times New Roman"/>
          <w:color w:val="000000"/>
          <w:sz w:val="24"/>
          <w:szCs w:val="24"/>
          <w:shd w:val="clear" w:color="auto" w:fill="FFFFFF"/>
          <w:lang w:eastAsia="zh-CN"/>
        </w:rPr>
        <w:t>he main business of both the case MNEs of this study and their key competitor</w:t>
      </w:r>
      <w:r w:rsidR="00B63417">
        <w:rPr>
          <w:rFonts w:ascii="Times New Roman" w:eastAsia="Times New Roman" w:hAnsi="Times New Roman" w:cs="Times New Roman"/>
          <w:color w:val="000000"/>
          <w:sz w:val="24"/>
          <w:szCs w:val="24"/>
          <w:shd w:val="clear" w:color="auto" w:fill="FFFFFF"/>
          <w:lang w:eastAsia="zh-CN"/>
        </w:rPr>
        <w:t>s</w:t>
      </w:r>
      <w:r w:rsidR="00791A30" w:rsidRPr="00791A30">
        <w:rPr>
          <w:rFonts w:ascii="Times New Roman" w:eastAsia="Times New Roman" w:hAnsi="Times New Roman" w:cs="Times New Roman"/>
          <w:color w:val="000000"/>
          <w:sz w:val="24"/>
          <w:szCs w:val="24"/>
          <w:shd w:val="clear" w:color="auto" w:fill="FFFFFF"/>
          <w:lang w:eastAsia="zh-CN"/>
        </w:rPr>
        <w:t xml:space="preserve"> within the UK market usually consists of </w:t>
      </w:r>
      <w:r w:rsidR="00B63417">
        <w:rPr>
          <w:rFonts w:ascii="Times New Roman" w:eastAsia="Times New Roman" w:hAnsi="Times New Roman" w:cs="Times New Roman"/>
          <w:color w:val="000000"/>
          <w:sz w:val="24"/>
          <w:szCs w:val="24"/>
          <w:shd w:val="clear" w:color="auto" w:fill="FFFFFF"/>
          <w:lang w:eastAsia="zh-CN"/>
        </w:rPr>
        <w:t xml:space="preserve">selling </w:t>
      </w:r>
      <w:r w:rsidR="00791A30" w:rsidRPr="00791A30">
        <w:rPr>
          <w:rFonts w:ascii="Times New Roman" w:eastAsia="Times New Roman" w:hAnsi="Times New Roman" w:cs="Times New Roman"/>
          <w:color w:val="000000"/>
          <w:sz w:val="24"/>
          <w:szCs w:val="24"/>
          <w:shd w:val="clear" w:color="auto" w:fill="FFFFFF"/>
          <w:lang w:eastAsia="zh-CN"/>
        </w:rPr>
        <w:t>both consumer electronics products and home appliances.</w:t>
      </w:r>
    </w:p>
    <w:p w14:paraId="555F89ED" w14:textId="77777777" w:rsidR="00791A30" w:rsidRPr="00791A30" w:rsidRDefault="00791A30" w:rsidP="001E2A0B">
      <w:pPr>
        <w:pStyle w:val="Heading3"/>
        <w:rPr>
          <w:sz w:val="27"/>
          <w:szCs w:val="27"/>
        </w:rPr>
      </w:pPr>
      <w:bookmarkStart w:id="19" w:name="_Toc155630851"/>
      <w:r w:rsidRPr="00791A30">
        <w:t>1.2.3 The characteristics of British electronics market</w:t>
      </w:r>
      <w:bookmarkEnd w:id="19"/>
    </w:p>
    <w:p w14:paraId="4D3B3B96" w14:textId="1E714D86" w:rsidR="00791A30" w:rsidRPr="00791A30" w:rsidRDefault="00791A30" w:rsidP="00ED2A78">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 xml:space="preserve">The British electronics market is distinguished by several characteristics: </w:t>
      </w:r>
      <w:r w:rsidR="00ED2A78">
        <w:rPr>
          <w:rFonts w:ascii="Times New Roman" w:eastAsia="Times New Roman" w:hAnsi="Times New Roman" w:cs="Times New Roman"/>
          <w:color w:val="000000"/>
          <w:sz w:val="24"/>
          <w:szCs w:val="24"/>
          <w:shd w:val="clear" w:color="auto" w:fill="FFFFFF"/>
          <w:lang w:eastAsia="zh-CN"/>
        </w:rPr>
        <w:t xml:space="preserve">(1) </w:t>
      </w:r>
      <w:r w:rsidRPr="00791A30">
        <w:rPr>
          <w:rFonts w:ascii="Times New Roman" w:eastAsia="Times New Roman" w:hAnsi="Times New Roman" w:cs="Times New Roman"/>
          <w:color w:val="000000"/>
          <w:sz w:val="24"/>
          <w:szCs w:val="24"/>
          <w:shd w:val="clear" w:color="auto" w:fill="FFFFFF"/>
          <w:lang w:eastAsia="zh-CN"/>
        </w:rPr>
        <w:t xml:space="preserve">a considerable market size coupled with a pronounced reliance on imports; </w:t>
      </w:r>
      <w:r w:rsidR="00ED2A78">
        <w:rPr>
          <w:rFonts w:ascii="Times New Roman" w:eastAsia="Times New Roman" w:hAnsi="Times New Roman" w:cs="Times New Roman"/>
          <w:color w:val="000000"/>
          <w:sz w:val="24"/>
          <w:szCs w:val="24"/>
          <w:shd w:val="clear" w:color="auto" w:fill="FFFFFF"/>
          <w:lang w:eastAsia="zh-CN"/>
        </w:rPr>
        <w:t xml:space="preserve">(2) </w:t>
      </w:r>
      <w:r w:rsidRPr="00791A30">
        <w:rPr>
          <w:rFonts w:ascii="Times New Roman" w:eastAsia="Times New Roman" w:hAnsi="Times New Roman" w:cs="Times New Roman"/>
          <w:color w:val="000000"/>
          <w:sz w:val="24"/>
          <w:szCs w:val="24"/>
          <w:shd w:val="clear" w:color="auto" w:fill="FFFFFF"/>
          <w:lang w:eastAsia="zh-CN"/>
        </w:rPr>
        <w:t>a fiercely competitive market, wherein a cluster of prominent brands commands a considerable proportion of the overall market share;</w:t>
      </w:r>
      <w:r w:rsidR="009929EF">
        <w:rPr>
          <w:rFonts w:ascii="Times New Roman" w:eastAsia="Times New Roman" w:hAnsi="Times New Roman" w:cs="Times New Roman"/>
          <w:color w:val="000000"/>
          <w:sz w:val="24"/>
          <w:szCs w:val="24"/>
          <w:shd w:val="clear" w:color="auto" w:fill="FFFFFF"/>
          <w:lang w:eastAsia="zh-CN"/>
        </w:rPr>
        <w:t xml:space="preserve"> </w:t>
      </w:r>
      <w:r w:rsidR="00ED2A78">
        <w:rPr>
          <w:rFonts w:ascii="Times New Roman" w:eastAsia="Times New Roman" w:hAnsi="Times New Roman" w:cs="Times New Roman"/>
          <w:color w:val="000000"/>
          <w:sz w:val="24"/>
          <w:szCs w:val="24"/>
          <w:shd w:val="clear" w:color="auto" w:fill="FFFFFF"/>
          <w:lang w:eastAsia="zh-CN"/>
        </w:rPr>
        <w:t xml:space="preserve">(3) </w:t>
      </w:r>
      <w:r w:rsidRPr="00791A30">
        <w:rPr>
          <w:rFonts w:ascii="Times New Roman" w:eastAsia="Times New Roman" w:hAnsi="Times New Roman" w:cs="Times New Roman"/>
          <w:color w:val="000000"/>
          <w:sz w:val="24"/>
          <w:szCs w:val="24"/>
          <w:shd w:val="clear" w:color="auto" w:fill="FFFFFF"/>
          <w:lang w:eastAsia="zh-CN"/>
        </w:rPr>
        <w:t>the predominant mode of sales lies within channel-based retail mechanisms, and the sales within online channels has been increasing in recent years.</w:t>
      </w:r>
    </w:p>
    <w:p w14:paraId="7469D84F" w14:textId="538FEF33" w:rsidR="00791A30" w:rsidRPr="00791A30" w:rsidRDefault="00791A30" w:rsidP="009D1F33">
      <w:pPr>
        <w:spacing w:before="120" w:after="120" w:line="360" w:lineRule="auto"/>
        <w:jc w:val="both"/>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shd w:val="clear" w:color="auto" w:fill="FFFFFF"/>
          <w:lang w:eastAsia="zh-CN"/>
        </w:rPr>
        <w:t>Considerable electronics market size:</w:t>
      </w:r>
    </w:p>
    <w:p w14:paraId="21D0626A" w14:textId="77777777" w:rsidR="00C37ACA" w:rsidRDefault="00791A30" w:rsidP="009D1F33">
      <w:pPr>
        <w:spacing w:before="120" w:after="120" w:line="360" w:lineRule="auto"/>
        <w:rPr>
          <w:rFonts w:ascii="Times New Roman" w:eastAsia="Times New Roman" w:hAnsi="Times New Roman" w:cs="Times New Roman"/>
          <w:color w:val="000000"/>
          <w:sz w:val="24"/>
          <w:szCs w:val="24"/>
          <w:shd w:val="clear" w:color="auto" w:fill="FFFFFF"/>
          <w:lang w:eastAsia="zh-CN"/>
        </w:rPr>
      </w:pPr>
      <w:r w:rsidRPr="00791A30">
        <w:rPr>
          <w:rFonts w:ascii="Times New Roman" w:eastAsia="Times New Roman" w:hAnsi="Times New Roman" w:cs="Times New Roman"/>
          <w:color w:val="000000"/>
          <w:sz w:val="24"/>
          <w:szCs w:val="24"/>
          <w:shd w:val="clear" w:color="auto" w:fill="FFFFFF"/>
          <w:lang w:eastAsia="zh-CN"/>
        </w:rPr>
        <w:t>Experiencing almost 20 years of decline, the electronics industry in the UK has demonstrated fast growth since 2017, the growth rates are 4.4% and 12.4% in 2017 and 2018 respectively</w:t>
      </w:r>
      <w:r w:rsidR="00470E94">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w:t>
      </w:r>
      <w:bookmarkStart w:id="20" w:name="OLE_LINK11"/>
      <w:r w:rsidRPr="00791A30">
        <w:rPr>
          <w:rFonts w:ascii="Times New Roman" w:eastAsia="Times New Roman" w:hAnsi="Times New Roman" w:cs="Times New Roman"/>
          <w:color w:val="000000"/>
          <w:sz w:val="24"/>
          <w:szCs w:val="24"/>
          <w:shd w:val="clear" w:color="auto" w:fill="FFFFFF"/>
          <w:lang w:eastAsia="zh-CN"/>
        </w:rPr>
        <w:t>Williamson, 2019</w:t>
      </w:r>
      <w:bookmarkEnd w:id="20"/>
      <w:r w:rsidRPr="00791A30">
        <w:rPr>
          <w:rFonts w:ascii="Times New Roman" w:eastAsia="Times New Roman" w:hAnsi="Times New Roman" w:cs="Times New Roman"/>
          <w:color w:val="000000"/>
          <w:sz w:val="24"/>
          <w:szCs w:val="24"/>
          <w:shd w:val="clear" w:color="auto" w:fill="FFFFFF"/>
          <w:lang w:eastAsia="zh-CN"/>
        </w:rPr>
        <w:t>)</w:t>
      </w:r>
      <w:r w:rsidR="009A386F">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 xml:space="preserve">The UK electronics market has a considerable market size, generating </w:t>
      </w:r>
      <w:r w:rsidRPr="00791A30">
        <w:rPr>
          <w:rFonts w:ascii="Times New Roman" w:eastAsia="Times New Roman" w:hAnsi="Times New Roman" w:cs="Times New Roman"/>
          <w:color w:val="000000"/>
          <w:sz w:val="24"/>
          <w:szCs w:val="24"/>
          <w:shd w:val="clear" w:color="auto" w:fill="FFFFFF"/>
          <w:lang w:eastAsia="zh-CN"/>
        </w:rPr>
        <w:lastRenderedPageBreak/>
        <w:t>£19.4bn in turnover and £8.4bn in gross value added (GVA) in 2017</w:t>
      </w:r>
      <w:r w:rsidR="009A386F">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(Santander and Make UK, 2019)</w:t>
      </w:r>
      <w:r w:rsidR="009A386F">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w:t>
      </w:r>
    </w:p>
    <w:p w14:paraId="2C343626" w14:textId="690C8ED5" w:rsidR="00FB3642" w:rsidRDefault="00791A30" w:rsidP="009D1F33">
      <w:pPr>
        <w:spacing w:before="120" w:after="120" w:line="360" w:lineRule="auto"/>
        <w:rPr>
          <w:rFonts w:ascii="Times New Roman" w:eastAsia="Times New Roman" w:hAnsi="Times New Roman" w:cs="Times New Roman"/>
          <w:color w:val="000000"/>
          <w:sz w:val="24"/>
          <w:szCs w:val="24"/>
          <w:shd w:val="clear" w:color="auto" w:fill="FFFFFF"/>
          <w:lang w:eastAsia="zh-CN"/>
        </w:rPr>
      </w:pPr>
      <w:bookmarkStart w:id="21" w:name="OLE_LINK31"/>
      <w:r w:rsidRPr="00791A30">
        <w:rPr>
          <w:rFonts w:ascii="Times New Roman" w:eastAsia="Times New Roman" w:hAnsi="Times New Roman" w:cs="Times New Roman"/>
          <w:color w:val="000000"/>
          <w:sz w:val="24"/>
          <w:szCs w:val="24"/>
          <w:shd w:val="clear" w:color="auto" w:fill="FFFFFF"/>
          <w:lang w:eastAsia="zh-CN"/>
        </w:rPr>
        <w:t xml:space="preserve">Specific to the consumer electronics and home appliances industry under this investigation, although the global business milieu has been affected by the COVID-19 pandemic and the Russia-Ukraine </w:t>
      </w:r>
      <w:r w:rsidR="00737CE3">
        <w:rPr>
          <w:rFonts w:ascii="Times New Roman" w:eastAsia="Times New Roman" w:hAnsi="Times New Roman" w:cs="Times New Roman"/>
          <w:color w:val="000000"/>
          <w:sz w:val="24"/>
          <w:szCs w:val="24"/>
          <w:shd w:val="clear" w:color="auto" w:fill="FFFFFF"/>
          <w:lang w:eastAsia="zh-CN"/>
        </w:rPr>
        <w:t>conflicts</w:t>
      </w:r>
      <w:r w:rsidRPr="00791A30">
        <w:rPr>
          <w:rFonts w:ascii="Times New Roman" w:eastAsia="Times New Roman" w:hAnsi="Times New Roman" w:cs="Times New Roman"/>
          <w:color w:val="000000"/>
          <w:sz w:val="24"/>
          <w:szCs w:val="24"/>
          <w:shd w:val="clear" w:color="auto" w:fill="FFFFFF"/>
          <w:lang w:eastAsia="zh-CN"/>
        </w:rPr>
        <w:t xml:space="preserve"> in recent years, the British consumer electronics and household appliances house markets shown reasonable stability and even growth. As documented by statistics obtained from Statista (2023), throughout the course of the COVID-19 pandemic, the requisites of home office functionality and in-home amusement during lockdown precipitated an upswing </w:t>
      </w:r>
      <w:bookmarkStart w:id="22" w:name="OLE_LINK12"/>
      <w:r w:rsidRPr="00791A30">
        <w:rPr>
          <w:rFonts w:ascii="Times New Roman" w:eastAsia="Times New Roman" w:hAnsi="Times New Roman" w:cs="Times New Roman"/>
          <w:color w:val="000000"/>
          <w:sz w:val="24"/>
          <w:szCs w:val="24"/>
          <w:shd w:val="clear" w:color="auto" w:fill="FFFFFF"/>
          <w:lang w:eastAsia="zh-CN"/>
        </w:rPr>
        <w:t>in the demand for consumer electronics products amongst British consumers in 2020</w:t>
      </w:r>
      <w:bookmarkEnd w:id="22"/>
      <w:r w:rsidRPr="00791A30">
        <w:rPr>
          <w:rFonts w:ascii="Times New Roman" w:eastAsia="Times New Roman" w:hAnsi="Times New Roman" w:cs="Times New Roman"/>
          <w:color w:val="000000"/>
          <w:sz w:val="24"/>
          <w:szCs w:val="24"/>
          <w:shd w:val="clear" w:color="auto" w:fill="FFFFFF"/>
          <w:lang w:eastAsia="zh-CN"/>
        </w:rPr>
        <w:t>. Nevertheless, the sales trajectory of said commodities experienced a momentary contraction since 2021, attributed to the confluence of escalated living costs resulting from the subsequent Russia-Ukraine conflict</w:t>
      </w:r>
      <w:r w:rsidR="00C10B9A">
        <w:rPr>
          <w:rFonts w:ascii="Times New Roman" w:eastAsia="Times New Roman" w:hAnsi="Times New Roman" w:cs="Times New Roman"/>
          <w:color w:val="000000"/>
          <w:sz w:val="24"/>
          <w:szCs w:val="24"/>
          <w:shd w:val="clear" w:color="auto" w:fill="FFFFFF"/>
          <w:lang w:eastAsia="zh-CN"/>
        </w:rPr>
        <w:t>s</w:t>
      </w:r>
      <w:r w:rsidRPr="00791A30">
        <w:rPr>
          <w:rFonts w:ascii="Times New Roman" w:eastAsia="Times New Roman" w:hAnsi="Times New Roman" w:cs="Times New Roman"/>
          <w:color w:val="000000"/>
          <w:sz w:val="24"/>
          <w:szCs w:val="24"/>
          <w:shd w:val="clear" w:color="auto" w:fill="FFFFFF"/>
          <w:lang w:eastAsia="zh-CN"/>
        </w:rPr>
        <w:t>, a diminution in per capita disposable income, and a constricted demand landscape arising from the heavy purchases during the early stage of the Covid-19 pandemic period. However, as it can be seen in the figure 1.2.4, the market size of the British consumer electronics market steadily increases again in 2022 and 2023</w:t>
      </w:r>
      <w:r w:rsidR="00C10B9A">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(IBISWorld, 2022)</w:t>
      </w:r>
      <w:r w:rsidR="00C10B9A">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w:t>
      </w:r>
    </w:p>
    <w:bookmarkEnd w:id="21"/>
    <w:p w14:paraId="1B9C4158" w14:textId="4E18E5C9"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The British consumer electronics market is no doubt an attractive market for the electronics MNEs aims to expand oversea markets</w:t>
      </w:r>
      <w:r w:rsidR="005B2C96">
        <w:rPr>
          <w:rFonts w:ascii="Times New Roman" w:eastAsia="Times New Roman" w:hAnsi="Times New Roman" w:cs="Times New Roman"/>
          <w:color w:val="000000"/>
          <w:sz w:val="24"/>
          <w:szCs w:val="24"/>
          <w:shd w:val="clear" w:color="auto" w:fill="FFFFFF"/>
          <w:lang w:eastAsia="zh-CN"/>
        </w:rPr>
        <w:t>. T</w:t>
      </w:r>
      <w:r w:rsidRPr="00791A30">
        <w:rPr>
          <w:rFonts w:ascii="Times New Roman" w:eastAsia="Times New Roman" w:hAnsi="Times New Roman" w:cs="Times New Roman"/>
          <w:color w:val="000000"/>
          <w:sz w:val="24"/>
          <w:szCs w:val="24"/>
          <w:shd w:val="clear" w:color="auto" w:fill="FFFFFF"/>
          <w:lang w:eastAsia="zh-CN"/>
        </w:rPr>
        <w:t xml:space="preserve">aking the TV, Radio &amp; Multimedia segment (key business of two of the case </w:t>
      </w:r>
      <w:r w:rsidR="0088366C">
        <w:rPr>
          <w:rFonts w:ascii="Times New Roman" w:eastAsia="Times New Roman" w:hAnsi="Times New Roman" w:cs="Times New Roman"/>
          <w:color w:val="000000"/>
          <w:sz w:val="24"/>
          <w:szCs w:val="24"/>
          <w:shd w:val="clear" w:color="auto" w:fill="FFFFFF"/>
          <w:lang w:eastAsia="zh-CN"/>
        </w:rPr>
        <w:t xml:space="preserve">sales </w:t>
      </w:r>
      <w:r w:rsidRPr="00791A30">
        <w:rPr>
          <w:rFonts w:ascii="Times New Roman" w:eastAsia="Times New Roman" w:hAnsi="Times New Roman" w:cs="Times New Roman"/>
          <w:color w:val="000000"/>
          <w:sz w:val="24"/>
          <w:szCs w:val="24"/>
          <w:shd w:val="clear" w:color="auto" w:fill="FFFFFF"/>
          <w:lang w:eastAsia="zh-CN"/>
        </w:rPr>
        <w:t xml:space="preserve">subsidiaries under investigation </w:t>
      </w:r>
      <w:r w:rsidR="0088366C">
        <w:rPr>
          <w:rFonts w:ascii="Times New Roman" w:eastAsia="Times New Roman" w:hAnsi="Times New Roman" w:cs="Times New Roman"/>
          <w:color w:val="000000"/>
          <w:sz w:val="24"/>
          <w:szCs w:val="24"/>
          <w:shd w:val="clear" w:color="auto" w:fill="FFFFFF"/>
          <w:lang w:eastAsia="zh-CN"/>
        </w:rPr>
        <w:t>in</w:t>
      </w:r>
      <w:r w:rsidRPr="00791A30">
        <w:rPr>
          <w:rFonts w:ascii="Times New Roman" w:eastAsia="Times New Roman" w:hAnsi="Times New Roman" w:cs="Times New Roman"/>
          <w:color w:val="000000"/>
          <w:sz w:val="24"/>
          <w:szCs w:val="24"/>
          <w:shd w:val="clear" w:color="auto" w:fill="FFFFFF"/>
          <w:lang w:eastAsia="zh-CN"/>
        </w:rPr>
        <w:t xml:space="preserve"> this </w:t>
      </w:r>
      <w:r w:rsidR="0088366C">
        <w:rPr>
          <w:rFonts w:ascii="Times New Roman" w:eastAsia="Times New Roman" w:hAnsi="Times New Roman" w:cs="Times New Roman"/>
          <w:color w:val="000000"/>
          <w:sz w:val="24"/>
          <w:szCs w:val="24"/>
          <w:shd w:val="clear" w:color="auto" w:fill="FFFFFF"/>
          <w:lang w:eastAsia="zh-CN"/>
        </w:rPr>
        <w:t>study</w:t>
      </w:r>
      <w:r w:rsidRPr="00791A30">
        <w:rPr>
          <w:rFonts w:ascii="Times New Roman" w:eastAsia="Times New Roman" w:hAnsi="Times New Roman" w:cs="Times New Roman"/>
          <w:color w:val="000000"/>
          <w:sz w:val="24"/>
          <w:szCs w:val="24"/>
          <w:shd w:val="clear" w:color="auto" w:fill="FFFFFF"/>
          <w:lang w:eastAsia="zh-CN"/>
        </w:rPr>
        <w:t>) as an example (see figure 1.2.5), with US$</w:t>
      </w:r>
      <w:r w:rsidR="0088366C">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 xml:space="preserve">462 </w:t>
      </w:r>
      <w:r w:rsidRPr="00AA3182">
        <w:rPr>
          <w:rFonts w:ascii="Times New Roman" w:eastAsia="Times New Roman" w:hAnsi="Times New Roman" w:cs="Times New Roman"/>
          <w:color w:val="000000"/>
          <w:sz w:val="24"/>
          <w:szCs w:val="24"/>
          <w:shd w:val="clear" w:color="auto" w:fill="FFFFFF"/>
          <w:lang w:eastAsia="zh-CN"/>
        </w:rPr>
        <w:t>per capita, the British customers spent the most on the TV, Radio &amp; Multimedia products in 2020</w:t>
      </w:r>
      <w:r w:rsidR="00AA3182" w:rsidRPr="00AA3182">
        <w:rPr>
          <w:rFonts w:ascii="Times New Roman" w:hAnsi="Times New Roman" w:cs="Times New Roman"/>
          <w:sz w:val="24"/>
          <w:szCs w:val="24"/>
        </w:rPr>
        <w:t xml:space="preserve"> </w:t>
      </w:r>
      <w:r w:rsidR="003000C1" w:rsidRPr="00AA3182">
        <w:rPr>
          <w:rFonts w:ascii="Times New Roman" w:hAnsi="Times New Roman" w:cs="Times New Roman"/>
          <w:sz w:val="24"/>
          <w:szCs w:val="24"/>
        </w:rPr>
        <w:t>(</w:t>
      </w:r>
      <w:r w:rsidR="003000C1" w:rsidRPr="00AA3182">
        <w:rPr>
          <w:rFonts w:ascii="Times New Roman" w:eastAsia="Times New Roman" w:hAnsi="Times New Roman" w:cs="Times New Roman"/>
          <w:color w:val="000000"/>
          <w:sz w:val="24"/>
          <w:szCs w:val="24"/>
          <w:shd w:val="clear" w:color="auto" w:fill="FFFFFF"/>
          <w:lang w:eastAsia="zh-CN"/>
        </w:rPr>
        <w:t>GOV.UK,</w:t>
      </w:r>
      <w:r w:rsidR="00AA3182" w:rsidRPr="00AA3182">
        <w:rPr>
          <w:rFonts w:ascii="Times New Roman" w:eastAsia="Times New Roman" w:hAnsi="Times New Roman" w:cs="Times New Roman"/>
          <w:color w:val="000000"/>
          <w:sz w:val="24"/>
          <w:szCs w:val="24"/>
          <w:shd w:val="clear" w:color="auto" w:fill="FFFFFF"/>
          <w:lang w:eastAsia="zh-CN"/>
        </w:rPr>
        <w:t xml:space="preserve"> </w:t>
      </w:r>
      <w:r w:rsidR="003000C1" w:rsidRPr="00AA3182">
        <w:rPr>
          <w:rFonts w:ascii="Times New Roman" w:eastAsia="Times New Roman" w:hAnsi="Times New Roman" w:cs="Times New Roman"/>
          <w:color w:val="000000"/>
          <w:sz w:val="24"/>
          <w:szCs w:val="24"/>
          <w:shd w:val="clear" w:color="auto" w:fill="FFFFFF"/>
          <w:lang w:eastAsia="zh-CN"/>
        </w:rPr>
        <w:t>2023</w:t>
      </w:r>
      <w:r w:rsidR="00AA3182" w:rsidRPr="00AA3182">
        <w:rPr>
          <w:rFonts w:ascii="Times New Roman" w:eastAsia="Times New Roman" w:hAnsi="Times New Roman" w:cs="Times New Roman"/>
          <w:color w:val="000000"/>
          <w:sz w:val="24"/>
          <w:szCs w:val="24"/>
          <w:shd w:val="clear" w:color="auto" w:fill="FFFFFF"/>
          <w:lang w:eastAsia="zh-CN"/>
        </w:rPr>
        <w:t>)</w:t>
      </w:r>
      <w:r w:rsidRPr="00AA3182">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Similarly, the British market also stands as one of the primary global consumer markets for household appliances. According to </w:t>
      </w:r>
      <w:r w:rsidR="007E3247">
        <w:rPr>
          <w:rFonts w:ascii="Times New Roman" w:eastAsia="Times New Roman" w:hAnsi="Times New Roman" w:cs="Times New Roman"/>
          <w:color w:val="000000"/>
          <w:sz w:val="24"/>
          <w:szCs w:val="24"/>
          <w:shd w:val="clear" w:color="auto" w:fill="FFFFFF"/>
          <w:lang w:eastAsia="zh-CN"/>
        </w:rPr>
        <w:t>the report</w:t>
      </w:r>
      <w:r w:rsidRPr="00791A30">
        <w:rPr>
          <w:rFonts w:ascii="Times New Roman" w:eastAsia="Times New Roman" w:hAnsi="Times New Roman" w:cs="Times New Roman"/>
          <w:color w:val="000000"/>
          <w:sz w:val="24"/>
          <w:szCs w:val="24"/>
          <w:shd w:val="clear" w:color="auto" w:fill="FFFFFF"/>
          <w:lang w:eastAsia="zh-CN"/>
        </w:rPr>
        <w:t xml:space="preserve"> from the </w:t>
      </w:r>
      <w:r w:rsidR="005B2C96">
        <w:rPr>
          <w:rFonts w:ascii="Times New Roman" w:eastAsia="Times New Roman" w:hAnsi="Times New Roman" w:cs="Times New Roman"/>
          <w:color w:val="000000"/>
          <w:sz w:val="24"/>
          <w:szCs w:val="24"/>
          <w:shd w:val="clear" w:color="auto" w:fill="FFFFFF"/>
          <w:lang w:eastAsia="zh-CN"/>
        </w:rPr>
        <w:t xml:space="preserve">ONS </w:t>
      </w:r>
      <w:r w:rsidRPr="00791A30">
        <w:rPr>
          <w:rFonts w:ascii="Times New Roman" w:eastAsia="Times New Roman" w:hAnsi="Times New Roman" w:cs="Times New Roman"/>
          <w:color w:val="000000"/>
          <w:sz w:val="24"/>
          <w:szCs w:val="24"/>
          <w:shd w:val="clear" w:color="auto" w:fill="FFFFFF"/>
          <w:lang w:eastAsia="zh-CN"/>
        </w:rPr>
        <w:t>(2022) (see figure 1.2.6), there has been a consistent annual increase in expenditure by British consumers on household appliances since 2016.</w:t>
      </w:r>
      <w:r w:rsidRPr="00791A30">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A</w:t>
      </w:r>
      <w:r w:rsidR="00AC5B5B">
        <w:rPr>
          <w:rFonts w:ascii="Times New Roman" w:eastAsia="Times New Roman" w:hAnsi="Times New Roman" w:cs="Times New Roman"/>
          <w:color w:val="000000"/>
          <w:sz w:val="24"/>
          <w:szCs w:val="24"/>
          <w:shd w:val="clear" w:color="auto" w:fill="FFFFFF"/>
          <w:lang w:eastAsia="zh-CN"/>
        </w:rPr>
        <w:t>nd based</w:t>
      </w:r>
      <w:r w:rsidRPr="00791A30">
        <w:rPr>
          <w:rFonts w:ascii="Times New Roman" w:eastAsia="Times New Roman" w:hAnsi="Times New Roman" w:cs="Times New Roman"/>
          <w:color w:val="000000"/>
          <w:sz w:val="24"/>
          <w:szCs w:val="24"/>
          <w:shd w:val="clear" w:color="auto" w:fill="FFFFFF"/>
          <w:lang w:eastAsia="zh-CN"/>
        </w:rPr>
        <w:t xml:space="preserve"> </w:t>
      </w:r>
      <w:r w:rsidR="00AC5B5B">
        <w:rPr>
          <w:rFonts w:ascii="Times New Roman" w:eastAsia="Times New Roman" w:hAnsi="Times New Roman" w:cs="Times New Roman"/>
          <w:color w:val="000000"/>
          <w:sz w:val="24"/>
          <w:szCs w:val="24"/>
          <w:shd w:val="clear" w:color="auto" w:fill="FFFFFF"/>
          <w:lang w:eastAsia="zh-CN"/>
        </w:rPr>
        <w:t>on</w:t>
      </w:r>
      <w:r w:rsidRPr="00791A30">
        <w:rPr>
          <w:rFonts w:ascii="Times New Roman" w:eastAsia="Times New Roman" w:hAnsi="Times New Roman" w:cs="Times New Roman"/>
          <w:color w:val="000000"/>
          <w:sz w:val="24"/>
          <w:szCs w:val="24"/>
          <w:shd w:val="clear" w:color="auto" w:fill="FFFFFF"/>
          <w:lang w:eastAsia="zh-CN"/>
        </w:rPr>
        <w:t xml:space="preserve"> a report </w:t>
      </w:r>
      <w:r w:rsidR="00AC5B5B">
        <w:rPr>
          <w:rFonts w:ascii="Times New Roman" w:eastAsia="Times New Roman" w:hAnsi="Times New Roman" w:cs="Times New Roman"/>
          <w:color w:val="000000"/>
          <w:sz w:val="24"/>
          <w:szCs w:val="24"/>
          <w:shd w:val="clear" w:color="auto" w:fill="FFFFFF"/>
          <w:lang w:eastAsia="zh-CN"/>
        </w:rPr>
        <w:t xml:space="preserve">provided </w:t>
      </w:r>
      <w:r w:rsidRPr="00791A30">
        <w:rPr>
          <w:rFonts w:ascii="Times New Roman" w:eastAsia="Times New Roman" w:hAnsi="Times New Roman" w:cs="Times New Roman"/>
          <w:color w:val="000000"/>
          <w:sz w:val="24"/>
          <w:szCs w:val="24"/>
          <w:shd w:val="clear" w:color="auto" w:fill="FFFFFF"/>
          <w:lang w:eastAsia="zh-CN"/>
        </w:rPr>
        <w:t>by Statista (2022), the UK market for electronic home appliances is projected to reach £7.3 billion by 2026, growing at a compound annual growth rate (CAGR) of 5.5% between 2021 and 2026.</w:t>
      </w:r>
    </w:p>
    <w:p w14:paraId="54837D26" w14:textId="77777777" w:rsidR="00791A30" w:rsidRPr="00791A30" w:rsidRDefault="00791A30" w:rsidP="009D1F33">
      <w:pPr>
        <w:spacing w:before="120" w:after="120" w:line="360" w:lineRule="auto"/>
        <w:jc w:val="both"/>
        <w:rPr>
          <w:rFonts w:ascii="Times New Roman" w:eastAsia="Times New Roman" w:hAnsi="Times New Roman" w:cs="Times New Roman"/>
          <w:sz w:val="24"/>
          <w:szCs w:val="24"/>
          <w:lang w:eastAsia="zh-CN"/>
        </w:rPr>
      </w:pPr>
      <w:r w:rsidRPr="00791A30">
        <w:rPr>
          <w:rFonts w:ascii="Times New Roman" w:eastAsia="Times New Roman" w:hAnsi="Times New Roman" w:cs="Times New Roman"/>
          <w:noProof/>
          <w:color w:val="000000"/>
          <w:sz w:val="24"/>
          <w:szCs w:val="24"/>
          <w:bdr w:val="none" w:sz="0" w:space="0" w:color="auto" w:frame="1"/>
          <w:shd w:val="clear" w:color="auto" w:fill="FFFFFF"/>
          <w:lang w:eastAsia="zh-CN"/>
        </w:rPr>
        <w:lastRenderedPageBreak/>
        <w:drawing>
          <wp:inline distT="0" distB="0" distL="0" distR="0" wp14:anchorId="193DFB48" wp14:editId="0BA4614C">
            <wp:extent cx="5281295" cy="2978150"/>
            <wp:effectExtent l="0" t="0" r="0" b="0"/>
            <wp:docPr id="4" name="Picture 4" descr="A graph of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blue ba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1295" cy="2978150"/>
                    </a:xfrm>
                    <a:prstGeom prst="rect">
                      <a:avLst/>
                    </a:prstGeom>
                    <a:noFill/>
                    <a:ln>
                      <a:noFill/>
                    </a:ln>
                  </pic:spPr>
                </pic:pic>
              </a:graphicData>
            </a:graphic>
          </wp:inline>
        </w:drawing>
      </w:r>
    </w:p>
    <w:p w14:paraId="5364ECC6" w14:textId="77777777" w:rsidR="00791A30" w:rsidRPr="00AC5B5B" w:rsidRDefault="00791A30" w:rsidP="00C45760">
      <w:pPr>
        <w:widowControl w:val="0"/>
        <w:spacing w:before="120" w:after="120" w:line="360" w:lineRule="auto"/>
        <w:jc w:val="both"/>
        <w:rPr>
          <w:rFonts w:ascii="Times New Roman" w:eastAsia="Times New Roman" w:hAnsi="Times New Roman" w:cs="Times New Roman"/>
          <w:lang w:eastAsia="zh-CN"/>
        </w:rPr>
      </w:pPr>
      <w:r w:rsidRPr="00AC5B5B">
        <w:rPr>
          <w:rFonts w:ascii="Times New Roman" w:eastAsia="Times New Roman" w:hAnsi="Times New Roman" w:cs="Times New Roman"/>
          <w:color w:val="000000"/>
          <w:shd w:val="clear" w:color="auto" w:fill="FFFFFF"/>
          <w:lang w:eastAsia="zh-CN"/>
        </w:rPr>
        <w:t>Source: IBISWorld. (2022)</w:t>
      </w:r>
    </w:p>
    <w:p w14:paraId="61DC5D31" w14:textId="77777777" w:rsidR="00791A30" w:rsidRPr="00791A30" w:rsidRDefault="00791A30" w:rsidP="00C45760">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Figure 1.2.4 Size of the consumer electronics market in the United Kingdom from 2013 to 2023</w:t>
      </w:r>
    </w:p>
    <w:p w14:paraId="5DF004E7" w14:textId="77777777" w:rsidR="00791A30" w:rsidRPr="00791A30" w:rsidRDefault="00791A30" w:rsidP="009D1F33">
      <w:pPr>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noProof/>
          <w:color w:val="000000"/>
          <w:sz w:val="24"/>
          <w:szCs w:val="24"/>
          <w:bdr w:val="none" w:sz="0" w:space="0" w:color="auto" w:frame="1"/>
          <w:shd w:val="clear" w:color="auto" w:fill="FFFFFF"/>
          <w:lang w:eastAsia="zh-CN"/>
        </w:rPr>
        <w:drawing>
          <wp:inline distT="0" distB="0" distL="0" distR="0" wp14:anchorId="49FAC017" wp14:editId="706B1FCF">
            <wp:extent cx="4997450" cy="3111500"/>
            <wp:effectExtent l="0" t="0" r="0" b="0"/>
            <wp:docPr id="5" name="Picture 3" descr="A graph with blue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graph with blue and white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7450" cy="3111500"/>
                    </a:xfrm>
                    <a:prstGeom prst="rect">
                      <a:avLst/>
                    </a:prstGeom>
                    <a:noFill/>
                    <a:ln>
                      <a:noFill/>
                    </a:ln>
                  </pic:spPr>
                </pic:pic>
              </a:graphicData>
            </a:graphic>
          </wp:inline>
        </w:drawing>
      </w:r>
    </w:p>
    <w:p w14:paraId="5BF90588" w14:textId="77F79D65" w:rsidR="00791A30" w:rsidRPr="00AC5B5B" w:rsidRDefault="00791A30" w:rsidP="00C45760">
      <w:pPr>
        <w:widowControl w:val="0"/>
        <w:spacing w:before="120" w:after="120" w:line="360" w:lineRule="auto"/>
        <w:jc w:val="both"/>
        <w:rPr>
          <w:rFonts w:ascii="Times New Roman" w:eastAsia="Times New Roman" w:hAnsi="Times New Roman" w:cs="Times New Roman"/>
          <w:lang w:eastAsia="zh-CN"/>
        </w:rPr>
      </w:pPr>
      <w:r w:rsidRPr="00AC5B5B">
        <w:rPr>
          <w:rFonts w:ascii="Times New Roman" w:eastAsia="Times New Roman" w:hAnsi="Times New Roman" w:cs="Times New Roman"/>
          <w:color w:val="000000"/>
          <w:shd w:val="clear" w:color="auto" w:fill="FFFFFF"/>
          <w:lang w:eastAsia="zh-CN"/>
        </w:rPr>
        <w:t>Source</w:t>
      </w:r>
      <w:r w:rsidR="00620BA2">
        <w:rPr>
          <w:rFonts w:ascii="Times New Roman" w:eastAsia="SimSun" w:hAnsi="Times New Roman" w:cs="Times New Roman" w:hint="eastAsia"/>
          <w:color w:val="000000"/>
          <w:shd w:val="clear" w:color="auto" w:fill="FFFFFF"/>
          <w:lang w:eastAsia="zh-CN"/>
        </w:rPr>
        <w:t>:</w:t>
      </w:r>
      <w:r w:rsidR="00620BA2">
        <w:rPr>
          <w:rFonts w:ascii="Times New Roman" w:eastAsia="SimSun" w:hAnsi="Times New Roman" w:cs="Times New Roman"/>
          <w:color w:val="000000"/>
          <w:shd w:val="clear" w:color="auto" w:fill="FFFFFF"/>
          <w:lang w:eastAsia="zh-CN"/>
        </w:rPr>
        <w:t xml:space="preserve"> </w:t>
      </w:r>
      <w:r w:rsidR="00620BA2" w:rsidRPr="00620BA2">
        <w:rPr>
          <w:rFonts w:ascii="Times New Roman" w:eastAsia="Times New Roman" w:hAnsi="Times New Roman" w:cs="Times New Roman"/>
          <w:lang w:eastAsia="zh-CN"/>
        </w:rPr>
        <w:t>GOV.U</w:t>
      </w:r>
      <w:r w:rsidR="00620BA2">
        <w:rPr>
          <w:rFonts w:ascii="Times New Roman" w:eastAsia="Times New Roman" w:hAnsi="Times New Roman" w:cs="Times New Roman"/>
          <w:lang w:eastAsia="zh-CN"/>
        </w:rPr>
        <w:t>K (</w:t>
      </w:r>
      <w:r w:rsidR="00620BA2" w:rsidRPr="00620BA2">
        <w:rPr>
          <w:rFonts w:ascii="Times New Roman" w:eastAsia="Times New Roman" w:hAnsi="Times New Roman" w:cs="Times New Roman"/>
          <w:lang w:eastAsia="zh-CN"/>
        </w:rPr>
        <w:t>2023</w:t>
      </w:r>
      <w:r w:rsidR="00620BA2">
        <w:rPr>
          <w:rFonts w:ascii="Times New Roman" w:eastAsia="Times New Roman" w:hAnsi="Times New Roman" w:cs="Times New Roman"/>
          <w:lang w:eastAsia="zh-CN"/>
        </w:rPr>
        <w:t>)</w:t>
      </w:r>
    </w:p>
    <w:p w14:paraId="7B5616A8" w14:textId="77777777" w:rsidR="00791A30" w:rsidRPr="00791A30" w:rsidRDefault="00791A30" w:rsidP="00C45760">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Figure 1.2.5 Revenue per capita ranking in US$ in 2020 TV (worldwide comparation in the TV, Radio, and Multimedia segments</w:t>
      </w:r>
      <w:r w:rsidRPr="00791A30">
        <w:rPr>
          <w:rFonts w:ascii="SimSun" w:eastAsia="SimSun" w:hAnsi="SimSun" w:cs="Times New Roman" w:hint="eastAsia"/>
          <w:color w:val="000000"/>
          <w:sz w:val="24"/>
          <w:szCs w:val="24"/>
          <w:shd w:val="clear" w:color="auto" w:fill="FFFFFF"/>
          <w:lang w:eastAsia="zh-CN"/>
        </w:rPr>
        <w:t>）</w:t>
      </w:r>
    </w:p>
    <w:p w14:paraId="30B02C95" w14:textId="77777777" w:rsidR="00791A30" w:rsidRPr="00791A30" w:rsidRDefault="00791A30" w:rsidP="009D1F33">
      <w:pPr>
        <w:spacing w:before="120" w:after="120" w:line="360" w:lineRule="auto"/>
        <w:jc w:val="center"/>
        <w:rPr>
          <w:rFonts w:ascii="Times New Roman" w:eastAsia="Times New Roman" w:hAnsi="Times New Roman" w:cs="Times New Roman"/>
          <w:sz w:val="24"/>
          <w:szCs w:val="24"/>
          <w:lang w:eastAsia="zh-CN"/>
        </w:rPr>
      </w:pPr>
      <w:r w:rsidRPr="00791A30">
        <w:rPr>
          <w:rFonts w:ascii="SimSun" w:eastAsia="SimSun" w:hAnsi="SimSun" w:cs="Times New Roman"/>
          <w:noProof/>
          <w:color w:val="000000"/>
          <w:sz w:val="24"/>
          <w:szCs w:val="24"/>
          <w:bdr w:val="none" w:sz="0" w:space="0" w:color="auto" w:frame="1"/>
          <w:shd w:val="clear" w:color="auto" w:fill="FFFFFF"/>
          <w:lang w:eastAsia="zh-CN"/>
        </w:rPr>
        <w:lastRenderedPageBreak/>
        <w:drawing>
          <wp:inline distT="0" distB="0" distL="0" distR="0" wp14:anchorId="50FFAACD" wp14:editId="1FC17FB6">
            <wp:extent cx="5281295" cy="2128520"/>
            <wp:effectExtent l="0" t="0" r="0" b="5080"/>
            <wp:docPr id="6" name="Picture 2" descr="A graph of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graph of blue bar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1295" cy="2128520"/>
                    </a:xfrm>
                    <a:prstGeom prst="rect">
                      <a:avLst/>
                    </a:prstGeom>
                    <a:noFill/>
                    <a:ln>
                      <a:noFill/>
                    </a:ln>
                  </pic:spPr>
                </pic:pic>
              </a:graphicData>
            </a:graphic>
          </wp:inline>
        </w:drawing>
      </w:r>
    </w:p>
    <w:p w14:paraId="71AB2C37" w14:textId="0B2DEBDC" w:rsidR="00791A30" w:rsidRPr="00AC5B5B" w:rsidRDefault="00791A30" w:rsidP="00C45760">
      <w:pPr>
        <w:widowControl w:val="0"/>
        <w:spacing w:before="120" w:after="120" w:line="360" w:lineRule="auto"/>
        <w:jc w:val="both"/>
        <w:rPr>
          <w:rFonts w:ascii="Times New Roman" w:eastAsia="Times New Roman" w:hAnsi="Times New Roman" w:cs="Times New Roman"/>
          <w:lang w:eastAsia="zh-CN"/>
        </w:rPr>
      </w:pPr>
      <w:r w:rsidRPr="00AC5B5B">
        <w:rPr>
          <w:rFonts w:ascii="Times New Roman" w:eastAsia="Times New Roman" w:hAnsi="Times New Roman" w:cs="Times New Roman"/>
          <w:color w:val="000000"/>
          <w:shd w:val="clear" w:color="auto" w:fill="FFFFFF"/>
          <w:lang w:eastAsia="zh-CN"/>
        </w:rPr>
        <w:t>Source</w:t>
      </w:r>
      <w:r w:rsidR="00C57344">
        <w:rPr>
          <w:rFonts w:ascii="Times New Roman" w:eastAsia="SimSun" w:hAnsi="Times New Roman" w:cs="Times New Roman" w:hint="eastAsia"/>
          <w:color w:val="000000"/>
          <w:shd w:val="clear" w:color="auto" w:fill="FFFFFF"/>
          <w:lang w:eastAsia="zh-CN"/>
        </w:rPr>
        <w:t>:</w:t>
      </w:r>
      <w:r w:rsidR="00C57344">
        <w:rPr>
          <w:rFonts w:ascii="Times New Roman" w:eastAsia="SimSun" w:hAnsi="Times New Roman" w:cs="Times New Roman"/>
          <w:color w:val="000000"/>
          <w:shd w:val="clear" w:color="auto" w:fill="FFFFFF"/>
          <w:lang w:eastAsia="zh-CN"/>
        </w:rPr>
        <w:t xml:space="preserve"> </w:t>
      </w:r>
      <w:r w:rsidRPr="00AC5B5B">
        <w:rPr>
          <w:rFonts w:ascii="Times New Roman" w:eastAsia="Times New Roman" w:hAnsi="Times New Roman" w:cs="Times New Roman"/>
          <w:color w:val="000000"/>
          <w:shd w:val="clear" w:color="auto" w:fill="FFFFFF"/>
          <w:lang w:eastAsia="zh-CN"/>
        </w:rPr>
        <w:t>ONS (2021)</w:t>
      </w:r>
    </w:p>
    <w:p w14:paraId="077D0151" w14:textId="668120F4" w:rsidR="00791A30" w:rsidRPr="00791A30" w:rsidRDefault="00791A30" w:rsidP="00C45760">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 xml:space="preserve">Figure 1.2.6 Annual expenditure on household appliances in the </w:t>
      </w:r>
      <w:r w:rsidR="00393317" w:rsidRPr="00791A30">
        <w:rPr>
          <w:rFonts w:ascii="Times New Roman" w:eastAsia="Times New Roman" w:hAnsi="Times New Roman" w:cs="Times New Roman"/>
          <w:color w:val="000000"/>
          <w:sz w:val="24"/>
          <w:szCs w:val="24"/>
          <w:shd w:val="clear" w:color="auto" w:fill="FFFFFF"/>
          <w:lang w:eastAsia="zh-CN"/>
        </w:rPr>
        <w:t>UK from</w:t>
      </w:r>
      <w:r w:rsidRPr="00791A30">
        <w:rPr>
          <w:rFonts w:ascii="Times New Roman" w:eastAsia="Times New Roman" w:hAnsi="Times New Roman" w:cs="Times New Roman"/>
          <w:color w:val="000000"/>
          <w:sz w:val="24"/>
          <w:szCs w:val="24"/>
          <w:shd w:val="clear" w:color="auto" w:fill="FFFFFF"/>
          <w:lang w:eastAsia="zh-CN"/>
        </w:rPr>
        <w:t xml:space="preserve"> 2005 to 2021, based on volume (in million GBP)</w:t>
      </w:r>
    </w:p>
    <w:p w14:paraId="61A83386" w14:textId="77777777" w:rsidR="00791A30" w:rsidRPr="00791A30" w:rsidRDefault="00791A30" w:rsidP="009D1F33">
      <w:pPr>
        <w:spacing w:before="120" w:after="120" w:line="360" w:lineRule="auto"/>
        <w:jc w:val="both"/>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shd w:val="clear" w:color="auto" w:fill="FFFFFF"/>
          <w:lang w:eastAsia="zh-CN"/>
        </w:rPr>
        <w:t>Relying on import:</w:t>
      </w:r>
    </w:p>
    <w:p w14:paraId="58A9D634" w14:textId="19B40A33" w:rsidR="007E0812" w:rsidRDefault="00791A30" w:rsidP="009D1F33">
      <w:pPr>
        <w:spacing w:before="120" w:after="120" w:line="360" w:lineRule="auto"/>
        <w:rPr>
          <w:rFonts w:ascii="Times New Roman" w:eastAsia="Times New Roman" w:hAnsi="Times New Roman" w:cs="Times New Roman"/>
          <w:color w:val="000000"/>
          <w:sz w:val="24"/>
          <w:szCs w:val="24"/>
          <w:shd w:val="clear" w:color="auto" w:fill="FFFFFF"/>
          <w:lang w:eastAsia="zh-CN"/>
        </w:rPr>
      </w:pPr>
      <w:r w:rsidRPr="00791A30">
        <w:rPr>
          <w:rFonts w:ascii="Times New Roman" w:eastAsia="Times New Roman" w:hAnsi="Times New Roman" w:cs="Times New Roman"/>
          <w:color w:val="000000"/>
          <w:sz w:val="24"/>
          <w:szCs w:val="24"/>
          <w:shd w:val="clear" w:color="auto" w:fill="FFFFFF"/>
          <w:lang w:eastAsia="zh-CN"/>
        </w:rPr>
        <w:t>Although the market size of the UK electronics market is substantial, due to insufficient domestic production, the UK electronics demand is highly reliant on imports, with the deficit reaching £22.6bn in 2017, with imports accounting for half of the supply and exports accounting for only 26% of output</w:t>
      </w:r>
      <w:r w:rsidR="007E0812">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(Williamson, 2019)</w:t>
      </w:r>
      <w:r w:rsidR="007E0812">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Among the imports, China is the largest contributor, with a 20.4% share of goods imported to the UK electronics industry, valued at £9.6 billion in 2017</w:t>
      </w:r>
      <w:r w:rsidR="007E0812">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(Santander and Make UK, 2019)</w:t>
      </w:r>
      <w:r w:rsidR="007E0812">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The UK electronics industry has been a magnet for high levels of FDI, with the US, Germany, and Japan being the top foreign investors, accounting for 44%, 10.3%, and 7.6% of FDI, respectively</w:t>
      </w:r>
      <w:r w:rsidR="007E0812">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(Santander and Make UK, 2019)</w:t>
      </w:r>
      <w:r w:rsidR="007E0812">
        <w:rPr>
          <w:rFonts w:ascii="Times New Roman" w:eastAsia="Times New Roman" w:hAnsi="Times New Roman" w:cs="Times New Roman"/>
          <w:color w:val="000000"/>
          <w:sz w:val="24"/>
          <w:szCs w:val="24"/>
          <w:shd w:val="clear" w:color="auto" w:fill="FFFFFF"/>
          <w:lang w:eastAsia="zh-CN"/>
        </w:rPr>
        <w:t>.</w:t>
      </w:r>
    </w:p>
    <w:p w14:paraId="35495B1C" w14:textId="77777777" w:rsidR="00FB33C0" w:rsidRDefault="00791A30" w:rsidP="00E81085">
      <w:pPr>
        <w:widowControl w:val="0"/>
        <w:spacing w:before="120" w:after="120" w:line="360" w:lineRule="auto"/>
        <w:rPr>
          <w:rFonts w:ascii="Times New Roman" w:eastAsia="Times New Roman" w:hAnsi="Times New Roman" w:cs="Times New Roman"/>
          <w:color w:val="000000"/>
          <w:sz w:val="24"/>
          <w:szCs w:val="24"/>
          <w:shd w:val="clear" w:color="auto" w:fill="FFFFFF"/>
          <w:lang w:eastAsia="zh-CN"/>
        </w:rPr>
      </w:pPr>
      <w:r w:rsidRPr="00791A30">
        <w:rPr>
          <w:rFonts w:ascii="Times New Roman" w:eastAsia="Times New Roman" w:hAnsi="Times New Roman" w:cs="Times New Roman"/>
          <w:color w:val="000000"/>
          <w:sz w:val="24"/>
          <w:szCs w:val="24"/>
          <w:shd w:val="clear" w:color="auto" w:fill="FFFFFF"/>
          <w:lang w:eastAsia="zh-CN"/>
        </w:rPr>
        <w:t xml:space="preserve">During the initial stages of the COVID-19 pandemic, the necessity for home-based activities such as remote work, leisure, and domestic affairs precipitated a substantial surge in the </w:t>
      </w:r>
      <w:bookmarkStart w:id="23" w:name="OLE_LINK13"/>
      <w:r w:rsidRPr="00791A30">
        <w:rPr>
          <w:rFonts w:ascii="Times New Roman" w:eastAsia="Times New Roman" w:hAnsi="Times New Roman" w:cs="Times New Roman"/>
          <w:color w:val="000000"/>
          <w:sz w:val="24"/>
          <w:szCs w:val="24"/>
          <w:shd w:val="clear" w:color="auto" w:fill="FFFFFF"/>
          <w:lang w:eastAsia="zh-CN"/>
        </w:rPr>
        <w:t>demand for electronic goods among consumers in the UK</w:t>
      </w:r>
      <w:bookmarkEnd w:id="23"/>
      <w:r w:rsidR="002E0B04">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(Statista, 202</w:t>
      </w:r>
      <w:r w:rsidR="007F4A27">
        <w:rPr>
          <w:rFonts w:ascii="Times New Roman" w:eastAsia="Times New Roman" w:hAnsi="Times New Roman" w:cs="Times New Roman"/>
          <w:color w:val="000000"/>
          <w:sz w:val="24"/>
          <w:szCs w:val="24"/>
          <w:shd w:val="clear" w:color="auto" w:fill="FFFFFF"/>
          <w:lang w:eastAsia="zh-CN"/>
        </w:rPr>
        <w:t>3</w:t>
      </w:r>
      <w:r w:rsidRPr="00791A30">
        <w:rPr>
          <w:rFonts w:ascii="Times New Roman" w:eastAsia="Times New Roman" w:hAnsi="Times New Roman" w:cs="Times New Roman"/>
          <w:color w:val="000000"/>
          <w:sz w:val="24"/>
          <w:szCs w:val="24"/>
          <w:shd w:val="clear" w:color="auto" w:fill="FFFFFF"/>
          <w:lang w:eastAsia="zh-CN"/>
        </w:rPr>
        <w:t>)</w:t>
      </w:r>
      <w:r w:rsidR="002E0B04">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Consequently, this surge was accompanied by a notable escalation in the importation of electronic products into the UK market.</w:t>
      </w:r>
      <w:r w:rsidR="00FB33C0">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The UK witnessed a notable increase in the importation of electronic commodities, amounting to an augmented value of 6.6 billion Chinese Yuan in 2020. Within the total import quota of 96.7 billion Chinese Yuan during the second quarter of 2020, electronic goods accounted for a substantial portion, specifically 34 billion Chinese Yuan (Sohu, 2020)</w:t>
      </w:r>
      <w:r w:rsidR="007E2EA5">
        <w:rPr>
          <w:rFonts w:ascii="Times New Roman" w:eastAsia="Times New Roman" w:hAnsi="Times New Roman" w:cs="Times New Roman"/>
          <w:color w:val="000000"/>
          <w:sz w:val="24"/>
          <w:szCs w:val="24"/>
          <w:shd w:val="clear" w:color="auto" w:fill="FFFFFF"/>
          <w:lang w:eastAsia="zh-CN"/>
        </w:rPr>
        <w:t>.</w:t>
      </w:r>
    </w:p>
    <w:p w14:paraId="0CCD973D" w14:textId="47B22520" w:rsidR="00791A30" w:rsidRPr="0034465F" w:rsidRDefault="00791A30" w:rsidP="00E81085">
      <w:pPr>
        <w:widowControl w:val="0"/>
        <w:spacing w:before="120" w:after="120" w:line="360" w:lineRule="auto"/>
        <w:rPr>
          <w:rFonts w:ascii="Times New Roman" w:eastAsia="Times New Roman" w:hAnsi="Times New Roman" w:cs="Times New Roman"/>
          <w:color w:val="000000"/>
          <w:sz w:val="24"/>
          <w:szCs w:val="24"/>
          <w:shd w:val="clear" w:color="auto" w:fill="FFFFFF"/>
          <w:lang w:eastAsia="zh-CN"/>
        </w:rPr>
      </w:pPr>
      <w:r w:rsidRPr="00791A30">
        <w:rPr>
          <w:rFonts w:ascii="Times New Roman" w:eastAsia="Times New Roman" w:hAnsi="Times New Roman" w:cs="Times New Roman"/>
          <w:color w:val="000000"/>
          <w:sz w:val="24"/>
          <w:szCs w:val="24"/>
          <w:shd w:val="clear" w:color="auto" w:fill="FFFFFF"/>
          <w:lang w:eastAsia="zh-CN"/>
        </w:rPr>
        <w:t xml:space="preserve">In the second quarter of 2020, China emerged as the foremost source of electronic product </w:t>
      </w:r>
      <w:r w:rsidRPr="00791A30">
        <w:rPr>
          <w:rFonts w:ascii="Times New Roman" w:eastAsia="Times New Roman" w:hAnsi="Times New Roman" w:cs="Times New Roman"/>
          <w:color w:val="000000"/>
          <w:sz w:val="24"/>
          <w:szCs w:val="24"/>
          <w:shd w:val="clear" w:color="auto" w:fill="FFFFFF"/>
          <w:lang w:eastAsia="zh-CN"/>
        </w:rPr>
        <w:lastRenderedPageBreak/>
        <w:t>imports for the British market, with electronic goods imported from China capturing a notable market share of 25% within the entirety of the British electronic market</w:t>
      </w:r>
      <w:r w:rsidR="007E2EA5">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(Sohu, 2020)</w:t>
      </w:r>
      <w:r w:rsidR="007E2EA5">
        <w:rPr>
          <w:rFonts w:ascii="Times New Roman" w:eastAsia="Times New Roman" w:hAnsi="Times New Roman" w:cs="Times New Roman"/>
          <w:color w:val="000000"/>
          <w:sz w:val="24"/>
          <w:szCs w:val="24"/>
          <w:shd w:val="clear" w:color="auto" w:fill="FFFFFF"/>
          <w:lang w:eastAsia="zh-CN"/>
        </w:rPr>
        <w:t>.</w:t>
      </w:r>
      <w:r w:rsidR="00551D55">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China has consistently maintained its position as one of the primary importing nations for electronic commodities in the UK in recent years</w:t>
      </w:r>
      <w:r w:rsidR="007445E3">
        <w:rPr>
          <w:rFonts w:ascii="Times New Roman" w:eastAsia="Times New Roman" w:hAnsi="Times New Roman" w:cs="Times New Roman"/>
          <w:color w:val="000000"/>
          <w:sz w:val="24"/>
          <w:szCs w:val="24"/>
          <w:shd w:val="clear" w:color="auto" w:fill="FFFFFF"/>
          <w:lang w:eastAsia="zh-CN"/>
        </w:rPr>
        <w:t xml:space="preserve">. The </w:t>
      </w:r>
      <w:r w:rsidRPr="00791A30">
        <w:rPr>
          <w:rFonts w:ascii="Times New Roman" w:eastAsia="Times New Roman" w:hAnsi="Times New Roman" w:cs="Times New Roman"/>
          <w:color w:val="000000"/>
          <w:sz w:val="24"/>
          <w:szCs w:val="24"/>
          <w:shd w:val="clear" w:color="auto" w:fill="FFFFFF"/>
          <w:lang w:eastAsia="zh-CN"/>
        </w:rPr>
        <w:t xml:space="preserve">consumer demand for electronic products in the UK </w:t>
      </w:r>
      <w:r w:rsidR="007445E3">
        <w:rPr>
          <w:rFonts w:ascii="Times New Roman" w:eastAsia="Times New Roman" w:hAnsi="Times New Roman" w:cs="Times New Roman"/>
          <w:color w:val="000000"/>
          <w:sz w:val="24"/>
          <w:szCs w:val="24"/>
          <w:shd w:val="clear" w:color="auto" w:fill="FFFFFF"/>
          <w:lang w:eastAsia="zh-CN"/>
        </w:rPr>
        <w:t xml:space="preserve">suffered </w:t>
      </w:r>
      <w:r w:rsidR="007445E3" w:rsidRPr="00791A30">
        <w:rPr>
          <w:rFonts w:ascii="Times New Roman" w:eastAsia="Times New Roman" w:hAnsi="Times New Roman" w:cs="Times New Roman"/>
          <w:color w:val="000000"/>
          <w:sz w:val="24"/>
          <w:szCs w:val="24"/>
          <w:shd w:val="clear" w:color="auto" w:fill="FFFFFF"/>
          <w:lang w:eastAsia="zh-CN"/>
        </w:rPr>
        <w:t xml:space="preserve">a marginal decline </w:t>
      </w:r>
      <w:r w:rsidRPr="00791A30">
        <w:rPr>
          <w:rFonts w:ascii="Times New Roman" w:eastAsia="Times New Roman" w:hAnsi="Times New Roman" w:cs="Times New Roman"/>
          <w:color w:val="000000"/>
          <w:sz w:val="24"/>
          <w:szCs w:val="24"/>
          <w:shd w:val="clear" w:color="auto" w:fill="FFFFFF"/>
          <w:lang w:eastAsia="zh-CN"/>
        </w:rPr>
        <w:t>over the past two years, attributed to the</w:t>
      </w:r>
      <w:r w:rsidR="00775656">
        <w:rPr>
          <w:rFonts w:ascii="Times New Roman" w:eastAsia="Times New Roman" w:hAnsi="Times New Roman" w:cs="Times New Roman"/>
          <w:color w:val="000000"/>
          <w:sz w:val="24"/>
          <w:szCs w:val="24"/>
          <w:shd w:val="clear" w:color="auto" w:fill="FFFFFF"/>
          <w:lang w:eastAsia="zh-CN"/>
        </w:rPr>
        <w:t xml:space="preserve"> </w:t>
      </w:r>
      <w:r w:rsidR="00775656" w:rsidRPr="00775656">
        <w:rPr>
          <w:rFonts w:ascii="Times New Roman" w:eastAsia="Times New Roman" w:hAnsi="Times New Roman" w:cs="Times New Roman"/>
          <w:color w:val="000000"/>
          <w:sz w:val="24"/>
          <w:szCs w:val="24"/>
          <w:shd w:val="clear" w:color="auto" w:fill="FFFFFF"/>
          <w:lang w:eastAsia="zh-CN"/>
        </w:rPr>
        <w:t>Russia-Ukraine conflicts</w:t>
      </w:r>
      <w:r w:rsidRPr="00791A30">
        <w:rPr>
          <w:rFonts w:ascii="Times New Roman" w:eastAsia="Times New Roman" w:hAnsi="Times New Roman" w:cs="Times New Roman"/>
          <w:color w:val="000000"/>
          <w:sz w:val="24"/>
          <w:szCs w:val="24"/>
          <w:shd w:val="clear" w:color="auto" w:fill="FFFFFF"/>
          <w:lang w:eastAsia="zh-CN"/>
        </w:rPr>
        <w:t>, the supply chain disruption, and economic recession and the lifting of COVID-19 restrictions (Statista, 2023)</w:t>
      </w:r>
      <w:r w:rsidR="007445E3">
        <w:rPr>
          <w:rFonts w:ascii="Times New Roman" w:eastAsia="Times New Roman" w:hAnsi="Times New Roman" w:cs="Times New Roman"/>
          <w:color w:val="000000"/>
          <w:sz w:val="24"/>
          <w:szCs w:val="24"/>
          <w:shd w:val="clear" w:color="auto" w:fill="FFFFFF"/>
          <w:lang w:eastAsia="zh-CN"/>
        </w:rPr>
        <w:t>.</w:t>
      </w:r>
      <w:r w:rsidR="00291A95">
        <w:rPr>
          <w:rFonts w:ascii="Times New Roman" w:eastAsia="Times New Roman" w:hAnsi="Times New Roman" w:cs="Times New Roman"/>
          <w:color w:val="000000"/>
          <w:sz w:val="24"/>
          <w:szCs w:val="24"/>
          <w:shd w:val="clear" w:color="auto" w:fill="FFFFFF"/>
          <w:lang w:eastAsia="zh-CN"/>
        </w:rPr>
        <w:t xml:space="preserve"> However, </w:t>
      </w:r>
      <w:r w:rsidRPr="00791A30">
        <w:rPr>
          <w:rFonts w:ascii="Times New Roman" w:eastAsia="Times New Roman" w:hAnsi="Times New Roman" w:cs="Times New Roman"/>
          <w:color w:val="000000"/>
          <w:sz w:val="24"/>
          <w:szCs w:val="24"/>
          <w:shd w:val="clear" w:color="auto" w:fill="FFFFFF"/>
          <w:lang w:eastAsia="zh-CN"/>
        </w:rPr>
        <w:t xml:space="preserve">China ranks as the second-largest source of merchandise imports for the UK, </w:t>
      </w:r>
      <w:r w:rsidR="00291A95">
        <w:rPr>
          <w:rFonts w:ascii="Times New Roman" w:eastAsia="Times New Roman" w:hAnsi="Times New Roman" w:cs="Times New Roman"/>
          <w:color w:val="000000"/>
          <w:sz w:val="24"/>
          <w:szCs w:val="24"/>
          <w:shd w:val="clear" w:color="auto" w:fill="FFFFFF"/>
          <w:lang w:eastAsia="zh-CN"/>
        </w:rPr>
        <w:t>f</w:t>
      </w:r>
      <w:r w:rsidR="00291A95" w:rsidRPr="00791A30">
        <w:rPr>
          <w:rFonts w:ascii="Times New Roman" w:eastAsia="Times New Roman" w:hAnsi="Times New Roman" w:cs="Times New Roman"/>
          <w:color w:val="000000"/>
          <w:sz w:val="24"/>
          <w:szCs w:val="24"/>
          <w:shd w:val="clear" w:color="auto" w:fill="FFFFFF"/>
          <w:lang w:eastAsia="zh-CN"/>
        </w:rPr>
        <w:t>or the four consecutive quarters leading up to the end of the first quarter of 2023</w:t>
      </w:r>
      <w:r w:rsidR="00291A95">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with electronic products standing out as the most extensively procured commodities from China by the UK</w:t>
      </w:r>
      <w:r w:rsidR="00291A95">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w:t>
      </w:r>
      <w:r w:rsidR="007A612B">
        <w:rPr>
          <w:rFonts w:ascii="Times New Roman" w:eastAsia="Times New Roman" w:hAnsi="Times New Roman" w:cs="Times New Roman"/>
          <w:color w:val="000000"/>
          <w:sz w:val="24"/>
          <w:szCs w:val="24"/>
          <w:shd w:val="clear" w:color="auto" w:fill="FFFFFF"/>
          <w:lang w:eastAsia="zh-CN"/>
        </w:rPr>
        <w:t>GOV.UK</w:t>
      </w:r>
      <w:r w:rsidRPr="00791A30">
        <w:rPr>
          <w:rFonts w:ascii="Times New Roman" w:eastAsia="Times New Roman" w:hAnsi="Times New Roman" w:cs="Times New Roman"/>
          <w:color w:val="000000"/>
          <w:sz w:val="24"/>
          <w:szCs w:val="24"/>
          <w:shd w:val="clear" w:color="auto" w:fill="FFFFFF"/>
          <w:lang w:eastAsia="zh-CN"/>
        </w:rPr>
        <w:t>, 2023)</w:t>
      </w:r>
      <w:r w:rsidR="007A612B">
        <w:rPr>
          <w:rFonts w:ascii="Times New Roman" w:eastAsia="Times New Roman" w:hAnsi="Times New Roman" w:cs="Times New Roman"/>
          <w:sz w:val="24"/>
          <w:szCs w:val="24"/>
          <w:lang w:eastAsia="zh-CN"/>
        </w:rPr>
        <w:t>.</w:t>
      </w:r>
    </w:p>
    <w:p w14:paraId="462FC6CB" w14:textId="77777777" w:rsidR="00791A30" w:rsidRPr="00791A30" w:rsidRDefault="00791A30" w:rsidP="00E81085">
      <w:pPr>
        <w:widowControl w:val="0"/>
        <w:spacing w:before="120" w:after="120" w:line="360" w:lineRule="auto"/>
        <w:jc w:val="both"/>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shd w:val="clear" w:color="auto" w:fill="FFFFFF"/>
          <w:lang w:eastAsia="zh-CN"/>
        </w:rPr>
        <w:t>Fierce competition</w:t>
      </w:r>
      <w:r w:rsidRPr="00791A30">
        <w:rPr>
          <w:rFonts w:ascii="SimSun" w:eastAsia="SimSun" w:hAnsi="SimSun" w:cs="Times New Roman" w:hint="eastAsia"/>
          <w:b/>
          <w:bCs/>
          <w:color w:val="000000"/>
          <w:sz w:val="24"/>
          <w:szCs w:val="24"/>
          <w:shd w:val="clear" w:color="auto" w:fill="FFFFFF"/>
          <w:lang w:eastAsia="zh-CN"/>
        </w:rPr>
        <w:t>,</w:t>
      </w:r>
      <w:r w:rsidRPr="00791A30">
        <w:rPr>
          <w:rFonts w:ascii="Times New Roman" w:eastAsia="Times New Roman" w:hAnsi="Times New Roman" w:cs="Times New Roman"/>
          <w:b/>
          <w:bCs/>
          <w:color w:val="000000"/>
          <w:sz w:val="24"/>
          <w:szCs w:val="24"/>
          <w:shd w:val="clear" w:color="auto" w:fill="FFFFFF"/>
          <w:lang w:eastAsia="zh-CN"/>
        </w:rPr>
        <w:t xml:space="preserve"> brands highland:</w:t>
      </w:r>
    </w:p>
    <w:p w14:paraId="31EA2619" w14:textId="7A522C6A" w:rsidR="00791A30" w:rsidRPr="00791A30" w:rsidRDefault="00791A30" w:rsidP="00E81085">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 xml:space="preserve">The consumer electronics and household appliances industry </w:t>
      </w:r>
      <w:r w:rsidR="00E81085" w:rsidRPr="00791A30">
        <w:rPr>
          <w:rFonts w:ascii="Times New Roman" w:eastAsia="Times New Roman" w:hAnsi="Times New Roman" w:cs="Times New Roman"/>
          <w:color w:val="000000"/>
          <w:sz w:val="24"/>
          <w:szCs w:val="24"/>
          <w:shd w:val="clear" w:color="auto" w:fill="FFFFFF"/>
          <w:lang w:eastAsia="zh-CN"/>
        </w:rPr>
        <w:t>are</w:t>
      </w:r>
      <w:r w:rsidRPr="00791A30">
        <w:rPr>
          <w:rFonts w:ascii="Times New Roman" w:eastAsia="Times New Roman" w:hAnsi="Times New Roman" w:cs="Times New Roman"/>
          <w:color w:val="000000"/>
          <w:sz w:val="24"/>
          <w:szCs w:val="24"/>
          <w:shd w:val="clear" w:color="auto" w:fill="FFFFFF"/>
          <w:lang w:eastAsia="zh-CN"/>
        </w:rPr>
        <w:t xml:space="preserve"> renowned for its fiercely competitive global market. </w:t>
      </w:r>
      <w:bookmarkStart w:id="24" w:name="OLE_LINK24"/>
      <w:r w:rsidRPr="00791A30">
        <w:rPr>
          <w:rFonts w:ascii="Times New Roman" w:eastAsia="Times New Roman" w:hAnsi="Times New Roman" w:cs="Times New Roman"/>
          <w:color w:val="000000"/>
          <w:sz w:val="24"/>
          <w:szCs w:val="24"/>
          <w:shd w:val="clear" w:color="auto" w:fill="FFFFFF"/>
          <w:lang w:eastAsia="zh-CN"/>
        </w:rPr>
        <w:t>According to Statista (2023), th</w:t>
      </w:r>
      <w:r w:rsidR="008E7521">
        <w:rPr>
          <w:rFonts w:ascii="Times New Roman" w:eastAsia="Times New Roman" w:hAnsi="Times New Roman" w:cs="Times New Roman"/>
          <w:color w:val="000000"/>
          <w:sz w:val="24"/>
          <w:szCs w:val="24"/>
          <w:shd w:val="clear" w:color="auto" w:fill="FFFFFF"/>
          <w:lang w:eastAsia="zh-CN"/>
        </w:rPr>
        <w:t xml:space="preserve">e </w:t>
      </w:r>
      <w:r w:rsidR="008E7521" w:rsidRPr="008E7521">
        <w:rPr>
          <w:rFonts w:ascii="Times New Roman" w:eastAsia="Times New Roman" w:hAnsi="Times New Roman" w:cs="Times New Roman"/>
          <w:color w:val="000000"/>
          <w:sz w:val="24"/>
          <w:szCs w:val="24"/>
          <w:shd w:val="clear" w:color="auto" w:fill="FFFFFF"/>
          <w:lang w:eastAsia="zh-CN"/>
        </w:rPr>
        <w:t xml:space="preserve">consumer electronics and household </w:t>
      </w:r>
      <w:bookmarkStart w:id="25" w:name="OLE_LINK23"/>
      <w:r w:rsidR="008E7521" w:rsidRPr="008E7521">
        <w:rPr>
          <w:rFonts w:ascii="Times New Roman" w:eastAsia="Times New Roman" w:hAnsi="Times New Roman" w:cs="Times New Roman"/>
          <w:color w:val="000000"/>
          <w:sz w:val="24"/>
          <w:szCs w:val="24"/>
          <w:shd w:val="clear" w:color="auto" w:fill="FFFFFF"/>
          <w:lang w:eastAsia="zh-CN"/>
        </w:rPr>
        <w:t>appliances</w:t>
      </w:r>
      <w:bookmarkEnd w:id="25"/>
      <w:r w:rsidR="008E7521" w:rsidRPr="008E7521">
        <w:rPr>
          <w:rFonts w:ascii="Times New Roman" w:eastAsia="Times New Roman" w:hAnsi="Times New Roman" w:cs="Times New Roman"/>
          <w:color w:val="000000"/>
          <w:sz w:val="24"/>
          <w:szCs w:val="24"/>
          <w:shd w:val="clear" w:color="auto" w:fill="FFFFFF"/>
          <w:lang w:eastAsia="zh-CN"/>
        </w:rPr>
        <w:t xml:space="preserve"> industry</w:t>
      </w:r>
      <w:r w:rsidRPr="00791A30">
        <w:rPr>
          <w:rFonts w:ascii="Times New Roman" w:eastAsia="Times New Roman" w:hAnsi="Times New Roman" w:cs="Times New Roman"/>
          <w:color w:val="000000"/>
          <w:sz w:val="24"/>
          <w:szCs w:val="24"/>
          <w:shd w:val="clear" w:color="auto" w:fill="FFFFFF"/>
          <w:lang w:eastAsia="zh-CN"/>
        </w:rPr>
        <w:t xml:space="preserve"> industry is dominated by established and well-known companies, notably </w:t>
      </w:r>
      <w:bookmarkStart w:id="26" w:name="OLE_LINK21"/>
      <w:r w:rsidRPr="00791A30">
        <w:rPr>
          <w:rFonts w:ascii="Times New Roman" w:eastAsia="Times New Roman" w:hAnsi="Times New Roman" w:cs="Times New Roman"/>
          <w:color w:val="000000"/>
          <w:sz w:val="24"/>
          <w:szCs w:val="24"/>
          <w:shd w:val="clear" w:color="auto" w:fill="FFFFFF"/>
          <w:lang w:eastAsia="zh-CN"/>
        </w:rPr>
        <w:t xml:space="preserve">Apple, </w:t>
      </w:r>
      <w:r w:rsidR="00E81085">
        <w:rPr>
          <w:rFonts w:ascii="Times New Roman" w:eastAsia="Times New Roman" w:hAnsi="Times New Roman" w:cs="Times New Roman"/>
          <w:color w:val="000000"/>
          <w:sz w:val="24"/>
          <w:szCs w:val="24"/>
          <w:shd w:val="clear" w:color="auto" w:fill="FFFFFF"/>
          <w:lang w:eastAsia="zh-CN"/>
        </w:rPr>
        <w:t>Samsung</w:t>
      </w:r>
      <w:r w:rsidRPr="00791A30">
        <w:rPr>
          <w:rFonts w:ascii="Times New Roman" w:eastAsia="Times New Roman" w:hAnsi="Times New Roman" w:cs="Times New Roman"/>
          <w:color w:val="000000"/>
          <w:sz w:val="24"/>
          <w:szCs w:val="24"/>
          <w:shd w:val="clear" w:color="auto" w:fill="FFFFFF"/>
          <w:lang w:eastAsia="zh-CN"/>
        </w:rPr>
        <w:t>, Huawei, and Sony</w:t>
      </w:r>
      <w:bookmarkEnd w:id="26"/>
      <w:r w:rsidRPr="00791A30">
        <w:rPr>
          <w:rFonts w:ascii="Times New Roman" w:eastAsia="Times New Roman" w:hAnsi="Times New Roman" w:cs="Times New Roman"/>
          <w:color w:val="000000"/>
          <w:sz w:val="24"/>
          <w:szCs w:val="24"/>
          <w:shd w:val="clear" w:color="auto" w:fill="FFFFFF"/>
          <w:lang w:eastAsia="zh-CN"/>
        </w:rPr>
        <w:t xml:space="preserve">, which assert their dominance across diverse product categories encompassing smartphones, televisions, home appliances, and gaming consoles. </w:t>
      </w:r>
      <w:bookmarkEnd w:id="24"/>
      <w:r w:rsidRPr="00791A30">
        <w:rPr>
          <w:rFonts w:ascii="Times New Roman" w:eastAsia="Times New Roman" w:hAnsi="Times New Roman" w:cs="Times New Roman"/>
          <w:color w:val="000000"/>
          <w:sz w:val="24"/>
          <w:szCs w:val="24"/>
          <w:shd w:val="clear" w:color="auto" w:fill="FFFFFF"/>
          <w:lang w:eastAsia="zh-CN"/>
        </w:rPr>
        <w:t xml:space="preserve">Nevertheless, burgeoning participants are gaining traction in the market, with </w:t>
      </w:r>
      <w:bookmarkStart w:id="27" w:name="OLE_LINK25"/>
      <w:r w:rsidRPr="00791A30">
        <w:rPr>
          <w:rFonts w:ascii="Times New Roman" w:eastAsia="Times New Roman" w:hAnsi="Times New Roman" w:cs="Times New Roman"/>
          <w:color w:val="000000"/>
          <w:sz w:val="24"/>
          <w:szCs w:val="24"/>
          <w:shd w:val="clear" w:color="auto" w:fill="FFFFFF"/>
          <w:lang w:eastAsia="zh-CN"/>
        </w:rPr>
        <w:t xml:space="preserve">Xiaomi </w:t>
      </w:r>
      <w:bookmarkEnd w:id="27"/>
      <w:r w:rsidRPr="00791A30">
        <w:rPr>
          <w:rFonts w:ascii="Times New Roman" w:eastAsia="Times New Roman" w:hAnsi="Times New Roman" w:cs="Times New Roman"/>
          <w:color w:val="000000"/>
          <w:sz w:val="24"/>
          <w:szCs w:val="24"/>
          <w:shd w:val="clear" w:color="auto" w:fill="FFFFFF"/>
          <w:lang w:eastAsia="zh-CN"/>
        </w:rPr>
        <w:t>serving as a salient illustration. Principally acknowledged for its smartphones, Xiaomi has been making significant strides within the industry</w:t>
      </w:r>
      <w:r w:rsidR="000961FA">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(Statista, 2023)</w:t>
      </w:r>
      <w:r w:rsidR="000961FA">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Furthermore, tech behemoths such as Google and Meta are making notable advancements in the realm of virtual and augmented reality, segments that are progressively assuming pivotal roles within the broader market landscape. Consequently, the competition within the consumer electronics and household appliance sector is undergoing intensification, with both established and emergent firms contending for market share</w:t>
      </w:r>
      <w:r w:rsidR="00715CD8">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(Statista, 2023)</w:t>
      </w:r>
      <w:r w:rsidR="00715CD8">
        <w:rPr>
          <w:rFonts w:ascii="Times New Roman" w:eastAsia="Times New Roman" w:hAnsi="Times New Roman" w:cs="Times New Roman"/>
          <w:sz w:val="24"/>
          <w:szCs w:val="24"/>
          <w:lang w:eastAsia="zh-CN"/>
        </w:rPr>
        <w:t>.</w:t>
      </w:r>
    </w:p>
    <w:p w14:paraId="7EC46A70" w14:textId="344CB225"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Focusing on the consumer electronics and household appliances market in the UK, the brands that hold the vast majority of market share</w:t>
      </w:r>
      <w:r w:rsidR="0028260E">
        <w:rPr>
          <w:rFonts w:ascii="Times New Roman" w:eastAsia="Times New Roman" w:hAnsi="Times New Roman" w:cs="Times New Roman"/>
          <w:color w:val="000000"/>
          <w:sz w:val="24"/>
          <w:szCs w:val="24"/>
          <w:shd w:val="clear" w:color="auto" w:fill="FFFFFF"/>
          <w:lang w:eastAsia="zh-CN"/>
        </w:rPr>
        <w:t xml:space="preserve"> </w:t>
      </w:r>
      <w:r w:rsidR="0028260E" w:rsidRPr="00791A30">
        <w:rPr>
          <w:rFonts w:ascii="Times New Roman" w:eastAsia="Times New Roman" w:hAnsi="Times New Roman" w:cs="Times New Roman"/>
          <w:color w:val="000000"/>
          <w:sz w:val="24"/>
          <w:szCs w:val="24"/>
          <w:shd w:val="clear" w:color="auto" w:fill="FFFFFF"/>
          <w:lang w:eastAsia="zh-CN"/>
        </w:rPr>
        <w:t xml:space="preserve">within the consumer electronics sector </w:t>
      </w:r>
      <w:r w:rsidRPr="00791A30">
        <w:rPr>
          <w:rFonts w:ascii="Times New Roman" w:eastAsia="Times New Roman" w:hAnsi="Times New Roman" w:cs="Times New Roman"/>
          <w:color w:val="000000"/>
          <w:sz w:val="24"/>
          <w:szCs w:val="24"/>
          <w:shd w:val="clear" w:color="auto" w:fill="FFFFFF"/>
          <w:lang w:eastAsia="zh-CN"/>
        </w:rPr>
        <w:t xml:space="preserve">include Sony, </w:t>
      </w:r>
      <w:r w:rsidR="008019EE">
        <w:rPr>
          <w:rFonts w:ascii="Times New Roman" w:eastAsia="Times New Roman" w:hAnsi="Times New Roman" w:cs="Times New Roman"/>
          <w:color w:val="000000"/>
          <w:sz w:val="24"/>
          <w:szCs w:val="24"/>
          <w:shd w:val="clear" w:color="auto" w:fill="FFFFFF"/>
          <w:lang w:eastAsia="zh-CN"/>
        </w:rPr>
        <w:t>Samsung</w:t>
      </w:r>
      <w:r w:rsidRPr="00791A30">
        <w:rPr>
          <w:rFonts w:ascii="Times New Roman" w:eastAsia="Times New Roman" w:hAnsi="Times New Roman" w:cs="Times New Roman"/>
          <w:color w:val="000000"/>
          <w:sz w:val="24"/>
          <w:szCs w:val="24"/>
          <w:shd w:val="clear" w:color="auto" w:fill="FFFFFF"/>
          <w:lang w:eastAsia="zh-CN"/>
        </w:rPr>
        <w:t>, Duracell,</w:t>
      </w:r>
      <w:r w:rsidR="003D6BC6">
        <w:rPr>
          <w:rFonts w:ascii="Times New Roman" w:eastAsia="Times New Roman" w:hAnsi="Times New Roman" w:cs="Times New Roman"/>
          <w:color w:val="000000"/>
          <w:sz w:val="24"/>
          <w:szCs w:val="24"/>
          <w:shd w:val="clear" w:color="auto" w:fill="FFFFFF"/>
          <w:lang w:eastAsia="zh-CN"/>
        </w:rPr>
        <w:t xml:space="preserve"> LG and </w:t>
      </w:r>
      <w:r w:rsidRPr="00791A30">
        <w:rPr>
          <w:rFonts w:ascii="Times New Roman" w:eastAsia="Times New Roman" w:hAnsi="Times New Roman" w:cs="Times New Roman"/>
          <w:color w:val="000000"/>
          <w:sz w:val="24"/>
          <w:szCs w:val="24"/>
          <w:shd w:val="clear" w:color="auto" w:fill="FFFFFF"/>
          <w:lang w:eastAsia="zh-CN"/>
        </w:rPr>
        <w:t>Canon, and Nintendo</w:t>
      </w:r>
      <w:r w:rsidR="0028260E">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w:t>
      </w:r>
      <w:r w:rsidR="001C3F76" w:rsidRPr="001C3F76">
        <w:rPr>
          <w:rFonts w:ascii="Times New Roman" w:eastAsia="Times New Roman" w:hAnsi="Times New Roman" w:cs="Times New Roman"/>
          <w:color w:val="000000"/>
          <w:sz w:val="24"/>
          <w:szCs w:val="24"/>
          <w:shd w:val="clear" w:color="auto" w:fill="FFFFFF"/>
          <w:lang w:eastAsia="zh-CN"/>
        </w:rPr>
        <w:t>YouGov.UK</w:t>
      </w:r>
      <w:r w:rsidR="00B92C8A">
        <w:rPr>
          <w:rFonts w:ascii="Times New Roman" w:eastAsia="Times New Roman" w:hAnsi="Times New Roman" w:cs="Times New Roman"/>
          <w:color w:val="000000"/>
          <w:sz w:val="24"/>
          <w:szCs w:val="24"/>
          <w:shd w:val="clear" w:color="auto" w:fill="FFFFFF"/>
          <w:lang w:eastAsia="zh-CN"/>
        </w:rPr>
        <w:t>,</w:t>
      </w:r>
      <w:r w:rsidR="001C3F76" w:rsidRPr="001C3F76">
        <w:rPr>
          <w:rFonts w:ascii="Times New Roman" w:eastAsia="Times New Roman" w:hAnsi="Times New Roman" w:cs="Times New Roman"/>
          <w:color w:val="000000"/>
          <w:sz w:val="24"/>
          <w:szCs w:val="24"/>
          <w:shd w:val="clear" w:color="auto" w:fill="FFFFFF"/>
          <w:lang w:eastAsia="zh-CN"/>
        </w:rPr>
        <w:t xml:space="preserve"> 2023</w:t>
      </w:r>
      <w:r w:rsidRPr="00791A30">
        <w:rPr>
          <w:rFonts w:ascii="Times New Roman" w:eastAsia="Times New Roman" w:hAnsi="Times New Roman" w:cs="Times New Roman"/>
          <w:color w:val="000000"/>
          <w:sz w:val="24"/>
          <w:szCs w:val="24"/>
          <w:shd w:val="clear" w:color="auto" w:fill="FFFFFF"/>
          <w:lang w:eastAsia="zh-CN"/>
        </w:rPr>
        <w:t xml:space="preserve">). And within the </w:t>
      </w:r>
      <w:bookmarkStart w:id="28" w:name="OLE_LINK28"/>
      <w:bookmarkStart w:id="29" w:name="OLE_LINK27"/>
      <w:r w:rsidRPr="00791A30">
        <w:rPr>
          <w:rFonts w:ascii="Times New Roman" w:eastAsia="Times New Roman" w:hAnsi="Times New Roman" w:cs="Times New Roman"/>
          <w:color w:val="000000"/>
          <w:sz w:val="24"/>
          <w:szCs w:val="24"/>
          <w:shd w:val="clear" w:color="auto" w:fill="FFFFFF"/>
          <w:lang w:eastAsia="zh-CN"/>
        </w:rPr>
        <w:t xml:space="preserve">household appliance </w:t>
      </w:r>
      <w:bookmarkEnd w:id="28"/>
      <w:r w:rsidRPr="00791A30">
        <w:rPr>
          <w:rFonts w:ascii="Times New Roman" w:eastAsia="Times New Roman" w:hAnsi="Times New Roman" w:cs="Times New Roman"/>
          <w:color w:val="000000"/>
          <w:sz w:val="24"/>
          <w:szCs w:val="24"/>
          <w:shd w:val="clear" w:color="auto" w:fill="FFFFFF"/>
          <w:lang w:eastAsia="zh-CN"/>
        </w:rPr>
        <w:t>sector</w:t>
      </w:r>
      <w:bookmarkEnd w:id="29"/>
      <w:r w:rsidRPr="00791A30">
        <w:rPr>
          <w:rFonts w:ascii="Times New Roman" w:eastAsia="Times New Roman" w:hAnsi="Times New Roman" w:cs="Times New Roman"/>
          <w:color w:val="000000"/>
          <w:sz w:val="24"/>
          <w:szCs w:val="24"/>
          <w:shd w:val="clear" w:color="auto" w:fill="FFFFFF"/>
          <w:lang w:eastAsia="zh-CN"/>
        </w:rPr>
        <w:t xml:space="preserve">, </w:t>
      </w:r>
      <w:r w:rsidR="00CD4314">
        <w:rPr>
          <w:rFonts w:ascii="Times New Roman" w:eastAsia="Times New Roman" w:hAnsi="Times New Roman" w:cs="Times New Roman"/>
          <w:color w:val="000000"/>
          <w:sz w:val="24"/>
          <w:szCs w:val="24"/>
          <w:shd w:val="clear" w:color="auto" w:fill="FFFFFF"/>
          <w:lang w:eastAsia="zh-CN"/>
        </w:rPr>
        <w:t>Samsung</w:t>
      </w:r>
      <w:r w:rsidRPr="00791A30">
        <w:rPr>
          <w:rFonts w:ascii="Times New Roman" w:eastAsia="Times New Roman" w:hAnsi="Times New Roman" w:cs="Times New Roman"/>
          <w:color w:val="000000"/>
          <w:sz w:val="24"/>
          <w:szCs w:val="24"/>
          <w:shd w:val="clear" w:color="auto" w:fill="FFFFFF"/>
          <w:lang w:eastAsia="zh-CN"/>
        </w:rPr>
        <w:t xml:space="preserve"> reigns supreme with a commanding presence (17%), followed by Bosch (7%), and the Chinese brand Hisense successfully secured a 4% share of the </w:t>
      </w:r>
      <w:bookmarkStart w:id="30" w:name="OLE_LINK26"/>
      <w:r w:rsidRPr="00791A30">
        <w:rPr>
          <w:rFonts w:ascii="Times New Roman" w:eastAsia="Times New Roman" w:hAnsi="Times New Roman" w:cs="Times New Roman"/>
          <w:color w:val="000000"/>
          <w:sz w:val="24"/>
          <w:szCs w:val="24"/>
          <w:shd w:val="clear" w:color="auto" w:fill="FFFFFF"/>
          <w:lang w:eastAsia="zh-CN"/>
        </w:rPr>
        <w:t xml:space="preserve">household appliances </w:t>
      </w:r>
      <w:bookmarkEnd w:id="30"/>
      <w:r w:rsidRPr="00791A30">
        <w:rPr>
          <w:rFonts w:ascii="Times New Roman" w:eastAsia="Times New Roman" w:hAnsi="Times New Roman" w:cs="Times New Roman"/>
          <w:color w:val="000000"/>
          <w:sz w:val="24"/>
          <w:szCs w:val="24"/>
          <w:shd w:val="clear" w:color="auto" w:fill="FFFFFF"/>
          <w:lang w:eastAsia="zh-CN"/>
        </w:rPr>
        <w:t>market in the UK in 2022 (Statista, 2023)</w:t>
      </w:r>
      <w:r w:rsidR="00C6342D">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W</w:t>
      </w:r>
      <w:r w:rsidR="006F30B1">
        <w:rPr>
          <w:rFonts w:ascii="Times New Roman" w:eastAsia="Times New Roman" w:hAnsi="Times New Roman" w:cs="Times New Roman"/>
          <w:color w:val="000000"/>
          <w:sz w:val="24"/>
          <w:szCs w:val="24"/>
          <w:shd w:val="clear" w:color="auto" w:fill="FFFFFF"/>
          <w:lang w:eastAsia="zh-CN"/>
        </w:rPr>
        <w:t>hen</w:t>
      </w:r>
      <w:r w:rsidRPr="00791A30">
        <w:rPr>
          <w:rFonts w:ascii="Times New Roman" w:eastAsia="Times New Roman" w:hAnsi="Times New Roman" w:cs="Times New Roman"/>
          <w:color w:val="000000"/>
          <w:sz w:val="24"/>
          <w:szCs w:val="24"/>
          <w:shd w:val="clear" w:color="auto" w:fill="FFFFFF"/>
          <w:lang w:eastAsia="zh-CN"/>
        </w:rPr>
        <w:t xml:space="preserve"> the </w:t>
      </w:r>
      <w:r w:rsidR="006F30B1">
        <w:rPr>
          <w:rFonts w:ascii="Times New Roman" w:eastAsia="Times New Roman" w:hAnsi="Times New Roman" w:cs="Times New Roman"/>
          <w:color w:val="000000"/>
          <w:sz w:val="24"/>
          <w:szCs w:val="24"/>
          <w:shd w:val="clear" w:color="auto" w:fill="FFFFFF"/>
          <w:lang w:eastAsia="zh-CN"/>
        </w:rPr>
        <w:t xml:space="preserve">British </w:t>
      </w:r>
      <w:r w:rsidRPr="00791A30">
        <w:rPr>
          <w:rFonts w:ascii="Times New Roman" w:eastAsia="Times New Roman" w:hAnsi="Times New Roman" w:cs="Times New Roman"/>
          <w:color w:val="000000"/>
          <w:sz w:val="24"/>
          <w:szCs w:val="24"/>
          <w:shd w:val="clear" w:color="auto" w:fill="FFFFFF"/>
          <w:lang w:eastAsia="zh-CN"/>
        </w:rPr>
        <w:t xml:space="preserve">consumer electronics and household appliances market is acknowledged within the industry as a mature market characterised by intense competition, </w:t>
      </w:r>
      <w:r w:rsidR="006F30B1">
        <w:rPr>
          <w:rFonts w:ascii="Times New Roman" w:eastAsia="Times New Roman" w:hAnsi="Times New Roman" w:cs="Times New Roman"/>
          <w:color w:val="000000"/>
          <w:sz w:val="24"/>
          <w:szCs w:val="24"/>
          <w:shd w:val="clear" w:color="auto" w:fill="FFFFFF"/>
          <w:lang w:eastAsia="zh-CN"/>
        </w:rPr>
        <w:t xml:space="preserve">it is </w:t>
      </w:r>
      <w:r w:rsidRPr="00791A30">
        <w:rPr>
          <w:rFonts w:ascii="Times New Roman" w:eastAsia="Times New Roman" w:hAnsi="Times New Roman" w:cs="Times New Roman"/>
          <w:color w:val="000000"/>
          <w:sz w:val="24"/>
          <w:szCs w:val="24"/>
          <w:shd w:val="clear" w:color="auto" w:fill="FFFFFF"/>
          <w:lang w:eastAsia="zh-CN"/>
        </w:rPr>
        <w:t>often referred to as a “brand battleground”</w:t>
      </w:r>
      <w:r w:rsidR="00AF60C3">
        <w:rPr>
          <w:rFonts w:ascii="Times New Roman" w:eastAsia="Times New Roman" w:hAnsi="Times New Roman" w:cs="Times New Roman"/>
          <w:color w:val="000000"/>
          <w:sz w:val="24"/>
          <w:szCs w:val="24"/>
          <w:shd w:val="clear" w:color="auto" w:fill="FFFFFF"/>
          <w:lang w:eastAsia="zh-CN"/>
        </w:rPr>
        <w:t xml:space="preserve"> (YM C3, 2018).</w:t>
      </w:r>
      <w:r w:rsidRPr="00791A30">
        <w:rPr>
          <w:rFonts w:ascii="Times New Roman" w:eastAsia="Times New Roman" w:hAnsi="Times New Roman" w:cs="Times New Roman"/>
          <w:color w:val="000000"/>
          <w:sz w:val="24"/>
          <w:szCs w:val="24"/>
          <w:shd w:val="clear" w:color="auto" w:fill="FFFFFF"/>
          <w:lang w:eastAsia="zh-CN"/>
        </w:rPr>
        <w:t xml:space="preserve"> </w:t>
      </w:r>
      <w:r w:rsidR="00AF60C3">
        <w:rPr>
          <w:rFonts w:ascii="Times New Roman" w:eastAsia="Times New Roman" w:hAnsi="Times New Roman" w:cs="Times New Roman"/>
          <w:color w:val="000000"/>
          <w:sz w:val="24"/>
          <w:szCs w:val="24"/>
          <w:shd w:val="clear" w:color="auto" w:fill="FFFFFF"/>
          <w:lang w:eastAsia="zh-CN"/>
        </w:rPr>
        <w:t>T</w:t>
      </w:r>
      <w:r w:rsidRPr="00791A30">
        <w:rPr>
          <w:rFonts w:ascii="Times New Roman" w:eastAsia="Times New Roman" w:hAnsi="Times New Roman" w:cs="Times New Roman"/>
          <w:color w:val="000000"/>
          <w:sz w:val="24"/>
          <w:szCs w:val="24"/>
          <w:shd w:val="clear" w:color="auto" w:fill="FFFFFF"/>
          <w:lang w:eastAsia="zh-CN"/>
        </w:rPr>
        <w:t>he substantial market size and anticipated steady growth</w:t>
      </w:r>
      <w:r w:rsidR="00AF60C3">
        <w:rPr>
          <w:rFonts w:ascii="Times New Roman" w:eastAsia="Times New Roman" w:hAnsi="Times New Roman" w:cs="Times New Roman"/>
          <w:color w:val="000000"/>
          <w:sz w:val="24"/>
          <w:szCs w:val="24"/>
          <w:shd w:val="clear" w:color="auto" w:fill="FFFFFF"/>
          <w:lang w:eastAsia="zh-CN"/>
        </w:rPr>
        <w:t xml:space="preserve"> of </w:t>
      </w:r>
      <w:r w:rsidR="00AF60C3">
        <w:rPr>
          <w:rFonts w:ascii="Times New Roman" w:eastAsia="Times New Roman" w:hAnsi="Times New Roman" w:cs="Times New Roman"/>
          <w:color w:val="000000"/>
          <w:sz w:val="24"/>
          <w:szCs w:val="24"/>
          <w:shd w:val="clear" w:color="auto" w:fill="FFFFFF"/>
          <w:lang w:eastAsia="zh-CN"/>
        </w:rPr>
        <w:lastRenderedPageBreak/>
        <w:t xml:space="preserve">the British electronics market </w:t>
      </w:r>
      <w:r w:rsidRPr="00791A30">
        <w:rPr>
          <w:rFonts w:ascii="Times New Roman" w:eastAsia="Times New Roman" w:hAnsi="Times New Roman" w:cs="Times New Roman"/>
          <w:color w:val="000000"/>
          <w:sz w:val="24"/>
          <w:szCs w:val="24"/>
          <w:shd w:val="clear" w:color="auto" w:fill="FFFFFF"/>
          <w:lang w:eastAsia="zh-CN"/>
        </w:rPr>
        <w:t>have garnered escalating interest from a burgeoning array of electronics brands aiming to secure a share in this market</w:t>
      </w:r>
      <w:r w:rsidR="00A20D90">
        <w:rPr>
          <w:rFonts w:ascii="Times New Roman" w:eastAsia="Times New Roman" w:hAnsi="Times New Roman" w:cs="Times New Roman"/>
          <w:color w:val="000000"/>
          <w:sz w:val="24"/>
          <w:szCs w:val="24"/>
          <w:shd w:val="clear" w:color="auto" w:fill="FFFFFF"/>
          <w:lang w:eastAsia="zh-CN"/>
        </w:rPr>
        <w:t>, such as the Chinese brands Oppo and</w:t>
      </w:r>
      <w:r w:rsidR="00035EB9">
        <w:rPr>
          <w:rFonts w:ascii="Times New Roman" w:eastAsia="Times New Roman" w:hAnsi="Times New Roman" w:cs="Times New Roman"/>
          <w:color w:val="000000"/>
          <w:sz w:val="24"/>
          <w:szCs w:val="24"/>
          <w:shd w:val="clear" w:color="auto" w:fill="FFFFFF"/>
          <w:lang w:eastAsia="zh-CN"/>
        </w:rPr>
        <w:t xml:space="preserve"> Xiaomi</w:t>
      </w:r>
      <w:r w:rsidR="00C52DB2">
        <w:rPr>
          <w:rFonts w:ascii="Times New Roman" w:eastAsia="Times New Roman" w:hAnsi="Times New Roman" w:cs="Times New Roman"/>
          <w:color w:val="000000"/>
          <w:sz w:val="24"/>
          <w:szCs w:val="24"/>
          <w:shd w:val="clear" w:color="auto" w:fill="FFFFFF"/>
          <w:lang w:eastAsia="zh-CN"/>
        </w:rPr>
        <w:t xml:space="preserve"> (</w:t>
      </w:r>
      <w:r w:rsidR="0007139F" w:rsidRPr="0007139F">
        <w:rPr>
          <w:rFonts w:ascii="Times New Roman" w:eastAsia="Times New Roman" w:hAnsi="Times New Roman" w:cs="Times New Roman"/>
          <w:color w:val="000000"/>
          <w:sz w:val="24"/>
          <w:szCs w:val="24"/>
          <w:shd w:val="clear" w:color="auto" w:fill="FFFFFF"/>
          <w:lang w:eastAsia="zh-CN"/>
        </w:rPr>
        <w:t>Readhub</w:t>
      </w:r>
      <w:r w:rsidR="0007139F">
        <w:rPr>
          <w:rFonts w:ascii="Times New Roman" w:eastAsia="Times New Roman" w:hAnsi="Times New Roman" w:cs="Times New Roman"/>
          <w:color w:val="000000"/>
          <w:sz w:val="24"/>
          <w:szCs w:val="24"/>
          <w:shd w:val="clear" w:color="auto" w:fill="FFFFFF"/>
          <w:lang w:eastAsia="zh-CN"/>
        </w:rPr>
        <w:t xml:space="preserve">, </w:t>
      </w:r>
      <w:r w:rsidR="0007139F" w:rsidRPr="0007139F">
        <w:rPr>
          <w:rFonts w:ascii="Times New Roman" w:eastAsia="Times New Roman" w:hAnsi="Times New Roman" w:cs="Times New Roman"/>
          <w:color w:val="000000"/>
          <w:sz w:val="24"/>
          <w:szCs w:val="24"/>
          <w:shd w:val="clear" w:color="auto" w:fill="FFFFFF"/>
          <w:lang w:eastAsia="zh-CN"/>
        </w:rPr>
        <w:t>2019</w:t>
      </w:r>
      <w:r w:rsidR="0007139F">
        <w:rPr>
          <w:rFonts w:ascii="Times New Roman" w:eastAsia="Times New Roman" w:hAnsi="Times New Roman" w:cs="Times New Roman"/>
          <w:color w:val="000000"/>
          <w:sz w:val="24"/>
          <w:szCs w:val="24"/>
          <w:shd w:val="clear" w:color="auto" w:fill="FFFFFF"/>
          <w:lang w:eastAsia="zh-CN"/>
        </w:rPr>
        <w:t>;</w:t>
      </w:r>
      <w:r w:rsidR="00136713">
        <w:rPr>
          <w:rFonts w:ascii="Times New Roman" w:eastAsia="Times New Roman" w:hAnsi="Times New Roman" w:cs="Times New Roman"/>
          <w:color w:val="000000"/>
          <w:sz w:val="24"/>
          <w:szCs w:val="24"/>
          <w:shd w:val="clear" w:color="auto" w:fill="FFFFFF"/>
          <w:lang w:eastAsia="zh-CN"/>
        </w:rPr>
        <w:t xml:space="preserve"> Toutiao, 2018</w:t>
      </w:r>
      <w:r w:rsidR="00136713" w:rsidRPr="0007139F">
        <w:rPr>
          <w:rFonts w:ascii="Times New Roman" w:eastAsia="Times New Roman" w:hAnsi="Times New Roman" w:cs="Times New Roman"/>
          <w:color w:val="000000"/>
          <w:sz w:val="24"/>
          <w:szCs w:val="24"/>
          <w:shd w:val="clear" w:color="auto" w:fill="FFFFFF"/>
          <w:lang w:eastAsia="zh-CN"/>
        </w:rPr>
        <w:t>)</w:t>
      </w:r>
      <w:r w:rsidR="00136713">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Th</w:t>
      </w:r>
      <w:r w:rsidR="00AC0508">
        <w:rPr>
          <w:rFonts w:ascii="Times New Roman" w:eastAsia="Times New Roman" w:hAnsi="Times New Roman" w:cs="Times New Roman"/>
          <w:color w:val="000000"/>
          <w:sz w:val="24"/>
          <w:szCs w:val="24"/>
          <w:shd w:val="clear" w:color="auto" w:fill="FFFFFF"/>
          <w:lang w:eastAsia="zh-CN"/>
        </w:rPr>
        <w:t>e</w:t>
      </w:r>
      <w:r w:rsidRPr="00791A30">
        <w:rPr>
          <w:rFonts w:ascii="Times New Roman" w:eastAsia="Times New Roman" w:hAnsi="Times New Roman" w:cs="Times New Roman"/>
          <w:color w:val="000000"/>
          <w:sz w:val="24"/>
          <w:szCs w:val="24"/>
          <w:shd w:val="clear" w:color="auto" w:fill="FFFFFF"/>
          <w:lang w:eastAsia="zh-CN"/>
        </w:rPr>
        <w:t xml:space="preserve"> influx of </w:t>
      </w:r>
      <w:r w:rsidR="00ED49AF">
        <w:rPr>
          <w:rFonts w:ascii="Times New Roman" w:eastAsia="Times New Roman" w:hAnsi="Times New Roman" w:cs="Times New Roman"/>
          <w:color w:val="000000"/>
          <w:sz w:val="24"/>
          <w:szCs w:val="24"/>
          <w:shd w:val="clear" w:color="auto" w:fill="FFFFFF"/>
          <w:lang w:eastAsia="zh-CN"/>
        </w:rPr>
        <w:t>newcomers</w:t>
      </w:r>
      <w:r w:rsidRPr="00791A30">
        <w:rPr>
          <w:rFonts w:ascii="Times New Roman" w:eastAsia="Times New Roman" w:hAnsi="Times New Roman" w:cs="Times New Roman"/>
          <w:color w:val="000000"/>
          <w:sz w:val="24"/>
          <w:szCs w:val="24"/>
          <w:shd w:val="clear" w:color="auto" w:fill="FFFFFF"/>
          <w:lang w:eastAsia="zh-CN"/>
        </w:rPr>
        <w:t xml:space="preserve"> has consequently intensified the competitive landscape within the</w:t>
      </w:r>
      <w:r w:rsidR="00AC0508">
        <w:rPr>
          <w:rFonts w:ascii="Times New Roman" w:eastAsia="Times New Roman" w:hAnsi="Times New Roman" w:cs="Times New Roman"/>
          <w:color w:val="000000"/>
          <w:sz w:val="24"/>
          <w:szCs w:val="24"/>
          <w:shd w:val="clear" w:color="auto" w:fill="FFFFFF"/>
          <w:lang w:eastAsia="zh-CN"/>
        </w:rPr>
        <w:t xml:space="preserve"> British electronics</w:t>
      </w:r>
      <w:r w:rsidRPr="00791A30">
        <w:rPr>
          <w:rFonts w:ascii="Times New Roman" w:eastAsia="Times New Roman" w:hAnsi="Times New Roman" w:cs="Times New Roman"/>
          <w:color w:val="000000"/>
          <w:sz w:val="24"/>
          <w:szCs w:val="24"/>
          <w:shd w:val="clear" w:color="auto" w:fill="FFFFFF"/>
          <w:lang w:eastAsia="zh-CN"/>
        </w:rPr>
        <w:t xml:space="preserve"> industry.</w:t>
      </w:r>
    </w:p>
    <w:p w14:paraId="50345754" w14:textId="77777777" w:rsidR="00791A30" w:rsidRPr="00791A30" w:rsidRDefault="00791A30" w:rsidP="009D1F33">
      <w:pPr>
        <w:spacing w:before="120" w:after="120" w:line="360" w:lineRule="auto"/>
        <w:jc w:val="both"/>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shd w:val="clear" w:color="auto" w:fill="FFFFFF"/>
          <w:lang w:eastAsia="zh-CN"/>
        </w:rPr>
        <w:t>Sales channels:</w:t>
      </w:r>
    </w:p>
    <w:p w14:paraId="2A49904E" w14:textId="6C1C3C9C" w:rsidR="00E45DED" w:rsidRDefault="00791A30" w:rsidP="009D1F33">
      <w:pPr>
        <w:spacing w:before="120" w:after="120" w:line="360" w:lineRule="auto"/>
        <w:rPr>
          <w:rFonts w:ascii="Times New Roman" w:eastAsia="Times New Roman" w:hAnsi="Times New Roman" w:cs="Times New Roman"/>
          <w:color w:val="000000"/>
          <w:sz w:val="24"/>
          <w:szCs w:val="24"/>
          <w:shd w:val="clear" w:color="auto" w:fill="FFFFFF"/>
          <w:lang w:eastAsia="zh-CN"/>
        </w:rPr>
      </w:pPr>
      <w:bookmarkStart w:id="31" w:name="OLE_LINK33"/>
      <w:r w:rsidRPr="00791A30">
        <w:rPr>
          <w:rFonts w:ascii="Times New Roman" w:eastAsia="Times New Roman" w:hAnsi="Times New Roman" w:cs="Times New Roman"/>
          <w:color w:val="000000"/>
          <w:sz w:val="24"/>
          <w:szCs w:val="24"/>
          <w:shd w:val="clear" w:color="auto" w:fill="FFFFFF"/>
          <w:lang w:eastAsia="zh-CN"/>
        </w:rPr>
        <w:t xml:space="preserve">Another characteristic of the </w:t>
      </w:r>
      <w:r w:rsidR="00E45DED">
        <w:rPr>
          <w:rFonts w:ascii="Times New Roman" w:eastAsia="Times New Roman" w:hAnsi="Times New Roman" w:cs="Times New Roman"/>
          <w:color w:val="000000"/>
          <w:sz w:val="24"/>
          <w:szCs w:val="24"/>
          <w:shd w:val="clear" w:color="auto" w:fill="FFFFFF"/>
          <w:lang w:eastAsia="zh-CN"/>
        </w:rPr>
        <w:t xml:space="preserve">British </w:t>
      </w:r>
      <w:r w:rsidRPr="00791A30">
        <w:rPr>
          <w:rFonts w:ascii="Times New Roman" w:eastAsia="Times New Roman" w:hAnsi="Times New Roman" w:cs="Times New Roman"/>
          <w:color w:val="000000"/>
          <w:sz w:val="24"/>
          <w:szCs w:val="24"/>
          <w:shd w:val="clear" w:color="auto" w:fill="FFFFFF"/>
          <w:lang w:eastAsia="zh-CN"/>
        </w:rPr>
        <w:t>consumer electronics and household appliances industry pertains to its distribution channels, whereby several key specialty retailers dominate the substantial majority of market share</w:t>
      </w:r>
      <w:r w:rsidR="00E45DED">
        <w:rPr>
          <w:rFonts w:ascii="Times New Roman" w:eastAsia="Times New Roman" w:hAnsi="Times New Roman" w:cs="Times New Roman"/>
          <w:color w:val="000000"/>
          <w:sz w:val="24"/>
          <w:szCs w:val="24"/>
          <w:shd w:val="clear" w:color="auto" w:fill="FFFFFF"/>
          <w:lang w:eastAsia="zh-CN"/>
        </w:rPr>
        <w:t xml:space="preserve"> of the British electronics market.</w:t>
      </w:r>
      <w:r w:rsidR="008528B8">
        <w:rPr>
          <w:rFonts w:ascii="Times New Roman" w:eastAsia="Times New Roman" w:hAnsi="Times New Roman" w:cs="Times New Roman"/>
          <w:color w:val="000000"/>
          <w:sz w:val="24"/>
          <w:szCs w:val="24"/>
          <w:shd w:val="clear" w:color="auto" w:fill="FFFFFF"/>
          <w:lang w:eastAsia="zh-CN"/>
        </w:rPr>
        <w:t xml:space="preserve"> For instance, </w:t>
      </w:r>
      <w:r w:rsidR="00301324" w:rsidRPr="00301324">
        <w:rPr>
          <w:rFonts w:ascii="Times New Roman" w:eastAsia="Times New Roman" w:hAnsi="Times New Roman" w:cs="Times New Roman"/>
          <w:color w:val="000000"/>
          <w:sz w:val="24"/>
          <w:szCs w:val="24"/>
          <w:shd w:val="clear" w:color="auto" w:fill="FFFFFF"/>
          <w:lang w:eastAsia="zh-CN"/>
        </w:rPr>
        <w:t>Currys dominated the UK electricals market in 2022 in terms of revenue and share</w:t>
      </w:r>
      <w:r w:rsidR="00DD03D9">
        <w:t xml:space="preserve"> </w:t>
      </w:r>
      <w:r w:rsidR="00DD03D9">
        <w:rPr>
          <w:rFonts w:ascii="Times New Roman" w:eastAsia="Times New Roman" w:hAnsi="Times New Roman" w:cs="Times New Roman"/>
          <w:color w:val="000000"/>
          <w:sz w:val="24"/>
          <w:szCs w:val="24"/>
          <w:shd w:val="clear" w:color="auto" w:fill="FFFFFF"/>
          <w:lang w:eastAsia="zh-CN"/>
        </w:rPr>
        <w:t>(</w:t>
      </w:r>
      <w:r w:rsidR="00DD03D9" w:rsidRPr="00DD03D9">
        <w:rPr>
          <w:rFonts w:ascii="Times New Roman" w:eastAsia="Times New Roman" w:hAnsi="Times New Roman" w:cs="Times New Roman"/>
          <w:color w:val="000000"/>
          <w:sz w:val="24"/>
          <w:szCs w:val="24"/>
          <w:shd w:val="clear" w:color="auto" w:fill="FFFFFF"/>
          <w:lang w:eastAsia="zh-CN"/>
        </w:rPr>
        <w:t>GlobalData, 202</w:t>
      </w:r>
      <w:r w:rsidR="00DD03D9">
        <w:rPr>
          <w:rFonts w:ascii="Times New Roman" w:eastAsia="Times New Roman" w:hAnsi="Times New Roman" w:cs="Times New Roman"/>
          <w:color w:val="000000"/>
          <w:sz w:val="24"/>
          <w:szCs w:val="24"/>
          <w:shd w:val="clear" w:color="auto" w:fill="FFFFFF"/>
          <w:lang w:eastAsia="zh-CN"/>
        </w:rPr>
        <w:t>3)</w:t>
      </w:r>
      <w:r w:rsidR="00544D12">
        <w:rPr>
          <w:rFonts w:ascii="Times New Roman" w:eastAsia="Times New Roman" w:hAnsi="Times New Roman" w:cs="Times New Roman"/>
          <w:color w:val="000000"/>
          <w:sz w:val="24"/>
          <w:szCs w:val="24"/>
          <w:shd w:val="clear" w:color="auto" w:fill="FFFFFF"/>
          <w:lang w:eastAsia="zh-CN"/>
        </w:rPr>
        <w:t xml:space="preserve">. </w:t>
      </w:r>
      <w:r w:rsidR="001F15D4">
        <w:rPr>
          <w:rFonts w:ascii="Times New Roman" w:eastAsia="Times New Roman" w:hAnsi="Times New Roman" w:cs="Times New Roman"/>
          <w:color w:val="000000"/>
          <w:sz w:val="24"/>
          <w:szCs w:val="24"/>
          <w:shd w:val="clear" w:color="auto" w:fill="FFFFFF"/>
          <w:lang w:eastAsia="zh-CN"/>
        </w:rPr>
        <w:t>C</w:t>
      </w:r>
      <w:r w:rsidR="001F15D4" w:rsidRPr="00791A30">
        <w:rPr>
          <w:rFonts w:ascii="Times New Roman" w:eastAsia="Times New Roman" w:hAnsi="Times New Roman" w:cs="Times New Roman"/>
          <w:color w:val="000000"/>
          <w:sz w:val="24"/>
          <w:szCs w:val="24"/>
          <w:shd w:val="clear" w:color="auto" w:fill="FFFFFF"/>
          <w:lang w:eastAsia="zh-CN"/>
        </w:rPr>
        <w:t>onsumer electronics and household appliances are retailed through shared sales channels</w:t>
      </w:r>
      <w:r w:rsidR="001F15D4">
        <w:rPr>
          <w:rFonts w:ascii="Times New Roman" w:eastAsia="Times New Roman" w:hAnsi="Times New Roman" w:cs="Times New Roman"/>
          <w:color w:val="000000"/>
          <w:sz w:val="24"/>
          <w:szCs w:val="24"/>
          <w:shd w:val="clear" w:color="auto" w:fill="FFFFFF"/>
          <w:lang w:eastAsia="zh-CN"/>
        </w:rPr>
        <w:t xml:space="preserve"> in the UK marke</w:t>
      </w:r>
      <w:r w:rsidR="00544D12">
        <w:rPr>
          <w:rFonts w:ascii="Times New Roman" w:eastAsia="Times New Roman" w:hAnsi="Times New Roman" w:cs="Times New Roman"/>
          <w:color w:val="000000"/>
          <w:sz w:val="24"/>
          <w:szCs w:val="24"/>
          <w:shd w:val="clear" w:color="auto" w:fill="FFFFFF"/>
          <w:lang w:eastAsia="zh-CN"/>
        </w:rPr>
        <w:t xml:space="preserve">t </w:t>
      </w:r>
      <w:r w:rsidR="00544D12" w:rsidRPr="00791A30">
        <w:rPr>
          <w:rFonts w:ascii="Times New Roman" w:eastAsia="Times New Roman" w:hAnsi="Times New Roman" w:cs="Times New Roman"/>
          <w:color w:val="000000"/>
          <w:sz w:val="24"/>
          <w:szCs w:val="24"/>
          <w:shd w:val="clear" w:color="auto" w:fill="FFFFFF"/>
          <w:lang w:eastAsia="zh-CN"/>
        </w:rPr>
        <w:t>(Statista, 2023)</w:t>
      </w:r>
      <w:r w:rsidR="00544D12">
        <w:rPr>
          <w:rFonts w:ascii="Times New Roman" w:eastAsia="Times New Roman" w:hAnsi="Times New Roman" w:cs="Times New Roman"/>
          <w:color w:val="000000"/>
          <w:sz w:val="24"/>
          <w:szCs w:val="24"/>
          <w:shd w:val="clear" w:color="auto" w:fill="FFFFFF"/>
          <w:lang w:eastAsia="zh-CN"/>
        </w:rPr>
        <w:t>.</w:t>
      </w:r>
    </w:p>
    <w:bookmarkEnd w:id="31"/>
    <w:p w14:paraId="0307091C" w14:textId="2D401906" w:rsidR="00791A30" w:rsidRPr="00791A30" w:rsidRDefault="00791A30" w:rsidP="00086E0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The statistical data before the Covid-19 pandemic shows that conventional offline stores still account for approximately 70% of total sales of electronic products in the UK, while specialist retailers account for roughly 22%</w:t>
      </w:r>
      <w:r w:rsidR="00B137F5">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(Euromonitor International, 2020</w:t>
      </w:r>
      <w:r w:rsidR="007C7EBB">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 xml:space="preserve">However, </w:t>
      </w:r>
      <w:r w:rsidR="00F22230">
        <w:rPr>
          <w:rFonts w:ascii="Times New Roman" w:eastAsia="Times New Roman" w:hAnsi="Times New Roman" w:cs="Times New Roman"/>
          <w:color w:val="000000"/>
          <w:sz w:val="24"/>
          <w:szCs w:val="24"/>
          <w:shd w:val="clear" w:color="auto" w:fill="FFFFFF"/>
          <w:lang w:eastAsia="zh-CN"/>
        </w:rPr>
        <w:t>ever more British customers</w:t>
      </w:r>
      <w:r w:rsidR="00F22230" w:rsidRPr="00791A30">
        <w:rPr>
          <w:rFonts w:ascii="Times New Roman" w:eastAsia="Times New Roman" w:hAnsi="Times New Roman" w:cs="Times New Roman"/>
          <w:color w:val="000000"/>
          <w:sz w:val="24"/>
          <w:szCs w:val="24"/>
          <w:shd w:val="clear" w:color="auto" w:fill="FFFFFF"/>
          <w:lang w:eastAsia="zh-CN"/>
        </w:rPr>
        <w:t xml:space="preserve"> opt for </w:t>
      </w:r>
      <w:r w:rsidR="00F22230">
        <w:rPr>
          <w:rFonts w:ascii="Times New Roman" w:eastAsia="Times New Roman" w:hAnsi="Times New Roman" w:cs="Times New Roman"/>
          <w:color w:val="000000"/>
          <w:sz w:val="24"/>
          <w:szCs w:val="24"/>
          <w:shd w:val="clear" w:color="auto" w:fill="FFFFFF"/>
          <w:lang w:eastAsia="zh-CN"/>
        </w:rPr>
        <w:t xml:space="preserve">purchasing </w:t>
      </w:r>
      <w:r w:rsidR="00F22230" w:rsidRPr="00791A30">
        <w:rPr>
          <w:rFonts w:ascii="Times New Roman" w:eastAsia="Times New Roman" w:hAnsi="Times New Roman" w:cs="Times New Roman"/>
          <w:color w:val="000000"/>
          <w:sz w:val="24"/>
          <w:szCs w:val="24"/>
          <w:shd w:val="clear" w:color="auto" w:fill="FFFFFF"/>
          <w:lang w:eastAsia="zh-CN"/>
        </w:rPr>
        <w:t>electronic product</w:t>
      </w:r>
      <w:r w:rsidR="00F22230">
        <w:rPr>
          <w:rFonts w:ascii="Times New Roman" w:eastAsia="Times New Roman" w:hAnsi="Times New Roman" w:cs="Times New Roman"/>
          <w:color w:val="000000"/>
          <w:sz w:val="24"/>
          <w:szCs w:val="24"/>
          <w:shd w:val="clear" w:color="auto" w:fill="FFFFFF"/>
          <w:lang w:eastAsia="zh-CN"/>
        </w:rPr>
        <w:t>s</w:t>
      </w:r>
      <w:r w:rsidR="00F22230" w:rsidRPr="00791A30">
        <w:rPr>
          <w:rFonts w:ascii="Times New Roman" w:eastAsia="Times New Roman" w:hAnsi="Times New Roman" w:cs="Times New Roman"/>
          <w:color w:val="000000"/>
          <w:sz w:val="24"/>
          <w:szCs w:val="24"/>
          <w:shd w:val="clear" w:color="auto" w:fill="FFFFFF"/>
          <w:lang w:eastAsia="zh-CN"/>
        </w:rPr>
        <w:t xml:space="preserve"> via online sales channels</w:t>
      </w:r>
      <w:r w:rsidR="00F22230">
        <w:rPr>
          <w:rFonts w:ascii="Times New Roman" w:eastAsia="Times New Roman" w:hAnsi="Times New Roman" w:cs="Times New Roman"/>
          <w:color w:val="000000"/>
          <w:sz w:val="24"/>
          <w:szCs w:val="24"/>
          <w:shd w:val="clear" w:color="auto" w:fill="FFFFFF"/>
          <w:lang w:eastAsia="zh-CN"/>
        </w:rPr>
        <w:t xml:space="preserve"> </w:t>
      </w:r>
      <w:r w:rsidR="00F22230" w:rsidRPr="00791A30">
        <w:rPr>
          <w:rFonts w:ascii="Times New Roman" w:eastAsia="Times New Roman" w:hAnsi="Times New Roman" w:cs="Times New Roman"/>
          <w:color w:val="000000"/>
          <w:sz w:val="24"/>
          <w:szCs w:val="24"/>
          <w:shd w:val="clear" w:color="auto" w:fill="FFFFFF"/>
          <w:lang w:eastAsia="zh-CN"/>
        </w:rPr>
        <w:t xml:space="preserve">during the COVID-19 </w:t>
      </w:r>
      <w:r w:rsidR="00F22230">
        <w:rPr>
          <w:rFonts w:ascii="Times New Roman" w:eastAsia="Times New Roman" w:hAnsi="Times New Roman" w:cs="Times New Roman"/>
          <w:color w:val="000000"/>
          <w:sz w:val="24"/>
          <w:szCs w:val="24"/>
          <w:shd w:val="clear" w:color="auto" w:fill="FFFFFF"/>
          <w:lang w:eastAsia="zh-CN"/>
        </w:rPr>
        <w:t xml:space="preserve">due to: </w:t>
      </w:r>
      <w:r w:rsidR="00A306CA">
        <w:rPr>
          <w:rFonts w:ascii="Times New Roman" w:eastAsia="Times New Roman" w:hAnsi="Times New Roman" w:cs="Times New Roman"/>
          <w:color w:val="000000"/>
          <w:sz w:val="24"/>
          <w:szCs w:val="24"/>
          <w:shd w:val="clear" w:color="auto" w:fill="FFFFFF"/>
          <w:lang w:eastAsia="zh-CN"/>
        </w:rPr>
        <w:t xml:space="preserve">(1) </w:t>
      </w:r>
      <w:r w:rsidRPr="00791A30">
        <w:rPr>
          <w:rFonts w:ascii="Times New Roman" w:eastAsia="Times New Roman" w:hAnsi="Times New Roman" w:cs="Times New Roman"/>
          <w:color w:val="000000"/>
          <w:sz w:val="24"/>
          <w:szCs w:val="24"/>
          <w:shd w:val="clear" w:color="auto" w:fill="FFFFFF"/>
          <w:lang w:eastAsia="zh-CN"/>
        </w:rPr>
        <w:t>the extensive closure of offline stores</w:t>
      </w:r>
      <w:r w:rsidR="00A306CA">
        <w:rPr>
          <w:rFonts w:ascii="Times New Roman" w:eastAsia="Times New Roman" w:hAnsi="Times New Roman" w:cs="Times New Roman"/>
          <w:color w:val="000000"/>
          <w:sz w:val="24"/>
          <w:szCs w:val="24"/>
          <w:shd w:val="clear" w:color="auto" w:fill="FFFFFF"/>
          <w:lang w:eastAsia="zh-CN"/>
        </w:rPr>
        <w:t xml:space="preserve">; (2) the </w:t>
      </w:r>
      <w:r w:rsidRPr="00791A30">
        <w:rPr>
          <w:rFonts w:ascii="Times New Roman" w:eastAsia="Times New Roman" w:hAnsi="Times New Roman" w:cs="Times New Roman"/>
          <w:color w:val="000000"/>
          <w:sz w:val="24"/>
          <w:szCs w:val="24"/>
          <w:shd w:val="clear" w:color="auto" w:fill="FFFFFF"/>
          <w:lang w:eastAsia="zh-CN"/>
        </w:rPr>
        <w:t>British consumers’ heightened concern for their personal safety</w:t>
      </w:r>
      <w:r w:rsidR="00A306CA">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and </w:t>
      </w:r>
      <w:r w:rsidR="00A306CA">
        <w:rPr>
          <w:rFonts w:ascii="Times New Roman" w:eastAsia="Times New Roman" w:hAnsi="Times New Roman" w:cs="Times New Roman"/>
          <w:color w:val="000000"/>
          <w:sz w:val="24"/>
          <w:szCs w:val="24"/>
          <w:shd w:val="clear" w:color="auto" w:fill="FFFFFF"/>
          <w:lang w:eastAsia="zh-CN"/>
        </w:rPr>
        <w:t xml:space="preserve">(3) </w:t>
      </w:r>
      <w:r w:rsidRPr="00791A30">
        <w:rPr>
          <w:rFonts w:ascii="Times New Roman" w:eastAsia="Times New Roman" w:hAnsi="Times New Roman" w:cs="Times New Roman"/>
          <w:color w:val="000000"/>
          <w:sz w:val="24"/>
          <w:szCs w:val="24"/>
          <w:shd w:val="clear" w:color="auto" w:fill="FFFFFF"/>
          <w:lang w:eastAsia="zh-CN"/>
        </w:rPr>
        <w:t>the substantial discounts</w:t>
      </w:r>
      <w:r w:rsidR="00A306CA">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proffered through online sales.</w:t>
      </w:r>
      <w:r w:rsidRPr="00791A30">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The proportion of online sales channels has progressively expanded, surpassing that of offline sales in 2020</w:t>
      </w:r>
      <w:r w:rsidR="00AC0508">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w:t>
      </w:r>
      <w:r w:rsidR="00AC0508" w:rsidRPr="00AC0508">
        <w:rPr>
          <w:rFonts w:ascii="Times New Roman" w:eastAsia="Times New Roman" w:hAnsi="Times New Roman" w:cs="Times New Roman"/>
          <w:color w:val="000000"/>
          <w:sz w:val="24"/>
          <w:szCs w:val="24"/>
          <w:shd w:val="clear" w:color="auto" w:fill="FFFFFF"/>
          <w:lang w:eastAsia="zh-CN"/>
        </w:rPr>
        <w:t>Statista</w:t>
      </w:r>
      <w:r w:rsidR="00AC0508">
        <w:rPr>
          <w:rFonts w:ascii="Times New Roman" w:eastAsia="Times New Roman" w:hAnsi="Times New Roman" w:cs="Times New Roman"/>
          <w:color w:val="000000"/>
          <w:sz w:val="24"/>
          <w:szCs w:val="24"/>
          <w:shd w:val="clear" w:color="auto" w:fill="FFFFFF"/>
          <w:lang w:eastAsia="zh-CN"/>
        </w:rPr>
        <w:t xml:space="preserve">, </w:t>
      </w:r>
      <w:r w:rsidR="00AC0508" w:rsidRPr="00AC0508">
        <w:rPr>
          <w:rFonts w:ascii="Times New Roman" w:eastAsia="Times New Roman" w:hAnsi="Times New Roman" w:cs="Times New Roman"/>
          <w:color w:val="000000"/>
          <w:sz w:val="24"/>
          <w:szCs w:val="24"/>
          <w:shd w:val="clear" w:color="auto" w:fill="FFFFFF"/>
          <w:lang w:eastAsia="zh-CN"/>
        </w:rPr>
        <w:t>2023</w:t>
      </w:r>
      <w:r w:rsidRPr="00791A30">
        <w:rPr>
          <w:rFonts w:ascii="Times New Roman" w:eastAsia="Times New Roman" w:hAnsi="Times New Roman" w:cs="Times New Roman"/>
          <w:color w:val="000000"/>
          <w:sz w:val="24"/>
          <w:szCs w:val="24"/>
          <w:shd w:val="clear" w:color="auto" w:fill="FFFFFF"/>
          <w:lang w:eastAsia="zh-CN"/>
        </w:rPr>
        <w:t>)</w:t>
      </w:r>
      <w:r w:rsidR="00AC0508">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When</w:t>
      </w:r>
      <w:r w:rsidR="000B3C30">
        <w:rPr>
          <w:rFonts w:ascii="Times New Roman" w:eastAsia="Times New Roman" w:hAnsi="Times New Roman" w:cs="Times New Roman"/>
          <w:color w:val="000000"/>
          <w:sz w:val="24"/>
          <w:szCs w:val="24"/>
          <w:shd w:val="clear" w:color="auto" w:fill="FFFFFF"/>
          <w:lang w:eastAsia="zh-CN"/>
        </w:rPr>
        <w:t xml:space="preserve"> </w:t>
      </w:r>
      <w:r w:rsidR="009157CF">
        <w:rPr>
          <w:rFonts w:ascii="Times New Roman" w:eastAsia="Times New Roman" w:hAnsi="Times New Roman" w:cs="Times New Roman"/>
          <w:color w:val="000000"/>
          <w:sz w:val="24"/>
          <w:szCs w:val="24"/>
          <w:shd w:val="clear" w:color="auto" w:fill="FFFFFF"/>
          <w:lang w:eastAsia="zh-CN"/>
        </w:rPr>
        <w:t xml:space="preserve">Market Research </w:t>
      </w:r>
      <w:r w:rsidRPr="00791A30">
        <w:rPr>
          <w:rFonts w:ascii="Times New Roman" w:eastAsia="Times New Roman" w:hAnsi="Times New Roman" w:cs="Times New Roman"/>
          <w:color w:val="000000"/>
          <w:sz w:val="24"/>
          <w:szCs w:val="24"/>
          <w:shd w:val="clear" w:color="auto" w:fill="FFFFFF"/>
          <w:lang w:eastAsia="zh-CN"/>
        </w:rPr>
        <w:t>(202</w:t>
      </w:r>
      <w:r w:rsidR="000B3C30">
        <w:rPr>
          <w:rFonts w:ascii="Times New Roman" w:eastAsia="Times New Roman" w:hAnsi="Times New Roman" w:cs="Times New Roman"/>
          <w:color w:val="000000"/>
          <w:sz w:val="24"/>
          <w:szCs w:val="24"/>
          <w:shd w:val="clear" w:color="auto" w:fill="FFFFFF"/>
          <w:lang w:eastAsia="zh-CN"/>
        </w:rPr>
        <w:t>1</w:t>
      </w:r>
      <w:r w:rsidRPr="00791A30">
        <w:rPr>
          <w:rFonts w:ascii="Times New Roman" w:eastAsia="Times New Roman" w:hAnsi="Times New Roman" w:cs="Times New Roman"/>
          <w:color w:val="000000"/>
          <w:sz w:val="24"/>
          <w:szCs w:val="24"/>
          <w:shd w:val="clear" w:color="auto" w:fill="FFFFFF"/>
          <w:lang w:eastAsia="zh-CN"/>
        </w:rPr>
        <w:t xml:space="preserve">) predicts that online sales of electrical goods in the UK will experience a growth rate of 43.3% between 2020 and 2025, the data provided by Statista (2023) </w:t>
      </w:r>
      <w:r w:rsidR="000B3C30">
        <w:rPr>
          <w:rFonts w:ascii="Times New Roman" w:eastAsia="Times New Roman" w:hAnsi="Times New Roman" w:cs="Times New Roman"/>
          <w:color w:val="000000"/>
          <w:sz w:val="24"/>
          <w:szCs w:val="24"/>
          <w:shd w:val="clear" w:color="auto" w:fill="FFFFFF"/>
          <w:lang w:eastAsia="zh-CN"/>
        </w:rPr>
        <w:t xml:space="preserve">further </w:t>
      </w:r>
      <w:r w:rsidRPr="00791A30">
        <w:rPr>
          <w:rFonts w:ascii="Times New Roman" w:eastAsia="Times New Roman" w:hAnsi="Times New Roman" w:cs="Times New Roman"/>
          <w:color w:val="000000"/>
          <w:sz w:val="24"/>
          <w:szCs w:val="24"/>
          <w:shd w:val="clear" w:color="auto" w:fill="FFFFFF"/>
          <w:lang w:eastAsia="zh-CN"/>
        </w:rPr>
        <w:t>proves that the proportion of sales conducted through online channels continues to manifest an escalating trajectory, signifying a steady year-on-year augmentation since the Covid-19 pandemic until the year 2023.</w:t>
      </w:r>
      <w:r w:rsidR="000B3C30">
        <w:rPr>
          <w:rFonts w:ascii="Times New Roman" w:eastAsia="Times New Roman" w:hAnsi="Times New Roman" w:cs="Times New Roman"/>
          <w:sz w:val="24"/>
          <w:szCs w:val="24"/>
          <w:lang w:eastAsia="zh-CN"/>
        </w:rPr>
        <w:t xml:space="preserve">  </w:t>
      </w:r>
    </w:p>
    <w:p w14:paraId="3FF5379C" w14:textId="77777777" w:rsidR="00791A30" w:rsidRPr="00791A30" w:rsidRDefault="00791A30" w:rsidP="001E2A0B">
      <w:pPr>
        <w:pStyle w:val="Heading3"/>
        <w:rPr>
          <w:sz w:val="27"/>
          <w:szCs w:val="27"/>
        </w:rPr>
      </w:pPr>
      <w:bookmarkStart w:id="32" w:name="_Toc155630852"/>
      <w:r w:rsidRPr="00791A30">
        <w:t>1.2.4 The characteristics of Chinese electronics MNEs</w:t>
      </w:r>
      <w:bookmarkEnd w:id="32"/>
    </w:p>
    <w:p w14:paraId="3D633D9B" w14:textId="7F3F4817" w:rsidR="00791A30" w:rsidRPr="00791A30" w:rsidRDefault="00791A30" w:rsidP="00086E0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 xml:space="preserve">The </w:t>
      </w:r>
      <w:r w:rsidR="00086E03">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going global</w:t>
      </w:r>
      <w:r w:rsidR="00086E03">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policy, introduced by the Chinese government in 2000, has acted as a catalyst for Chinese electronic enterprises to align themselves with the vanguard of MNEs embarking on international business (Liu and Tian, 2008). Viewed through the lens of the </w:t>
      </w:r>
      <w:r w:rsidR="001C2980">
        <w:rPr>
          <w:rFonts w:ascii="Times New Roman" w:eastAsia="Times New Roman" w:hAnsi="Times New Roman" w:cs="Times New Roman"/>
          <w:color w:val="000000"/>
          <w:sz w:val="24"/>
          <w:szCs w:val="24"/>
          <w:shd w:val="clear" w:color="auto" w:fill="FFFFFF"/>
          <w:lang w:eastAsia="zh-CN"/>
        </w:rPr>
        <w:t>global value chain (</w:t>
      </w:r>
      <w:r w:rsidRPr="00791A30">
        <w:rPr>
          <w:rFonts w:ascii="Times New Roman" w:eastAsia="Times New Roman" w:hAnsi="Times New Roman" w:cs="Times New Roman"/>
          <w:color w:val="000000"/>
          <w:sz w:val="24"/>
          <w:szCs w:val="24"/>
          <w:shd w:val="clear" w:color="auto" w:fill="FFFFFF"/>
          <w:lang w:eastAsia="zh-CN"/>
        </w:rPr>
        <w:t>GVC</w:t>
      </w:r>
      <w:r w:rsidR="001C2980">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 xml:space="preserve">framework, encompassing all direct and indirect activities essential </w:t>
      </w:r>
      <w:r w:rsidR="00BD17CD" w:rsidRPr="00791A30">
        <w:rPr>
          <w:rFonts w:ascii="Times New Roman" w:eastAsia="Times New Roman" w:hAnsi="Times New Roman" w:cs="Times New Roman"/>
          <w:color w:val="000000"/>
          <w:sz w:val="24"/>
          <w:szCs w:val="24"/>
          <w:shd w:val="clear" w:color="auto" w:fill="FFFFFF"/>
          <w:lang w:eastAsia="zh-CN"/>
        </w:rPr>
        <w:t>to produce</w:t>
      </w:r>
      <w:r w:rsidRPr="00791A30">
        <w:rPr>
          <w:rFonts w:ascii="Times New Roman" w:eastAsia="Times New Roman" w:hAnsi="Times New Roman" w:cs="Times New Roman"/>
          <w:color w:val="000000"/>
          <w:sz w:val="24"/>
          <w:szCs w:val="24"/>
          <w:shd w:val="clear" w:color="auto" w:fill="FFFFFF"/>
          <w:lang w:eastAsia="zh-CN"/>
        </w:rPr>
        <w:t xml:space="preserve"> end-manufactured goods such as electronic products (Timmer et al., 2014), Chinese electronic firms emerge as the </w:t>
      </w:r>
      <w:r w:rsidR="00CF7E96">
        <w:rPr>
          <w:rFonts w:ascii="Times New Roman" w:eastAsia="Times New Roman" w:hAnsi="Times New Roman" w:cs="Times New Roman"/>
          <w:color w:val="000000"/>
          <w:sz w:val="24"/>
          <w:szCs w:val="24"/>
          <w:shd w:val="clear" w:color="auto" w:fill="FFFFFF"/>
          <w:lang w:eastAsia="zh-CN"/>
        </w:rPr>
        <w:t xml:space="preserve">first wave of Chinese firms that participate </w:t>
      </w:r>
      <w:r w:rsidRPr="00791A30">
        <w:rPr>
          <w:rFonts w:ascii="Times New Roman" w:eastAsia="Times New Roman" w:hAnsi="Times New Roman" w:cs="Times New Roman"/>
          <w:color w:val="000000"/>
          <w:sz w:val="24"/>
          <w:szCs w:val="24"/>
          <w:shd w:val="clear" w:color="auto" w:fill="FFFFFF"/>
          <w:lang w:eastAsia="zh-CN"/>
        </w:rPr>
        <w:t xml:space="preserve">in international trade. This trend finds its roots primarily in the inherently globally interwoven </w:t>
      </w:r>
      <w:r w:rsidRPr="00791A30">
        <w:rPr>
          <w:rFonts w:ascii="Times New Roman" w:eastAsia="Times New Roman" w:hAnsi="Times New Roman" w:cs="Times New Roman"/>
          <w:color w:val="000000"/>
          <w:sz w:val="24"/>
          <w:szCs w:val="24"/>
          <w:shd w:val="clear" w:color="auto" w:fill="FFFFFF"/>
          <w:lang w:eastAsia="zh-CN"/>
        </w:rPr>
        <w:lastRenderedPageBreak/>
        <w:t>nature of the electronics industry</w:t>
      </w:r>
      <w:r w:rsidR="00CF7E96">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(Sturgeon and Kawakami, 2010)</w:t>
      </w:r>
      <w:r w:rsidR="00CF7E96">
        <w:rPr>
          <w:rFonts w:ascii="Times New Roman" w:eastAsia="Times New Roman" w:hAnsi="Times New Roman" w:cs="Times New Roman"/>
          <w:sz w:val="24"/>
          <w:szCs w:val="24"/>
          <w:lang w:eastAsia="zh-CN"/>
        </w:rPr>
        <w:t>.</w:t>
      </w:r>
    </w:p>
    <w:p w14:paraId="233F3D4D" w14:textId="04559A7A"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In the initial stages of internationalisation, the Chinese mainland electronics market is distinguished by its low-cost production processes and considerable market size, which attracts leading MNEs from more advanced markets within the electronics GVC to</w:t>
      </w:r>
      <w:r w:rsidRPr="00791A30">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investment in manufacturing facilities or the outsourcing of partial manufacturing processes to Chinese electronic firms</w:t>
      </w:r>
      <w:r w:rsidR="008317CD">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(Sturgeon and Kawakami, 2011)</w:t>
      </w:r>
      <w:r w:rsidR="008317CD">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The MNEs from more advanced markets, often referred to as </w:t>
      </w:r>
      <w:r w:rsidR="00E27EE2">
        <w:rPr>
          <w:rFonts w:ascii="Times New Roman" w:eastAsia="Times New Roman" w:hAnsi="Times New Roman" w:cs="Times New Roman"/>
          <w:color w:val="000000"/>
          <w:sz w:val="24"/>
          <w:szCs w:val="24"/>
          <w:shd w:val="clear" w:color="auto" w:fill="FFFFFF"/>
          <w:lang w:eastAsia="zh-CN"/>
        </w:rPr>
        <w:t>“l</w:t>
      </w:r>
      <w:r w:rsidRPr="00791A30">
        <w:rPr>
          <w:rFonts w:ascii="Times New Roman" w:eastAsia="Times New Roman" w:hAnsi="Times New Roman" w:cs="Times New Roman"/>
          <w:color w:val="000000"/>
          <w:sz w:val="24"/>
          <w:szCs w:val="24"/>
          <w:shd w:val="clear" w:color="auto" w:fill="FFFFFF"/>
          <w:lang w:eastAsia="zh-CN"/>
        </w:rPr>
        <w:t>ead firms</w:t>
      </w:r>
      <w:r w:rsidR="00E27EE2">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within the GVC framework, are instrumental in marketing branded products to end consumers in final markets. The</w:t>
      </w:r>
      <w:r w:rsidR="00E27EE2">
        <w:rPr>
          <w:rFonts w:ascii="Times New Roman" w:eastAsia="Times New Roman" w:hAnsi="Times New Roman" w:cs="Times New Roman"/>
          <w:color w:val="000000"/>
          <w:sz w:val="24"/>
          <w:szCs w:val="24"/>
          <w:shd w:val="clear" w:color="auto" w:fill="FFFFFF"/>
          <w:lang w:eastAsia="zh-CN"/>
        </w:rPr>
        <w:t xml:space="preserve"> </w:t>
      </w:r>
      <w:r w:rsidR="00047F3D">
        <w:rPr>
          <w:rFonts w:ascii="Times New Roman" w:eastAsia="Times New Roman" w:hAnsi="Times New Roman" w:cs="Times New Roman"/>
          <w:color w:val="000000"/>
          <w:sz w:val="24"/>
          <w:szCs w:val="24"/>
          <w:shd w:val="clear" w:color="auto" w:fill="FFFFFF"/>
          <w:lang w:eastAsia="zh-CN"/>
        </w:rPr>
        <w:t>“lead firms”</w:t>
      </w:r>
      <w:r w:rsidRPr="00791A30">
        <w:rPr>
          <w:rFonts w:ascii="Times New Roman" w:eastAsia="Times New Roman" w:hAnsi="Times New Roman" w:cs="Times New Roman"/>
          <w:color w:val="000000"/>
          <w:sz w:val="24"/>
          <w:szCs w:val="24"/>
          <w:shd w:val="clear" w:color="auto" w:fill="FFFFFF"/>
          <w:lang w:eastAsia="zh-CN"/>
        </w:rPr>
        <w:t xml:space="preserve"> exhibit their GVC leadership by virtue of their technological supremacy in these branded products, orchestrating manufacturing undertakings through global supplier networks</w:t>
      </w:r>
      <w:r w:rsidR="00E27EE2">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(Sturgeon and Kawakami, 2010)</w:t>
      </w:r>
      <w:r w:rsidR="00E27EE2">
        <w:rPr>
          <w:rFonts w:ascii="Times New Roman" w:eastAsia="Times New Roman" w:hAnsi="Times New Roman" w:cs="Times New Roman"/>
          <w:sz w:val="24"/>
          <w:szCs w:val="24"/>
          <w:lang w:eastAsia="zh-CN"/>
        </w:rPr>
        <w:t>.</w:t>
      </w:r>
    </w:p>
    <w:p w14:paraId="4C1F6C38" w14:textId="57BF1466" w:rsidR="00791A30" w:rsidRPr="00791A30" w:rsidRDefault="00791A30" w:rsidP="00CC6C7C">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 xml:space="preserve">Most Chinese electronics firms assume the role of contract manufacturers at their early stage of internationalisation, engaged in the production of goods for lead firms </w:t>
      </w:r>
      <w:r w:rsidR="00D94744">
        <w:rPr>
          <w:rFonts w:ascii="Times New Roman" w:eastAsia="Times New Roman" w:hAnsi="Times New Roman" w:cs="Times New Roman"/>
          <w:color w:val="000000"/>
          <w:sz w:val="24"/>
          <w:szCs w:val="24"/>
          <w:shd w:val="clear" w:color="auto" w:fill="FFFFFF"/>
          <w:lang w:eastAsia="zh-CN"/>
        </w:rPr>
        <w:t xml:space="preserve">via providing </w:t>
      </w:r>
      <w:r w:rsidR="00D94744" w:rsidRPr="00791A30">
        <w:rPr>
          <w:rFonts w:ascii="Times New Roman" w:eastAsia="Times New Roman" w:hAnsi="Times New Roman" w:cs="Times New Roman"/>
          <w:color w:val="000000"/>
          <w:sz w:val="24"/>
          <w:szCs w:val="24"/>
          <w:shd w:val="clear" w:color="auto" w:fill="FFFFFF"/>
          <w:lang w:eastAsia="zh-CN"/>
        </w:rPr>
        <w:t>electronics manufacturing service</w:t>
      </w:r>
      <w:r w:rsidR="00D94744">
        <w:rPr>
          <w:rFonts w:ascii="Times New Roman" w:eastAsia="Times New Roman" w:hAnsi="Times New Roman" w:cs="Times New Roman"/>
          <w:color w:val="000000"/>
          <w:sz w:val="24"/>
          <w:szCs w:val="24"/>
          <w:shd w:val="clear" w:color="auto" w:fill="FFFFFF"/>
          <w:lang w:eastAsia="zh-CN"/>
        </w:rPr>
        <w:t xml:space="preserve">s </w:t>
      </w:r>
      <w:r w:rsidRPr="00791A30">
        <w:rPr>
          <w:rFonts w:ascii="Times New Roman" w:eastAsia="Times New Roman" w:hAnsi="Times New Roman" w:cs="Times New Roman"/>
          <w:color w:val="000000"/>
          <w:sz w:val="24"/>
          <w:szCs w:val="24"/>
          <w:shd w:val="clear" w:color="auto" w:fill="FFFFFF"/>
          <w:lang w:eastAsia="zh-CN"/>
        </w:rPr>
        <w:t xml:space="preserve">(Sturgeon </w:t>
      </w:r>
      <w:r w:rsidR="00B82DDB">
        <w:rPr>
          <w:rFonts w:ascii="Times New Roman" w:eastAsia="Times New Roman" w:hAnsi="Times New Roman" w:cs="Times New Roman"/>
          <w:color w:val="000000"/>
          <w:sz w:val="24"/>
          <w:szCs w:val="24"/>
          <w:shd w:val="clear" w:color="auto" w:fill="FFFFFF"/>
          <w:lang w:eastAsia="zh-CN"/>
        </w:rPr>
        <w:t>providing</w:t>
      </w:r>
      <w:r w:rsidRPr="00791A30">
        <w:rPr>
          <w:rFonts w:ascii="Times New Roman" w:eastAsia="Times New Roman" w:hAnsi="Times New Roman" w:cs="Times New Roman"/>
          <w:color w:val="000000"/>
          <w:sz w:val="24"/>
          <w:szCs w:val="24"/>
          <w:shd w:val="clear" w:color="auto" w:fill="FFFFFF"/>
          <w:lang w:eastAsia="zh-CN"/>
        </w:rPr>
        <w:t xml:space="preserve"> Kawakami, 2010)</w:t>
      </w:r>
      <w:r w:rsidR="00047F3D">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w:t>
      </w:r>
      <w:r w:rsidR="00D94744">
        <w:rPr>
          <w:rFonts w:ascii="Times New Roman" w:eastAsia="Times New Roman" w:hAnsi="Times New Roman" w:cs="Times New Roman"/>
          <w:color w:val="000000"/>
          <w:sz w:val="24"/>
          <w:szCs w:val="24"/>
          <w:shd w:val="clear" w:color="auto" w:fill="FFFFFF"/>
          <w:lang w:eastAsia="zh-CN"/>
        </w:rPr>
        <w:t>Specifically</w:t>
      </w:r>
      <w:r w:rsidRPr="00791A30">
        <w:rPr>
          <w:rFonts w:ascii="Times New Roman" w:eastAsia="Times New Roman" w:hAnsi="Times New Roman" w:cs="Times New Roman"/>
          <w:color w:val="000000"/>
          <w:sz w:val="24"/>
          <w:szCs w:val="24"/>
          <w:shd w:val="clear" w:color="auto" w:fill="FFFFFF"/>
          <w:lang w:eastAsia="zh-CN"/>
        </w:rPr>
        <w:t>, the</w:t>
      </w:r>
      <w:r w:rsidR="00D94744">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scope</w:t>
      </w:r>
      <w:r w:rsidR="00041A4B">
        <w:rPr>
          <w:rFonts w:ascii="Times New Roman" w:eastAsia="Times New Roman" w:hAnsi="Times New Roman" w:cs="Times New Roman"/>
          <w:color w:val="000000"/>
          <w:sz w:val="24"/>
          <w:szCs w:val="24"/>
          <w:shd w:val="clear" w:color="auto" w:fill="FFFFFF"/>
          <w:lang w:eastAsia="zh-CN"/>
        </w:rPr>
        <w:t xml:space="preserve"> of the services provided by Chinese electronics firms</w:t>
      </w:r>
      <w:r w:rsidRPr="00791A30">
        <w:rPr>
          <w:rFonts w:ascii="Times New Roman" w:eastAsia="Times New Roman" w:hAnsi="Times New Roman" w:cs="Times New Roman"/>
          <w:color w:val="000000"/>
          <w:sz w:val="24"/>
          <w:szCs w:val="24"/>
          <w:shd w:val="clear" w:color="auto" w:fill="FFFFFF"/>
          <w:lang w:eastAsia="zh-CN"/>
        </w:rPr>
        <w:t xml:space="preserve"> encompasses </w:t>
      </w:r>
      <w:r w:rsidR="00047F3D">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original equipment </w:t>
      </w:r>
      <w:r w:rsidR="00FA26CB" w:rsidRPr="00791A30">
        <w:rPr>
          <w:rFonts w:ascii="Times New Roman" w:eastAsia="Times New Roman" w:hAnsi="Times New Roman" w:cs="Times New Roman"/>
          <w:color w:val="000000"/>
          <w:sz w:val="24"/>
          <w:szCs w:val="24"/>
          <w:shd w:val="clear" w:color="auto" w:fill="FFFFFF"/>
          <w:lang w:eastAsia="zh-CN"/>
        </w:rPr>
        <w:t>manufacturing</w:t>
      </w:r>
      <w:r w:rsidR="00FA26CB">
        <w:rPr>
          <w:rFonts w:ascii="Times New Roman" w:eastAsia="Times New Roman" w:hAnsi="Times New Roman" w:cs="Times New Roman"/>
          <w:color w:val="000000"/>
          <w:sz w:val="24"/>
          <w:szCs w:val="24"/>
          <w:shd w:val="clear" w:color="auto" w:fill="FFFFFF"/>
          <w:lang w:eastAsia="zh-CN"/>
        </w:rPr>
        <w:t>”</w:t>
      </w:r>
      <w:r w:rsidR="00FA26CB" w:rsidRPr="00791A30">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OEM</w:t>
      </w:r>
      <w:r w:rsidR="00817BD6" w:rsidRPr="00791A30">
        <w:rPr>
          <w:rFonts w:ascii="Times New Roman" w:eastAsia="Times New Roman" w:hAnsi="Times New Roman" w:cs="Times New Roman"/>
          <w:color w:val="000000"/>
          <w:sz w:val="24"/>
          <w:szCs w:val="24"/>
          <w:shd w:val="clear" w:color="auto" w:fill="FFFFFF"/>
          <w:lang w:eastAsia="zh-CN"/>
        </w:rPr>
        <w:t>) or</w:t>
      </w:r>
      <w:r w:rsidR="00913857">
        <w:rPr>
          <w:rFonts w:ascii="Times New Roman" w:eastAsia="Times New Roman" w:hAnsi="Times New Roman" w:cs="Times New Roman"/>
          <w:color w:val="000000"/>
          <w:sz w:val="24"/>
          <w:szCs w:val="24"/>
          <w:shd w:val="clear" w:color="auto" w:fill="FFFFFF"/>
          <w:lang w:eastAsia="zh-CN"/>
        </w:rPr>
        <w:t xml:space="preserve"> </w:t>
      </w:r>
      <w:r w:rsidR="00047F3D">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original design manufacturing</w:t>
      </w:r>
      <w:r w:rsidR="00047F3D">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(ODM) within the contours of the electronics GVC</w:t>
      </w:r>
      <w:r w:rsidR="00047F3D">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(Pananond, 2013)</w:t>
      </w:r>
      <w:r w:rsidR="00F117DF">
        <w:rPr>
          <w:rFonts w:ascii="Times New Roman" w:eastAsia="Times New Roman" w:hAnsi="Times New Roman" w:cs="Times New Roman"/>
          <w:sz w:val="24"/>
          <w:szCs w:val="24"/>
          <w:lang w:eastAsia="zh-CN"/>
        </w:rPr>
        <w:t>.</w:t>
      </w:r>
    </w:p>
    <w:p w14:paraId="6C87717D" w14:textId="79800E6D" w:rsidR="00791A30" w:rsidRPr="00791A30" w:rsidRDefault="00791A30" w:rsidP="00CC6C7C">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 xml:space="preserve">When the leading MNEs within the electronics are always based in industrialised countries, especially the US, Western </w:t>
      </w:r>
      <w:r w:rsidR="007757C4" w:rsidRPr="00791A30">
        <w:rPr>
          <w:rFonts w:ascii="Times New Roman" w:eastAsia="Times New Roman" w:hAnsi="Times New Roman" w:cs="Times New Roman"/>
          <w:color w:val="000000"/>
          <w:sz w:val="24"/>
          <w:szCs w:val="24"/>
          <w:shd w:val="clear" w:color="auto" w:fill="FFFFFF"/>
          <w:lang w:eastAsia="zh-CN"/>
        </w:rPr>
        <w:t>Europe,</w:t>
      </w:r>
      <w:r w:rsidRPr="00791A30">
        <w:rPr>
          <w:rFonts w:ascii="Times New Roman" w:eastAsia="Times New Roman" w:hAnsi="Times New Roman" w:cs="Times New Roman"/>
          <w:color w:val="000000"/>
          <w:sz w:val="24"/>
          <w:szCs w:val="24"/>
          <w:shd w:val="clear" w:color="auto" w:fill="FFFFFF"/>
          <w:lang w:eastAsia="zh-CN"/>
        </w:rPr>
        <w:t xml:space="preserve"> and Japan, with Korea rapidly catching up (Sturgeon and Kawakami, 2010), several prominent Chinese consumer electronics and home appliance conglomerates have undergone rapid expansion, effectively integrating themselves among the </w:t>
      </w:r>
      <w:r w:rsidR="007757C4">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lead </w:t>
      </w:r>
      <w:r w:rsidR="007757C4" w:rsidRPr="00791A30">
        <w:rPr>
          <w:rFonts w:ascii="Times New Roman" w:eastAsia="Times New Roman" w:hAnsi="Times New Roman" w:cs="Times New Roman"/>
          <w:color w:val="000000"/>
          <w:sz w:val="24"/>
          <w:szCs w:val="24"/>
          <w:shd w:val="clear" w:color="auto" w:fill="FFFFFF"/>
          <w:lang w:eastAsia="zh-CN"/>
        </w:rPr>
        <w:t>MNE</w:t>
      </w:r>
      <w:r w:rsidR="007757C4">
        <w:rPr>
          <w:rFonts w:ascii="Times New Roman" w:eastAsia="Times New Roman" w:hAnsi="Times New Roman" w:cs="Times New Roman"/>
          <w:color w:val="000000"/>
          <w:sz w:val="24"/>
          <w:szCs w:val="24"/>
          <w:shd w:val="clear" w:color="auto" w:fill="FFFFFF"/>
          <w:lang w:eastAsia="zh-CN"/>
        </w:rPr>
        <w:t>s”</w:t>
      </w:r>
      <w:r w:rsidRPr="00791A30">
        <w:rPr>
          <w:rFonts w:ascii="Times New Roman" w:eastAsia="Times New Roman" w:hAnsi="Times New Roman" w:cs="Times New Roman"/>
          <w:color w:val="000000"/>
          <w:sz w:val="24"/>
          <w:szCs w:val="24"/>
          <w:shd w:val="clear" w:color="auto" w:fill="FFFFFF"/>
          <w:lang w:eastAsia="zh-CN"/>
        </w:rPr>
        <w:t xml:space="preserve"> within the electronics GVC over the past decade. Specifically, as it is shown on figure 1.2.7, these Chinese leading electronics MNEs </w:t>
      </w:r>
      <w:r w:rsidR="006212A6">
        <w:rPr>
          <w:rFonts w:ascii="Times New Roman" w:eastAsia="Times New Roman" w:hAnsi="Times New Roman" w:cs="Times New Roman"/>
          <w:color w:val="000000"/>
          <w:sz w:val="24"/>
          <w:szCs w:val="24"/>
          <w:shd w:val="clear" w:color="auto" w:fill="FFFFFF"/>
          <w:lang w:eastAsia="zh-CN"/>
        </w:rPr>
        <w:t xml:space="preserve">have </w:t>
      </w:r>
      <w:r w:rsidRPr="00791A30">
        <w:rPr>
          <w:rFonts w:ascii="Times New Roman" w:eastAsia="Times New Roman" w:hAnsi="Times New Roman" w:cs="Times New Roman"/>
          <w:color w:val="000000"/>
          <w:sz w:val="24"/>
          <w:szCs w:val="24"/>
          <w:shd w:val="clear" w:color="auto" w:fill="FFFFFF"/>
          <w:lang w:eastAsia="zh-CN"/>
        </w:rPr>
        <w:t>concentrate</w:t>
      </w:r>
      <w:r w:rsidR="006212A6">
        <w:rPr>
          <w:rFonts w:ascii="Times New Roman" w:eastAsia="Times New Roman" w:hAnsi="Times New Roman" w:cs="Times New Roman"/>
          <w:color w:val="000000"/>
          <w:sz w:val="24"/>
          <w:szCs w:val="24"/>
          <w:shd w:val="clear" w:color="auto" w:fill="FFFFFF"/>
          <w:lang w:eastAsia="zh-CN"/>
        </w:rPr>
        <w:t>d</w:t>
      </w:r>
      <w:r w:rsidRPr="00791A30">
        <w:rPr>
          <w:rFonts w:ascii="Times New Roman" w:eastAsia="Times New Roman" w:hAnsi="Times New Roman" w:cs="Times New Roman"/>
          <w:color w:val="000000"/>
          <w:sz w:val="24"/>
          <w:szCs w:val="24"/>
          <w:shd w:val="clear" w:color="auto" w:fill="FFFFFF"/>
          <w:lang w:eastAsia="zh-CN"/>
        </w:rPr>
        <w:t xml:space="preserve"> their efforts on </w:t>
      </w:r>
      <w:r w:rsidR="006212A6">
        <w:rPr>
          <w:rFonts w:ascii="Times New Roman" w:eastAsia="Times New Roman" w:hAnsi="Times New Roman" w:cs="Times New Roman"/>
          <w:color w:val="000000"/>
          <w:sz w:val="24"/>
          <w:szCs w:val="24"/>
          <w:shd w:val="clear" w:color="auto" w:fill="FFFFFF"/>
          <w:lang w:eastAsia="zh-CN"/>
        </w:rPr>
        <w:t xml:space="preserve">upgrading themselves to </w:t>
      </w:r>
      <w:r w:rsidRPr="00791A30">
        <w:rPr>
          <w:rFonts w:ascii="Times New Roman" w:eastAsia="Times New Roman" w:hAnsi="Times New Roman" w:cs="Times New Roman"/>
          <w:color w:val="000000"/>
          <w:sz w:val="24"/>
          <w:szCs w:val="24"/>
          <w:shd w:val="clear" w:color="auto" w:fill="FFFFFF"/>
          <w:lang w:eastAsia="zh-CN"/>
        </w:rPr>
        <w:t xml:space="preserve">upstream research and development (R&amp;D) activities and, have advanced their engagement in downstream </w:t>
      </w:r>
      <w:r w:rsidR="006212A6">
        <w:rPr>
          <w:rFonts w:ascii="Times New Roman" w:eastAsia="Times New Roman" w:hAnsi="Times New Roman" w:cs="Times New Roman"/>
          <w:color w:val="000000"/>
          <w:sz w:val="24"/>
          <w:szCs w:val="24"/>
          <w:shd w:val="clear" w:color="auto" w:fill="FFFFFF"/>
          <w:lang w:eastAsia="zh-CN"/>
        </w:rPr>
        <w:t>activities</w:t>
      </w:r>
      <w:r w:rsidRPr="00791A30">
        <w:rPr>
          <w:rFonts w:ascii="Times New Roman" w:eastAsia="Times New Roman" w:hAnsi="Times New Roman" w:cs="Times New Roman"/>
          <w:color w:val="000000"/>
          <w:sz w:val="24"/>
          <w:szCs w:val="24"/>
          <w:shd w:val="clear" w:color="auto" w:fill="FFFFFF"/>
          <w:lang w:eastAsia="zh-CN"/>
        </w:rPr>
        <w:t xml:space="preserve"> such as marketing, after-sales service,</w:t>
      </w:r>
      <w:r w:rsidR="00CC6C7C">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and brand enhancement</w:t>
      </w:r>
      <w:r w:rsidR="006212A6">
        <w:rPr>
          <w:rFonts w:ascii="Times New Roman" w:eastAsia="Times New Roman" w:hAnsi="Times New Roman" w:cs="Times New Roman"/>
          <w:color w:val="000000"/>
          <w:sz w:val="24"/>
          <w:szCs w:val="24"/>
          <w:shd w:val="clear" w:color="auto" w:fill="FFFFFF"/>
          <w:lang w:eastAsia="zh-CN"/>
        </w:rPr>
        <w:t xml:space="preserve"> in recent years </w:t>
      </w:r>
      <w:r w:rsidRPr="00791A30">
        <w:rPr>
          <w:rFonts w:ascii="Times New Roman" w:eastAsia="Times New Roman" w:hAnsi="Times New Roman" w:cs="Times New Roman"/>
          <w:color w:val="000000"/>
          <w:sz w:val="24"/>
          <w:szCs w:val="24"/>
          <w:shd w:val="clear" w:color="auto" w:fill="FFFFFF"/>
          <w:lang w:eastAsia="zh-CN"/>
        </w:rPr>
        <w:t>(Su et al., 2020)</w:t>
      </w:r>
      <w:r w:rsidR="006212A6">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noProof/>
          <w:color w:val="000000"/>
          <w:sz w:val="24"/>
          <w:szCs w:val="24"/>
          <w:bdr w:val="none" w:sz="0" w:space="0" w:color="auto" w:frame="1"/>
          <w:shd w:val="clear" w:color="auto" w:fill="FFFFFF"/>
          <w:lang w:eastAsia="zh-CN"/>
        </w:rPr>
        <w:lastRenderedPageBreak/>
        <w:drawing>
          <wp:inline distT="0" distB="0" distL="0" distR="0" wp14:anchorId="21950A33" wp14:editId="6DB51C78">
            <wp:extent cx="5281295" cy="2412365"/>
            <wp:effectExtent l="0" t="0" r="0" b="6985"/>
            <wp:docPr id="7" name="Picture 1" descr="Diagram of 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 of a diagram of a compan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1295" cy="2412365"/>
                    </a:xfrm>
                    <a:prstGeom prst="rect">
                      <a:avLst/>
                    </a:prstGeom>
                    <a:noFill/>
                    <a:ln>
                      <a:noFill/>
                    </a:ln>
                  </pic:spPr>
                </pic:pic>
              </a:graphicData>
            </a:graphic>
          </wp:inline>
        </w:drawing>
      </w:r>
    </w:p>
    <w:p w14:paraId="2319BDC0" w14:textId="77777777" w:rsidR="00791A30" w:rsidRPr="00A30CE4" w:rsidRDefault="00791A30" w:rsidP="009D1F33">
      <w:pPr>
        <w:spacing w:before="120" w:after="120" w:line="360" w:lineRule="auto"/>
        <w:jc w:val="both"/>
        <w:rPr>
          <w:rFonts w:ascii="Times New Roman" w:eastAsia="Times New Roman" w:hAnsi="Times New Roman" w:cs="Times New Roman"/>
          <w:lang w:eastAsia="zh-CN"/>
        </w:rPr>
      </w:pPr>
      <w:r w:rsidRPr="00A30CE4">
        <w:rPr>
          <w:rFonts w:ascii="Times New Roman" w:eastAsia="Times New Roman" w:hAnsi="Times New Roman" w:cs="Times New Roman"/>
          <w:color w:val="000000"/>
          <w:shd w:val="clear" w:color="auto" w:fill="FFFFFF"/>
          <w:lang w:eastAsia="zh-CN"/>
        </w:rPr>
        <w:t>Source: Su et al. (2020)</w:t>
      </w:r>
    </w:p>
    <w:p w14:paraId="2D91339C" w14:textId="77777777" w:rsidR="00791A30" w:rsidRPr="00791A30" w:rsidRDefault="00791A30" w:rsidP="009D1F33">
      <w:pPr>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Figure 1.2.7 Understanding Chinese suppliers’ upgrading towards high value addition positions in GVC (Su et al., 2020)</w:t>
      </w:r>
    </w:p>
    <w:p w14:paraId="3675BEBD" w14:textId="683F252E"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In comparison to the US, Japan, and Taiwan, the Chinese electronics industry has exhibited relatively constrained expansion in the upstream sectors of materials, equipment, and high-end modules. Nevertheless, notable success has been achieved in downstream ventures related to brand establishment and end-user engagement. Currently, internationally renowned smartphone brands such as Huawei, OPPO, Vivo, and Xiaomi, along with television manufacturers like Hisense, Changhong, and TCL, as well as household appliance enterprises including Gree and Midea, have attained considerable recognition and influence on a global scale</w:t>
      </w:r>
      <w:r w:rsidR="00C110C2">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(Su et al., 2020)</w:t>
      </w:r>
      <w:r w:rsidR="00C110C2">
        <w:rPr>
          <w:rFonts w:ascii="Times New Roman" w:eastAsia="Times New Roman" w:hAnsi="Times New Roman" w:cs="Times New Roman"/>
          <w:sz w:val="24"/>
          <w:szCs w:val="24"/>
          <w:lang w:eastAsia="zh-CN"/>
        </w:rPr>
        <w:t>.</w:t>
      </w:r>
    </w:p>
    <w:p w14:paraId="5E23350C" w14:textId="1AE1FAE3" w:rsidR="00791A30" w:rsidRPr="00791A30" w:rsidRDefault="00791A30" w:rsidP="003571B7">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 xml:space="preserve">Chinese </w:t>
      </w:r>
      <w:r w:rsidR="008B621D">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lead MNEs</w:t>
      </w:r>
      <w:r w:rsidR="008B621D">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in the electronics industry have embarked on a trajectory of expanding into developed markets. Several consumer electronics and home appliance giants have established sales subsidiaries in the UK</w:t>
      </w:r>
      <w:r w:rsidR="008B621D">
        <w:rPr>
          <w:rFonts w:ascii="Times New Roman" w:eastAsia="Times New Roman" w:hAnsi="Times New Roman" w:cs="Times New Roman"/>
          <w:color w:val="000000"/>
          <w:sz w:val="24"/>
          <w:szCs w:val="24"/>
          <w:shd w:val="clear" w:color="auto" w:fill="FFFFFF"/>
          <w:lang w:eastAsia="zh-CN"/>
        </w:rPr>
        <w:t xml:space="preserve"> market</w:t>
      </w:r>
      <w:r w:rsidRPr="00791A30">
        <w:rPr>
          <w:rFonts w:ascii="Times New Roman" w:eastAsia="Times New Roman" w:hAnsi="Times New Roman" w:cs="Times New Roman"/>
          <w:color w:val="000000"/>
          <w:sz w:val="24"/>
          <w:szCs w:val="24"/>
          <w:shd w:val="clear" w:color="auto" w:fill="FFFFFF"/>
          <w:lang w:eastAsia="zh-CN"/>
        </w:rPr>
        <w:t xml:space="preserve"> in recent years, assuming the role of brand owners for marketing endeavours in the UK market. However, official statistics indicate that despite the commendable global brand awareness enjoyed by these select Chinese leading electronics MNEs as examined in this study, their brand awareness </w:t>
      </w:r>
      <w:r w:rsidR="008B621D">
        <w:rPr>
          <w:rFonts w:ascii="Times New Roman" w:eastAsia="Times New Roman" w:hAnsi="Times New Roman" w:cs="Times New Roman"/>
          <w:color w:val="000000"/>
          <w:sz w:val="24"/>
          <w:szCs w:val="24"/>
          <w:shd w:val="clear" w:color="auto" w:fill="FFFFFF"/>
          <w:lang w:eastAsia="zh-CN"/>
        </w:rPr>
        <w:t xml:space="preserve">among the end customers </w:t>
      </w:r>
      <w:r w:rsidRPr="00791A30">
        <w:rPr>
          <w:rFonts w:ascii="Times New Roman" w:eastAsia="Times New Roman" w:hAnsi="Times New Roman" w:cs="Times New Roman"/>
          <w:color w:val="000000"/>
          <w:sz w:val="24"/>
          <w:szCs w:val="24"/>
          <w:shd w:val="clear" w:color="auto" w:fill="FFFFFF"/>
          <w:lang w:eastAsia="zh-CN"/>
        </w:rPr>
        <w:t>remains deficient in the UK market</w:t>
      </w:r>
      <w:r w:rsidR="008B621D">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 xml:space="preserve">(Globaldata, 2023; </w:t>
      </w:r>
      <w:r w:rsidR="00DF002F" w:rsidRPr="00DF002F">
        <w:rPr>
          <w:rFonts w:ascii="Times New Roman" w:eastAsia="Times New Roman" w:hAnsi="Times New Roman" w:cs="Times New Roman"/>
          <w:color w:val="000000"/>
          <w:sz w:val="24"/>
          <w:szCs w:val="24"/>
          <w:shd w:val="clear" w:color="auto" w:fill="FFFFFF"/>
          <w:lang w:eastAsia="zh-CN"/>
        </w:rPr>
        <w:t>YouGov.UK</w:t>
      </w:r>
      <w:r w:rsidR="00DF002F">
        <w:rPr>
          <w:rFonts w:ascii="Times New Roman" w:eastAsia="Times New Roman" w:hAnsi="Times New Roman" w:cs="Times New Roman"/>
          <w:color w:val="000000"/>
          <w:sz w:val="24"/>
          <w:szCs w:val="24"/>
          <w:shd w:val="clear" w:color="auto" w:fill="FFFFFF"/>
          <w:lang w:eastAsia="zh-CN"/>
        </w:rPr>
        <w:t>,</w:t>
      </w:r>
      <w:r w:rsidR="00DF002F" w:rsidRPr="00DF002F">
        <w:rPr>
          <w:rFonts w:ascii="Times New Roman" w:eastAsia="Times New Roman" w:hAnsi="Times New Roman" w:cs="Times New Roman"/>
          <w:color w:val="000000"/>
          <w:sz w:val="24"/>
          <w:szCs w:val="24"/>
          <w:shd w:val="clear" w:color="auto" w:fill="FFFFFF"/>
          <w:lang w:eastAsia="zh-CN"/>
        </w:rPr>
        <w:t xml:space="preserve"> 2023</w:t>
      </w:r>
      <w:r w:rsidRPr="00791A30">
        <w:rPr>
          <w:rFonts w:ascii="Times New Roman" w:eastAsia="Times New Roman" w:hAnsi="Times New Roman" w:cs="Times New Roman"/>
          <w:color w:val="000000"/>
          <w:sz w:val="24"/>
          <w:szCs w:val="24"/>
          <w:shd w:val="clear" w:color="auto" w:fill="FFFFFF"/>
          <w:lang w:eastAsia="zh-CN"/>
        </w:rPr>
        <w:t>)</w:t>
      </w:r>
      <w:r w:rsidR="008B621D">
        <w:rPr>
          <w:rFonts w:ascii="Times New Roman" w:eastAsia="Times New Roman" w:hAnsi="Times New Roman" w:cs="Times New Roman"/>
          <w:color w:val="000000"/>
          <w:sz w:val="24"/>
          <w:szCs w:val="24"/>
          <w:shd w:val="clear" w:color="auto" w:fill="FFFFFF"/>
          <w:lang w:eastAsia="zh-CN"/>
        </w:rPr>
        <w:t>.</w:t>
      </w:r>
    </w:p>
    <w:p w14:paraId="07B6E5C7" w14:textId="46A96054" w:rsidR="00791A30" w:rsidRPr="00791A30" w:rsidRDefault="00791A30" w:rsidP="001E2A0B">
      <w:pPr>
        <w:pStyle w:val="Heading3"/>
        <w:rPr>
          <w:sz w:val="27"/>
          <w:szCs w:val="27"/>
        </w:rPr>
      </w:pPr>
      <w:bookmarkStart w:id="33" w:name="_Toc155630853"/>
      <w:r w:rsidRPr="00791A30">
        <w:t xml:space="preserve">1.2.5 Challenges facing Chinese sales subsidiaries in the British electronics </w:t>
      </w:r>
      <w:r w:rsidR="00341997" w:rsidRPr="00791A30">
        <w:t>market</w:t>
      </w:r>
      <w:bookmarkEnd w:id="33"/>
    </w:p>
    <w:p w14:paraId="2A0771E3" w14:textId="6BDD5FBD" w:rsidR="00475D1B" w:rsidRDefault="00791A30" w:rsidP="003571B7">
      <w:pPr>
        <w:widowControl w:val="0"/>
        <w:spacing w:before="120" w:after="120" w:line="360" w:lineRule="auto"/>
        <w:rPr>
          <w:rFonts w:ascii="Times New Roman" w:eastAsia="Times New Roman" w:hAnsi="Times New Roman" w:cs="Times New Roman"/>
          <w:color w:val="000000"/>
          <w:sz w:val="24"/>
          <w:szCs w:val="24"/>
          <w:shd w:val="clear" w:color="auto" w:fill="FFFFFF"/>
          <w:lang w:eastAsia="zh-CN"/>
        </w:rPr>
      </w:pPr>
      <w:r w:rsidRPr="00791A30">
        <w:rPr>
          <w:rFonts w:ascii="Times New Roman" w:eastAsia="Times New Roman" w:hAnsi="Times New Roman" w:cs="Times New Roman"/>
          <w:color w:val="000000"/>
          <w:sz w:val="24"/>
          <w:szCs w:val="24"/>
          <w:shd w:val="clear" w:color="auto" w:fill="FFFFFF"/>
          <w:lang w:eastAsia="zh-CN"/>
        </w:rPr>
        <w:t xml:space="preserve">Despite significant shifts in the global business landscape over the past decade, including events such as </w:t>
      </w:r>
      <w:r w:rsidR="00FC21D4">
        <w:rPr>
          <w:rFonts w:ascii="Times New Roman" w:eastAsia="Times New Roman" w:hAnsi="Times New Roman" w:cs="Times New Roman"/>
          <w:color w:val="000000"/>
          <w:sz w:val="24"/>
          <w:szCs w:val="24"/>
          <w:shd w:val="clear" w:color="auto" w:fill="FFFFFF"/>
          <w:lang w:eastAsia="zh-CN"/>
        </w:rPr>
        <w:t xml:space="preserve">the </w:t>
      </w:r>
      <w:r w:rsidRPr="00791A30">
        <w:rPr>
          <w:rFonts w:ascii="Times New Roman" w:eastAsia="Times New Roman" w:hAnsi="Times New Roman" w:cs="Times New Roman"/>
          <w:color w:val="000000"/>
          <w:sz w:val="24"/>
          <w:szCs w:val="24"/>
          <w:shd w:val="clear" w:color="auto" w:fill="FFFFFF"/>
          <w:lang w:eastAsia="zh-CN"/>
        </w:rPr>
        <w:t xml:space="preserve">Brexit of the UK, the capital control policies </w:t>
      </w:r>
      <w:r w:rsidR="00FC21D4">
        <w:rPr>
          <w:rFonts w:ascii="Times New Roman" w:eastAsia="Times New Roman" w:hAnsi="Times New Roman" w:cs="Times New Roman"/>
          <w:color w:val="000000"/>
          <w:sz w:val="24"/>
          <w:szCs w:val="24"/>
          <w:shd w:val="clear" w:color="auto" w:fill="FFFFFF"/>
          <w:lang w:eastAsia="zh-CN"/>
        </w:rPr>
        <w:t xml:space="preserve">towards OFDI </w:t>
      </w:r>
      <w:r w:rsidRPr="00791A30">
        <w:rPr>
          <w:rFonts w:ascii="Times New Roman" w:eastAsia="Times New Roman" w:hAnsi="Times New Roman" w:cs="Times New Roman"/>
          <w:color w:val="000000"/>
          <w:sz w:val="24"/>
          <w:szCs w:val="24"/>
          <w:shd w:val="clear" w:color="auto" w:fill="FFFFFF"/>
          <w:lang w:eastAsia="zh-CN"/>
        </w:rPr>
        <w:t xml:space="preserve">proposed by </w:t>
      </w:r>
      <w:r w:rsidRPr="00791A30">
        <w:rPr>
          <w:rFonts w:ascii="Times New Roman" w:eastAsia="Times New Roman" w:hAnsi="Times New Roman" w:cs="Times New Roman"/>
          <w:color w:val="000000"/>
          <w:sz w:val="24"/>
          <w:szCs w:val="24"/>
          <w:shd w:val="clear" w:color="auto" w:fill="FFFFFF"/>
          <w:lang w:eastAsia="zh-CN"/>
        </w:rPr>
        <w:lastRenderedPageBreak/>
        <w:t>Chinese government, the COVID-19 pandemic, and t</w:t>
      </w:r>
      <w:r w:rsidR="00E77B35">
        <w:rPr>
          <w:rFonts w:ascii="Times New Roman" w:eastAsia="Times New Roman" w:hAnsi="Times New Roman" w:cs="Times New Roman"/>
          <w:color w:val="000000"/>
          <w:sz w:val="24"/>
          <w:szCs w:val="24"/>
          <w:shd w:val="clear" w:color="auto" w:fill="FFFFFF"/>
          <w:lang w:eastAsia="zh-CN"/>
        </w:rPr>
        <w:t xml:space="preserve">he </w:t>
      </w:r>
      <w:r w:rsidR="00E77B35" w:rsidRPr="00E77B35">
        <w:rPr>
          <w:rFonts w:ascii="Times New Roman" w:eastAsia="Times New Roman" w:hAnsi="Times New Roman" w:cs="Times New Roman"/>
          <w:color w:val="000000"/>
          <w:sz w:val="24"/>
          <w:szCs w:val="24"/>
          <w:shd w:val="clear" w:color="auto" w:fill="FFFFFF"/>
          <w:lang w:eastAsia="zh-CN"/>
        </w:rPr>
        <w:t>Russia-Ukraine conflicts</w:t>
      </w:r>
      <w:r w:rsidRPr="00791A30">
        <w:rPr>
          <w:rFonts w:ascii="Times New Roman" w:eastAsia="Times New Roman" w:hAnsi="Times New Roman" w:cs="Times New Roman"/>
          <w:color w:val="000000"/>
          <w:sz w:val="24"/>
          <w:szCs w:val="24"/>
          <w:shd w:val="clear" w:color="auto" w:fill="FFFFFF"/>
          <w:lang w:eastAsia="zh-CN"/>
        </w:rPr>
        <w:t xml:space="preserve">, </w:t>
      </w:r>
      <w:r w:rsidR="00475D1B">
        <w:rPr>
          <w:rFonts w:ascii="Times New Roman" w:eastAsia="Times New Roman" w:hAnsi="Times New Roman" w:cs="Times New Roman"/>
          <w:color w:val="000000"/>
          <w:sz w:val="24"/>
          <w:szCs w:val="24"/>
          <w:shd w:val="clear" w:color="auto" w:fill="FFFFFF"/>
          <w:lang w:eastAsia="zh-CN"/>
        </w:rPr>
        <w:t>e</w:t>
      </w:r>
      <w:r w:rsidR="00475D1B" w:rsidRPr="00475D1B">
        <w:rPr>
          <w:rFonts w:ascii="Times New Roman" w:eastAsia="Times New Roman" w:hAnsi="Times New Roman" w:cs="Times New Roman"/>
          <w:color w:val="000000"/>
          <w:sz w:val="24"/>
          <w:szCs w:val="24"/>
          <w:shd w:val="clear" w:color="auto" w:fill="FFFFFF"/>
          <w:lang w:eastAsia="zh-CN"/>
        </w:rPr>
        <w:t xml:space="preserve">ver more Chinese electronic </w:t>
      </w:r>
      <w:r w:rsidR="007D64FE">
        <w:rPr>
          <w:rFonts w:ascii="Times New Roman" w:eastAsia="Times New Roman" w:hAnsi="Times New Roman" w:cs="Times New Roman"/>
          <w:color w:val="000000"/>
          <w:sz w:val="24"/>
          <w:szCs w:val="24"/>
          <w:shd w:val="clear" w:color="auto" w:fill="FFFFFF"/>
          <w:lang w:eastAsia="zh-CN"/>
        </w:rPr>
        <w:t>MNEs</w:t>
      </w:r>
      <w:r w:rsidR="00475D1B" w:rsidRPr="00475D1B">
        <w:rPr>
          <w:rFonts w:ascii="Times New Roman" w:eastAsia="Times New Roman" w:hAnsi="Times New Roman" w:cs="Times New Roman"/>
          <w:color w:val="000000"/>
          <w:sz w:val="24"/>
          <w:szCs w:val="24"/>
          <w:shd w:val="clear" w:color="auto" w:fill="FFFFFF"/>
          <w:lang w:eastAsia="zh-CN"/>
        </w:rPr>
        <w:t xml:space="preserve"> register their UK subsidiaries </w:t>
      </w:r>
      <w:r w:rsidR="00475D1B">
        <w:rPr>
          <w:rFonts w:ascii="Times New Roman" w:eastAsia="Times New Roman" w:hAnsi="Times New Roman" w:cs="Times New Roman"/>
          <w:color w:val="000000"/>
          <w:sz w:val="24"/>
          <w:szCs w:val="24"/>
          <w:shd w:val="clear" w:color="auto" w:fill="FFFFFF"/>
          <w:lang w:eastAsia="zh-CN"/>
        </w:rPr>
        <w:t>to expand the UK market as brand owners in the recent decade</w:t>
      </w:r>
      <w:bookmarkStart w:id="34" w:name="_Hlk153144768"/>
      <w:r w:rsidR="000F41BE">
        <w:rPr>
          <w:rFonts w:ascii="Times New Roman" w:eastAsia="Times New Roman" w:hAnsi="Times New Roman" w:cs="Times New Roman"/>
          <w:color w:val="000000"/>
          <w:sz w:val="24"/>
          <w:szCs w:val="24"/>
          <w:shd w:val="clear" w:color="auto" w:fill="FFFFFF"/>
          <w:lang w:eastAsia="zh-CN"/>
        </w:rPr>
        <w:t xml:space="preserve">, such as TCL, Oppo and Xiaomi </w:t>
      </w:r>
      <w:r w:rsidR="000F41BE" w:rsidRPr="00791A30">
        <w:rPr>
          <w:rFonts w:ascii="Times New Roman" w:eastAsia="Times New Roman" w:hAnsi="Times New Roman" w:cs="Times New Roman"/>
          <w:color w:val="000000"/>
          <w:sz w:val="24"/>
          <w:szCs w:val="24"/>
          <w:shd w:val="clear" w:color="auto" w:fill="FFFFFF"/>
          <w:lang w:eastAsia="zh-CN"/>
        </w:rPr>
        <w:t>(Sohu, 2018;</w:t>
      </w:r>
      <w:r w:rsidR="009E4570">
        <w:t xml:space="preserve"> </w:t>
      </w:r>
      <w:r w:rsidR="009E4570" w:rsidRPr="009E4570">
        <w:rPr>
          <w:rFonts w:ascii="Times New Roman" w:eastAsia="Times New Roman" w:hAnsi="Times New Roman" w:cs="Times New Roman"/>
          <w:color w:val="000000"/>
          <w:sz w:val="24"/>
          <w:szCs w:val="24"/>
          <w:shd w:val="clear" w:color="auto" w:fill="FFFFFF"/>
          <w:lang w:eastAsia="zh-CN"/>
        </w:rPr>
        <w:t>Toutiao. 2018</w:t>
      </w:r>
      <w:r w:rsidR="009E4570">
        <w:rPr>
          <w:rFonts w:ascii="Times New Roman" w:eastAsia="Times New Roman" w:hAnsi="Times New Roman" w:cs="Times New Roman"/>
          <w:color w:val="000000"/>
          <w:sz w:val="24"/>
          <w:szCs w:val="24"/>
          <w:shd w:val="clear" w:color="auto" w:fill="FFFFFF"/>
          <w:lang w:eastAsia="zh-CN"/>
        </w:rPr>
        <w:t xml:space="preserve">; </w:t>
      </w:r>
      <w:r w:rsidR="000F41BE" w:rsidRPr="00791A30">
        <w:rPr>
          <w:rFonts w:ascii="Times New Roman" w:eastAsia="Times New Roman" w:hAnsi="Times New Roman" w:cs="Times New Roman"/>
          <w:color w:val="000000"/>
          <w:sz w:val="24"/>
          <w:szCs w:val="24"/>
          <w:shd w:val="clear" w:color="auto" w:fill="FFFFFF"/>
          <w:lang w:eastAsia="zh-CN"/>
        </w:rPr>
        <w:t>Readhub, 2019)</w:t>
      </w:r>
      <w:r w:rsidR="00A92B4D">
        <w:rPr>
          <w:rFonts w:ascii="Times New Roman" w:eastAsia="Times New Roman" w:hAnsi="Times New Roman" w:cs="Times New Roman"/>
          <w:color w:val="000000"/>
          <w:sz w:val="24"/>
          <w:szCs w:val="24"/>
          <w:shd w:val="clear" w:color="auto" w:fill="FFFFFF"/>
          <w:lang w:eastAsia="zh-CN"/>
        </w:rPr>
        <w:t>.</w:t>
      </w:r>
    </w:p>
    <w:bookmarkEnd w:id="34"/>
    <w:p w14:paraId="7061584E" w14:textId="7F2E1A2E" w:rsidR="001E295F" w:rsidRDefault="00791A30" w:rsidP="006127C0">
      <w:pPr>
        <w:widowControl w:val="0"/>
        <w:spacing w:before="120" w:after="120" w:line="360" w:lineRule="auto"/>
        <w:rPr>
          <w:rFonts w:ascii="Times New Roman" w:eastAsia="Times New Roman" w:hAnsi="Times New Roman" w:cs="Times New Roman"/>
          <w:color w:val="000000"/>
          <w:sz w:val="24"/>
          <w:szCs w:val="24"/>
          <w:shd w:val="clear" w:color="auto" w:fill="FFFFFF"/>
          <w:lang w:eastAsia="zh-CN"/>
        </w:rPr>
      </w:pPr>
      <w:r w:rsidRPr="00791A30">
        <w:rPr>
          <w:rFonts w:ascii="Times New Roman" w:eastAsia="Times New Roman" w:hAnsi="Times New Roman" w:cs="Times New Roman"/>
          <w:color w:val="000000"/>
          <w:sz w:val="24"/>
          <w:szCs w:val="24"/>
          <w:shd w:val="clear" w:color="auto" w:fill="FFFFFF"/>
          <w:lang w:eastAsia="zh-CN"/>
        </w:rPr>
        <w:t>Dissimilar to other sectors</w:t>
      </w:r>
      <w:r w:rsidR="001E295F">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such as the real estate and entertainment industries that faced substantial impact from China’s capital control policies introduced in 2016, the electronics industry </w:t>
      </w:r>
      <w:r w:rsidR="00637212" w:rsidRPr="00791A30">
        <w:rPr>
          <w:rFonts w:ascii="Times New Roman" w:eastAsia="Times New Roman" w:hAnsi="Times New Roman" w:cs="Times New Roman"/>
          <w:color w:val="000000"/>
          <w:sz w:val="24"/>
          <w:szCs w:val="24"/>
          <w:shd w:val="clear" w:color="auto" w:fill="FFFFFF"/>
          <w:lang w:eastAsia="zh-CN"/>
        </w:rPr>
        <w:t>seldom</w:t>
      </w:r>
      <w:r w:rsidR="00637212">
        <w:rPr>
          <w:rFonts w:ascii="Times New Roman" w:eastAsia="Times New Roman" w:hAnsi="Times New Roman" w:cs="Times New Roman"/>
          <w:color w:val="000000"/>
          <w:sz w:val="24"/>
          <w:szCs w:val="24"/>
          <w:shd w:val="clear" w:color="auto" w:fill="FFFFFF"/>
          <w:lang w:eastAsia="zh-CN"/>
        </w:rPr>
        <w:t xml:space="preserve"> suffers </w:t>
      </w:r>
      <w:r w:rsidR="00637212" w:rsidRPr="00637212">
        <w:rPr>
          <w:rFonts w:ascii="Times New Roman" w:eastAsia="Times New Roman" w:hAnsi="Times New Roman" w:cs="Times New Roman"/>
          <w:color w:val="000000"/>
          <w:sz w:val="24"/>
          <w:szCs w:val="24"/>
          <w:shd w:val="clear" w:color="auto" w:fill="FFFFFF"/>
          <w:lang w:eastAsia="zh-CN"/>
        </w:rPr>
        <w:t>trade barriers</w:t>
      </w:r>
      <w:r w:rsidR="00637212">
        <w:rPr>
          <w:rFonts w:ascii="Times New Roman" w:eastAsia="Times New Roman" w:hAnsi="Times New Roman" w:cs="Times New Roman"/>
          <w:color w:val="000000"/>
          <w:sz w:val="24"/>
          <w:szCs w:val="24"/>
          <w:shd w:val="clear" w:color="auto" w:fill="FFFFFF"/>
          <w:lang w:eastAsia="zh-CN"/>
        </w:rPr>
        <w:t xml:space="preserve"> set by </w:t>
      </w:r>
      <w:r w:rsidR="00637212" w:rsidRPr="00637212">
        <w:rPr>
          <w:rFonts w:ascii="Times New Roman" w:eastAsia="Times New Roman" w:hAnsi="Times New Roman" w:cs="Times New Roman"/>
          <w:color w:val="000000"/>
          <w:sz w:val="24"/>
          <w:szCs w:val="24"/>
          <w:shd w:val="clear" w:color="auto" w:fill="FFFFFF"/>
          <w:lang w:eastAsia="zh-CN"/>
        </w:rPr>
        <w:t>government authorities and policymakers</w:t>
      </w:r>
      <w:r w:rsidR="00853CF5">
        <w:rPr>
          <w:rFonts w:ascii="Times New Roman" w:eastAsia="Times New Roman" w:hAnsi="Times New Roman" w:cs="Times New Roman"/>
          <w:color w:val="000000"/>
          <w:sz w:val="24"/>
          <w:szCs w:val="24"/>
          <w:shd w:val="clear" w:color="auto" w:fill="FFFFFF"/>
          <w:lang w:eastAsia="zh-CN"/>
        </w:rPr>
        <w:t xml:space="preserve">, </w:t>
      </w:r>
      <w:r w:rsidR="00853CF5" w:rsidRPr="00853CF5">
        <w:rPr>
          <w:rFonts w:ascii="Times New Roman" w:eastAsia="Times New Roman" w:hAnsi="Times New Roman" w:cs="Times New Roman"/>
          <w:color w:val="000000"/>
          <w:sz w:val="24"/>
          <w:szCs w:val="24"/>
          <w:shd w:val="clear" w:color="auto" w:fill="FFFFFF"/>
          <w:lang w:eastAsia="zh-CN"/>
        </w:rPr>
        <w:t xml:space="preserve">given its </w:t>
      </w:r>
      <w:r w:rsidR="008E11EF" w:rsidRPr="00791A30">
        <w:rPr>
          <w:rFonts w:ascii="Times New Roman" w:eastAsia="Times New Roman" w:hAnsi="Times New Roman" w:cs="Times New Roman"/>
          <w:color w:val="000000"/>
          <w:sz w:val="24"/>
          <w:szCs w:val="24"/>
          <w:shd w:val="clear" w:color="auto" w:fill="FFFFFF"/>
          <w:lang w:eastAsia="zh-CN"/>
        </w:rPr>
        <w:t>remarkably high globali</w:t>
      </w:r>
      <w:r w:rsidR="008B4133">
        <w:rPr>
          <w:rFonts w:ascii="Times New Roman" w:eastAsia="Times New Roman" w:hAnsi="Times New Roman" w:cs="Times New Roman"/>
          <w:color w:val="000000"/>
          <w:sz w:val="24"/>
          <w:szCs w:val="24"/>
          <w:shd w:val="clear" w:color="auto" w:fill="FFFFFF"/>
          <w:lang w:eastAsia="zh-CN"/>
        </w:rPr>
        <w:t xml:space="preserve">sation </w:t>
      </w:r>
      <w:r w:rsidR="00853CF5" w:rsidRPr="00853CF5">
        <w:rPr>
          <w:rFonts w:ascii="Times New Roman" w:eastAsia="Times New Roman" w:hAnsi="Times New Roman" w:cs="Times New Roman"/>
          <w:color w:val="000000"/>
          <w:sz w:val="24"/>
          <w:szCs w:val="24"/>
          <w:shd w:val="clear" w:color="auto" w:fill="FFFFFF"/>
          <w:lang w:eastAsia="zh-CN"/>
        </w:rPr>
        <w:t>and cross-industry influence</w:t>
      </w:r>
      <w:r w:rsidR="008B4133">
        <w:rPr>
          <w:rFonts w:ascii="Times New Roman" w:eastAsia="Times New Roman" w:hAnsi="Times New Roman" w:cs="Times New Roman"/>
          <w:color w:val="000000"/>
          <w:sz w:val="24"/>
          <w:szCs w:val="24"/>
          <w:shd w:val="clear" w:color="auto" w:fill="FFFFFF"/>
          <w:lang w:eastAsia="zh-CN"/>
        </w:rPr>
        <w:t xml:space="preserve"> </w:t>
      </w:r>
      <w:r w:rsidR="008B4133" w:rsidRPr="00791A30">
        <w:rPr>
          <w:rFonts w:ascii="Times New Roman" w:eastAsia="Times New Roman" w:hAnsi="Times New Roman" w:cs="Times New Roman"/>
          <w:color w:val="000000"/>
          <w:sz w:val="24"/>
          <w:szCs w:val="24"/>
          <w:shd w:val="clear" w:color="auto" w:fill="FFFFFF"/>
          <w:lang w:eastAsia="zh-CN"/>
        </w:rPr>
        <w:t>(Sturgeon and Kawakami, 2011)</w:t>
      </w:r>
      <w:r w:rsidR="008B4133">
        <w:rPr>
          <w:rFonts w:ascii="Times New Roman" w:eastAsia="Times New Roman" w:hAnsi="Times New Roman" w:cs="Times New Roman"/>
          <w:color w:val="000000"/>
          <w:sz w:val="24"/>
          <w:szCs w:val="24"/>
          <w:shd w:val="clear" w:color="auto" w:fill="FFFFFF"/>
          <w:lang w:eastAsia="zh-CN"/>
        </w:rPr>
        <w:t>.</w:t>
      </w:r>
    </w:p>
    <w:p w14:paraId="3BF3DEFF" w14:textId="72DCC2CC" w:rsidR="00791A30" w:rsidRPr="00791A30" w:rsidRDefault="001136C3" w:rsidP="009D1F33">
      <w:pPr>
        <w:spacing w:before="120" w:after="12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4"/>
          <w:szCs w:val="24"/>
          <w:shd w:val="clear" w:color="auto" w:fill="FFFFFF"/>
          <w:lang w:eastAsia="zh-CN"/>
        </w:rPr>
        <w:t>D</w:t>
      </w:r>
      <w:r w:rsidR="00791A30" w:rsidRPr="00791A30">
        <w:rPr>
          <w:rFonts w:ascii="Times New Roman" w:eastAsia="Times New Roman" w:hAnsi="Times New Roman" w:cs="Times New Roman"/>
          <w:color w:val="000000"/>
          <w:sz w:val="24"/>
          <w:szCs w:val="24"/>
          <w:shd w:val="clear" w:color="auto" w:fill="FFFFFF"/>
          <w:lang w:eastAsia="zh-CN"/>
        </w:rPr>
        <w:t>espite displaying considerable market size and import dependency, the UK electronics market is also known by its intensely competitive brand environ</w:t>
      </w:r>
      <w:r>
        <w:rPr>
          <w:rFonts w:ascii="Times New Roman" w:eastAsia="Times New Roman" w:hAnsi="Times New Roman" w:cs="Times New Roman"/>
          <w:color w:val="000000"/>
          <w:sz w:val="24"/>
          <w:szCs w:val="24"/>
          <w:shd w:val="clear" w:color="auto" w:fill="FFFFFF"/>
          <w:lang w:eastAsia="zh-CN"/>
        </w:rPr>
        <w:t>m</w:t>
      </w:r>
      <w:r w:rsidR="00A26BB3">
        <w:rPr>
          <w:rFonts w:ascii="Times New Roman" w:eastAsia="Times New Roman" w:hAnsi="Times New Roman" w:cs="Times New Roman"/>
          <w:color w:val="000000"/>
          <w:sz w:val="24"/>
          <w:szCs w:val="24"/>
          <w:shd w:val="clear" w:color="auto" w:fill="FFFFFF"/>
          <w:lang w:eastAsia="zh-CN"/>
        </w:rPr>
        <w:t xml:space="preserve">ent </w:t>
      </w:r>
      <w:r w:rsidR="00791A30" w:rsidRPr="00791A30">
        <w:rPr>
          <w:rFonts w:ascii="Times New Roman" w:eastAsia="Times New Roman" w:hAnsi="Times New Roman" w:cs="Times New Roman"/>
          <w:color w:val="000000"/>
          <w:sz w:val="24"/>
          <w:szCs w:val="24"/>
          <w:shd w:val="clear" w:color="auto" w:fill="FFFFFF"/>
          <w:lang w:eastAsia="zh-CN"/>
        </w:rPr>
        <w:t>(Williamson, 2019; Santander and Make UK, 2019; Statista, 2023</w:t>
      </w:r>
      <w:r>
        <w:rPr>
          <w:rFonts w:ascii="Times New Roman" w:eastAsia="Times New Roman" w:hAnsi="Times New Roman" w:cs="Times New Roman"/>
          <w:color w:val="000000"/>
          <w:sz w:val="24"/>
          <w:szCs w:val="24"/>
          <w:shd w:val="clear" w:color="auto" w:fill="FFFFFF"/>
          <w:lang w:eastAsia="zh-CN"/>
        </w:rPr>
        <w:t xml:space="preserve">; </w:t>
      </w:r>
      <w:r w:rsidRPr="001136C3">
        <w:rPr>
          <w:rFonts w:ascii="Times New Roman" w:eastAsia="Times New Roman" w:hAnsi="Times New Roman" w:cs="Times New Roman"/>
          <w:color w:val="000000"/>
          <w:sz w:val="24"/>
          <w:szCs w:val="24"/>
          <w:shd w:val="clear" w:color="auto" w:fill="FFFFFF"/>
          <w:lang w:eastAsia="zh-CN"/>
        </w:rPr>
        <w:t>YouGov.UK</w:t>
      </w:r>
      <w:r>
        <w:rPr>
          <w:rFonts w:ascii="Times New Roman" w:eastAsia="Times New Roman" w:hAnsi="Times New Roman" w:cs="Times New Roman"/>
          <w:color w:val="000000"/>
          <w:sz w:val="24"/>
          <w:szCs w:val="24"/>
          <w:shd w:val="clear" w:color="auto" w:fill="FFFFFF"/>
          <w:lang w:eastAsia="zh-CN"/>
        </w:rPr>
        <w:t>,</w:t>
      </w:r>
      <w:r w:rsidRPr="001136C3">
        <w:rPr>
          <w:rFonts w:ascii="Times New Roman" w:eastAsia="Times New Roman" w:hAnsi="Times New Roman" w:cs="Times New Roman"/>
          <w:color w:val="000000"/>
          <w:sz w:val="24"/>
          <w:szCs w:val="24"/>
          <w:shd w:val="clear" w:color="auto" w:fill="FFFFFF"/>
          <w:lang w:eastAsia="zh-CN"/>
        </w:rPr>
        <w:t xml:space="preserve"> 2023</w:t>
      </w:r>
      <w:r w:rsidR="00791A30" w:rsidRPr="00791A30">
        <w:rPr>
          <w:rFonts w:ascii="Times New Roman" w:eastAsia="Times New Roman" w:hAnsi="Times New Roman" w:cs="Times New Roman"/>
          <w:color w:val="000000"/>
          <w:sz w:val="24"/>
          <w:szCs w:val="24"/>
          <w:shd w:val="clear" w:color="auto" w:fill="FFFFFF"/>
          <w:lang w:eastAsia="zh-CN"/>
        </w:rPr>
        <w:t>)</w:t>
      </w:r>
      <w:r>
        <w:rPr>
          <w:rFonts w:ascii="Times New Roman" w:eastAsia="Times New Roman" w:hAnsi="Times New Roman" w:cs="Times New Roman"/>
          <w:color w:val="000000"/>
          <w:sz w:val="24"/>
          <w:szCs w:val="24"/>
          <w:shd w:val="clear" w:color="auto" w:fill="FFFFFF"/>
          <w:lang w:eastAsia="zh-CN"/>
        </w:rPr>
        <w:t>.</w:t>
      </w:r>
      <w:r w:rsidR="00791A30" w:rsidRPr="00791A30">
        <w:rPr>
          <w:rFonts w:ascii="Times New Roman" w:eastAsia="Times New Roman" w:hAnsi="Times New Roman" w:cs="Times New Roman"/>
          <w:color w:val="000000"/>
          <w:sz w:val="24"/>
          <w:szCs w:val="24"/>
          <w:shd w:val="clear" w:color="auto" w:fill="FFFFFF"/>
          <w:lang w:eastAsia="zh-CN"/>
        </w:rPr>
        <w:t xml:space="preserve"> Several well-established brands, such as Sony, </w:t>
      </w:r>
      <w:r>
        <w:rPr>
          <w:rFonts w:ascii="Times New Roman" w:eastAsia="Times New Roman" w:hAnsi="Times New Roman" w:cs="Times New Roman"/>
          <w:color w:val="000000"/>
          <w:sz w:val="24"/>
          <w:szCs w:val="24"/>
          <w:shd w:val="clear" w:color="auto" w:fill="FFFFFF"/>
          <w:lang w:eastAsia="zh-CN"/>
        </w:rPr>
        <w:t>Samsung</w:t>
      </w:r>
      <w:r w:rsidR="00791A30" w:rsidRPr="00791A30">
        <w:rPr>
          <w:rFonts w:ascii="Times New Roman" w:eastAsia="Times New Roman" w:hAnsi="Times New Roman" w:cs="Times New Roman"/>
          <w:color w:val="000000"/>
          <w:sz w:val="24"/>
          <w:szCs w:val="24"/>
          <w:shd w:val="clear" w:color="auto" w:fill="FFFFFF"/>
          <w:lang w:eastAsia="zh-CN"/>
        </w:rPr>
        <w:t xml:space="preserve">, Duracell, Canon, and </w:t>
      </w:r>
      <w:r>
        <w:rPr>
          <w:rFonts w:ascii="Times New Roman" w:eastAsia="Times New Roman" w:hAnsi="Times New Roman" w:cs="Times New Roman"/>
          <w:color w:val="000000"/>
          <w:sz w:val="24"/>
          <w:szCs w:val="24"/>
          <w:shd w:val="clear" w:color="auto" w:fill="FFFFFF"/>
          <w:lang w:eastAsia="zh-CN"/>
        </w:rPr>
        <w:t>LG</w:t>
      </w:r>
      <w:r w:rsidR="00791A30" w:rsidRPr="00791A30">
        <w:rPr>
          <w:rFonts w:ascii="Times New Roman" w:eastAsia="Times New Roman" w:hAnsi="Times New Roman" w:cs="Times New Roman"/>
          <w:color w:val="000000"/>
          <w:sz w:val="24"/>
          <w:szCs w:val="24"/>
          <w:shd w:val="clear" w:color="auto" w:fill="FFFFFF"/>
          <w:lang w:eastAsia="zh-CN"/>
        </w:rPr>
        <w:t xml:space="preserve"> in the consumer electronics sector and</w:t>
      </w:r>
      <w:r>
        <w:rPr>
          <w:rFonts w:ascii="Times New Roman" w:eastAsia="Times New Roman" w:hAnsi="Times New Roman" w:cs="Times New Roman"/>
          <w:color w:val="000000"/>
          <w:sz w:val="24"/>
          <w:szCs w:val="24"/>
          <w:shd w:val="clear" w:color="auto" w:fill="FFFFFF"/>
          <w:lang w:eastAsia="zh-CN"/>
        </w:rPr>
        <w:t xml:space="preserve"> Samsung</w:t>
      </w:r>
      <w:r w:rsidR="00791A30" w:rsidRPr="00791A30">
        <w:rPr>
          <w:rFonts w:ascii="Times New Roman" w:eastAsia="Times New Roman" w:hAnsi="Times New Roman" w:cs="Times New Roman"/>
          <w:color w:val="000000"/>
          <w:sz w:val="24"/>
          <w:szCs w:val="24"/>
          <w:shd w:val="clear" w:color="auto" w:fill="FFFFFF"/>
          <w:lang w:eastAsia="zh-CN"/>
        </w:rPr>
        <w:t xml:space="preserve"> in the household appliances sector, have commanded substantial market shares</w:t>
      </w:r>
      <w:r>
        <w:rPr>
          <w:rFonts w:ascii="Times New Roman" w:eastAsia="Times New Roman" w:hAnsi="Times New Roman" w:cs="Times New Roman"/>
          <w:color w:val="000000"/>
          <w:sz w:val="24"/>
          <w:szCs w:val="24"/>
          <w:shd w:val="clear" w:color="auto" w:fill="FFFFFF"/>
          <w:lang w:eastAsia="zh-CN"/>
        </w:rPr>
        <w:t xml:space="preserve"> of the British electronics market </w:t>
      </w:r>
      <w:r w:rsidR="00791A30" w:rsidRPr="00791A30">
        <w:rPr>
          <w:rFonts w:ascii="Times New Roman" w:eastAsia="Times New Roman" w:hAnsi="Times New Roman" w:cs="Times New Roman"/>
          <w:color w:val="000000"/>
          <w:sz w:val="24"/>
          <w:szCs w:val="24"/>
          <w:shd w:val="clear" w:color="auto" w:fill="FFFFFF"/>
          <w:lang w:eastAsia="zh-CN"/>
        </w:rPr>
        <w:t>(Globaldata, 2023</w:t>
      </w:r>
      <w:r>
        <w:rPr>
          <w:rFonts w:ascii="Times New Roman" w:eastAsia="Times New Roman" w:hAnsi="Times New Roman" w:cs="Times New Roman"/>
          <w:color w:val="000000"/>
          <w:sz w:val="24"/>
          <w:szCs w:val="24"/>
          <w:shd w:val="clear" w:color="auto" w:fill="FFFFFF"/>
          <w:lang w:eastAsia="zh-CN"/>
        </w:rPr>
        <w:t xml:space="preserve">; </w:t>
      </w:r>
      <w:r w:rsidRPr="001136C3">
        <w:rPr>
          <w:rFonts w:ascii="Times New Roman" w:eastAsia="Times New Roman" w:hAnsi="Times New Roman" w:cs="Times New Roman"/>
          <w:color w:val="000000"/>
          <w:sz w:val="24"/>
          <w:szCs w:val="24"/>
          <w:shd w:val="clear" w:color="auto" w:fill="FFFFFF"/>
          <w:lang w:eastAsia="zh-CN"/>
        </w:rPr>
        <w:t>YouGov.UK, 2023</w:t>
      </w:r>
      <w:r w:rsidR="00791A30" w:rsidRPr="00791A30">
        <w:rPr>
          <w:rFonts w:ascii="Times New Roman" w:eastAsia="Times New Roman" w:hAnsi="Times New Roman" w:cs="Times New Roman"/>
          <w:color w:val="000000"/>
          <w:sz w:val="24"/>
          <w:szCs w:val="24"/>
          <w:shd w:val="clear" w:color="auto" w:fill="FFFFFF"/>
          <w:lang w:eastAsia="zh-CN"/>
        </w:rPr>
        <w:t>)</w:t>
      </w:r>
      <w:r w:rsidR="00A26BB3">
        <w:rPr>
          <w:rFonts w:ascii="Times New Roman" w:eastAsia="Times New Roman" w:hAnsi="Times New Roman" w:cs="Times New Roman"/>
          <w:sz w:val="24"/>
          <w:szCs w:val="24"/>
          <w:lang w:eastAsia="zh-CN"/>
        </w:rPr>
        <w:t>.</w:t>
      </w:r>
    </w:p>
    <w:p w14:paraId="15BEA3BF" w14:textId="6FB3A200"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To successfully navigate the intense competition in the market, it has become increasingly vital for Chinese electronics subsidiaries to establish collaborative partnerships with local partners, particularly with local sales channels in the UK.</w:t>
      </w:r>
      <w:r w:rsidRPr="00791A30">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The significance of collaborating with local sales channels is underscored by the fact that the major sales channels possess the lion’s share of the market in the UK’s electronic industry. Notably, while the conventional brick-and-mortar stores account for approximately 70% of total sales of electronic products in the UK before the Covid-19 pandemic, the</w:t>
      </w:r>
      <w:r w:rsidRPr="00791A30">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online channel sales continue to increase since the Covid-19 pandemic</w:t>
      </w:r>
      <w:r w:rsidR="00237F38">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(Euromonitor International, 2020; GlobalData, 202</w:t>
      </w:r>
      <w:r w:rsidR="001F5A27">
        <w:rPr>
          <w:rFonts w:ascii="Times New Roman" w:eastAsia="Times New Roman" w:hAnsi="Times New Roman" w:cs="Times New Roman"/>
          <w:color w:val="000000"/>
          <w:sz w:val="24"/>
          <w:szCs w:val="24"/>
          <w:shd w:val="clear" w:color="auto" w:fill="FFFFFF"/>
          <w:lang w:eastAsia="zh-CN"/>
        </w:rPr>
        <w:t>1</w:t>
      </w:r>
      <w:r w:rsidRPr="00791A30">
        <w:rPr>
          <w:rFonts w:ascii="Times New Roman" w:eastAsia="Times New Roman" w:hAnsi="Times New Roman" w:cs="Times New Roman"/>
          <w:color w:val="000000"/>
          <w:sz w:val="24"/>
          <w:szCs w:val="24"/>
          <w:shd w:val="clear" w:color="auto" w:fill="FFFFFF"/>
          <w:lang w:eastAsia="zh-CN"/>
        </w:rPr>
        <w:t>; Statista, 202</w:t>
      </w:r>
      <w:r w:rsidR="006C358C">
        <w:rPr>
          <w:rFonts w:ascii="Times New Roman" w:eastAsia="Times New Roman" w:hAnsi="Times New Roman" w:cs="Times New Roman"/>
          <w:color w:val="000000"/>
          <w:sz w:val="24"/>
          <w:szCs w:val="24"/>
          <w:shd w:val="clear" w:color="auto" w:fill="FFFFFF"/>
          <w:lang w:eastAsia="zh-CN"/>
        </w:rPr>
        <w:t>2</w:t>
      </w:r>
      <w:r w:rsidRPr="00791A30">
        <w:rPr>
          <w:rFonts w:ascii="Times New Roman" w:eastAsia="Times New Roman" w:hAnsi="Times New Roman" w:cs="Times New Roman"/>
          <w:color w:val="000000"/>
          <w:sz w:val="24"/>
          <w:szCs w:val="24"/>
          <w:shd w:val="clear" w:color="auto" w:fill="FFFFFF"/>
          <w:lang w:eastAsia="zh-CN"/>
        </w:rPr>
        <w:t>)</w:t>
      </w:r>
      <w:r w:rsidR="00237F38">
        <w:rPr>
          <w:rFonts w:ascii="Times New Roman" w:eastAsia="Times New Roman" w:hAnsi="Times New Roman" w:cs="Times New Roman"/>
          <w:color w:val="000000"/>
          <w:sz w:val="24"/>
          <w:szCs w:val="24"/>
          <w:shd w:val="clear" w:color="auto" w:fill="FFFFFF"/>
          <w:lang w:eastAsia="zh-CN"/>
        </w:rPr>
        <w:t>.</w:t>
      </w:r>
    </w:p>
    <w:p w14:paraId="4D9C9853" w14:textId="2FE9FFCC"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Establishing network relationships with local partners can provide subsidiaries with access to resources and networks</w:t>
      </w:r>
      <w:r w:rsidR="00D105FD">
        <w:rPr>
          <w:rFonts w:ascii="Times New Roman" w:eastAsia="Times New Roman" w:hAnsi="Times New Roman" w:cs="Times New Roman"/>
          <w:color w:val="000000"/>
          <w:sz w:val="24"/>
          <w:szCs w:val="24"/>
          <w:shd w:val="clear" w:color="auto" w:fill="FFFFFF"/>
          <w:lang w:eastAsia="zh-CN"/>
        </w:rPr>
        <w:t>,</w:t>
      </w:r>
      <w:r w:rsidRPr="00791A30">
        <w:rPr>
          <w:rFonts w:ascii="Times New Roman" w:eastAsia="Times New Roman" w:hAnsi="Times New Roman" w:cs="Times New Roman"/>
          <w:color w:val="000000"/>
          <w:sz w:val="24"/>
          <w:szCs w:val="24"/>
          <w:shd w:val="clear" w:color="auto" w:fill="FFFFFF"/>
          <w:lang w:eastAsia="zh-CN"/>
        </w:rPr>
        <w:t xml:space="preserve"> </w:t>
      </w:r>
      <w:r w:rsidR="00D105FD">
        <w:rPr>
          <w:rFonts w:ascii="Times New Roman" w:eastAsia="Times New Roman" w:hAnsi="Times New Roman" w:cs="Times New Roman"/>
          <w:color w:val="000000"/>
          <w:sz w:val="24"/>
          <w:szCs w:val="24"/>
          <w:shd w:val="clear" w:color="auto" w:fill="FFFFFF"/>
          <w:lang w:eastAsia="zh-CN"/>
        </w:rPr>
        <w:t>which</w:t>
      </w:r>
      <w:r w:rsidRPr="00791A30">
        <w:rPr>
          <w:rFonts w:ascii="Times New Roman" w:eastAsia="Times New Roman" w:hAnsi="Times New Roman" w:cs="Times New Roman"/>
          <w:color w:val="000000"/>
          <w:sz w:val="24"/>
          <w:szCs w:val="24"/>
          <w:shd w:val="clear" w:color="auto" w:fill="FFFFFF"/>
          <w:lang w:eastAsia="zh-CN"/>
        </w:rPr>
        <w:t xml:space="preserve"> aid the firms in building a presence in the local market and developing their brand image (Johanson and Vahlne, 200</w:t>
      </w:r>
      <w:r w:rsidR="00E34AA5">
        <w:rPr>
          <w:rFonts w:ascii="Times New Roman" w:eastAsia="Times New Roman" w:hAnsi="Times New Roman" w:cs="Times New Roman"/>
          <w:color w:val="000000"/>
          <w:sz w:val="24"/>
          <w:szCs w:val="24"/>
          <w:shd w:val="clear" w:color="auto" w:fill="FFFFFF"/>
          <w:lang w:eastAsia="zh-CN"/>
        </w:rPr>
        <w:t xml:space="preserve">9; </w:t>
      </w:r>
      <w:r w:rsidR="00E34AA5" w:rsidRPr="00E34AA5">
        <w:rPr>
          <w:rFonts w:ascii="Times New Roman" w:eastAsia="Times New Roman" w:hAnsi="Times New Roman" w:cs="Times New Roman"/>
          <w:color w:val="000000"/>
          <w:sz w:val="24"/>
          <w:szCs w:val="24"/>
          <w:shd w:val="clear" w:color="auto" w:fill="FFFFFF"/>
          <w:lang w:eastAsia="zh-CN"/>
        </w:rPr>
        <w:t>Li and Ferreira, 2008</w:t>
      </w:r>
      <w:r w:rsidR="00FF4AA8">
        <w:rPr>
          <w:rFonts w:ascii="Times New Roman" w:eastAsia="Times New Roman" w:hAnsi="Times New Roman" w:cs="Times New Roman"/>
          <w:color w:val="000000"/>
          <w:sz w:val="24"/>
          <w:szCs w:val="24"/>
          <w:shd w:val="clear" w:color="auto" w:fill="FFFFFF"/>
          <w:lang w:eastAsia="zh-CN"/>
        </w:rPr>
        <w:t xml:space="preserve">). </w:t>
      </w:r>
      <w:r w:rsidRPr="00791A30">
        <w:rPr>
          <w:rFonts w:ascii="Times New Roman" w:eastAsia="Times New Roman" w:hAnsi="Times New Roman" w:cs="Times New Roman"/>
          <w:color w:val="000000"/>
          <w:sz w:val="24"/>
          <w:szCs w:val="24"/>
          <w:shd w:val="clear" w:color="auto" w:fill="FFFFFF"/>
          <w:lang w:eastAsia="zh-CN"/>
        </w:rPr>
        <w:t>Furthermore, partnering with local organisations can offer companies valuable knowledge and expertise on the local market, including consumer preferences, regulatory requirements, and cultural norms (</w:t>
      </w:r>
      <w:r w:rsidR="008907E1" w:rsidRPr="008907E1">
        <w:rPr>
          <w:rFonts w:ascii="Times New Roman" w:eastAsia="Times New Roman" w:hAnsi="Times New Roman" w:cs="Times New Roman"/>
          <w:color w:val="000000"/>
          <w:sz w:val="24"/>
          <w:szCs w:val="24"/>
          <w:shd w:val="clear" w:color="auto" w:fill="FFFFFF"/>
          <w:lang w:eastAsia="zh-CN"/>
        </w:rPr>
        <w:t>Andersson et al., 2001</w:t>
      </w:r>
      <w:r w:rsidR="008907E1">
        <w:rPr>
          <w:rFonts w:ascii="Times New Roman" w:eastAsia="Times New Roman" w:hAnsi="Times New Roman" w:cs="Times New Roman"/>
          <w:color w:val="000000"/>
          <w:sz w:val="24"/>
          <w:szCs w:val="24"/>
          <w:shd w:val="clear" w:color="auto" w:fill="FFFFFF"/>
          <w:lang w:eastAsia="zh-CN"/>
        </w:rPr>
        <w:t>, 2002</w:t>
      </w:r>
      <w:r w:rsidRPr="00791A30">
        <w:rPr>
          <w:rFonts w:ascii="Times New Roman" w:eastAsia="Times New Roman" w:hAnsi="Times New Roman" w:cs="Times New Roman"/>
          <w:color w:val="000000"/>
          <w:sz w:val="24"/>
          <w:szCs w:val="24"/>
          <w:shd w:val="clear" w:color="auto" w:fill="FFFFFF"/>
          <w:lang w:eastAsia="zh-CN"/>
        </w:rPr>
        <w:t xml:space="preserve">). While the establishment and maintenance of partnerships with local organisations are pivotal for the survival and success of Chinese electronics subsidiaries in the UK market, Chinese firms </w:t>
      </w:r>
      <w:r w:rsidR="006838B3" w:rsidRPr="00791A30">
        <w:rPr>
          <w:rFonts w:ascii="Times New Roman" w:eastAsia="Times New Roman" w:hAnsi="Times New Roman" w:cs="Times New Roman"/>
          <w:color w:val="000000"/>
          <w:sz w:val="24"/>
          <w:szCs w:val="24"/>
          <w:shd w:val="clear" w:color="auto" w:fill="FFFFFF"/>
          <w:lang w:eastAsia="zh-CN"/>
        </w:rPr>
        <w:t>face challenges</w:t>
      </w:r>
      <w:r w:rsidRPr="00791A30">
        <w:rPr>
          <w:rFonts w:ascii="Times New Roman" w:eastAsia="Times New Roman" w:hAnsi="Times New Roman" w:cs="Times New Roman"/>
          <w:color w:val="000000"/>
          <w:sz w:val="24"/>
          <w:szCs w:val="24"/>
          <w:shd w:val="clear" w:color="auto" w:fill="FFFFFF"/>
          <w:lang w:eastAsia="zh-CN"/>
        </w:rPr>
        <w:t xml:space="preserve"> in building such partnerships, particularly with local sales channels. This is due to the domination of several </w:t>
      </w:r>
      <w:r w:rsidRPr="00AB10A8">
        <w:rPr>
          <w:rFonts w:ascii="Times New Roman" w:eastAsia="Times New Roman" w:hAnsi="Times New Roman" w:cs="Times New Roman"/>
          <w:color w:val="000000"/>
          <w:sz w:val="24"/>
          <w:szCs w:val="24"/>
          <w:shd w:val="clear" w:color="auto" w:fill="FFFFFF"/>
          <w:lang w:eastAsia="zh-CN"/>
        </w:rPr>
        <w:lastRenderedPageBreak/>
        <w:t xml:space="preserve">established players, as well as the Chinese firms’ lack of brand awareness in the UK </w:t>
      </w:r>
      <w:r w:rsidR="006838B3" w:rsidRPr="00AB10A8">
        <w:rPr>
          <w:rFonts w:ascii="Times New Roman" w:eastAsia="Times New Roman" w:hAnsi="Times New Roman" w:cs="Times New Roman"/>
          <w:color w:val="000000"/>
          <w:sz w:val="24"/>
          <w:szCs w:val="24"/>
          <w:shd w:val="clear" w:color="auto" w:fill="FFFFFF"/>
          <w:lang w:eastAsia="zh-CN"/>
        </w:rPr>
        <w:t>market (YouGov.UK, 2023)</w:t>
      </w:r>
      <w:r w:rsidR="00AB10A8" w:rsidRPr="00AB10A8">
        <w:rPr>
          <w:rFonts w:ascii="Times New Roman" w:eastAsia="Times New Roman" w:hAnsi="Times New Roman" w:cs="Times New Roman"/>
          <w:color w:val="000000"/>
          <w:sz w:val="24"/>
          <w:szCs w:val="24"/>
          <w:shd w:val="clear" w:color="auto" w:fill="FFFFFF"/>
          <w:lang w:eastAsia="zh-CN"/>
        </w:rPr>
        <w:t xml:space="preserve">. </w:t>
      </w:r>
      <w:r w:rsidRPr="00AB10A8">
        <w:rPr>
          <w:rFonts w:ascii="Times New Roman" w:eastAsia="Times New Roman" w:hAnsi="Times New Roman" w:cs="Times New Roman"/>
          <w:color w:val="000000"/>
          <w:sz w:val="24"/>
          <w:szCs w:val="24"/>
          <w:shd w:val="clear" w:color="auto" w:fill="FFFFFF"/>
          <w:lang w:eastAsia="zh-CN"/>
        </w:rPr>
        <w:t>Therefore, how Chinese sales subsidiaries strategically establish partnerships with local organisations to seize market shares</w:t>
      </w:r>
      <w:r w:rsidR="006838B3" w:rsidRPr="00AB10A8">
        <w:rPr>
          <w:rFonts w:ascii="Times New Roman" w:eastAsia="Times New Roman" w:hAnsi="Times New Roman" w:cs="Times New Roman"/>
          <w:color w:val="000000"/>
          <w:sz w:val="24"/>
          <w:szCs w:val="24"/>
          <w:shd w:val="clear" w:color="auto" w:fill="FFFFFF"/>
          <w:lang w:eastAsia="zh-CN"/>
        </w:rPr>
        <w:t>,</w:t>
      </w:r>
      <w:r w:rsidRPr="00AB10A8">
        <w:rPr>
          <w:rFonts w:ascii="Times New Roman" w:eastAsia="Times New Roman" w:hAnsi="Times New Roman" w:cs="Times New Roman"/>
          <w:color w:val="000000"/>
          <w:sz w:val="24"/>
          <w:szCs w:val="24"/>
          <w:shd w:val="clear" w:color="auto" w:fill="FFFFFF"/>
          <w:lang w:eastAsia="zh-CN"/>
        </w:rPr>
        <w:t xml:space="preserve"> and </w:t>
      </w:r>
      <w:r w:rsidR="006838B3" w:rsidRPr="00AB10A8">
        <w:rPr>
          <w:rFonts w:ascii="Times New Roman" w:eastAsia="Times New Roman" w:hAnsi="Times New Roman" w:cs="Times New Roman"/>
          <w:color w:val="000000"/>
          <w:sz w:val="24"/>
          <w:szCs w:val="24"/>
          <w:shd w:val="clear" w:color="auto" w:fill="FFFFFF"/>
          <w:lang w:eastAsia="zh-CN"/>
        </w:rPr>
        <w:t xml:space="preserve">to </w:t>
      </w:r>
      <w:r w:rsidRPr="00AB10A8">
        <w:rPr>
          <w:rFonts w:ascii="Times New Roman" w:eastAsia="Times New Roman" w:hAnsi="Times New Roman" w:cs="Times New Roman"/>
          <w:color w:val="000000"/>
          <w:sz w:val="24"/>
          <w:szCs w:val="24"/>
          <w:shd w:val="clear" w:color="auto" w:fill="FFFFFF"/>
          <w:lang w:eastAsia="zh-CN"/>
        </w:rPr>
        <w:t>attain competitive advantages within</w:t>
      </w:r>
      <w:r w:rsidRPr="00791A30">
        <w:rPr>
          <w:rFonts w:ascii="Times New Roman" w:eastAsia="Times New Roman" w:hAnsi="Times New Roman" w:cs="Times New Roman"/>
          <w:color w:val="000000"/>
          <w:sz w:val="24"/>
          <w:szCs w:val="24"/>
          <w:shd w:val="clear" w:color="auto" w:fill="FFFFFF"/>
          <w:lang w:eastAsia="zh-CN"/>
        </w:rPr>
        <w:t xml:space="preserve"> the UK electronics market constitutes a pressing industry quandary in need of resolution.   </w:t>
      </w:r>
    </w:p>
    <w:p w14:paraId="0B8C7C00" w14:textId="6134B688" w:rsidR="00791A30" w:rsidRPr="00791A30" w:rsidRDefault="00791A30" w:rsidP="00DE399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shd w:val="clear" w:color="auto" w:fill="FFFFFF"/>
          <w:lang w:eastAsia="zh-CN"/>
        </w:rPr>
        <w:t xml:space="preserve">This study delves deeply into the processes adopted by four Chinese sales subsidiaries of leading MNEs that have successfully established partnerships with local partners, particularly local sales channels. The </w:t>
      </w:r>
      <w:r w:rsidR="008616E4">
        <w:rPr>
          <w:rFonts w:ascii="Times New Roman" w:eastAsia="Times New Roman" w:hAnsi="Times New Roman" w:cs="Times New Roman"/>
          <w:color w:val="000000"/>
          <w:sz w:val="24"/>
          <w:szCs w:val="24"/>
          <w:shd w:val="clear" w:color="auto" w:fill="FFFFFF"/>
          <w:lang w:eastAsia="zh-CN"/>
        </w:rPr>
        <w:t xml:space="preserve">research of this study </w:t>
      </w:r>
      <w:r w:rsidRPr="00791A30">
        <w:rPr>
          <w:rFonts w:ascii="Times New Roman" w:eastAsia="Times New Roman" w:hAnsi="Times New Roman" w:cs="Times New Roman"/>
          <w:color w:val="000000"/>
          <w:sz w:val="24"/>
          <w:szCs w:val="24"/>
          <w:shd w:val="clear" w:color="auto" w:fill="FFFFFF"/>
          <w:lang w:eastAsia="zh-CN"/>
        </w:rPr>
        <w:t>aim</w:t>
      </w:r>
      <w:r w:rsidR="008616E4">
        <w:rPr>
          <w:rFonts w:ascii="Times New Roman" w:eastAsia="Times New Roman" w:hAnsi="Times New Roman" w:cs="Times New Roman"/>
          <w:color w:val="000000"/>
          <w:sz w:val="24"/>
          <w:szCs w:val="24"/>
          <w:shd w:val="clear" w:color="auto" w:fill="FFFFFF"/>
          <w:lang w:eastAsia="zh-CN"/>
        </w:rPr>
        <w:t xml:space="preserve">s </w:t>
      </w:r>
      <w:r w:rsidRPr="00791A30">
        <w:rPr>
          <w:rFonts w:ascii="Times New Roman" w:eastAsia="Times New Roman" w:hAnsi="Times New Roman" w:cs="Times New Roman"/>
          <w:color w:val="000000"/>
          <w:sz w:val="24"/>
          <w:szCs w:val="24"/>
          <w:shd w:val="clear" w:color="auto" w:fill="FFFFFF"/>
          <w:lang w:eastAsia="zh-CN"/>
        </w:rPr>
        <w:t xml:space="preserve">to construct a theory of local </w:t>
      </w:r>
      <w:r w:rsidR="008616E4">
        <w:rPr>
          <w:rFonts w:ascii="Times New Roman" w:eastAsia="Times New Roman" w:hAnsi="Times New Roman" w:cs="Times New Roman"/>
          <w:color w:val="000000"/>
          <w:sz w:val="24"/>
          <w:szCs w:val="24"/>
          <w:shd w:val="clear" w:color="auto" w:fill="FFFFFF"/>
          <w:lang w:eastAsia="zh-CN"/>
        </w:rPr>
        <w:t xml:space="preserve">relational network </w:t>
      </w:r>
      <w:r w:rsidRPr="00791A30">
        <w:rPr>
          <w:rFonts w:ascii="Times New Roman" w:eastAsia="Times New Roman" w:hAnsi="Times New Roman" w:cs="Times New Roman"/>
          <w:color w:val="000000"/>
          <w:sz w:val="24"/>
          <w:szCs w:val="24"/>
          <w:shd w:val="clear" w:color="auto" w:fill="FFFFFF"/>
          <w:lang w:eastAsia="zh-CN"/>
        </w:rPr>
        <w:t>embedding, which can furnish later entrants with replicable network embedding strategies.</w:t>
      </w:r>
    </w:p>
    <w:p w14:paraId="277DC94B" w14:textId="77777777" w:rsidR="00791A30" w:rsidRPr="00791A30" w:rsidRDefault="00791A30" w:rsidP="008C084C">
      <w:pPr>
        <w:pStyle w:val="Heading2"/>
        <w:rPr>
          <w:sz w:val="36"/>
          <w:szCs w:val="36"/>
        </w:rPr>
      </w:pPr>
      <w:bookmarkStart w:id="35" w:name="_Toc155630854"/>
      <w:r w:rsidRPr="00791A30">
        <w:t>1.3 Conceptualisation of research question</w:t>
      </w:r>
      <w:bookmarkEnd w:id="35"/>
    </w:p>
    <w:p w14:paraId="1FA00C0E" w14:textId="53F71A5F" w:rsidR="00791A30" w:rsidRPr="00791A30" w:rsidRDefault="00791A30" w:rsidP="00DE399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This section serves to elucidate the conceptualisation of the pertinent </w:t>
      </w:r>
      <w:r w:rsidR="005E01E0">
        <w:rPr>
          <w:rFonts w:ascii="Times New Roman" w:eastAsia="Times New Roman" w:hAnsi="Times New Roman" w:cs="Times New Roman"/>
          <w:color w:val="000000"/>
          <w:sz w:val="24"/>
          <w:szCs w:val="24"/>
          <w:lang w:eastAsia="zh-CN"/>
        </w:rPr>
        <w:t>industry</w:t>
      </w:r>
      <w:r w:rsidRPr="00791A30">
        <w:rPr>
          <w:rFonts w:ascii="Times New Roman" w:eastAsia="Times New Roman" w:hAnsi="Times New Roman" w:cs="Times New Roman"/>
          <w:color w:val="000000"/>
          <w:sz w:val="24"/>
          <w:szCs w:val="24"/>
          <w:lang w:eastAsia="zh-CN"/>
        </w:rPr>
        <w:t xml:space="preserve"> quandary that the researcher aims to address. Specifically, the researcher expounds upon the </w:t>
      </w:r>
      <w:r w:rsidR="00CD3012">
        <w:rPr>
          <w:rFonts w:ascii="Times New Roman" w:eastAsia="Times New Roman" w:hAnsi="Times New Roman" w:cs="Times New Roman"/>
          <w:color w:val="000000"/>
          <w:sz w:val="24"/>
          <w:szCs w:val="24"/>
          <w:lang w:eastAsia="zh-CN"/>
        </w:rPr>
        <w:t xml:space="preserve">subsidiary local network embeddedness literature in </w:t>
      </w:r>
      <w:r w:rsidRPr="00791A30">
        <w:rPr>
          <w:rFonts w:ascii="Times New Roman" w:eastAsia="Times New Roman" w:hAnsi="Times New Roman" w:cs="Times New Roman"/>
          <w:color w:val="000000"/>
          <w:sz w:val="24"/>
          <w:szCs w:val="24"/>
          <w:lang w:eastAsia="zh-CN"/>
        </w:rPr>
        <w:t xml:space="preserve">IB to facilitate the </w:t>
      </w:r>
      <w:r w:rsidR="00CD3012">
        <w:rPr>
          <w:rFonts w:ascii="Times New Roman" w:eastAsia="Times New Roman" w:hAnsi="Times New Roman" w:cs="Times New Roman"/>
          <w:color w:val="000000"/>
          <w:sz w:val="24"/>
          <w:szCs w:val="24"/>
          <w:lang w:eastAsia="zh-CN"/>
        </w:rPr>
        <w:t>conceptualisation</w:t>
      </w:r>
      <w:r w:rsidRPr="00791A30">
        <w:rPr>
          <w:rFonts w:ascii="Times New Roman" w:eastAsia="Times New Roman" w:hAnsi="Times New Roman" w:cs="Times New Roman"/>
          <w:color w:val="000000"/>
          <w:sz w:val="24"/>
          <w:szCs w:val="24"/>
          <w:lang w:eastAsia="zh-CN"/>
        </w:rPr>
        <w:t xml:space="preserve"> of her research </w:t>
      </w:r>
      <w:r w:rsidR="00CD3012">
        <w:rPr>
          <w:rFonts w:ascii="Times New Roman" w:eastAsia="Times New Roman" w:hAnsi="Times New Roman" w:cs="Times New Roman"/>
          <w:color w:val="000000"/>
          <w:sz w:val="24"/>
          <w:szCs w:val="24"/>
          <w:lang w:eastAsia="zh-CN"/>
        </w:rPr>
        <w:t>question</w:t>
      </w:r>
      <w:r w:rsidRPr="00791A30">
        <w:rPr>
          <w:rFonts w:ascii="Times New Roman" w:eastAsia="Times New Roman" w:hAnsi="Times New Roman" w:cs="Times New Roman"/>
          <w:color w:val="000000"/>
          <w:sz w:val="24"/>
          <w:szCs w:val="24"/>
          <w:lang w:eastAsia="zh-CN"/>
        </w:rPr>
        <w:t>. Additionally, a</w:t>
      </w:r>
      <w:r w:rsidR="00A86035">
        <w:rPr>
          <w:rFonts w:ascii="Times New Roman" w:eastAsia="Times New Roman" w:hAnsi="Times New Roman" w:cs="Times New Roman"/>
          <w:color w:val="000000"/>
          <w:sz w:val="24"/>
          <w:szCs w:val="24"/>
          <w:lang w:eastAsia="zh-CN"/>
        </w:rPr>
        <w:t xml:space="preserve"> critical evaluation</w:t>
      </w:r>
      <w:r w:rsidRPr="00791A30">
        <w:rPr>
          <w:rFonts w:ascii="Times New Roman" w:eastAsia="Times New Roman" w:hAnsi="Times New Roman" w:cs="Times New Roman"/>
          <w:color w:val="000000"/>
          <w:sz w:val="24"/>
          <w:szCs w:val="24"/>
          <w:lang w:eastAsia="zh-CN"/>
        </w:rPr>
        <w:t xml:space="preserve"> of extant research within the </w:t>
      </w:r>
      <w:r w:rsidR="00CD3012">
        <w:rPr>
          <w:rFonts w:ascii="Times New Roman" w:eastAsia="Times New Roman" w:hAnsi="Times New Roman" w:cs="Times New Roman"/>
          <w:color w:val="000000"/>
          <w:sz w:val="24"/>
          <w:szCs w:val="24"/>
          <w:lang w:eastAsia="zh-CN"/>
        </w:rPr>
        <w:t xml:space="preserve">subsidiary local network embedding </w:t>
      </w:r>
      <w:r w:rsidRPr="00791A30">
        <w:rPr>
          <w:rFonts w:ascii="Times New Roman" w:eastAsia="Times New Roman" w:hAnsi="Times New Roman" w:cs="Times New Roman"/>
          <w:color w:val="000000"/>
          <w:sz w:val="24"/>
          <w:szCs w:val="24"/>
          <w:lang w:eastAsia="zh-CN"/>
        </w:rPr>
        <w:t xml:space="preserve">field is conducted, thereby discerning research gaps of </w:t>
      </w:r>
      <w:r w:rsidR="005E01E0">
        <w:rPr>
          <w:rFonts w:ascii="Times New Roman" w:eastAsia="Times New Roman" w:hAnsi="Times New Roman" w:cs="Times New Roman"/>
          <w:color w:val="000000"/>
          <w:sz w:val="24"/>
          <w:szCs w:val="24"/>
          <w:lang w:eastAsia="zh-CN"/>
        </w:rPr>
        <w:t>this study</w:t>
      </w:r>
      <w:r w:rsidRPr="00791A30">
        <w:rPr>
          <w:rFonts w:ascii="Times New Roman" w:eastAsia="Times New Roman" w:hAnsi="Times New Roman" w:cs="Times New Roman"/>
          <w:color w:val="000000"/>
          <w:sz w:val="24"/>
          <w:szCs w:val="24"/>
          <w:lang w:eastAsia="zh-CN"/>
        </w:rPr>
        <w:t>. The research question and research objectives of this research are listed at the end of this section.</w:t>
      </w:r>
    </w:p>
    <w:p w14:paraId="59FB2557" w14:textId="77777777" w:rsidR="00791A30" w:rsidRPr="00791A30" w:rsidRDefault="00791A30" w:rsidP="001E2A0B">
      <w:pPr>
        <w:pStyle w:val="Heading3"/>
        <w:rPr>
          <w:sz w:val="27"/>
          <w:szCs w:val="27"/>
        </w:rPr>
      </w:pPr>
      <w:bookmarkStart w:id="36" w:name="_Toc155630855"/>
      <w:r w:rsidRPr="00791A30">
        <w:t>1.3.1 Conceptualisation of research question</w:t>
      </w:r>
      <w:bookmarkEnd w:id="36"/>
    </w:p>
    <w:p w14:paraId="12D4538C" w14:textId="76F8ED74" w:rsidR="00791A30" w:rsidRPr="00791A30" w:rsidRDefault="00791A30" w:rsidP="00DE399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In the preceding section, the researcher expounded upon the significance and challenges faced by the Chinese sales subsidiaries in the UK electronics market</w:t>
      </w:r>
      <w:r w:rsidR="00A86035">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for their establishment of collaborative partnerships with local organisations, especially the primary sales channels. This has prompted the researcher’s contemplation on issues pertinent to this industry: How can Chinese sales subsidiaries, in the role of brand owners, forge collaborative partnerships with local organisations in the fiercely competitive UK electronics market</w:t>
      </w:r>
      <w:r w:rsidR="00A86035">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to secure market share and attain competitive advantages?</w:t>
      </w:r>
    </w:p>
    <w:p w14:paraId="7695ECA3" w14:textId="00E6B804"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As this study focuses upon how Chinese sales subsidiaries gain competitive advantage in the British electronics market through the local partnership view, the research adopts subsidiary local relational network embeddedness literature</w:t>
      </w:r>
      <w:r w:rsidR="00E4518B">
        <w:rPr>
          <w:rFonts w:ascii="Times New Roman" w:eastAsia="Times New Roman" w:hAnsi="Times New Roman" w:cs="Times New Roman"/>
          <w:color w:val="000000"/>
          <w:sz w:val="24"/>
          <w:szCs w:val="24"/>
          <w:lang w:eastAsia="zh-CN"/>
        </w:rPr>
        <w:t xml:space="preserve"> </w:t>
      </w:r>
      <w:r w:rsidR="00E4518B" w:rsidRPr="00E4518B">
        <w:rPr>
          <w:rFonts w:ascii="Times New Roman" w:eastAsia="Times New Roman" w:hAnsi="Times New Roman" w:cs="Times New Roman"/>
          <w:color w:val="000000"/>
          <w:sz w:val="24"/>
          <w:szCs w:val="24"/>
          <w:lang w:eastAsia="zh-CN"/>
        </w:rPr>
        <w:t>(e.g., Andersson et al., 2001, 2002; Ferraris et al., 2020; Vanninen et al., 2022)</w:t>
      </w:r>
      <w:r w:rsidR="00E4518B">
        <w:rPr>
          <w:rFonts w:ascii="Times New Roman" w:eastAsia="Times New Roman" w:hAnsi="Times New Roman" w:cs="Times New Roman"/>
          <w:color w:val="000000"/>
          <w:sz w:val="24"/>
          <w:szCs w:val="24"/>
          <w:lang w:eastAsia="zh-CN"/>
        </w:rPr>
        <w:t xml:space="preserve"> </w:t>
      </w:r>
      <w:r w:rsidR="00E4518B" w:rsidRPr="00791A30">
        <w:rPr>
          <w:rFonts w:ascii="Times New Roman" w:eastAsia="Times New Roman" w:hAnsi="Times New Roman" w:cs="Times New Roman"/>
          <w:color w:val="000000"/>
          <w:sz w:val="24"/>
          <w:szCs w:val="24"/>
          <w:lang w:eastAsia="zh-CN"/>
        </w:rPr>
        <w:t>to</w:t>
      </w:r>
      <w:r w:rsidRPr="00791A30">
        <w:rPr>
          <w:rFonts w:ascii="Times New Roman" w:eastAsia="Times New Roman" w:hAnsi="Times New Roman" w:cs="Times New Roman"/>
          <w:color w:val="000000"/>
          <w:sz w:val="24"/>
          <w:szCs w:val="24"/>
          <w:lang w:eastAsia="zh-CN"/>
        </w:rPr>
        <w:t xml:space="preserve"> conceptualise the research question. Specifically, the subsidiary local relational network embeddedness refers to subsidiaries that can gain </w:t>
      </w:r>
      <w:r w:rsidR="00821DEA">
        <w:rPr>
          <w:rFonts w:ascii="Times New Roman" w:eastAsia="Times New Roman" w:hAnsi="Times New Roman" w:cs="Times New Roman"/>
          <w:color w:val="000000"/>
          <w:sz w:val="24"/>
          <w:szCs w:val="24"/>
          <w:lang w:eastAsia="zh-CN"/>
        </w:rPr>
        <w:t>knowledge and resources</w:t>
      </w:r>
      <w:r w:rsidRPr="00791A30">
        <w:rPr>
          <w:rFonts w:ascii="Times New Roman" w:eastAsia="Times New Roman" w:hAnsi="Times New Roman" w:cs="Times New Roman"/>
          <w:color w:val="000000"/>
          <w:sz w:val="24"/>
          <w:szCs w:val="24"/>
          <w:lang w:eastAsia="zh-CN"/>
        </w:rPr>
        <w:t xml:space="preserve"> through their embedded linkages with local organisations to </w:t>
      </w:r>
      <w:r w:rsidRPr="00791A30">
        <w:rPr>
          <w:rFonts w:ascii="Times New Roman" w:eastAsia="Times New Roman" w:hAnsi="Times New Roman" w:cs="Times New Roman"/>
          <w:color w:val="000000"/>
          <w:sz w:val="24"/>
          <w:szCs w:val="24"/>
          <w:lang w:eastAsia="zh-CN"/>
        </w:rPr>
        <w:lastRenderedPageBreak/>
        <w:t>improve firms’ competitiveness</w:t>
      </w:r>
      <w:r w:rsidR="00E4518B">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(Andersson et al., 2001, 2002; Figueiredo, 2011; Isaac et al., 2019; Rasouli Ghahroudi et al., 2022)</w:t>
      </w:r>
      <w:r w:rsidR="00E4518B">
        <w:rPr>
          <w:rFonts w:ascii="Times New Roman" w:eastAsia="Times New Roman" w:hAnsi="Times New Roman" w:cs="Times New Roman"/>
          <w:sz w:val="24"/>
          <w:szCs w:val="24"/>
          <w:lang w:eastAsia="zh-CN"/>
        </w:rPr>
        <w:t>.</w:t>
      </w:r>
    </w:p>
    <w:p w14:paraId="70A40DB1" w14:textId="0924A3D9"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 subsidiary local relational network embeddedness literature is rooted in the “Granovetterian concept” of embeddedness in the social economy study</w:t>
      </w:r>
      <w:r w:rsidR="00821DE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(Granovetter, 1985)</w:t>
      </w:r>
      <w:r w:rsidR="00821D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When Granovetter (1985) inspires the network theorists to investigate the impact of social connections on economic activities, the embeddedness literature is further developed as structure embeddedness, position embeddedness and relational embeddedness. Structure embeddedness highlights the organisations can benefit from a denser network that ensure the price stability within a small market (Baker, 1984), or a sparse network through gaining knowledge and opportunities from the weak ties (Burt, 1983,1995; Granovetter, 1973). Positional embeddedness emphasises organisations can benefit from the centrality of network architecture</w:t>
      </w:r>
      <w:r w:rsidR="00821DE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(Gulati and Gargiulo, 1999)</w:t>
      </w:r>
      <w:r w:rsidR="00821DEA">
        <w:rPr>
          <w:rFonts w:ascii="Times New Roman" w:eastAsia="Times New Roman" w:hAnsi="Times New Roman" w:cs="Times New Roman"/>
          <w:sz w:val="24"/>
          <w:szCs w:val="24"/>
          <w:lang w:eastAsia="zh-CN"/>
        </w:rPr>
        <w:t>.</w:t>
      </w:r>
    </w:p>
    <w:p w14:paraId="60AE2F77" w14:textId="30D6D861"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 relational embeddedness view expands upon the concept of network embeddedness from a pure structural perspective to a relational view by emphasising the content and quality of ties (Smith-Doerr et al., 2005). Relational embeddedness shows three characteristics: trust, fine-grained information sharing, and joint problem solving</w:t>
      </w:r>
      <w:r w:rsidR="00821DE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(Uzzi, 1997)</w:t>
      </w:r>
      <w:r w:rsidR="00821D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Bases on Uzzi (1996, 1997, 1999), relational embedded ties consist of arm’s length ties that correspond to anonymous market exchanges, and embedded ties, which are characterised by long-term relationships that are shaped by non-market factors. Both types of ties offer benefits to firms, for instance, a mix of arm’s length linkages and embedded ties is proven to increase access to loan capital and lower the cost of legal services</w:t>
      </w:r>
      <w:r w:rsidR="001B587F">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(Uzzi, 1999; Uzzi and Lancaster, 2004)</w:t>
      </w:r>
      <w:r w:rsidR="001B587F">
        <w:rPr>
          <w:rFonts w:ascii="Times New Roman" w:eastAsia="Times New Roman" w:hAnsi="Times New Roman" w:cs="Times New Roman"/>
          <w:sz w:val="24"/>
          <w:szCs w:val="24"/>
          <w:lang w:eastAsia="zh-CN"/>
        </w:rPr>
        <w:t>.</w:t>
      </w:r>
    </w:p>
    <w:p w14:paraId="155FE54A" w14:textId="77777777"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When the definition of network embeddedness concept has been developed from various perspectives across different disciplines based on multiple entities (Krippner and Alvarez, 2007), this study explores the embeddedness theory in the field of IB to see what is known regarding embeddedness in the academic field when the entities of embeddedness are MNEs. Five theoretical papers (Meyer et al., 2011; Heidenreich, 2012; Ferraris, 2014; Rašković, 2014; Rugman, 2014) are published in the MNE embeddedness field. Among those five papers, Meyer et al. (2011) and Heidenreich (2012)’s work are two influential theoretical works. Meyer et al. (2011) draw on various theories, such as institutional view and resource-based view, to discuss the opportunities and challenges brought by the multiple embeddedness of MNEs. From the network perspective, Meyer et al. (2011) indicate that the multiple embeddedness of MNEs enables firms to improve their competitive advantage by integrating and leveraging the resources they obtain from the multiple contexts they operate </w:t>
      </w:r>
      <w:r w:rsidRPr="00791A30">
        <w:rPr>
          <w:rFonts w:ascii="Times New Roman" w:eastAsia="Times New Roman" w:hAnsi="Times New Roman" w:cs="Times New Roman"/>
          <w:color w:val="000000"/>
          <w:sz w:val="24"/>
          <w:szCs w:val="24"/>
          <w:lang w:eastAsia="zh-CN"/>
        </w:rPr>
        <w:lastRenderedPageBreak/>
        <w:t>in. Heidenreich (2012) conducted a review of embeddedness theory in MNE studies and identified four streams of MNE embeddedness research in the IB field: transaction cost (TC) and internalisation, network, resource-based and micro-political, and institutional approach. According to Heidenreich (2012), from the network view, the unit of analysis is shifted to the MNE subsidiary level, and network embeddedness is simplified as business relationships, which are developed from arm’s-length links into relatively stable, trust-based relations based on mutual adaptation and technological learning (Heidenreich, 2012).</w:t>
      </w:r>
    </w:p>
    <w:p w14:paraId="1AEC016E" w14:textId="7EEAF056"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 concept of embeddedness is construed as subsidiary dual embeddedness theory at the subsidiary level, which pertains to the scenario in which MNE subsidiaries are deeply embedded within both the environment of their parent firms, and the local context of their host nations</w:t>
      </w:r>
      <w:r w:rsidR="00316103">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(Achcaoucaou et al.,2014; Andersson et al.,2002; Ciabuschi et al.,2014)</w:t>
      </w:r>
      <w:r w:rsidR="00F038D4">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The subsidiary dual embeddedness theory has been extensively examined from various perspectives, including institutional approach (Kostova and Zaheer,1999; Kostova and Roth,</w:t>
      </w:r>
      <w:r w:rsidR="002C28BC">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 xml:space="preserve">2002; Meyer et al., 2020), subsidiary autonomy (Birkinshaw and Hood, 1998; Bartlett and Ghoshal, 2002; Dörrenbächer and Geppert, 2010; Mudambi et al., 2014), organisational learning (Achcaoucaou et al., 2014; Ciabuschi et al., 2014; Pu and Soh, 2018), resource-based view (Birkinshaw and Hood, 1998), subsidiary evolutionary theory (Rugman and Verbeke, 2004; Ho, 2014), and network </w:t>
      </w:r>
      <w:r w:rsidR="00F038D4">
        <w:rPr>
          <w:rFonts w:ascii="Times New Roman" w:eastAsia="Times New Roman" w:hAnsi="Times New Roman" w:cs="Times New Roman"/>
          <w:color w:val="000000"/>
          <w:sz w:val="24"/>
          <w:szCs w:val="24"/>
          <w:lang w:eastAsia="zh-CN"/>
        </w:rPr>
        <w:t>approach</w:t>
      </w:r>
      <w:r w:rsidRPr="00791A30">
        <w:rPr>
          <w:rFonts w:ascii="Times New Roman" w:eastAsia="Times New Roman" w:hAnsi="Times New Roman" w:cs="Times New Roman"/>
          <w:color w:val="000000"/>
          <w:sz w:val="24"/>
          <w:szCs w:val="24"/>
          <w:lang w:eastAsia="zh-CN"/>
        </w:rPr>
        <w:t xml:space="preserve"> (e.g.</w:t>
      </w:r>
      <w:r w:rsidR="003C709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 xml:space="preserve">Andersson et al., </w:t>
      </w:r>
      <w:r w:rsidR="003C709A">
        <w:rPr>
          <w:rFonts w:ascii="Times New Roman" w:eastAsia="Times New Roman" w:hAnsi="Times New Roman" w:cs="Times New Roman"/>
          <w:color w:val="000000"/>
          <w:sz w:val="24"/>
          <w:szCs w:val="24"/>
          <w:lang w:eastAsia="zh-CN"/>
        </w:rPr>
        <w:t xml:space="preserve">2001, </w:t>
      </w:r>
      <w:r w:rsidRPr="00791A30">
        <w:rPr>
          <w:rFonts w:ascii="Times New Roman" w:eastAsia="Times New Roman" w:hAnsi="Times New Roman" w:cs="Times New Roman"/>
          <w:color w:val="000000"/>
          <w:sz w:val="24"/>
          <w:szCs w:val="24"/>
          <w:lang w:eastAsia="zh-CN"/>
        </w:rPr>
        <w:t>2002; Andersson, 2005;</w:t>
      </w:r>
      <w:r w:rsidR="00372AE5">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Forsgren et al., 2007).</w:t>
      </w:r>
    </w:p>
    <w:p w14:paraId="6AFF9F9E" w14:textId="30619525"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The network </w:t>
      </w:r>
      <w:r w:rsidR="003C709A" w:rsidRPr="00791A30">
        <w:rPr>
          <w:rFonts w:ascii="Times New Roman" w:eastAsia="Times New Roman" w:hAnsi="Times New Roman" w:cs="Times New Roman"/>
          <w:color w:val="000000"/>
          <w:sz w:val="24"/>
          <w:szCs w:val="24"/>
          <w:lang w:eastAsia="zh-CN"/>
        </w:rPr>
        <w:t>approach</w:t>
      </w:r>
      <w:r w:rsidR="003C709A" w:rsidRPr="003C709A">
        <w:rPr>
          <w:rFonts w:ascii="Times New Roman" w:eastAsia="Times New Roman" w:hAnsi="Times New Roman" w:cs="Times New Roman"/>
          <w:color w:val="000000"/>
          <w:sz w:val="24"/>
          <w:szCs w:val="24"/>
          <w:lang w:eastAsia="zh-CN"/>
        </w:rPr>
        <w:t xml:space="preserve"> (e.g. Andersson et al., 2001, 2002; Andersson, 2005;</w:t>
      </w:r>
      <w:r w:rsidR="00744839">
        <w:rPr>
          <w:rFonts w:ascii="Times New Roman" w:eastAsia="Times New Roman" w:hAnsi="Times New Roman" w:cs="Times New Roman"/>
          <w:color w:val="000000"/>
          <w:sz w:val="24"/>
          <w:szCs w:val="24"/>
          <w:lang w:eastAsia="zh-CN"/>
        </w:rPr>
        <w:t xml:space="preserve"> </w:t>
      </w:r>
      <w:r w:rsidR="003C709A" w:rsidRPr="003C709A">
        <w:rPr>
          <w:rFonts w:ascii="Times New Roman" w:eastAsia="Times New Roman" w:hAnsi="Times New Roman" w:cs="Times New Roman"/>
          <w:color w:val="000000"/>
          <w:sz w:val="24"/>
          <w:szCs w:val="24"/>
          <w:lang w:eastAsia="zh-CN"/>
        </w:rPr>
        <w:t>Forsgren et al., 2007</w:t>
      </w:r>
      <w:r w:rsidR="003C709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of subsidiary embeddedness is adopted by the researcher to conceptualise the research problem of this research. This is due to the core argument of the network approach, especially the relational network embeddedness highlighting the strategic significance of local relational network embeddedness, as it enables subsidiaries to gain access to knowledge and resources through interactions with their local partners to enhance the firms’ competitive advantage</w:t>
      </w:r>
      <w:r w:rsidR="003C709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(e.g., Nell and Andersson, 2012; Bresciani and Ferraris, 2016). The above argument fits the business problem the researcher has observed as explained in Chapter One. Following the seminal work of Andersson et al. (</w:t>
      </w:r>
      <w:r w:rsidR="003C709A">
        <w:rPr>
          <w:rFonts w:ascii="Times New Roman" w:eastAsia="Times New Roman" w:hAnsi="Times New Roman" w:cs="Times New Roman"/>
          <w:color w:val="000000"/>
          <w:sz w:val="24"/>
          <w:szCs w:val="24"/>
          <w:lang w:eastAsia="zh-CN"/>
        </w:rPr>
        <w:t xml:space="preserve">2001, </w:t>
      </w:r>
      <w:r w:rsidRPr="00791A30">
        <w:rPr>
          <w:rFonts w:ascii="Times New Roman" w:eastAsia="Times New Roman" w:hAnsi="Times New Roman" w:cs="Times New Roman"/>
          <w:color w:val="000000"/>
          <w:sz w:val="24"/>
          <w:szCs w:val="24"/>
          <w:lang w:eastAsia="zh-CN"/>
        </w:rPr>
        <w:t>2002), the relational embeddedness in this research focuses on the direct, linear, and dyadic ties between subsidiaries and their individual relationships in the local context.</w:t>
      </w:r>
    </w:p>
    <w:p w14:paraId="6B9B5540" w14:textId="26E6F3D0" w:rsidR="00791A30" w:rsidRDefault="00791A30" w:rsidP="001F25CB">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Upon reviewing the existing literature on subsidiary local (external) embeddedness</w:t>
      </w:r>
      <w:r w:rsidR="00680D84">
        <w:rPr>
          <w:rFonts w:ascii="Times New Roman" w:eastAsia="Times New Roman" w:hAnsi="Times New Roman" w:cs="Times New Roman"/>
          <w:color w:val="000000"/>
          <w:sz w:val="24"/>
          <w:szCs w:val="24"/>
          <w:lang w:eastAsia="zh-CN"/>
        </w:rPr>
        <w:t xml:space="preserve"> </w:t>
      </w:r>
      <w:r w:rsidR="00680D84" w:rsidRPr="00680D84">
        <w:rPr>
          <w:rFonts w:ascii="Times New Roman" w:eastAsia="Times New Roman" w:hAnsi="Times New Roman" w:cs="Times New Roman"/>
          <w:color w:val="000000"/>
          <w:sz w:val="24"/>
          <w:szCs w:val="24"/>
          <w:lang w:eastAsia="zh-CN"/>
        </w:rPr>
        <w:t>(e.g., Andersson et al., 2001, 2002; Ferraris et al., 2020; Vanninen et al., 2022</w:t>
      </w:r>
      <w:r w:rsidRPr="00791A30">
        <w:rPr>
          <w:rFonts w:ascii="Times New Roman" w:eastAsia="Times New Roman" w:hAnsi="Times New Roman" w:cs="Times New Roman"/>
          <w:color w:val="000000"/>
          <w:sz w:val="24"/>
          <w:szCs w:val="24"/>
          <w:lang w:eastAsia="zh-CN"/>
        </w:rPr>
        <w:t xml:space="preserve">, three research gaps are identified by the researcher </w:t>
      </w:r>
      <w:r w:rsidR="00951A8B">
        <w:rPr>
          <w:rFonts w:ascii="Times New Roman" w:eastAsia="Times New Roman" w:hAnsi="Times New Roman" w:cs="Times New Roman"/>
          <w:color w:val="000000"/>
          <w:sz w:val="24"/>
          <w:szCs w:val="24"/>
          <w:lang w:eastAsia="zh-CN"/>
        </w:rPr>
        <w:t>in</w:t>
      </w:r>
      <w:r w:rsidRPr="00791A30">
        <w:rPr>
          <w:rFonts w:ascii="Times New Roman" w:eastAsia="Times New Roman" w:hAnsi="Times New Roman" w:cs="Times New Roman"/>
          <w:color w:val="000000"/>
          <w:sz w:val="24"/>
          <w:szCs w:val="24"/>
          <w:lang w:eastAsia="zh-CN"/>
        </w:rPr>
        <w:t xml:space="preserve"> this study:</w:t>
      </w:r>
    </w:p>
    <w:p w14:paraId="3468C58A" w14:textId="53AF7382" w:rsidR="00951A8B" w:rsidRDefault="00951A8B" w:rsidP="00951A8B">
      <w:pPr>
        <w:numPr>
          <w:ilvl w:val="0"/>
          <w:numId w:val="48"/>
        </w:numPr>
        <w:spacing w:before="120" w:after="120" w:line="360" w:lineRule="auto"/>
        <w:rPr>
          <w:rFonts w:ascii="Times New Roman" w:eastAsia="Times New Roman" w:hAnsi="Times New Roman" w:cs="Times New Roman"/>
          <w:sz w:val="24"/>
          <w:szCs w:val="24"/>
          <w:lang w:eastAsia="zh-CN"/>
        </w:rPr>
      </w:pPr>
      <w:r w:rsidRPr="00951A8B">
        <w:rPr>
          <w:rFonts w:ascii="Times New Roman" w:eastAsia="Times New Roman" w:hAnsi="Times New Roman" w:cs="Times New Roman"/>
          <w:sz w:val="24"/>
          <w:szCs w:val="24"/>
          <w:lang w:eastAsia="zh-CN"/>
        </w:rPr>
        <w:lastRenderedPageBreak/>
        <w:t xml:space="preserve">Research </w:t>
      </w:r>
      <w:r>
        <w:rPr>
          <w:rFonts w:ascii="Times New Roman" w:eastAsia="Times New Roman" w:hAnsi="Times New Roman" w:cs="Times New Roman"/>
          <w:sz w:val="24"/>
          <w:szCs w:val="24"/>
          <w:lang w:eastAsia="zh-CN"/>
        </w:rPr>
        <w:t>g</w:t>
      </w:r>
      <w:r w:rsidRPr="00951A8B">
        <w:rPr>
          <w:rFonts w:ascii="Times New Roman" w:eastAsia="Times New Roman" w:hAnsi="Times New Roman" w:cs="Times New Roman"/>
          <w:sz w:val="24"/>
          <w:szCs w:val="24"/>
          <w:lang w:eastAsia="zh-CN"/>
        </w:rPr>
        <w:t xml:space="preserve">ap </w:t>
      </w:r>
      <w:r>
        <w:rPr>
          <w:rFonts w:ascii="Times New Roman" w:eastAsia="Times New Roman" w:hAnsi="Times New Roman" w:cs="Times New Roman"/>
          <w:sz w:val="24"/>
          <w:szCs w:val="24"/>
          <w:lang w:eastAsia="zh-CN"/>
        </w:rPr>
        <w:t>o</w:t>
      </w:r>
      <w:r w:rsidRPr="00951A8B">
        <w:rPr>
          <w:rFonts w:ascii="Times New Roman" w:eastAsia="Times New Roman" w:hAnsi="Times New Roman" w:cs="Times New Roman"/>
          <w:sz w:val="24"/>
          <w:szCs w:val="24"/>
          <w:lang w:eastAsia="zh-CN"/>
        </w:rPr>
        <w:t>ne: There is a lack of in-depth qualitative research that focuses on the subsidiary embedding process, specifically</w:t>
      </w:r>
      <w:r w:rsidR="00ED5B2F">
        <w:rPr>
          <w:rFonts w:ascii="Times New Roman" w:eastAsia="Times New Roman" w:hAnsi="Times New Roman" w:cs="Times New Roman"/>
          <w:sz w:val="24"/>
          <w:szCs w:val="24"/>
          <w:lang w:eastAsia="zh-CN"/>
        </w:rPr>
        <w:t>,</w:t>
      </w:r>
      <w:r w:rsidRPr="00951A8B">
        <w:rPr>
          <w:rFonts w:ascii="Times New Roman" w:eastAsia="Times New Roman" w:hAnsi="Times New Roman" w:cs="Times New Roman"/>
          <w:sz w:val="24"/>
          <w:szCs w:val="24"/>
          <w:lang w:eastAsia="zh-CN"/>
        </w:rPr>
        <w:t xml:space="preserve"> how the subsidiary is embedded in external networks and how this subsequently improves the subsidiary’s competitive advantage.</w:t>
      </w:r>
    </w:p>
    <w:p w14:paraId="59FEBAD5" w14:textId="77DAFEFD" w:rsidR="00680D84" w:rsidRDefault="00680D84" w:rsidP="00951A8B">
      <w:pPr>
        <w:numPr>
          <w:ilvl w:val="0"/>
          <w:numId w:val="48"/>
        </w:numPr>
        <w:spacing w:before="120" w:after="120" w:line="360" w:lineRule="auto"/>
        <w:rPr>
          <w:rFonts w:ascii="Times New Roman" w:eastAsia="Times New Roman" w:hAnsi="Times New Roman" w:cs="Times New Roman"/>
          <w:sz w:val="24"/>
          <w:szCs w:val="24"/>
          <w:lang w:eastAsia="zh-CN"/>
        </w:rPr>
      </w:pPr>
      <w:r w:rsidRPr="00680D84">
        <w:rPr>
          <w:rFonts w:ascii="Times New Roman" w:eastAsia="Times New Roman" w:hAnsi="Times New Roman" w:cs="Times New Roman"/>
          <w:sz w:val="24"/>
          <w:szCs w:val="24"/>
          <w:lang w:eastAsia="zh-CN"/>
        </w:rPr>
        <w:t>Research gap two: There is still a lack of understanding about the local embedding process of sales subsidiaries.</w:t>
      </w:r>
    </w:p>
    <w:p w14:paraId="1A759168" w14:textId="2304D231" w:rsidR="003C709A" w:rsidRPr="00680D84" w:rsidRDefault="00680D84" w:rsidP="009D1F33">
      <w:pPr>
        <w:numPr>
          <w:ilvl w:val="0"/>
          <w:numId w:val="48"/>
        </w:numPr>
        <w:spacing w:before="120" w:after="120" w:line="360" w:lineRule="auto"/>
        <w:rPr>
          <w:rFonts w:ascii="Times New Roman" w:eastAsia="Times New Roman" w:hAnsi="Times New Roman" w:cs="Times New Roman"/>
          <w:sz w:val="24"/>
          <w:szCs w:val="24"/>
          <w:lang w:eastAsia="zh-CN"/>
        </w:rPr>
      </w:pPr>
      <w:r w:rsidRPr="00680D84">
        <w:rPr>
          <w:rFonts w:ascii="Times New Roman" w:eastAsia="Times New Roman" w:hAnsi="Times New Roman" w:cs="Times New Roman"/>
          <w:sz w:val="24"/>
          <w:szCs w:val="24"/>
          <w:lang w:eastAsia="zh-CN"/>
        </w:rPr>
        <w:t>Research Gap three: The local relational network embedding strategies of Chinese electronic subsidiaries in the UK market are not well-understood.</w:t>
      </w:r>
    </w:p>
    <w:p w14:paraId="48445004" w14:textId="053B8595" w:rsidR="00D37A7B" w:rsidRDefault="00791A30" w:rsidP="009D1F33">
      <w:pPr>
        <w:spacing w:before="120" w:after="120" w:line="360" w:lineRule="auto"/>
        <w:rPr>
          <w:rFonts w:ascii="Times New Roman" w:eastAsia="Times New Roman" w:hAnsi="Times New Roman" w:cs="Times New Roman"/>
          <w:color w:val="000000"/>
          <w:sz w:val="24"/>
          <w:szCs w:val="24"/>
          <w:lang w:eastAsia="zh-CN"/>
        </w:rPr>
      </w:pPr>
      <w:r w:rsidRPr="00791A30">
        <w:rPr>
          <w:rFonts w:ascii="Times New Roman" w:eastAsia="Times New Roman" w:hAnsi="Times New Roman" w:cs="Times New Roman"/>
          <w:color w:val="000000"/>
          <w:sz w:val="24"/>
          <w:szCs w:val="24"/>
          <w:lang w:eastAsia="zh-CN"/>
        </w:rPr>
        <w:t>Based on the researcher’s review of the subsidiary local embeddedness literature, most publications are</w:t>
      </w:r>
      <w:r w:rsidR="00126599">
        <w:rPr>
          <w:rFonts w:ascii="Times New Roman" w:eastAsia="Times New Roman" w:hAnsi="Times New Roman" w:cs="Times New Roman"/>
          <w:color w:val="000000"/>
          <w:sz w:val="24"/>
          <w:szCs w:val="24"/>
          <w:lang w:eastAsia="zh-CN"/>
        </w:rPr>
        <w:t xml:space="preserve"> quantitative </w:t>
      </w:r>
      <w:r w:rsidRPr="00791A30">
        <w:rPr>
          <w:rFonts w:ascii="Times New Roman" w:eastAsia="Times New Roman" w:hAnsi="Times New Roman" w:cs="Times New Roman"/>
          <w:color w:val="000000"/>
          <w:sz w:val="24"/>
          <w:szCs w:val="24"/>
          <w:lang w:eastAsia="zh-CN"/>
        </w:rPr>
        <w:t xml:space="preserve">studies. The </w:t>
      </w:r>
      <w:r w:rsidR="00126599" w:rsidRPr="00126599">
        <w:rPr>
          <w:rFonts w:ascii="Times New Roman" w:eastAsia="Times New Roman" w:hAnsi="Times New Roman" w:cs="Times New Roman"/>
          <w:color w:val="000000"/>
          <w:sz w:val="24"/>
          <w:szCs w:val="24"/>
          <w:lang w:eastAsia="zh-CN"/>
        </w:rPr>
        <w:t>quantitative</w:t>
      </w:r>
      <w:r w:rsidR="00126599">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studies on subsidiary local embeddedness prove that subsidiary local embeddedness allows subsidiaries to access local knowledge, which can be harnessed by MNEs to enable knowledge acquisition, knowledge development and knowledge transfer</w:t>
      </w:r>
      <w:r w:rsidR="00126599">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(Najafi-Tavani et al., 2012;</w:t>
      </w:r>
      <w:r w:rsidR="00F0687D">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Ferraris et al., 2020b; Arias-Pérez et al., 2021; Rasouli Ghahroudi et al., 2022)</w:t>
      </w:r>
      <w:r w:rsidR="00126599">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Moreover, subsidiary local embeddedness is proved to shows positive relations with firms’ innovation and </w:t>
      </w:r>
      <w:r w:rsidR="003E3FD2">
        <w:rPr>
          <w:rFonts w:ascii="Times New Roman" w:eastAsia="Times New Roman" w:hAnsi="Times New Roman" w:cs="Times New Roman"/>
          <w:color w:val="000000"/>
          <w:sz w:val="24"/>
          <w:szCs w:val="24"/>
          <w:lang w:eastAsia="zh-CN"/>
        </w:rPr>
        <w:t>market</w:t>
      </w:r>
      <w:r w:rsidRPr="00791A30">
        <w:rPr>
          <w:rFonts w:ascii="Times New Roman" w:eastAsia="Times New Roman" w:hAnsi="Times New Roman" w:cs="Times New Roman"/>
          <w:color w:val="000000"/>
          <w:sz w:val="24"/>
          <w:szCs w:val="24"/>
          <w:lang w:eastAsia="zh-CN"/>
        </w:rPr>
        <w:t xml:space="preserve"> performance</w:t>
      </w:r>
      <w:r w:rsidR="003E3FD2">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(Andersson et al., 2001,2002; Figueiredo, 2011; Isaac et al., 2019; Rodrigues et al., 2020; Ciabuschi et al., 2014; Bresciani and Ferraris, 2016; Zhao and Peng, 2018; Ferraris et al., 2020a; Albis et al., 2021; Gołębiowski et al., 2022; Barcelos et al., 2022; Nell et al., 2011)</w:t>
      </w:r>
      <w:r w:rsidR="003E3FD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Additionally, subsidiary local embeddedness has been shown to enable MNEs to overcome the negative impact of institutional distance on subsidiary innovation and R&amp;D capability development and subsidiary initiatives</w:t>
      </w:r>
      <w:r w:rsidR="0026356F">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(Rodrigues et al., 2020; Raziq et al., 2021)</w:t>
      </w:r>
      <w:r w:rsidR="0026356F">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w:t>
      </w:r>
    </w:p>
    <w:p w14:paraId="412264F9" w14:textId="3FF0934E" w:rsidR="00791A30" w:rsidRPr="00791A30" w:rsidRDefault="00791A30" w:rsidP="000438D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In addition to being used as predictors of MNEs’ competitive advantage in </w:t>
      </w:r>
      <w:r w:rsidR="000438D1">
        <w:rPr>
          <w:rFonts w:ascii="Times New Roman" w:eastAsia="Times New Roman" w:hAnsi="Times New Roman" w:cs="Times New Roman"/>
          <w:color w:val="000000"/>
          <w:sz w:val="24"/>
          <w:szCs w:val="24"/>
          <w:lang w:eastAsia="zh-CN"/>
        </w:rPr>
        <w:t xml:space="preserve">the </w:t>
      </w:r>
      <w:r w:rsidRPr="00791A30">
        <w:rPr>
          <w:rFonts w:ascii="Times New Roman" w:eastAsia="Times New Roman" w:hAnsi="Times New Roman" w:cs="Times New Roman"/>
          <w:color w:val="000000"/>
          <w:sz w:val="24"/>
          <w:szCs w:val="24"/>
          <w:lang w:eastAsia="zh-CN"/>
        </w:rPr>
        <w:t>empirical research, local embeddedness is also explored as a mediator and result variable in subsidiary research in the IB field</w:t>
      </w:r>
      <w:r w:rsidR="000A2D09">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(Achcaoucaou et al., 2017; Andersson et al., 2005; Santangelo et al.</w:t>
      </w:r>
      <w:r w:rsidR="000A2D09">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2019)</w:t>
      </w:r>
      <w:r w:rsidR="00866158" w:rsidRPr="004047BE">
        <w:rPr>
          <w:rFonts w:ascii="Times New Roman" w:eastAsia="Times New Roman" w:hAnsi="Times New Roman" w:cs="Times New Roman"/>
          <w:color w:val="000000"/>
          <w:sz w:val="24"/>
          <w:szCs w:val="24"/>
          <w:lang w:eastAsia="zh-CN"/>
        </w:rPr>
        <w:t>. For instance,</w:t>
      </w:r>
      <w:r w:rsidR="00C268CE" w:rsidRPr="004047BE">
        <w:rPr>
          <w:rFonts w:ascii="Times New Roman" w:eastAsia="Times New Roman" w:hAnsi="Times New Roman" w:cs="Times New Roman"/>
          <w:color w:val="000000"/>
          <w:sz w:val="24"/>
          <w:szCs w:val="24"/>
          <w:lang w:eastAsia="zh-CN"/>
        </w:rPr>
        <w:t xml:space="preserve"> Andersson et al</w:t>
      </w:r>
      <w:r w:rsidR="00003CD7" w:rsidRPr="004047BE">
        <w:rPr>
          <w:rFonts w:ascii="Times New Roman" w:eastAsia="Times New Roman" w:hAnsi="Times New Roman" w:cs="Times New Roman"/>
          <w:color w:val="000000"/>
          <w:sz w:val="24"/>
          <w:szCs w:val="24"/>
          <w:lang w:eastAsia="zh-CN"/>
        </w:rPr>
        <w:t xml:space="preserve">. </w:t>
      </w:r>
      <w:r w:rsidR="00C268CE" w:rsidRPr="004047BE">
        <w:rPr>
          <w:rFonts w:ascii="Times New Roman" w:eastAsia="Times New Roman" w:hAnsi="Times New Roman" w:cs="Times New Roman"/>
          <w:color w:val="000000"/>
          <w:sz w:val="24"/>
          <w:szCs w:val="24"/>
          <w:lang w:eastAsia="zh-CN"/>
        </w:rPr>
        <w:t>(2005</w:t>
      </w:r>
      <w:r w:rsidR="00003CD7" w:rsidRPr="004047BE">
        <w:rPr>
          <w:rFonts w:ascii="Times New Roman" w:eastAsia="Times New Roman" w:hAnsi="Times New Roman" w:cs="Times New Roman"/>
          <w:color w:val="000000"/>
          <w:sz w:val="24"/>
          <w:szCs w:val="24"/>
          <w:lang w:eastAsia="zh-CN"/>
        </w:rPr>
        <w:t>) introduce the</w:t>
      </w:r>
      <w:r w:rsidR="004047BE" w:rsidRPr="004047BE">
        <w:rPr>
          <w:rFonts w:ascii="Times New Roman" w:eastAsia="Times New Roman" w:hAnsi="Times New Roman" w:cs="Times New Roman"/>
          <w:color w:val="000000"/>
          <w:sz w:val="24"/>
          <w:szCs w:val="24"/>
          <w:lang w:eastAsia="zh-CN"/>
        </w:rPr>
        <w:t xml:space="preserve"> effect of control mechanisms on subsidiary local embeddedness</w:t>
      </w:r>
      <w:r w:rsidR="004047BE">
        <w:rPr>
          <w:rFonts w:ascii="Times New Roman" w:eastAsia="Times New Roman" w:hAnsi="Times New Roman" w:cs="Times New Roman"/>
          <w:sz w:val="24"/>
          <w:szCs w:val="24"/>
          <w:lang w:eastAsia="zh-CN"/>
        </w:rPr>
        <w:t xml:space="preserve">. </w:t>
      </w:r>
      <w:r w:rsidR="005E484C" w:rsidRPr="005E484C">
        <w:rPr>
          <w:rFonts w:ascii="Times New Roman" w:eastAsia="Times New Roman" w:hAnsi="Times New Roman" w:cs="Times New Roman"/>
          <w:sz w:val="24"/>
          <w:szCs w:val="24"/>
          <w:lang w:eastAsia="zh-CN"/>
        </w:rPr>
        <w:t>Santangelo et al.</w:t>
      </w:r>
      <w:r w:rsidR="000F5D21">
        <w:rPr>
          <w:rFonts w:ascii="Times New Roman" w:eastAsia="Times New Roman" w:hAnsi="Times New Roman" w:cs="Times New Roman"/>
          <w:sz w:val="24"/>
          <w:szCs w:val="24"/>
          <w:lang w:eastAsia="zh-CN"/>
        </w:rPr>
        <w:t xml:space="preserve"> (</w:t>
      </w:r>
      <w:r w:rsidR="005E484C" w:rsidRPr="005E484C">
        <w:rPr>
          <w:rFonts w:ascii="Times New Roman" w:eastAsia="Times New Roman" w:hAnsi="Times New Roman" w:cs="Times New Roman"/>
          <w:sz w:val="24"/>
          <w:szCs w:val="24"/>
          <w:lang w:eastAsia="zh-CN"/>
        </w:rPr>
        <w:t>2019</w:t>
      </w:r>
      <w:r w:rsidR="000F5D21">
        <w:rPr>
          <w:rFonts w:ascii="Times New Roman" w:eastAsia="Times New Roman" w:hAnsi="Times New Roman" w:cs="Times New Roman"/>
          <w:sz w:val="24"/>
          <w:szCs w:val="24"/>
          <w:lang w:eastAsia="zh-CN"/>
        </w:rPr>
        <w:t>) elaborate the institutional antecedents of subsidiary local embeddedness.</w:t>
      </w:r>
      <w:r w:rsidR="00D37A7B">
        <w:t xml:space="preserve"> </w:t>
      </w:r>
      <w:r w:rsidR="00D37A7B" w:rsidRPr="00D37A7B">
        <w:rPr>
          <w:rFonts w:ascii="Times New Roman" w:eastAsia="Times New Roman" w:hAnsi="Times New Roman" w:cs="Times New Roman"/>
          <w:sz w:val="24"/>
          <w:szCs w:val="24"/>
          <w:lang w:eastAsia="zh-CN"/>
        </w:rPr>
        <w:t>Another stream of subsidiary local embeddedness literature investigates the relationship between subsidiary internal embeddedness and local embeddedness and suggest subsidiaries to manage the balance of the internal and local embeddedness (Ciabuschi et al., 2014; Narula, 2014; Bresciani and Ferraris, 2016; Ferraris et al., 2020a; Albis et al., 2021).</w:t>
      </w:r>
    </w:p>
    <w:p w14:paraId="5F886D83" w14:textId="77777777" w:rsidR="00791A30" w:rsidRPr="00791A30" w:rsidRDefault="00791A30" w:rsidP="000438D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Overall, the current body of research on subsidiary local embeddedness is predominantly </w:t>
      </w:r>
      <w:r w:rsidRPr="00791A30">
        <w:rPr>
          <w:rFonts w:ascii="Times New Roman" w:eastAsia="Times New Roman" w:hAnsi="Times New Roman" w:cs="Times New Roman"/>
          <w:color w:val="000000"/>
          <w:sz w:val="24"/>
          <w:szCs w:val="24"/>
          <w:lang w:eastAsia="zh-CN"/>
        </w:rPr>
        <w:lastRenderedPageBreak/>
        <w:t>quantitative, there is limited in-depth qualitative research on subsidiary local embeddedness in the IB research. To date, only four qualitative studies have been identified by the researcher. Achcaoucaou et al. (2014) conduct inductive research on four Spanish subsidiaries and find that the joint growth of internal and external embeddedness promotes the competence creation R&amp;D role of subsidiaries. Athreye et al. (2014) conduct case studies of Fiat and its three emerging market R&amp;D subsidiaries and find that the internal embeddedness of subsidiaries is more important than external embeddedness in differentiating successful new technology creation tasks. Ekman et al. (2020) explore the role of subsidiary dual embeddedness in the digital transformation of global business processes and find that subsidiary local embeddedness enables MNEs to accommodate local demands and reduce the risk of disturbing high-performing subsidiaries through inflexible systems and processes.</w:t>
      </w:r>
    </w:p>
    <w:p w14:paraId="0FDE1841" w14:textId="6EFC7368"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While the importance of subsidiary local embeddedness as a source of MNEs’ competitive advantage has been acknowledged by numerous IB scholars, our understanding of the subsidiary</w:t>
      </w:r>
      <w:r w:rsidR="00236E86">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s embedding process in external networks and how this influences its contribution to MNEs is limited (Nell et al., 2010). To address this research gap, Vanninen et al. (2022) conducted in-depth interviews with two Finland and two New Zealand MNEs and proposed a theoretical framework of multiple embeddedness of subsidiaries in various spatial contexts. While Vanninen et al. (2022) investigated the local embedding process and the role of local executives, board members, and employees in local network embedding, they did not fully address Nell et al. (2010)’s gap in explaining how the subsidiary is embedded in external networks and how this in turn influences subsidiary contribution to the MNEs. In this case, the first research gap identified by this study is proposed as follows:</w:t>
      </w:r>
    </w:p>
    <w:p w14:paraId="56552B09" w14:textId="35A0B948" w:rsidR="00791A30" w:rsidRPr="00791A30" w:rsidRDefault="00791A30" w:rsidP="000438D1">
      <w:pPr>
        <w:spacing w:before="120" w:after="120" w:line="360" w:lineRule="auto"/>
        <w:ind w:left="720"/>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lang w:eastAsia="zh-CN"/>
        </w:rPr>
        <w:t xml:space="preserve">Research </w:t>
      </w:r>
      <w:r w:rsidR="00410070">
        <w:rPr>
          <w:rFonts w:ascii="Times New Roman" w:eastAsia="Times New Roman" w:hAnsi="Times New Roman" w:cs="Times New Roman"/>
          <w:b/>
          <w:bCs/>
          <w:color w:val="000000"/>
          <w:sz w:val="24"/>
          <w:szCs w:val="24"/>
          <w:lang w:eastAsia="zh-CN"/>
        </w:rPr>
        <w:t>g</w:t>
      </w:r>
      <w:r w:rsidRPr="00791A30">
        <w:rPr>
          <w:rFonts w:ascii="Times New Roman" w:eastAsia="Times New Roman" w:hAnsi="Times New Roman" w:cs="Times New Roman"/>
          <w:b/>
          <w:bCs/>
          <w:color w:val="000000"/>
          <w:sz w:val="24"/>
          <w:szCs w:val="24"/>
          <w:lang w:eastAsia="zh-CN"/>
        </w:rPr>
        <w:t xml:space="preserve">ap </w:t>
      </w:r>
      <w:r w:rsidR="00410070">
        <w:rPr>
          <w:rFonts w:ascii="Times New Roman" w:eastAsia="Times New Roman" w:hAnsi="Times New Roman" w:cs="Times New Roman"/>
          <w:b/>
          <w:bCs/>
          <w:color w:val="000000"/>
          <w:sz w:val="24"/>
          <w:szCs w:val="24"/>
          <w:lang w:eastAsia="zh-CN"/>
        </w:rPr>
        <w:t>o</w:t>
      </w:r>
      <w:r w:rsidRPr="00791A30">
        <w:rPr>
          <w:rFonts w:ascii="Times New Roman" w:eastAsia="Times New Roman" w:hAnsi="Times New Roman" w:cs="Times New Roman"/>
          <w:b/>
          <w:bCs/>
          <w:color w:val="000000"/>
          <w:sz w:val="24"/>
          <w:szCs w:val="24"/>
          <w:lang w:eastAsia="zh-CN"/>
        </w:rPr>
        <w:t>ne: There is a lack of in-depth qualitative research that focuses on the subsidiary embedding process, specifically how the subsidiary is embedded in external networks and how this subsequently improves the subsidiary’s competitive advantage.</w:t>
      </w:r>
    </w:p>
    <w:p w14:paraId="1C60E5AB" w14:textId="389A1144"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 second research gap identified within this study is the lack of investigation of the sales subsidiaries. Although the seminal work of subsidiary local embeddedness by Andersson et al. (2001, 2002) highlights the significance of subsidiary local embeddedness for a firm's market performance, most of the following research focuses on R&amp;D subsidiaries as centres of excellence of MNEs</w:t>
      </w:r>
      <w:r w:rsidR="00513884">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(e.g., Achcaoucaou et al., 2014; Achcaoucaou et al., 2017; Athreye et al., 2014; Rodrigues et al., 2020)</w:t>
      </w:r>
      <w:r w:rsidR="00513884">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Specifically, R&amp;D subsidiaries are often considered as </w:t>
      </w:r>
      <w:r w:rsidRPr="00791A30">
        <w:rPr>
          <w:rFonts w:ascii="Times New Roman" w:eastAsia="Times New Roman" w:hAnsi="Times New Roman" w:cs="Times New Roman"/>
          <w:color w:val="000000"/>
          <w:sz w:val="24"/>
          <w:szCs w:val="24"/>
          <w:lang w:eastAsia="zh-CN"/>
        </w:rPr>
        <w:lastRenderedPageBreak/>
        <w:t>centres of excellence in the (reverse) knowledge transfer literature because they can gain knowledge through their local embeddedness and enhance the competitive advantage of the entire MNE through reverse knowledge transfer (Isaac et al., 2019; Ferraris et al., 2020). Moreover, based on the investigation of R&amp;D subsidiaries, subsidiary local embeddedness has been shown to have a positive influence on the subsidiary’s local knowledge and resource acquisition, innovation performance, competence-seeking mandate, and its importance within the entire MNE (e.g., Andersson et al., 2005; Figueiredo, 2011; Najafi-Tavani et al., 2012; Ciabuschi et al., 2014; Ferraris et al., 2020a).</w:t>
      </w:r>
    </w:p>
    <w:p w14:paraId="4C578C17" w14:textId="18D856D9"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When most of the current research focuses upon the R&amp;D subsidiaries, there is limited investigation into the sales side</w:t>
      </w:r>
      <w:r w:rsidR="00513884">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(Reichstein-Scholz et al., 2021)</w:t>
      </w:r>
      <w:r w:rsidR="00513884">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The paramount objective of all efforts within the enterprise value chain is to cater to the downstream sales activities. This is since the capacity to sell products to consumers, seize market share, and thereby secure profit, unequivocally ascertains the survival and success of an enterprise. Subsidiary local embeddedness enables subsidiaries to interact with local actors to enhance the possibilities of sending and receiving fine-grained information and sharing valuable resources, identifying market opportunities, and facilitating business performance through the exploitation of innovations by the subsidiary. The enhanced business performance of subsidiaries contributes to improving the competitive advantage of the overall MNE, as the production process, marketing experiences, and resources obtained by the focal subsidiary can be learned and shared by other units of the MNE</w:t>
      </w:r>
      <w:r w:rsidR="008C5385">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(Andersson et al., 2001, 2002)</w:t>
      </w:r>
      <w:r w:rsidR="008C5385">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Given that the local embeddedness is vital for the survival and success of sales subsidiaries, embedding into the local context is particularly important for sales subsidiaries, but it remains unexplored by IB scholars so far. Thus, the second research gap of this study is identified as:</w:t>
      </w:r>
    </w:p>
    <w:p w14:paraId="55A62652" w14:textId="77777777" w:rsidR="00791A30" w:rsidRPr="00791A30" w:rsidRDefault="00791A30" w:rsidP="008C5385">
      <w:pPr>
        <w:spacing w:before="120" w:after="120" w:line="360" w:lineRule="auto"/>
        <w:ind w:left="720"/>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lang w:eastAsia="zh-CN"/>
        </w:rPr>
        <w:t>Research gap two: There is still a lack of understanding about the local embedding process of sales subsidiaries.</w:t>
      </w:r>
    </w:p>
    <w:p w14:paraId="6218FB11" w14:textId="32E5B10D" w:rsidR="00791A30" w:rsidRPr="00791A30" w:rsidRDefault="00791A30" w:rsidP="00E120A4">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Subsidiary local embeddedness is a context-sensitive concept, and embedding strategies vary within different local contexts</w:t>
      </w:r>
      <w:r w:rsidR="008C5385">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(Meyer et al., 2011)</w:t>
      </w:r>
      <w:r w:rsidR="008C5385">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Therefore, in this study, the researcher limits the research context to Chinese sales subsidiaries in the British electronics market for the following reasons. First, Chinese electronic firms have set up sales subsidiaries in the UK market as brand owners in recent years to support their sales</w:t>
      </w:r>
      <w:r w:rsidR="008D2E68">
        <w:rPr>
          <w:rFonts w:ascii="Times New Roman" w:eastAsia="Times New Roman" w:hAnsi="Times New Roman" w:cs="Times New Roman"/>
          <w:color w:val="000000"/>
          <w:sz w:val="24"/>
          <w:szCs w:val="24"/>
          <w:lang w:eastAsia="zh-CN"/>
        </w:rPr>
        <w:t xml:space="preserve"> and marketing activities</w:t>
      </w:r>
      <w:r w:rsidRPr="00791A30">
        <w:rPr>
          <w:rFonts w:ascii="Times New Roman" w:eastAsia="Times New Roman" w:hAnsi="Times New Roman" w:cs="Times New Roman"/>
          <w:color w:val="000000"/>
          <w:sz w:val="24"/>
          <w:szCs w:val="24"/>
          <w:lang w:eastAsia="zh-CN"/>
        </w:rPr>
        <w:t xml:space="preserve">, recognising the huge market potential in the UK electronic market. In this case, they can provide local network embedding stories to help the researcher build theory. Second, although the UK electronic market presents a large market potential, there is fierce </w:t>
      </w:r>
      <w:r w:rsidRPr="00791A30">
        <w:rPr>
          <w:rFonts w:ascii="Times New Roman" w:eastAsia="Times New Roman" w:hAnsi="Times New Roman" w:cs="Times New Roman"/>
          <w:color w:val="000000"/>
          <w:sz w:val="24"/>
          <w:szCs w:val="24"/>
          <w:lang w:eastAsia="zh-CN"/>
        </w:rPr>
        <w:lastRenderedPageBreak/>
        <w:t>competition within this industry, with most of the market being occupied by several mature players</w:t>
      </w:r>
      <w:r w:rsidR="008D2E68">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(Statista, 2022)</w:t>
      </w:r>
      <w:r w:rsidR="008D2E68">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It is challenging for Chinese subsidiaries to expand their market in the UK</w:t>
      </w:r>
      <w:r w:rsidR="007D479F">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Third, the market share of electronic products in the UK is held by several key retailers/distributors, emphasising the importance of establishing network relationships in the UK market to aid firms in building a presence in the local market and developing their brand image</w:t>
      </w:r>
      <w:r w:rsidR="008D2E68">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(Johanson and Vahlne, 2009</w:t>
      </w:r>
      <w:r w:rsidR="008D2E68">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Euromonitor International, 2020; GlobalData, 2020)</w:t>
      </w:r>
      <w:r w:rsidR="008D2E68">
        <w:rPr>
          <w:rFonts w:ascii="Times New Roman" w:eastAsia="Times New Roman" w:hAnsi="Times New Roman" w:cs="Times New Roman"/>
          <w:color w:val="000000"/>
          <w:sz w:val="24"/>
          <w:szCs w:val="24"/>
          <w:lang w:eastAsia="zh-CN"/>
        </w:rPr>
        <w:t>.</w:t>
      </w:r>
      <w:r w:rsidR="007D479F">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Finally, constraining the host country to the UK enables the researcher to provide replicable advice to latecomers seeking to expand into the UK electronic market</w:t>
      </w:r>
      <w:r w:rsidR="003F1067">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Given that subsidiary local embeddedness is context-sensitive, and the embedding experiences vary in different host countries, the researcher proposes the third research gap of this study as:</w:t>
      </w:r>
    </w:p>
    <w:p w14:paraId="7364AEDD" w14:textId="59C0022D" w:rsidR="00791A30" w:rsidRPr="00791A30" w:rsidRDefault="00791A30" w:rsidP="00E120A4">
      <w:pPr>
        <w:widowControl w:val="0"/>
        <w:spacing w:before="120" w:after="120" w:line="360" w:lineRule="auto"/>
        <w:ind w:left="720"/>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lang w:eastAsia="zh-CN"/>
        </w:rPr>
        <w:t xml:space="preserve">Research </w:t>
      </w:r>
      <w:r w:rsidR="007D479F">
        <w:rPr>
          <w:rFonts w:ascii="Times New Roman" w:eastAsia="Times New Roman" w:hAnsi="Times New Roman" w:cs="Times New Roman"/>
          <w:b/>
          <w:bCs/>
          <w:color w:val="000000"/>
          <w:sz w:val="24"/>
          <w:szCs w:val="24"/>
          <w:lang w:eastAsia="zh-CN"/>
        </w:rPr>
        <w:t>g</w:t>
      </w:r>
      <w:r w:rsidRPr="00791A30">
        <w:rPr>
          <w:rFonts w:ascii="Times New Roman" w:eastAsia="Times New Roman" w:hAnsi="Times New Roman" w:cs="Times New Roman"/>
          <w:b/>
          <w:bCs/>
          <w:color w:val="000000"/>
          <w:sz w:val="24"/>
          <w:szCs w:val="24"/>
          <w:lang w:eastAsia="zh-CN"/>
        </w:rPr>
        <w:t>ap three: The local relational network embedding strategies of Chinese electronic subsidiaries in the UK market are not well-understood.</w:t>
      </w:r>
    </w:p>
    <w:p w14:paraId="78953F81" w14:textId="658D182D" w:rsidR="00791A30" w:rsidRPr="00791A30" w:rsidRDefault="00791A30" w:rsidP="00E120A4">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Considering the </w:t>
      </w:r>
      <w:r w:rsidR="003F1067">
        <w:rPr>
          <w:rFonts w:ascii="Times New Roman" w:eastAsia="Times New Roman" w:hAnsi="Times New Roman" w:cs="Times New Roman"/>
          <w:color w:val="000000"/>
          <w:sz w:val="24"/>
          <w:szCs w:val="24"/>
          <w:lang w:eastAsia="zh-CN"/>
        </w:rPr>
        <w:t xml:space="preserve">above identified </w:t>
      </w:r>
      <w:r w:rsidRPr="00791A30">
        <w:rPr>
          <w:rFonts w:ascii="Times New Roman" w:eastAsia="Times New Roman" w:hAnsi="Times New Roman" w:cs="Times New Roman"/>
          <w:color w:val="000000"/>
          <w:sz w:val="24"/>
          <w:szCs w:val="24"/>
          <w:lang w:eastAsia="zh-CN"/>
        </w:rPr>
        <w:t>research gaps, the research question of this study is theoretically formulated as follows:</w:t>
      </w:r>
    </w:p>
    <w:p w14:paraId="6D894F84" w14:textId="2F840D8C" w:rsidR="0085573E" w:rsidRPr="00791A30" w:rsidRDefault="00791A30" w:rsidP="00E120A4">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lang w:eastAsia="zh-CN"/>
        </w:rPr>
        <w:t>RQ: How do Chinese sales subsidiaries embed themselves in the UK electronics market to enhance firms’ competitive advantage?</w:t>
      </w:r>
    </w:p>
    <w:p w14:paraId="1FB63A95" w14:textId="77777777" w:rsidR="00791A30" w:rsidRPr="00791A30" w:rsidRDefault="00791A30" w:rsidP="001E2A0B">
      <w:pPr>
        <w:pStyle w:val="Heading3"/>
        <w:rPr>
          <w:sz w:val="27"/>
          <w:szCs w:val="27"/>
        </w:rPr>
      </w:pPr>
      <w:bookmarkStart w:id="37" w:name="_Toc155630856"/>
      <w:r w:rsidRPr="00791A30">
        <w:t>1.3.2 Research objectives</w:t>
      </w:r>
      <w:bookmarkEnd w:id="37"/>
    </w:p>
    <w:p w14:paraId="2CF21B08" w14:textId="65B66477" w:rsidR="00791A30" w:rsidRPr="00791A30" w:rsidRDefault="00791A30" w:rsidP="00E120A4">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Considering that the proposed research question requires process research</w:t>
      </w:r>
      <w:r w:rsidR="00E120A4">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while there is limited research on the subsidiary local embedding proce</w:t>
      </w:r>
      <w:r w:rsidR="00B458B2">
        <w:rPr>
          <w:rFonts w:ascii="Times New Roman" w:eastAsia="Times New Roman" w:hAnsi="Times New Roman" w:cs="Times New Roman"/>
          <w:color w:val="000000"/>
          <w:sz w:val="24"/>
          <w:szCs w:val="24"/>
          <w:lang w:eastAsia="zh-CN"/>
        </w:rPr>
        <w:t>ss. T</w:t>
      </w:r>
      <w:r w:rsidRPr="00791A30">
        <w:rPr>
          <w:rFonts w:ascii="Times New Roman" w:eastAsia="Times New Roman" w:hAnsi="Times New Roman" w:cs="Times New Roman"/>
          <w:color w:val="000000"/>
          <w:sz w:val="24"/>
          <w:szCs w:val="24"/>
          <w:lang w:eastAsia="zh-CN"/>
        </w:rPr>
        <w:t xml:space="preserve">he researcher of this study reviewed general process studies in the IB </w:t>
      </w:r>
      <w:r w:rsidR="0085573E" w:rsidRPr="00791A30">
        <w:rPr>
          <w:rFonts w:ascii="Times New Roman" w:eastAsia="Times New Roman" w:hAnsi="Times New Roman" w:cs="Times New Roman"/>
          <w:color w:val="000000"/>
          <w:sz w:val="24"/>
          <w:szCs w:val="24"/>
          <w:lang w:eastAsia="zh-CN"/>
        </w:rPr>
        <w:t>research</w:t>
      </w:r>
      <w:r w:rsidR="0085573E">
        <w:rPr>
          <w:rFonts w:ascii="Times New Roman" w:eastAsia="Times New Roman" w:hAnsi="Times New Roman" w:cs="Times New Roman"/>
          <w:color w:val="000000"/>
          <w:sz w:val="24"/>
          <w:szCs w:val="24"/>
          <w:lang w:eastAsia="zh-CN"/>
        </w:rPr>
        <w:t xml:space="preserve"> and</w:t>
      </w:r>
      <w:r w:rsidRPr="00791A30">
        <w:rPr>
          <w:rFonts w:ascii="Times New Roman" w:eastAsia="Times New Roman" w:hAnsi="Times New Roman" w:cs="Times New Roman"/>
          <w:color w:val="000000"/>
          <w:sz w:val="24"/>
          <w:szCs w:val="24"/>
          <w:lang w:eastAsia="zh-CN"/>
        </w:rPr>
        <w:t xml:space="preserve"> adopted a general process model used by Strutzenberger and Ambos (2014) to conceptualise the subsidiary local embedding process. In their research on the subsidiary initiative process, Strutzenberger and Ambos (2014) divide the process into three steps: (1) antecedents, (2) implementation, and (3) outcomes. </w:t>
      </w:r>
      <w:r w:rsidR="00B458B2">
        <w:rPr>
          <w:rFonts w:ascii="Times New Roman" w:eastAsia="Times New Roman" w:hAnsi="Times New Roman" w:cs="Times New Roman"/>
          <w:color w:val="000000"/>
          <w:sz w:val="24"/>
          <w:szCs w:val="24"/>
          <w:lang w:eastAsia="zh-CN"/>
        </w:rPr>
        <w:t>T</w:t>
      </w:r>
      <w:r w:rsidRPr="00791A30">
        <w:rPr>
          <w:rFonts w:ascii="Times New Roman" w:eastAsia="Times New Roman" w:hAnsi="Times New Roman" w:cs="Times New Roman"/>
          <w:color w:val="000000"/>
          <w:sz w:val="24"/>
          <w:szCs w:val="24"/>
          <w:lang w:eastAsia="zh-CN"/>
        </w:rPr>
        <w:t xml:space="preserve">he researcher believes that this process model can also be used to analyse the subsidiary local embedding process, as it is like a </w:t>
      </w:r>
      <w:r w:rsidR="00B458B2" w:rsidRPr="00B458B2">
        <w:rPr>
          <w:rFonts w:ascii="Times New Roman" w:eastAsia="Times New Roman" w:hAnsi="Times New Roman" w:cs="Times New Roman"/>
          <w:color w:val="000000"/>
          <w:sz w:val="24"/>
          <w:szCs w:val="24"/>
          <w:lang w:eastAsia="zh-CN"/>
        </w:rPr>
        <w:t>small and medium enterprises (SMEs)</w:t>
      </w:r>
      <w:r w:rsidR="00B458B2">
        <w:rPr>
          <w:rFonts w:ascii="Times New Roman" w:eastAsia="Times New Roman" w:hAnsi="Times New Roman" w:cs="Times New Roman"/>
          <w:color w:val="000000"/>
          <w:sz w:val="24"/>
          <w:szCs w:val="24"/>
          <w:lang w:eastAsia="zh-CN"/>
        </w:rPr>
        <w:t>’s</w:t>
      </w:r>
      <w:r w:rsidR="00B458B2" w:rsidRPr="00B458B2">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network embedding model proposed by Shaw et al. (2017)</w:t>
      </w:r>
      <w:r w:rsidR="00B458B2">
        <w:rPr>
          <w:rFonts w:ascii="Times New Roman" w:eastAsia="Times New Roman" w:hAnsi="Times New Roman" w:cs="Times New Roman"/>
          <w:color w:val="000000"/>
          <w:sz w:val="24"/>
          <w:szCs w:val="24"/>
          <w:lang w:eastAsia="zh-CN"/>
        </w:rPr>
        <w:t xml:space="preserve">. </w:t>
      </w:r>
      <w:r w:rsidR="00B458B2" w:rsidRPr="00B458B2">
        <w:rPr>
          <w:rFonts w:ascii="Times New Roman" w:eastAsia="Times New Roman" w:hAnsi="Times New Roman" w:cs="Times New Roman"/>
          <w:color w:val="000000"/>
          <w:sz w:val="24"/>
          <w:szCs w:val="24"/>
          <w:lang w:eastAsia="zh-CN"/>
        </w:rPr>
        <w:t>Shaw et al. (2017)</w:t>
      </w:r>
      <w:r w:rsidR="00B458B2">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 xml:space="preserve">separates the network embedding process of SMEs into three stages: (1) pre-embeddedness, (2) networking and embedding activities, and (3) outcomes. Furthermore, the model aligns with the current conceptualisation of subsidiary local embeddedness in terms of its (1) predictors, (2) interaction with counterparts, and (3) outcomes, as discussed by </w:t>
      </w:r>
      <w:r w:rsidR="00B458B2">
        <w:rPr>
          <w:rFonts w:ascii="Times New Roman" w:eastAsia="Times New Roman" w:hAnsi="Times New Roman" w:cs="Times New Roman"/>
          <w:color w:val="000000"/>
          <w:sz w:val="24"/>
          <w:szCs w:val="24"/>
          <w:lang w:eastAsia="zh-CN"/>
        </w:rPr>
        <w:t xml:space="preserve">the IB scholars such as </w:t>
      </w:r>
      <w:r w:rsidRPr="00791A30">
        <w:rPr>
          <w:rFonts w:ascii="Times New Roman" w:eastAsia="Times New Roman" w:hAnsi="Times New Roman" w:cs="Times New Roman"/>
          <w:color w:val="000000"/>
          <w:sz w:val="24"/>
          <w:szCs w:val="24"/>
          <w:lang w:eastAsia="zh-CN"/>
        </w:rPr>
        <w:t>Ambos et al. (2011), Achcaoucaou et al. (2017), Heidenreich (2012), Andersson et al. (</w:t>
      </w:r>
      <w:r w:rsidR="00B458B2">
        <w:rPr>
          <w:rFonts w:ascii="Times New Roman" w:eastAsia="Times New Roman" w:hAnsi="Times New Roman" w:cs="Times New Roman"/>
          <w:color w:val="000000"/>
          <w:sz w:val="24"/>
          <w:szCs w:val="24"/>
          <w:lang w:eastAsia="zh-CN"/>
        </w:rPr>
        <w:t xml:space="preserve">2001, </w:t>
      </w:r>
      <w:r w:rsidRPr="00791A30">
        <w:rPr>
          <w:rFonts w:ascii="Times New Roman" w:eastAsia="Times New Roman" w:hAnsi="Times New Roman" w:cs="Times New Roman"/>
          <w:color w:val="000000"/>
          <w:sz w:val="24"/>
          <w:szCs w:val="24"/>
          <w:lang w:eastAsia="zh-CN"/>
        </w:rPr>
        <w:t xml:space="preserve">2002), and Figueiredo (2011). The antecedents of the local embedding process refer to the </w:t>
      </w:r>
      <w:r w:rsidRPr="00791A30">
        <w:rPr>
          <w:rFonts w:ascii="Times New Roman" w:eastAsia="Times New Roman" w:hAnsi="Times New Roman" w:cs="Times New Roman"/>
          <w:color w:val="000000"/>
          <w:sz w:val="24"/>
          <w:szCs w:val="24"/>
          <w:lang w:eastAsia="zh-CN"/>
        </w:rPr>
        <w:lastRenderedPageBreak/>
        <w:t xml:space="preserve">factors that enable Chinese electronic subsidiaries to establish embedded ties with their local partners. The implementation </w:t>
      </w:r>
      <w:r w:rsidR="004B709C">
        <w:rPr>
          <w:rFonts w:ascii="Times New Roman" w:eastAsia="Times New Roman" w:hAnsi="Times New Roman" w:cs="Times New Roman"/>
          <w:color w:val="000000"/>
          <w:sz w:val="24"/>
          <w:szCs w:val="24"/>
          <w:lang w:eastAsia="zh-CN"/>
        </w:rPr>
        <w:t>phase</w:t>
      </w:r>
      <w:r w:rsidRPr="00791A30">
        <w:rPr>
          <w:rFonts w:ascii="Times New Roman" w:eastAsia="Times New Roman" w:hAnsi="Times New Roman" w:cs="Times New Roman"/>
          <w:color w:val="000000"/>
          <w:sz w:val="24"/>
          <w:szCs w:val="24"/>
          <w:lang w:eastAsia="zh-CN"/>
        </w:rPr>
        <w:t xml:space="preserve"> involves the interaction </w:t>
      </w:r>
      <w:r w:rsidR="004B709C">
        <w:rPr>
          <w:rFonts w:ascii="Times New Roman" w:eastAsia="Times New Roman" w:hAnsi="Times New Roman" w:cs="Times New Roman"/>
          <w:color w:val="000000"/>
          <w:sz w:val="24"/>
          <w:szCs w:val="24"/>
          <w:lang w:eastAsia="zh-CN"/>
        </w:rPr>
        <w:t xml:space="preserve">mechanisms </w:t>
      </w:r>
      <w:r w:rsidRPr="00791A30">
        <w:rPr>
          <w:rFonts w:ascii="Times New Roman" w:eastAsia="Times New Roman" w:hAnsi="Times New Roman" w:cs="Times New Roman"/>
          <w:color w:val="000000"/>
          <w:sz w:val="24"/>
          <w:szCs w:val="24"/>
          <w:lang w:eastAsia="zh-CN"/>
        </w:rPr>
        <w:t>between the Chinese electronic subsidiaries and their local partners</w:t>
      </w:r>
      <w:r w:rsidR="004B709C">
        <w:rPr>
          <w:rFonts w:ascii="Times New Roman" w:eastAsia="Times New Roman" w:hAnsi="Times New Roman" w:cs="Times New Roman"/>
          <w:color w:val="000000"/>
          <w:sz w:val="24"/>
          <w:szCs w:val="24"/>
          <w:lang w:eastAsia="zh-CN"/>
        </w:rPr>
        <w:t>. A</w:t>
      </w:r>
      <w:r w:rsidRPr="00791A30">
        <w:rPr>
          <w:rFonts w:ascii="Times New Roman" w:eastAsia="Times New Roman" w:hAnsi="Times New Roman" w:cs="Times New Roman"/>
          <w:color w:val="000000"/>
          <w:sz w:val="24"/>
          <w:szCs w:val="24"/>
          <w:lang w:eastAsia="zh-CN"/>
        </w:rPr>
        <w:t>nd the outcomes stage presents the results of the interaction within the embedded ties between Chinese electronic subsidiaries and their local partners.</w:t>
      </w:r>
    </w:p>
    <w:p w14:paraId="5F03BE86" w14:textId="2CA87BD5"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Before delving into a comprehensive investigation of the subsidiary local embedding process, it is essential to determine the types of embedded ties that Chinese electronic subsidiaries establish in the UK market. This is because subsidiary local embeddedness results from a subsidiary’s strategic choices and investments in counterpart interaction rather than being entirely determined by the surrounding network (Garud et al., 2007; Heidenreich, 2012). Wh</w:t>
      </w:r>
      <w:r w:rsidR="00C7682D">
        <w:rPr>
          <w:rFonts w:ascii="Times New Roman" w:eastAsia="Times New Roman" w:hAnsi="Times New Roman" w:cs="Times New Roman"/>
          <w:color w:val="000000"/>
          <w:sz w:val="24"/>
          <w:szCs w:val="24"/>
          <w:lang w:eastAsia="zh-CN"/>
        </w:rPr>
        <w:t>en</w:t>
      </w:r>
      <w:r w:rsidRPr="00791A30">
        <w:rPr>
          <w:rFonts w:ascii="Times New Roman" w:eastAsia="Times New Roman" w:hAnsi="Times New Roman" w:cs="Times New Roman"/>
          <w:color w:val="000000"/>
          <w:sz w:val="24"/>
          <w:szCs w:val="24"/>
          <w:lang w:eastAsia="zh-CN"/>
        </w:rPr>
        <w:t xml:space="preserve"> subsidiary local embeddedness is widely acknowledged to improve firms’ competitive advantage due to better knowledge/resource acquisition, innovation capability, and </w:t>
      </w:r>
      <w:r w:rsidR="00C7682D">
        <w:rPr>
          <w:rFonts w:ascii="Times New Roman" w:eastAsia="Times New Roman" w:hAnsi="Times New Roman" w:cs="Times New Roman"/>
          <w:color w:val="000000"/>
          <w:sz w:val="24"/>
          <w:szCs w:val="24"/>
          <w:lang w:eastAsia="zh-CN"/>
        </w:rPr>
        <w:t>market</w:t>
      </w:r>
      <w:r w:rsidRPr="00791A30">
        <w:rPr>
          <w:rFonts w:ascii="Times New Roman" w:eastAsia="Times New Roman" w:hAnsi="Times New Roman" w:cs="Times New Roman"/>
          <w:color w:val="000000"/>
          <w:sz w:val="24"/>
          <w:szCs w:val="24"/>
          <w:lang w:eastAsia="zh-CN"/>
        </w:rPr>
        <w:t xml:space="preserve"> performance (Andersson et al., 2001; Bresciani and Ferraris, 2016; Albis et al., 2021), it is also a double-edged sword. Several scholars have pointed out the negative effects of over-embeddedness such as blinding focal subsidiaries to events occurring outside the network</w:t>
      </w:r>
      <w:r w:rsidR="006E5F5E">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 xml:space="preserve">(Uzzi 1996, 1997; </w:t>
      </w:r>
      <w:bookmarkStart w:id="38" w:name="OLE_LINK37"/>
      <w:r w:rsidR="00E84B09" w:rsidRPr="00E84B09">
        <w:rPr>
          <w:rFonts w:ascii="Times New Roman" w:eastAsia="Times New Roman" w:hAnsi="Times New Roman" w:cs="Times New Roman"/>
          <w:color w:val="000000"/>
          <w:sz w:val="24"/>
          <w:szCs w:val="24"/>
          <w:lang w:eastAsia="zh-CN"/>
        </w:rPr>
        <w:t>Nell and Andersson, 2012</w:t>
      </w:r>
      <w:r w:rsidR="00E84B09">
        <w:rPr>
          <w:rFonts w:ascii="Times New Roman" w:eastAsia="Times New Roman" w:hAnsi="Times New Roman" w:cs="Times New Roman"/>
          <w:color w:val="000000"/>
          <w:sz w:val="24"/>
          <w:szCs w:val="24"/>
          <w:lang w:eastAsia="zh-CN"/>
        </w:rPr>
        <w:t>;</w:t>
      </w:r>
      <w:r w:rsidR="00B8497F">
        <w:rPr>
          <w:rFonts w:ascii="Times New Roman" w:eastAsia="Times New Roman" w:hAnsi="Times New Roman" w:cs="Times New Roman"/>
          <w:color w:val="000000"/>
          <w:sz w:val="24"/>
          <w:szCs w:val="24"/>
          <w:lang w:eastAsia="zh-CN"/>
        </w:rPr>
        <w:t xml:space="preserve"> </w:t>
      </w:r>
      <w:r w:rsidR="00B8497F" w:rsidRPr="00B8497F">
        <w:rPr>
          <w:rFonts w:ascii="Times New Roman" w:eastAsia="Times New Roman" w:hAnsi="Times New Roman" w:cs="Times New Roman"/>
          <w:color w:val="000000"/>
          <w:sz w:val="24"/>
          <w:szCs w:val="24"/>
          <w:lang w:eastAsia="zh-CN"/>
        </w:rPr>
        <w:t>Andersen, 2013</w:t>
      </w:r>
      <w:r w:rsidR="00B8497F">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Christensen</w:t>
      </w:r>
      <w:bookmarkEnd w:id="38"/>
      <w:r w:rsidRPr="00791A30">
        <w:rPr>
          <w:rFonts w:ascii="Times New Roman" w:eastAsia="Times New Roman" w:hAnsi="Times New Roman" w:cs="Times New Roman"/>
          <w:color w:val="000000"/>
          <w:sz w:val="24"/>
          <w:szCs w:val="24"/>
          <w:lang w:eastAsia="zh-CN"/>
        </w:rPr>
        <w:t xml:space="preserve"> and Bower, 1996). Moreover, building and maintaining long-term, embedded ties necessitate subsidiaries to invest significant resources; thus, not all relationships in a subsidiary’s business network need to be </w:t>
      </w:r>
      <w:r w:rsidR="00D56BB7">
        <w:rPr>
          <w:rFonts w:ascii="Times New Roman" w:eastAsia="Times New Roman" w:hAnsi="Times New Roman" w:cs="Times New Roman"/>
          <w:color w:val="000000"/>
          <w:sz w:val="24"/>
          <w:szCs w:val="24"/>
          <w:lang w:eastAsia="zh-CN"/>
        </w:rPr>
        <w:t>in-depth</w:t>
      </w:r>
      <w:r w:rsidRPr="00791A30">
        <w:rPr>
          <w:rFonts w:ascii="Times New Roman" w:eastAsia="Times New Roman" w:hAnsi="Times New Roman" w:cs="Times New Roman"/>
          <w:color w:val="000000"/>
          <w:sz w:val="24"/>
          <w:szCs w:val="24"/>
          <w:lang w:eastAsia="zh-CN"/>
        </w:rPr>
        <w:t xml:space="preserve"> embedded (Andersson et al., 2001). Although numerous studies emphasise that business relationships, particularly buyer-seller relationships, should be the focal point of relational network research (Williamson, 1979; Cunningham and Homse, 1986), Andersson et al. (2002) caution researchers investigating subsidiary local embeddedness to consider non-business relationships, such as those with competitors, trade associations, and authorities</w:t>
      </w:r>
      <w:r w:rsidR="00946AAF">
        <w:rPr>
          <w:rFonts w:ascii="Times New Roman" w:eastAsia="Times New Roman" w:hAnsi="Times New Roman" w:cs="Times New Roman"/>
          <w:color w:val="000000"/>
          <w:sz w:val="24"/>
          <w:szCs w:val="24"/>
          <w:lang w:eastAsia="zh-CN"/>
        </w:rPr>
        <w:t>. According to</w:t>
      </w:r>
      <w:r w:rsidR="00946AAF" w:rsidRPr="00946AAF">
        <w:t xml:space="preserve"> </w:t>
      </w:r>
      <w:r w:rsidR="00946AAF" w:rsidRPr="00946AAF">
        <w:rPr>
          <w:rFonts w:ascii="Times New Roman" w:eastAsia="Times New Roman" w:hAnsi="Times New Roman" w:cs="Times New Roman"/>
          <w:color w:val="000000"/>
          <w:sz w:val="24"/>
          <w:szCs w:val="24"/>
          <w:lang w:eastAsia="zh-CN"/>
        </w:rPr>
        <w:t>Andersson et al. (2002)</w:t>
      </w:r>
      <w:r w:rsidR="00946AAF">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w:t>
      </w:r>
      <w:r w:rsidR="00946AAF" w:rsidRPr="00946AAF">
        <w:rPr>
          <w:rFonts w:ascii="Times New Roman" w:eastAsia="Times New Roman" w:hAnsi="Times New Roman" w:cs="Times New Roman"/>
          <w:color w:val="000000"/>
          <w:sz w:val="24"/>
          <w:szCs w:val="24"/>
          <w:lang w:eastAsia="zh-CN"/>
        </w:rPr>
        <w:t xml:space="preserve">non-business relationships </w:t>
      </w:r>
      <w:r w:rsidRPr="00791A30">
        <w:rPr>
          <w:rFonts w:ascii="Times New Roman" w:eastAsia="Times New Roman" w:hAnsi="Times New Roman" w:cs="Times New Roman"/>
          <w:color w:val="000000"/>
          <w:sz w:val="24"/>
          <w:szCs w:val="24"/>
          <w:lang w:eastAsia="zh-CN"/>
        </w:rPr>
        <w:t>also have the potential to influence a subsidiary</w:t>
      </w:r>
      <w:r w:rsidR="00946AAF">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s performance and its role in the MNE’s competence development. Based on Andersson et al. (2001), we still lack knowledge on subsidiary local embeddedness regarding how the optimal network should be composed. Therefore, the first research objective of this study proposed by the researcher is:</w:t>
      </w:r>
    </w:p>
    <w:p w14:paraId="2DB0F27F" w14:textId="77777777" w:rsidR="00791A30" w:rsidRPr="00791A30" w:rsidRDefault="00791A30" w:rsidP="00946AAF">
      <w:pPr>
        <w:spacing w:before="120" w:after="120" w:line="360" w:lineRule="auto"/>
        <w:ind w:left="720"/>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lang w:eastAsia="zh-CN"/>
        </w:rPr>
        <w:t>Research objective one: To identify the types of embedded ties that Chinese electronic subsidiaries embed in the UK market, as well as the underlying reasons for such embeddedness.</w:t>
      </w:r>
    </w:p>
    <w:p w14:paraId="7853C77A" w14:textId="77C67D1E"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Upon reviewing the existing literature in IB, four streams of antecedents have been identified that affect the external embeddedness of subsidiaries. Firstly, internal factors such as </w:t>
      </w:r>
      <w:r w:rsidRPr="00791A30">
        <w:rPr>
          <w:rFonts w:ascii="Times New Roman" w:eastAsia="Times New Roman" w:hAnsi="Times New Roman" w:cs="Times New Roman"/>
          <w:color w:val="000000"/>
          <w:sz w:val="24"/>
          <w:szCs w:val="24"/>
          <w:lang w:eastAsia="zh-CN"/>
        </w:rPr>
        <w:lastRenderedPageBreak/>
        <w:t>subsidiary autonomy, role, entry mode, age, and size within the MNE have been proposed as predictors of the degree of subsidiary local embeddedness (Ambos et al., 2011; Andersson et al., 2005; Andersson and Forsgren, 1996; Andersson and Forsgren, 2000; Andersson et al., 1999; Håkanson and Nobel, 2001)</w:t>
      </w:r>
      <w:r w:rsidR="00831D0B">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Secondly, empirical research has shown that </w:t>
      </w:r>
      <w:r w:rsidR="00831D0B">
        <w:rPr>
          <w:rFonts w:ascii="Times New Roman" w:eastAsia="Times New Roman" w:hAnsi="Times New Roman" w:cs="Times New Roman"/>
          <w:color w:val="000000"/>
          <w:sz w:val="24"/>
          <w:szCs w:val="24"/>
          <w:lang w:eastAsia="zh-CN"/>
        </w:rPr>
        <w:t xml:space="preserve">the degree of </w:t>
      </w:r>
      <w:r w:rsidRPr="00791A30">
        <w:rPr>
          <w:rFonts w:ascii="Times New Roman" w:eastAsia="Times New Roman" w:hAnsi="Times New Roman" w:cs="Times New Roman"/>
          <w:color w:val="000000"/>
          <w:sz w:val="24"/>
          <w:szCs w:val="24"/>
          <w:lang w:eastAsia="zh-CN"/>
        </w:rPr>
        <w:t>subsidiary local embeddedness is influenced by the level of competition faced by subsidiaries</w:t>
      </w:r>
      <w:r w:rsidR="00831D0B">
        <w:rPr>
          <w:rFonts w:ascii="Times New Roman" w:eastAsia="Times New Roman" w:hAnsi="Times New Roman" w:cs="Times New Roman"/>
          <w:color w:val="000000"/>
          <w:sz w:val="24"/>
          <w:szCs w:val="24"/>
          <w:lang w:eastAsia="zh-CN"/>
        </w:rPr>
        <w:t xml:space="preserve"> in the host countries </w:t>
      </w:r>
      <w:r w:rsidRPr="00791A30">
        <w:rPr>
          <w:rFonts w:ascii="Times New Roman" w:eastAsia="Times New Roman" w:hAnsi="Times New Roman" w:cs="Times New Roman"/>
          <w:color w:val="000000"/>
          <w:sz w:val="24"/>
          <w:szCs w:val="24"/>
          <w:lang w:eastAsia="zh-CN"/>
        </w:rPr>
        <w:t>(Holm et al., 2005; Perri et al., 2013; Santangelo</w:t>
      </w:r>
      <w:r w:rsidR="008A01E4">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2012</w:t>
      </w:r>
      <w:r w:rsidR="0029207E">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 xml:space="preserve">Thirdly, Santangelo et al. (2019) highlight the influence of the institutional environment, such as legal and regulatory systems, on </w:t>
      </w:r>
      <w:r w:rsidR="0029207E">
        <w:rPr>
          <w:rFonts w:ascii="Times New Roman" w:eastAsia="Times New Roman" w:hAnsi="Times New Roman" w:cs="Times New Roman"/>
          <w:color w:val="000000"/>
          <w:sz w:val="24"/>
          <w:szCs w:val="24"/>
          <w:lang w:eastAsia="zh-CN"/>
        </w:rPr>
        <w:t xml:space="preserve">the degree of </w:t>
      </w:r>
      <w:r w:rsidRPr="00791A30">
        <w:rPr>
          <w:rFonts w:ascii="Times New Roman" w:eastAsia="Times New Roman" w:hAnsi="Times New Roman" w:cs="Times New Roman"/>
          <w:color w:val="000000"/>
          <w:sz w:val="24"/>
          <w:szCs w:val="24"/>
          <w:lang w:eastAsia="zh-CN"/>
        </w:rPr>
        <w:t xml:space="preserve">subsidiary external embeddedness. Finally, the role played by individuals, such as the autonomous motivation of expatriates, and the role played by local executive team, board members, and employees, are emphasised as predictors of </w:t>
      </w:r>
      <w:r w:rsidR="0029207E">
        <w:rPr>
          <w:rFonts w:ascii="Times New Roman" w:eastAsia="Times New Roman" w:hAnsi="Times New Roman" w:cs="Times New Roman"/>
          <w:color w:val="000000"/>
          <w:sz w:val="24"/>
          <w:szCs w:val="24"/>
          <w:lang w:eastAsia="zh-CN"/>
        </w:rPr>
        <w:t xml:space="preserve">various levels of </w:t>
      </w:r>
      <w:r w:rsidRPr="00791A30">
        <w:rPr>
          <w:rFonts w:ascii="Times New Roman" w:eastAsia="Times New Roman" w:hAnsi="Times New Roman" w:cs="Times New Roman"/>
          <w:color w:val="000000"/>
          <w:sz w:val="24"/>
          <w:szCs w:val="24"/>
          <w:lang w:eastAsia="zh-CN"/>
        </w:rPr>
        <w:t>subsidiary local embeddedness (Chen and Shaffer, 2017; Vanninen et al., 2022)</w:t>
      </w:r>
      <w:r w:rsidR="0029207E">
        <w:rPr>
          <w:rFonts w:ascii="Times New Roman" w:eastAsia="Times New Roman" w:hAnsi="Times New Roman" w:cs="Times New Roman"/>
          <w:sz w:val="24"/>
          <w:szCs w:val="24"/>
          <w:lang w:eastAsia="zh-CN"/>
        </w:rPr>
        <w:t>.</w:t>
      </w:r>
    </w:p>
    <w:p w14:paraId="41188F41" w14:textId="3A05157A"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Although prior literature has discussed the potential antecedents of the subsidiary local embedding process, most studies focus on predicting the </w:t>
      </w:r>
      <w:r w:rsidR="00D44ABC">
        <w:rPr>
          <w:rFonts w:ascii="Times New Roman" w:eastAsia="Times New Roman" w:hAnsi="Times New Roman" w:cs="Times New Roman"/>
          <w:color w:val="000000"/>
          <w:sz w:val="24"/>
          <w:szCs w:val="24"/>
          <w:lang w:eastAsia="zh-CN"/>
        </w:rPr>
        <w:t xml:space="preserve">various </w:t>
      </w:r>
      <w:r w:rsidRPr="00791A30">
        <w:rPr>
          <w:rFonts w:ascii="Times New Roman" w:eastAsia="Times New Roman" w:hAnsi="Times New Roman" w:cs="Times New Roman"/>
          <w:color w:val="000000"/>
          <w:sz w:val="24"/>
          <w:szCs w:val="24"/>
          <w:lang w:eastAsia="zh-CN"/>
        </w:rPr>
        <w:t xml:space="preserve">degrees of subsidiary local embeddedness. Rare research has investigated in-depth the antecedents of the formation of </w:t>
      </w:r>
      <w:r w:rsidR="001927FB">
        <w:rPr>
          <w:rFonts w:ascii="Times New Roman" w:eastAsia="Times New Roman" w:hAnsi="Times New Roman" w:cs="Times New Roman"/>
          <w:color w:val="000000"/>
          <w:sz w:val="24"/>
          <w:szCs w:val="24"/>
          <w:lang w:eastAsia="zh-CN"/>
        </w:rPr>
        <w:t xml:space="preserve">relational </w:t>
      </w:r>
      <w:r w:rsidRPr="00791A30">
        <w:rPr>
          <w:rFonts w:ascii="Times New Roman" w:eastAsia="Times New Roman" w:hAnsi="Times New Roman" w:cs="Times New Roman"/>
          <w:color w:val="000000"/>
          <w:sz w:val="24"/>
          <w:szCs w:val="24"/>
          <w:lang w:eastAsia="zh-CN"/>
        </w:rPr>
        <w:t>embedded ties (Nebus, 2006), especially in the context of Chinese electronic subsidiaries in the UK market where embeddedness is context sensitive. Therefore, the second research objective is proposed as:</w:t>
      </w:r>
    </w:p>
    <w:p w14:paraId="663C74DF" w14:textId="77777777" w:rsidR="00791A30" w:rsidRPr="00791A30" w:rsidRDefault="00791A30" w:rsidP="001927FB">
      <w:pPr>
        <w:spacing w:before="120" w:after="120" w:line="360" w:lineRule="auto"/>
        <w:ind w:left="720"/>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lang w:eastAsia="zh-CN"/>
        </w:rPr>
        <w:t>Research objective two: to identify the enablers that facilitate Chinese electronic subsidiaries’ embedding into the UK market.</w:t>
      </w:r>
    </w:p>
    <w:p w14:paraId="385C7B0F" w14:textId="3C25F83B"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Upon reviewing IB literature, it becomes apparent that no research has been conducted regarding the implementation (the interaction mechanisms between the subsidiaries and local organisations) of subsidiary external embedding processes. In contrast to arm’s length linkages, relational embedded ties are characterised by trust, fine-grained information exchange and joint problem-solving (Uzzi, 1997). Additionally, regular interaction is essential in maintaining </w:t>
      </w:r>
      <w:r w:rsidR="00C76117">
        <w:rPr>
          <w:rFonts w:ascii="Times New Roman" w:eastAsia="Times New Roman" w:hAnsi="Times New Roman" w:cs="Times New Roman"/>
          <w:color w:val="000000"/>
          <w:sz w:val="24"/>
          <w:szCs w:val="24"/>
          <w:lang w:eastAsia="zh-CN"/>
        </w:rPr>
        <w:t>relational embedded ties</w:t>
      </w:r>
      <w:r w:rsidR="00161FD5">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(Andersson et al., 2002). As such, relational embedded ties require actors to know each other for a long time, to have transacted over an extended period, and to have adapted their business practices to one another, and to be accustomed to exchanging information on market conditions</w:t>
      </w:r>
      <w:r w:rsidR="00161FD5">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(Andersson et al., 2002)</w:t>
      </w:r>
      <w:r w:rsidR="00161FD5">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The third research objective is proposed as follows:</w:t>
      </w:r>
    </w:p>
    <w:p w14:paraId="4EE9C571" w14:textId="77777777" w:rsidR="00791A30" w:rsidRPr="00791A30" w:rsidRDefault="00791A30" w:rsidP="00161FD5">
      <w:pPr>
        <w:spacing w:before="120" w:after="120" w:line="360" w:lineRule="auto"/>
        <w:ind w:left="720"/>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lang w:eastAsia="zh-CN"/>
        </w:rPr>
        <w:t>Research objective three: to examine how Chinese subsidiaries interact with their local partners within embedded ties.</w:t>
      </w:r>
    </w:p>
    <w:p w14:paraId="79485577" w14:textId="71FD3628"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lastRenderedPageBreak/>
        <w:t>Numerous studies have demonstrated that the external embeddedness of subsidiaries can have a positive impact on the performance of a firm in various ways (Gulati et al., 2000; Rowley et al., 2000; Uzzi, 1996). A considerable body of literature has established that a high degree of local embeddedness provides subsidiaries with access to unique knowledge and resources in the local context, which can serve as a significant source of competitive advantage for both the subsidiary and the entire multinational network (Achcaoucaou et al., 2014; Andersson et al., 2002; Andersson et al., 2005; Meyer et al., 2011). Furthermore, information and knowledge gained from local actors can assist subsidiaries in innovating by developing new products and processes (De Beule and Van Beveren, 2019; Hallin et al., 2011; Isaac et al., 2019; Yamin and Andersson, 2011; Un and Rodriguez, 2018). From an entrepreneurial perspective, subsidiary external network embeddedness represents a critical precursor to opportunity recognition (Borini et al., 2009; Strutzenberger and Ambos, 2014), which can facilitate the subsidiary initiative process (Scott et al., 2010). Drawing on Collinson and Wang (2012), external embeddedness enables subsidiaries to build subsidiary-specific capabilities and advantages and to specialise, which can alter their role in the overall MNE. Finally, Dimitratos et al. (2009) investigates an interesting outcome, which indicates that subsidiaries can contribute to the economic development of the host country due to the subsidiaries</w:t>
      </w:r>
      <w:r w:rsidR="00005A5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presence and innovation activities, as well as potential spillovers (Jindra et al., 2009).</w:t>
      </w:r>
    </w:p>
    <w:p w14:paraId="6703B921" w14:textId="48BB3617"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Considering that this research is focused on sales subsidiaries</w:t>
      </w:r>
      <w:r w:rsidR="00BD1BD5">
        <w:rPr>
          <w:rFonts w:ascii="Times New Roman" w:eastAsia="Times New Roman" w:hAnsi="Times New Roman" w:cs="Times New Roman"/>
          <w:color w:val="000000"/>
          <w:sz w:val="24"/>
          <w:szCs w:val="24"/>
          <w:lang w:eastAsia="zh-CN"/>
        </w:rPr>
        <w:t xml:space="preserve">, </w:t>
      </w:r>
      <w:r w:rsidR="00BD1BD5" w:rsidRPr="00BD1BD5">
        <w:rPr>
          <w:rFonts w:ascii="Times New Roman" w:eastAsia="Times New Roman" w:hAnsi="Times New Roman" w:cs="Times New Roman"/>
          <w:color w:val="000000"/>
          <w:sz w:val="24"/>
          <w:szCs w:val="24"/>
          <w:lang w:eastAsia="zh-CN"/>
        </w:rPr>
        <w:t>Achrol and Kotler</w:t>
      </w:r>
      <w:r w:rsidR="00BD1BD5">
        <w:rPr>
          <w:rFonts w:ascii="Times New Roman" w:eastAsia="Times New Roman" w:hAnsi="Times New Roman" w:cs="Times New Roman"/>
          <w:color w:val="000000"/>
          <w:sz w:val="24"/>
          <w:szCs w:val="24"/>
          <w:lang w:eastAsia="zh-CN"/>
        </w:rPr>
        <w:t xml:space="preserve"> (</w:t>
      </w:r>
      <w:r w:rsidR="00BD1BD5" w:rsidRPr="00BD1BD5">
        <w:rPr>
          <w:rFonts w:ascii="Times New Roman" w:eastAsia="Times New Roman" w:hAnsi="Times New Roman" w:cs="Times New Roman"/>
          <w:color w:val="000000"/>
          <w:sz w:val="24"/>
          <w:szCs w:val="24"/>
          <w:lang w:eastAsia="zh-CN"/>
        </w:rPr>
        <w:t>1999</w:t>
      </w:r>
      <w:r w:rsidR="00BD1BD5">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assert that embedded ties offer a superior comprehension of customers’ needs (and a supplier’s capacity) and, thus, enable more efficient marketing (purchasing) activities. The pioneering work of Andersson et al. (2002) also emphasises that a high degree of subsidiary local embeddedness predicts a better market performance of a subsidiary. However, there is a dearth of understanding about the consequences of the local embeddedness of sales subsidiaries, given that most current research on subsidiary local embeddedness focuses on R&amp;D subsidiaries. Consequently, the fourth research objective is as follows:</w:t>
      </w:r>
    </w:p>
    <w:p w14:paraId="14E20D6B" w14:textId="77777777" w:rsidR="00791A30" w:rsidRPr="00791A30" w:rsidRDefault="00791A30" w:rsidP="00E51928">
      <w:pPr>
        <w:widowControl w:val="0"/>
        <w:spacing w:before="120" w:after="120" w:line="360" w:lineRule="auto"/>
        <w:ind w:left="720"/>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lang w:eastAsia="zh-CN"/>
        </w:rPr>
        <w:t>Research objective four: to identify the outcomes of the local embeddedness of Chinese electronic subsidiaries in the UK market.</w:t>
      </w:r>
    </w:p>
    <w:p w14:paraId="3F2980F6" w14:textId="77777777" w:rsidR="00791A30" w:rsidRPr="00791A30" w:rsidRDefault="00791A30" w:rsidP="008C084C">
      <w:pPr>
        <w:pStyle w:val="Heading2"/>
        <w:rPr>
          <w:sz w:val="36"/>
          <w:szCs w:val="36"/>
        </w:rPr>
      </w:pPr>
      <w:bookmarkStart w:id="39" w:name="_Toc155630857"/>
      <w:r w:rsidRPr="00791A30">
        <w:t>1.4 Structure of the thesis</w:t>
      </w:r>
      <w:bookmarkEnd w:id="39"/>
    </w:p>
    <w:p w14:paraId="364534F6" w14:textId="77777777" w:rsidR="00791A30" w:rsidRPr="00791A30" w:rsidRDefault="00791A30" w:rsidP="00E51928">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In the subsequent chapters, Chapter Two functions as the literature review section. Within this chapter, the researcher examines the literature pertaining to subsidiary local </w:t>
      </w:r>
      <w:r w:rsidRPr="00791A30">
        <w:rPr>
          <w:rFonts w:ascii="Times New Roman" w:eastAsia="Times New Roman" w:hAnsi="Times New Roman" w:cs="Times New Roman"/>
          <w:color w:val="000000"/>
          <w:sz w:val="24"/>
          <w:szCs w:val="24"/>
          <w:lang w:eastAsia="zh-CN"/>
        </w:rPr>
        <w:lastRenderedPageBreak/>
        <w:t>embeddedness, tracing its origins in the social economy. Furthermore, the researcher engages with the literature on MNE embeddedness as well as that of dual embeddedness at the subsidiary level. Employing the comprehensive process model put forth by Strutzenberger and Ambos (2014) as the analytical framework, the researcher formulates the research question along with four distinct research objectives for this study.</w:t>
      </w:r>
    </w:p>
    <w:p w14:paraId="180D81CF" w14:textId="3CDA8AF5"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Chapter Three fulfils the role of the methodology chapter, elucidating the research underpinnings of interpretivism as a philosophical stance. The researcher </w:t>
      </w:r>
      <w:r w:rsidR="00B4240F" w:rsidRPr="00791A30">
        <w:rPr>
          <w:rFonts w:ascii="Times New Roman" w:eastAsia="Times New Roman" w:hAnsi="Times New Roman" w:cs="Times New Roman"/>
          <w:color w:val="000000"/>
          <w:sz w:val="24"/>
          <w:szCs w:val="24"/>
          <w:lang w:eastAsia="zh-CN"/>
        </w:rPr>
        <w:t>adopt</w:t>
      </w:r>
      <w:r w:rsidR="00B4240F">
        <w:rPr>
          <w:rFonts w:ascii="Times New Roman" w:eastAsia="Times New Roman" w:hAnsi="Times New Roman" w:cs="Times New Roman"/>
          <w:color w:val="000000"/>
          <w:sz w:val="24"/>
          <w:szCs w:val="24"/>
          <w:lang w:eastAsia="zh-CN"/>
        </w:rPr>
        <w:t>s</w:t>
      </w:r>
      <w:r w:rsidRPr="00791A30">
        <w:rPr>
          <w:rFonts w:ascii="Times New Roman" w:eastAsia="Times New Roman" w:hAnsi="Times New Roman" w:cs="Times New Roman"/>
          <w:color w:val="000000"/>
          <w:sz w:val="24"/>
          <w:szCs w:val="24"/>
          <w:lang w:eastAsia="zh-CN"/>
        </w:rPr>
        <w:t xml:space="preserve"> an inductive </w:t>
      </w:r>
      <w:r w:rsidR="00B4240F" w:rsidRPr="00791A30">
        <w:rPr>
          <w:rFonts w:ascii="Times New Roman" w:eastAsia="Times New Roman" w:hAnsi="Times New Roman" w:cs="Times New Roman"/>
          <w:color w:val="000000"/>
          <w:sz w:val="24"/>
          <w:szCs w:val="24"/>
          <w:lang w:eastAsia="zh-CN"/>
        </w:rPr>
        <w:t>approach</w:t>
      </w:r>
      <w:r w:rsidR="00B4240F">
        <w:rPr>
          <w:rFonts w:ascii="Times New Roman" w:eastAsia="Times New Roman" w:hAnsi="Times New Roman" w:cs="Times New Roman"/>
          <w:color w:val="000000"/>
          <w:sz w:val="24"/>
          <w:szCs w:val="24"/>
          <w:lang w:eastAsia="zh-CN"/>
        </w:rPr>
        <w:t xml:space="preserve"> and employs </w:t>
      </w:r>
      <w:r w:rsidRPr="00791A30">
        <w:rPr>
          <w:rFonts w:ascii="Times New Roman" w:eastAsia="Times New Roman" w:hAnsi="Times New Roman" w:cs="Times New Roman"/>
          <w:color w:val="000000"/>
          <w:sz w:val="24"/>
          <w:szCs w:val="24"/>
          <w:lang w:eastAsia="zh-CN"/>
        </w:rPr>
        <w:t>a multiple case study research design. The techniques of purposive sampling, data collection, and data analysis are thoroughly addressed within the methodology</w:t>
      </w:r>
      <w:r w:rsidR="00B4240F">
        <w:rPr>
          <w:rFonts w:ascii="Times New Roman" w:eastAsia="Times New Roman" w:hAnsi="Times New Roman" w:cs="Times New Roman"/>
          <w:color w:val="000000"/>
          <w:sz w:val="24"/>
          <w:szCs w:val="24"/>
          <w:lang w:eastAsia="zh-CN"/>
        </w:rPr>
        <w:t xml:space="preserve"> chapter of this study</w:t>
      </w:r>
      <w:r w:rsidRPr="00791A30">
        <w:rPr>
          <w:rFonts w:ascii="Times New Roman" w:eastAsia="Times New Roman" w:hAnsi="Times New Roman" w:cs="Times New Roman"/>
          <w:color w:val="000000"/>
          <w:sz w:val="24"/>
          <w:szCs w:val="24"/>
          <w:lang w:eastAsia="zh-CN"/>
        </w:rPr>
        <w:t>.</w:t>
      </w:r>
    </w:p>
    <w:p w14:paraId="59399DC4" w14:textId="77777777" w:rsidR="00791A30" w:rsidRPr="00791A30" w:rsidRDefault="00791A30" w:rsidP="009D1F33">
      <w:pPr>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Chapter Four constitutes the findings segment of this research, wherein, based upon her qualitative data analysis, the researcher expounds upon the research findings encompassing several dimensions. These dimensions include the delineation of embedded ties selected by Chinese sales subsidiaries operating within the British electronics market, alongside the rationales underlying their tie selections. Furthermore, the researcher expounds upon distinct levels of challenges and relative significance associated with each variant of embedded tie, elucidating the causal factors for such differentials. Additionally, the antecedent conditions that facilitate the integration of Chinese sales subsidiaries into each embedded tie category are explicated. Mechanisms of interaction between the case Chinese sales subsidiaries and each form of embedded tie are also presented. Lastly, the outcomes ensuing from each type of embedded tie are detailed, addressing the way the competitive advantage of the case firms is augmented through their local subsidiary embeddedness.</w:t>
      </w:r>
    </w:p>
    <w:p w14:paraId="74CE56EF" w14:textId="77777777" w:rsidR="00CE6ECC" w:rsidRDefault="00791A30" w:rsidP="009D1F33">
      <w:pPr>
        <w:spacing w:before="120" w:after="120" w:line="360" w:lineRule="auto"/>
        <w:rPr>
          <w:rFonts w:ascii="Times New Roman" w:eastAsia="Times New Roman" w:hAnsi="Times New Roman" w:cs="Times New Roman"/>
          <w:color w:val="000000"/>
          <w:sz w:val="24"/>
          <w:szCs w:val="24"/>
          <w:lang w:eastAsia="zh-CN"/>
        </w:rPr>
      </w:pPr>
      <w:r w:rsidRPr="00791A30">
        <w:rPr>
          <w:rFonts w:ascii="Times New Roman" w:eastAsia="Times New Roman" w:hAnsi="Times New Roman" w:cs="Times New Roman"/>
          <w:color w:val="000000"/>
          <w:sz w:val="24"/>
          <w:szCs w:val="24"/>
          <w:lang w:eastAsia="zh-CN"/>
        </w:rPr>
        <w:t>Chapter Five serves as the discussion segment of this study, wherein the researcher engages in a comparative analysis of the research findings from this study with those of prior publications related to the notion of subsidiary local embeddedness. This comparative aims to discern both commonalities and discrepancies between the outcomes of th</w:t>
      </w:r>
      <w:r w:rsidR="00CE6ECC">
        <w:rPr>
          <w:rFonts w:ascii="Times New Roman" w:eastAsia="Times New Roman" w:hAnsi="Times New Roman" w:cs="Times New Roman"/>
          <w:color w:val="000000"/>
          <w:sz w:val="24"/>
          <w:szCs w:val="24"/>
          <w:lang w:eastAsia="zh-CN"/>
        </w:rPr>
        <w:t xml:space="preserve">is study </w:t>
      </w:r>
      <w:r w:rsidRPr="00791A30">
        <w:rPr>
          <w:rFonts w:ascii="Times New Roman" w:eastAsia="Times New Roman" w:hAnsi="Times New Roman" w:cs="Times New Roman"/>
          <w:color w:val="000000"/>
          <w:sz w:val="24"/>
          <w:szCs w:val="24"/>
          <w:lang w:eastAsia="zh-CN"/>
        </w:rPr>
        <w:t xml:space="preserve">and previous </w:t>
      </w:r>
      <w:r w:rsidR="00CE6ECC">
        <w:rPr>
          <w:rFonts w:ascii="Times New Roman" w:eastAsia="Times New Roman" w:hAnsi="Times New Roman" w:cs="Times New Roman"/>
          <w:color w:val="000000"/>
          <w:sz w:val="24"/>
          <w:szCs w:val="24"/>
          <w:lang w:eastAsia="zh-CN"/>
        </w:rPr>
        <w:t>publications</w:t>
      </w:r>
      <w:r w:rsidRPr="00791A30">
        <w:rPr>
          <w:rFonts w:ascii="Times New Roman" w:eastAsia="Times New Roman" w:hAnsi="Times New Roman" w:cs="Times New Roman"/>
          <w:color w:val="000000"/>
          <w:sz w:val="24"/>
          <w:szCs w:val="24"/>
          <w:lang w:eastAsia="zh-CN"/>
        </w:rPr>
        <w:t xml:space="preserve">. </w:t>
      </w:r>
    </w:p>
    <w:p w14:paraId="611E5A4D" w14:textId="65AFAE89" w:rsidR="00BD17CD" w:rsidRDefault="00CE6ECC" w:rsidP="009D1F33">
      <w:pPr>
        <w:spacing w:before="120" w:after="120" w:line="36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Finally</w:t>
      </w:r>
      <w:r w:rsidR="00791A30" w:rsidRPr="00791A30">
        <w:rPr>
          <w:rFonts w:ascii="Times New Roman" w:eastAsia="Times New Roman" w:hAnsi="Times New Roman" w:cs="Times New Roman"/>
          <w:color w:val="000000"/>
          <w:sz w:val="24"/>
          <w:szCs w:val="24"/>
          <w:lang w:eastAsia="zh-CN"/>
        </w:rPr>
        <w:t xml:space="preserve">, Chapter Six, functioning as the conclusion chapter, elaborates upon the theoretical and practical contributions derived from this research. Furthermore, within this concluding chapter, attention is directed towards acknowledging the limitations of this research, followed by suggestions delineating potential directions for </w:t>
      </w:r>
      <w:r>
        <w:rPr>
          <w:rFonts w:ascii="Times New Roman" w:eastAsia="Times New Roman" w:hAnsi="Times New Roman" w:cs="Times New Roman"/>
          <w:color w:val="000000"/>
          <w:sz w:val="24"/>
          <w:szCs w:val="24"/>
          <w:lang w:eastAsia="zh-CN"/>
        </w:rPr>
        <w:t xml:space="preserve">the </w:t>
      </w:r>
      <w:r w:rsidR="00791A30" w:rsidRPr="00791A30">
        <w:rPr>
          <w:rFonts w:ascii="Times New Roman" w:eastAsia="Times New Roman" w:hAnsi="Times New Roman" w:cs="Times New Roman"/>
          <w:color w:val="000000"/>
          <w:sz w:val="24"/>
          <w:szCs w:val="24"/>
          <w:lang w:eastAsia="zh-CN"/>
        </w:rPr>
        <w:t>future research agenda.</w:t>
      </w:r>
    </w:p>
    <w:p w14:paraId="5CF5188E" w14:textId="77777777" w:rsidR="00BD17CD" w:rsidRDefault="00BD17CD" w:rsidP="009D1F33">
      <w:pPr>
        <w:spacing w:before="120" w:after="120" w:line="360" w:lineRule="auto"/>
        <w:rPr>
          <w:rFonts w:ascii="Times New Roman" w:eastAsia="Times New Roman" w:hAnsi="Times New Roman" w:cs="Times New Roman"/>
          <w:color w:val="000000"/>
          <w:sz w:val="24"/>
          <w:szCs w:val="24"/>
          <w:lang w:eastAsia="zh-CN"/>
        </w:rPr>
      </w:pPr>
    </w:p>
    <w:p w14:paraId="2292EADF" w14:textId="77777777" w:rsidR="008932C0" w:rsidRPr="008932C0" w:rsidRDefault="008932C0" w:rsidP="008932C0">
      <w:pPr>
        <w:rPr>
          <w:lang w:eastAsia="zh-CN"/>
        </w:rPr>
        <w:sectPr w:rsidR="008932C0" w:rsidRPr="008932C0" w:rsidSect="00D441C6">
          <w:footerReference w:type="default" r:id="rId20"/>
          <w:pgSz w:w="11906" w:h="16838"/>
          <w:pgMar w:top="1440" w:right="1440" w:bottom="1440" w:left="1440" w:header="708" w:footer="708" w:gutter="0"/>
          <w:pgNumType w:start="0"/>
          <w:cols w:space="708"/>
          <w:titlePg/>
          <w:docGrid w:linePitch="360"/>
        </w:sectPr>
      </w:pPr>
    </w:p>
    <w:p w14:paraId="6F0525E0" w14:textId="6651EDC0" w:rsidR="00791A30" w:rsidRPr="008932C0" w:rsidRDefault="00791A30" w:rsidP="008C084C">
      <w:pPr>
        <w:pStyle w:val="Heading1"/>
        <w:rPr>
          <w:sz w:val="24"/>
          <w:szCs w:val="24"/>
        </w:rPr>
      </w:pPr>
      <w:bookmarkStart w:id="40" w:name="_Toc155630858"/>
      <w:r w:rsidRPr="00791A30">
        <w:lastRenderedPageBreak/>
        <w:t>Chapter two: Literature review</w:t>
      </w:r>
      <w:bookmarkEnd w:id="40"/>
    </w:p>
    <w:p w14:paraId="338AF7CA" w14:textId="77777777" w:rsidR="00791A30" w:rsidRPr="00791A30" w:rsidRDefault="00791A30" w:rsidP="008C084C">
      <w:pPr>
        <w:pStyle w:val="Heading2"/>
        <w:rPr>
          <w:sz w:val="36"/>
          <w:szCs w:val="36"/>
        </w:rPr>
      </w:pPr>
      <w:bookmarkStart w:id="41" w:name="_Toc155630859"/>
      <w:r w:rsidRPr="00791A30">
        <w:t>2.1 Introduction</w:t>
      </w:r>
      <w:bookmarkEnd w:id="41"/>
    </w:p>
    <w:p w14:paraId="064CD499" w14:textId="57B0B74A" w:rsidR="00DB1B27" w:rsidRDefault="00791A30" w:rsidP="0071201D">
      <w:pPr>
        <w:widowControl w:val="0"/>
        <w:spacing w:before="120" w:after="120" w:line="360" w:lineRule="auto"/>
        <w:rPr>
          <w:rFonts w:ascii="Times New Roman" w:eastAsia="Times New Roman" w:hAnsi="Times New Roman" w:cs="Times New Roman"/>
          <w:color w:val="000000"/>
          <w:sz w:val="24"/>
          <w:szCs w:val="24"/>
          <w:lang w:eastAsia="zh-CN"/>
        </w:rPr>
      </w:pPr>
      <w:r w:rsidRPr="00791A30">
        <w:rPr>
          <w:rFonts w:ascii="Times New Roman" w:eastAsia="Times New Roman" w:hAnsi="Times New Roman" w:cs="Times New Roman"/>
          <w:color w:val="000000"/>
          <w:sz w:val="24"/>
          <w:szCs w:val="24"/>
          <w:lang w:eastAsia="zh-CN"/>
        </w:rPr>
        <w:t>This section presents an overview of the historical evolution of the social embeddedness concept. The concept “embeddedness” is proposed by (Polanyi, 1944) from the institutional perspective in the book</w:t>
      </w:r>
      <w:r w:rsidRPr="00791A30">
        <w:rPr>
          <w:rFonts w:ascii="Times New Roman" w:eastAsia="Times New Roman" w:hAnsi="Times New Roman" w:cs="Times New Roman"/>
          <w:i/>
          <w:iCs/>
          <w:color w:val="000000"/>
          <w:sz w:val="24"/>
          <w:szCs w:val="24"/>
          <w:lang w:eastAsia="zh-CN"/>
        </w:rPr>
        <w:t xml:space="preserve"> “The Great Transformation”</w:t>
      </w:r>
      <w:r w:rsidRPr="00791A30">
        <w:rPr>
          <w:rFonts w:ascii="Times New Roman" w:eastAsia="Times New Roman" w:hAnsi="Times New Roman" w:cs="Times New Roman"/>
          <w:color w:val="000000"/>
          <w:sz w:val="24"/>
          <w:szCs w:val="24"/>
          <w:lang w:eastAsia="zh-CN"/>
        </w:rPr>
        <w:t>. However, the "Polanyian concept" is not widely adopted in current economic sociology research as Polanyi did not explicitly define or elaborate the term. As a result, the term has been subject to continual reinterpretation</w:t>
      </w:r>
      <w:r w:rsidR="002C3B8B">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(Block, 2003; Berckert, 2009). It is until Granovetter (1985) interprets the term from the network perspective that embeddedness becomes a “hot” research topic in various disciplines including</w:t>
      </w:r>
      <w:r w:rsidR="00161611">
        <w:rPr>
          <w:rFonts w:ascii="Times New Roman" w:eastAsia="Times New Roman" w:hAnsi="Times New Roman" w:cs="Times New Roman"/>
          <w:color w:val="000000"/>
          <w:sz w:val="24"/>
          <w:szCs w:val="24"/>
          <w:lang w:eastAsia="zh-CN"/>
        </w:rPr>
        <w:t xml:space="preserve"> IB </w:t>
      </w:r>
      <w:r w:rsidRPr="00791A30">
        <w:rPr>
          <w:rFonts w:ascii="Times New Roman" w:eastAsia="Times New Roman" w:hAnsi="Times New Roman" w:cs="Times New Roman"/>
          <w:color w:val="000000"/>
          <w:sz w:val="24"/>
          <w:szCs w:val="24"/>
          <w:lang w:eastAsia="zh-CN"/>
        </w:rPr>
        <w:t>(Dale, 2011; Krippner and Alvarez,2007)</w:t>
      </w:r>
      <w:r w:rsidR="00415CC4">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 xml:space="preserve">Although Zukin and DiMaggio (1990) introduced four detailed aspects of embeddedness (cognitive, cultural, </w:t>
      </w:r>
      <w:r w:rsidR="00F4366E">
        <w:rPr>
          <w:rFonts w:ascii="Times New Roman" w:eastAsia="Times New Roman" w:hAnsi="Times New Roman" w:cs="Times New Roman"/>
          <w:color w:val="000000"/>
          <w:sz w:val="24"/>
          <w:szCs w:val="24"/>
          <w:lang w:eastAsia="zh-CN"/>
        </w:rPr>
        <w:t>structure</w:t>
      </w:r>
      <w:r w:rsidRPr="00791A30">
        <w:rPr>
          <w:rFonts w:ascii="Times New Roman" w:eastAsia="Times New Roman" w:hAnsi="Times New Roman" w:cs="Times New Roman"/>
          <w:color w:val="000000"/>
          <w:sz w:val="24"/>
          <w:szCs w:val="24"/>
          <w:lang w:eastAsia="zh-CN"/>
        </w:rPr>
        <w:t>, and political), this study adopts the network perspective of embeddedness rooted in Granovetter (1985)</w:t>
      </w:r>
      <w:r w:rsidR="00F4366E">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s work, as this perspective is </w:t>
      </w:r>
      <w:r w:rsidR="00BD17CD" w:rsidRPr="00791A30">
        <w:rPr>
          <w:rFonts w:ascii="Times New Roman" w:eastAsia="Times New Roman" w:hAnsi="Times New Roman" w:cs="Times New Roman"/>
          <w:color w:val="000000"/>
          <w:sz w:val="24"/>
          <w:szCs w:val="24"/>
          <w:lang w:eastAsia="zh-CN"/>
        </w:rPr>
        <w:t>most cited</w:t>
      </w:r>
      <w:r w:rsidRPr="00791A30">
        <w:rPr>
          <w:rFonts w:ascii="Times New Roman" w:eastAsia="Times New Roman" w:hAnsi="Times New Roman" w:cs="Times New Roman"/>
          <w:color w:val="000000"/>
          <w:sz w:val="24"/>
          <w:szCs w:val="24"/>
          <w:lang w:eastAsia="zh-CN"/>
        </w:rPr>
        <w:t xml:space="preserve"> in current subsidiary studies, especially those related to the achievement of a firm</w:t>
      </w:r>
      <w:r w:rsidR="00F4366E">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s competitive performance facilitated by </w:t>
      </w:r>
      <w:r w:rsidR="00F4366E">
        <w:rPr>
          <w:rFonts w:ascii="Times New Roman" w:eastAsia="Times New Roman" w:hAnsi="Times New Roman" w:cs="Times New Roman"/>
          <w:color w:val="000000"/>
          <w:sz w:val="24"/>
          <w:szCs w:val="24"/>
          <w:lang w:eastAsia="zh-CN"/>
        </w:rPr>
        <w:t xml:space="preserve">relational networks </w:t>
      </w:r>
      <w:r w:rsidRPr="00791A30">
        <w:rPr>
          <w:rFonts w:ascii="Times New Roman" w:eastAsia="Times New Roman" w:hAnsi="Times New Roman" w:cs="Times New Roman"/>
          <w:color w:val="000000"/>
          <w:sz w:val="24"/>
          <w:szCs w:val="24"/>
          <w:lang w:eastAsia="zh-CN"/>
        </w:rPr>
        <w:t xml:space="preserve">(Heidenreich, 2012; Figueiredo, 2011; Uzzi, 1996). </w:t>
      </w:r>
    </w:p>
    <w:p w14:paraId="7550CC22" w14:textId="0B8FD20F" w:rsidR="00791A30" w:rsidRPr="00791A30" w:rsidRDefault="00791A30" w:rsidP="0071201D">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Social network embeddedness is further clarified from the “subsidiary dual embeddedness” perspective by several Swedish scholars (</w:t>
      </w:r>
      <w:r w:rsidR="00BD17CD" w:rsidRPr="00791A30">
        <w:rPr>
          <w:rFonts w:ascii="Times New Roman" w:eastAsia="Times New Roman" w:hAnsi="Times New Roman" w:cs="Times New Roman"/>
          <w:color w:val="000000"/>
          <w:sz w:val="24"/>
          <w:szCs w:val="24"/>
          <w:lang w:eastAsia="zh-CN"/>
        </w:rPr>
        <w:t>e.g.,</w:t>
      </w:r>
      <w:r w:rsidRPr="00791A30">
        <w:rPr>
          <w:rFonts w:ascii="Times New Roman" w:eastAsia="Times New Roman" w:hAnsi="Times New Roman" w:cs="Times New Roman"/>
          <w:color w:val="000000"/>
          <w:sz w:val="24"/>
          <w:szCs w:val="24"/>
          <w:lang w:eastAsia="zh-CN"/>
        </w:rPr>
        <w:t xml:space="preserve"> Andersson et al., 1999; Andersson and Forsgren, 2000; Andersson et al., 2001; Andersson et al., 2005; Andersson et al., 2015 etc.), and the role played by subsidiary local (external</w:t>
      </w:r>
      <w:r w:rsidRPr="00791A30">
        <w:rPr>
          <w:rFonts w:ascii="SimSun" w:eastAsia="SimSun" w:hAnsi="SimSun" w:cs="Times New Roman" w:hint="eastAsia"/>
          <w:color w:val="000000"/>
          <w:sz w:val="24"/>
          <w:szCs w:val="24"/>
          <w:lang w:eastAsia="zh-CN"/>
        </w:rPr>
        <w:t>)</w:t>
      </w:r>
      <w:r w:rsidRPr="00791A30">
        <w:rPr>
          <w:rFonts w:ascii="Times New Roman" w:eastAsia="Times New Roman" w:hAnsi="Times New Roman" w:cs="Times New Roman"/>
          <w:color w:val="000000"/>
          <w:sz w:val="24"/>
          <w:szCs w:val="24"/>
          <w:lang w:eastAsia="zh-CN"/>
        </w:rPr>
        <w:t>network embeddedness is particularly addressed as source of firms’ competitive advantage (</w:t>
      </w:r>
      <w:r w:rsidR="00EB7A5D" w:rsidRPr="00791A30">
        <w:rPr>
          <w:rFonts w:ascii="Times New Roman" w:eastAsia="Times New Roman" w:hAnsi="Times New Roman" w:cs="Times New Roman"/>
          <w:color w:val="000000"/>
          <w:sz w:val="24"/>
          <w:szCs w:val="24"/>
          <w:lang w:eastAsia="zh-CN"/>
        </w:rPr>
        <w:t>e.g.,</w:t>
      </w:r>
      <w:r w:rsidRPr="00791A30">
        <w:rPr>
          <w:rFonts w:ascii="Times New Roman" w:eastAsia="Times New Roman" w:hAnsi="Times New Roman" w:cs="Times New Roman"/>
          <w:color w:val="000000"/>
          <w:sz w:val="24"/>
          <w:szCs w:val="24"/>
          <w:lang w:eastAsia="zh-CN"/>
        </w:rPr>
        <w:t xml:space="preserve"> Andersson et al., 2002; Achcaoucaou et al., 2014 etc.) Given the research phenomenon and context, this study identifies </w:t>
      </w:r>
      <w:r w:rsidRPr="00F55050">
        <w:rPr>
          <w:rFonts w:ascii="Times New Roman" w:eastAsia="Times New Roman" w:hAnsi="Times New Roman" w:cs="Times New Roman"/>
          <w:b/>
          <w:bCs/>
          <w:color w:val="000000"/>
          <w:sz w:val="24"/>
          <w:szCs w:val="24"/>
          <w:lang w:eastAsia="zh-CN"/>
        </w:rPr>
        <w:t xml:space="preserve">subsidiary local (external) </w:t>
      </w:r>
      <w:r w:rsidR="00DB1B27" w:rsidRPr="00F55050">
        <w:rPr>
          <w:rFonts w:ascii="Times New Roman" w:eastAsia="Times New Roman" w:hAnsi="Times New Roman" w:cs="Times New Roman"/>
          <w:b/>
          <w:bCs/>
          <w:color w:val="000000"/>
          <w:sz w:val="24"/>
          <w:szCs w:val="24"/>
          <w:lang w:eastAsia="zh-CN"/>
        </w:rPr>
        <w:t xml:space="preserve">relational network </w:t>
      </w:r>
      <w:r w:rsidRPr="00F55050">
        <w:rPr>
          <w:rFonts w:ascii="Times New Roman" w:eastAsia="Times New Roman" w:hAnsi="Times New Roman" w:cs="Times New Roman"/>
          <w:b/>
          <w:bCs/>
          <w:color w:val="000000"/>
          <w:sz w:val="24"/>
          <w:szCs w:val="24"/>
          <w:lang w:eastAsia="zh-CN"/>
        </w:rPr>
        <w:t>embeddedness as the core theory</w:t>
      </w:r>
      <w:r w:rsidR="00354A8A" w:rsidRPr="00F55050">
        <w:rPr>
          <w:rFonts w:ascii="Times New Roman" w:eastAsia="Times New Roman" w:hAnsi="Times New Roman" w:cs="Times New Roman"/>
          <w:b/>
          <w:bCs/>
          <w:color w:val="000000"/>
          <w:sz w:val="24"/>
          <w:szCs w:val="24"/>
          <w:lang w:eastAsia="zh-CN"/>
        </w:rPr>
        <w:t xml:space="preserve"> of this study</w:t>
      </w:r>
      <w:r w:rsidR="00354A8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 xml:space="preserve">Chinese </w:t>
      </w:r>
      <w:r w:rsidR="00354A8A">
        <w:rPr>
          <w:rFonts w:ascii="Times New Roman" w:eastAsia="Times New Roman" w:hAnsi="Times New Roman" w:cs="Times New Roman"/>
          <w:color w:val="000000"/>
          <w:sz w:val="24"/>
          <w:szCs w:val="24"/>
          <w:lang w:eastAsia="zh-CN"/>
        </w:rPr>
        <w:t>sales</w:t>
      </w:r>
      <w:r w:rsidRPr="00791A30">
        <w:rPr>
          <w:rFonts w:ascii="Times New Roman" w:eastAsia="Times New Roman" w:hAnsi="Times New Roman" w:cs="Times New Roman"/>
          <w:color w:val="000000"/>
          <w:sz w:val="24"/>
          <w:szCs w:val="24"/>
          <w:lang w:eastAsia="zh-CN"/>
        </w:rPr>
        <w:t xml:space="preserve"> subsidiaries’ local (external) embedding process in the UK </w:t>
      </w:r>
      <w:r w:rsidR="00354A8A">
        <w:rPr>
          <w:rFonts w:ascii="Times New Roman" w:eastAsia="Times New Roman" w:hAnsi="Times New Roman" w:cs="Times New Roman"/>
          <w:color w:val="000000"/>
          <w:sz w:val="24"/>
          <w:szCs w:val="24"/>
          <w:lang w:eastAsia="zh-CN"/>
        </w:rPr>
        <w:t xml:space="preserve">electronics </w:t>
      </w:r>
      <w:r w:rsidRPr="00791A30">
        <w:rPr>
          <w:rFonts w:ascii="Times New Roman" w:eastAsia="Times New Roman" w:hAnsi="Times New Roman" w:cs="Times New Roman"/>
          <w:color w:val="000000"/>
          <w:sz w:val="24"/>
          <w:szCs w:val="24"/>
          <w:lang w:eastAsia="zh-CN"/>
        </w:rPr>
        <w:t xml:space="preserve">market </w:t>
      </w:r>
      <w:r w:rsidR="00354A8A">
        <w:rPr>
          <w:rFonts w:ascii="Times New Roman" w:eastAsia="Times New Roman" w:hAnsi="Times New Roman" w:cs="Times New Roman"/>
          <w:color w:val="000000"/>
          <w:sz w:val="24"/>
          <w:szCs w:val="24"/>
          <w:lang w:eastAsia="zh-CN"/>
        </w:rPr>
        <w:t xml:space="preserve">is confirmed as the research context </w:t>
      </w:r>
      <w:r w:rsidRPr="00791A30">
        <w:rPr>
          <w:rFonts w:ascii="Times New Roman" w:eastAsia="Times New Roman" w:hAnsi="Times New Roman" w:cs="Times New Roman"/>
          <w:color w:val="000000"/>
          <w:sz w:val="24"/>
          <w:szCs w:val="24"/>
          <w:lang w:eastAsia="zh-CN"/>
        </w:rPr>
        <w:t>in t</w:t>
      </w:r>
      <w:r w:rsidR="00354A8A">
        <w:rPr>
          <w:rFonts w:ascii="Times New Roman" w:eastAsia="Times New Roman" w:hAnsi="Times New Roman" w:cs="Times New Roman"/>
          <w:color w:val="000000"/>
          <w:sz w:val="24"/>
          <w:szCs w:val="24"/>
          <w:lang w:eastAsia="zh-CN"/>
        </w:rPr>
        <w:t>his research</w:t>
      </w:r>
      <w:r w:rsidRPr="00791A30">
        <w:rPr>
          <w:rFonts w:ascii="Times New Roman" w:eastAsia="Times New Roman" w:hAnsi="Times New Roman" w:cs="Times New Roman"/>
          <w:color w:val="000000"/>
          <w:sz w:val="24"/>
          <w:szCs w:val="24"/>
          <w:lang w:eastAsia="zh-CN"/>
        </w:rPr>
        <w:t>.</w:t>
      </w:r>
    </w:p>
    <w:p w14:paraId="37B426B1" w14:textId="68EAE46F" w:rsidR="00791A30" w:rsidRPr="00791A30" w:rsidRDefault="00791A30" w:rsidP="008C084C">
      <w:pPr>
        <w:pStyle w:val="Heading2"/>
        <w:rPr>
          <w:sz w:val="36"/>
          <w:szCs w:val="36"/>
        </w:rPr>
      </w:pPr>
      <w:bookmarkStart w:id="42" w:name="_Toc155630860"/>
      <w:r w:rsidRPr="00791A30">
        <w:t>2.2 The evolution of the embeddedness theory in the economic</w:t>
      </w:r>
      <w:r w:rsidR="00F55050">
        <w:t xml:space="preserve"> </w:t>
      </w:r>
      <w:r w:rsidRPr="00791A30">
        <w:t>sociology studies</w:t>
      </w:r>
      <w:bookmarkEnd w:id="42"/>
    </w:p>
    <w:p w14:paraId="153D3556" w14:textId="09AA271A" w:rsidR="00791A30" w:rsidRPr="00791A30" w:rsidRDefault="00791A30" w:rsidP="0071201D">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This section provides an overview of the historical evolution of the embeddedness theory in economic sociology, in line with the views of Somers (1997) and Krippner and Alvarez (2007), who emphasise the importance of understanding the origins of the concept of embeddedness. According to Krippner and Alvarez (2007), the embeddedness concept has evolved along two distinct intellectual trajectories in economic sociology: the </w:t>
      </w:r>
      <w:r w:rsidR="00C74E18">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Polanyian </w:t>
      </w:r>
      <w:r w:rsidRPr="00791A30">
        <w:rPr>
          <w:rFonts w:ascii="Times New Roman" w:eastAsia="Times New Roman" w:hAnsi="Times New Roman" w:cs="Times New Roman"/>
          <w:color w:val="000000"/>
          <w:sz w:val="24"/>
          <w:szCs w:val="24"/>
          <w:lang w:eastAsia="zh-CN"/>
        </w:rPr>
        <w:lastRenderedPageBreak/>
        <w:t>tradition</w:t>
      </w:r>
      <w:r w:rsidR="00C74E18">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and the </w:t>
      </w:r>
      <w:r w:rsidR="00C74E18">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Granovetterian tradition</w:t>
      </w:r>
      <w:r w:rsidR="00C74E18">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After a thorough examination of both trajectories, the researcher decides to investigate the concept of embeddedness from the international business discipline to explain why the </w:t>
      </w:r>
      <w:r w:rsidR="00C74E18">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Granovetterian tradition</w:t>
      </w:r>
      <w:r w:rsidR="00C74E18">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was chosen for this study, which focuses on the embeddedness of multinational enterprise subsidiaries. This section will discuss the rationale behind this decision in subsequent sections.</w:t>
      </w:r>
    </w:p>
    <w:p w14:paraId="6833E055" w14:textId="77777777" w:rsidR="00791A30" w:rsidRPr="00791A30" w:rsidRDefault="00791A30" w:rsidP="001E2A0B">
      <w:pPr>
        <w:pStyle w:val="Heading3"/>
        <w:rPr>
          <w:rFonts w:cs="Times New Roman"/>
          <w:sz w:val="27"/>
          <w:szCs w:val="27"/>
        </w:rPr>
      </w:pPr>
      <w:bookmarkStart w:id="43" w:name="_Toc155630861"/>
      <w:r w:rsidRPr="00791A30">
        <w:t>2.2.1 Polanyi and institutional embeddedness</w:t>
      </w:r>
      <w:bookmarkEnd w:id="43"/>
    </w:p>
    <w:p w14:paraId="67333F59" w14:textId="78E8F719" w:rsidR="005C49B0" w:rsidRPr="005C49B0" w:rsidRDefault="00791A30" w:rsidP="00D858B1">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Table 2.2.1 The "Polanyian concept" of institutional embeddedness</w:t>
      </w:r>
    </w:p>
    <w:tbl>
      <w:tblPr>
        <w:tblW w:w="0" w:type="auto"/>
        <w:tblCellMar>
          <w:top w:w="15" w:type="dxa"/>
          <w:left w:w="15" w:type="dxa"/>
          <w:bottom w:w="15" w:type="dxa"/>
          <w:right w:w="15" w:type="dxa"/>
        </w:tblCellMar>
        <w:tblLook w:val="04A0" w:firstRow="1" w:lastRow="0" w:firstColumn="1" w:lastColumn="0" w:noHBand="0" w:noVBand="1"/>
      </w:tblPr>
      <w:tblGrid>
        <w:gridCol w:w="2253"/>
        <w:gridCol w:w="2703"/>
        <w:gridCol w:w="4070"/>
      </w:tblGrid>
      <w:tr w:rsidR="00E876F0" w:rsidRPr="00791A30" w14:paraId="44C5E40E" w14:textId="77777777" w:rsidTr="00791A30">
        <w:trPr>
          <w:trHeight w:val="300"/>
        </w:trPr>
        <w:tc>
          <w:tcPr>
            <w:tcW w:w="0" w:type="auto"/>
            <w:tcBorders>
              <w:top w:val="single" w:sz="12" w:space="0" w:color="000000"/>
              <w:bottom w:val="single" w:sz="8" w:space="0" w:color="000000"/>
            </w:tcBorders>
            <w:tcMar>
              <w:top w:w="0" w:type="dxa"/>
              <w:left w:w="100" w:type="dxa"/>
              <w:bottom w:w="0" w:type="dxa"/>
              <w:right w:w="100" w:type="dxa"/>
            </w:tcMar>
            <w:hideMark/>
          </w:tcPr>
          <w:p w14:paraId="00B555C6" w14:textId="77777777" w:rsidR="00791A30" w:rsidRPr="00791A30" w:rsidRDefault="00791A30" w:rsidP="00D858B1">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Selected Author(s)</w:t>
            </w:r>
          </w:p>
        </w:tc>
        <w:tc>
          <w:tcPr>
            <w:tcW w:w="0" w:type="auto"/>
            <w:tcBorders>
              <w:top w:val="single" w:sz="12" w:space="0" w:color="000000"/>
              <w:bottom w:val="single" w:sz="8" w:space="0" w:color="000000"/>
            </w:tcBorders>
            <w:tcMar>
              <w:top w:w="0" w:type="dxa"/>
              <w:left w:w="100" w:type="dxa"/>
              <w:bottom w:w="0" w:type="dxa"/>
              <w:right w:w="100" w:type="dxa"/>
            </w:tcMar>
            <w:hideMark/>
          </w:tcPr>
          <w:p w14:paraId="47A83983" w14:textId="77777777" w:rsidR="00791A30" w:rsidRPr="00791A30" w:rsidRDefault="00791A30" w:rsidP="00D858B1">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Perspective(s)</w:t>
            </w:r>
          </w:p>
        </w:tc>
        <w:tc>
          <w:tcPr>
            <w:tcW w:w="0" w:type="auto"/>
            <w:tcBorders>
              <w:top w:val="single" w:sz="12" w:space="0" w:color="000000"/>
              <w:bottom w:val="single" w:sz="8" w:space="0" w:color="000000"/>
            </w:tcBorders>
            <w:tcMar>
              <w:top w:w="0" w:type="dxa"/>
              <w:left w:w="100" w:type="dxa"/>
              <w:bottom w:w="0" w:type="dxa"/>
              <w:right w:w="100" w:type="dxa"/>
            </w:tcMar>
            <w:hideMark/>
          </w:tcPr>
          <w:p w14:paraId="1BB3335B" w14:textId="77777777" w:rsidR="00791A30" w:rsidRPr="00791A30" w:rsidRDefault="00791A30" w:rsidP="00D858B1">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Key Argument(s)</w:t>
            </w:r>
          </w:p>
        </w:tc>
      </w:tr>
      <w:tr w:rsidR="00E876F0" w:rsidRPr="00791A30" w14:paraId="70497BA5" w14:textId="77777777" w:rsidTr="00791A30">
        <w:trPr>
          <w:trHeight w:val="1635"/>
        </w:trPr>
        <w:tc>
          <w:tcPr>
            <w:tcW w:w="0" w:type="auto"/>
            <w:tcBorders>
              <w:top w:val="single" w:sz="8" w:space="0" w:color="000000"/>
            </w:tcBorders>
            <w:tcMar>
              <w:top w:w="0" w:type="dxa"/>
              <w:left w:w="100" w:type="dxa"/>
              <w:bottom w:w="0" w:type="dxa"/>
              <w:right w:w="100" w:type="dxa"/>
            </w:tcMar>
            <w:hideMark/>
          </w:tcPr>
          <w:p w14:paraId="76CAB730" w14:textId="50B9ECD4"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Polanyi (1944</w:t>
            </w:r>
            <w:r w:rsidR="00E876F0">
              <w:rPr>
                <w:rFonts w:ascii="Times New Roman" w:eastAsia="Times New Roman" w:hAnsi="Times New Roman" w:cs="Times New Roman"/>
                <w:color w:val="000000"/>
                <w:sz w:val="24"/>
                <w:szCs w:val="24"/>
                <w:lang w:eastAsia="zh-CN"/>
              </w:rPr>
              <w:t>, 1957</w:t>
            </w:r>
            <w:r w:rsidRPr="00791A30">
              <w:rPr>
                <w:rFonts w:ascii="Times New Roman" w:eastAsia="Times New Roman" w:hAnsi="Times New Roman" w:cs="Times New Roman"/>
                <w:color w:val="000000"/>
                <w:sz w:val="24"/>
                <w:szCs w:val="24"/>
                <w:lang w:eastAsia="zh-CN"/>
              </w:rPr>
              <w:t>); Polany</w:t>
            </w:r>
            <w:r w:rsidR="004C5814">
              <w:rPr>
                <w:rFonts w:ascii="Times New Roman" w:eastAsia="Times New Roman" w:hAnsi="Times New Roman" w:cs="Times New Roman"/>
                <w:color w:val="000000"/>
                <w:sz w:val="24"/>
                <w:szCs w:val="24"/>
                <w:lang w:eastAsia="zh-CN"/>
              </w:rPr>
              <w:t xml:space="preserve">i and </w:t>
            </w:r>
            <w:r w:rsidR="004C5814" w:rsidRPr="004C5814">
              <w:rPr>
                <w:rFonts w:ascii="Times New Roman" w:eastAsia="Times New Roman" w:hAnsi="Times New Roman" w:cs="Times New Roman"/>
                <w:color w:val="000000"/>
                <w:sz w:val="24"/>
                <w:szCs w:val="24"/>
                <w:lang w:eastAsia="zh-CN"/>
              </w:rPr>
              <w:t>P</w:t>
            </w:r>
            <w:r w:rsidR="004C5814">
              <w:rPr>
                <w:rFonts w:ascii="Times New Roman" w:eastAsia="Times New Roman" w:hAnsi="Times New Roman" w:cs="Times New Roman"/>
                <w:color w:val="000000"/>
                <w:sz w:val="24"/>
                <w:szCs w:val="24"/>
                <w:lang w:eastAsia="zh-CN"/>
              </w:rPr>
              <w:t>ear</w:t>
            </w:r>
            <w:r w:rsidR="00F34868">
              <w:rPr>
                <w:rFonts w:ascii="Times New Roman" w:eastAsia="Times New Roman" w:hAnsi="Times New Roman" w:cs="Times New Roman"/>
                <w:color w:val="000000"/>
                <w:sz w:val="24"/>
                <w:szCs w:val="24"/>
                <w:lang w:eastAsia="zh-CN"/>
              </w:rPr>
              <w:t>son</w:t>
            </w:r>
            <w:r w:rsidR="008B42A6">
              <w:rPr>
                <w:rFonts w:ascii="Times New Roman" w:eastAsia="Times New Roman" w:hAnsi="Times New Roman" w:cs="Times New Roman"/>
                <w:color w:val="000000"/>
                <w:sz w:val="24"/>
                <w:szCs w:val="24"/>
                <w:lang w:eastAsia="zh-CN"/>
              </w:rPr>
              <w:t xml:space="preserve"> (1977)</w:t>
            </w:r>
            <w:r w:rsidRPr="00791A30">
              <w:rPr>
                <w:rFonts w:ascii="Times New Roman" w:eastAsia="Times New Roman" w:hAnsi="Times New Roman" w:cs="Times New Roman"/>
                <w:color w:val="000000"/>
                <w:sz w:val="24"/>
                <w:szCs w:val="24"/>
                <w:lang w:eastAsia="zh-CN"/>
              </w:rPr>
              <w:t>; Polanyi and Dalton (1968)</w:t>
            </w:r>
          </w:p>
        </w:tc>
        <w:tc>
          <w:tcPr>
            <w:tcW w:w="0" w:type="auto"/>
            <w:tcBorders>
              <w:top w:val="single" w:sz="8" w:space="0" w:color="000000"/>
            </w:tcBorders>
            <w:tcMar>
              <w:top w:w="0" w:type="dxa"/>
              <w:left w:w="100" w:type="dxa"/>
              <w:bottom w:w="0" w:type="dxa"/>
              <w:right w:w="100" w:type="dxa"/>
            </w:tcMar>
            <w:hideMark/>
          </w:tcPr>
          <w:p w14:paraId="59E29EED" w14:textId="789BCA4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Proposing and developing the </w:t>
            </w:r>
            <w:r w:rsidR="008B42A6">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concept</w:t>
            </w:r>
            <w:r w:rsidR="008B42A6">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of institutional embeddedness</w:t>
            </w:r>
          </w:p>
        </w:tc>
        <w:tc>
          <w:tcPr>
            <w:tcW w:w="0" w:type="auto"/>
            <w:tcBorders>
              <w:top w:val="single" w:sz="8" w:space="0" w:color="000000"/>
            </w:tcBorders>
            <w:tcMar>
              <w:top w:w="0" w:type="dxa"/>
              <w:left w:w="100" w:type="dxa"/>
              <w:bottom w:w="0" w:type="dxa"/>
              <w:right w:w="100" w:type="dxa"/>
            </w:tcMar>
            <w:hideMark/>
          </w:tcPr>
          <w:p w14:paraId="65F7D8EA"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Under non-market economic circumstances, economic interactions are based on redistribution and reciprocity, which are regulated by institutions</w:t>
            </w:r>
          </w:p>
        </w:tc>
      </w:tr>
      <w:tr w:rsidR="00E876F0" w:rsidRPr="00791A30" w14:paraId="72E031E2" w14:textId="77777777" w:rsidTr="00791A30">
        <w:trPr>
          <w:trHeight w:val="810"/>
        </w:trPr>
        <w:tc>
          <w:tcPr>
            <w:tcW w:w="0" w:type="auto"/>
            <w:tcMar>
              <w:top w:w="0" w:type="dxa"/>
              <w:left w:w="100" w:type="dxa"/>
              <w:bottom w:w="0" w:type="dxa"/>
              <w:right w:w="100" w:type="dxa"/>
            </w:tcMar>
            <w:hideMark/>
          </w:tcPr>
          <w:p w14:paraId="4E1965B2"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Block (2003); Krippner and Alvarez (2007)</w:t>
            </w:r>
          </w:p>
        </w:tc>
        <w:tc>
          <w:tcPr>
            <w:tcW w:w="0" w:type="auto"/>
            <w:tcMar>
              <w:top w:w="0" w:type="dxa"/>
              <w:left w:w="100" w:type="dxa"/>
              <w:bottom w:w="0" w:type="dxa"/>
              <w:right w:w="100" w:type="dxa"/>
            </w:tcMar>
            <w:hideMark/>
          </w:tcPr>
          <w:p w14:paraId="3F5F4823" w14:textId="7F5F59A8"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Criticise of the </w:t>
            </w:r>
            <w:r w:rsidR="00CF253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concept</w:t>
            </w:r>
            <w:r w:rsidR="00CF2532">
              <w:rPr>
                <w:rFonts w:ascii="Times New Roman" w:eastAsia="Times New Roman" w:hAnsi="Times New Roman" w:cs="Times New Roman"/>
                <w:color w:val="000000"/>
                <w:sz w:val="24"/>
                <w:szCs w:val="24"/>
                <w:lang w:eastAsia="zh-CN"/>
              </w:rPr>
              <w:t>”</w:t>
            </w:r>
          </w:p>
        </w:tc>
        <w:tc>
          <w:tcPr>
            <w:tcW w:w="0" w:type="auto"/>
            <w:tcMar>
              <w:top w:w="0" w:type="dxa"/>
              <w:left w:w="100" w:type="dxa"/>
              <w:bottom w:w="0" w:type="dxa"/>
              <w:right w:w="100" w:type="dxa"/>
            </w:tcMar>
            <w:hideMark/>
          </w:tcPr>
          <w:p w14:paraId="455F44D3" w14:textId="0ACAC3A1" w:rsidR="00791A30" w:rsidRPr="00791A30" w:rsidRDefault="00CF2532" w:rsidP="00D858B1">
            <w:pPr>
              <w:widowControl w:val="0"/>
              <w:spacing w:before="120" w:after="12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4"/>
                <w:szCs w:val="24"/>
                <w:lang w:eastAsia="zh-CN"/>
              </w:rPr>
              <w:t>“</w:t>
            </w:r>
            <w:r w:rsidR="00791A30" w:rsidRPr="00791A30">
              <w:rPr>
                <w:rFonts w:ascii="Times New Roman" w:eastAsia="Times New Roman" w:hAnsi="Times New Roman" w:cs="Times New Roman"/>
                <w:color w:val="000000"/>
                <w:sz w:val="24"/>
                <w:szCs w:val="24"/>
                <w:lang w:eastAsia="zh-CN"/>
              </w:rPr>
              <w:t>Polanyian concept</w:t>
            </w:r>
            <w:r>
              <w:rPr>
                <w:rFonts w:ascii="Times New Roman" w:eastAsia="Times New Roman" w:hAnsi="Times New Roman" w:cs="Times New Roman"/>
                <w:color w:val="000000"/>
                <w:sz w:val="24"/>
                <w:szCs w:val="24"/>
                <w:lang w:eastAsia="zh-CN"/>
              </w:rPr>
              <w:t>”</w:t>
            </w:r>
            <w:r w:rsidR="00791A30" w:rsidRPr="00791A30">
              <w:rPr>
                <w:rFonts w:ascii="Times New Roman" w:eastAsia="Times New Roman" w:hAnsi="Times New Roman" w:cs="Times New Roman"/>
                <w:color w:val="000000"/>
                <w:sz w:val="24"/>
                <w:szCs w:val="24"/>
                <w:lang w:eastAsia="zh-CN"/>
              </w:rPr>
              <w:t xml:space="preserve"> of embeddedness is theoretically ambiguous</w:t>
            </w:r>
          </w:p>
        </w:tc>
      </w:tr>
      <w:tr w:rsidR="00E876F0" w:rsidRPr="00791A30" w14:paraId="73C8B9E9" w14:textId="77777777" w:rsidTr="00791A30">
        <w:trPr>
          <w:trHeight w:val="1080"/>
        </w:trPr>
        <w:tc>
          <w:tcPr>
            <w:tcW w:w="0" w:type="auto"/>
            <w:tcMar>
              <w:top w:w="0" w:type="dxa"/>
              <w:left w:w="100" w:type="dxa"/>
              <w:bottom w:w="0" w:type="dxa"/>
              <w:right w:w="100" w:type="dxa"/>
            </w:tcMar>
            <w:hideMark/>
          </w:tcPr>
          <w:p w14:paraId="1DE6A623"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Beckert (2009); Gemici (2008); Dale (2010); Machado (2011)</w:t>
            </w:r>
          </w:p>
        </w:tc>
        <w:tc>
          <w:tcPr>
            <w:tcW w:w="0" w:type="auto"/>
            <w:tcMar>
              <w:top w:w="0" w:type="dxa"/>
              <w:left w:w="100" w:type="dxa"/>
              <w:bottom w:w="0" w:type="dxa"/>
              <w:right w:w="100" w:type="dxa"/>
            </w:tcMar>
            <w:hideMark/>
          </w:tcPr>
          <w:p w14:paraId="34804A15" w14:textId="4832E7D4"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Criticise of the </w:t>
            </w:r>
            <w:r w:rsidR="00CF253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concept</w:t>
            </w:r>
            <w:r w:rsidR="00CF2532">
              <w:rPr>
                <w:rFonts w:ascii="Times New Roman" w:eastAsia="Times New Roman" w:hAnsi="Times New Roman" w:cs="Times New Roman"/>
                <w:color w:val="000000"/>
                <w:sz w:val="24"/>
                <w:szCs w:val="24"/>
                <w:lang w:eastAsia="zh-CN"/>
              </w:rPr>
              <w:t>”</w:t>
            </w:r>
          </w:p>
        </w:tc>
        <w:tc>
          <w:tcPr>
            <w:tcW w:w="0" w:type="auto"/>
            <w:tcMar>
              <w:top w:w="0" w:type="dxa"/>
              <w:left w:w="100" w:type="dxa"/>
              <w:bottom w:w="0" w:type="dxa"/>
              <w:right w:w="100" w:type="dxa"/>
            </w:tcMar>
            <w:hideMark/>
          </w:tcPr>
          <w:p w14:paraId="38A6D867" w14:textId="71DAC29D"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The </w:t>
            </w:r>
            <w:r w:rsidR="00CF253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concept</w:t>
            </w:r>
            <w:r w:rsidR="00CF253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displays inconsistencies in different pieces of Polanyi's work</w:t>
            </w:r>
          </w:p>
        </w:tc>
      </w:tr>
      <w:tr w:rsidR="00E876F0" w:rsidRPr="00791A30" w14:paraId="5CAC114A" w14:textId="77777777" w:rsidTr="00791A30">
        <w:trPr>
          <w:trHeight w:val="1890"/>
        </w:trPr>
        <w:tc>
          <w:tcPr>
            <w:tcW w:w="0" w:type="auto"/>
            <w:tcMar>
              <w:top w:w="0" w:type="dxa"/>
              <w:left w:w="100" w:type="dxa"/>
              <w:bottom w:w="0" w:type="dxa"/>
              <w:right w:w="100" w:type="dxa"/>
            </w:tcMar>
            <w:hideMark/>
          </w:tcPr>
          <w:p w14:paraId="76911F52"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Krippner and Alvarez (2007); Dale (2010); Machado (2011)</w:t>
            </w:r>
          </w:p>
        </w:tc>
        <w:tc>
          <w:tcPr>
            <w:tcW w:w="0" w:type="auto"/>
            <w:tcMar>
              <w:top w:w="0" w:type="dxa"/>
              <w:left w:w="100" w:type="dxa"/>
              <w:bottom w:w="0" w:type="dxa"/>
              <w:right w:w="100" w:type="dxa"/>
            </w:tcMar>
            <w:hideMark/>
          </w:tcPr>
          <w:p w14:paraId="386B7A69" w14:textId="31C16026"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Tolerant attitudes towards </w:t>
            </w:r>
            <w:r w:rsidR="00CF253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concept</w:t>
            </w:r>
            <w:r w:rsidR="00CF2532">
              <w:rPr>
                <w:rFonts w:ascii="Times New Roman" w:eastAsia="Times New Roman" w:hAnsi="Times New Roman" w:cs="Times New Roman"/>
                <w:color w:val="000000"/>
                <w:sz w:val="24"/>
                <w:szCs w:val="24"/>
                <w:lang w:eastAsia="zh-CN"/>
              </w:rPr>
              <w:t>”</w:t>
            </w:r>
          </w:p>
        </w:tc>
        <w:tc>
          <w:tcPr>
            <w:tcW w:w="0" w:type="auto"/>
            <w:tcMar>
              <w:top w:w="0" w:type="dxa"/>
              <w:left w:w="100" w:type="dxa"/>
              <w:bottom w:w="0" w:type="dxa"/>
              <w:right w:w="100" w:type="dxa"/>
            </w:tcMar>
            <w:hideMark/>
          </w:tcPr>
          <w:p w14:paraId="0E43DE19" w14:textId="019A8F79"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The </w:t>
            </w:r>
            <w:r w:rsidR="00CF253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concept</w:t>
            </w:r>
            <w:r w:rsidR="00CF253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has shaped the intellectual terrain of economic sociology, and scholars should not criticise Polanyi’s predictions in an overly deterministic way</w:t>
            </w:r>
          </w:p>
        </w:tc>
      </w:tr>
      <w:tr w:rsidR="00E876F0" w:rsidRPr="00791A30" w14:paraId="452449BA" w14:textId="77777777" w:rsidTr="00791A30">
        <w:trPr>
          <w:trHeight w:val="1095"/>
        </w:trPr>
        <w:tc>
          <w:tcPr>
            <w:tcW w:w="0" w:type="auto"/>
            <w:tcBorders>
              <w:bottom w:val="single" w:sz="12" w:space="0" w:color="000000"/>
            </w:tcBorders>
            <w:tcMar>
              <w:top w:w="0" w:type="dxa"/>
              <w:left w:w="100" w:type="dxa"/>
              <w:bottom w:w="0" w:type="dxa"/>
              <w:right w:w="100" w:type="dxa"/>
            </w:tcMar>
            <w:hideMark/>
          </w:tcPr>
          <w:p w14:paraId="5020242A"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Zukin and DiMaggio (1990); Beckert (2003)</w:t>
            </w:r>
          </w:p>
        </w:tc>
        <w:tc>
          <w:tcPr>
            <w:tcW w:w="0" w:type="auto"/>
            <w:tcBorders>
              <w:bottom w:val="single" w:sz="12" w:space="0" w:color="000000"/>
            </w:tcBorders>
            <w:tcMar>
              <w:top w:w="0" w:type="dxa"/>
              <w:left w:w="100" w:type="dxa"/>
              <w:bottom w:w="0" w:type="dxa"/>
              <w:right w:w="100" w:type="dxa"/>
            </w:tcMar>
            <w:hideMark/>
          </w:tcPr>
          <w:p w14:paraId="7C1848C1"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Political embeddedness, cultural embeddedness, cognitive embeddedness</w:t>
            </w:r>
          </w:p>
        </w:tc>
        <w:tc>
          <w:tcPr>
            <w:tcW w:w="0" w:type="auto"/>
            <w:tcBorders>
              <w:bottom w:val="single" w:sz="12" w:space="0" w:color="000000"/>
            </w:tcBorders>
            <w:tcMar>
              <w:top w:w="0" w:type="dxa"/>
              <w:left w:w="100" w:type="dxa"/>
              <w:bottom w:w="0" w:type="dxa"/>
              <w:right w:w="100" w:type="dxa"/>
            </w:tcMar>
            <w:hideMark/>
          </w:tcPr>
          <w:p w14:paraId="4AAC0AB9"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Institutional embeddedness can be understood from the political, cultural, and cognitive perspectives</w:t>
            </w:r>
          </w:p>
        </w:tc>
      </w:tr>
    </w:tbl>
    <w:p w14:paraId="1C2D3B57" w14:textId="77777777" w:rsidR="00791A30" w:rsidRPr="00791A30" w:rsidRDefault="00791A30" w:rsidP="00D858B1">
      <w:pPr>
        <w:widowControl w:val="0"/>
        <w:spacing w:before="120" w:after="120" w:line="360" w:lineRule="auto"/>
        <w:jc w:val="both"/>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Source: The author</w:t>
      </w:r>
    </w:p>
    <w:p w14:paraId="0E4A391F" w14:textId="191865F9"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lastRenderedPageBreak/>
        <w:t>The term ‘</w:t>
      </w:r>
      <w:r w:rsidR="00616A0E" w:rsidRPr="00791A30">
        <w:rPr>
          <w:rFonts w:ascii="Times New Roman" w:eastAsia="Times New Roman" w:hAnsi="Times New Roman" w:cs="Times New Roman"/>
          <w:color w:val="000000"/>
          <w:sz w:val="24"/>
          <w:szCs w:val="24"/>
          <w:lang w:eastAsia="zh-CN"/>
        </w:rPr>
        <w:t>Embeddedness</w:t>
      </w:r>
      <w:r w:rsidRPr="00791A30">
        <w:rPr>
          <w:rFonts w:ascii="Times New Roman" w:eastAsia="Times New Roman" w:hAnsi="Times New Roman" w:cs="Times New Roman"/>
          <w:color w:val="000000"/>
          <w:sz w:val="24"/>
          <w:szCs w:val="24"/>
          <w:lang w:eastAsia="zh-CN"/>
        </w:rPr>
        <w:t xml:space="preserve">’ was first proposed by Polanyi (1944) in his book </w:t>
      </w:r>
      <w:r w:rsidRPr="00791A30">
        <w:rPr>
          <w:rFonts w:ascii="Times New Roman" w:eastAsia="Times New Roman" w:hAnsi="Times New Roman" w:cs="Times New Roman"/>
          <w:i/>
          <w:iCs/>
          <w:color w:val="000000"/>
          <w:sz w:val="24"/>
          <w:szCs w:val="24"/>
          <w:lang w:eastAsia="zh-CN"/>
        </w:rPr>
        <w:t xml:space="preserve">“The Great Transformation”. </w:t>
      </w:r>
      <w:r w:rsidRPr="00791A30">
        <w:rPr>
          <w:rFonts w:ascii="Times New Roman" w:eastAsia="Times New Roman" w:hAnsi="Times New Roman" w:cs="Times New Roman"/>
          <w:color w:val="000000"/>
          <w:sz w:val="24"/>
          <w:szCs w:val="24"/>
          <w:lang w:eastAsia="zh-CN"/>
        </w:rPr>
        <w:t>Polanyi (1944) mentioned “embeddedness” twice in the book to interpret the mutually embedded relations between economy and the society: </w:t>
      </w:r>
    </w:p>
    <w:p w14:paraId="507E1CCC"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i/>
          <w:iCs/>
          <w:color w:val="000000"/>
          <w:sz w:val="24"/>
          <w:szCs w:val="24"/>
          <w:lang w:eastAsia="zh-CN"/>
        </w:rPr>
        <w:t xml:space="preserve">“Instead of economy being embedded in social relations, social relations are </w:t>
      </w:r>
      <w:r w:rsidRPr="00791A30">
        <w:rPr>
          <w:rFonts w:ascii="Times New Roman" w:eastAsia="Times New Roman" w:hAnsi="Times New Roman" w:cs="Times New Roman"/>
          <w:b/>
          <w:bCs/>
          <w:i/>
          <w:iCs/>
          <w:color w:val="000000"/>
          <w:sz w:val="24"/>
          <w:szCs w:val="24"/>
          <w:lang w:eastAsia="zh-CN"/>
        </w:rPr>
        <w:t>embedded</w:t>
      </w:r>
      <w:r w:rsidRPr="00791A30">
        <w:rPr>
          <w:rFonts w:ascii="Times New Roman" w:eastAsia="Times New Roman" w:hAnsi="Times New Roman" w:cs="Times New Roman"/>
          <w:i/>
          <w:iCs/>
          <w:color w:val="000000"/>
          <w:sz w:val="24"/>
          <w:szCs w:val="24"/>
          <w:lang w:eastAsia="zh-CN"/>
        </w:rPr>
        <w:t xml:space="preserve"> in the economic system.” (Polanyi, pp:60)</w:t>
      </w:r>
    </w:p>
    <w:p w14:paraId="1123A357"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i/>
          <w:iCs/>
          <w:color w:val="000000"/>
          <w:sz w:val="24"/>
          <w:szCs w:val="24"/>
          <w:lang w:eastAsia="zh-CN"/>
        </w:rPr>
        <w:t xml:space="preserve">“In the vast ancient systems of redistribution, acts of barter as well as local markets were a usual but not more than a subordinate trait. The same is true where reciprocity rules: Acts of barter are here usually </w:t>
      </w:r>
      <w:r w:rsidRPr="00791A30">
        <w:rPr>
          <w:rFonts w:ascii="Times New Roman" w:eastAsia="Times New Roman" w:hAnsi="Times New Roman" w:cs="Times New Roman"/>
          <w:b/>
          <w:bCs/>
          <w:i/>
          <w:iCs/>
          <w:color w:val="000000"/>
          <w:sz w:val="24"/>
          <w:szCs w:val="24"/>
          <w:lang w:eastAsia="zh-CN"/>
        </w:rPr>
        <w:t>embedded</w:t>
      </w:r>
      <w:r w:rsidRPr="00791A30">
        <w:rPr>
          <w:rFonts w:ascii="Times New Roman" w:eastAsia="Times New Roman" w:hAnsi="Times New Roman" w:cs="Times New Roman"/>
          <w:i/>
          <w:iCs/>
          <w:color w:val="000000"/>
          <w:sz w:val="24"/>
          <w:szCs w:val="24"/>
          <w:lang w:eastAsia="zh-CN"/>
        </w:rPr>
        <w:t xml:space="preserve"> in long-range relations implying trust and confidence, a situation which tends to obliterate the bilateral character of the transaction.” (Polanyi, pp:64)</w:t>
      </w:r>
    </w:p>
    <w:p w14:paraId="1F3E034B" w14:textId="7977D2A6"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Afterwards, Polanyi (Polanyi et al., 1957; Polanyi,1968; Polanyi,1977) further used the concept of “embeddedness” to discuss the relations between the economy and society in his later publications, which are recognised as the “Polanyian concept” by later scholars (</w:t>
      </w:r>
      <w:r w:rsidR="00BD17CD" w:rsidRPr="00791A30">
        <w:rPr>
          <w:rFonts w:ascii="Times New Roman" w:eastAsia="Times New Roman" w:hAnsi="Times New Roman" w:cs="Times New Roman"/>
          <w:color w:val="000000"/>
          <w:sz w:val="24"/>
          <w:szCs w:val="24"/>
          <w:lang w:eastAsia="zh-CN"/>
        </w:rPr>
        <w:t>e.g.,</w:t>
      </w:r>
      <w:r w:rsidRPr="00791A30">
        <w:rPr>
          <w:rFonts w:ascii="Times New Roman" w:eastAsia="Times New Roman" w:hAnsi="Times New Roman" w:cs="Times New Roman"/>
          <w:color w:val="000000"/>
          <w:sz w:val="24"/>
          <w:szCs w:val="24"/>
          <w:lang w:eastAsia="zh-CN"/>
        </w:rPr>
        <w:t xml:space="preserve"> Beckert, 2007; Krippner and Alvarez,2007). The “Polanyian concept” is regarded as a </w:t>
      </w:r>
      <w:r w:rsidR="00616A0E" w:rsidRPr="00791A30">
        <w:rPr>
          <w:rFonts w:ascii="Times New Roman" w:eastAsia="Times New Roman" w:hAnsi="Times New Roman" w:cs="Times New Roman"/>
          <w:color w:val="000000"/>
          <w:sz w:val="24"/>
          <w:szCs w:val="24"/>
          <w:lang w:eastAsia="zh-CN"/>
        </w:rPr>
        <w:t>substantivism</w:t>
      </w:r>
      <w:r w:rsidRPr="00791A30">
        <w:rPr>
          <w:rFonts w:ascii="Times New Roman" w:eastAsia="Times New Roman" w:hAnsi="Times New Roman" w:cs="Times New Roman"/>
          <w:color w:val="000000"/>
          <w:sz w:val="24"/>
          <w:szCs w:val="24"/>
          <w:lang w:eastAsia="zh-CN"/>
        </w:rPr>
        <w:t xml:space="preserve"> approach that critiques neoclassical economic theory. Neoclassical scholars posit that economic activity is based on rational decision-making and individuals’ pursuit of maximum benefits in the case of scarce resources (Prattis, 1982). However, Polanyi (1944) argues that under non-market economic circumstances, economic interactions are based on redistribution and reciprocity rather than market exchange, and therefore the traditional neoclassical approach is inadequate. Polanyi (1957) further posits that economic integration, such as reciprocity, redistribution, and the market, is regulated by institutions. Later, Polanyi and Dalton (1968) </w:t>
      </w:r>
      <w:r w:rsidR="00BD17CD" w:rsidRPr="00791A30">
        <w:rPr>
          <w:rFonts w:ascii="Times New Roman" w:eastAsia="Times New Roman" w:hAnsi="Times New Roman" w:cs="Times New Roman"/>
          <w:color w:val="000000"/>
          <w:sz w:val="24"/>
          <w:szCs w:val="24"/>
          <w:lang w:eastAsia="zh-CN"/>
        </w:rPr>
        <w:t>argue</w:t>
      </w:r>
      <w:r w:rsidRPr="00791A30">
        <w:rPr>
          <w:rFonts w:ascii="Times New Roman" w:eastAsia="Times New Roman" w:hAnsi="Times New Roman" w:cs="Times New Roman"/>
          <w:color w:val="000000"/>
          <w:sz w:val="24"/>
          <w:szCs w:val="24"/>
          <w:lang w:eastAsia="zh-CN"/>
        </w:rPr>
        <w:t xml:space="preserve"> that the substantive economy can be explained as an instituted process of interaction between human beings and their surroundings for the continuous supply of resources. Overall, the “Polanyian concept” stresses that institutions replace individuals as the organisers of economic processes. Therefore, variables such as social relationships, moral and cultural issues, religion, politics, or the fear of authority are used to explore the decision-making processes in economic activities instead of individuals’ rational choices.</w:t>
      </w:r>
    </w:p>
    <w:p w14:paraId="2911210D" w14:textId="28688B38"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The </w:t>
      </w:r>
      <w:r w:rsidR="00646D2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concept</w:t>
      </w:r>
      <w:r w:rsidR="00646D2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has been widely criticised by later scholars. The first criticism focuses on the vagueness of the concept. Block (2003) argues that the </w:t>
      </w:r>
      <w:r w:rsidR="00646D2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concept</w:t>
      </w:r>
      <w:r w:rsidR="00646D2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is ambiguous as Polanyi does not name or elaborate on it. Krippner and Alvarez (2007) also indicate that theoretical vagueness is the common complaint that critics level against the </w:t>
      </w:r>
      <w:r w:rsidRPr="00791A30">
        <w:rPr>
          <w:rFonts w:ascii="Times New Roman" w:eastAsia="Times New Roman" w:hAnsi="Times New Roman" w:cs="Times New Roman"/>
          <w:color w:val="000000"/>
          <w:sz w:val="24"/>
          <w:szCs w:val="24"/>
          <w:lang w:eastAsia="zh-CN"/>
        </w:rPr>
        <w:lastRenderedPageBreak/>
        <w:t xml:space="preserve">embeddedness concept. The second complaint concerns the inconsistent arguments of the </w:t>
      </w:r>
      <w:r w:rsidR="00646D2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concept</w:t>
      </w:r>
      <w:r w:rsidR="00646D2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Numerous researchers criticise that the </w:t>
      </w:r>
      <w:r w:rsidR="00646D2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tradition</w:t>
      </w:r>
      <w:r w:rsidR="00646D2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displays inconsistencies in different pieces of Polanyi's work, leading to multiple interpretations of the concept (</w:t>
      </w:r>
      <w:r w:rsidR="00BD17CD" w:rsidRPr="00791A30">
        <w:rPr>
          <w:rFonts w:ascii="Times New Roman" w:eastAsia="Times New Roman" w:hAnsi="Times New Roman" w:cs="Times New Roman"/>
          <w:color w:val="000000"/>
          <w:sz w:val="24"/>
          <w:szCs w:val="24"/>
          <w:lang w:eastAsia="zh-CN"/>
        </w:rPr>
        <w:t>e.g.,</w:t>
      </w:r>
      <w:r w:rsidRPr="00791A30">
        <w:rPr>
          <w:rFonts w:ascii="Times New Roman" w:eastAsia="Times New Roman" w:hAnsi="Times New Roman" w:cs="Times New Roman"/>
          <w:color w:val="000000"/>
          <w:sz w:val="24"/>
          <w:szCs w:val="24"/>
          <w:lang w:eastAsia="zh-CN"/>
        </w:rPr>
        <w:t xml:space="preserve"> Beckert, 2009; Gemici, 2008; Dale, 2010; Machado, 2011). Drawing on Krippner and Alvarez (2007), most critiques of Polanyi (1944)’s concept of embeddedness have focused on the controversial statement that Polanyi viewed the rise of nineteenth-century market liberalism as an economy disembedded from society. Paradoxically, Polanyi and Dalton (1968) also </w:t>
      </w:r>
      <w:r w:rsidR="00BD17CD" w:rsidRPr="00791A30">
        <w:rPr>
          <w:rFonts w:ascii="Times New Roman" w:eastAsia="Times New Roman" w:hAnsi="Times New Roman" w:cs="Times New Roman"/>
          <w:color w:val="000000"/>
          <w:sz w:val="24"/>
          <w:szCs w:val="24"/>
          <w:lang w:eastAsia="zh-CN"/>
        </w:rPr>
        <w:t>indicate</w:t>
      </w:r>
      <w:r w:rsidRPr="00791A30">
        <w:rPr>
          <w:rFonts w:ascii="Times New Roman" w:eastAsia="Times New Roman" w:hAnsi="Times New Roman" w:cs="Times New Roman"/>
          <w:color w:val="000000"/>
          <w:sz w:val="24"/>
          <w:szCs w:val="24"/>
          <w:lang w:eastAsia="zh-CN"/>
        </w:rPr>
        <w:t xml:space="preserve"> that all observable economies are embedded in institutions and institutions replace individuals to act as the organisers of the economic process, which expands the notion of economic life to a societal level beyond the narrow transaction of goods and services (Gemici, 2008).</w:t>
      </w:r>
    </w:p>
    <w:p w14:paraId="112DAA2B" w14:textId="5ABFCA8E"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Although the “Polanyian concept” presents obvious limitations, some researchers adopt a more tolerant attitude towards Polanyi</w:t>
      </w:r>
      <w:r w:rsidR="0089088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s work. In Krippner and Alvarez (2007)’s work, the researchers explore how multiple interpretations of the </w:t>
      </w:r>
      <w:r w:rsidR="0089088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concept</w:t>
      </w:r>
      <w:r w:rsidR="0089088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have shaped the intellectual terrain of economic sociology, rather than attempting to determine which interpretation is correct. Dale (2010) argues that scholars should not criticise Polanyi’s predictions in an overly deterministic way, as the necessary decline of the liberal creed is a forced choice in human history. Moreover, Machado (2011) suggests that given the time Polanyi lived in, his criticisms of capitalism can be understood as highlighting its ignorance of human beings and nature, rather than for analytical purposes. Finally, we cannot deny the contribution of the </w:t>
      </w:r>
      <w:r w:rsidR="0089088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concept</w:t>
      </w:r>
      <w:r w:rsidR="0089088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as it has inspired a wide discussion of </w:t>
      </w:r>
      <w:r w:rsidR="0089088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institutional embeddedness</w:t>
      </w:r>
      <w:r w:rsidR="0089088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in various disciplines such as education (Beerkens, 2004), management (Dacin et al., 1999), economics (Dequech, 2003) and political science (Locke and Jacoby, 1997)</w:t>
      </w:r>
      <w:r w:rsidR="00890882">
        <w:rPr>
          <w:rFonts w:ascii="Times New Roman" w:eastAsia="Times New Roman" w:hAnsi="Times New Roman" w:cs="Times New Roman"/>
          <w:color w:val="000000"/>
          <w:sz w:val="24"/>
          <w:szCs w:val="24"/>
          <w:lang w:eastAsia="zh-CN"/>
        </w:rPr>
        <w:t>.</w:t>
      </w:r>
    </w:p>
    <w:p w14:paraId="1FE6012D" w14:textId="2A7079DC"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The researcher elaborates the “Polanyian concept” of embeddedness in the beginning of this chapter, as Polanyi (1944) initially introduced the term </w:t>
      </w:r>
      <w:r w:rsidR="006F3939">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embeddedness</w:t>
      </w:r>
      <w:r w:rsidR="006F3939">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in the realm of social economy studies, which is considered seminal within a multitude of disciplines</w:t>
      </w:r>
      <w:r w:rsidR="006F3939">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(Dacin et al., 1999; Dequech, 2003; Beerkens, 2004)</w:t>
      </w:r>
      <w:r w:rsidR="006F3939">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This research adopts the “Granovetterian concept” of embeddedness over the “Polanyian concept” for the following reasons: firstly, the </w:t>
      </w:r>
      <w:r w:rsidR="006F3939">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concept</w:t>
      </w:r>
      <w:r w:rsidR="006F3939">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of embeddedness exhibits limitations, including theoretical ambiguity and inconsistent arguments across various works by Polanyi (1944, 1957, 1968, 1977)</w:t>
      </w:r>
      <w:r w:rsidR="003B47B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(Block, 2003; Krippner and Alvarez, 2007; Beckert, 2009; Gemici, 2008; Dale, 2010; Machado, 2011)</w:t>
      </w:r>
      <w:r w:rsidR="003B47B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secondly, the core theoretical framework of this research pertains to subsidiary local </w:t>
      </w:r>
      <w:r w:rsidRPr="00791A30">
        <w:rPr>
          <w:rFonts w:ascii="Times New Roman" w:eastAsia="Times New Roman" w:hAnsi="Times New Roman" w:cs="Times New Roman"/>
          <w:color w:val="000000"/>
          <w:sz w:val="24"/>
          <w:szCs w:val="24"/>
          <w:lang w:eastAsia="zh-CN"/>
        </w:rPr>
        <w:lastRenderedPageBreak/>
        <w:t xml:space="preserve">relational network embeddedness (Andersson et al., 2001, 2002; Figueiredo, 2011; Ferraris et al., 2020; Barcelos et al., 2022), which derives from the </w:t>
      </w:r>
      <w:r w:rsidR="003B47B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Granovetterian concept</w:t>
      </w:r>
      <w:r w:rsidR="003B47B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of network embeddedness. However, it is notable that Granovetter (1985) tigers the discussion of network embeddedness through proposing the structural network concepts. Network embeddedness concept is also clarified from the positional network embeddedness view (Gulati and Gargiulo, 1999) and relational embeddedness view</w:t>
      </w:r>
      <w:r w:rsidR="003B47B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(Uzzi, 1996, 1997)</w:t>
      </w:r>
      <w:r w:rsidR="003B47B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This study adopts the relational network embeddedness view in line with the subsidiary local network embeddedness scholars (Figueiredo, 2011; Barcelos et al., 2022; Vanninen et al., 2022), as the researcher aims to identify how subsidiaries enhance their </w:t>
      </w:r>
      <w:r w:rsidR="003B47BA">
        <w:rPr>
          <w:rFonts w:ascii="Times New Roman" w:eastAsia="Times New Roman" w:hAnsi="Times New Roman" w:cs="Times New Roman"/>
          <w:color w:val="000000"/>
          <w:sz w:val="24"/>
          <w:szCs w:val="24"/>
          <w:lang w:eastAsia="zh-CN"/>
        </w:rPr>
        <w:t xml:space="preserve">competitive </w:t>
      </w:r>
      <w:r w:rsidRPr="00791A30">
        <w:rPr>
          <w:rFonts w:ascii="Times New Roman" w:eastAsia="Times New Roman" w:hAnsi="Times New Roman" w:cs="Times New Roman"/>
          <w:color w:val="000000"/>
          <w:sz w:val="24"/>
          <w:szCs w:val="24"/>
          <w:lang w:eastAsia="zh-CN"/>
        </w:rPr>
        <w:t>advantages by establishing and maintaining relational ties with local organisations in host countries, emphasising the content and quality of each direct, linear, and dyadic tie.</w:t>
      </w:r>
    </w:p>
    <w:p w14:paraId="55C7CEBF" w14:textId="77777777" w:rsidR="00791A30" w:rsidRPr="00791A30" w:rsidRDefault="00791A30">
      <w:pPr>
        <w:pStyle w:val="Heading3"/>
        <w:rPr>
          <w:sz w:val="27"/>
          <w:szCs w:val="27"/>
        </w:rPr>
      </w:pPr>
      <w:bookmarkStart w:id="44" w:name="_Toc155630862"/>
      <w:r w:rsidRPr="00791A30">
        <w:t>2.2.2 Granovetter and network embeddedness</w:t>
      </w:r>
      <w:bookmarkEnd w:id="44"/>
    </w:p>
    <w:p w14:paraId="6D536673" w14:textId="000C9903" w:rsidR="00791A30" w:rsidRPr="00791A30" w:rsidRDefault="00791A30" w:rsidP="005911F3">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Table 2.2.2 The “Granovetterian concept” of </w:t>
      </w:r>
      <w:r w:rsidR="006065F1">
        <w:rPr>
          <w:rFonts w:ascii="Times New Roman" w:eastAsia="Times New Roman" w:hAnsi="Times New Roman" w:cs="Times New Roman"/>
          <w:color w:val="000000"/>
          <w:sz w:val="24"/>
          <w:szCs w:val="24"/>
          <w:lang w:eastAsia="zh-CN"/>
        </w:rPr>
        <w:t xml:space="preserve">network </w:t>
      </w:r>
      <w:r w:rsidRPr="00791A30">
        <w:rPr>
          <w:rFonts w:ascii="Times New Roman" w:eastAsia="Times New Roman" w:hAnsi="Times New Roman" w:cs="Times New Roman"/>
          <w:color w:val="000000"/>
          <w:sz w:val="24"/>
          <w:szCs w:val="24"/>
          <w:lang w:eastAsia="zh-CN"/>
        </w:rPr>
        <w:t>embeddedness</w:t>
      </w:r>
    </w:p>
    <w:tbl>
      <w:tblPr>
        <w:tblW w:w="0" w:type="auto"/>
        <w:tblCellMar>
          <w:top w:w="15" w:type="dxa"/>
          <w:left w:w="15" w:type="dxa"/>
          <w:bottom w:w="15" w:type="dxa"/>
          <w:right w:w="15" w:type="dxa"/>
        </w:tblCellMar>
        <w:tblLook w:val="04A0" w:firstRow="1" w:lastRow="0" w:firstColumn="1" w:lastColumn="0" w:noHBand="0" w:noVBand="1"/>
      </w:tblPr>
      <w:tblGrid>
        <w:gridCol w:w="3478"/>
        <w:gridCol w:w="2061"/>
        <w:gridCol w:w="3487"/>
      </w:tblGrid>
      <w:tr w:rsidR="00791A30" w:rsidRPr="00791A30" w14:paraId="613D1F96" w14:textId="77777777" w:rsidTr="00791A30">
        <w:trPr>
          <w:trHeight w:val="300"/>
        </w:trPr>
        <w:tc>
          <w:tcPr>
            <w:tcW w:w="0" w:type="auto"/>
            <w:tcBorders>
              <w:top w:val="single" w:sz="12" w:space="0" w:color="000000"/>
              <w:bottom w:val="single" w:sz="8" w:space="0" w:color="000000"/>
            </w:tcBorders>
            <w:tcMar>
              <w:top w:w="0" w:type="dxa"/>
              <w:left w:w="100" w:type="dxa"/>
              <w:bottom w:w="0" w:type="dxa"/>
              <w:right w:w="100" w:type="dxa"/>
            </w:tcMar>
            <w:hideMark/>
          </w:tcPr>
          <w:p w14:paraId="338E4DA7" w14:textId="77777777" w:rsidR="00791A30" w:rsidRPr="00791A30" w:rsidRDefault="00791A30" w:rsidP="005911F3">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Selected Author(s)</w:t>
            </w:r>
          </w:p>
        </w:tc>
        <w:tc>
          <w:tcPr>
            <w:tcW w:w="0" w:type="auto"/>
            <w:tcBorders>
              <w:top w:val="single" w:sz="12" w:space="0" w:color="000000"/>
              <w:bottom w:val="single" w:sz="8" w:space="0" w:color="000000"/>
            </w:tcBorders>
            <w:tcMar>
              <w:top w:w="0" w:type="dxa"/>
              <w:left w:w="100" w:type="dxa"/>
              <w:bottom w:w="0" w:type="dxa"/>
              <w:right w:w="100" w:type="dxa"/>
            </w:tcMar>
            <w:hideMark/>
          </w:tcPr>
          <w:p w14:paraId="7545CD84" w14:textId="77777777" w:rsidR="00791A30" w:rsidRPr="00791A30" w:rsidRDefault="00791A30" w:rsidP="005911F3">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Perspective(s)</w:t>
            </w:r>
          </w:p>
        </w:tc>
        <w:tc>
          <w:tcPr>
            <w:tcW w:w="0" w:type="auto"/>
            <w:tcBorders>
              <w:top w:val="single" w:sz="12" w:space="0" w:color="000000"/>
              <w:bottom w:val="single" w:sz="8" w:space="0" w:color="000000"/>
            </w:tcBorders>
            <w:tcMar>
              <w:top w:w="0" w:type="dxa"/>
              <w:left w:w="100" w:type="dxa"/>
              <w:bottom w:w="0" w:type="dxa"/>
              <w:right w:w="100" w:type="dxa"/>
            </w:tcMar>
            <w:hideMark/>
          </w:tcPr>
          <w:p w14:paraId="11EA3698" w14:textId="77777777" w:rsidR="00791A30" w:rsidRPr="00791A30" w:rsidRDefault="00791A30" w:rsidP="005911F3">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Key Argument(s)</w:t>
            </w:r>
          </w:p>
        </w:tc>
      </w:tr>
      <w:tr w:rsidR="00791A30" w:rsidRPr="00791A30" w14:paraId="1932876F" w14:textId="77777777" w:rsidTr="00791A30">
        <w:trPr>
          <w:trHeight w:val="1635"/>
        </w:trPr>
        <w:tc>
          <w:tcPr>
            <w:tcW w:w="0" w:type="auto"/>
            <w:tcBorders>
              <w:top w:val="single" w:sz="8" w:space="0" w:color="000000"/>
            </w:tcBorders>
            <w:tcMar>
              <w:top w:w="0" w:type="dxa"/>
              <w:left w:w="100" w:type="dxa"/>
              <w:bottom w:w="0" w:type="dxa"/>
              <w:right w:w="100" w:type="dxa"/>
            </w:tcMar>
            <w:hideMark/>
          </w:tcPr>
          <w:p w14:paraId="00F1AA71" w14:textId="77777777"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Granovetter (1973, 1985); Burt (1983; 1995); Zukin and DiMaggio (1990)</w:t>
            </w:r>
          </w:p>
        </w:tc>
        <w:tc>
          <w:tcPr>
            <w:tcW w:w="0" w:type="auto"/>
            <w:tcBorders>
              <w:top w:val="single" w:sz="8" w:space="0" w:color="000000"/>
            </w:tcBorders>
            <w:tcMar>
              <w:top w:w="0" w:type="dxa"/>
              <w:left w:w="100" w:type="dxa"/>
              <w:bottom w:w="0" w:type="dxa"/>
              <w:right w:w="100" w:type="dxa"/>
            </w:tcMar>
            <w:hideMark/>
          </w:tcPr>
          <w:p w14:paraId="52246892" w14:textId="77777777"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Structural network view</w:t>
            </w:r>
          </w:p>
        </w:tc>
        <w:tc>
          <w:tcPr>
            <w:tcW w:w="0" w:type="auto"/>
            <w:tcBorders>
              <w:top w:val="single" w:sz="8" w:space="0" w:color="000000"/>
            </w:tcBorders>
            <w:tcMar>
              <w:top w:w="0" w:type="dxa"/>
              <w:left w:w="100" w:type="dxa"/>
              <w:bottom w:w="0" w:type="dxa"/>
              <w:right w:w="100" w:type="dxa"/>
            </w:tcMar>
            <w:hideMark/>
          </w:tcPr>
          <w:p w14:paraId="59CC99BB" w14:textId="77777777"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Economic activities can be viewed as social processes based on interpersonal interactions; Structure hole; The advantages of dense and sparse networks</w:t>
            </w:r>
          </w:p>
        </w:tc>
      </w:tr>
      <w:tr w:rsidR="00791A30" w:rsidRPr="00791A30" w14:paraId="7DB2C939" w14:textId="77777777" w:rsidTr="00791A30">
        <w:trPr>
          <w:trHeight w:val="810"/>
        </w:trPr>
        <w:tc>
          <w:tcPr>
            <w:tcW w:w="0" w:type="auto"/>
            <w:tcMar>
              <w:top w:w="0" w:type="dxa"/>
              <w:left w:w="100" w:type="dxa"/>
              <w:bottom w:w="0" w:type="dxa"/>
              <w:right w:w="100" w:type="dxa"/>
            </w:tcMar>
            <w:hideMark/>
          </w:tcPr>
          <w:p w14:paraId="42826166" w14:textId="77777777"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Gulati and Gargiulo (1999)</w:t>
            </w:r>
          </w:p>
        </w:tc>
        <w:tc>
          <w:tcPr>
            <w:tcW w:w="0" w:type="auto"/>
            <w:tcMar>
              <w:top w:w="0" w:type="dxa"/>
              <w:left w:w="100" w:type="dxa"/>
              <w:bottom w:w="0" w:type="dxa"/>
              <w:right w:w="100" w:type="dxa"/>
            </w:tcMar>
            <w:hideMark/>
          </w:tcPr>
          <w:p w14:paraId="1EDF691D" w14:textId="77777777"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Positional network view</w:t>
            </w:r>
          </w:p>
        </w:tc>
        <w:tc>
          <w:tcPr>
            <w:tcW w:w="0" w:type="auto"/>
            <w:tcMar>
              <w:top w:w="0" w:type="dxa"/>
              <w:left w:w="100" w:type="dxa"/>
              <w:bottom w:w="0" w:type="dxa"/>
              <w:right w:w="100" w:type="dxa"/>
            </w:tcMar>
            <w:hideMark/>
          </w:tcPr>
          <w:p w14:paraId="7BD035F4" w14:textId="77777777"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 advantage of the centrality of network architecture</w:t>
            </w:r>
          </w:p>
        </w:tc>
      </w:tr>
      <w:tr w:rsidR="00791A30" w:rsidRPr="00791A30" w14:paraId="0CC53280" w14:textId="77777777" w:rsidTr="00791A30">
        <w:trPr>
          <w:trHeight w:val="1350"/>
        </w:trPr>
        <w:tc>
          <w:tcPr>
            <w:tcW w:w="0" w:type="auto"/>
            <w:tcMar>
              <w:top w:w="0" w:type="dxa"/>
              <w:left w:w="100" w:type="dxa"/>
              <w:bottom w:w="0" w:type="dxa"/>
              <w:right w:w="100" w:type="dxa"/>
            </w:tcMar>
            <w:hideMark/>
          </w:tcPr>
          <w:p w14:paraId="4EDE8C03" w14:textId="77777777"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Uzzi (1996, 1997, 1999); Uzzi and Lancaster (2004); Smith-Doerr et al. (2005); Krippner and Alvarez (2007)</w:t>
            </w:r>
          </w:p>
        </w:tc>
        <w:tc>
          <w:tcPr>
            <w:tcW w:w="0" w:type="auto"/>
            <w:tcMar>
              <w:top w:w="0" w:type="dxa"/>
              <w:left w:w="100" w:type="dxa"/>
              <w:bottom w:w="0" w:type="dxa"/>
              <w:right w:w="100" w:type="dxa"/>
            </w:tcMar>
            <w:hideMark/>
          </w:tcPr>
          <w:p w14:paraId="4AAE361E" w14:textId="77777777"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Relational network view</w:t>
            </w:r>
          </w:p>
        </w:tc>
        <w:tc>
          <w:tcPr>
            <w:tcW w:w="0" w:type="auto"/>
            <w:tcMar>
              <w:top w:w="0" w:type="dxa"/>
              <w:left w:w="100" w:type="dxa"/>
              <w:bottom w:w="0" w:type="dxa"/>
              <w:right w:w="100" w:type="dxa"/>
            </w:tcMar>
            <w:hideMark/>
          </w:tcPr>
          <w:p w14:paraId="185EED60" w14:textId="77777777"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 content and quality of ties</w:t>
            </w:r>
          </w:p>
        </w:tc>
      </w:tr>
      <w:tr w:rsidR="00791A30" w:rsidRPr="00791A30" w14:paraId="020082AD" w14:textId="77777777" w:rsidTr="000D046A">
        <w:trPr>
          <w:trHeight w:val="851"/>
        </w:trPr>
        <w:tc>
          <w:tcPr>
            <w:tcW w:w="0" w:type="auto"/>
            <w:tcMar>
              <w:top w:w="0" w:type="dxa"/>
              <w:left w:w="100" w:type="dxa"/>
              <w:bottom w:w="0" w:type="dxa"/>
              <w:right w:w="100" w:type="dxa"/>
            </w:tcMar>
            <w:hideMark/>
          </w:tcPr>
          <w:p w14:paraId="042F1BF0" w14:textId="70E9C69C"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Uzzi (1996, 1997); Mizruchi (1994); Baum and Oliver (1992); Podolny (1993); Rao et al. (2000); Mizruchi and Stearns </w:t>
            </w:r>
            <w:r w:rsidRPr="00791A30">
              <w:rPr>
                <w:rFonts w:ascii="Times New Roman" w:eastAsia="Times New Roman" w:hAnsi="Times New Roman" w:cs="Times New Roman"/>
                <w:color w:val="000000"/>
                <w:sz w:val="24"/>
                <w:szCs w:val="24"/>
                <w:lang w:eastAsia="zh-CN"/>
              </w:rPr>
              <w:lastRenderedPageBreak/>
              <w:t>(2001); Waldinger (1995); Sensenbrenner and Portes (2018)</w:t>
            </w:r>
          </w:p>
        </w:tc>
        <w:tc>
          <w:tcPr>
            <w:tcW w:w="0" w:type="auto"/>
            <w:tcMar>
              <w:top w:w="0" w:type="dxa"/>
              <w:left w:w="100" w:type="dxa"/>
              <w:bottom w:w="0" w:type="dxa"/>
              <w:right w:w="100" w:type="dxa"/>
            </w:tcMar>
            <w:hideMark/>
          </w:tcPr>
          <w:p w14:paraId="1E4F8BF3" w14:textId="77777777"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lastRenderedPageBreak/>
              <w:t>Embeddedness is a double-edged sword</w:t>
            </w:r>
          </w:p>
        </w:tc>
        <w:tc>
          <w:tcPr>
            <w:tcW w:w="0" w:type="auto"/>
            <w:tcMar>
              <w:top w:w="0" w:type="dxa"/>
              <w:left w:w="100" w:type="dxa"/>
              <w:bottom w:w="0" w:type="dxa"/>
              <w:right w:w="100" w:type="dxa"/>
            </w:tcMar>
            <w:hideMark/>
          </w:tcPr>
          <w:p w14:paraId="6CB8A0DF" w14:textId="77777777"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 advantages and disadvantages of relational embeddedness</w:t>
            </w:r>
          </w:p>
        </w:tc>
      </w:tr>
      <w:tr w:rsidR="00791A30" w:rsidRPr="00791A30" w14:paraId="3847F809" w14:textId="77777777" w:rsidTr="00791A30">
        <w:trPr>
          <w:trHeight w:val="2175"/>
        </w:trPr>
        <w:tc>
          <w:tcPr>
            <w:tcW w:w="0" w:type="auto"/>
            <w:tcBorders>
              <w:bottom w:val="single" w:sz="12" w:space="0" w:color="000000"/>
            </w:tcBorders>
            <w:tcMar>
              <w:top w:w="0" w:type="dxa"/>
              <w:left w:w="100" w:type="dxa"/>
              <w:bottom w:w="0" w:type="dxa"/>
              <w:right w:w="100" w:type="dxa"/>
            </w:tcMar>
            <w:hideMark/>
          </w:tcPr>
          <w:p w14:paraId="68A1DD78" w14:textId="77777777"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Krippner (2001); Beckert (2007); Luo (2007)</w:t>
            </w:r>
          </w:p>
        </w:tc>
        <w:tc>
          <w:tcPr>
            <w:tcW w:w="0" w:type="auto"/>
            <w:tcBorders>
              <w:bottom w:val="single" w:sz="12" w:space="0" w:color="000000"/>
            </w:tcBorders>
            <w:tcMar>
              <w:top w:w="0" w:type="dxa"/>
              <w:left w:w="100" w:type="dxa"/>
              <w:bottom w:w="0" w:type="dxa"/>
              <w:right w:w="100" w:type="dxa"/>
            </w:tcMar>
            <w:hideMark/>
          </w:tcPr>
          <w:p w14:paraId="24BA2E66" w14:textId="77777777"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Limitations of the “Granovetterian concept”</w:t>
            </w:r>
          </w:p>
        </w:tc>
        <w:tc>
          <w:tcPr>
            <w:tcW w:w="0" w:type="auto"/>
            <w:tcBorders>
              <w:bottom w:val="single" w:sz="12" w:space="0" w:color="000000"/>
            </w:tcBorders>
            <w:tcMar>
              <w:top w:w="0" w:type="dxa"/>
              <w:left w:w="100" w:type="dxa"/>
              <w:bottom w:w="0" w:type="dxa"/>
              <w:right w:w="100" w:type="dxa"/>
            </w:tcMar>
            <w:hideMark/>
          </w:tcPr>
          <w:p w14:paraId="1592B575" w14:textId="77777777"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Structure of networks alone is insufficient for interpreting social outcomes; insufficient explanation of the emergence of the social structure of the market and how it is structured; etc.</w:t>
            </w:r>
          </w:p>
        </w:tc>
      </w:tr>
    </w:tbl>
    <w:p w14:paraId="3C034364" w14:textId="77777777" w:rsidR="00791A30" w:rsidRPr="00791A30" w:rsidRDefault="00791A30" w:rsidP="005911F3">
      <w:pPr>
        <w:widowControl w:val="0"/>
        <w:spacing w:before="120" w:after="120" w:line="360" w:lineRule="auto"/>
        <w:jc w:val="both"/>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Source: The author</w:t>
      </w:r>
    </w:p>
    <w:p w14:paraId="643D302A" w14:textId="1B966942"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Although Polanyi (1944) first proposed the term “embeddedness”, the “Polanyian concept” is rarely used in current economic sociology research due to its limitations including theoretical ambiguity and inconsistent arguments across various works by Polanyi (1944, 1957, 1968, 1977)</w:t>
      </w:r>
      <w:r w:rsidR="00671F33">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(Beckert, 2007)</w:t>
      </w:r>
      <w:r w:rsidR="00671F33">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Social embeddedness become a </w:t>
      </w:r>
      <w:r w:rsidR="00F51BF9">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hot</w:t>
      </w:r>
      <w:r w:rsidR="00F51BF9">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topic until Granovetter</w:t>
      </w:r>
      <w:r w:rsidR="00F51BF9">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1985) propose a network perspective of embeddedness:</w:t>
      </w:r>
    </w:p>
    <w:p w14:paraId="1A6D971F" w14:textId="2CB07261"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i/>
          <w:iCs/>
          <w:color w:val="000000"/>
          <w:sz w:val="24"/>
          <w:szCs w:val="24"/>
          <w:lang w:eastAsia="zh-CN"/>
        </w:rPr>
        <w:t xml:space="preserve">Actors do not behave or decide as atoms outside a social context, nor do they adhere slavishly to a script written for them by the particular intersection of social categories that they happen to occupy. Their attempts at purposive action are instead embedded in concrete, ongoing systems of social relations. (Granovetter, </w:t>
      </w:r>
      <w:r w:rsidR="00BD17CD" w:rsidRPr="00791A30">
        <w:rPr>
          <w:rFonts w:ascii="Times New Roman" w:eastAsia="Times New Roman" w:hAnsi="Times New Roman" w:cs="Times New Roman"/>
          <w:i/>
          <w:iCs/>
          <w:color w:val="000000"/>
          <w:sz w:val="24"/>
          <w:szCs w:val="24"/>
          <w:lang w:eastAsia="zh-CN"/>
        </w:rPr>
        <w:t>1985, pp</w:t>
      </w:r>
      <w:r w:rsidRPr="00791A30">
        <w:rPr>
          <w:rFonts w:ascii="Times New Roman" w:eastAsia="Times New Roman" w:hAnsi="Times New Roman" w:cs="Times New Roman"/>
          <w:i/>
          <w:iCs/>
          <w:color w:val="000000"/>
          <w:sz w:val="24"/>
          <w:szCs w:val="24"/>
          <w:lang w:eastAsia="zh-CN"/>
        </w:rPr>
        <w:t>: 487)</w:t>
      </w:r>
    </w:p>
    <w:p w14:paraId="794B4E42" w14:textId="2C0F3CF1" w:rsidR="00791A30" w:rsidRPr="00791A30" w:rsidRDefault="00791A30" w:rsidP="005911F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In this ground-breaking work of Granovetter (1985), he discusses the relations between trust and transaction costs, and points out that economic activities can be viewed </w:t>
      </w:r>
      <w:r w:rsidR="00BD17CD" w:rsidRPr="00791A30">
        <w:rPr>
          <w:rFonts w:ascii="Times New Roman" w:eastAsia="Times New Roman" w:hAnsi="Times New Roman" w:cs="Times New Roman"/>
          <w:color w:val="000000"/>
          <w:sz w:val="24"/>
          <w:szCs w:val="24"/>
          <w:lang w:eastAsia="zh-CN"/>
        </w:rPr>
        <w:t>as social</w:t>
      </w:r>
      <w:r w:rsidRPr="00791A30">
        <w:rPr>
          <w:rFonts w:ascii="Times New Roman" w:eastAsia="Times New Roman" w:hAnsi="Times New Roman" w:cs="Times New Roman"/>
          <w:color w:val="000000"/>
          <w:sz w:val="24"/>
          <w:szCs w:val="24"/>
          <w:lang w:eastAsia="zh-CN"/>
        </w:rPr>
        <w:t xml:space="preserve"> processes based on interpersonal interactions. Granovetter (1985) inspires numerous economic sociologists to devote to the exploration of the relations between social networks and economic transactions, which formed the basis of the “Granovetterian concept” of embeddedness. </w:t>
      </w:r>
    </w:p>
    <w:p w14:paraId="29E32C7C" w14:textId="77777777" w:rsidR="00F51BF9" w:rsidRDefault="00791A30" w:rsidP="00D858B1">
      <w:pPr>
        <w:widowControl w:val="0"/>
        <w:spacing w:before="120" w:after="120" w:line="360" w:lineRule="auto"/>
        <w:rPr>
          <w:rFonts w:ascii="Times New Roman" w:eastAsia="Times New Roman" w:hAnsi="Times New Roman" w:cs="Times New Roman"/>
          <w:color w:val="000000"/>
          <w:sz w:val="24"/>
          <w:szCs w:val="24"/>
          <w:lang w:eastAsia="zh-CN"/>
        </w:rPr>
      </w:pPr>
      <w:r w:rsidRPr="00791A30">
        <w:rPr>
          <w:rFonts w:ascii="Times New Roman" w:eastAsia="Times New Roman" w:hAnsi="Times New Roman" w:cs="Times New Roman"/>
          <w:color w:val="000000"/>
          <w:sz w:val="24"/>
          <w:szCs w:val="24"/>
          <w:lang w:eastAsia="zh-CN"/>
        </w:rPr>
        <w:t xml:space="preserve">Following Granovetter (1985), the network theorists adopt a </w:t>
      </w:r>
      <w:r w:rsidRPr="00791A30">
        <w:rPr>
          <w:rFonts w:ascii="Times New Roman" w:eastAsia="Times New Roman" w:hAnsi="Times New Roman" w:cs="Times New Roman"/>
          <w:b/>
          <w:bCs/>
          <w:color w:val="000000"/>
          <w:sz w:val="24"/>
          <w:szCs w:val="24"/>
          <w:lang w:eastAsia="zh-CN"/>
        </w:rPr>
        <w:t>structural approach</w:t>
      </w:r>
      <w:r w:rsidRPr="00791A30">
        <w:rPr>
          <w:rFonts w:ascii="Times New Roman" w:eastAsia="Times New Roman" w:hAnsi="Times New Roman" w:cs="Times New Roman"/>
          <w:color w:val="000000"/>
          <w:sz w:val="24"/>
          <w:szCs w:val="24"/>
          <w:lang w:eastAsia="zh-CN"/>
        </w:rPr>
        <w:t xml:space="preserve"> to investigate the impact of social connections on economic activities. For instance, Baker (1984) finds that denser network ties lead to greater price stability in smaller market groups, as these ties facilitate the delivery of information about prices and help traders fulfil their obligations to each other. In contrast, Burt (1983) indicates that a sparse social network enables a firm to achieve higher profits through its position in a network. This argument is further clarified by Burt (1995) through introducing the concept of “structure hole”, which </w:t>
      </w:r>
      <w:r w:rsidRPr="00791A30">
        <w:rPr>
          <w:rFonts w:ascii="Times New Roman" w:eastAsia="Times New Roman" w:hAnsi="Times New Roman" w:cs="Times New Roman"/>
          <w:color w:val="000000"/>
          <w:sz w:val="24"/>
          <w:szCs w:val="24"/>
          <w:lang w:eastAsia="zh-CN"/>
        </w:rPr>
        <w:lastRenderedPageBreak/>
        <w:t xml:space="preserve">argues that a social actor who acts as a bridge to connect two actors with no direct ties to each other can parlay control over information into strategic advantage. Similarly, Granovetter (1973) emphasises the importance of weak ties in economic activities, as these ties bring new insights from actors who are not directly connected. While the notion of structural embeddedness provides a useful analytical tool for highlighting the advantages of dense and sparse networks, it adopts the hard structuralism proposed by Krippner (2001), which suggests that network structure alone is sufficient for explaining social outcomes. </w:t>
      </w:r>
    </w:p>
    <w:p w14:paraId="59063D8D" w14:textId="3A354D4C"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Later scholars have developed and reinterpreted the concept of structural embeddedness, with one notable work being Gulati and Gargiulo (1999) paper on </w:t>
      </w:r>
      <w:r w:rsidRPr="00791A30">
        <w:rPr>
          <w:rFonts w:ascii="Times New Roman" w:eastAsia="Times New Roman" w:hAnsi="Times New Roman" w:cs="Times New Roman"/>
          <w:b/>
          <w:bCs/>
          <w:color w:val="000000"/>
          <w:sz w:val="24"/>
          <w:szCs w:val="24"/>
          <w:lang w:eastAsia="zh-CN"/>
        </w:rPr>
        <w:t>“position embeddedness”</w:t>
      </w:r>
      <w:r w:rsidRPr="00791A30">
        <w:rPr>
          <w:rFonts w:ascii="Times New Roman" w:eastAsia="Times New Roman" w:hAnsi="Times New Roman" w:cs="Times New Roman"/>
          <w:color w:val="000000"/>
          <w:sz w:val="24"/>
          <w:szCs w:val="24"/>
          <w:lang w:eastAsia="zh-CN"/>
        </w:rPr>
        <w:t>, which emphasises the centrality of network architecture.</w:t>
      </w:r>
    </w:p>
    <w:p w14:paraId="5F742290" w14:textId="5B37F4EF"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In subsequent academic literature, scholars have expanded upon the concept of network embeddedness, moving beyond the pure structural perspective to a relational view by emphasising the content and quality of ties (Smith-Doerr et al., 2005). Within the framework of </w:t>
      </w:r>
      <w:r w:rsidRPr="00F51BF9">
        <w:rPr>
          <w:rFonts w:ascii="Times New Roman" w:eastAsia="Times New Roman" w:hAnsi="Times New Roman" w:cs="Times New Roman"/>
          <w:b/>
          <w:bCs/>
          <w:color w:val="000000"/>
          <w:sz w:val="24"/>
          <w:szCs w:val="24"/>
          <w:lang w:eastAsia="zh-CN"/>
        </w:rPr>
        <w:t>relational embeddedness</w:t>
      </w:r>
      <w:r w:rsidRPr="00791A30">
        <w:rPr>
          <w:rFonts w:ascii="Times New Roman" w:eastAsia="Times New Roman" w:hAnsi="Times New Roman" w:cs="Times New Roman"/>
          <w:color w:val="000000"/>
          <w:sz w:val="24"/>
          <w:szCs w:val="24"/>
          <w:lang w:eastAsia="zh-CN"/>
        </w:rPr>
        <w:t>, Uzzi (1996, 1997) is regarded as providing the most comprehensive theoretical account of how economic performance benefits from embeddedness. Uzzi (1996)’s study of garment assembly firms distinguishes between two types of embeddedness: arm's length ties and embedded ties, which differ in their duration and level of market engagement (Krippner and Alvarez, 2007). While arm</w:t>
      </w:r>
      <w:r w:rsidR="00F51BF9">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s length ties correspond to anonymous market exchanges, embedded ties are characterised by long-term relationships that are shaped by non-market factors. Both types of ties offer benefits to firms, as demonstrated by Uzzi (1999)’s research which highlights how a mix of arm's length linkages and embedded ties can increase access to loan capital. Furthermore, the combination of arm's length linkages and embedded ties can also lower the cost of legal services (Uzzi and Lancaster, 2004).</w:t>
      </w:r>
    </w:p>
    <w:p w14:paraId="055ECE13" w14:textId="39268C79"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In his work, Uzzi (1997) outlines three key characteristics of relational embeddedness: trust, fine-grained information sharing, and joint problem solving. However, Krippner and Alvarez (2007) argue that these mechanisms are not entirely distinct in practice. Rather, trust between economic actors fosters the sharing of relevant and credible information, and fine-grained information transfer allows actors to collaboratively solve problems. While these mechanisms can be analysed separately, they are often intertwined. Uzzi (1999) later describes the synergy between these elements in almost mystical terms, noting that transactions guided by </w:t>
      </w:r>
      <w:r w:rsidR="00F51BF9" w:rsidRPr="00791A30">
        <w:rPr>
          <w:rFonts w:ascii="Times New Roman" w:eastAsia="Times New Roman" w:hAnsi="Times New Roman" w:cs="Times New Roman"/>
          <w:color w:val="000000"/>
          <w:sz w:val="24"/>
          <w:szCs w:val="24"/>
          <w:lang w:eastAsia="zh-CN"/>
        </w:rPr>
        <w:t>an</w:t>
      </w:r>
      <w:r w:rsidRPr="00791A30">
        <w:rPr>
          <w:rFonts w:ascii="Times New Roman" w:eastAsia="Times New Roman" w:hAnsi="Times New Roman" w:cs="Times New Roman"/>
          <w:color w:val="000000"/>
          <w:sz w:val="24"/>
          <w:szCs w:val="24"/>
          <w:lang w:eastAsia="zh-CN"/>
        </w:rPr>
        <w:t xml:space="preserve"> </w:t>
      </w:r>
      <w:r w:rsidR="00F51BF9">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unanimity of inference</w:t>
      </w:r>
      <w:r w:rsidR="00F51BF9">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can create shared expectations. Additionally, partners connected by close relationships can leverage these shared expectations to expand their network ties, </w:t>
      </w:r>
      <w:r w:rsidRPr="00791A30">
        <w:rPr>
          <w:rFonts w:ascii="Times New Roman" w:eastAsia="Times New Roman" w:hAnsi="Times New Roman" w:cs="Times New Roman"/>
          <w:color w:val="000000"/>
          <w:sz w:val="24"/>
          <w:szCs w:val="24"/>
          <w:lang w:eastAsia="zh-CN"/>
        </w:rPr>
        <w:lastRenderedPageBreak/>
        <w:t>promoting economic dynamism (Romo and Schwartz, 1995). </w:t>
      </w:r>
    </w:p>
    <w:p w14:paraId="211467A0" w14:textId="5B39934D"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From a relational embeddedness perspective, embeddedness is often seen as a double-edged sword. On one hand, embedded ties are considered beneficial as they facilitate information sharing (</w:t>
      </w:r>
      <w:r w:rsidR="00BD17CD" w:rsidRPr="00791A30">
        <w:rPr>
          <w:rFonts w:ascii="Times New Roman" w:eastAsia="Times New Roman" w:hAnsi="Times New Roman" w:cs="Times New Roman"/>
          <w:color w:val="000000"/>
          <w:sz w:val="24"/>
          <w:szCs w:val="24"/>
          <w:lang w:eastAsia="zh-CN"/>
        </w:rPr>
        <w:t>e.g.,</w:t>
      </w:r>
      <w:r w:rsidRPr="00791A30">
        <w:rPr>
          <w:rFonts w:ascii="Times New Roman" w:eastAsia="Times New Roman" w:hAnsi="Times New Roman" w:cs="Times New Roman"/>
          <w:color w:val="000000"/>
          <w:sz w:val="24"/>
          <w:szCs w:val="24"/>
          <w:lang w:eastAsia="zh-CN"/>
        </w:rPr>
        <w:t xml:space="preserve"> Uzzi, 1996, 1997; Raab, 2019), provide resources and capital (Mizruchi, 1994), enhance legitimacy and status (Baum and Oliver, 1992; Podolny, 1993), and shape identities (Rao et al., 2000). However, embeddedness can also have limitations under certain circumstances. Mizruchi and Stearns (2001) found that while close relations enable bankers to obtain information about potential deals, relying on these existing relationships can decrease rather than increase the likelihood of ultimately closing the deal. Similarly, in studies of immigrant economies, scholars have found that while close relations enable the circulation of credit within communities, they also inhibit entrepreneurship by decreasing individual mobility (Waldinger, 1995; Sensenbrenner and Portes, 2018).</w:t>
      </w:r>
    </w:p>
    <w:p w14:paraId="26D82BDC" w14:textId="21D60801"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Although the "Granovetterian concept" is often seen as analytically useful (Smelser and Swedberg, 2005), its limitations are also recognised. For example, Krippner (2001) criticises Granovetter</w:t>
      </w:r>
      <w:r w:rsidR="00F51BF9">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s narrow focus on the network as a relatively narrow aspect of the market, suggesting that the structure of networks alone is insufficient for interpreting social outcomes. Beckert (2007) argues that Granovetter (1985) does not explain the emergence of the social structure of the market and how it is structured. Furthermore, in the preface to his translation work, </w:t>
      </w:r>
      <w:r w:rsidRPr="00791A30">
        <w:rPr>
          <w:rFonts w:ascii="Times New Roman" w:eastAsia="Times New Roman" w:hAnsi="Times New Roman" w:cs="Times New Roman"/>
          <w:i/>
          <w:iCs/>
          <w:color w:val="000000"/>
          <w:sz w:val="24"/>
          <w:szCs w:val="24"/>
          <w:lang w:eastAsia="zh-CN"/>
        </w:rPr>
        <w:t xml:space="preserve">“Embeddedness, Social Networks and Economic Action”, </w:t>
      </w:r>
      <w:r w:rsidRPr="00791A30">
        <w:rPr>
          <w:rFonts w:ascii="Times New Roman" w:eastAsia="Times New Roman" w:hAnsi="Times New Roman" w:cs="Times New Roman"/>
          <w:color w:val="000000"/>
          <w:sz w:val="24"/>
          <w:szCs w:val="24"/>
          <w:lang w:eastAsia="zh-CN"/>
        </w:rPr>
        <w:t>Luo (</w:t>
      </w:r>
      <w:r w:rsidR="00BD17CD" w:rsidRPr="00791A30">
        <w:rPr>
          <w:rFonts w:ascii="Times New Roman" w:eastAsia="Times New Roman" w:hAnsi="Times New Roman" w:cs="Times New Roman"/>
          <w:color w:val="000000"/>
          <w:sz w:val="24"/>
          <w:szCs w:val="24"/>
          <w:lang w:eastAsia="zh-CN"/>
        </w:rPr>
        <w:t>2007) argues</w:t>
      </w:r>
      <w:r w:rsidRPr="00791A30">
        <w:rPr>
          <w:rFonts w:ascii="Times New Roman" w:eastAsia="Times New Roman" w:hAnsi="Times New Roman" w:cs="Times New Roman"/>
          <w:color w:val="000000"/>
          <w:sz w:val="24"/>
          <w:szCs w:val="24"/>
          <w:lang w:eastAsia="zh-CN"/>
        </w:rPr>
        <w:t xml:space="preserve"> that Granovetter (1985) does not add intermediary causal mechanisms beyond transaction costs to effectively link the relationship between trust and organisational mechanisms.</w:t>
      </w:r>
    </w:p>
    <w:p w14:paraId="3C1951A1" w14:textId="77777777" w:rsidR="008C6C8A" w:rsidRDefault="00791A30" w:rsidP="00D858B1">
      <w:pPr>
        <w:widowControl w:val="0"/>
        <w:spacing w:before="120" w:after="120" w:line="360" w:lineRule="auto"/>
        <w:rPr>
          <w:rFonts w:ascii="Times New Roman" w:eastAsia="Times New Roman" w:hAnsi="Times New Roman" w:cs="Times New Roman"/>
          <w:color w:val="000000"/>
          <w:sz w:val="24"/>
          <w:szCs w:val="24"/>
          <w:u w:val="single"/>
          <w:lang w:eastAsia="zh-CN"/>
        </w:rPr>
      </w:pPr>
      <w:r w:rsidRPr="00791A30">
        <w:rPr>
          <w:rFonts w:ascii="Times New Roman" w:eastAsia="Times New Roman" w:hAnsi="Times New Roman" w:cs="Times New Roman"/>
          <w:color w:val="000000"/>
          <w:sz w:val="24"/>
          <w:szCs w:val="24"/>
          <w:lang w:eastAsia="zh-CN"/>
        </w:rPr>
        <w:t xml:space="preserve">The researcher elaborates the “Polanyian concept” of embeddedness in the beginning of this chapter, as Polanyi (1944) initially introduced the term </w:t>
      </w:r>
      <w:r w:rsidR="00B031A4">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embeddedness</w:t>
      </w:r>
      <w:r w:rsidR="00B031A4">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in the realm of social economy studies, which is considered seminal within a multitude of disciplines</w:t>
      </w:r>
      <w:r w:rsidR="00B031A4">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(Dacin et al., 1999; Dequech, 2003; Beerkens, 2004)</w:t>
      </w:r>
      <w:r w:rsidR="00B031A4">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This research adopts the “Granovetterian concept” of embeddedness over the “Polanyian concept” for the following reasons: firstly, the </w:t>
      </w:r>
      <w:r w:rsidR="00B031A4">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concept</w:t>
      </w:r>
      <w:r w:rsidR="00B031A4">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of embeddedness exhibits limitations, including theoretical ambiguity and inconsistent arguments across various works by Polanyi</w:t>
      </w:r>
      <w:r w:rsidR="008363E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(Block, 2003; Krippner and Alvarez, 2007; Beckert, 2009; Gemici, 2008; Dale, 2010; Machado, 2011)</w:t>
      </w:r>
      <w:r w:rsidR="008363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secondly, the core theoretical framework of this research pertains to subsidiary local relational network embeddedness (Andersson et al., 2001, 2002; Figueiredo, 2011; Ferraris et al., 2020; Barcelos et al., 2022), which derives from the </w:t>
      </w:r>
      <w:r w:rsidR="008363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Granovetterian concept</w:t>
      </w:r>
      <w:r w:rsidR="008363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of network embeddedness. </w:t>
      </w:r>
      <w:r w:rsidRPr="00791A30">
        <w:rPr>
          <w:rFonts w:ascii="Times New Roman" w:eastAsia="Times New Roman" w:hAnsi="Times New Roman" w:cs="Times New Roman"/>
          <w:color w:val="000000"/>
          <w:sz w:val="24"/>
          <w:szCs w:val="24"/>
          <w:lang w:eastAsia="zh-CN"/>
        </w:rPr>
        <w:lastRenderedPageBreak/>
        <w:t>However, it is notable that Granovetter (1985) tigers the discussion of network embeddedness through proposing the structural network concepts. Network embeddedness concept is also clarified from the positional network embeddedness view (Gulati and Gargiulo, 1999) and relational embeddedness view</w:t>
      </w:r>
      <w:r w:rsidR="008363E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(Uzzi, 1996, 1997)</w:t>
      </w:r>
      <w:r w:rsidR="008363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w:t>
      </w:r>
    </w:p>
    <w:p w14:paraId="4E175C61" w14:textId="43C11BBD" w:rsidR="00791A30" w:rsidRPr="00791A30" w:rsidRDefault="008C6C8A" w:rsidP="00D858B1">
      <w:pPr>
        <w:widowControl w:val="0"/>
        <w:spacing w:before="120" w:after="12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4"/>
          <w:szCs w:val="24"/>
          <w:u w:val="single"/>
          <w:lang w:eastAsia="zh-CN"/>
        </w:rPr>
        <w:t>Overall, t</w:t>
      </w:r>
      <w:r w:rsidR="00791A30" w:rsidRPr="008363EA">
        <w:rPr>
          <w:rFonts w:ascii="Times New Roman" w:eastAsia="Times New Roman" w:hAnsi="Times New Roman" w:cs="Times New Roman"/>
          <w:color w:val="000000"/>
          <w:sz w:val="24"/>
          <w:szCs w:val="24"/>
          <w:u w:val="single"/>
          <w:lang w:eastAsia="zh-CN"/>
        </w:rPr>
        <w:t>his study adopts the relational network embeddedness view in line with the subsidiary local network embeddedness scholars (Figueiredo, 2011; Barcelos et al., 2022; Vanninen et al., 2022)</w:t>
      </w:r>
      <w:r w:rsidR="00791A30" w:rsidRPr="00791A30">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t xml:space="preserve">which </w:t>
      </w:r>
      <w:r w:rsidRPr="00791A30">
        <w:rPr>
          <w:rFonts w:ascii="Times New Roman" w:eastAsia="Times New Roman" w:hAnsi="Times New Roman" w:cs="Times New Roman"/>
          <w:color w:val="000000"/>
          <w:sz w:val="24"/>
          <w:szCs w:val="24"/>
          <w:lang w:eastAsia="zh-CN"/>
        </w:rPr>
        <w:t xml:space="preserve">suggest that subsidiaries can derive advantages from the </w:t>
      </w:r>
      <w:r w:rsidRPr="001276F6">
        <w:rPr>
          <w:rFonts w:ascii="Times New Roman" w:eastAsia="Times New Roman" w:hAnsi="Times New Roman" w:cs="Times New Roman"/>
          <w:color w:val="000000"/>
          <w:sz w:val="24"/>
          <w:szCs w:val="24"/>
          <w:u w:val="single"/>
          <w:lang w:eastAsia="zh-CN"/>
        </w:rPr>
        <w:t>local</w:t>
      </w:r>
      <w:r w:rsidRPr="00791A30">
        <w:rPr>
          <w:rFonts w:ascii="Times New Roman" w:eastAsia="Times New Roman" w:hAnsi="Times New Roman" w:cs="Times New Roman"/>
          <w:color w:val="000000"/>
          <w:sz w:val="24"/>
          <w:szCs w:val="24"/>
          <w:lang w:eastAsia="zh-CN"/>
        </w:rPr>
        <w:t xml:space="preserve"> </w:t>
      </w:r>
      <w:r w:rsidRPr="008C6C8A">
        <w:rPr>
          <w:rFonts w:ascii="Times New Roman" w:eastAsia="Times New Roman" w:hAnsi="Times New Roman" w:cs="Times New Roman"/>
          <w:color w:val="000000"/>
          <w:sz w:val="24"/>
          <w:szCs w:val="24"/>
          <w:u w:val="single"/>
          <w:lang w:eastAsia="zh-CN"/>
        </w:rPr>
        <w:t>relational network ties</w:t>
      </w:r>
      <w:r w:rsidRPr="00791A30">
        <w:rPr>
          <w:rFonts w:ascii="Times New Roman" w:eastAsia="Times New Roman" w:hAnsi="Times New Roman" w:cs="Times New Roman"/>
          <w:color w:val="000000"/>
          <w:sz w:val="24"/>
          <w:szCs w:val="24"/>
          <w:lang w:eastAsia="zh-CN"/>
        </w:rPr>
        <w:t xml:space="preserve"> they establish and maintain with local organisations in the host countries.</w:t>
      </w:r>
    </w:p>
    <w:p w14:paraId="3A288AB8" w14:textId="77777777" w:rsidR="00791A30" w:rsidRPr="00791A30" w:rsidRDefault="00791A30">
      <w:pPr>
        <w:pStyle w:val="Heading3"/>
        <w:rPr>
          <w:rFonts w:cs="Times New Roman"/>
          <w:sz w:val="27"/>
          <w:szCs w:val="27"/>
        </w:rPr>
      </w:pPr>
      <w:bookmarkStart w:id="45" w:name="_Toc155630863"/>
      <w:r w:rsidRPr="00791A30">
        <w:t>2.2.3 Comparison of the “Polanyian concept” and “Granovetterian’s concept”</w:t>
      </w:r>
      <w:bookmarkEnd w:id="45"/>
      <w:r w:rsidRPr="00791A30">
        <w:t> </w:t>
      </w:r>
    </w:p>
    <w:p w14:paraId="405E9055"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Given the vague and multifaceted nature of the concept of embeddedness, later scholars have attempted to integrate the “Polanyian concept” and “Granovetterian concept”. Zukin and DiMaggio (1990) distinguished embeddedness into four distinct types: political embeddedness, cultural embeddedness, cognitive embeddedness, and structural embeddedness. </w:t>
      </w:r>
    </w:p>
    <w:p w14:paraId="06D3DE68" w14:textId="2270854A"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Among the four types of embeddedness, Zukin and DiMaggio (1990) further clarify institutional embeddedness as </w:t>
      </w:r>
      <w:r w:rsidRPr="00791A30">
        <w:rPr>
          <w:rFonts w:ascii="Times New Roman" w:eastAsia="Times New Roman" w:hAnsi="Times New Roman" w:cs="Times New Roman"/>
          <w:b/>
          <w:bCs/>
          <w:color w:val="000000"/>
          <w:sz w:val="24"/>
          <w:szCs w:val="24"/>
          <w:lang w:eastAsia="zh-CN"/>
        </w:rPr>
        <w:t>political embeddedness</w:t>
      </w:r>
      <w:r w:rsidRPr="00791A30">
        <w:rPr>
          <w:rFonts w:ascii="Times New Roman" w:eastAsia="Times New Roman" w:hAnsi="Times New Roman" w:cs="Times New Roman"/>
          <w:color w:val="000000"/>
          <w:sz w:val="24"/>
          <w:szCs w:val="24"/>
          <w:lang w:eastAsia="zh-CN"/>
        </w:rPr>
        <w:t>: “the manner in which economic institutions and decisions are shaped by a struggle for power that involves economic actors and non-market institutions.”</w:t>
      </w:r>
      <w:r w:rsidRPr="00791A30">
        <w:rPr>
          <w:rFonts w:ascii="Times New Roman" w:eastAsia="Times New Roman" w:hAnsi="Times New Roman" w:cs="Times New Roman"/>
          <w:i/>
          <w:iCs/>
          <w:color w:val="000000"/>
          <w:sz w:val="24"/>
          <w:szCs w:val="24"/>
          <w:lang w:eastAsia="zh-CN"/>
        </w:rPr>
        <w:t xml:space="preserve"> </w:t>
      </w:r>
      <w:r w:rsidRPr="00791A30">
        <w:rPr>
          <w:rFonts w:ascii="Times New Roman" w:eastAsia="Times New Roman" w:hAnsi="Times New Roman" w:cs="Times New Roman"/>
          <w:b/>
          <w:bCs/>
          <w:color w:val="000000"/>
          <w:sz w:val="24"/>
          <w:szCs w:val="24"/>
          <w:lang w:eastAsia="zh-CN"/>
        </w:rPr>
        <w:t>Cultural embeddedness</w:t>
      </w:r>
      <w:r w:rsidRPr="00791A30">
        <w:rPr>
          <w:rFonts w:ascii="Times New Roman" w:eastAsia="Times New Roman" w:hAnsi="Times New Roman" w:cs="Times New Roman"/>
          <w:color w:val="000000"/>
          <w:sz w:val="24"/>
          <w:szCs w:val="24"/>
          <w:lang w:eastAsia="zh-CN"/>
        </w:rPr>
        <w:t xml:space="preserve"> refers to how different cultural backgrounds provide different values that can impact economic behaviours such as management, consumption, and trade.</w:t>
      </w:r>
      <w:r w:rsidRPr="00791A30">
        <w:rPr>
          <w:rFonts w:ascii="Times New Roman" w:eastAsia="Times New Roman" w:hAnsi="Times New Roman" w:cs="Times New Roman"/>
          <w:i/>
          <w:iCs/>
          <w:color w:val="000000"/>
          <w:sz w:val="24"/>
          <w:szCs w:val="24"/>
          <w:lang w:eastAsia="zh-CN"/>
        </w:rPr>
        <w:t xml:space="preserve"> </w:t>
      </w:r>
      <w:r w:rsidRPr="00791A30">
        <w:rPr>
          <w:rFonts w:ascii="Times New Roman" w:eastAsia="Times New Roman" w:hAnsi="Times New Roman" w:cs="Times New Roman"/>
          <w:b/>
          <w:bCs/>
          <w:color w:val="000000"/>
          <w:sz w:val="24"/>
          <w:szCs w:val="24"/>
          <w:lang w:eastAsia="zh-CN"/>
        </w:rPr>
        <w:t xml:space="preserve">Cognitive embeddedness </w:t>
      </w:r>
      <w:r w:rsidRPr="00791A30">
        <w:rPr>
          <w:rFonts w:ascii="Times New Roman" w:eastAsia="Times New Roman" w:hAnsi="Times New Roman" w:cs="Times New Roman"/>
          <w:color w:val="000000"/>
          <w:sz w:val="24"/>
          <w:szCs w:val="24"/>
          <w:lang w:eastAsia="zh-CN"/>
        </w:rPr>
        <w:t>refers to the ways in which economic reasoning is limited by structured mental processes, as discussed in cognitive psychology and decision theory. The</w:t>
      </w:r>
      <w:r w:rsidRPr="00791A30">
        <w:rPr>
          <w:rFonts w:ascii="Times New Roman" w:eastAsia="Times New Roman" w:hAnsi="Times New Roman" w:cs="Times New Roman"/>
          <w:b/>
          <w:bCs/>
          <w:color w:val="000000"/>
          <w:sz w:val="24"/>
          <w:szCs w:val="24"/>
          <w:lang w:eastAsia="zh-CN"/>
        </w:rPr>
        <w:t xml:space="preserve"> structural embeddedness</w:t>
      </w:r>
      <w:r w:rsidRPr="00791A30">
        <w:rPr>
          <w:rFonts w:ascii="Times New Roman" w:eastAsia="Times New Roman" w:hAnsi="Times New Roman" w:cs="Times New Roman"/>
          <w:color w:val="000000"/>
          <w:sz w:val="24"/>
          <w:szCs w:val="24"/>
          <w:lang w:eastAsia="zh-CN"/>
        </w:rPr>
        <w:t xml:space="preserve"> proposed by Zukin and DiMaggio (1990) aligns with Granovetter (1985)’s claim that economic activities are embedded in interpersonal networks.</w:t>
      </w:r>
      <w:r w:rsidRPr="00791A30">
        <w:rPr>
          <w:rFonts w:ascii="Calibri" w:eastAsia="Times New Roman" w:hAnsi="Calibri" w:cs="Calibri"/>
          <w:color w:val="000000"/>
          <w:sz w:val="21"/>
          <w:szCs w:val="21"/>
          <w:lang w:eastAsia="zh-CN"/>
        </w:rPr>
        <w:t xml:space="preserve"> </w:t>
      </w:r>
      <w:r w:rsidRPr="00791A30">
        <w:rPr>
          <w:rFonts w:ascii="Times New Roman" w:eastAsia="Times New Roman" w:hAnsi="Times New Roman" w:cs="Times New Roman"/>
          <w:color w:val="000000"/>
          <w:sz w:val="24"/>
          <w:szCs w:val="24"/>
          <w:lang w:eastAsia="zh-CN"/>
        </w:rPr>
        <w:t xml:space="preserve">While Zukin and DiMaggio (1990)’s work is frequently cited in later discussions of embeddedness, little progress has been made in integrating these perspectives (Krippner and Alvarez, 2007). Furthermore, while Zukin and DiMaggio (1990)’s conceptualisation attempts to address the limitations of both Polanyi's vague explanation and Granovetter's single-variable structure view, it overlooks other perspectives on network embeddedness, such as the centrality of structural embeddedness - positional embeddedness (Gulati and Gargiulo, 1999) - and the content and quality of networks - </w:t>
      </w:r>
      <w:r w:rsidRPr="00791A30">
        <w:rPr>
          <w:rFonts w:ascii="Times New Roman" w:eastAsia="Times New Roman" w:hAnsi="Times New Roman" w:cs="Times New Roman"/>
          <w:color w:val="000000"/>
          <w:sz w:val="24"/>
          <w:szCs w:val="24"/>
          <w:lang w:eastAsia="zh-CN"/>
        </w:rPr>
        <w:lastRenderedPageBreak/>
        <w:t>relational embeddedness (</w:t>
      </w:r>
      <w:r w:rsidR="00BD17CD" w:rsidRPr="00791A30">
        <w:rPr>
          <w:rFonts w:ascii="Times New Roman" w:eastAsia="Times New Roman" w:hAnsi="Times New Roman" w:cs="Times New Roman"/>
          <w:color w:val="000000"/>
          <w:sz w:val="24"/>
          <w:szCs w:val="24"/>
          <w:lang w:eastAsia="zh-CN"/>
        </w:rPr>
        <w:t>e.g.,</w:t>
      </w:r>
      <w:r w:rsidRPr="00791A30">
        <w:rPr>
          <w:rFonts w:ascii="Times New Roman" w:eastAsia="Times New Roman" w:hAnsi="Times New Roman" w:cs="Times New Roman"/>
          <w:color w:val="000000"/>
          <w:sz w:val="24"/>
          <w:szCs w:val="24"/>
          <w:lang w:eastAsia="zh-CN"/>
        </w:rPr>
        <w:t xml:space="preserve"> Uzzi, 1996, 1997).</w:t>
      </w:r>
      <w:r w:rsidRPr="00791A30">
        <w:rPr>
          <w:rFonts w:ascii="Calibri" w:eastAsia="Times New Roman" w:hAnsi="Calibri" w:cs="Calibri"/>
          <w:color w:val="000000"/>
          <w:sz w:val="21"/>
          <w:szCs w:val="21"/>
          <w:lang w:eastAsia="zh-CN"/>
        </w:rPr>
        <w:t xml:space="preserve"> </w:t>
      </w:r>
      <w:r w:rsidR="00BD17CD" w:rsidRPr="00791A30">
        <w:rPr>
          <w:rFonts w:ascii="Times New Roman" w:eastAsia="Times New Roman" w:hAnsi="Times New Roman" w:cs="Times New Roman"/>
          <w:color w:val="000000"/>
          <w:sz w:val="24"/>
          <w:szCs w:val="24"/>
          <w:lang w:eastAsia="zh-CN"/>
        </w:rPr>
        <w:t>To</w:t>
      </w:r>
      <w:r w:rsidRPr="00791A30">
        <w:rPr>
          <w:rFonts w:ascii="Times New Roman" w:eastAsia="Times New Roman" w:hAnsi="Times New Roman" w:cs="Times New Roman"/>
          <w:color w:val="000000"/>
          <w:sz w:val="24"/>
          <w:szCs w:val="24"/>
          <w:lang w:eastAsia="zh-CN"/>
        </w:rPr>
        <w:t xml:space="preserve"> integrate institutional embeddedness, Beckert (2003) proposed the following definition: "embeddedness refers to the social, cultural, political, and cognitive structuration of decisions in economic contexts. It points to the indissoluble connection of the actor with his or her social surroundings." However, like Zukin and DiMaggio (1990), Beckert (2003) fails to consider various network perspectives of embeddedness.</w:t>
      </w:r>
    </w:p>
    <w:p w14:paraId="0907E0E0" w14:textId="11355AFC"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Some scholars have attempted to integrate the </w:t>
      </w:r>
      <w:r w:rsidR="00CD61B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concept</w:t>
      </w:r>
      <w:r w:rsidR="00CD61B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and the </w:t>
      </w:r>
      <w:r w:rsidR="00CD61B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Granovetterian concept</w:t>
      </w:r>
      <w:r w:rsidR="00CD61B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while others argue that the two are fundamentally different intellectual projects, which present fundamentally different conceptions of the relationship between the economic and the social. Krippner and Alvarez (2007) suggest that Granovetter</w:t>
      </w:r>
      <w:r w:rsidR="00CD61B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s conception of embeddedness is directed at the problem of atomism; it privileges the tools of network analysis to lay bare the relational bases of social action in economic contexts, while the Polanyian tradition in economic sociology deploys embeddedness as a critique of the notion of an analytically autonomous economy and seeks to substitute this notion with an account of state and economy as mutually constitutive entities. Importantly, Granovetter himself acknowledges that he did not know of, nor cite any work from Polanyi when he developed the "embeddedness concept" in his work </w:t>
      </w:r>
      <w:r w:rsidRPr="00791A30">
        <w:rPr>
          <w:rFonts w:ascii="Times New Roman" w:eastAsia="Times New Roman" w:hAnsi="Times New Roman" w:cs="Times New Roman"/>
          <w:i/>
          <w:iCs/>
          <w:color w:val="000000"/>
          <w:sz w:val="24"/>
          <w:szCs w:val="24"/>
          <w:lang w:eastAsia="zh-CN"/>
        </w:rPr>
        <w:t>“Economic action and social structure: The problem of embeddedness”</w:t>
      </w:r>
      <w:r w:rsidRPr="00791A30">
        <w:rPr>
          <w:rFonts w:ascii="Times New Roman" w:eastAsia="Times New Roman" w:hAnsi="Times New Roman" w:cs="Times New Roman"/>
          <w:color w:val="000000"/>
          <w:sz w:val="24"/>
          <w:szCs w:val="24"/>
          <w:lang w:eastAsia="zh-CN"/>
        </w:rPr>
        <w:t xml:space="preserve"> (Granovetter, 1985).</w:t>
      </w:r>
    </w:p>
    <w:p w14:paraId="0E4AA17B" w14:textId="48C6CDCE"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Based on the </w:t>
      </w:r>
      <w:r w:rsidR="00BD17CD">
        <w:rPr>
          <w:rFonts w:ascii="Times New Roman" w:eastAsia="Times New Roman" w:hAnsi="Times New Roman" w:cs="Times New Roman"/>
          <w:color w:val="000000"/>
          <w:sz w:val="24"/>
          <w:szCs w:val="24"/>
          <w:lang w:eastAsia="zh-CN"/>
        </w:rPr>
        <w:t xml:space="preserve">above </w:t>
      </w:r>
      <w:r w:rsidR="00BD17CD" w:rsidRPr="00791A30">
        <w:rPr>
          <w:rFonts w:ascii="Times New Roman" w:eastAsia="Times New Roman" w:hAnsi="Times New Roman" w:cs="Times New Roman"/>
          <w:color w:val="000000"/>
          <w:sz w:val="24"/>
          <w:szCs w:val="24"/>
          <w:lang w:eastAsia="zh-CN"/>
        </w:rPr>
        <w:t>arguments</w:t>
      </w:r>
      <w:r w:rsidRPr="00791A30">
        <w:rPr>
          <w:rFonts w:ascii="Times New Roman" w:eastAsia="Times New Roman" w:hAnsi="Times New Roman" w:cs="Times New Roman"/>
          <w:color w:val="000000"/>
          <w:sz w:val="24"/>
          <w:szCs w:val="24"/>
          <w:lang w:eastAsia="zh-CN"/>
        </w:rPr>
        <w:t xml:space="preserve">, this study aims to identify the most appropriate conceptual framework to adopt rather than </w:t>
      </w:r>
      <w:r w:rsidR="00837660" w:rsidRPr="00791A30">
        <w:rPr>
          <w:rFonts w:ascii="Times New Roman" w:eastAsia="Times New Roman" w:hAnsi="Times New Roman" w:cs="Times New Roman"/>
          <w:color w:val="000000"/>
          <w:sz w:val="24"/>
          <w:szCs w:val="24"/>
          <w:lang w:eastAsia="zh-CN"/>
        </w:rPr>
        <w:t>comparing</w:t>
      </w:r>
      <w:r w:rsidRPr="00791A30">
        <w:rPr>
          <w:rFonts w:ascii="Times New Roman" w:eastAsia="Times New Roman" w:hAnsi="Times New Roman" w:cs="Times New Roman"/>
          <w:color w:val="000000"/>
          <w:sz w:val="24"/>
          <w:szCs w:val="24"/>
          <w:lang w:eastAsia="zh-CN"/>
        </w:rPr>
        <w:t xml:space="preserve"> the two concepts. The "embeddedness concept" has been developed and reinterpreted across various disciplines with multiple entities (e.g., individuals, firms, industries, etc.)</w:t>
      </w:r>
      <w:r w:rsidR="00CD61B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(Krippner and Alvarez, 2007)</w:t>
      </w:r>
      <w:r w:rsidR="00CD61B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In the following sections of this chapter, the researcher provides an overview of the evolution of the </w:t>
      </w:r>
      <w:r w:rsidR="00CD61B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embeddedness concept</w:t>
      </w:r>
      <w:r w:rsidR="00CD61B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in IB studies to explain why the </w:t>
      </w:r>
      <w:r w:rsidR="00CD61B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Granovetterian concept</w:t>
      </w:r>
      <w:r w:rsidR="00CD61B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is chosen as the theoretical foundation, given that the entities of embeddedness the researcher aims to investigate are subsidiaries of MNEs.</w:t>
      </w:r>
    </w:p>
    <w:p w14:paraId="6021B6AF" w14:textId="77777777" w:rsidR="00791A30" w:rsidRPr="00791A30" w:rsidRDefault="00791A30" w:rsidP="008C084C">
      <w:pPr>
        <w:pStyle w:val="Heading2"/>
        <w:rPr>
          <w:sz w:val="36"/>
          <w:szCs w:val="36"/>
        </w:rPr>
      </w:pPr>
      <w:bookmarkStart w:id="46" w:name="_Toc155630864"/>
      <w:r w:rsidRPr="00791A30">
        <w:t>2.3 Embeddedness theory in the MNE studies in the IB field</w:t>
      </w:r>
      <w:bookmarkEnd w:id="46"/>
      <w:r w:rsidRPr="00791A30">
        <w:t>      </w:t>
      </w:r>
      <w:r w:rsidRPr="00791A30">
        <w:rPr>
          <w:rFonts w:ascii="Calibri" w:hAnsi="Calibri" w:cs="Calibri"/>
          <w:sz w:val="26"/>
        </w:rPr>
        <w:t>  </w:t>
      </w:r>
    </w:p>
    <w:p w14:paraId="086A50F6" w14:textId="77777777" w:rsidR="00791A30" w:rsidRPr="00791A30" w:rsidRDefault="00791A30" w:rsidP="00D858B1">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1F4E79"/>
          <w:sz w:val="24"/>
          <w:szCs w:val="24"/>
          <w:lang w:eastAsia="zh-CN"/>
        </w:rPr>
        <w:t>T</w:t>
      </w:r>
      <w:r w:rsidRPr="00791A30">
        <w:rPr>
          <w:rFonts w:ascii="Times New Roman" w:eastAsia="Times New Roman" w:hAnsi="Times New Roman" w:cs="Times New Roman"/>
          <w:color w:val="000000"/>
          <w:sz w:val="24"/>
          <w:szCs w:val="24"/>
          <w:lang w:eastAsia="zh-CN"/>
        </w:rPr>
        <w:t>able 2.3 Embeddedness theory in the MNE studies in the IB field</w:t>
      </w:r>
    </w:p>
    <w:tbl>
      <w:tblPr>
        <w:tblW w:w="0" w:type="auto"/>
        <w:tblCellMar>
          <w:top w:w="15" w:type="dxa"/>
          <w:left w:w="15" w:type="dxa"/>
          <w:bottom w:w="15" w:type="dxa"/>
          <w:right w:w="15" w:type="dxa"/>
        </w:tblCellMar>
        <w:tblLook w:val="04A0" w:firstRow="1" w:lastRow="0" w:firstColumn="1" w:lastColumn="0" w:noHBand="0" w:noVBand="1"/>
      </w:tblPr>
      <w:tblGrid>
        <w:gridCol w:w="1521"/>
        <w:gridCol w:w="2568"/>
        <w:gridCol w:w="4937"/>
      </w:tblGrid>
      <w:tr w:rsidR="00791A30" w:rsidRPr="00791A30" w14:paraId="71B03A53" w14:textId="77777777" w:rsidTr="00791A30">
        <w:trPr>
          <w:trHeight w:val="300"/>
        </w:trPr>
        <w:tc>
          <w:tcPr>
            <w:tcW w:w="0" w:type="auto"/>
            <w:tcBorders>
              <w:top w:val="single" w:sz="12" w:space="0" w:color="000000"/>
              <w:bottom w:val="single" w:sz="8" w:space="0" w:color="000000"/>
            </w:tcBorders>
            <w:tcMar>
              <w:top w:w="0" w:type="dxa"/>
              <w:left w:w="100" w:type="dxa"/>
              <w:bottom w:w="0" w:type="dxa"/>
              <w:right w:w="100" w:type="dxa"/>
            </w:tcMar>
            <w:hideMark/>
          </w:tcPr>
          <w:p w14:paraId="71B0AABB" w14:textId="77777777" w:rsidR="00791A30" w:rsidRPr="00791A30" w:rsidRDefault="00791A30" w:rsidP="00D858B1">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Selected Author(s)</w:t>
            </w:r>
          </w:p>
        </w:tc>
        <w:tc>
          <w:tcPr>
            <w:tcW w:w="0" w:type="auto"/>
            <w:tcBorders>
              <w:top w:val="single" w:sz="12" w:space="0" w:color="000000"/>
              <w:bottom w:val="single" w:sz="8" w:space="0" w:color="000000"/>
            </w:tcBorders>
            <w:tcMar>
              <w:top w:w="0" w:type="dxa"/>
              <w:left w:w="100" w:type="dxa"/>
              <w:bottom w:w="0" w:type="dxa"/>
              <w:right w:w="100" w:type="dxa"/>
            </w:tcMar>
            <w:hideMark/>
          </w:tcPr>
          <w:p w14:paraId="2192BF12" w14:textId="77777777" w:rsidR="00791A30" w:rsidRPr="00791A30" w:rsidRDefault="00791A30" w:rsidP="00D858B1">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Perspective(s)</w:t>
            </w:r>
          </w:p>
        </w:tc>
        <w:tc>
          <w:tcPr>
            <w:tcW w:w="0" w:type="auto"/>
            <w:tcBorders>
              <w:top w:val="single" w:sz="12" w:space="0" w:color="000000"/>
              <w:bottom w:val="single" w:sz="8" w:space="0" w:color="000000"/>
            </w:tcBorders>
            <w:tcMar>
              <w:top w:w="0" w:type="dxa"/>
              <w:left w:w="100" w:type="dxa"/>
              <w:bottom w:w="0" w:type="dxa"/>
              <w:right w:w="100" w:type="dxa"/>
            </w:tcMar>
            <w:hideMark/>
          </w:tcPr>
          <w:p w14:paraId="15B8E830" w14:textId="77777777" w:rsidR="00791A30" w:rsidRPr="00791A30" w:rsidRDefault="00791A30" w:rsidP="00D858B1">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Key Argument(s)</w:t>
            </w:r>
          </w:p>
        </w:tc>
      </w:tr>
      <w:tr w:rsidR="00791A30" w:rsidRPr="00791A30" w14:paraId="4E3D9DFC" w14:textId="77777777" w:rsidTr="00791A30">
        <w:trPr>
          <w:trHeight w:val="2445"/>
        </w:trPr>
        <w:tc>
          <w:tcPr>
            <w:tcW w:w="0" w:type="auto"/>
            <w:tcBorders>
              <w:top w:val="single" w:sz="8" w:space="0" w:color="000000"/>
            </w:tcBorders>
            <w:tcMar>
              <w:top w:w="0" w:type="dxa"/>
              <w:left w:w="100" w:type="dxa"/>
              <w:bottom w:w="0" w:type="dxa"/>
              <w:right w:w="100" w:type="dxa"/>
            </w:tcMar>
            <w:hideMark/>
          </w:tcPr>
          <w:p w14:paraId="10BA6789"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lastRenderedPageBreak/>
              <w:t>Meyer et al. (2011)</w:t>
            </w:r>
          </w:p>
          <w:p w14:paraId="5A229D1A"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(Theoretical)</w:t>
            </w:r>
          </w:p>
        </w:tc>
        <w:tc>
          <w:tcPr>
            <w:tcW w:w="0" w:type="auto"/>
            <w:tcBorders>
              <w:top w:val="single" w:sz="8" w:space="0" w:color="000000"/>
            </w:tcBorders>
            <w:tcMar>
              <w:top w:w="0" w:type="dxa"/>
              <w:left w:w="100" w:type="dxa"/>
              <w:bottom w:w="0" w:type="dxa"/>
              <w:right w:w="100" w:type="dxa"/>
            </w:tcMar>
            <w:hideMark/>
          </w:tcPr>
          <w:p w14:paraId="7CF1E055"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Institutional view, network view, resource-based view</w:t>
            </w:r>
          </w:p>
          <w:p w14:paraId="663820AD"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w:t>
            </w:r>
          </w:p>
        </w:tc>
        <w:tc>
          <w:tcPr>
            <w:tcW w:w="0" w:type="auto"/>
            <w:tcBorders>
              <w:top w:val="single" w:sz="8" w:space="0" w:color="000000"/>
            </w:tcBorders>
            <w:tcMar>
              <w:top w:w="0" w:type="dxa"/>
              <w:left w:w="100" w:type="dxa"/>
              <w:bottom w:w="0" w:type="dxa"/>
              <w:right w:w="100" w:type="dxa"/>
            </w:tcMar>
            <w:hideMark/>
          </w:tcPr>
          <w:p w14:paraId="124A7A2C"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 opportunities (such as integrating and leveraging the resources from the multiple contexts of MNEs) and challenges (such organisational inertia and institutional inertia) as brought by the multiple embeddedness of MNEs</w:t>
            </w:r>
          </w:p>
        </w:tc>
      </w:tr>
      <w:tr w:rsidR="00791A30" w:rsidRPr="00791A30" w14:paraId="03093799" w14:textId="77777777" w:rsidTr="00D3382A">
        <w:trPr>
          <w:trHeight w:val="851"/>
        </w:trPr>
        <w:tc>
          <w:tcPr>
            <w:tcW w:w="0" w:type="auto"/>
            <w:tcMar>
              <w:top w:w="0" w:type="dxa"/>
              <w:left w:w="100" w:type="dxa"/>
              <w:bottom w:w="0" w:type="dxa"/>
              <w:right w:w="100" w:type="dxa"/>
            </w:tcMar>
            <w:hideMark/>
          </w:tcPr>
          <w:p w14:paraId="2CE2A8A3"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Heidenreich (2012)</w:t>
            </w:r>
          </w:p>
          <w:p w14:paraId="0E6C31C3"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(Theoretical)</w:t>
            </w:r>
          </w:p>
        </w:tc>
        <w:tc>
          <w:tcPr>
            <w:tcW w:w="0" w:type="auto"/>
            <w:tcMar>
              <w:top w:w="0" w:type="dxa"/>
              <w:left w:w="100" w:type="dxa"/>
              <w:bottom w:w="0" w:type="dxa"/>
              <w:right w:w="100" w:type="dxa"/>
            </w:tcMar>
            <w:hideMark/>
          </w:tcPr>
          <w:p w14:paraId="67BDB052"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Transaction cost and internalisation, network, resource-based and micro-political, institutional approach</w:t>
            </w:r>
          </w:p>
        </w:tc>
        <w:tc>
          <w:tcPr>
            <w:tcW w:w="0" w:type="auto"/>
            <w:tcMar>
              <w:top w:w="0" w:type="dxa"/>
              <w:left w:w="100" w:type="dxa"/>
              <w:bottom w:w="0" w:type="dxa"/>
              <w:right w:w="100" w:type="dxa"/>
            </w:tcMar>
            <w:hideMark/>
          </w:tcPr>
          <w:p w14:paraId="7322399D"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Providing a comprehensive literature review of the application of social embeddedness theory in MNE studies; Institutions are dynamically shaped and reproduced by social actors through embedded agency, and institutions, in turn, influence social actors in a co-evolutionary process</w:t>
            </w:r>
          </w:p>
        </w:tc>
      </w:tr>
      <w:tr w:rsidR="00791A30" w:rsidRPr="00791A30" w14:paraId="1FEEE4D3" w14:textId="77777777" w:rsidTr="00791A30">
        <w:trPr>
          <w:trHeight w:val="3510"/>
        </w:trPr>
        <w:tc>
          <w:tcPr>
            <w:tcW w:w="0" w:type="auto"/>
            <w:tcMar>
              <w:top w:w="0" w:type="dxa"/>
              <w:left w:w="100" w:type="dxa"/>
              <w:bottom w:w="0" w:type="dxa"/>
              <w:right w:w="100" w:type="dxa"/>
            </w:tcMar>
            <w:hideMark/>
          </w:tcPr>
          <w:p w14:paraId="13A689EE"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Ferraris (2014)</w:t>
            </w:r>
          </w:p>
          <w:p w14:paraId="77061C6B"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(Theoretical)</w:t>
            </w:r>
          </w:p>
        </w:tc>
        <w:tc>
          <w:tcPr>
            <w:tcW w:w="0" w:type="auto"/>
            <w:tcMar>
              <w:top w:w="0" w:type="dxa"/>
              <w:left w:w="100" w:type="dxa"/>
              <w:bottom w:w="0" w:type="dxa"/>
              <w:right w:w="100" w:type="dxa"/>
            </w:tcMar>
            <w:hideMark/>
          </w:tcPr>
          <w:p w14:paraId="407D251D"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Subsidiary-specific advantages perspective</w:t>
            </w:r>
          </w:p>
        </w:tc>
        <w:tc>
          <w:tcPr>
            <w:tcW w:w="0" w:type="auto"/>
            <w:tcMar>
              <w:top w:w="0" w:type="dxa"/>
              <w:left w:w="100" w:type="dxa"/>
              <w:bottom w:w="0" w:type="dxa"/>
              <w:right w:w="100" w:type="dxa"/>
            </w:tcMar>
            <w:hideMark/>
          </w:tcPr>
          <w:p w14:paraId="1C05A746"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Multiple embeddedness of MNEs is founded on two main pillars: the development and creation of firm-specific advantages and subsidiary-specific advantage, and the transfer of firm-specific advantages from headquarters to subsidiaries and the reverse transfer of subsidiary-specific advantages from subsidiaries to headquarters</w:t>
            </w:r>
          </w:p>
        </w:tc>
      </w:tr>
      <w:tr w:rsidR="00791A30" w:rsidRPr="00791A30" w14:paraId="5E3504A7" w14:textId="77777777" w:rsidTr="00791A30">
        <w:trPr>
          <w:trHeight w:val="1620"/>
        </w:trPr>
        <w:tc>
          <w:tcPr>
            <w:tcW w:w="0" w:type="auto"/>
            <w:tcMar>
              <w:top w:w="0" w:type="dxa"/>
              <w:left w:w="100" w:type="dxa"/>
              <w:bottom w:w="0" w:type="dxa"/>
              <w:right w:w="100" w:type="dxa"/>
            </w:tcMar>
            <w:hideMark/>
          </w:tcPr>
          <w:p w14:paraId="2ACD3591"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Rašković (2014)</w:t>
            </w:r>
          </w:p>
          <w:p w14:paraId="1D8CB705"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(Theoretical)</w:t>
            </w:r>
          </w:p>
        </w:tc>
        <w:tc>
          <w:tcPr>
            <w:tcW w:w="0" w:type="auto"/>
            <w:tcMar>
              <w:top w:w="0" w:type="dxa"/>
              <w:left w:w="100" w:type="dxa"/>
              <w:bottom w:w="0" w:type="dxa"/>
              <w:right w:w="100" w:type="dxa"/>
            </w:tcMar>
            <w:hideMark/>
          </w:tcPr>
          <w:p w14:paraId="3A560F43"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Criticise of Ferraris (2014)</w:t>
            </w:r>
          </w:p>
        </w:tc>
        <w:tc>
          <w:tcPr>
            <w:tcW w:w="0" w:type="auto"/>
            <w:tcMar>
              <w:top w:w="0" w:type="dxa"/>
              <w:left w:w="100" w:type="dxa"/>
              <w:bottom w:w="0" w:type="dxa"/>
              <w:right w:w="100" w:type="dxa"/>
            </w:tcMar>
            <w:hideMark/>
          </w:tcPr>
          <w:p w14:paraId="12944C05"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Ferraris (2014)’s interpretation of MNE embeddedness as a balance between subsidiary local responsiveness and global integration is incorrect</w:t>
            </w:r>
          </w:p>
        </w:tc>
      </w:tr>
      <w:tr w:rsidR="00791A30" w:rsidRPr="00791A30" w14:paraId="52F714CC" w14:textId="77777777" w:rsidTr="00791A30">
        <w:trPr>
          <w:trHeight w:val="1365"/>
        </w:trPr>
        <w:tc>
          <w:tcPr>
            <w:tcW w:w="0" w:type="auto"/>
            <w:tcBorders>
              <w:bottom w:val="single" w:sz="12" w:space="0" w:color="000000"/>
            </w:tcBorders>
            <w:tcMar>
              <w:top w:w="0" w:type="dxa"/>
              <w:left w:w="100" w:type="dxa"/>
              <w:bottom w:w="0" w:type="dxa"/>
              <w:right w:w="100" w:type="dxa"/>
            </w:tcMar>
            <w:hideMark/>
          </w:tcPr>
          <w:p w14:paraId="33005449"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Rugman (2014)</w:t>
            </w:r>
          </w:p>
          <w:p w14:paraId="2EAE314A"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(Theoretical)</w:t>
            </w:r>
          </w:p>
        </w:tc>
        <w:tc>
          <w:tcPr>
            <w:tcW w:w="0" w:type="auto"/>
            <w:tcBorders>
              <w:bottom w:val="single" w:sz="12" w:space="0" w:color="000000"/>
            </w:tcBorders>
            <w:tcMar>
              <w:top w:w="0" w:type="dxa"/>
              <w:left w:w="100" w:type="dxa"/>
              <w:bottom w:w="0" w:type="dxa"/>
              <w:right w:w="100" w:type="dxa"/>
            </w:tcMar>
            <w:hideMark/>
          </w:tcPr>
          <w:p w14:paraId="6BA5A345"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Subsidiary-specific advantages and country-specific advantage perspective</w:t>
            </w:r>
          </w:p>
        </w:tc>
        <w:tc>
          <w:tcPr>
            <w:tcW w:w="0" w:type="auto"/>
            <w:tcBorders>
              <w:bottom w:val="single" w:sz="12" w:space="0" w:color="000000"/>
            </w:tcBorders>
            <w:tcMar>
              <w:top w:w="0" w:type="dxa"/>
              <w:left w:w="100" w:type="dxa"/>
              <w:bottom w:w="0" w:type="dxa"/>
              <w:right w:w="100" w:type="dxa"/>
            </w:tcMar>
            <w:hideMark/>
          </w:tcPr>
          <w:p w14:paraId="4C758188"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Effective competence creation by subsidiaries can be achieved by balancing internal and external embeddedness</w:t>
            </w:r>
          </w:p>
        </w:tc>
      </w:tr>
    </w:tbl>
    <w:p w14:paraId="6BE5C081" w14:textId="77777777" w:rsidR="00791A30" w:rsidRPr="00791A30" w:rsidRDefault="00791A30" w:rsidP="00D858B1">
      <w:pPr>
        <w:widowControl w:val="0"/>
        <w:spacing w:before="120" w:after="120" w:line="360" w:lineRule="auto"/>
        <w:jc w:val="both"/>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Source: The author</w:t>
      </w:r>
    </w:p>
    <w:p w14:paraId="6817125E" w14:textId="624784F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As mentioned in Section 2.2, the definition of </w:t>
      </w:r>
      <w:r w:rsidR="00ED2C54">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embeddedness</w:t>
      </w:r>
      <w:r w:rsidR="00ED2C54">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has been developed from </w:t>
      </w:r>
      <w:r w:rsidRPr="00791A30">
        <w:rPr>
          <w:rFonts w:ascii="Times New Roman" w:eastAsia="Times New Roman" w:hAnsi="Times New Roman" w:cs="Times New Roman"/>
          <w:color w:val="000000"/>
          <w:sz w:val="24"/>
          <w:szCs w:val="24"/>
          <w:lang w:eastAsia="zh-CN"/>
        </w:rPr>
        <w:lastRenderedPageBreak/>
        <w:t>various perspectives across different disciplines</w:t>
      </w:r>
      <w:r w:rsidR="00ED2C54">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based on multiple entities, such as individuals, firms, and industries (Krippner and Alvarez, 2007). This section reviews the social embeddedness theory in the field of IB to investigate the evolution of the concept when the entities of embeddedness are MNEs.</w:t>
      </w:r>
    </w:p>
    <w:p w14:paraId="58288394"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Although the embeddedness concept is often used as a metaphor, it has been heavily applied in MNE research. Meyer et al. (2011) draw on various theories, such as institutional view and resource-based view, to discuss </w:t>
      </w:r>
      <w:r w:rsidRPr="00791A30">
        <w:rPr>
          <w:rFonts w:ascii="Times New Roman" w:eastAsia="Times New Roman" w:hAnsi="Times New Roman" w:cs="Times New Roman"/>
          <w:b/>
          <w:bCs/>
          <w:color w:val="000000"/>
          <w:sz w:val="24"/>
          <w:szCs w:val="24"/>
          <w:lang w:eastAsia="zh-CN"/>
        </w:rPr>
        <w:t>the opportunities and challenges</w:t>
      </w:r>
      <w:r w:rsidRPr="00791A30">
        <w:rPr>
          <w:rFonts w:ascii="Times New Roman" w:eastAsia="Times New Roman" w:hAnsi="Times New Roman" w:cs="Times New Roman"/>
          <w:color w:val="000000"/>
          <w:sz w:val="24"/>
          <w:szCs w:val="24"/>
          <w:lang w:eastAsia="zh-CN"/>
        </w:rPr>
        <w:t xml:space="preserve"> brought by the multiple embeddedness of MNEs. According to Meyer et al. (2011), the multiple embeddedness of MNEs enables firms to improve their competitive advantage by integrating and leveraging the resources they obtain from the multiple contexts they operate in. However, it also makes control and coordination in diverse contexts difficult for MNEs as they face challenges such as achieving internal embeddedness, organisational inertia, and institutional inertia. While Meyer et al. (2011) explain embeddedness from both the MNE and subsidiary levels, they do not define the concept of “embeddedness” clearly. The concept tends to align with the “Granovetterian concept” when the researchers discuss how MNEs obtain knowledge and resources by embedding in diverse business contexts, and it takes on a more “Polanyian concept” when the researchers mention the institutional perspective of embeddedness, such as institutional inertia.</w:t>
      </w:r>
    </w:p>
    <w:p w14:paraId="254CA008"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Later, Heidenreich (2012) conducted a review of social embeddedness theory in MNE studies and identified four streams of MNE embeddedness research in the IB field: transaction cost (TC) and internalisation, network, resource-based and micro-political, and institutional approach. Based on the transaction cost and internalisation approach, the social context is characterised by imperfections in market access and input markets and plays the role of resources and factor advantages exploited by MNEs (Buckley, 2002; Birkinshaw and Pedersen, 2009). The embeddedness concept in this context is defined in a “Polanyian” method, in which national policies and market regulations, as well as the inertia and territorial rootedness of social relations, constrain and shape the dynamics of market processes and corporate actors (Heidenreich, 2012).  </w:t>
      </w:r>
    </w:p>
    <w:p w14:paraId="07A40F87" w14:textId="4964617C"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The second stream of embeddedness research in the IB field provides a network view, within which MNEs are regarded as differentiated networks. The unit of analysis is shifted to the subsidiary level. The subsidiary dual embeddedness theory is proposed and developed by a group of Swedish researchers (Andersson et al., 2002, 2007; Holm et al., 2003; Forsgren et al., 2007) </w:t>
      </w:r>
      <w:r w:rsidR="00837660" w:rsidRPr="00791A30">
        <w:rPr>
          <w:rFonts w:ascii="Times New Roman" w:eastAsia="Times New Roman" w:hAnsi="Times New Roman" w:cs="Times New Roman"/>
          <w:color w:val="000000"/>
          <w:sz w:val="24"/>
          <w:szCs w:val="24"/>
          <w:lang w:eastAsia="zh-CN"/>
        </w:rPr>
        <w:t>based on</w:t>
      </w:r>
      <w:r w:rsidRPr="00791A30">
        <w:rPr>
          <w:rFonts w:ascii="Times New Roman" w:eastAsia="Times New Roman" w:hAnsi="Times New Roman" w:cs="Times New Roman"/>
          <w:color w:val="000000"/>
          <w:sz w:val="24"/>
          <w:szCs w:val="24"/>
          <w:lang w:eastAsia="zh-CN"/>
        </w:rPr>
        <w:t xml:space="preserve"> the network approach. The dual embeddedness theory indicates that </w:t>
      </w:r>
      <w:r w:rsidRPr="00791A30">
        <w:rPr>
          <w:rFonts w:ascii="Times New Roman" w:eastAsia="Times New Roman" w:hAnsi="Times New Roman" w:cs="Times New Roman"/>
          <w:color w:val="000000"/>
          <w:sz w:val="24"/>
          <w:szCs w:val="24"/>
          <w:lang w:eastAsia="zh-CN"/>
        </w:rPr>
        <w:lastRenderedPageBreak/>
        <w:t xml:space="preserve">subsidiaries are embedded in external (local) business networks (with local buyers, suppliers, etc.) within the host markets and internal networks within the MNEs (with HQs and other sub-units). The embeddedness herein is further defined by Andersson et al. (2002) as business embeddedness (the relations with local buyers and suppliers) and technical embeddedness (the collaborative development of new products and processes) depends on the relationships and the potential benefits of the relationships with different local actors. Rooted in the </w:t>
      </w:r>
      <w:r w:rsidR="00ED2C54">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Granovetterian concept</w:t>
      </w:r>
      <w:r w:rsidR="00ED2C54">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network embeddedness is simplified as business relationships, which are developed from arm</w:t>
      </w:r>
      <w:r w:rsidR="00ED2C54">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s-length links into relatively stable, trust-based relations based on mutual adaptation and technological learning (Heidenreich, 2012).</w:t>
      </w:r>
    </w:p>
    <w:p w14:paraId="3BF45F7F" w14:textId="4851BB7B"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The third stream of embeddedness research refers to the resource dependence and micro-political approach, which focuses on power and exchange relations between subsidiaries and headquarters, as well as relations between subsidiaries and their external </w:t>
      </w:r>
      <w:r w:rsidR="00ED2C54" w:rsidRPr="00791A30">
        <w:rPr>
          <w:rFonts w:ascii="Times New Roman" w:eastAsia="Times New Roman" w:hAnsi="Times New Roman" w:cs="Times New Roman"/>
          <w:color w:val="000000"/>
          <w:sz w:val="24"/>
          <w:szCs w:val="24"/>
          <w:lang w:eastAsia="zh-CN"/>
        </w:rPr>
        <w:t>environment</w:t>
      </w:r>
      <w:r w:rsidR="00ED2C54">
        <w:rPr>
          <w:rFonts w:ascii="Times New Roman" w:eastAsia="Times New Roman" w:hAnsi="Times New Roman" w:cs="Times New Roman"/>
          <w:color w:val="000000"/>
          <w:sz w:val="24"/>
          <w:szCs w:val="24"/>
          <w:lang w:eastAsia="zh-CN"/>
        </w:rPr>
        <w:t xml:space="preserve"> </w:t>
      </w:r>
      <w:r w:rsidR="00ED2C54" w:rsidRPr="00ED2C54">
        <w:rPr>
          <w:rFonts w:ascii="Times New Roman" w:eastAsia="Times New Roman" w:hAnsi="Times New Roman" w:cs="Times New Roman"/>
          <w:color w:val="000000"/>
          <w:sz w:val="24"/>
          <w:szCs w:val="24"/>
          <w:lang w:eastAsia="zh-CN"/>
        </w:rPr>
        <w:t>(Heidenreich, 2012)</w:t>
      </w:r>
      <w:r w:rsidR="00ED2C54">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Although this approach also mentions the external relations between subsidiaries and local actors (local buyers, suppliers, and competitors, etc.), the networks herein are task-specific networks that aim to gain external competencies as sources in the organisation negotiation (enabling subsidiaries to improve their position within the MNEs as well as gaining more bargaining power) (Andersson et al., 2007; Birkinshaw and Pedersen, 2001; Dörrenbächer and Gammelgaard, 2006).  </w:t>
      </w:r>
    </w:p>
    <w:p w14:paraId="2900607B" w14:textId="40E7B13B"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 final stream of embeddedness research in the IB field adopts the institutional approach (Heidenreich, 2012). To avoid overlaps with the understanding of institutional embeddedness in economic sociology research, Heidenreich (2012) refers to North (2016)’s definition of institutions: “rules of the game” that shape the behaviour of individuals and organisations. Institutional embeddedness is analysed in IB studies from both international strategies and ownership advantage perspectives as intangible assets (</w:t>
      </w:r>
      <w:r w:rsidR="00837660" w:rsidRPr="00791A30">
        <w:rPr>
          <w:rFonts w:ascii="Times New Roman" w:eastAsia="Times New Roman" w:hAnsi="Times New Roman" w:cs="Times New Roman"/>
          <w:color w:val="000000"/>
          <w:sz w:val="24"/>
          <w:szCs w:val="24"/>
          <w:lang w:eastAsia="zh-CN"/>
        </w:rPr>
        <w:t>e.g.,</w:t>
      </w:r>
      <w:r w:rsidRPr="00791A30">
        <w:rPr>
          <w:rFonts w:ascii="Times New Roman" w:eastAsia="Times New Roman" w:hAnsi="Times New Roman" w:cs="Times New Roman"/>
          <w:color w:val="000000"/>
          <w:sz w:val="24"/>
          <w:szCs w:val="24"/>
          <w:lang w:eastAsia="zh-CN"/>
        </w:rPr>
        <w:t xml:space="preserve"> knowledge) are stressed as sources of MNEs</w:t>
      </w:r>
      <w:r w:rsidR="006D736E">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comparative advantages (Dunning and Lundan, 2008). The institutional embeddedness in the IB field also discusses the isomorphic pressures facing MNEs and their subsidiaries due to the homogeneous contexts they operate (Kostova et al., 2008; Meyer et al., 2011). And lower institutional distance is perceived to be able to facilitate MNEs and subsidiaries to build legitimacy</w:t>
      </w:r>
      <w:r w:rsidR="001E70EC">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(Meyer et al., 2011)</w:t>
      </w:r>
      <w:r w:rsidR="001E70EC">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The institutional embeddedness studies in the IB field have been criticised by scholars such as Saka-Helmhout and Geppert (2011) and Khoury and Peng (2011) for neglecting the enabling role of institutions and the roles played by agencies. Furthermore, it has been argued that current institutional embeddedness studies suggest knowledge transfer across institutional boundaries is easy and problem-free, </w:t>
      </w:r>
      <w:r w:rsidRPr="00791A30">
        <w:rPr>
          <w:rFonts w:ascii="Times New Roman" w:eastAsia="Times New Roman" w:hAnsi="Times New Roman" w:cs="Times New Roman"/>
          <w:color w:val="000000"/>
          <w:sz w:val="24"/>
          <w:szCs w:val="24"/>
          <w:lang w:eastAsia="zh-CN"/>
        </w:rPr>
        <w:lastRenderedPageBreak/>
        <w:t>which is contested by Monteiro et al. (2008).</w:t>
      </w:r>
    </w:p>
    <w:p w14:paraId="0E822441" w14:textId="3709D74D"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In addition to providing a holistic overview of the application of social embeddedness theory in MNE studies within the IB field, Heidenreich (2012) also broadens the understanding of social embeddedness beyond the </w:t>
      </w:r>
      <w:r w:rsidR="001E70EC">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concept</w:t>
      </w:r>
      <w:r w:rsidR="001E70EC">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and the </w:t>
      </w:r>
      <w:r w:rsidR="001E70EC">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Granovetterian tradition</w:t>
      </w:r>
      <w:r w:rsidR="001E70EC">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According to Heidenreich (2012), social embeddedness not only encompasses the non-economic motivations of individuals' social relations (as in the Granovetterian tradition), but also includes institutional considerations (beyond the Polanyian concept). Institutions are dynamically shaped and reproduced by social actors through </w:t>
      </w:r>
      <w:r w:rsidRPr="00791A30">
        <w:rPr>
          <w:rFonts w:ascii="Times New Roman" w:eastAsia="Times New Roman" w:hAnsi="Times New Roman" w:cs="Times New Roman"/>
          <w:b/>
          <w:bCs/>
          <w:color w:val="000000"/>
          <w:sz w:val="24"/>
          <w:szCs w:val="24"/>
          <w:lang w:eastAsia="zh-CN"/>
        </w:rPr>
        <w:t>embedded agency</w:t>
      </w:r>
      <w:r w:rsidRPr="00791A30">
        <w:rPr>
          <w:rFonts w:ascii="Times New Roman" w:eastAsia="Times New Roman" w:hAnsi="Times New Roman" w:cs="Times New Roman"/>
          <w:color w:val="000000"/>
          <w:sz w:val="24"/>
          <w:szCs w:val="24"/>
          <w:lang w:eastAsia="zh-CN"/>
        </w:rPr>
        <w:t>, and institutions, in turn, influence social actors in a co-evolutionary process. This extended understanding by Heidenreich (2012) provides a more comprehensive social construction of MNES by integrating multiple dimensions of institutions, the roles played by embedded agency, and the co-evolution of social actors and structures.</w:t>
      </w:r>
    </w:p>
    <w:p w14:paraId="31B595B9" w14:textId="1A0BB09F"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Following the influential work of Meyer et al. (2011) and Heidenreich (2012), Ferraris (2014) reconsiders the application of social embeddedness in MNE studies and develops a framework of multiple embeddedness based on the embeddedness theory and subsidiary-specific advantages (SSAs) perspective (Rugman, 1981; Rugman and Verbeke, 2001). Ferraris</w:t>
      </w:r>
      <w:r w:rsidR="008B56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multiple embeddedness framework, based on four types of relationships, including home country-specific advantages (CSAs) - headquarters (HQ), HQ-subsidiary, subsidiary-host CSAs, and subsidiary-HQ, is founded on two main pillars: the development and creation of firm-specific advantages (FSAs) and SSAs, and the transfer of FSAs from HQs to subsidiaries and the reverse transfer of SSAs from subsidiaries to HQs. Ferraris (2014) views MNEs as differentiated networks (Ghoshal and Bartlett, 1990), stressing institutional distance as a crucial factor, which facilitates the transfer, deployment, recombination, and exploitation of FSAs across regions. Additionally, Ferraris (2014) highlights the fundamental importance of the recombination capabilities of subsidiaries within the four relationships mentioned. the researcher suggests that recombination capabilities enable subsidiaries to convert home CSAs to non-location bond (NLB) or location bond (LB) FSAs, overcome liability of foreignness (LOF), enable the transfer of NLB FSAs, turn host CSAs into NLB SSAs, and upgrade SSAs to become relevant to the entire MNE internal network. Ferraris (2014) argues that any embeddedness analysis undertaken in the IB field without consideration of one or more of the four relationships he mentions is incomplete, drawing on Rugman et al. (2011)’s statement that any serious IB analysis cannot ignore the CSAs of both home and host regions as well as numerous LB and NLB FSAs and SSAs. </w:t>
      </w:r>
    </w:p>
    <w:p w14:paraId="482EA913" w14:textId="77777777" w:rsidR="008B56EA" w:rsidRDefault="00791A30" w:rsidP="00D858B1">
      <w:pPr>
        <w:widowControl w:val="0"/>
        <w:spacing w:before="120" w:after="120" w:line="360" w:lineRule="auto"/>
        <w:rPr>
          <w:rFonts w:ascii="Times New Roman" w:eastAsia="Times New Roman" w:hAnsi="Times New Roman" w:cs="Times New Roman"/>
          <w:color w:val="000000"/>
          <w:sz w:val="24"/>
          <w:szCs w:val="24"/>
          <w:lang w:eastAsia="zh-CN"/>
        </w:rPr>
      </w:pPr>
      <w:r w:rsidRPr="00791A30">
        <w:rPr>
          <w:rFonts w:ascii="Times New Roman" w:eastAsia="Times New Roman" w:hAnsi="Times New Roman" w:cs="Times New Roman"/>
          <w:color w:val="000000"/>
          <w:sz w:val="24"/>
          <w:szCs w:val="24"/>
          <w:lang w:eastAsia="zh-CN"/>
        </w:rPr>
        <w:lastRenderedPageBreak/>
        <w:t xml:space="preserve">Although Ferraris (2014)’s conceptualisation of MNE embeddedness is novel and aligns with recent subsidiary-centric research in the IB field (Rugman et al., 2011), his framework has been criticised by Rašković (2014). According to Rašković (2014), Ferraris (2014)’s interpretation of MNE embeddedness as a balance between subsidiary local responsiveness and global integration, within which subsidiaries develop SSAs by combining home-host CSAs and headquarters-subsidiary FSAs, is incorrect. Rašković (2014) suggests that Ferraris (2014)’s flawed understanding of MNE embeddedness stems from two reasons: first, he overlooks embeddedness' origins in economic sociology and its evolution in relevant studies; second, he does not utilise embeddedness as a methodological principle beyond a substantive theory (Gemici, 2008; Rašković et al., 2014). </w:t>
      </w:r>
    </w:p>
    <w:p w14:paraId="1E3DB852" w14:textId="4D837BBC"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Similarly, Rugman (2014) adopts the CSAs-FSAs matrix to comprehend multiple embeddedness, drawing on the dual embeddedness view of subsidiaries. Rugman (2014) contends that effective competence creation by subsidiaries can be achieved by balancing internal and external embeddedness, leading to four interactions that the researcher refers to as multiple embeddedness. Although the SSAs view (Ferraris, 2014; Rugman, 2014) provides a fresh perspective on MNE embeddedness, Rašković (2014) suggests that future research on embeddedness in the context of MNE competitive advantage should focus on different types of embeddedness and disembeddedness in a structuration-based process (in line with Heidenreich, 2012), where social institutions play a significant role in shaping the behaviour and actions of MNEs and their subsidiaries as socio-economic actors, rather than concentrating on the recombination process to achieve FSAs and SSAs as underlying MNE capabilities.</w:t>
      </w:r>
    </w:p>
    <w:p w14:paraId="40D4DAA9" w14:textId="23173450"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In summary, embeddedness literature within MNE studies often follows either the </w:t>
      </w:r>
      <w:r w:rsidR="008B56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tradition</w:t>
      </w:r>
      <w:r w:rsidR="008B56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or the </w:t>
      </w:r>
      <w:r w:rsidR="008B56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Granovetterian tradition</w:t>
      </w:r>
      <w:r w:rsidR="008B56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both stemming from economic sociology origins. Although the definition of embeddedness is often criticised for being vague, scholars still refer to the concept as interpreted by Zukin and DiMaggio (1990) in studies on political embeddedness. Additionally, MNEs embeddedness defines institutional embeddedness as </w:t>
      </w:r>
      <w:r w:rsidR="008B56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rules of games</w:t>
      </w:r>
      <w:r w:rsidR="008B56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that shape the behaviour of individuals and organisations beyond the </w:t>
      </w:r>
      <w:r w:rsidR="008B56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concept</w:t>
      </w:r>
      <w:r w:rsidR="008B56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Swedish scholars have adopted the network approach from Granovetter (1985) to investigate embeddedness at the subsidiary level and propose the concept of </w:t>
      </w:r>
      <w:r w:rsidR="008B56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dual embeddedness</w:t>
      </w:r>
      <w:r w:rsidR="008B56E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Various theories, including resource-based and micro-political views, transaction cost and internalisation approach, are also used to understand MNE embeddedness. Some scholars </w:t>
      </w:r>
      <w:r w:rsidR="002216A7">
        <w:rPr>
          <w:rFonts w:ascii="Times New Roman" w:eastAsia="Times New Roman" w:hAnsi="Times New Roman" w:cs="Times New Roman"/>
          <w:color w:val="000000"/>
          <w:sz w:val="24"/>
          <w:szCs w:val="24"/>
          <w:lang w:eastAsia="zh-CN"/>
        </w:rPr>
        <w:t>(</w:t>
      </w:r>
      <w:r w:rsidR="002216A7" w:rsidRPr="002216A7">
        <w:rPr>
          <w:rFonts w:ascii="Times New Roman" w:eastAsia="Times New Roman" w:hAnsi="Times New Roman" w:cs="Times New Roman"/>
          <w:color w:val="000000"/>
          <w:sz w:val="24"/>
          <w:szCs w:val="24"/>
          <w:lang w:eastAsia="zh-CN"/>
        </w:rPr>
        <w:t>Ferraris, 2014; Rugman, 2014</w:t>
      </w:r>
      <w:r w:rsidR="002216A7">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 xml:space="preserve">use the CSAs-FSAs matrix to </w:t>
      </w:r>
      <w:r w:rsidRPr="00791A30">
        <w:rPr>
          <w:rFonts w:ascii="Times New Roman" w:eastAsia="Times New Roman" w:hAnsi="Times New Roman" w:cs="Times New Roman"/>
          <w:color w:val="000000"/>
          <w:sz w:val="24"/>
          <w:szCs w:val="24"/>
          <w:lang w:eastAsia="zh-CN"/>
        </w:rPr>
        <w:lastRenderedPageBreak/>
        <w:t>develop the understanding of multiple embeddedness, but this approach is criticised by Rašković (2014) for ignoring the economic sociology origin of embeddedness. And the remarkable work of Heidenreich (2012), who stresses the role played by “embedded agency” beyond the “Polanyian tradition” and the “Granovetterian tradition” highlights the importance of exploring embeddedness as a structuration - based process.     </w:t>
      </w:r>
    </w:p>
    <w:p w14:paraId="40D55A10" w14:textId="44531F47" w:rsidR="00791A30" w:rsidRPr="00791A30" w:rsidRDefault="00E83BDC" w:rsidP="00D858B1">
      <w:pPr>
        <w:widowControl w:val="0"/>
        <w:spacing w:before="120" w:after="12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4"/>
          <w:szCs w:val="24"/>
          <w:lang w:eastAsia="zh-CN"/>
        </w:rPr>
        <w:t>T</w:t>
      </w:r>
      <w:r w:rsidR="00791A30" w:rsidRPr="00791A30">
        <w:rPr>
          <w:rFonts w:ascii="Times New Roman" w:eastAsia="Times New Roman" w:hAnsi="Times New Roman" w:cs="Times New Roman"/>
          <w:color w:val="000000"/>
          <w:sz w:val="24"/>
          <w:szCs w:val="24"/>
          <w:lang w:eastAsia="zh-CN"/>
        </w:rPr>
        <w:t xml:space="preserve">he unit of analysis of this study are the MNE subsidiaries, and the business issue the researcher of this thesis observes is the significance and difficulty of establishing and maintaining local partnerships as sources of competitive advantage for the Chinese sales subsidiaries in the </w:t>
      </w:r>
      <w:r w:rsidRPr="00791A30">
        <w:rPr>
          <w:rFonts w:ascii="Times New Roman" w:eastAsia="Times New Roman" w:hAnsi="Times New Roman" w:cs="Times New Roman"/>
          <w:color w:val="000000"/>
          <w:sz w:val="24"/>
          <w:szCs w:val="24"/>
          <w:lang w:eastAsia="zh-CN"/>
        </w:rPr>
        <w:t>UK market</w:t>
      </w:r>
      <w:r>
        <w:rPr>
          <w:rFonts w:ascii="Times New Roman" w:eastAsia="Times New Roman" w:hAnsi="Times New Roman" w:cs="Times New Roman"/>
          <w:color w:val="000000"/>
          <w:sz w:val="24"/>
          <w:szCs w:val="24"/>
          <w:lang w:eastAsia="zh-CN"/>
        </w:rPr>
        <w:t>. T</w:t>
      </w:r>
      <w:r w:rsidR="00791A30" w:rsidRPr="00791A30">
        <w:rPr>
          <w:rFonts w:ascii="Times New Roman" w:eastAsia="Times New Roman" w:hAnsi="Times New Roman" w:cs="Times New Roman"/>
          <w:color w:val="000000"/>
          <w:sz w:val="24"/>
          <w:szCs w:val="24"/>
          <w:lang w:eastAsia="zh-CN"/>
        </w:rPr>
        <w:t xml:space="preserve">he researcher conducted extensive literature review and found that </w:t>
      </w:r>
      <w:r w:rsidR="00791A30" w:rsidRPr="00E83BDC">
        <w:rPr>
          <w:rFonts w:ascii="Times New Roman" w:eastAsia="Times New Roman" w:hAnsi="Times New Roman" w:cs="Times New Roman"/>
          <w:b/>
          <w:bCs/>
          <w:color w:val="000000"/>
          <w:sz w:val="24"/>
          <w:szCs w:val="24"/>
          <w:u w:val="single"/>
          <w:lang w:eastAsia="zh-CN"/>
        </w:rPr>
        <w:t>the network approach of MNE embeddedness</w:t>
      </w:r>
      <w:r w:rsidR="00791A30" w:rsidRPr="00791A30">
        <w:rPr>
          <w:rFonts w:ascii="Times New Roman" w:eastAsia="Times New Roman" w:hAnsi="Times New Roman" w:cs="Times New Roman"/>
          <w:color w:val="000000"/>
          <w:sz w:val="24"/>
          <w:szCs w:val="24"/>
          <w:lang w:eastAsia="zh-CN"/>
        </w:rPr>
        <w:t>, proposed and developed by Swedish scholars such as Andersson et al. (</w:t>
      </w:r>
      <w:r>
        <w:rPr>
          <w:rFonts w:ascii="Times New Roman" w:eastAsia="Times New Roman" w:hAnsi="Times New Roman" w:cs="Times New Roman"/>
          <w:color w:val="000000"/>
          <w:sz w:val="24"/>
          <w:szCs w:val="24"/>
          <w:lang w:eastAsia="zh-CN"/>
        </w:rPr>
        <w:t xml:space="preserve">2001, </w:t>
      </w:r>
      <w:r w:rsidR="00791A30" w:rsidRPr="00791A30">
        <w:rPr>
          <w:rFonts w:ascii="Times New Roman" w:eastAsia="Times New Roman" w:hAnsi="Times New Roman" w:cs="Times New Roman"/>
          <w:color w:val="000000"/>
          <w:sz w:val="24"/>
          <w:szCs w:val="24"/>
          <w:lang w:eastAsia="zh-CN"/>
        </w:rPr>
        <w:t>2002)</w:t>
      </w:r>
      <w:r>
        <w:rPr>
          <w:rFonts w:ascii="Times New Roman" w:eastAsia="Times New Roman" w:hAnsi="Times New Roman" w:cs="Times New Roman"/>
          <w:color w:val="000000"/>
          <w:sz w:val="24"/>
          <w:szCs w:val="24"/>
          <w:lang w:eastAsia="zh-CN"/>
        </w:rPr>
        <w:t xml:space="preserve">, </w:t>
      </w:r>
      <w:r w:rsidR="00791A30" w:rsidRPr="00791A30">
        <w:rPr>
          <w:rFonts w:ascii="Times New Roman" w:eastAsia="Times New Roman" w:hAnsi="Times New Roman" w:cs="Times New Roman"/>
          <w:color w:val="000000"/>
          <w:sz w:val="24"/>
          <w:szCs w:val="24"/>
          <w:lang w:eastAsia="zh-CN"/>
        </w:rPr>
        <w:t xml:space="preserve">Holm et al. (2003), and Forsgren et al. (2007), could serve as the theoretical foundation for the study. This is because the scholars in this field have shifted their focus from MNEs to </w:t>
      </w:r>
      <w:r w:rsidR="00837660" w:rsidRPr="00791A30">
        <w:rPr>
          <w:rFonts w:ascii="Times New Roman" w:eastAsia="Times New Roman" w:hAnsi="Times New Roman" w:cs="Times New Roman"/>
          <w:color w:val="000000"/>
          <w:sz w:val="24"/>
          <w:szCs w:val="24"/>
          <w:lang w:eastAsia="zh-CN"/>
        </w:rPr>
        <w:t>subsidiaries and</w:t>
      </w:r>
      <w:r w:rsidR="00791A30" w:rsidRPr="00791A30">
        <w:rPr>
          <w:rFonts w:ascii="Times New Roman" w:eastAsia="Times New Roman" w:hAnsi="Times New Roman" w:cs="Times New Roman"/>
          <w:color w:val="000000"/>
          <w:sz w:val="24"/>
          <w:szCs w:val="24"/>
          <w:lang w:eastAsia="zh-CN"/>
        </w:rPr>
        <w:t xml:space="preserve"> have established that high levels of local embeddedness can provide access to knowledge, opportunities, and resources, which are perceived as sources of competitive advantage for firms. Drawing on Heidenreich (2012)’s typology of MNE embeddedness in the IB field, the researcher has adopted the network embeddedness theory based on the </w:t>
      </w:r>
      <w:r>
        <w:rPr>
          <w:rFonts w:ascii="Times New Roman" w:eastAsia="Times New Roman" w:hAnsi="Times New Roman" w:cs="Times New Roman"/>
          <w:color w:val="000000"/>
          <w:sz w:val="24"/>
          <w:szCs w:val="24"/>
          <w:lang w:eastAsia="zh-CN"/>
        </w:rPr>
        <w:t>“</w:t>
      </w:r>
      <w:r w:rsidR="00791A30" w:rsidRPr="00791A30">
        <w:rPr>
          <w:rFonts w:ascii="Times New Roman" w:eastAsia="Times New Roman" w:hAnsi="Times New Roman" w:cs="Times New Roman"/>
          <w:color w:val="000000"/>
          <w:sz w:val="24"/>
          <w:szCs w:val="24"/>
          <w:lang w:eastAsia="zh-CN"/>
        </w:rPr>
        <w:t>Granovetterian concept</w:t>
      </w:r>
      <w:r>
        <w:rPr>
          <w:rFonts w:ascii="Times New Roman" w:eastAsia="Times New Roman" w:hAnsi="Times New Roman" w:cs="Times New Roman"/>
          <w:color w:val="000000"/>
          <w:sz w:val="24"/>
          <w:szCs w:val="24"/>
          <w:lang w:eastAsia="zh-CN"/>
        </w:rPr>
        <w:t>”</w:t>
      </w:r>
      <w:r w:rsidR="00791A30" w:rsidRPr="00791A30">
        <w:rPr>
          <w:rFonts w:ascii="Times New Roman" w:eastAsia="Times New Roman" w:hAnsi="Times New Roman" w:cs="Times New Roman"/>
          <w:color w:val="000000"/>
          <w:sz w:val="24"/>
          <w:szCs w:val="24"/>
          <w:lang w:eastAsia="zh-CN"/>
        </w:rPr>
        <w:t xml:space="preserve"> as the theoretical base of this research. In the next section, the literature on subsidiary dual embeddedness will be further investigated.</w:t>
      </w:r>
    </w:p>
    <w:p w14:paraId="53ECFB64" w14:textId="77777777" w:rsidR="00791A30" w:rsidRPr="00791A30" w:rsidRDefault="00791A30" w:rsidP="008C084C">
      <w:pPr>
        <w:pStyle w:val="Heading2"/>
        <w:rPr>
          <w:sz w:val="36"/>
          <w:szCs w:val="36"/>
        </w:rPr>
      </w:pPr>
      <w:bookmarkStart w:id="47" w:name="_Toc155630865"/>
      <w:r w:rsidRPr="00791A30">
        <w:t>2.4 Subsidiary dual embeddedness theory at the subsidiary level</w:t>
      </w:r>
      <w:bookmarkEnd w:id="47"/>
      <w:r w:rsidRPr="00791A30">
        <w:t> </w:t>
      </w:r>
    </w:p>
    <w:p w14:paraId="45751487" w14:textId="77777777" w:rsidR="00791A30" w:rsidRPr="00791A30" w:rsidRDefault="00791A30" w:rsidP="00D858B1">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Table 2.4 Subsidiary dual embeddedness theory at the subsidiary level</w:t>
      </w:r>
    </w:p>
    <w:tbl>
      <w:tblPr>
        <w:tblW w:w="0" w:type="auto"/>
        <w:tblCellMar>
          <w:top w:w="15" w:type="dxa"/>
          <w:left w:w="15" w:type="dxa"/>
          <w:bottom w:w="15" w:type="dxa"/>
          <w:right w:w="15" w:type="dxa"/>
        </w:tblCellMar>
        <w:tblLook w:val="04A0" w:firstRow="1" w:lastRow="0" w:firstColumn="1" w:lastColumn="0" w:noHBand="0" w:noVBand="1"/>
      </w:tblPr>
      <w:tblGrid>
        <w:gridCol w:w="3150"/>
        <w:gridCol w:w="1707"/>
        <w:gridCol w:w="4169"/>
      </w:tblGrid>
      <w:tr w:rsidR="00791A30" w:rsidRPr="00791A30" w14:paraId="7B9E4A72" w14:textId="77777777" w:rsidTr="00791A30">
        <w:trPr>
          <w:trHeight w:val="300"/>
        </w:trPr>
        <w:tc>
          <w:tcPr>
            <w:tcW w:w="0" w:type="auto"/>
            <w:tcBorders>
              <w:top w:val="single" w:sz="12" w:space="0" w:color="000000"/>
              <w:bottom w:val="single" w:sz="8" w:space="0" w:color="000000"/>
            </w:tcBorders>
            <w:tcMar>
              <w:top w:w="0" w:type="dxa"/>
              <w:left w:w="100" w:type="dxa"/>
              <w:bottom w:w="0" w:type="dxa"/>
              <w:right w:w="100" w:type="dxa"/>
            </w:tcMar>
            <w:hideMark/>
          </w:tcPr>
          <w:p w14:paraId="37A159C8" w14:textId="77777777" w:rsidR="00791A30" w:rsidRPr="00791A30" w:rsidRDefault="00791A30" w:rsidP="00D858B1">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Selected Author(s)</w:t>
            </w:r>
          </w:p>
        </w:tc>
        <w:tc>
          <w:tcPr>
            <w:tcW w:w="0" w:type="auto"/>
            <w:tcBorders>
              <w:top w:val="single" w:sz="12" w:space="0" w:color="000000"/>
              <w:bottom w:val="single" w:sz="8" w:space="0" w:color="000000"/>
            </w:tcBorders>
            <w:tcMar>
              <w:top w:w="0" w:type="dxa"/>
              <w:left w:w="100" w:type="dxa"/>
              <w:bottom w:w="0" w:type="dxa"/>
              <w:right w:w="100" w:type="dxa"/>
            </w:tcMar>
            <w:hideMark/>
          </w:tcPr>
          <w:p w14:paraId="43FE2639" w14:textId="77777777" w:rsidR="00791A30" w:rsidRPr="00791A30" w:rsidRDefault="00791A30" w:rsidP="00D858B1">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Perspective(s)</w:t>
            </w:r>
          </w:p>
        </w:tc>
        <w:tc>
          <w:tcPr>
            <w:tcW w:w="0" w:type="auto"/>
            <w:tcBorders>
              <w:top w:val="single" w:sz="12" w:space="0" w:color="000000"/>
              <w:bottom w:val="single" w:sz="8" w:space="0" w:color="000000"/>
            </w:tcBorders>
            <w:tcMar>
              <w:top w:w="0" w:type="dxa"/>
              <w:left w:w="100" w:type="dxa"/>
              <w:bottom w:w="0" w:type="dxa"/>
              <w:right w:w="100" w:type="dxa"/>
            </w:tcMar>
            <w:hideMark/>
          </w:tcPr>
          <w:p w14:paraId="080D2703" w14:textId="77777777" w:rsidR="00791A30" w:rsidRPr="00791A30" w:rsidRDefault="00791A30" w:rsidP="00D858B1">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Key Argument(s)</w:t>
            </w:r>
          </w:p>
        </w:tc>
      </w:tr>
      <w:tr w:rsidR="00791A30" w:rsidRPr="00791A30" w14:paraId="4A9CD1E8" w14:textId="77777777" w:rsidTr="00940059">
        <w:trPr>
          <w:trHeight w:val="406"/>
        </w:trPr>
        <w:tc>
          <w:tcPr>
            <w:tcW w:w="0" w:type="auto"/>
            <w:tcBorders>
              <w:top w:val="single" w:sz="8" w:space="0" w:color="000000"/>
            </w:tcBorders>
            <w:tcMar>
              <w:top w:w="0" w:type="dxa"/>
              <w:left w:w="100" w:type="dxa"/>
              <w:bottom w:w="0" w:type="dxa"/>
              <w:right w:w="100" w:type="dxa"/>
            </w:tcMar>
            <w:hideMark/>
          </w:tcPr>
          <w:p w14:paraId="029AE5A3"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Kostova and Zaheer (1999); Kostova and Roth (2002); Mathews (2006); Meyer et al., (2020)</w:t>
            </w:r>
          </w:p>
        </w:tc>
        <w:tc>
          <w:tcPr>
            <w:tcW w:w="0" w:type="auto"/>
            <w:tcBorders>
              <w:top w:val="single" w:sz="8" w:space="0" w:color="000000"/>
            </w:tcBorders>
            <w:tcMar>
              <w:top w:w="0" w:type="dxa"/>
              <w:left w:w="100" w:type="dxa"/>
              <w:bottom w:w="0" w:type="dxa"/>
              <w:right w:w="100" w:type="dxa"/>
            </w:tcMar>
            <w:hideMark/>
          </w:tcPr>
          <w:p w14:paraId="0B685930"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Institutional approach</w:t>
            </w:r>
          </w:p>
        </w:tc>
        <w:tc>
          <w:tcPr>
            <w:tcW w:w="0" w:type="auto"/>
            <w:tcBorders>
              <w:top w:val="single" w:sz="8" w:space="0" w:color="000000"/>
            </w:tcBorders>
            <w:tcMar>
              <w:top w:w="0" w:type="dxa"/>
              <w:left w:w="100" w:type="dxa"/>
              <w:bottom w:w="0" w:type="dxa"/>
              <w:right w:w="100" w:type="dxa"/>
            </w:tcMar>
            <w:hideMark/>
          </w:tcPr>
          <w:p w14:paraId="3D32380B"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Local embeddedness provides subsidiaries with institutional legitimacy in host countries</w:t>
            </w:r>
          </w:p>
        </w:tc>
      </w:tr>
      <w:tr w:rsidR="00791A30" w:rsidRPr="00791A30" w14:paraId="3D4A2F01" w14:textId="77777777" w:rsidTr="0009202C">
        <w:trPr>
          <w:trHeight w:val="2407"/>
        </w:trPr>
        <w:tc>
          <w:tcPr>
            <w:tcW w:w="0" w:type="auto"/>
            <w:tcMar>
              <w:top w:w="0" w:type="dxa"/>
              <w:left w:w="100" w:type="dxa"/>
              <w:bottom w:w="0" w:type="dxa"/>
              <w:right w:w="100" w:type="dxa"/>
            </w:tcMar>
            <w:hideMark/>
          </w:tcPr>
          <w:p w14:paraId="7D2D8C9E"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lastRenderedPageBreak/>
              <w:t>Birkinshaw and Hood (1998); Bartlett and Ghoshal (2002); Dörrenbächer and Geppert (2010); Mudambi et al., (2014)</w:t>
            </w:r>
          </w:p>
        </w:tc>
        <w:tc>
          <w:tcPr>
            <w:tcW w:w="0" w:type="auto"/>
            <w:tcMar>
              <w:top w:w="0" w:type="dxa"/>
              <w:left w:w="100" w:type="dxa"/>
              <w:bottom w:w="0" w:type="dxa"/>
              <w:right w:w="100" w:type="dxa"/>
            </w:tcMar>
            <w:hideMark/>
          </w:tcPr>
          <w:p w14:paraId="57787359"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Subsidiary autonomy</w:t>
            </w:r>
          </w:p>
        </w:tc>
        <w:tc>
          <w:tcPr>
            <w:tcW w:w="0" w:type="auto"/>
            <w:tcMar>
              <w:top w:w="0" w:type="dxa"/>
              <w:left w:w="100" w:type="dxa"/>
              <w:bottom w:w="0" w:type="dxa"/>
              <w:right w:w="100" w:type="dxa"/>
            </w:tcMar>
            <w:hideMark/>
          </w:tcPr>
          <w:p w14:paraId="42EDF12D"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Subsidiaries can draw on resources and knowledge from their local embeddedness, thus enhancing their bargaining power vis-à-vis the headquarters and fostering subsidiary autonomy</w:t>
            </w:r>
          </w:p>
        </w:tc>
      </w:tr>
      <w:tr w:rsidR="00791A30" w:rsidRPr="00791A30" w14:paraId="2121303A" w14:textId="77777777" w:rsidTr="00791A30">
        <w:trPr>
          <w:trHeight w:val="1350"/>
        </w:trPr>
        <w:tc>
          <w:tcPr>
            <w:tcW w:w="0" w:type="auto"/>
            <w:tcMar>
              <w:top w:w="0" w:type="dxa"/>
              <w:left w:w="100" w:type="dxa"/>
              <w:bottom w:w="0" w:type="dxa"/>
              <w:right w:w="100" w:type="dxa"/>
            </w:tcMar>
            <w:hideMark/>
          </w:tcPr>
          <w:p w14:paraId="61FA032A"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8C084C">
              <w:rPr>
                <w:rFonts w:ascii="Times New Roman" w:eastAsia="Times New Roman" w:hAnsi="Times New Roman" w:cs="Times New Roman"/>
                <w:color w:val="000000"/>
                <w:sz w:val="24"/>
                <w:szCs w:val="24"/>
                <w:lang w:val="fr-FR" w:eastAsia="zh-CN"/>
              </w:rPr>
              <w:t xml:space="preserve">Achcaoucaou et al. (2014); Ciabuschi et al. </w:t>
            </w:r>
            <w:r w:rsidRPr="00791A30">
              <w:rPr>
                <w:rFonts w:ascii="Times New Roman" w:eastAsia="Times New Roman" w:hAnsi="Times New Roman" w:cs="Times New Roman"/>
                <w:color w:val="000000"/>
                <w:sz w:val="24"/>
                <w:szCs w:val="24"/>
                <w:lang w:eastAsia="zh-CN"/>
              </w:rPr>
              <w:t>(2014); Pu and Soh (2018)</w:t>
            </w:r>
          </w:p>
        </w:tc>
        <w:tc>
          <w:tcPr>
            <w:tcW w:w="0" w:type="auto"/>
            <w:tcMar>
              <w:top w:w="0" w:type="dxa"/>
              <w:left w:w="100" w:type="dxa"/>
              <w:bottom w:w="0" w:type="dxa"/>
              <w:right w:w="100" w:type="dxa"/>
            </w:tcMar>
            <w:hideMark/>
          </w:tcPr>
          <w:p w14:paraId="4F585F3D"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Organisational learning</w:t>
            </w:r>
          </w:p>
        </w:tc>
        <w:tc>
          <w:tcPr>
            <w:tcW w:w="0" w:type="auto"/>
            <w:tcMar>
              <w:top w:w="0" w:type="dxa"/>
              <w:left w:w="100" w:type="dxa"/>
              <w:bottom w:w="0" w:type="dxa"/>
              <w:right w:w="100" w:type="dxa"/>
            </w:tcMar>
            <w:hideMark/>
          </w:tcPr>
          <w:p w14:paraId="0C4A801B"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Subsidiaries generate knowledge across borders and transfer knowledge within the internal network of MNEs</w:t>
            </w:r>
          </w:p>
        </w:tc>
      </w:tr>
      <w:tr w:rsidR="00791A30" w:rsidRPr="00791A30" w14:paraId="3E463F34" w14:textId="77777777" w:rsidTr="00791A30">
        <w:trPr>
          <w:trHeight w:val="1350"/>
        </w:trPr>
        <w:tc>
          <w:tcPr>
            <w:tcW w:w="0" w:type="auto"/>
            <w:tcMar>
              <w:top w:w="0" w:type="dxa"/>
              <w:left w:w="100" w:type="dxa"/>
              <w:bottom w:w="0" w:type="dxa"/>
              <w:right w:w="100" w:type="dxa"/>
            </w:tcMar>
            <w:hideMark/>
          </w:tcPr>
          <w:p w14:paraId="1143DF30"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Birkinshaw and Pedersen (2009); Bouquet and Birkinshaw (2008)</w:t>
            </w:r>
          </w:p>
        </w:tc>
        <w:tc>
          <w:tcPr>
            <w:tcW w:w="0" w:type="auto"/>
            <w:tcMar>
              <w:top w:w="0" w:type="dxa"/>
              <w:left w:w="100" w:type="dxa"/>
              <w:bottom w:w="0" w:type="dxa"/>
              <w:right w:w="100" w:type="dxa"/>
            </w:tcMar>
            <w:hideMark/>
          </w:tcPr>
          <w:p w14:paraId="73D5FE2A"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Resource-based view</w:t>
            </w:r>
          </w:p>
        </w:tc>
        <w:tc>
          <w:tcPr>
            <w:tcW w:w="0" w:type="auto"/>
            <w:tcMar>
              <w:top w:w="0" w:type="dxa"/>
              <w:left w:w="100" w:type="dxa"/>
              <w:bottom w:w="0" w:type="dxa"/>
              <w:right w:w="100" w:type="dxa"/>
            </w:tcMar>
            <w:hideMark/>
          </w:tcPr>
          <w:p w14:paraId="73848744"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Utilising subsidiaries' internal resources, capabilities, and knowledge with their local and global environments; Local embeddedness facilitate the generation of resources and capabilities</w:t>
            </w:r>
          </w:p>
        </w:tc>
      </w:tr>
      <w:tr w:rsidR="00791A30" w:rsidRPr="00791A30" w14:paraId="11B6E38C" w14:textId="77777777" w:rsidTr="00791A30">
        <w:trPr>
          <w:trHeight w:val="2715"/>
        </w:trPr>
        <w:tc>
          <w:tcPr>
            <w:tcW w:w="0" w:type="auto"/>
            <w:tcBorders>
              <w:bottom w:val="single" w:sz="12" w:space="0" w:color="000000"/>
            </w:tcBorders>
            <w:tcMar>
              <w:top w:w="0" w:type="dxa"/>
              <w:left w:w="100" w:type="dxa"/>
              <w:bottom w:w="0" w:type="dxa"/>
              <w:right w:w="100" w:type="dxa"/>
            </w:tcMar>
            <w:hideMark/>
          </w:tcPr>
          <w:p w14:paraId="27F37F57"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Andersson et al. (2001, 2002, 2005); Forsgren (2004); Forsgren et al., (2007); Nell and Andersson (2012); Bresciani and Ferraris (2016); Kawai and Chung (2019) etc</w:t>
            </w:r>
          </w:p>
        </w:tc>
        <w:tc>
          <w:tcPr>
            <w:tcW w:w="0" w:type="auto"/>
            <w:tcBorders>
              <w:bottom w:val="single" w:sz="12" w:space="0" w:color="000000"/>
            </w:tcBorders>
            <w:tcMar>
              <w:top w:w="0" w:type="dxa"/>
              <w:left w:w="100" w:type="dxa"/>
              <w:bottom w:w="0" w:type="dxa"/>
              <w:right w:w="100" w:type="dxa"/>
            </w:tcMar>
            <w:hideMark/>
          </w:tcPr>
          <w:p w14:paraId="4368F117"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Network approach</w:t>
            </w:r>
          </w:p>
        </w:tc>
        <w:tc>
          <w:tcPr>
            <w:tcW w:w="0" w:type="auto"/>
            <w:tcBorders>
              <w:bottom w:val="single" w:sz="12" w:space="0" w:color="000000"/>
            </w:tcBorders>
            <w:tcMar>
              <w:top w:w="0" w:type="dxa"/>
              <w:left w:w="100" w:type="dxa"/>
              <w:bottom w:w="0" w:type="dxa"/>
              <w:right w:w="100" w:type="dxa"/>
            </w:tcMar>
            <w:hideMark/>
          </w:tcPr>
          <w:p w14:paraId="2BF5D9F2"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Subsidiaries are embedded in a complex network of relationships within their internal networks with headquarters, other subsidiaries, and external networks with organisations such as buyers, suppliers, and non-business partners in their host countries</w:t>
            </w:r>
          </w:p>
        </w:tc>
      </w:tr>
    </w:tbl>
    <w:p w14:paraId="3044220A" w14:textId="77777777" w:rsidR="00791A30" w:rsidRPr="00791A30" w:rsidRDefault="00791A30" w:rsidP="00D858B1">
      <w:pPr>
        <w:widowControl w:val="0"/>
        <w:spacing w:before="120" w:after="120" w:line="360" w:lineRule="auto"/>
        <w:jc w:val="both"/>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Source: The author</w:t>
      </w:r>
    </w:p>
    <w:p w14:paraId="40DAAB9B" w14:textId="5D35C528"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 theory of embeddedness is construed as subsidiary dual embeddedness theory at the subsidiary level within the domain of IB research</w:t>
      </w:r>
      <w:r w:rsidR="00C03D78">
        <w:rPr>
          <w:rFonts w:ascii="Times New Roman" w:eastAsia="Times New Roman" w:hAnsi="Times New Roman" w:cs="Times New Roman"/>
          <w:color w:val="000000"/>
          <w:sz w:val="24"/>
          <w:szCs w:val="24"/>
          <w:lang w:eastAsia="zh-CN"/>
        </w:rPr>
        <w:t xml:space="preserve"> (</w:t>
      </w:r>
      <w:r w:rsidR="00C03D78" w:rsidRPr="00C03D78">
        <w:rPr>
          <w:rFonts w:ascii="Times New Roman" w:eastAsia="Times New Roman" w:hAnsi="Times New Roman" w:cs="Times New Roman"/>
          <w:color w:val="000000"/>
          <w:sz w:val="24"/>
          <w:szCs w:val="24"/>
          <w:lang w:eastAsia="zh-CN"/>
        </w:rPr>
        <w:t>Andersson et al.</w:t>
      </w:r>
      <w:r w:rsidR="00C03D78">
        <w:rPr>
          <w:rFonts w:ascii="Times New Roman" w:eastAsia="Times New Roman" w:hAnsi="Times New Roman" w:cs="Times New Roman"/>
          <w:color w:val="000000"/>
          <w:sz w:val="24"/>
          <w:szCs w:val="24"/>
          <w:lang w:eastAsia="zh-CN"/>
        </w:rPr>
        <w:t xml:space="preserve">, </w:t>
      </w:r>
      <w:r w:rsidR="00C03D78" w:rsidRPr="00C03D78">
        <w:rPr>
          <w:rFonts w:ascii="Times New Roman" w:eastAsia="Times New Roman" w:hAnsi="Times New Roman" w:cs="Times New Roman"/>
          <w:color w:val="000000"/>
          <w:sz w:val="24"/>
          <w:szCs w:val="24"/>
          <w:lang w:eastAsia="zh-CN"/>
        </w:rPr>
        <w:t xml:space="preserve">2001, 2002; Forsgren </w:t>
      </w:r>
      <w:r w:rsidR="00C03D78">
        <w:rPr>
          <w:rFonts w:ascii="Times New Roman" w:eastAsia="Times New Roman" w:hAnsi="Times New Roman" w:cs="Times New Roman"/>
          <w:color w:val="000000"/>
          <w:sz w:val="24"/>
          <w:szCs w:val="24"/>
          <w:lang w:eastAsia="zh-CN"/>
        </w:rPr>
        <w:t xml:space="preserve">, </w:t>
      </w:r>
      <w:r w:rsidR="00C03D78" w:rsidRPr="00C03D78">
        <w:rPr>
          <w:rFonts w:ascii="Times New Roman" w:eastAsia="Times New Roman" w:hAnsi="Times New Roman" w:cs="Times New Roman"/>
          <w:color w:val="000000"/>
          <w:sz w:val="24"/>
          <w:szCs w:val="24"/>
          <w:lang w:eastAsia="zh-CN"/>
        </w:rPr>
        <w:t>2004; Forsgren et al.,</w:t>
      </w:r>
      <w:r w:rsidR="00C03D78">
        <w:rPr>
          <w:rFonts w:ascii="Times New Roman" w:eastAsia="Times New Roman" w:hAnsi="Times New Roman" w:cs="Times New Roman"/>
          <w:color w:val="000000"/>
          <w:sz w:val="24"/>
          <w:szCs w:val="24"/>
          <w:lang w:eastAsia="zh-CN"/>
        </w:rPr>
        <w:t xml:space="preserve"> </w:t>
      </w:r>
      <w:r w:rsidR="00C03D78" w:rsidRPr="00C03D78">
        <w:rPr>
          <w:rFonts w:ascii="Times New Roman" w:eastAsia="Times New Roman" w:hAnsi="Times New Roman" w:cs="Times New Roman"/>
          <w:color w:val="000000"/>
          <w:sz w:val="24"/>
          <w:szCs w:val="24"/>
          <w:lang w:eastAsia="zh-CN"/>
        </w:rPr>
        <w:t>2007; Nell and Andersson</w:t>
      </w:r>
      <w:r w:rsidR="00C03D78">
        <w:rPr>
          <w:rFonts w:ascii="Times New Roman" w:eastAsia="Times New Roman" w:hAnsi="Times New Roman" w:cs="Times New Roman"/>
          <w:color w:val="000000"/>
          <w:sz w:val="24"/>
          <w:szCs w:val="24"/>
          <w:lang w:eastAsia="zh-CN"/>
        </w:rPr>
        <w:t xml:space="preserve">, </w:t>
      </w:r>
      <w:r w:rsidR="00C03D78" w:rsidRPr="00C03D78">
        <w:rPr>
          <w:rFonts w:ascii="Times New Roman" w:eastAsia="Times New Roman" w:hAnsi="Times New Roman" w:cs="Times New Roman"/>
          <w:color w:val="000000"/>
          <w:sz w:val="24"/>
          <w:szCs w:val="24"/>
          <w:lang w:eastAsia="zh-CN"/>
        </w:rPr>
        <w:t>2012)</w:t>
      </w:r>
      <w:r w:rsidRPr="00791A30">
        <w:rPr>
          <w:rFonts w:ascii="Times New Roman" w:eastAsia="Times New Roman" w:hAnsi="Times New Roman" w:cs="Times New Roman"/>
          <w:color w:val="000000"/>
          <w:sz w:val="24"/>
          <w:szCs w:val="24"/>
          <w:lang w:eastAsia="zh-CN"/>
        </w:rPr>
        <w:t xml:space="preserve">. This theory pertains to the scenario in which MNE subsidiaries are deeply embedded within both the environment of their parent firms, and the local context of their host nations </w:t>
      </w:r>
      <w:r w:rsidR="00CC46C8">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Achcaoucaou et al.,2014; Andersson et al.,2002; Ciabuschi et al.,2014</w:t>
      </w:r>
      <w:r w:rsidR="00CC46C8">
        <w:rPr>
          <w:rFonts w:ascii="SimSun" w:eastAsia="SimSun" w:hAnsi="SimSun" w:cs="SimSun"/>
          <w:color w:val="000000"/>
          <w:sz w:val="24"/>
          <w:szCs w:val="24"/>
          <w:lang w:eastAsia="zh-CN"/>
        </w:rPr>
        <w:t>).</w:t>
      </w:r>
      <w:r w:rsidRPr="00791A30">
        <w:rPr>
          <w:rFonts w:ascii="Times New Roman" w:eastAsia="Times New Roman" w:hAnsi="Times New Roman" w:cs="Times New Roman"/>
          <w:color w:val="000000"/>
          <w:sz w:val="24"/>
          <w:szCs w:val="24"/>
          <w:lang w:eastAsia="zh-CN"/>
        </w:rPr>
        <w:t> </w:t>
      </w:r>
    </w:p>
    <w:p w14:paraId="1FF62836" w14:textId="67DA7754"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The subsidiary dual embeddedness theory has been extensively examined in the field of IB studies from various perspectives. These include the institutional approach (Kostova and </w:t>
      </w:r>
      <w:r w:rsidRPr="00791A30">
        <w:rPr>
          <w:rFonts w:ascii="Times New Roman" w:eastAsia="Times New Roman" w:hAnsi="Times New Roman" w:cs="Times New Roman"/>
          <w:color w:val="000000"/>
          <w:sz w:val="24"/>
          <w:szCs w:val="24"/>
          <w:lang w:eastAsia="zh-CN"/>
        </w:rPr>
        <w:lastRenderedPageBreak/>
        <w:t>Zaheer,1999; Kostova and Roth,2002; Mathews, 2006; Meyer et al., 2020), subsidiary autonomy (Birkinshaw and Hood, 1998; Bartlett and Ghoshal, 2002; Dörrenbächer and Geppert, 2010; Mudambi et al., 2014), organisational learning theory (Achcaoucaou et al., 2014; Ciabuschi et al., 2014; Pu and Soh, 2018), resource-based view (Birkinshaw and Hood, 1998), subsidiary evolutionary theory (Rugman and Verbeke, 2004; Ho, 2014), and network theory (Andersson et al., 2001, 2002, 2005; Forsgren, 2004; Forsgren et al., 2007; Nell and Andersson, 2012; Bresciani and Ferraris, 2016; Kawai and Chung, 2019).</w:t>
      </w:r>
    </w:p>
    <w:p w14:paraId="41715D5C" w14:textId="669D304B"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 institutional view of subsidiary embeddedness asserts that subsidiaries are embedded in the institutional environment of their host country and are subject to institutional pressures, such as cultural norms, legal frameworks, and political structures. Local embeddedness provides subsidiaries with institutional legitimacy in host countries</w:t>
      </w:r>
      <w:r w:rsidR="00476C3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(Kostova and Zaheer,1999; Kostova and Roth,2002)</w:t>
      </w:r>
      <w:r w:rsidR="00476C3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Additionally, subsidiaries are also embedded in the institutional environment of their parent company, which may have distinct norms, practices, and values</w:t>
      </w:r>
      <w:r w:rsidR="00476C3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(Mathews, 2006)</w:t>
      </w:r>
      <w:r w:rsidR="00476C3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This dual institutional embeddedness can create tensions for subsidiaries and impact their behaviour and performance</w:t>
      </w:r>
      <w:r w:rsidR="00476C3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(Meyer et al., 2020)</w:t>
      </w:r>
      <w:r w:rsidR="00476C3A">
        <w:rPr>
          <w:rFonts w:ascii="Times New Roman" w:eastAsia="Times New Roman" w:hAnsi="Times New Roman" w:cs="Times New Roman"/>
          <w:sz w:val="24"/>
          <w:szCs w:val="24"/>
          <w:lang w:eastAsia="zh-CN"/>
        </w:rPr>
        <w:t>.</w:t>
      </w:r>
    </w:p>
    <w:p w14:paraId="35175FAD" w14:textId="2F067E2C"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 concept of subsidiary autonomy has been extensively discussed in the literature on subsidiary dual embeddedness</w:t>
      </w:r>
      <w:r w:rsidR="00F71ADA">
        <w:rPr>
          <w:rFonts w:ascii="Times New Roman" w:eastAsia="Times New Roman" w:hAnsi="Times New Roman" w:cs="Times New Roman"/>
          <w:color w:val="000000"/>
          <w:sz w:val="24"/>
          <w:szCs w:val="24"/>
          <w:lang w:eastAsia="zh-CN"/>
        </w:rPr>
        <w:t xml:space="preserve"> (</w:t>
      </w:r>
      <w:r w:rsidR="00F71ADA" w:rsidRPr="00F71ADA">
        <w:rPr>
          <w:rFonts w:ascii="Times New Roman" w:eastAsia="Times New Roman" w:hAnsi="Times New Roman" w:cs="Times New Roman"/>
          <w:color w:val="000000"/>
          <w:sz w:val="24"/>
          <w:szCs w:val="24"/>
          <w:lang w:eastAsia="zh-CN"/>
        </w:rPr>
        <w:t>Birkinshaw and Hood, 1998</w:t>
      </w:r>
      <w:r w:rsidR="00F71ADA">
        <w:rPr>
          <w:rFonts w:ascii="Times New Roman" w:eastAsia="Times New Roman" w:hAnsi="Times New Roman" w:cs="Times New Roman"/>
          <w:color w:val="000000"/>
          <w:sz w:val="24"/>
          <w:szCs w:val="24"/>
          <w:lang w:eastAsia="zh-CN"/>
        </w:rPr>
        <w:t xml:space="preserve">; </w:t>
      </w:r>
      <w:r w:rsidR="00F71ADA" w:rsidRPr="00F71ADA">
        <w:rPr>
          <w:rFonts w:ascii="Times New Roman" w:eastAsia="Times New Roman" w:hAnsi="Times New Roman" w:cs="Times New Roman"/>
          <w:color w:val="000000"/>
          <w:sz w:val="24"/>
          <w:szCs w:val="24"/>
          <w:lang w:eastAsia="zh-CN"/>
        </w:rPr>
        <w:t>Bartlett and Ghoshal, 2002; Mudambi et al., 2014</w:t>
      </w:r>
      <w:r w:rsidR="00F71AD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Despite their subordination to the parent company, subsidiaries can retain a certain degree of decision-making independence and strategic implementation capabilities</w:t>
      </w:r>
      <w:r w:rsidR="00F71AD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(Birkinshaw and Hood, 1998)</w:t>
      </w:r>
      <w:r w:rsidR="00F71AD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The theory of subsidiary dual embeddedness argues that subsidiaries can benefit from their dual position, as they can draw on resources and knowledge from both their local environment and the broader network of the MNE, thus enhancing their bargaining power vis-à-vis the headquarters and fostering subsidiary autonomy (Bartlett and Ghoshal, 2002; Mudambi et al., 2014). However, from the headquarters</w:t>
      </w:r>
      <w:r w:rsidR="00F71AD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perspective, external partners who maintain specific business relationships with the subsidiary can also create competition for influence over subsidiary behaviour. Dual embeddedness may also constrain subsidiary autonomy, as subsidiaries must balance the demands of the parent company with those of the local environment when faced with tensions between these two forces</w:t>
      </w:r>
      <w:r w:rsidR="00F71AD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(Dörrenbächer and Geppert, 2010)</w:t>
      </w:r>
      <w:r w:rsidR="00F71ADA">
        <w:rPr>
          <w:rFonts w:ascii="Times New Roman" w:eastAsia="Times New Roman" w:hAnsi="Times New Roman" w:cs="Times New Roman"/>
          <w:sz w:val="24"/>
          <w:szCs w:val="24"/>
          <w:lang w:eastAsia="zh-CN"/>
        </w:rPr>
        <w:t>.</w:t>
      </w:r>
    </w:p>
    <w:p w14:paraId="5CBE2DBD"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The theory of subsidiary dual embeddedness is also applicable in the realm of organisational learning in the field of IB research. This concept relates to the ability of subsidiaries to generate knowledge across borders, encompassing their local environment, sister subsidiaries, and headquarters, and the subsequent transfer of this knowledge within the internal network </w:t>
      </w:r>
      <w:r w:rsidRPr="00791A30">
        <w:rPr>
          <w:rFonts w:ascii="Times New Roman" w:eastAsia="Times New Roman" w:hAnsi="Times New Roman" w:cs="Times New Roman"/>
          <w:color w:val="000000"/>
          <w:sz w:val="24"/>
          <w:szCs w:val="24"/>
          <w:lang w:eastAsia="zh-CN"/>
        </w:rPr>
        <w:lastRenderedPageBreak/>
        <w:t>of the MNE to enhance firm performance (Achcaoucaou et al., 2014; Ciabuschi et al., 2014; Pu and Soh, 2018). </w:t>
      </w:r>
    </w:p>
    <w:p w14:paraId="06ED86DA" w14:textId="1FBC5595"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The resource-based view (RBV) approach underlines the strategic significance of a subsidiary’s internal resources, capabilities, and knowledge, and how these assets can be utilised in the subsidiary's interactions with its local and global environments. Moreover, the </w:t>
      </w:r>
      <w:r w:rsidR="00837660" w:rsidRPr="00791A30">
        <w:rPr>
          <w:rFonts w:ascii="Times New Roman" w:eastAsia="Times New Roman" w:hAnsi="Times New Roman" w:cs="Times New Roman"/>
          <w:color w:val="000000"/>
          <w:sz w:val="24"/>
          <w:szCs w:val="24"/>
          <w:lang w:eastAsia="zh-CN"/>
        </w:rPr>
        <w:t>resource-based</w:t>
      </w:r>
      <w:r w:rsidRPr="00791A30">
        <w:rPr>
          <w:rFonts w:ascii="Times New Roman" w:eastAsia="Times New Roman" w:hAnsi="Times New Roman" w:cs="Times New Roman"/>
          <w:color w:val="000000"/>
          <w:sz w:val="24"/>
          <w:szCs w:val="24"/>
          <w:lang w:eastAsia="zh-CN"/>
        </w:rPr>
        <w:t xml:space="preserve"> view also highlights subsidiaries that gain resources and capabilities through their Local embeddedness in the host countries</w:t>
      </w:r>
      <w:r w:rsidR="00F71AD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(Birkinshaw and Pedersen, 2009; Bouquet and Birkinshaw, 2008)</w:t>
      </w:r>
      <w:r w:rsidR="00F71ADA">
        <w:rPr>
          <w:rFonts w:ascii="Times New Roman" w:eastAsia="Times New Roman" w:hAnsi="Times New Roman" w:cs="Times New Roman"/>
          <w:sz w:val="24"/>
          <w:szCs w:val="24"/>
          <w:lang w:eastAsia="zh-CN"/>
        </w:rPr>
        <w:t>.</w:t>
      </w:r>
    </w:p>
    <w:p w14:paraId="615B0ED8"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Lastly, evolutionary theory underscores the importance of subsidiary dual embeddedness in the local and global environments as a driver of subsidiary evolution and change over time (Rugman and Verbeke, 2004; Ho, 2014). </w:t>
      </w:r>
    </w:p>
    <w:p w14:paraId="22197B96" w14:textId="77777777" w:rsidR="00C8577D" w:rsidRDefault="00791A30" w:rsidP="00D858B1">
      <w:pPr>
        <w:widowControl w:val="0"/>
        <w:spacing w:before="120" w:after="120" w:line="360" w:lineRule="auto"/>
        <w:rPr>
          <w:rFonts w:ascii="Times New Roman" w:eastAsia="Times New Roman" w:hAnsi="Times New Roman" w:cs="Times New Roman"/>
          <w:color w:val="000000"/>
          <w:sz w:val="24"/>
          <w:szCs w:val="24"/>
          <w:lang w:eastAsia="zh-CN"/>
        </w:rPr>
      </w:pPr>
      <w:r w:rsidRPr="00791A30">
        <w:rPr>
          <w:rFonts w:ascii="Times New Roman" w:eastAsia="Times New Roman" w:hAnsi="Times New Roman" w:cs="Times New Roman"/>
          <w:color w:val="000000"/>
          <w:sz w:val="24"/>
          <w:szCs w:val="24"/>
          <w:lang w:eastAsia="zh-CN"/>
        </w:rPr>
        <w:t>Another critical theoretical framework employed to examine subsidiary dual embeddedness is the network approach. This perspective maintains that subsidiaries are enmeshed in a complex network of relationships within their internal networks with headquarters, other subsidiaries, and external networks with organisations such as buyers, suppliers, and non-business partners in their host countries (Andersson, 2001; Andersson et al., 2002; Andersson, 2005</w:t>
      </w:r>
      <w:r w:rsidR="00F71ADA">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 xml:space="preserve">Forsgren et al., 2007). </w:t>
      </w:r>
    </w:p>
    <w:p w14:paraId="7D555067" w14:textId="4F20383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Drawing on the network approach, the strategic significance of local network embeddedness is underscored, as it enables subsidiaries to gain access to knowledge and resources through interactions with their local partners. The knowledge and resources obtained from their local networks can enhance the MNE</w:t>
      </w:r>
      <w:r w:rsidR="00F71ADA">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s competitive advantage in various ways (Nell and Andersson, 2012; Bresciani and Ferraris, 2016). For instance, the knowledge and resources gained through local embeddedness enable subsidiaries to improve their bargaining power within the entire firm and attain greater autonomy (Collinson and Wang, 2012). Increasing local embeddedness also provides subsidiaries with opportunities to acquire knowledge of local regulations, policies, customer demands, and opportunities, thereby facilitating their acquisition of local institutional legitimacy</w:t>
      </w:r>
      <w:r w:rsidR="00C8577D">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(Ambos et al., 2011)</w:t>
      </w:r>
      <w:r w:rsidR="00C8577D">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The IB scholars highlight local embeddedness as a source of subsidiary knowledge and resource acquisition and creation since they have observed that local embeddedness is positively related to business performance and innovative performance (Andersson et al., 2002; Bresciani and Ferraris, 2016; Kawai and Chung, 2019). Subsidiaries can use the knowledge, resources, and opportunities obtained through local embeddedness to improve their market performance, </w:t>
      </w:r>
      <w:r w:rsidR="00273178" w:rsidRPr="00791A30">
        <w:rPr>
          <w:rFonts w:ascii="Times New Roman" w:eastAsia="Times New Roman" w:hAnsi="Times New Roman" w:cs="Times New Roman"/>
          <w:color w:val="000000"/>
          <w:sz w:val="24"/>
          <w:szCs w:val="24"/>
          <w:lang w:eastAsia="zh-CN"/>
        </w:rPr>
        <w:lastRenderedPageBreak/>
        <w:t>product,</w:t>
      </w:r>
      <w:r w:rsidRPr="00791A30">
        <w:rPr>
          <w:rFonts w:ascii="Times New Roman" w:eastAsia="Times New Roman" w:hAnsi="Times New Roman" w:cs="Times New Roman"/>
          <w:color w:val="000000"/>
          <w:sz w:val="24"/>
          <w:szCs w:val="24"/>
          <w:lang w:eastAsia="zh-CN"/>
        </w:rPr>
        <w:t xml:space="preserve"> and process innovation at the local base, and at the parent firms or other subunits of the MNEs at a global base through knowledge transfer and learning within the internal networks of MNEs, enhancing the competitive advantage of the whole MNE (Andersson et al., 2001; Andersson et al., 2002; Figueiredo, 2011).</w:t>
      </w:r>
    </w:p>
    <w:p w14:paraId="4CFA7AC0" w14:textId="0C09D2EC" w:rsidR="00791A30" w:rsidRPr="00791A30" w:rsidRDefault="00791A30" w:rsidP="000614C2">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In this study, </w:t>
      </w:r>
      <w:r w:rsidRPr="00F95679">
        <w:rPr>
          <w:rFonts w:ascii="Times New Roman" w:eastAsia="Times New Roman" w:hAnsi="Times New Roman" w:cs="Times New Roman"/>
          <w:b/>
          <w:bCs/>
          <w:color w:val="000000"/>
          <w:sz w:val="24"/>
          <w:szCs w:val="24"/>
          <w:u w:val="single"/>
          <w:lang w:eastAsia="zh-CN"/>
        </w:rPr>
        <w:t>the local network embeddedness theory</w:t>
      </w:r>
      <w:r w:rsidRPr="00791A30">
        <w:rPr>
          <w:rFonts w:ascii="Times New Roman" w:eastAsia="Times New Roman" w:hAnsi="Times New Roman" w:cs="Times New Roman"/>
          <w:color w:val="000000"/>
          <w:sz w:val="24"/>
          <w:szCs w:val="24"/>
          <w:lang w:eastAsia="zh-CN"/>
        </w:rPr>
        <w:t xml:space="preserve"> has been selected as the primary research lens as the researcher has identified a real problem in the business world that requires investigation. Chinese electronic subsidiaries have recognised the importance of local networks for their survival and success in the UK market, where their mandate is to manage and support their sales activities and performance. However, the UK electronic industry is dominated by several established sales channels, which present challenges for Chinese firms in building such partnerships, compounded by their lack of brand recognition in the UK</w:t>
      </w:r>
      <w:r w:rsidR="00F95679">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(Euromonitor International,20</w:t>
      </w:r>
      <w:r w:rsidR="00894285">
        <w:rPr>
          <w:rFonts w:ascii="Times New Roman" w:eastAsia="Times New Roman" w:hAnsi="Times New Roman" w:cs="Times New Roman"/>
          <w:color w:val="000000"/>
          <w:sz w:val="24"/>
          <w:szCs w:val="24"/>
          <w:lang w:eastAsia="zh-CN"/>
        </w:rPr>
        <w:t xml:space="preserve">20; </w:t>
      </w:r>
      <w:r w:rsidR="00894285" w:rsidRPr="00894285">
        <w:rPr>
          <w:rFonts w:ascii="Times New Roman" w:eastAsia="Times New Roman" w:hAnsi="Times New Roman" w:cs="Times New Roman"/>
          <w:color w:val="000000"/>
          <w:sz w:val="24"/>
          <w:szCs w:val="24"/>
          <w:lang w:eastAsia="zh-CN"/>
        </w:rPr>
        <w:t>YouGov.UK</w:t>
      </w:r>
      <w:r w:rsidR="00894285">
        <w:rPr>
          <w:rFonts w:ascii="Times New Roman" w:eastAsia="Times New Roman" w:hAnsi="Times New Roman" w:cs="Times New Roman"/>
          <w:color w:val="000000"/>
          <w:sz w:val="24"/>
          <w:szCs w:val="24"/>
          <w:lang w:eastAsia="zh-CN"/>
        </w:rPr>
        <w:t>,</w:t>
      </w:r>
      <w:r w:rsidR="00894285" w:rsidRPr="00894285">
        <w:rPr>
          <w:rFonts w:ascii="Times New Roman" w:eastAsia="Times New Roman" w:hAnsi="Times New Roman" w:cs="Times New Roman"/>
          <w:color w:val="000000"/>
          <w:sz w:val="24"/>
          <w:szCs w:val="24"/>
          <w:lang w:eastAsia="zh-CN"/>
        </w:rPr>
        <w:t xml:space="preserve"> 2023</w:t>
      </w:r>
      <w:r w:rsidR="00602E6D">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GlobalData,2020)</w:t>
      </w:r>
      <w:r w:rsidR="00F95679">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This calls for a detailed examination of the local embeddedness of Chinese electronics firms in the UK market from a local network perspective. As a result, the researcher will review the literature on the subsidiary local network embeddedness in the IB field in the following section, as well as highlighting research gaps in the local network embeddedness theory to conceptualise the research question of this </w:t>
      </w:r>
      <w:r w:rsidR="00602E6D">
        <w:rPr>
          <w:rFonts w:ascii="Times New Roman" w:eastAsia="Times New Roman" w:hAnsi="Times New Roman" w:cs="Times New Roman"/>
          <w:color w:val="000000"/>
          <w:sz w:val="24"/>
          <w:szCs w:val="24"/>
          <w:lang w:eastAsia="zh-CN"/>
        </w:rPr>
        <w:t>study</w:t>
      </w:r>
      <w:r w:rsidRPr="00791A30">
        <w:rPr>
          <w:rFonts w:ascii="Times New Roman" w:eastAsia="Times New Roman" w:hAnsi="Times New Roman" w:cs="Times New Roman"/>
          <w:color w:val="000000"/>
          <w:sz w:val="24"/>
          <w:szCs w:val="24"/>
          <w:lang w:eastAsia="zh-CN"/>
        </w:rPr>
        <w:t>.</w:t>
      </w:r>
    </w:p>
    <w:p w14:paraId="4043F0FD" w14:textId="77777777" w:rsidR="00791A30" w:rsidRPr="00791A30" w:rsidRDefault="00791A30" w:rsidP="008C084C">
      <w:pPr>
        <w:pStyle w:val="Heading2"/>
        <w:rPr>
          <w:sz w:val="36"/>
          <w:szCs w:val="36"/>
        </w:rPr>
      </w:pPr>
      <w:bookmarkStart w:id="48" w:name="_Toc155630866"/>
      <w:r w:rsidRPr="00791A30">
        <w:t>2.5 Subsidiary local (external) network embeddedness theory and research gaps</w:t>
      </w:r>
      <w:bookmarkEnd w:id="48"/>
      <w:r w:rsidRPr="00791A30">
        <w:t>     </w:t>
      </w:r>
    </w:p>
    <w:p w14:paraId="09810091" w14:textId="77777777" w:rsidR="00791A30" w:rsidRPr="00791A30" w:rsidRDefault="00791A30" w:rsidP="000614C2">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Table 2.5 Subsidiary local network embeddedness as source of firms’ competitive advantage</w:t>
      </w:r>
    </w:p>
    <w:tbl>
      <w:tblPr>
        <w:tblW w:w="0" w:type="auto"/>
        <w:tblCellMar>
          <w:top w:w="15" w:type="dxa"/>
          <w:left w:w="15" w:type="dxa"/>
          <w:bottom w:w="15" w:type="dxa"/>
          <w:right w:w="15" w:type="dxa"/>
        </w:tblCellMar>
        <w:tblLook w:val="04A0" w:firstRow="1" w:lastRow="0" w:firstColumn="1" w:lastColumn="0" w:noHBand="0" w:noVBand="1"/>
      </w:tblPr>
      <w:tblGrid>
        <w:gridCol w:w="3483"/>
        <w:gridCol w:w="2328"/>
        <w:gridCol w:w="3215"/>
      </w:tblGrid>
      <w:tr w:rsidR="00791A30" w:rsidRPr="00791A30" w14:paraId="0A1D6A8D" w14:textId="77777777" w:rsidTr="00791A30">
        <w:trPr>
          <w:trHeight w:val="300"/>
        </w:trPr>
        <w:tc>
          <w:tcPr>
            <w:tcW w:w="0" w:type="auto"/>
            <w:tcBorders>
              <w:top w:val="single" w:sz="12" w:space="0" w:color="000000"/>
              <w:bottom w:val="single" w:sz="8" w:space="0" w:color="000000"/>
            </w:tcBorders>
            <w:tcMar>
              <w:top w:w="0" w:type="dxa"/>
              <w:left w:w="100" w:type="dxa"/>
              <w:bottom w:w="0" w:type="dxa"/>
              <w:right w:w="100" w:type="dxa"/>
            </w:tcMar>
            <w:hideMark/>
          </w:tcPr>
          <w:p w14:paraId="34FF684F" w14:textId="77777777" w:rsidR="00791A30" w:rsidRPr="00791A30" w:rsidRDefault="00791A30" w:rsidP="000614C2">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Selected Author(s)</w:t>
            </w:r>
          </w:p>
        </w:tc>
        <w:tc>
          <w:tcPr>
            <w:tcW w:w="0" w:type="auto"/>
            <w:tcBorders>
              <w:top w:val="single" w:sz="12" w:space="0" w:color="000000"/>
              <w:bottom w:val="single" w:sz="8" w:space="0" w:color="000000"/>
            </w:tcBorders>
            <w:tcMar>
              <w:top w:w="0" w:type="dxa"/>
              <w:left w:w="100" w:type="dxa"/>
              <w:bottom w:w="0" w:type="dxa"/>
              <w:right w:w="100" w:type="dxa"/>
            </w:tcMar>
            <w:hideMark/>
          </w:tcPr>
          <w:p w14:paraId="455169ED" w14:textId="77777777" w:rsidR="00791A30" w:rsidRPr="00791A30" w:rsidRDefault="00791A30" w:rsidP="000614C2">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Perspective(s)</w:t>
            </w:r>
          </w:p>
        </w:tc>
        <w:tc>
          <w:tcPr>
            <w:tcW w:w="0" w:type="auto"/>
            <w:tcBorders>
              <w:top w:val="single" w:sz="12" w:space="0" w:color="000000"/>
              <w:bottom w:val="single" w:sz="8" w:space="0" w:color="000000"/>
            </w:tcBorders>
            <w:tcMar>
              <w:top w:w="0" w:type="dxa"/>
              <w:left w:w="100" w:type="dxa"/>
              <w:bottom w:w="0" w:type="dxa"/>
              <w:right w:w="100" w:type="dxa"/>
            </w:tcMar>
            <w:hideMark/>
          </w:tcPr>
          <w:p w14:paraId="5F599106" w14:textId="77777777" w:rsidR="00791A30" w:rsidRPr="00791A30" w:rsidRDefault="00791A30" w:rsidP="000614C2">
            <w:pPr>
              <w:widowControl w:val="0"/>
              <w:spacing w:before="120" w:after="120" w:line="360" w:lineRule="auto"/>
              <w:jc w:val="center"/>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Key Argument(s)</w:t>
            </w:r>
          </w:p>
        </w:tc>
      </w:tr>
      <w:tr w:rsidR="00791A30" w:rsidRPr="00791A30" w14:paraId="799B8F9A" w14:textId="77777777" w:rsidTr="0009202C">
        <w:trPr>
          <w:trHeight w:val="2390"/>
        </w:trPr>
        <w:tc>
          <w:tcPr>
            <w:tcW w:w="0" w:type="auto"/>
            <w:tcBorders>
              <w:top w:val="single" w:sz="8" w:space="0" w:color="000000"/>
            </w:tcBorders>
            <w:tcMar>
              <w:top w:w="0" w:type="dxa"/>
              <w:left w:w="100" w:type="dxa"/>
              <w:bottom w:w="0" w:type="dxa"/>
              <w:right w:w="100" w:type="dxa"/>
            </w:tcMar>
            <w:hideMark/>
          </w:tcPr>
          <w:p w14:paraId="258D4EC2" w14:textId="77777777" w:rsidR="00791A30" w:rsidRPr="00791A30" w:rsidRDefault="00791A30" w:rsidP="000614C2">
            <w:pPr>
              <w:widowControl w:val="0"/>
              <w:spacing w:before="120" w:after="120" w:line="360" w:lineRule="auto"/>
              <w:rPr>
                <w:rFonts w:ascii="Times New Roman" w:eastAsia="Times New Roman" w:hAnsi="Times New Roman" w:cs="Times New Roman"/>
                <w:sz w:val="24"/>
                <w:szCs w:val="24"/>
                <w:lang w:eastAsia="zh-CN"/>
              </w:rPr>
            </w:pPr>
            <w:r w:rsidRPr="008C084C">
              <w:rPr>
                <w:rFonts w:ascii="Times New Roman" w:eastAsia="Times New Roman" w:hAnsi="Times New Roman" w:cs="Times New Roman"/>
                <w:color w:val="000000"/>
                <w:sz w:val="24"/>
                <w:szCs w:val="24"/>
                <w:lang w:val="fr-FR" w:eastAsia="zh-CN"/>
              </w:rPr>
              <w:t xml:space="preserve">Najafi-Tavani et al. (2012); Nell and Ambos (2013); Ferraris et al. (2020b); Pérez et al. </w:t>
            </w:r>
            <w:r w:rsidRPr="00791A30">
              <w:rPr>
                <w:rFonts w:ascii="Times New Roman" w:eastAsia="Times New Roman" w:hAnsi="Times New Roman" w:cs="Times New Roman"/>
                <w:color w:val="000000"/>
                <w:sz w:val="24"/>
                <w:szCs w:val="24"/>
                <w:lang w:eastAsia="zh-CN"/>
              </w:rPr>
              <w:t>(2021); Rasouli Ghahroudi et al. (2022)</w:t>
            </w:r>
          </w:p>
        </w:tc>
        <w:tc>
          <w:tcPr>
            <w:tcW w:w="0" w:type="auto"/>
            <w:tcBorders>
              <w:top w:val="single" w:sz="8" w:space="0" w:color="000000"/>
            </w:tcBorders>
            <w:tcMar>
              <w:top w:w="0" w:type="dxa"/>
              <w:left w:w="100" w:type="dxa"/>
              <w:bottom w:w="0" w:type="dxa"/>
              <w:right w:w="100" w:type="dxa"/>
            </w:tcMar>
            <w:hideMark/>
          </w:tcPr>
          <w:p w14:paraId="39133069" w14:textId="77777777" w:rsidR="00791A30" w:rsidRPr="00791A30" w:rsidRDefault="00791A30" w:rsidP="000614C2">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Knowledge acquisition and/or transfer</w:t>
            </w:r>
          </w:p>
        </w:tc>
        <w:tc>
          <w:tcPr>
            <w:tcW w:w="0" w:type="auto"/>
            <w:tcBorders>
              <w:top w:val="single" w:sz="8" w:space="0" w:color="000000"/>
            </w:tcBorders>
            <w:tcMar>
              <w:top w:w="0" w:type="dxa"/>
              <w:left w:w="100" w:type="dxa"/>
              <w:bottom w:w="0" w:type="dxa"/>
              <w:right w:w="100" w:type="dxa"/>
            </w:tcMar>
            <w:hideMark/>
          </w:tcPr>
          <w:p w14:paraId="3034EE02" w14:textId="77777777" w:rsidR="00791A30" w:rsidRPr="00791A30" w:rsidRDefault="00791A30" w:rsidP="000614C2">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Subsidiary local embeddedness allows subsidiaries to access local knowledge, which can be harnessed by MNEs to enable knowledge acquisition and knowledge transfer</w:t>
            </w:r>
          </w:p>
        </w:tc>
      </w:tr>
      <w:tr w:rsidR="00791A30" w:rsidRPr="00791A30" w14:paraId="6A925721" w14:textId="77777777" w:rsidTr="0009202C">
        <w:trPr>
          <w:trHeight w:val="2552"/>
        </w:trPr>
        <w:tc>
          <w:tcPr>
            <w:tcW w:w="0" w:type="auto"/>
            <w:tcMar>
              <w:top w:w="0" w:type="dxa"/>
              <w:left w:w="100" w:type="dxa"/>
              <w:bottom w:w="0" w:type="dxa"/>
              <w:right w:w="100" w:type="dxa"/>
            </w:tcMar>
            <w:hideMark/>
          </w:tcPr>
          <w:p w14:paraId="5FE0EEB8"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8C084C">
              <w:rPr>
                <w:rFonts w:ascii="Times New Roman" w:eastAsia="Times New Roman" w:hAnsi="Times New Roman" w:cs="Times New Roman"/>
                <w:color w:val="000000"/>
                <w:sz w:val="24"/>
                <w:szCs w:val="24"/>
                <w:lang w:val="fr-FR" w:eastAsia="zh-CN"/>
              </w:rPr>
              <w:lastRenderedPageBreak/>
              <w:t xml:space="preserve">Andersson et al. (2001, 2002); Figueiredo (2011); Isaac et al. </w:t>
            </w:r>
            <w:r w:rsidRPr="00791A30">
              <w:rPr>
                <w:rFonts w:ascii="Times New Roman" w:eastAsia="Times New Roman" w:hAnsi="Times New Roman" w:cs="Times New Roman"/>
                <w:color w:val="000000"/>
                <w:sz w:val="24"/>
                <w:szCs w:val="24"/>
                <w:lang w:eastAsia="zh-CN"/>
              </w:rPr>
              <w:t>(2019); Rodrigues et al. (2020); Albis et al., (2021); Barcelos et al., (2022); Gołębiowski et al., (2022); Zhao and Peng (2018); Ferraris et al. (2020a)</w:t>
            </w:r>
          </w:p>
        </w:tc>
        <w:tc>
          <w:tcPr>
            <w:tcW w:w="0" w:type="auto"/>
            <w:tcMar>
              <w:top w:w="0" w:type="dxa"/>
              <w:left w:w="100" w:type="dxa"/>
              <w:bottom w:w="0" w:type="dxa"/>
              <w:right w:w="100" w:type="dxa"/>
            </w:tcMar>
            <w:hideMark/>
          </w:tcPr>
          <w:p w14:paraId="5332F8B6"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Innovation performance</w:t>
            </w:r>
          </w:p>
        </w:tc>
        <w:tc>
          <w:tcPr>
            <w:tcW w:w="0" w:type="auto"/>
            <w:tcMar>
              <w:top w:w="0" w:type="dxa"/>
              <w:left w:w="100" w:type="dxa"/>
              <w:bottom w:w="0" w:type="dxa"/>
              <w:right w:w="100" w:type="dxa"/>
            </w:tcMar>
            <w:hideMark/>
          </w:tcPr>
          <w:p w14:paraId="657C3F39"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Subsidiary local embeddedness positively effects firms’ innovation performance</w:t>
            </w:r>
          </w:p>
        </w:tc>
      </w:tr>
      <w:tr w:rsidR="00791A30" w:rsidRPr="00791A30" w14:paraId="36B908BF" w14:textId="77777777" w:rsidTr="00791A30">
        <w:trPr>
          <w:trHeight w:val="1080"/>
        </w:trPr>
        <w:tc>
          <w:tcPr>
            <w:tcW w:w="0" w:type="auto"/>
            <w:tcMar>
              <w:top w:w="0" w:type="dxa"/>
              <w:left w:w="100" w:type="dxa"/>
              <w:bottom w:w="0" w:type="dxa"/>
              <w:right w:w="100" w:type="dxa"/>
            </w:tcMar>
            <w:hideMark/>
          </w:tcPr>
          <w:p w14:paraId="0B257CA3" w14:textId="77777777" w:rsidR="00791A30" w:rsidRPr="008C084C" w:rsidRDefault="00791A30" w:rsidP="00D858B1">
            <w:pPr>
              <w:widowControl w:val="0"/>
              <w:spacing w:before="120" w:after="120" w:line="360" w:lineRule="auto"/>
              <w:rPr>
                <w:rFonts w:ascii="Times New Roman" w:eastAsia="Times New Roman" w:hAnsi="Times New Roman" w:cs="Times New Roman"/>
                <w:sz w:val="24"/>
                <w:szCs w:val="24"/>
                <w:lang w:val="it-IT" w:eastAsia="zh-CN"/>
              </w:rPr>
            </w:pPr>
            <w:r w:rsidRPr="009D26F4">
              <w:rPr>
                <w:rFonts w:ascii="Times New Roman" w:eastAsia="Times New Roman" w:hAnsi="Times New Roman" w:cs="Times New Roman"/>
                <w:color w:val="000000"/>
                <w:sz w:val="24"/>
                <w:szCs w:val="24"/>
                <w:lang w:val="it-IT" w:eastAsia="zh-CN"/>
              </w:rPr>
              <w:t xml:space="preserve">Andersson et al. (2001, 2002); Ciabuschi et al. </w:t>
            </w:r>
            <w:r w:rsidRPr="008C084C">
              <w:rPr>
                <w:rFonts w:ascii="Times New Roman" w:eastAsia="Times New Roman" w:hAnsi="Times New Roman" w:cs="Times New Roman"/>
                <w:color w:val="000000"/>
                <w:sz w:val="24"/>
                <w:szCs w:val="24"/>
                <w:lang w:val="it-IT" w:eastAsia="zh-CN"/>
              </w:rPr>
              <w:t>(2014); Bresciani and Ferraris (2016)</w:t>
            </w:r>
          </w:p>
        </w:tc>
        <w:tc>
          <w:tcPr>
            <w:tcW w:w="0" w:type="auto"/>
            <w:tcMar>
              <w:top w:w="0" w:type="dxa"/>
              <w:left w:w="100" w:type="dxa"/>
              <w:bottom w:w="0" w:type="dxa"/>
              <w:right w:w="100" w:type="dxa"/>
            </w:tcMar>
            <w:hideMark/>
          </w:tcPr>
          <w:p w14:paraId="382B1F0E"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Business performance</w:t>
            </w:r>
          </w:p>
        </w:tc>
        <w:tc>
          <w:tcPr>
            <w:tcW w:w="0" w:type="auto"/>
            <w:tcMar>
              <w:top w:w="0" w:type="dxa"/>
              <w:left w:w="100" w:type="dxa"/>
              <w:bottom w:w="0" w:type="dxa"/>
              <w:right w:w="100" w:type="dxa"/>
            </w:tcMar>
            <w:hideMark/>
          </w:tcPr>
          <w:p w14:paraId="69532B82"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Subsidiary local embeddedness positively effects firms’ innovation performance</w:t>
            </w:r>
          </w:p>
        </w:tc>
      </w:tr>
      <w:tr w:rsidR="00791A30" w:rsidRPr="00791A30" w14:paraId="7F917949" w14:textId="77777777" w:rsidTr="0009202C">
        <w:trPr>
          <w:trHeight w:val="916"/>
        </w:trPr>
        <w:tc>
          <w:tcPr>
            <w:tcW w:w="0" w:type="auto"/>
            <w:tcMar>
              <w:top w:w="0" w:type="dxa"/>
              <w:left w:w="100" w:type="dxa"/>
              <w:bottom w:w="0" w:type="dxa"/>
              <w:right w:w="100" w:type="dxa"/>
            </w:tcMar>
            <w:hideMark/>
          </w:tcPr>
          <w:p w14:paraId="73915E27"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8C084C">
              <w:rPr>
                <w:rFonts w:ascii="Times New Roman" w:eastAsia="Times New Roman" w:hAnsi="Times New Roman" w:cs="Times New Roman"/>
                <w:color w:val="000000"/>
                <w:sz w:val="24"/>
                <w:szCs w:val="24"/>
                <w:lang w:val="fr-FR" w:eastAsia="zh-CN"/>
              </w:rPr>
              <w:t xml:space="preserve">Rodrigues et al. (2020); Raziq et al. </w:t>
            </w:r>
            <w:r w:rsidRPr="00791A30">
              <w:rPr>
                <w:rFonts w:ascii="Times New Roman" w:eastAsia="Times New Roman" w:hAnsi="Times New Roman" w:cs="Times New Roman"/>
                <w:color w:val="000000"/>
                <w:sz w:val="24"/>
                <w:szCs w:val="24"/>
                <w:lang w:eastAsia="zh-CN"/>
              </w:rPr>
              <w:t>(2021)</w:t>
            </w:r>
          </w:p>
        </w:tc>
        <w:tc>
          <w:tcPr>
            <w:tcW w:w="0" w:type="auto"/>
            <w:tcMar>
              <w:top w:w="0" w:type="dxa"/>
              <w:left w:w="100" w:type="dxa"/>
              <w:bottom w:w="0" w:type="dxa"/>
              <w:right w:w="100" w:type="dxa"/>
            </w:tcMar>
            <w:hideMark/>
          </w:tcPr>
          <w:p w14:paraId="2AD5E50C"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Overcome institutional distance</w:t>
            </w:r>
          </w:p>
        </w:tc>
        <w:tc>
          <w:tcPr>
            <w:tcW w:w="0" w:type="auto"/>
            <w:tcMar>
              <w:top w:w="0" w:type="dxa"/>
              <w:left w:w="100" w:type="dxa"/>
              <w:bottom w:w="0" w:type="dxa"/>
              <w:right w:w="100" w:type="dxa"/>
            </w:tcMar>
            <w:hideMark/>
          </w:tcPr>
          <w:p w14:paraId="6AC0BFF8"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Subsidiary local embeddedness enables MNEs to overcome institutional distance</w:t>
            </w:r>
          </w:p>
        </w:tc>
      </w:tr>
      <w:tr w:rsidR="00791A30" w:rsidRPr="00791A30" w14:paraId="4A08081D" w14:textId="77777777" w:rsidTr="00791A30">
        <w:trPr>
          <w:trHeight w:val="1365"/>
        </w:trPr>
        <w:tc>
          <w:tcPr>
            <w:tcW w:w="0" w:type="auto"/>
            <w:tcBorders>
              <w:bottom w:val="single" w:sz="12" w:space="0" w:color="000000"/>
            </w:tcBorders>
            <w:tcMar>
              <w:top w:w="0" w:type="dxa"/>
              <w:left w:w="100" w:type="dxa"/>
              <w:bottom w:w="0" w:type="dxa"/>
              <w:right w:w="100" w:type="dxa"/>
            </w:tcMar>
            <w:hideMark/>
          </w:tcPr>
          <w:p w14:paraId="0AE6F0D1"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9D26F4">
              <w:rPr>
                <w:rFonts w:ascii="Times New Roman" w:eastAsia="Times New Roman" w:hAnsi="Times New Roman" w:cs="Times New Roman"/>
                <w:color w:val="000000"/>
                <w:sz w:val="24"/>
                <w:szCs w:val="24"/>
                <w:lang w:val="it-IT" w:eastAsia="zh-CN"/>
              </w:rPr>
              <w:t xml:space="preserve">Ciabuschi et al. (2014); Narula (2014); Bresciani and Ferraris (2016); Ferraris et al. </w:t>
            </w:r>
            <w:r w:rsidRPr="00791A30">
              <w:rPr>
                <w:rFonts w:ascii="Times New Roman" w:eastAsia="Times New Roman" w:hAnsi="Times New Roman" w:cs="Times New Roman"/>
                <w:color w:val="000000"/>
                <w:sz w:val="24"/>
                <w:szCs w:val="24"/>
                <w:lang w:eastAsia="zh-CN"/>
              </w:rPr>
              <w:t>(2020a); Albis et al. (2021)</w:t>
            </w:r>
          </w:p>
        </w:tc>
        <w:tc>
          <w:tcPr>
            <w:tcW w:w="0" w:type="auto"/>
            <w:tcBorders>
              <w:bottom w:val="single" w:sz="12" w:space="0" w:color="000000"/>
            </w:tcBorders>
            <w:tcMar>
              <w:top w:w="0" w:type="dxa"/>
              <w:left w:w="100" w:type="dxa"/>
              <w:bottom w:w="0" w:type="dxa"/>
              <w:right w:w="100" w:type="dxa"/>
            </w:tcMar>
            <w:hideMark/>
          </w:tcPr>
          <w:p w14:paraId="58B128D0"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 relationship between subsidiary internal embeddedness and local embeddedness</w:t>
            </w:r>
          </w:p>
        </w:tc>
        <w:tc>
          <w:tcPr>
            <w:tcW w:w="0" w:type="auto"/>
            <w:tcBorders>
              <w:bottom w:val="single" w:sz="12" w:space="0" w:color="000000"/>
            </w:tcBorders>
            <w:tcMar>
              <w:top w:w="0" w:type="dxa"/>
              <w:left w:w="100" w:type="dxa"/>
              <w:bottom w:w="0" w:type="dxa"/>
              <w:right w:w="100" w:type="dxa"/>
            </w:tcMar>
            <w:hideMark/>
          </w:tcPr>
          <w:p w14:paraId="1F7797D2"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Subsidiaries should balance their dual embeddedness</w:t>
            </w:r>
          </w:p>
        </w:tc>
      </w:tr>
    </w:tbl>
    <w:p w14:paraId="312C1C8C" w14:textId="77777777" w:rsidR="00791A30" w:rsidRPr="00791A30" w:rsidRDefault="00791A30" w:rsidP="00D858B1">
      <w:pPr>
        <w:widowControl w:val="0"/>
        <w:spacing w:before="120" w:after="120" w:line="360" w:lineRule="auto"/>
        <w:jc w:val="both"/>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Source: The author</w:t>
      </w:r>
    </w:p>
    <w:p w14:paraId="045002CD" w14:textId="2FB7DE28" w:rsidR="00791A30" w:rsidRPr="00791A30" w:rsidRDefault="00791A30" w:rsidP="0007290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In the preceding section, it was noted that the research context serves as a motivating factor for the researcher to conduct a thorough investigation of how subsidiary local network embeddedness has been examined in the field of IB. This section specifically evaluates the extant literature on the topic of subsidiary local </w:t>
      </w:r>
      <w:r w:rsidR="008B3777" w:rsidRPr="00791A30">
        <w:rPr>
          <w:rFonts w:ascii="Times New Roman" w:eastAsia="Times New Roman" w:hAnsi="Times New Roman" w:cs="Times New Roman"/>
          <w:color w:val="000000"/>
          <w:sz w:val="24"/>
          <w:szCs w:val="24"/>
          <w:lang w:eastAsia="zh-CN"/>
        </w:rPr>
        <w:t>embeddedness</w:t>
      </w:r>
      <w:r w:rsidR="008B3777">
        <w:rPr>
          <w:rFonts w:ascii="Times New Roman" w:eastAsia="Times New Roman" w:hAnsi="Times New Roman" w:cs="Times New Roman"/>
          <w:color w:val="000000"/>
          <w:sz w:val="24"/>
          <w:szCs w:val="24"/>
          <w:lang w:eastAsia="zh-CN"/>
        </w:rPr>
        <w:t xml:space="preserve"> and</w:t>
      </w:r>
      <w:r w:rsidRPr="00791A30">
        <w:rPr>
          <w:rFonts w:ascii="Times New Roman" w:eastAsia="Times New Roman" w:hAnsi="Times New Roman" w:cs="Times New Roman"/>
          <w:color w:val="000000"/>
          <w:sz w:val="24"/>
          <w:szCs w:val="24"/>
          <w:lang w:eastAsia="zh-CN"/>
        </w:rPr>
        <w:t xml:space="preserve"> identifies the research lacunae that must be addressed </w:t>
      </w:r>
      <w:r w:rsidR="00273178" w:rsidRPr="00791A30">
        <w:rPr>
          <w:rFonts w:ascii="Times New Roman" w:eastAsia="Times New Roman" w:hAnsi="Times New Roman" w:cs="Times New Roman"/>
          <w:color w:val="000000"/>
          <w:sz w:val="24"/>
          <w:szCs w:val="24"/>
          <w:lang w:eastAsia="zh-CN"/>
        </w:rPr>
        <w:t>to</w:t>
      </w:r>
      <w:r w:rsidRPr="00791A30">
        <w:rPr>
          <w:rFonts w:ascii="Times New Roman" w:eastAsia="Times New Roman" w:hAnsi="Times New Roman" w:cs="Times New Roman"/>
          <w:color w:val="000000"/>
          <w:sz w:val="24"/>
          <w:szCs w:val="24"/>
          <w:lang w:eastAsia="zh-CN"/>
        </w:rPr>
        <w:t xml:space="preserve"> formulate the research question of this study.</w:t>
      </w:r>
    </w:p>
    <w:p w14:paraId="0C882115" w14:textId="0A09C78A"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According to the network perspective, embeddedness represents a strategic resource at the subsidiary level, and local embeddedness denotes the ties that subsidiaries develop and maintain with various organisations in their local environment to enhance their competitive performance (Uzzi and Gillespie, 2002; Figueiredo, 2011). While the theory of subsidiary embeddedness is rooted in the </w:t>
      </w:r>
      <w:r w:rsidR="000C4EDB">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Granoveterian</w:t>
      </w:r>
      <w:r w:rsidR="000C4EDB">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approach</w:t>
      </w:r>
      <w:r w:rsidR="000C4EDB">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discussed in section 2.2.2 of this thesis, which encompasses three dimensions of network embeddedness, namely, </w:t>
      </w:r>
      <w:r w:rsidRPr="00791A30">
        <w:rPr>
          <w:rFonts w:ascii="Times New Roman" w:eastAsia="Times New Roman" w:hAnsi="Times New Roman" w:cs="Times New Roman"/>
          <w:color w:val="000000"/>
          <w:sz w:val="24"/>
          <w:szCs w:val="24"/>
          <w:lang w:eastAsia="zh-CN"/>
        </w:rPr>
        <w:lastRenderedPageBreak/>
        <w:t xml:space="preserve">structural embeddedness, positional embeddedness, and relational embeddedness, the researcher elaborates on </w:t>
      </w:r>
      <w:r w:rsidRPr="00791A30">
        <w:rPr>
          <w:rFonts w:ascii="Times New Roman" w:eastAsia="Times New Roman" w:hAnsi="Times New Roman" w:cs="Times New Roman"/>
          <w:b/>
          <w:bCs/>
          <w:color w:val="000000"/>
          <w:sz w:val="24"/>
          <w:szCs w:val="24"/>
          <w:lang w:eastAsia="zh-CN"/>
        </w:rPr>
        <w:t>relational embeddedness</w:t>
      </w:r>
      <w:r w:rsidRPr="00791A30">
        <w:rPr>
          <w:rFonts w:ascii="Times New Roman" w:eastAsia="Times New Roman" w:hAnsi="Times New Roman" w:cs="Times New Roman"/>
          <w:color w:val="000000"/>
          <w:sz w:val="24"/>
          <w:szCs w:val="24"/>
          <w:lang w:eastAsia="zh-CN"/>
        </w:rPr>
        <w:t xml:space="preserve"> as the relevant concept in this study. This is because the research context - which explores how Chinese electronics subsidiaries compete in the UK market by entering local networks such as sales channels - necessitates an </w:t>
      </w:r>
      <w:r w:rsidRPr="000F2DD5">
        <w:rPr>
          <w:rFonts w:ascii="Times New Roman" w:eastAsia="Times New Roman" w:hAnsi="Times New Roman" w:cs="Times New Roman"/>
          <w:b/>
          <w:bCs/>
          <w:color w:val="000000"/>
          <w:sz w:val="24"/>
          <w:szCs w:val="24"/>
          <w:u w:val="single"/>
          <w:lang w:eastAsia="zh-CN"/>
        </w:rPr>
        <w:t>emphasis on the quality and content of the local ties</w:t>
      </w:r>
      <w:r w:rsidRPr="00791A30">
        <w:rPr>
          <w:rFonts w:ascii="Times New Roman" w:eastAsia="Times New Roman" w:hAnsi="Times New Roman" w:cs="Times New Roman"/>
          <w:color w:val="000000"/>
          <w:sz w:val="24"/>
          <w:szCs w:val="24"/>
          <w:lang w:eastAsia="zh-CN"/>
        </w:rPr>
        <w:t xml:space="preserve"> established by subsidiaries (Uzzi, 1996,1997; Andersson et al., 2002; Cantwell and Mudambi, 2005). Relational embeddedness highlights embeddedness as a strategic resource that enables subsidiaries to leverage information exchange and problem-solving capabilities through individual relationships with their local partners, rather than through their position as a powerful broker in a network of non-redundant ties or membership in a coordinated network of redundant ties (Burt, 1992; Uzzi, 1996, 1997; Gulati, 1998; Kogut, 2000). Consequently, the relational embeddedness in this research focuses on the </w:t>
      </w:r>
      <w:r w:rsidRPr="00791A30">
        <w:rPr>
          <w:rFonts w:ascii="Times New Roman" w:eastAsia="Times New Roman" w:hAnsi="Times New Roman" w:cs="Times New Roman"/>
          <w:b/>
          <w:bCs/>
          <w:color w:val="000000"/>
          <w:sz w:val="24"/>
          <w:szCs w:val="24"/>
          <w:lang w:eastAsia="zh-CN"/>
        </w:rPr>
        <w:t>direct, linear, and dyadic ties</w:t>
      </w:r>
      <w:r w:rsidRPr="00791A30">
        <w:rPr>
          <w:rFonts w:ascii="Times New Roman" w:eastAsia="Times New Roman" w:hAnsi="Times New Roman" w:cs="Times New Roman"/>
          <w:color w:val="000000"/>
          <w:sz w:val="24"/>
          <w:szCs w:val="24"/>
          <w:lang w:eastAsia="zh-CN"/>
        </w:rPr>
        <w:t xml:space="preserve"> between subsidiaries and their individual relationships in the local context (Andersson et al., 2002). </w:t>
      </w:r>
    </w:p>
    <w:p w14:paraId="5D69D55B" w14:textId="0958859A"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The local relational network embeddedness is further explicated in subsidiary studies based on the content and degree of the ties that are developed (Smith-Doerr and Powell, 2010). Andersson et al. (2002) proposed the definitions of </w:t>
      </w:r>
      <w:r w:rsidRPr="00791A30">
        <w:rPr>
          <w:rFonts w:ascii="Times New Roman" w:eastAsia="Times New Roman" w:hAnsi="Times New Roman" w:cs="Times New Roman"/>
          <w:b/>
          <w:bCs/>
          <w:color w:val="000000"/>
          <w:sz w:val="24"/>
          <w:szCs w:val="24"/>
          <w:lang w:eastAsia="zh-CN"/>
        </w:rPr>
        <w:t>business embeddedness</w:t>
      </w:r>
      <w:r w:rsidRPr="00791A30">
        <w:rPr>
          <w:rFonts w:ascii="Times New Roman" w:eastAsia="Times New Roman" w:hAnsi="Times New Roman" w:cs="Times New Roman"/>
          <w:color w:val="000000"/>
          <w:sz w:val="24"/>
          <w:szCs w:val="24"/>
          <w:lang w:eastAsia="zh-CN"/>
        </w:rPr>
        <w:t xml:space="preserve"> and </w:t>
      </w:r>
      <w:r w:rsidRPr="00791A30">
        <w:rPr>
          <w:rFonts w:ascii="Times New Roman" w:eastAsia="Times New Roman" w:hAnsi="Times New Roman" w:cs="Times New Roman"/>
          <w:b/>
          <w:bCs/>
          <w:color w:val="000000"/>
          <w:sz w:val="24"/>
          <w:szCs w:val="24"/>
          <w:lang w:eastAsia="zh-CN"/>
        </w:rPr>
        <w:t>technical embeddedness</w:t>
      </w:r>
      <w:r w:rsidRPr="00791A30">
        <w:rPr>
          <w:rFonts w:ascii="Times New Roman" w:eastAsia="Times New Roman" w:hAnsi="Times New Roman" w:cs="Times New Roman"/>
          <w:color w:val="000000"/>
          <w:sz w:val="24"/>
          <w:szCs w:val="24"/>
          <w:lang w:eastAsia="zh-CN"/>
        </w:rPr>
        <w:t xml:space="preserve"> based on the contents of the embedded ties developed. Business embeddedness refers to the relationships between subsidiaries and their business partners, including buyers and suppliers, and such embeddedness occurs in the business transaction process, such as sales and purchasing. A higher degree of business embeddedness indicates that the actors within the embedded ties have adapted their business to each other and are used to exchanging information, such as market conditions</w:t>
      </w:r>
      <w:r w:rsidR="000F2DD5">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(Uzzi and Lancaster, 2003)</w:t>
      </w:r>
      <w:r w:rsidR="000F2DD5">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Technical embeddedness refers to the extent to which product and production development processes can be adapted to development activities in another firm. A high degree of technical embeddedness indicates that two organisations are highly interdependent in terms of their technological activities (Andersson et al., 2001; Andersson et al., 2002). Drawing on Andersson et al. (2002), the relational business embeddedness of a subsidiary is positively related to its expected market performance and its relational technical embeddedness, and the relational technical embeddedness is positively related to firms’ market performance and the importance of subsidiaries’ competence creation role.</w:t>
      </w:r>
    </w:p>
    <w:p w14:paraId="402ADCC6" w14:textId="7CCA1D53"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IB scholars also interpret local embeddedness by different degrees of embeddedness depending on the extent to which subsidiaries are embedded within local networks. Among the framework of relational embeddedness, Uzzi (1996, 1997) provides a pioneering and </w:t>
      </w:r>
      <w:r w:rsidRPr="00791A30">
        <w:rPr>
          <w:rFonts w:ascii="Times New Roman" w:eastAsia="Times New Roman" w:hAnsi="Times New Roman" w:cs="Times New Roman"/>
          <w:color w:val="000000"/>
          <w:sz w:val="24"/>
          <w:szCs w:val="24"/>
          <w:lang w:eastAsia="zh-CN"/>
        </w:rPr>
        <w:lastRenderedPageBreak/>
        <w:t>comprehensive theoretical account of how economic performance benefits from embeddedness. Uzzi (1996)’s paper on garment assembly firms distinguishes between two types of embeddedness: arm</w:t>
      </w:r>
      <w:r w:rsidR="00C05A26">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s-length ties and embedded ties, which differ in their duration and level of market engagement. Arm</w:t>
      </w:r>
      <w:r w:rsidR="00C05A26">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s-length ties correspond to anonymous market exchanges, while embedded ties are characterised by long-term relationships that are shaped by non-market factors. Both types of ties offer benefits to firms, as demonstrated by Uzzi (1999)’s research, which highlights how a mix of arm's-length linkages and embedded ties can increase access to loan capital. Uzzi and Lancaster (2003) find that arm</w:t>
      </w:r>
      <w:r w:rsidR="00C05A26">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s-length ties give firms access to public information as they require little investment in time or mutual obligation, thereby enabling actors to maintain many ties to other actors who may be scattered throughout a market, while embedded ties enable companies to transfer private, reciprocal knowledge through long-term, trusting relationships. Furthermore, the combination of arm</w:t>
      </w:r>
      <w:r w:rsidR="00C05A26">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s-length linkages and embedded ties can also lower the cost of legal services</w:t>
      </w:r>
      <w:r w:rsidR="00C05A26">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(Uzzi and Lancaster, 2004)</w:t>
      </w:r>
      <w:r w:rsidR="00C05A26">
        <w:rPr>
          <w:rFonts w:ascii="Times New Roman" w:eastAsia="Times New Roman" w:hAnsi="Times New Roman" w:cs="Times New Roman"/>
          <w:color w:val="000000"/>
          <w:sz w:val="24"/>
          <w:szCs w:val="24"/>
          <w:lang w:eastAsia="zh-CN"/>
        </w:rPr>
        <w:t>.</w:t>
      </w:r>
    </w:p>
    <w:p w14:paraId="4764742B" w14:textId="730DD069"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The concept of local relational embeddedness has been developed further based on the pioneering work of Uzzi (1996, 1997). Recent studies on subsidiary local embeddedness have investigated different degrees of local relational embeddedness from a </w:t>
      </w:r>
      <w:r w:rsidR="009046E5">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strategic asset-seeking</w:t>
      </w:r>
      <w:r w:rsidR="009046E5">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perspective</w:t>
      </w:r>
      <w:r w:rsidR="009046E5">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(Dunning, 2000; Meyer, 2015)</w:t>
      </w:r>
      <w:r w:rsidR="009046E5">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This perspective has also been applied in studies that examine subsidiary local embeddedness as sources of subsidiaries' local knowledge acquisition and innovation performance</w:t>
      </w:r>
      <w:r w:rsidR="00D84860">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(Ciabuschi et al., 2014; Ferraris et al., 2020; Rasouli Ghahroudi et al., 2022)</w:t>
      </w:r>
      <w:r w:rsidR="00D84860">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For instance, Figueiredo (2011) clarifies relational embeddedness from arm</w:t>
      </w:r>
      <w:r w:rsidR="00D84860">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s length linkages to knowledge-intensive linkages based on the social closeness between the involved organisations. Arm</w:t>
      </w:r>
      <w:r w:rsidR="00D84860">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s length linkages are perceived as based on business transactions that follow profit-seeking and opportunistic logic, while knowledge-intensive linkages are perceived as long-term, strong social ties involving trust and reciprocity, which develop over time. Later, Achcaoucaou et al. (2014) further developed local relational embeddedness into four </w:t>
      </w:r>
      <w:r w:rsidR="00065613">
        <w:rPr>
          <w:rFonts w:ascii="Times New Roman" w:eastAsia="Times New Roman" w:hAnsi="Times New Roman" w:cs="Times New Roman"/>
          <w:color w:val="000000"/>
          <w:sz w:val="24"/>
          <w:szCs w:val="24"/>
          <w:lang w:eastAsia="zh-CN"/>
        </w:rPr>
        <w:t xml:space="preserve">different </w:t>
      </w:r>
      <w:r w:rsidRPr="00791A30">
        <w:rPr>
          <w:rFonts w:ascii="Times New Roman" w:eastAsia="Times New Roman" w:hAnsi="Times New Roman" w:cs="Times New Roman"/>
          <w:color w:val="000000"/>
          <w:sz w:val="24"/>
          <w:szCs w:val="24"/>
          <w:lang w:eastAsia="zh-CN"/>
        </w:rPr>
        <w:t xml:space="preserve">degrees considering the research and development (R&amp;D) role evolution of subsidiaries: </w:t>
      </w:r>
      <w:r w:rsidR="00D84860">
        <w:rPr>
          <w:rFonts w:ascii="Times New Roman" w:eastAsia="Times New Roman" w:hAnsi="Times New Roman" w:cs="Times New Roman"/>
          <w:color w:val="000000"/>
          <w:sz w:val="24"/>
          <w:szCs w:val="24"/>
          <w:lang w:eastAsia="zh-CN"/>
        </w:rPr>
        <w:t xml:space="preserve">(1) </w:t>
      </w:r>
      <w:r w:rsidRPr="00791A30">
        <w:rPr>
          <w:rFonts w:ascii="Times New Roman" w:eastAsia="Times New Roman" w:hAnsi="Times New Roman" w:cs="Times New Roman"/>
          <w:color w:val="000000"/>
          <w:sz w:val="24"/>
          <w:szCs w:val="24"/>
          <w:lang w:eastAsia="zh-CN"/>
        </w:rPr>
        <w:t>arm</w:t>
      </w:r>
      <w:r w:rsidR="00D84860">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s length linkage (informal and/or one-off type of interactions based on a minimum exchange of information)</w:t>
      </w:r>
      <w:r w:rsidR="00D84860">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w:t>
      </w:r>
      <w:r w:rsidR="00D84860">
        <w:rPr>
          <w:rFonts w:ascii="Times New Roman" w:eastAsia="Times New Roman" w:hAnsi="Times New Roman" w:cs="Times New Roman"/>
          <w:color w:val="000000"/>
          <w:sz w:val="24"/>
          <w:szCs w:val="24"/>
          <w:lang w:eastAsia="zh-CN"/>
        </w:rPr>
        <w:t xml:space="preserve">(2) </w:t>
      </w:r>
      <w:r w:rsidRPr="00791A30">
        <w:rPr>
          <w:rFonts w:ascii="Times New Roman" w:eastAsia="Times New Roman" w:hAnsi="Times New Roman" w:cs="Times New Roman"/>
          <w:color w:val="000000"/>
          <w:sz w:val="24"/>
          <w:szCs w:val="24"/>
          <w:lang w:eastAsia="zh-CN"/>
        </w:rPr>
        <w:t>minor adaptation/modification (exchange of information with local organisations for simple improvements in process efficiency or products without changing their functionality)</w:t>
      </w:r>
      <w:r w:rsidR="00D84860">
        <w:rPr>
          <w:rFonts w:ascii="Times New Roman" w:eastAsia="Times New Roman" w:hAnsi="Times New Roman" w:cs="Times New Roman"/>
          <w:color w:val="000000"/>
          <w:sz w:val="24"/>
          <w:szCs w:val="24"/>
          <w:lang w:eastAsia="zh-CN"/>
        </w:rPr>
        <w:t xml:space="preserve">; (3) </w:t>
      </w:r>
      <w:r w:rsidRPr="00791A30">
        <w:rPr>
          <w:rFonts w:ascii="Times New Roman" w:eastAsia="Times New Roman" w:hAnsi="Times New Roman" w:cs="Times New Roman"/>
          <w:color w:val="000000"/>
          <w:sz w:val="24"/>
          <w:szCs w:val="24"/>
          <w:lang w:eastAsia="zh-CN"/>
        </w:rPr>
        <w:t>joint adaptation/modification (acquisition and sharing knowledge with local organisations for basic and intermediate innovation activities)</w:t>
      </w:r>
      <w:r w:rsidR="00D84860">
        <w:rPr>
          <w:rFonts w:ascii="Times New Roman" w:eastAsia="Times New Roman" w:hAnsi="Times New Roman" w:cs="Times New Roman"/>
          <w:color w:val="000000"/>
          <w:sz w:val="24"/>
          <w:szCs w:val="24"/>
          <w:lang w:eastAsia="zh-CN"/>
        </w:rPr>
        <w:t xml:space="preserve">; (4) </w:t>
      </w:r>
      <w:r w:rsidRPr="00791A30">
        <w:rPr>
          <w:rFonts w:ascii="Times New Roman" w:eastAsia="Times New Roman" w:hAnsi="Times New Roman" w:cs="Times New Roman"/>
          <w:color w:val="000000"/>
          <w:sz w:val="24"/>
          <w:szCs w:val="24"/>
          <w:lang w:eastAsia="zh-CN"/>
        </w:rPr>
        <w:t xml:space="preserve">joint research (collaborative efforts on </w:t>
      </w:r>
      <w:r w:rsidRPr="00791A30">
        <w:rPr>
          <w:rFonts w:ascii="Times New Roman" w:eastAsia="Times New Roman" w:hAnsi="Times New Roman" w:cs="Times New Roman"/>
          <w:color w:val="000000"/>
          <w:sz w:val="24"/>
          <w:szCs w:val="24"/>
          <w:lang w:eastAsia="zh-CN"/>
        </w:rPr>
        <w:lastRenderedPageBreak/>
        <w:t>different types and degrees of research, development and design of new products and processes, and joint problem-solving involving high degrees of trust and complexity).</w:t>
      </w:r>
    </w:p>
    <w:p w14:paraId="73C96019" w14:textId="1BE2879D"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Upon reviewing the existing literature on subsidiary local (external) embeddedness, it is apparent that the majority of current publications (Andersson et al., 2001, 2002; Najafi-Tavani et al., 2012; Nell and Ambos, 2013; Ferraris et al., 2020; Arias-Pérez et al., 2021; Rasouli Ghahroudi et al., 2022) are </w:t>
      </w:r>
      <w:r w:rsidR="003066FD">
        <w:rPr>
          <w:rFonts w:ascii="Times New Roman" w:eastAsia="Times New Roman" w:hAnsi="Times New Roman" w:cs="Times New Roman"/>
          <w:color w:val="000000"/>
          <w:sz w:val="24"/>
          <w:szCs w:val="24"/>
          <w:lang w:eastAsia="zh-CN"/>
        </w:rPr>
        <w:t>quantitative</w:t>
      </w:r>
      <w:r w:rsidRPr="00791A30">
        <w:rPr>
          <w:rFonts w:ascii="Times New Roman" w:eastAsia="Times New Roman" w:hAnsi="Times New Roman" w:cs="Times New Roman"/>
          <w:color w:val="000000"/>
          <w:sz w:val="24"/>
          <w:szCs w:val="24"/>
          <w:lang w:eastAsia="zh-CN"/>
        </w:rPr>
        <w:t xml:space="preserve"> studies that explore the role of subsidiary local embeddedness in subsidiary knowledge acquisition, firms</w:t>
      </w:r>
      <w:r w:rsidR="003066FD">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innovation performance, firms</w:t>
      </w:r>
      <w:r w:rsidR="003066FD">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business performance, subsidiaries</w:t>
      </w:r>
      <w:r w:rsidR="003066FD">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competence creation mandate, and the importance of subsidiaries in enhancing firms' competitive advantage. </w:t>
      </w:r>
    </w:p>
    <w:p w14:paraId="0F788E0E" w14:textId="4727AED1"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After the publication of two highly cited articles </w:t>
      </w:r>
      <w:r w:rsidR="00FB229C">
        <w:rPr>
          <w:rFonts w:ascii="Times New Roman" w:eastAsia="Times New Roman" w:hAnsi="Times New Roman" w:cs="Times New Roman"/>
          <w:color w:val="000000"/>
          <w:sz w:val="24"/>
          <w:szCs w:val="24"/>
          <w:lang w:eastAsia="zh-CN"/>
        </w:rPr>
        <w:t>of</w:t>
      </w:r>
      <w:r w:rsidRPr="00791A30">
        <w:rPr>
          <w:rFonts w:ascii="Times New Roman" w:eastAsia="Times New Roman" w:hAnsi="Times New Roman" w:cs="Times New Roman"/>
          <w:color w:val="000000"/>
          <w:sz w:val="24"/>
          <w:szCs w:val="24"/>
          <w:lang w:eastAsia="zh-CN"/>
        </w:rPr>
        <w:t xml:space="preserve"> Andersson et al. (2001, 2002) on the relationship between network embeddedness and the subsidiary competence-creation roles in the early 21st century, the exploration of subsidiary local embeddedness became a hot topic in the </w:t>
      </w:r>
      <w:r w:rsidR="00FB229C">
        <w:rPr>
          <w:rFonts w:ascii="Times New Roman" w:eastAsia="Times New Roman" w:hAnsi="Times New Roman" w:cs="Times New Roman"/>
          <w:color w:val="000000"/>
          <w:sz w:val="24"/>
          <w:szCs w:val="24"/>
          <w:lang w:eastAsia="zh-CN"/>
        </w:rPr>
        <w:t xml:space="preserve">IB </w:t>
      </w:r>
      <w:r w:rsidRPr="00791A30">
        <w:rPr>
          <w:rFonts w:ascii="Times New Roman" w:eastAsia="Times New Roman" w:hAnsi="Times New Roman" w:cs="Times New Roman"/>
          <w:color w:val="000000"/>
          <w:sz w:val="24"/>
          <w:szCs w:val="24"/>
          <w:lang w:eastAsia="zh-CN"/>
        </w:rPr>
        <w:t xml:space="preserve">field. In their study on 97 subsidiaries of 13 Swedish MNEs, Andersson et al. (2001) established that external technology embeddedness can forecast the expected market performance of subsidiaries and their role as competence providers for other units of the MNEs. Subsequently, based on empirical data collected from 97 Swedish subsidiaries, Andersson et al. (2002) further demonstrated that local technology embeddedness has a positive impact on the expected business performance of subsidiaries and their role in product development and production processes. Moreover, local business embeddedness indirectly influences the product and process development of sister units, as well as the market performance of subsidiaries through external technology embeddedness. </w:t>
      </w:r>
      <w:r w:rsidR="00CB5072" w:rsidRPr="00CB5072">
        <w:rPr>
          <w:rFonts w:ascii="Times New Roman" w:eastAsia="Times New Roman" w:hAnsi="Times New Roman" w:cs="Times New Roman"/>
          <w:color w:val="000000"/>
          <w:sz w:val="24"/>
          <w:szCs w:val="24"/>
          <w:lang w:eastAsia="zh-CN"/>
        </w:rPr>
        <w:t>Andersson et al. (2001, 2002)</w:t>
      </w:r>
      <w:r w:rsidR="00CB5072">
        <w:rPr>
          <w:rFonts w:ascii="Times New Roman" w:eastAsia="Times New Roman" w:hAnsi="Times New Roman" w:cs="Times New Roman"/>
          <w:color w:val="000000"/>
          <w:sz w:val="24"/>
          <w:szCs w:val="24"/>
          <w:lang w:eastAsia="zh-CN"/>
        </w:rPr>
        <w:t>’s</w:t>
      </w:r>
      <w:r w:rsidR="00CB5072" w:rsidRPr="00CB5072">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articles set the groundwork for future research that would examine the significance of market knowledge and technology acquired by an MNE subsidiary through its embeddedness in local networks, which is expected to positively impact the competence development of other MNE units in the long run.</w:t>
      </w:r>
    </w:p>
    <w:p w14:paraId="1EEE6303" w14:textId="7E246944"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Following the seminal works mentioned above</w:t>
      </w:r>
      <w:r w:rsidR="00084CC7" w:rsidRPr="00084CC7">
        <w:t xml:space="preserve"> </w:t>
      </w:r>
      <w:r w:rsidR="00084CC7">
        <w:rPr>
          <w:rFonts w:ascii="Times New Roman" w:eastAsia="Times New Roman" w:hAnsi="Times New Roman" w:cs="Times New Roman"/>
          <w:color w:val="000000"/>
          <w:sz w:val="24"/>
          <w:szCs w:val="24"/>
          <w:lang w:eastAsia="zh-CN"/>
        </w:rPr>
        <w:t>(</w:t>
      </w:r>
      <w:r w:rsidR="00084CC7" w:rsidRPr="00084CC7">
        <w:rPr>
          <w:rFonts w:ascii="Times New Roman" w:eastAsia="Times New Roman" w:hAnsi="Times New Roman" w:cs="Times New Roman"/>
          <w:color w:val="000000"/>
          <w:sz w:val="24"/>
          <w:szCs w:val="24"/>
          <w:lang w:eastAsia="zh-CN"/>
        </w:rPr>
        <w:t>Andersson et al.</w:t>
      </w:r>
      <w:r w:rsidR="00084CC7">
        <w:rPr>
          <w:rFonts w:ascii="Times New Roman" w:eastAsia="Times New Roman" w:hAnsi="Times New Roman" w:cs="Times New Roman"/>
          <w:color w:val="000000"/>
          <w:sz w:val="24"/>
          <w:szCs w:val="24"/>
          <w:lang w:eastAsia="zh-CN"/>
        </w:rPr>
        <w:t xml:space="preserve">, </w:t>
      </w:r>
      <w:r w:rsidR="00084CC7" w:rsidRPr="00084CC7">
        <w:rPr>
          <w:rFonts w:ascii="Times New Roman" w:eastAsia="Times New Roman" w:hAnsi="Times New Roman" w:cs="Times New Roman"/>
          <w:color w:val="000000"/>
          <w:sz w:val="24"/>
          <w:szCs w:val="24"/>
          <w:lang w:eastAsia="zh-CN"/>
        </w:rPr>
        <w:t>2001, 2002)</w:t>
      </w:r>
      <w:r w:rsidRPr="00791A30">
        <w:rPr>
          <w:rFonts w:ascii="Times New Roman" w:eastAsia="Times New Roman" w:hAnsi="Times New Roman" w:cs="Times New Roman"/>
          <w:color w:val="000000"/>
          <w:sz w:val="24"/>
          <w:szCs w:val="24"/>
          <w:lang w:eastAsia="zh-CN"/>
        </w:rPr>
        <w:t>, subsidiary local embeddedness as a source of MNEs’ competitive advantage has been extensively discussed by IB scholars over the past decade. In most empirical studies, local embeddedness is considered as a predictive variable for firms’ innovation capacity, innovation performance, business performance, and the competence creation role of MNEs.</w:t>
      </w:r>
    </w:p>
    <w:p w14:paraId="3A593F36" w14:textId="40D42CD8"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Subsidiary local embeddedness allows subsidiaries to access local knowledge and resources, which can be harnessed by MNEs to enable value creation, knowledge acquisition, and </w:t>
      </w:r>
      <w:r w:rsidRPr="00791A30">
        <w:rPr>
          <w:rFonts w:ascii="Times New Roman" w:eastAsia="Times New Roman" w:hAnsi="Times New Roman" w:cs="Times New Roman"/>
          <w:color w:val="000000"/>
          <w:sz w:val="24"/>
          <w:szCs w:val="24"/>
          <w:lang w:eastAsia="zh-CN"/>
        </w:rPr>
        <w:lastRenderedPageBreak/>
        <w:t>knowledge transfer</w:t>
      </w:r>
      <w:r w:rsidR="004B22C6">
        <w:rPr>
          <w:rFonts w:ascii="Times New Roman" w:eastAsia="Times New Roman" w:hAnsi="Times New Roman" w:cs="Times New Roman"/>
          <w:color w:val="000000"/>
          <w:sz w:val="24"/>
          <w:szCs w:val="24"/>
          <w:lang w:eastAsia="zh-CN"/>
        </w:rPr>
        <w:t xml:space="preserve"> (</w:t>
      </w:r>
      <w:r w:rsidR="006D1B73" w:rsidRPr="006D1B73">
        <w:rPr>
          <w:rFonts w:ascii="Times New Roman" w:eastAsia="Times New Roman" w:hAnsi="Times New Roman" w:cs="Times New Roman"/>
          <w:color w:val="000000"/>
          <w:sz w:val="24"/>
          <w:szCs w:val="24"/>
          <w:lang w:eastAsia="zh-CN"/>
        </w:rPr>
        <w:t>Najafi-Tavani et al.</w:t>
      </w:r>
      <w:r w:rsidR="006D1B73">
        <w:rPr>
          <w:rFonts w:ascii="Times New Roman" w:eastAsia="Times New Roman" w:hAnsi="Times New Roman" w:cs="Times New Roman"/>
          <w:color w:val="000000"/>
          <w:sz w:val="24"/>
          <w:szCs w:val="24"/>
          <w:lang w:eastAsia="zh-CN"/>
        </w:rPr>
        <w:t xml:space="preserve">, </w:t>
      </w:r>
      <w:r w:rsidR="006D1B73" w:rsidRPr="006D1B73">
        <w:rPr>
          <w:rFonts w:ascii="Times New Roman" w:eastAsia="Times New Roman" w:hAnsi="Times New Roman" w:cs="Times New Roman"/>
          <w:color w:val="000000"/>
          <w:sz w:val="24"/>
          <w:szCs w:val="24"/>
          <w:lang w:eastAsia="zh-CN"/>
        </w:rPr>
        <w:t>2012</w:t>
      </w:r>
      <w:r w:rsidR="006D1B73">
        <w:rPr>
          <w:rFonts w:ascii="Times New Roman" w:eastAsia="Times New Roman" w:hAnsi="Times New Roman" w:cs="Times New Roman"/>
          <w:color w:val="000000"/>
          <w:sz w:val="24"/>
          <w:szCs w:val="24"/>
          <w:lang w:eastAsia="zh-CN"/>
        </w:rPr>
        <w:t xml:space="preserve">; </w:t>
      </w:r>
      <w:r w:rsidR="006D1B73" w:rsidRPr="006D1B73">
        <w:rPr>
          <w:rFonts w:ascii="Times New Roman" w:eastAsia="Times New Roman" w:hAnsi="Times New Roman" w:cs="Times New Roman"/>
          <w:color w:val="000000"/>
          <w:sz w:val="24"/>
          <w:szCs w:val="24"/>
          <w:lang w:eastAsia="zh-CN"/>
        </w:rPr>
        <w:t>Nell and Ambos</w:t>
      </w:r>
      <w:r w:rsidR="006D1B73">
        <w:rPr>
          <w:rFonts w:ascii="Times New Roman" w:eastAsia="Times New Roman" w:hAnsi="Times New Roman" w:cs="Times New Roman"/>
          <w:color w:val="000000"/>
          <w:sz w:val="24"/>
          <w:szCs w:val="24"/>
          <w:lang w:eastAsia="zh-CN"/>
        </w:rPr>
        <w:t xml:space="preserve">, </w:t>
      </w:r>
      <w:r w:rsidR="006D1B73" w:rsidRPr="006D1B73">
        <w:rPr>
          <w:rFonts w:ascii="Times New Roman" w:eastAsia="Times New Roman" w:hAnsi="Times New Roman" w:cs="Times New Roman"/>
          <w:color w:val="000000"/>
          <w:sz w:val="24"/>
          <w:szCs w:val="24"/>
          <w:lang w:eastAsia="zh-CN"/>
        </w:rPr>
        <w:t>2013</w:t>
      </w:r>
      <w:r w:rsidR="006D1B73">
        <w:rPr>
          <w:rFonts w:ascii="Times New Roman" w:eastAsia="Times New Roman" w:hAnsi="Times New Roman" w:cs="Times New Roman"/>
          <w:color w:val="000000"/>
          <w:sz w:val="24"/>
          <w:szCs w:val="24"/>
          <w:lang w:eastAsia="zh-CN"/>
        </w:rPr>
        <w:t>;</w:t>
      </w:r>
      <w:r w:rsidR="006D1B73" w:rsidRPr="006D1B73">
        <w:t xml:space="preserve"> </w:t>
      </w:r>
      <w:r w:rsidR="006D1B73" w:rsidRPr="006D1B73">
        <w:rPr>
          <w:rFonts w:ascii="Times New Roman" w:eastAsia="Times New Roman" w:hAnsi="Times New Roman" w:cs="Times New Roman"/>
          <w:color w:val="000000"/>
          <w:sz w:val="24"/>
          <w:szCs w:val="24"/>
          <w:lang w:eastAsia="zh-CN"/>
        </w:rPr>
        <w:t>Ferraris et al.</w:t>
      </w:r>
      <w:r w:rsidR="006D1B73">
        <w:rPr>
          <w:rFonts w:ascii="Times New Roman" w:eastAsia="Times New Roman" w:hAnsi="Times New Roman" w:cs="Times New Roman"/>
          <w:color w:val="000000"/>
          <w:sz w:val="24"/>
          <w:szCs w:val="24"/>
          <w:lang w:eastAsia="zh-CN"/>
        </w:rPr>
        <w:t xml:space="preserve">, </w:t>
      </w:r>
      <w:r w:rsidR="006D1B73" w:rsidRPr="006D1B73">
        <w:rPr>
          <w:rFonts w:ascii="Times New Roman" w:eastAsia="Times New Roman" w:hAnsi="Times New Roman" w:cs="Times New Roman"/>
          <w:color w:val="000000"/>
          <w:sz w:val="24"/>
          <w:szCs w:val="24"/>
          <w:lang w:eastAsia="zh-CN"/>
        </w:rPr>
        <w:t>2020b</w:t>
      </w:r>
      <w:r w:rsidR="006D1B73">
        <w:rPr>
          <w:rFonts w:ascii="Times New Roman" w:eastAsia="Times New Roman" w:hAnsi="Times New Roman" w:cs="Times New Roman"/>
          <w:color w:val="000000"/>
          <w:sz w:val="24"/>
          <w:szCs w:val="24"/>
          <w:lang w:eastAsia="zh-CN"/>
        </w:rPr>
        <w:t>;</w:t>
      </w:r>
      <w:r w:rsidR="006D1B73">
        <w:t xml:space="preserve"> </w:t>
      </w:r>
      <w:r w:rsidR="006D1B73" w:rsidRPr="006D1B73">
        <w:rPr>
          <w:rFonts w:ascii="Times New Roman" w:eastAsia="Times New Roman" w:hAnsi="Times New Roman" w:cs="Times New Roman"/>
          <w:color w:val="000000"/>
          <w:sz w:val="24"/>
          <w:szCs w:val="24"/>
          <w:lang w:eastAsia="zh-CN"/>
        </w:rPr>
        <w:t>Arias-Pérez et al.</w:t>
      </w:r>
      <w:r w:rsidR="006D1B73">
        <w:rPr>
          <w:rFonts w:ascii="Times New Roman" w:eastAsia="Times New Roman" w:hAnsi="Times New Roman" w:cs="Times New Roman"/>
          <w:color w:val="000000"/>
          <w:sz w:val="24"/>
          <w:szCs w:val="24"/>
          <w:lang w:eastAsia="zh-CN"/>
        </w:rPr>
        <w:t xml:space="preserve">, </w:t>
      </w:r>
      <w:r w:rsidR="006D1B73" w:rsidRPr="006D1B73">
        <w:rPr>
          <w:rFonts w:ascii="Times New Roman" w:eastAsia="Times New Roman" w:hAnsi="Times New Roman" w:cs="Times New Roman"/>
          <w:color w:val="000000"/>
          <w:sz w:val="24"/>
          <w:szCs w:val="24"/>
          <w:lang w:eastAsia="zh-CN"/>
        </w:rPr>
        <w:t>202</w:t>
      </w:r>
      <w:r w:rsidR="006D1B73">
        <w:rPr>
          <w:rFonts w:ascii="Times New Roman" w:eastAsia="Times New Roman" w:hAnsi="Times New Roman" w:cs="Times New Roman"/>
          <w:color w:val="000000"/>
          <w:sz w:val="24"/>
          <w:szCs w:val="24"/>
          <w:lang w:eastAsia="zh-CN"/>
        </w:rPr>
        <w:t>1</w:t>
      </w:r>
      <w:r w:rsidR="00022C36">
        <w:rPr>
          <w:rFonts w:ascii="Times New Roman" w:eastAsia="Times New Roman" w:hAnsi="Times New Roman" w:cs="Times New Roman"/>
          <w:color w:val="000000"/>
          <w:sz w:val="24"/>
          <w:szCs w:val="24"/>
          <w:lang w:eastAsia="zh-CN"/>
        </w:rPr>
        <w:t xml:space="preserve">; </w:t>
      </w:r>
      <w:r w:rsidR="006D1B73" w:rsidRPr="006D1B73">
        <w:rPr>
          <w:rFonts w:ascii="Times New Roman" w:eastAsia="Times New Roman" w:hAnsi="Times New Roman" w:cs="Times New Roman"/>
          <w:color w:val="000000"/>
          <w:sz w:val="24"/>
          <w:szCs w:val="24"/>
          <w:lang w:eastAsia="zh-CN"/>
        </w:rPr>
        <w:t>Rasouli Ghahroudi et al.</w:t>
      </w:r>
      <w:r w:rsidR="00022C36">
        <w:rPr>
          <w:rFonts w:ascii="Times New Roman" w:eastAsia="Times New Roman" w:hAnsi="Times New Roman" w:cs="Times New Roman"/>
          <w:color w:val="000000"/>
          <w:sz w:val="24"/>
          <w:szCs w:val="24"/>
          <w:lang w:eastAsia="zh-CN"/>
        </w:rPr>
        <w:t xml:space="preserve">, </w:t>
      </w:r>
      <w:r w:rsidR="006D1B73" w:rsidRPr="006D1B73">
        <w:rPr>
          <w:rFonts w:ascii="Times New Roman" w:eastAsia="Times New Roman" w:hAnsi="Times New Roman" w:cs="Times New Roman"/>
          <w:color w:val="000000"/>
          <w:sz w:val="24"/>
          <w:szCs w:val="24"/>
          <w:lang w:eastAsia="zh-CN"/>
        </w:rPr>
        <w:t>2022</w:t>
      </w:r>
      <w:r w:rsidR="006D1B73">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For example, Najafi-Tavani et al. (2012) survey of 184 subsidiaries operating in the UK found that local embeddedness, subsidiary-parent embeddedness, and autonomy are the main determinants of knowledge development within knowledge-intensive business service MNEs, while there is no association between subsidiary-subsidiary embeddedness and knowledge development. Nell and Ambos (2013) examined 124 manufacturing subsidiaries in Europe and found that external embeddedness of the MNC is a precursor to headquarters</w:t>
      </w:r>
      <w:r w:rsidR="001A6766">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value creation. Ferraris et al. (2020b)’s empirical study of 165 European subsidiaries indicates that although local embeddedness does not have a direct positive influence on knowledge transfer, higher levels of dual embeddedness have multiplicative and positive effects on the degree of knowledge transfer of subsidiaries. Arias-Pérez et al. (2021)’s survey data of seven MNEs in the finance and insurance sector operating in emerging countries indicate that external embeddedness is critical for MNEs to be able to create value through their digital technologies, as knowledge transfer happens between subsidiaries and local actors on customer preferences and technology uses in the local context. Rasouli Ghahroudi et al. (2022)’s study on 144 subsidiaries operating in Iran highlights the importance of absorptive capacity for subsidiaries to acquire knowledge through local embeddedness in transition countries with low knowledge stock.</w:t>
      </w:r>
    </w:p>
    <w:p w14:paraId="0CDABB49" w14:textId="33AB672A"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Numerous studies by IB scholars have established that local embeddedness can have positive effects on firms’ innovation and business performance</w:t>
      </w:r>
      <w:r w:rsidR="00A40E2C">
        <w:rPr>
          <w:rFonts w:ascii="Times New Roman" w:eastAsia="Times New Roman" w:hAnsi="Times New Roman" w:cs="Times New Roman"/>
          <w:color w:val="000000"/>
          <w:sz w:val="24"/>
          <w:szCs w:val="24"/>
          <w:lang w:eastAsia="zh-CN"/>
        </w:rPr>
        <w:t xml:space="preserve"> (</w:t>
      </w:r>
      <w:r w:rsidR="00A40E2C" w:rsidRPr="00A40E2C">
        <w:rPr>
          <w:rFonts w:ascii="Times New Roman" w:eastAsia="Times New Roman" w:hAnsi="Times New Roman" w:cs="Times New Roman"/>
          <w:color w:val="000000"/>
          <w:sz w:val="24"/>
          <w:szCs w:val="24"/>
          <w:lang w:eastAsia="zh-CN"/>
        </w:rPr>
        <w:t>Figueiredo</w:t>
      </w:r>
      <w:r w:rsidR="00A40E2C">
        <w:rPr>
          <w:rFonts w:ascii="Times New Roman" w:eastAsia="Times New Roman" w:hAnsi="Times New Roman" w:cs="Times New Roman"/>
          <w:color w:val="000000"/>
          <w:sz w:val="24"/>
          <w:szCs w:val="24"/>
          <w:lang w:eastAsia="zh-CN"/>
        </w:rPr>
        <w:t xml:space="preserve">, </w:t>
      </w:r>
      <w:r w:rsidR="00A40E2C" w:rsidRPr="00A40E2C">
        <w:rPr>
          <w:rFonts w:ascii="Times New Roman" w:eastAsia="Times New Roman" w:hAnsi="Times New Roman" w:cs="Times New Roman"/>
          <w:color w:val="000000"/>
          <w:sz w:val="24"/>
          <w:szCs w:val="24"/>
          <w:lang w:eastAsia="zh-CN"/>
        </w:rPr>
        <w:t>20</w:t>
      </w:r>
      <w:r w:rsidR="00A40E2C">
        <w:rPr>
          <w:rFonts w:ascii="Times New Roman" w:eastAsia="Times New Roman" w:hAnsi="Times New Roman" w:cs="Times New Roman"/>
          <w:color w:val="000000"/>
          <w:sz w:val="24"/>
          <w:szCs w:val="24"/>
          <w:lang w:eastAsia="zh-CN"/>
        </w:rPr>
        <w:t xml:space="preserve">11; </w:t>
      </w:r>
      <w:r w:rsidR="00A40E2C" w:rsidRPr="00A40E2C">
        <w:rPr>
          <w:rFonts w:ascii="Times New Roman" w:eastAsia="Times New Roman" w:hAnsi="Times New Roman" w:cs="Times New Roman"/>
          <w:color w:val="000000"/>
          <w:sz w:val="24"/>
          <w:szCs w:val="24"/>
          <w:lang w:eastAsia="zh-CN"/>
        </w:rPr>
        <w:t>Isaac et al.</w:t>
      </w:r>
      <w:r w:rsidR="00A40E2C">
        <w:rPr>
          <w:rFonts w:ascii="Times New Roman" w:eastAsia="Times New Roman" w:hAnsi="Times New Roman" w:cs="Times New Roman"/>
          <w:color w:val="000000"/>
          <w:sz w:val="24"/>
          <w:szCs w:val="24"/>
          <w:lang w:eastAsia="zh-CN"/>
        </w:rPr>
        <w:t xml:space="preserve">, </w:t>
      </w:r>
      <w:r w:rsidR="00A40E2C" w:rsidRPr="00A40E2C">
        <w:rPr>
          <w:rFonts w:ascii="Times New Roman" w:eastAsia="Times New Roman" w:hAnsi="Times New Roman" w:cs="Times New Roman"/>
          <w:color w:val="000000"/>
          <w:sz w:val="24"/>
          <w:szCs w:val="24"/>
          <w:lang w:eastAsia="zh-CN"/>
        </w:rPr>
        <w:t>2019</w:t>
      </w:r>
      <w:r w:rsidR="00A40E2C">
        <w:rPr>
          <w:rFonts w:ascii="Times New Roman" w:eastAsia="Times New Roman" w:hAnsi="Times New Roman" w:cs="Times New Roman"/>
          <w:color w:val="000000"/>
          <w:sz w:val="24"/>
          <w:szCs w:val="24"/>
          <w:lang w:eastAsia="zh-CN"/>
        </w:rPr>
        <w:t>;</w:t>
      </w:r>
      <w:r w:rsidR="00A40E2C">
        <w:t xml:space="preserve"> </w:t>
      </w:r>
      <w:r w:rsidR="00A40E2C" w:rsidRPr="00A40E2C">
        <w:rPr>
          <w:rFonts w:ascii="Times New Roman" w:eastAsia="Times New Roman" w:hAnsi="Times New Roman" w:cs="Times New Roman"/>
          <w:color w:val="000000"/>
          <w:sz w:val="24"/>
          <w:szCs w:val="24"/>
          <w:lang w:eastAsia="zh-CN"/>
        </w:rPr>
        <w:t>Rodrigues et al.</w:t>
      </w:r>
      <w:r w:rsidR="00A40E2C">
        <w:rPr>
          <w:rFonts w:ascii="Times New Roman" w:eastAsia="Times New Roman" w:hAnsi="Times New Roman" w:cs="Times New Roman"/>
          <w:color w:val="000000"/>
          <w:sz w:val="24"/>
          <w:szCs w:val="24"/>
          <w:lang w:eastAsia="zh-CN"/>
        </w:rPr>
        <w:t xml:space="preserve">, </w:t>
      </w:r>
      <w:r w:rsidR="00A40E2C" w:rsidRPr="00A40E2C">
        <w:rPr>
          <w:rFonts w:ascii="Times New Roman" w:eastAsia="Times New Roman" w:hAnsi="Times New Roman" w:cs="Times New Roman"/>
          <w:color w:val="000000"/>
          <w:sz w:val="24"/>
          <w:szCs w:val="24"/>
          <w:lang w:eastAsia="zh-CN"/>
        </w:rPr>
        <w:t>2020</w:t>
      </w:r>
      <w:r w:rsidR="00A40E2C">
        <w:rPr>
          <w:rFonts w:ascii="Times New Roman" w:eastAsia="Times New Roman" w:hAnsi="Times New Roman" w:cs="Times New Roman"/>
          <w:color w:val="000000"/>
          <w:sz w:val="24"/>
          <w:szCs w:val="24"/>
          <w:lang w:eastAsia="zh-CN"/>
        </w:rPr>
        <w:t>;</w:t>
      </w:r>
      <w:r w:rsidR="00A40E2C">
        <w:t xml:space="preserve"> </w:t>
      </w:r>
      <w:r w:rsidR="00A40E2C" w:rsidRPr="00A40E2C">
        <w:rPr>
          <w:rFonts w:ascii="Times New Roman" w:eastAsia="Times New Roman" w:hAnsi="Times New Roman" w:cs="Times New Roman"/>
          <w:color w:val="000000"/>
          <w:sz w:val="24"/>
          <w:szCs w:val="24"/>
          <w:lang w:eastAsia="zh-CN"/>
        </w:rPr>
        <w:t>Barcelos et al.</w:t>
      </w:r>
      <w:r w:rsidR="0046378B">
        <w:rPr>
          <w:rFonts w:ascii="Times New Roman" w:eastAsia="Times New Roman" w:hAnsi="Times New Roman" w:cs="Times New Roman"/>
          <w:color w:val="000000"/>
          <w:sz w:val="24"/>
          <w:szCs w:val="24"/>
          <w:lang w:eastAsia="zh-CN"/>
        </w:rPr>
        <w:t xml:space="preserve">, </w:t>
      </w:r>
      <w:r w:rsidR="00A40E2C" w:rsidRPr="00A40E2C">
        <w:rPr>
          <w:rFonts w:ascii="Times New Roman" w:eastAsia="Times New Roman" w:hAnsi="Times New Roman" w:cs="Times New Roman"/>
          <w:color w:val="000000"/>
          <w:sz w:val="24"/>
          <w:szCs w:val="24"/>
          <w:lang w:eastAsia="zh-CN"/>
        </w:rPr>
        <w:t>2022)</w:t>
      </w:r>
      <w:r w:rsidRPr="00791A30">
        <w:rPr>
          <w:rFonts w:ascii="Times New Roman" w:eastAsia="Times New Roman" w:hAnsi="Times New Roman" w:cs="Times New Roman"/>
          <w:color w:val="000000"/>
          <w:sz w:val="24"/>
          <w:szCs w:val="24"/>
          <w:lang w:eastAsia="zh-CN"/>
        </w:rPr>
        <w:t xml:space="preserve">. For instance, Figueiredo (2011) conducts a quantitative study of seven subsidiaries operating in Brazil and finds that subsidiaries show better frequency and exchange quality with local organisations and achieve a higher level of innovation performance than those that established such connections with limited frequency and unchanged quality. Similarly, three subsequent studies focusing on the local embeddedness of subsidiaries in Brazil corroborate the positive relationship between subsidiary local embeddedness and innovation performance. Specifically, research by Isaac et al. (2019) indicates that the local relational embeddedness of subsidiaries is positively associated with local innovation, which subsequently translates into global innovation, particularly when innovation is developed within the functional areas of the subsidiary with prior reverse knowledge transfers. Additionally, Rodrigues et al. (2020) found that local embeddedness has a positive influence on subsidiaries’ product or process innovation and </w:t>
      </w:r>
      <w:r w:rsidRPr="00791A30">
        <w:rPr>
          <w:rFonts w:ascii="Times New Roman" w:eastAsia="Times New Roman" w:hAnsi="Times New Roman" w:cs="Times New Roman"/>
          <w:color w:val="000000"/>
          <w:sz w:val="24"/>
          <w:szCs w:val="24"/>
          <w:lang w:eastAsia="zh-CN"/>
        </w:rPr>
        <w:lastRenderedPageBreak/>
        <w:t xml:space="preserve">their R&amp;D capacity. In a recent study, Barcelos et al. (2022) prove that high external embeddedness enables the subsidiary to achieve optimised levels of knowledge exploration and exploitation, helping in the renewal of innovative capabilities. In addition to </w:t>
      </w:r>
      <w:r w:rsidR="0046378B">
        <w:rPr>
          <w:rFonts w:ascii="Times New Roman" w:eastAsia="Times New Roman" w:hAnsi="Times New Roman" w:cs="Times New Roman"/>
          <w:color w:val="000000"/>
          <w:sz w:val="24"/>
          <w:szCs w:val="24"/>
          <w:lang w:eastAsia="zh-CN"/>
        </w:rPr>
        <w:t xml:space="preserve">the investigation of </w:t>
      </w:r>
      <w:r w:rsidRPr="00791A30">
        <w:rPr>
          <w:rFonts w:ascii="Times New Roman" w:eastAsia="Times New Roman" w:hAnsi="Times New Roman" w:cs="Times New Roman"/>
          <w:color w:val="000000"/>
          <w:sz w:val="24"/>
          <w:szCs w:val="24"/>
          <w:lang w:eastAsia="zh-CN"/>
        </w:rPr>
        <w:t>Brazil as the host country, positive associations between subsidiary local embeddedness and innovation performance are also substantiated when the host country of subsidiaries undergoes changes, as demonstrated in studies conducted in Colombia (Albis et al., 2021) and Poland (Gołębiowski et al., 2022).</w:t>
      </w:r>
    </w:p>
    <w:p w14:paraId="3E4F89A1" w14:textId="7302A228"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Two papers clarify under what conditions local embeddedness show inverted U relations with innovation performance</w:t>
      </w:r>
      <w:r w:rsidR="00CA76BD">
        <w:rPr>
          <w:rFonts w:ascii="Times New Roman" w:eastAsia="Times New Roman" w:hAnsi="Times New Roman" w:cs="Times New Roman"/>
          <w:color w:val="000000"/>
          <w:sz w:val="24"/>
          <w:szCs w:val="24"/>
          <w:lang w:eastAsia="zh-CN"/>
        </w:rPr>
        <w:t xml:space="preserve"> (</w:t>
      </w:r>
      <w:r w:rsidR="00CA76BD" w:rsidRPr="00CA76BD">
        <w:rPr>
          <w:rFonts w:ascii="Times New Roman" w:eastAsia="Times New Roman" w:hAnsi="Times New Roman" w:cs="Times New Roman"/>
          <w:color w:val="000000"/>
          <w:sz w:val="24"/>
          <w:szCs w:val="24"/>
          <w:lang w:eastAsia="zh-CN"/>
        </w:rPr>
        <w:t>Zhao and Peng</w:t>
      </w:r>
      <w:r w:rsidR="00CA76BD">
        <w:rPr>
          <w:rFonts w:ascii="Times New Roman" w:eastAsia="Times New Roman" w:hAnsi="Times New Roman" w:cs="Times New Roman"/>
          <w:color w:val="000000"/>
          <w:sz w:val="24"/>
          <w:szCs w:val="24"/>
          <w:lang w:eastAsia="zh-CN"/>
        </w:rPr>
        <w:t xml:space="preserve">, </w:t>
      </w:r>
      <w:r w:rsidR="00CA76BD" w:rsidRPr="00CA76BD">
        <w:rPr>
          <w:rFonts w:ascii="Times New Roman" w:eastAsia="Times New Roman" w:hAnsi="Times New Roman" w:cs="Times New Roman"/>
          <w:color w:val="000000"/>
          <w:sz w:val="24"/>
          <w:szCs w:val="24"/>
          <w:lang w:eastAsia="zh-CN"/>
        </w:rPr>
        <w:t>2018</w:t>
      </w:r>
      <w:r w:rsidR="00CA76BD">
        <w:rPr>
          <w:rFonts w:ascii="Times New Roman" w:eastAsia="Times New Roman" w:hAnsi="Times New Roman" w:cs="Times New Roman"/>
          <w:color w:val="000000"/>
          <w:sz w:val="24"/>
          <w:szCs w:val="24"/>
          <w:lang w:eastAsia="zh-CN"/>
        </w:rPr>
        <w:t xml:space="preserve">; </w:t>
      </w:r>
      <w:r w:rsidR="00CA76BD" w:rsidRPr="00CA76BD">
        <w:rPr>
          <w:rFonts w:ascii="Times New Roman" w:eastAsia="Times New Roman" w:hAnsi="Times New Roman" w:cs="Times New Roman"/>
          <w:color w:val="000000"/>
          <w:sz w:val="24"/>
          <w:szCs w:val="24"/>
          <w:lang w:eastAsia="zh-CN"/>
        </w:rPr>
        <w:t>Ferraris et al.</w:t>
      </w:r>
      <w:r w:rsidR="00CA76BD">
        <w:rPr>
          <w:rFonts w:ascii="Times New Roman" w:eastAsia="Times New Roman" w:hAnsi="Times New Roman" w:cs="Times New Roman"/>
          <w:color w:val="000000"/>
          <w:sz w:val="24"/>
          <w:szCs w:val="24"/>
          <w:lang w:eastAsia="zh-CN"/>
        </w:rPr>
        <w:t xml:space="preserve">, </w:t>
      </w:r>
      <w:r w:rsidR="00CA76BD" w:rsidRPr="00CA76BD">
        <w:rPr>
          <w:rFonts w:ascii="Times New Roman" w:eastAsia="Times New Roman" w:hAnsi="Times New Roman" w:cs="Times New Roman"/>
          <w:color w:val="000000"/>
          <w:sz w:val="24"/>
          <w:szCs w:val="24"/>
          <w:lang w:eastAsia="zh-CN"/>
        </w:rPr>
        <w:t>2020a</w:t>
      </w:r>
      <w:r w:rsidR="00CA76BD">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Specifically, Zhao and Peng (2018) prove that external embeddedness is inverted U related to exploration innovation</w:t>
      </w:r>
      <w:r w:rsidR="00CA76BD">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while Ferraris et al. (2020a) find the openness of subsidiaries to external knowledge sources is inverted U-shaped related to innovation performance.</w:t>
      </w:r>
    </w:p>
    <w:p w14:paraId="0C5FC27A"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Furthermore, in addition to the seminal papers by Andersson et al. (2001, 2002) which establish the positive relationships between subsidiary local embeddedness and firms’ business performance, Ciabuschi et al. (2014) discern that subsidiary local embeddedness directly influences the innovation-related business performance of subsidiaries. Additionally, Bresciani and Ferraris (2016) observe that subsidiary local embeddedness has a positive impact on the business and innovation performance of subsidiaries that are recipients of innovation.</w:t>
      </w:r>
    </w:p>
    <w:p w14:paraId="50B485C1" w14:textId="39B94513"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Subsidiary local embeddedness has been shown to enable MNEs to overcome institutional distance and gain a competitive advantage</w:t>
      </w:r>
      <w:r w:rsidR="009A7175">
        <w:rPr>
          <w:rFonts w:ascii="Times New Roman" w:eastAsia="Times New Roman" w:hAnsi="Times New Roman" w:cs="Times New Roman"/>
          <w:color w:val="000000"/>
          <w:sz w:val="24"/>
          <w:szCs w:val="24"/>
          <w:lang w:eastAsia="zh-CN"/>
        </w:rPr>
        <w:t xml:space="preserve"> </w:t>
      </w:r>
      <w:r w:rsidR="00C940A7">
        <w:rPr>
          <w:rFonts w:ascii="Times New Roman" w:eastAsia="Times New Roman" w:hAnsi="Times New Roman" w:cs="Times New Roman"/>
          <w:color w:val="000000"/>
          <w:sz w:val="24"/>
          <w:szCs w:val="24"/>
          <w:lang w:eastAsia="zh-CN"/>
        </w:rPr>
        <w:t>(</w:t>
      </w:r>
      <w:r w:rsidR="009A7175" w:rsidRPr="009A7175">
        <w:rPr>
          <w:rFonts w:ascii="Times New Roman" w:eastAsia="Times New Roman" w:hAnsi="Times New Roman" w:cs="Times New Roman"/>
          <w:color w:val="000000"/>
          <w:sz w:val="24"/>
          <w:szCs w:val="24"/>
          <w:lang w:eastAsia="zh-CN"/>
        </w:rPr>
        <w:t>Rodrigues et al.</w:t>
      </w:r>
      <w:r w:rsidR="009A7175">
        <w:rPr>
          <w:rFonts w:ascii="Times New Roman" w:eastAsia="Times New Roman" w:hAnsi="Times New Roman" w:cs="Times New Roman"/>
          <w:color w:val="000000"/>
          <w:sz w:val="24"/>
          <w:szCs w:val="24"/>
          <w:lang w:eastAsia="zh-CN"/>
        </w:rPr>
        <w:t xml:space="preserve">, </w:t>
      </w:r>
      <w:r w:rsidR="009A7175" w:rsidRPr="009A7175">
        <w:rPr>
          <w:rFonts w:ascii="Times New Roman" w:eastAsia="Times New Roman" w:hAnsi="Times New Roman" w:cs="Times New Roman"/>
          <w:color w:val="000000"/>
          <w:sz w:val="24"/>
          <w:szCs w:val="24"/>
          <w:lang w:eastAsia="zh-CN"/>
        </w:rPr>
        <w:t>2020</w:t>
      </w:r>
      <w:r w:rsidR="009A7175">
        <w:rPr>
          <w:rFonts w:ascii="Times New Roman" w:eastAsia="Times New Roman" w:hAnsi="Times New Roman" w:cs="Times New Roman"/>
          <w:color w:val="000000"/>
          <w:sz w:val="24"/>
          <w:szCs w:val="24"/>
          <w:lang w:eastAsia="zh-CN"/>
        </w:rPr>
        <w:t xml:space="preserve">; </w:t>
      </w:r>
      <w:r w:rsidR="009A7175" w:rsidRPr="009A7175">
        <w:rPr>
          <w:rFonts w:ascii="Times New Roman" w:eastAsia="Times New Roman" w:hAnsi="Times New Roman" w:cs="Times New Roman"/>
          <w:color w:val="000000"/>
          <w:sz w:val="24"/>
          <w:szCs w:val="24"/>
          <w:lang w:eastAsia="zh-CN"/>
        </w:rPr>
        <w:t>Raziq et al.</w:t>
      </w:r>
      <w:r w:rsidR="009A7175">
        <w:rPr>
          <w:rFonts w:ascii="Times New Roman" w:eastAsia="Times New Roman" w:hAnsi="Times New Roman" w:cs="Times New Roman"/>
          <w:color w:val="000000"/>
          <w:sz w:val="24"/>
          <w:szCs w:val="24"/>
          <w:lang w:eastAsia="zh-CN"/>
        </w:rPr>
        <w:t xml:space="preserve">, </w:t>
      </w:r>
      <w:r w:rsidR="009A7175" w:rsidRPr="009A7175">
        <w:rPr>
          <w:rFonts w:ascii="Times New Roman" w:eastAsia="Times New Roman" w:hAnsi="Times New Roman" w:cs="Times New Roman"/>
          <w:color w:val="000000"/>
          <w:sz w:val="24"/>
          <w:szCs w:val="24"/>
          <w:lang w:eastAsia="zh-CN"/>
        </w:rPr>
        <w:t>2021)</w:t>
      </w:r>
      <w:r w:rsidR="009A7175">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According to Rodrigues et al. (2020), subsidiary local embeddedness can mitigate the negative impact of institutional distance on subsidiary innovation and R&amp;D capabilities. Subsequently, Raziq et al. (2021) </w:t>
      </w:r>
      <w:r w:rsidR="001A7323" w:rsidRPr="00791A30">
        <w:rPr>
          <w:rFonts w:ascii="Times New Roman" w:eastAsia="Times New Roman" w:hAnsi="Times New Roman" w:cs="Times New Roman"/>
          <w:color w:val="000000"/>
          <w:sz w:val="24"/>
          <w:szCs w:val="24"/>
          <w:lang w:eastAsia="zh-CN"/>
        </w:rPr>
        <w:t>conduct</w:t>
      </w:r>
      <w:r w:rsidRPr="00791A30">
        <w:rPr>
          <w:rFonts w:ascii="Times New Roman" w:eastAsia="Times New Roman" w:hAnsi="Times New Roman" w:cs="Times New Roman"/>
          <w:color w:val="000000"/>
          <w:sz w:val="24"/>
          <w:szCs w:val="24"/>
          <w:lang w:eastAsia="zh-CN"/>
        </w:rPr>
        <w:t xml:space="preserve"> an investigation of 429 subsidiaries operating in New Zealand and find that external embeddedness and reverse knowledge transfer can help subsidiaries overcome the adverse effects of institutional distance and encourage MNEs to participate in subsidiary initiatives.</w:t>
      </w:r>
    </w:p>
    <w:p w14:paraId="387C293C" w14:textId="04215A1E"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 relationship between subsidiary internal embeddedness and local embeddedness has also been highlighted by several scholars in the context of subsidiary local embeddedness studies</w:t>
      </w:r>
      <w:r w:rsidR="00632762">
        <w:rPr>
          <w:rFonts w:ascii="Times New Roman" w:eastAsia="Times New Roman" w:hAnsi="Times New Roman" w:cs="Times New Roman"/>
          <w:color w:val="000000"/>
          <w:sz w:val="24"/>
          <w:szCs w:val="24"/>
          <w:lang w:eastAsia="zh-CN"/>
        </w:rPr>
        <w:t xml:space="preserve"> (</w:t>
      </w:r>
      <w:r w:rsidR="00632762" w:rsidRPr="00632762">
        <w:rPr>
          <w:rFonts w:ascii="Times New Roman" w:eastAsia="Times New Roman" w:hAnsi="Times New Roman" w:cs="Times New Roman"/>
          <w:color w:val="000000"/>
          <w:sz w:val="24"/>
          <w:szCs w:val="24"/>
          <w:lang w:eastAsia="zh-CN"/>
        </w:rPr>
        <w:t>Ciabuschi et al.</w:t>
      </w:r>
      <w:r w:rsidR="00632762">
        <w:rPr>
          <w:rFonts w:ascii="Times New Roman" w:eastAsia="Times New Roman" w:hAnsi="Times New Roman" w:cs="Times New Roman"/>
          <w:color w:val="000000"/>
          <w:sz w:val="24"/>
          <w:szCs w:val="24"/>
          <w:lang w:eastAsia="zh-CN"/>
        </w:rPr>
        <w:t xml:space="preserve">, </w:t>
      </w:r>
      <w:r w:rsidR="00632762" w:rsidRPr="00632762">
        <w:rPr>
          <w:rFonts w:ascii="Times New Roman" w:eastAsia="Times New Roman" w:hAnsi="Times New Roman" w:cs="Times New Roman"/>
          <w:color w:val="000000"/>
          <w:sz w:val="24"/>
          <w:szCs w:val="24"/>
          <w:lang w:eastAsia="zh-CN"/>
        </w:rPr>
        <w:t>2014</w:t>
      </w:r>
      <w:r w:rsidR="00632762">
        <w:rPr>
          <w:rFonts w:ascii="Times New Roman" w:eastAsia="Times New Roman" w:hAnsi="Times New Roman" w:cs="Times New Roman"/>
          <w:color w:val="000000"/>
          <w:sz w:val="24"/>
          <w:szCs w:val="24"/>
          <w:lang w:eastAsia="zh-CN"/>
        </w:rPr>
        <w:t>;</w:t>
      </w:r>
      <w:r w:rsidR="00C7069F">
        <w:t xml:space="preserve"> </w:t>
      </w:r>
      <w:r w:rsidR="00632762" w:rsidRPr="00632762">
        <w:rPr>
          <w:rFonts w:ascii="Times New Roman" w:eastAsia="Times New Roman" w:hAnsi="Times New Roman" w:cs="Times New Roman"/>
          <w:color w:val="000000"/>
          <w:sz w:val="24"/>
          <w:szCs w:val="24"/>
          <w:lang w:eastAsia="zh-CN"/>
        </w:rPr>
        <w:t>Narula</w:t>
      </w:r>
      <w:r w:rsidR="00C7069F">
        <w:rPr>
          <w:rFonts w:ascii="Times New Roman" w:eastAsia="Times New Roman" w:hAnsi="Times New Roman" w:cs="Times New Roman"/>
          <w:color w:val="000000"/>
          <w:sz w:val="24"/>
          <w:szCs w:val="24"/>
          <w:lang w:eastAsia="zh-CN"/>
        </w:rPr>
        <w:t xml:space="preserve">, </w:t>
      </w:r>
      <w:r w:rsidR="00632762" w:rsidRPr="00632762">
        <w:rPr>
          <w:rFonts w:ascii="Times New Roman" w:eastAsia="Times New Roman" w:hAnsi="Times New Roman" w:cs="Times New Roman"/>
          <w:color w:val="000000"/>
          <w:sz w:val="24"/>
          <w:szCs w:val="24"/>
          <w:lang w:eastAsia="zh-CN"/>
        </w:rPr>
        <w:t>2014</w:t>
      </w:r>
      <w:r w:rsidR="00C7069F">
        <w:rPr>
          <w:rFonts w:ascii="Times New Roman" w:eastAsia="Times New Roman" w:hAnsi="Times New Roman" w:cs="Times New Roman"/>
          <w:color w:val="000000"/>
          <w:sz w:val="24"/>
          <w:szCs w:val="24"/>
          <w:lang w:eastAsia="zh-CN"/>
        </w:rPr>
        <w:t xml:space="preserve">; </w:t>
      </w:r>
      <w:r w:rsidR="00C7069F" w:rsidRPr="00C7069F">
        <w:rPr>
          <w:rFonts w:ascii="Times New Roman" w:eastAsia="Times New Roman" w:hAnsi="Times New Roman" w:cs="Times New Roman"/>
          <w:color w:val="000000"/>
          <w:sz w:val="24"/>
          <w:szCs w:val="24"/>
          <w:lang w:eastAsia="zh-CN"/>
        </w:rPr>
        <w:t>Bresciani and Ferraris</w:t>
      </w:r>
      <w:r w:rsidR="00C7069F">
        <w:rPr>
          <w:rFonts w:ascii="Times New Roman" w:eastAsia="Times New Roman" w:hAnsi="Times New Roman" w:cs="Times New Roman"/>
          <w:color w:val="000000"/>
          <w:sz w:val="24"/>
          <w:szCs w:val="24"/>
          <w:lang w:eastAsia="zh-CN"/>
        </w:rPr>
        <w:t xml:space="preserve">, </w:t>
      </w:r>
      <w:r w:rsidR="00C7069F" w:rsidRPr="00C7069F">
        <w:rPr>
          <w:rFonts w:ascii="Times New Roman" w:eastAsia="Times New Roman" w:hAnsi="Times New Roman" w:cs="Times New Roman"/>
          <w:color w:val="000000"/>
          <w:sz w:val="24"/>
          <w:szCs w:val="24"/>
          <w:lang w:eastAsia="zh-CN"/>
        </w:rPr>
        <w:t>2016</w:t>
      </w:r>
      <w:r w:rsidR="00C7069F">
        <w:rPr>
          <w:rFonts w:ascii="Times New Roman" w:eastAsia="Times New Roman" w:hAnsi="Times New Roman" w:cs="Times New Roman"/>
          <w:color w:val="000000"/>
          <w:sz w:val="24"/>
          <w:szCs w:val="24"/>
          <w:lang w:eastAsia="zh-CN"/>
        </w:rPr>
        <w:t>;</w:t>
      </w:r>
      <w:r w:rsidR="00C7069F">
        <w:t xml:space="preserve"> </w:t>
      </w:r>
      <w:r w:rsidR="00C7069F" w:rsidRPr="00C7069F">
        <w:rPr>
          <w:rFonts w:ascii="Times New Roman" w:eastAsia="Times New Roman" w:hAnsi="Times New Roman" w:cs="Times New Roman"/>
          <w:color w:val="000000"/>
          <w:sz w:val="24"/>
          <w:szCs w:val="24"/>
          <w:lang w:eastAsia="zh-CN"/>
        </w:rPr>
        <w:t>Ferraris et al.</w:t>
      </w:r>
      <w:r w:rsidR="00C7069F">
        <w:rPr>
          <w:rFonts w:ascii="Times New Roman" w:eastAsia="Times New Roman" w:hAnsi="Times New Roman" w:cs="Times New Roman"/>
          <w:color w:val="000000"/>
          <w:sz w:val="24"/>
          <w:szCs w:val="24"/>
          <w:lang w:eastAsia="zh-CN"/>
        </w:rPr>
        <w:t xml:space="preserve">, </w:t>
      </w:r>
      <w:r w:rsidR="00C7069F" w:rsidRPr="00C7069F">
        <w:rPr>
          <w:rFonts w:ascii="Times New Roman" w:eastAsia="Times New Roman" w:hAnsi="Times New Roman" w:cs="Times New Roman"/>
          <w:color w:val="000000"/>
          <w:sz w:val="24"/>
          <w:szCs w:val="24"/>
          <w:lang w:eastAsia="zh-CN"/>
        </w:rPr>
        <w:t>2020a</w:t>
      </w:r>
      <w:r w:rsidR="00C7069F">
        <w:rPr>
          <w:rFonts w:ascii="Times New Roman" w:eastAsia="Times New Roman" w:hAnsi="Times New Roman" w:cs="Times New Roman"/>
          <w:color w:val="000000"/>
          <w:sz w:val="24"/>
          <w:szCs w:val="24"/>
          <w:lang w:eastAsia="zh-CN"/>
        </w:rPr>
        <w:t>;</w:t>
      </w:r>
      <w:r w:rsidR="00C7069F">
        <w:t xml:space="preserve"> </w:t>
      </w:r>
      <w:r w:rsidR="00C7069F" w:rsidRPr="00C7069F">
        <w:rPr>
          <w:rFonts w:ascii="Times New Roman" w:eastAsia="Times New Roman" w:hAnsi="Times New Roman" w:cs="Times New Roman"/>
          <w:color w:val="000000"/>
          <w:sz w:val="24"/>
          <w:szCs w:val="24"/>
          <w:lang w:eastAsia="zh-CN"/>
        </w:rPr>
        <w:t>Albis et al.</w:t>
      </w:r>
      <w:r w:rsidR="00C7069F">
        <w:rPr>
          <w:rFonts w:ascii="Times New Roman" w:eastAsia="Times New Roman" w:hAnsi="Times New Roman" w:cs="Times New Roman"/>
          <w:color w:val="000000"/>
          <w:sz w:val="24"/>
          <w:szCs w:val="24"/>
          <w:lang w:eastAsia="zh-CN"/>
        </w:rPr>
        <w:t xml:space="preserve">, </w:t>
      </w:r>
      <w:r w:rsidR="00C7069F" w:rsidRPr="00C7069F">
        <w:rPr>
          <w:rFonts w:ascii="Times New Roman" w:eastAsia="Times New Roman" w:hAnsi="Times New Roman" w:cs="Times New Roman"/>
          <w:color w:val="000000"/>
          <w:sz w:val="24"/>
          <w:szCs w:val="24"/>
          <w:lang w:eastAsia="zh-CN"/>
        </w:rPr>
        <w:t>2021</w:t>
      </w:r>
      <w:r w:rsidR="00632762">
        <w:rPr>
          <w:rFonts w:ascii="Times New Roman" w:eastAsia="Times New Roman" w:hAnsi="Times New Roman" w:cs="Times New Roman"/>
          <w:color w:val="000000"/>
          <w:sz w:val="24"/>
          <w:szCs w:val="24"/>
          <w:lang w:eastAsia="zh-CN"/>
        </w:rPr>
        <w:t>)</w:t>
      </w:r>
      <w:r w:rsidR="00E64C33">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 xml:space="preserve">Ciabuschi et al. (2014) emphasise that subsidiaries should balance their dual embeddedness, as the internal and local embeddedness of subsidiaries are positively </w:t>
      </w:r>
      <w:r w:rsidRPr="00791A30">
        <w:rPr>
          <w:rFonts w:ascii="Times New Roman" w:eastAsia="Times New Roman" w:hAnsi="Times New Roman" w:cs="Times New Roman"/>
          <w:color w:val="000000"/>
          <w:sz w:val="24"/>
          <w:szCs w:val="24"/>
          <w:lang w:eastAsia="zh-CN"/>
        </w:rPr>
        <w:lastRenderedPageBreak/>
        <w:t>correlated, whereas external embeddedness is directly related to the innovation-related business performance of subsidiaries. Narula (2014) indicates that subsidiaries need to strike a balance between internal and external embeddedness to achieve more effective competence creation through networks. Later, Bresciani and Ferraris (2016) state that internal and external embeddedness are not mutually exclusive, and they are interdependent. Either type of embeddedness positively affects the business and innovation performance of innovation-receiving subsidiaries. Ferraris et al. (2020a) find that internal embeddedness positively moderates the relationship between the openness of subsidiaries to external knowledge sources and innovation performance. Therefore, the researchers suggest that MNE managers should balance dual embeddedness. Albis et al. (2021) find a complementary and dynamic relationship between external and internal embeddedness that stimulates radical innovative outcomes, which, in turn, relates to the ability of subsidiaries to create competences. </w:t>
      </w:r>
    </w:p>
    <w:p w14:paraId="0E46C0C3" w14:textId="696059C9"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In addition to being used as predictors of MNEs’ competitive advantage in empirical research, local embeddedness is also explored as a mediator and result variable in subsidiary research in the IB field</w:t>
      </w:r>
      <w:r w:rsidR="003338FF">
        <w:rPr>
          <w:rFonts w:ascii="Times New Roman" w:eastAsia="Times New Roman" w:hAnsi="Times New Roman" w:cs="Times New Roman"/>
          <w:color w:val="000000"/>
          <w:sz w:val="24"/>
          <w:szCs w:val="24"/>
          <w:lang w:eastAsia="zh-CN"/>
        </w:rPr>
        <w:t xml:space="preserve"> (</w:t>
      </w:r>
      <w:r w:rsidR="003338FF" w:rsidRPr="003338FF">
        <w:rPr>
          <w:rFonts w:ascii="Times New Roman" w:eastAsia="Times New Roman" w:hAnsi="Times New Roman" w:cs="Times New Roman"/>
          <w:color w:val="000000"/>
          <w:sz w:val="24"/>
          <w:szCs w:val="24"/>
          <w:lang w:eastAsia="zh-CN"/>
        </w:rPr>
        <w:t>Achcaoucaou et al.</w:t>
      </w:r>
      <w:r w:rsidR="003338FF">
        <w:rPr>
          <w:rFonts w:ascii="Times New Roman" w:eastAsia="Times New Roman" w:hAnsi="Times New Roman" w:cs="Times New Roman"/>
          <w:color w:val="000000"/>
          <w:sz w:val="24"/>
          <w:szCs w:val="24"/>
          <w:lang w:eastAsia="zh-CN"/>
        </w:rPr>
        <w:t xml:space="preserve">, </w:t>
      </w:r>
      <w:r w:rsidR="003338FF" w:rsidRPr="003338FF">
        <w:rPr>
          <w:rFonts w:ascii="Times New Roman" w:eastAsia="Times New Roman" w:hAnsi="Times New Roman" w:cs="Times New Roman"/>
          <w:color w:val="000000"/>
          <w:sz w:val="24"/>
          <w:szCs w:val="24"/>
          <w:lang w:eastAsia="zh-CN"/>
        </w:rPr>
        <w:t>2017</w:t>
      </w:r>
      <w:r w:rsidR="003338FF">
        <w:rPr>
          <w:rFonts w:ascii="Times New Roman" w:eastAsia="Times New Roman" w:hAnsi="Times New Roman" w:cs="Times New Roman"/>
          <w:color w:val="000000"/>
          <w:sz w:val="24"/>
          <w:szCs w:val="24"/>
          <w:lang w:eastAsia="zh-CN"/>
        </w:rPr>
        <w:t>;</w:t>
      </w:r>
      <w:r w:rsidR="003338FF" w:rsidRPr="003338FF">
        <w:t xml:space="preserve"> </w:t>
      </w:r>
      <w:r w:rsidR="003338FF" w:rsidRPr="003338FF">
        <w:rPr>
          <w:rFonts w:ascii="Times New Roman" w:eastAsia="Times New Roman" w:hAnsi="Times New Roman" w:cs="Times New Roman"/>
          <w:color w:val="000000"/>
          <w:sz w:val="24"/>
          <w:szCs w:val="24"/>
          <w:lang w:eastAsia="zh-CN"/>
        </w:rPr>
        <w:t>Santangelo et al.</w:t>
      </w:r>
      <w:r w:rsidR="003338FF">
        <w:rPr>
          <w:rFonts w:ascii="Times New Roman" w:eastAsia="Times New Roman" w:hAnsi="Times New Roman" w:cs="Times New Roman"/>
          <w:color w:val="000000"/>
          <w:sz w:val="24"/>
          <w:szCs w:val="24"/>
          <w:lang w:eastAsia="zh-CN"/>
        </w:rPr>
        <w:t xml:space="preserve">, </w:t>
      </w:r>
      <w:r w:rsidR="003338FF" w:rsidRPr="003338FF">
        <w:rPr>
          <w:rFonts w:ascii="Times New Roman" w:eastAsia="Times New Roman" w:hAnsi="Times New Roman" w:cs="Times New Roman"/>
          <w:color w:val="000000"/>
          <w:sz w:val="24"/>
          <w:szCs w:val="24"/>
          <w:lang w:eastAsia="zh-CN"/>
        </w:rPr>
        <w:t>2019</w:t>
      </w:r>
      <w:r w:rsidR="003338FF">
        <w:rPr>
          <w:rFonts w:ascii="Times New Roman" w:eastAsia="Times New Roman" w:hAnsi="Times New Roman" w:cs="Times New Roman"/>
          <w:color w:val="000000"/>
          <w:sz w:val="24"/>
          <w:szCs w:val="24"/>
          <w:lang w:eastAsia="zh-CN"/>
        </w:rPr>
        <w:t xml:space="preserve">; </w:t>
      </w:r>
      <w:r w:rsidR="003338FF" w:rsidRPr="003338FF">
        <w:rPr>
          <w:rFonts w:ascii="Times New Roman" w:eastAsia="Times New Roman" w:hAnsi="Times New Roman" w:cs="Times New Roman"/>
          <w:color w:val="000000"/>
          <w:sz w:val="24"/>
          <w:szCs w:val="24"/>
          <w:lang w:eastAsia="zh-CN"/>
        </w:rPr>
        <w:t>Andersson et al.</w:t>
      </w:r>
      <w:r w:rsidR="003338FF">
        <w:rPr>
          <w:rFonts w:ascii="Times New Roman" w:eastAsia="Times New Roman" w:hAnsi="Times New Roman" w:cs="Times New Roman"/>
          <w:color w:val="000000"/>
          <w:sz w:val="24"/>
          <w:szCs w:val="24"/>
          <w:lang w:eastAsia="zh-CN"/>
        </w:rPr>
        <w:t xml:space="preserve">, </w:t>
      </w:r>
      <w:r w:rsidR="003338FF" w:rsidRPr="003338FF">
        <w:rPr>
          <w:rFonts w:ascii="Times New Roman" w:eastAsia="Times New Roman" w:hAnsi="Times New Roman" w:cs="Times New Roman"/>
          <w:color w:val="000000"/>
          <w:sz w:val="24"/>
          <w:szCs w:val="24"/>
          <w:lang w:eastAsia="zh-CN"/>
        </w:rPr>
        <w:t>2005</w:t>
      </w:r>
      <w:r w:rsidR="003338FF">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An empirical work by Achcaoucaou et al. (2017) focuses on Spanish subsidiaries that finds that the relationship between country-level predictors and a subsidiary's competence-creating R&amp;D mandate is mediated by its external embeddedness and dual embeddedness. Santangelo et al. (2019) explore institutional antecedents to subsidiary local embeddedness and relate regulation constraining competition in local service sectors to subsidiary embeddedness with local partners in complementary sectors. The researchers indicate that low and high levels of regulatory competitive constraints are related to greater subsidiary local embeddedness, while such a U-shaped relationship is more pronounced with subsidiaries that are centres of excellence within the MNEs due to their heavy reliance on the local environment as a source of competitive advantage</w:t>
      </w:r>
      <w:r w:rsidR="00A66F6B" w:rsidRPr="00A66F6B">
        <w:t xml:space="preserve"> </w:t>
      </w:r>
      <w:r w:rsidR="00A66F6B">
        <w:rPr>
          <w:rFonts w:ascii="Times New Roman" w:eastAsia="Times New Roman" w:hAnsi="Times New Roman" w:cs="Times New Roman"/>
          <w:color w:val="000000"/>
          <w:sz w:val="24"/>
          <w:szCs w:val="24"/>
          <w:lang w:eastAsia="zh-CN"/>
        </w:rPr>
        <w:t>(</w:t>
      </w:r>
      <w:r w:rsidR="00A66F6B" w:rsidRPr="00A66F6B">
        <w:rPr>
          <w:rFonts w:ascii="Times New Roman" w:eastAsia="Times New Roman" w:hAnsi="Times New Roman" w:cs="Times New Roman"/>
          <w:color w:val="000000"/>
          <w:sz w:val="24"/>
          <w:szCs w:val="24"/>
          <w:lang w:eastAsia="zh-CN"/>
        </w:rPr>
        <w:t>Santangelo et al</w:t>
      </w:r>
      <w:r w:rsidR="007A1859">
        <w:rPr>
          <w:rFonts w:ascii="Times New Roman" w:eastAsia="Times New Roman" w:hAnsi="Times New Roman" w:cs="Times New Roman"/>
          <w:color w:val="000000"/>
          <w:sz w:val="24"/>
          <w:szCs w:val="24"/>
          <w:lang w:eastAsia="zh-CN"/>
        </w:rPr>
        <w:t>.</w:t>
      </w:r>
      <w:r w:rsidR="00A66F6B">
        <w:rPr>
          <w:rFonts w:ascii="Times New Roman" w:eastAsia="Times New Roman" w:hAnsi="Times New Roman" w:cs="Times New Roman"/>
          <w:color w:val="000000"/>
          <w:sz w:val="24"/>
          <w:szCs w:val="24"/>
          <w:lang w:eastAsia="zh-CN"/>
        </w:rPr>
        <w:t>,</w:t>
      </w:r>
      <w:r w:rsidR="007A1859">
        <w:rPr>
          <w:rFonts w:ascii="Times New Roman" w:eastAsia="Times New Roman" w:hAnsi="Times New Roman" w:cs="Times New Roman"/>
          <w:color w:val="000000"/>
          <w:sz w:val="24"/>
          <w:szCs w:val="24"/>
          <w:lang w:eastAsia="zh-CN"/>
        </w:rPr>
        <w:t xml:space="preserve"> </w:t>
      </w:r>
      <w:r w:rsidR="00A66F6B" w:rsidRPr="00A66F6B">
        <w:rPr>
          <w:rFonts w:ascii="Times New Roman" w:eastAsia="Times New Roman" w:hAnsi="Times New Roman" w:cs="Times New Roman"/>
          <w:color w:val="000000"/>
          <w:sz w:val="24"/>
          <w:szCs w:val="24"/>
          <w:lang w:eastAsia="zh-CN"/>
        </w:rPr>
        <w:t>2019)</w:t>
      </w:r>
      <w:r w:rsidRPr="00791A30">
        <w:rPr>
          <w:rFonts w:ascii="Times New Roman" w:eastAsia="Times New Roman" w:hAnsi="Times New Roman" w:cs="Times New Roman"/>
          <w:color w:val="000000"/>
          <w:sz w:val="24"/>
          <w:szCs w:val="24"/>
          <w:lang w:eastAsia="zh-CN"/>
        </w:rPr>
        <w:t>. Andersson et al. (2005) find that a subsidiary</w:t>
      </w:r>
      <w:r w:rsidR="007A1859">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s local embeddedness is influenced by headquarters</w:t>
      </w:r>
      <w:r w:rsidR="007A1859">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use of different control mechanisms and that local embeddedness, in turn, is an important antecedent to a subsidiary</w:t>
      </w:r>
      <w:r w:rsidR="007A1859">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s level of knowledge creation. </w:t>
      </w:r>
    </w:p>
    <w:p w14:paraId="13B9E15B" w14:textId="77777777" w:rsidR="005A0C61" w:rsidRDefault="00791A30" w:rsidP="00D858B1">
      <w:pPr>
        <w:widowControl w:val="0"/>
        <w:spacing w:before="120" w:after="120" w:line="360" w:lineRule="auto"/>
        <w:rPr>
          <w:rFonts w:ascii="Times New Roman" w:eastAsia="Times New Roman" w:hAnsi="Times New Roman" w:cs="Times New Roman"/>
          <w:color w:val="000000"/>
          <w:sz w:val="24"/>
          <w:szCs w:val="24"/>
          <w:lang w:eastAsia="zh-CN"/>
        </w:rPr>
      </w:pPr>
      <w:r w:rsidRPr="00791A30">
        <w:rPr>
          <w:rFonts w:ascii="Times New Roman" w:eastAsia="Times New Roman" w:hAnsi="Times New Roman" w:cs="Times New Roman"/>
          <w:color w:val="000000"/>
          <w:sz w:val="24"/>
          <w:szCs w:val="24"/>
          <w:lang w:eastAsia="zh-CN"/>
        </w:rPr>
        <w:t xml:space="preserve">The current body of research on subsidiary local embeddedness is predominantly quantitative, focusing on institutional antecedents (Santangelo et al., 2019), subsidiary local embeddedness as a mediating variable (Achcaoucaou et al., 2017), and its role in enhancing MNEs’ competitive advantage (Andersson et al., 2001; Andersson et al., 2002; Figueiredo, 2011; Ciabuschi et al., 2014). However, there is limited in-depth qualitative research on </w:t>
      </w:r>
      <w:r w:rsidRPr="00791A30">
        <w:rPr>
          <w:rFonts w:ascii="Times New Roman" w:eastAsia="Times New Roman" w:hAnsi="Times New Roman" w:cs="Times New Roman"/>
          <w:color w:val="000000"/>
          <w:sz w:val="24"/>
          <w:szCs w:val="24"/>
          <w:lang w:eastAsia="zh-CN"/>
        </w:rPr>
        <w:lastRenderedPageBreak/>
        <w:t xml:space="preserve">subsidiary local embeddedness in the IB field. </w:t>
      </w:r>
    </w:p>
    <w:p w14:paraId="0F2143FB" w14:textId="2A8CA939" w:rsidR="00410070" w:rsidRDefault="00791A30" w:rsidP="00D858B1">
      <w:pPr>
        <w:widowControl w:val="0"/>
        <w:spacing w:before="120" w:after="120" w:line="360" w:lineRule="auto"/>
        <w:rPr>
          <w:rFonts w:ascii="Times New Roman" w:eastAsia="Times New Roman" w:hAnsi="Times New Roman" w:cs="Times New Roman"/>
          <w:color w:val="000000"/>
          <w:sz w:val="24"/>
          <w:szCs w:val="24"/>
          <w:lang w:eastAsia="zh-CN"/>
        </w:rPr>
      </w:pPr>
      <w:r w:rsidRPr="00791A30">
        <w:rPr>
          <w:rFonts w:ascii="Times New Roman" w:eastAsia="Times New Roman" w:hAnsi="Times New Roman" w:cs="Times New Roman"/>
          <w:color w:val="000000"/>
          <w:sz w:val="24"/>
          <w:szCs w:val="24"/>
          <w:lang w:eastAsia="zh-CN"/>
        </w:rPr>
        <w:t xml:space="preserve">To date, only four qualitative studies </w:t>
      </w:r>
      <w:r w:rsidR="006C1E87">
        <w:rPr>
          <w:rFonts w:ascii="Times New Roman" w:eastAsia="Times New Roman" w:hAnsi="Times New Roman" w:cs="Times New Roman"/>
          <w:color w:val="000000"/>
          <w:sz w:val="24"/>
          <w:szCs w:val="24"/>
          <w:lang w:eastAsia="zh-CN"/>
        </w:rPr>
        <w:t xml:space="preserve">on </w:t>
      </w:r>
      <w:r w:rsidR="006C1E87" w:rsidRPr="006C1E87">
        <w:rPr>
          <w:rFonts w:ascii="Times New Roman" w:eastAsia="Times New Roman" w:hAnsi="Times New Roman" w:cs="Times New Roman"/>
          <w:color w:val="000000"/>
          <w:sz w:val="24"/>
          <w:szCs w:val="24"/>
          <w:lang w:eastAsia="zh-CN"/>
        </w:rPr>
        <w:t xml:space="preserve">subsidiary local embeddedness in the IB field </w:t>
      </w:r>
      <w:r w:rsidRPr="00791A30">
        <w:rPr>
          <w:rFonts w:ascii="Times New Roman" w:eastAsia="Times New Roman" w:hAnsi="Times New Roman" w:cs="Times New Roman"/>
          <w:color w:val="000000"/>
          <w:sz w:val="24"/>
          <w:szCs w:val="24"/>
          <w:lang w:eastAsia="zh-CN"/>
        </w:rPr>
        <w:t>have been identified by the researcher</w:t>
      </w:r>
      <w:r w:rsidR="005A0C61">
        <w:rPr>
          <w:rFonts w:ascii="Times New Roman" w:eastAsia="Times New Roman" w:hAnsi="Times New Roman" w:cs="Times New Roman"/>
          <w:color w:val="000000"/>
          <w:sz w:val="24"/>
          <w:szCs w:val="24"/>
          <w:lang w:eastAsia="zh-CN"/>
        </w:rPr>
        <w:t xml:space="preserve"> (</w:t>
      </w:r>
      <w:r w:rsidR="005A0C61" w:rsidRPr="005A0C61">
        <w:rPr>
          <w:rFonts w:ascii="Times New Roman" w:eastAsia="Times New Roman" w:hAnsi="Times New Roman" w:cs="Times New Roman"/>
          <w:color w:val="000000"/>
          <w:sz w:val="24"/>
          <w:szCs w:val="24"/>
          <w:lang w:eastAsia="zh-CN"/>
        </w:rPr>
        <w:t>Achcaoucaou et al.</w:t>
      </w:r>
      <w:r w:rsidR="005A0C61">
        <w:rPr>
          <w:rFonts w:ascii="Times New Roman" w:eastAsia="Times New Roman" w:hAnsi="Times New Roman" w:cs="Times New Roman"/>
          <w:color w:val="000000"/>
          <w:sz w:val="24"/>
          <w:szCs w:val="24"/>
          <w:lang w:eastAsia="zh-CN"/>
        </w:rPr>
        <w:t xml:space="preserve">, </w:t>
      </w:r>
      <w:r w:rsidR="005A0C61" w:rsidRPr="005A0C61">
        <w:rPr>
          <w:rFonts w:ascii="Times New Roman" w:eastAsia="Times New Roman" w:hAnsi="Times New Roman" w:cs="Times New Roman"/>
          <w:color w:val="000000"/>
          <w:sz w:val="24"/>
          <w:szCs w:val="24"/>
          <w:lang w:eastAsia="zh-CN"/>
        </w:rPr>
        <w:t>2014</w:t>
      </w:r>
      <w:r w:rsidR="005A0C61">
        <w:rPr>
          <w:rFonts w:ascii="Times New Roman" w:eastAsia="Times New Roman" w:hAnsi="Times New Roman" w:cs="Times New Roman"/>
          <w:color w:val="000000"/>
          <w:sz w:val="24"/>
          <w:szCs w:val="24"/>
          <w:lang w:eastAsia="zh-CN"/>
        </w:rPr>
        <w:t>;</w:t>
      </w:r>
      <w:r w:rsidR="005A0C61" w:rsidRPr="005A0C61">
        <w:t xml:space="preserve"> </w:t>
      </w:r>
      <w:r w:rsidR="005A0C61" w:rsidRPr="005A0C61">
        <w:rPr>
          <w:rFonts w:ascii="Times New Roman" w:eastAsia="Times New Roman" w:hAnsi="Times New Roman" w:cs="Times New Roman"/>
          <w:color w:val="000000"/>
          <w:sz w:val="24"/>
          <w:szCs w:val="24"/>
          <w:lang w:eastAsia="zh-CN"/>
        </w:rPr>
        <w:t>Athreye et al.</w:t>
      </w:r>
      <w:r w:rsidR="005A0C61">
        <w:rPr>
          <w:rFonts w:ascii="Times New Roman" w:eastAsia="Times New Roman" w:hAnsi="Times New Roman" w:cs="Times New Roman"/>
          <w:color w:val="000000"/>
          <w:sz w:val="24"/>
          <w:szCs w:val="24"/>
          <w:lang w:eastAsia="zh-CN"/>
        </w:rPr>
        <w:t xml:space="preserve">, </w:t>
      </w:r>
      <w:r w:rsidR="005A0C61" w:rsidRPr="005A0C61">
        <w:rPr>
          <w:rFonts w:ascii="Times New Roman" w:eastAsia="Times New Roman" w:hAnsi="Times New Roman" w:cs="Times New Roman"/>
          <w:color w:val="000000"/>
          <w:sz w:val="24"/>
          <w:szCs w:val="24"/>
          <w:lang w:eastAsia="zh-CN"/>
        </w:rPr>
        <w:t>2014</w:t>
      </w:r>
      <w:r w:rsidR="005A0C61">
        <w:rPr>
          <w:rFonts w:ascii="Times New Roman" w:eastAsia="Times New Roman" w:hAnsi="Times New Roman" w:cs="Times New Roman"/>
          <w:color w:val="000000"/>
          <w:sz w:val="24"/>
          <w:szCs w:val="24"/>
          <w:lang w:eastAsia="zh-CN"/>
        </w:rPr>
        <w:t xml:space="preserve">; </w:t>
      </w:r>
      <w:r w:rsidR="005A0C61" w:rsidRPr="005A0C61">
        <w:rPr>
          <w:rFonts w:ascii="Times New Roman" w:eastAsia="Times New Roman" w:hAnsi="Times New Roman" w:cs="Times New Roman"/>
          <w:color w:val="000000"/>
          <w:sz w:val="24"/>
          <w:szCs w:val="24"/>
          <w:lang w:eastAsia="zh-CN"/>
        </w:rPr>
        <w:t>Ekman et al.</w:t>
      </w:r>
      <w:r w:rsidR="005A0C61">
        <w:rPr>
          <w:rFonts w:ascii="Times New Roman" w:eastAsia="Times New Roman" w:hAnsi="Times New Roman" w:cs="Times New Roman"/>
          <w:color w:val="000000"/>
          <w:sz w:val="24"/>
          <w:szCs w:val="24"/>
          <w:lang w:eastAsia="zh-CN"/>
        </w:rPr>
        <w:t xml:space="preserve">, </w:t>
      </w:r>
      <w:r w:rsidR="005A0C61" w:rsidRPr="005A0C61">
        <w:rPr>
          <w:rFonts w:ascii="Times New Roman" w:eastAsia="Times New Roman" w:hAnsi="Times New Roman" w:cs="Times New Roman"/>
          <w:color w:val="000000"/>
          <w:sz w:val="24"/>
          <w:szCs w:val="24"/>
          <w:lang w:eastAsia="zh-CN"/>
        </w:rPr>
        <w:t>2020</w:t>
      </w:r>
      <w:r w:rsidR="005A0C61">
        <w:rPr>
          <w:rFonts w:ascii="Times New Roman" w:eastAsia="Times New Roman" w:hAnsi="Times New Roman" w:cs="Times New Roman"/>
          <w:color w:val="000000"/>
          <w:sz w:val="24"/>
          <w:szCs w:val="24"/>
          <w:lang w:eastAsia="zh-CN"/>
        </w:rPr>
        <w:t>;</w:t>
      </w:r>
      <w:r w:rsidR="005A0C61" w:rsidRPr="005A0C61">
        <w:t xml:space="preserve"> </w:t>
      </w:r>
      <w:r w:rsidR="005A0C61" w:rsidRPr="005A0C61">
        <w:rPr>
          <w:rFonts w:ascii="Times New Roman" w:eastAsia="Times New Roman" w:hAnsi="Times New Roman" w:cs="Times New Roman"/>
          <w:color w:val="000000"/>
          <w:sz w:val="24"/>
          <w:szCs w:val="24"/>
          <w:lang w:eastAsia="zh-CN"/>
        </w:rPr>
        <w:t>Vanninen et al.</w:t>
      </w:r>
      <w:r w:rsidR="006C1E87">
        <w:rPr>
          <w:rFonts w:ascii="Times New Roman" w:eastAsia="Times New Roman" w:hAnsi="Times New Roman" w:cs="Times New Roman"/>
          <w:color w:val="000000"/>
          <w:sz w:val="24"/>
          <w:szCs w:val="24"/>
          <w:lang w:eastAsia="zh-CN"/>
        </w:rPr>
        <w:t xml:space="preserve">, </w:t>
      </w:r>
      <w:r w:rsidR="005A0C61" w:rsidRPr="005A0C61">
        <w:rPr>
          <w:rFonts w:ascii="Times New Roman" w:eastAsia="Times New Roman" w:hAnsi="Times New Roman" w:cs="Times New Roman"/>
          <w:color w:val="000000"/>
          <w:sz w:val="24"/>
          <w:szCs w:val="24"/>
          <w:lang w:eastAsia="zh-CN"/>
        </w:rPr>
        <w:t>2022</w:t>
      </w:r>
      <w:r w:rsidR="006C1E87">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Achcaoucaou et al. (2014) conduct inductive research on four Spanish subsidiaries and find that the joint growth of internal and external embeddedness promotes the competence creation R&amp;D role of subsidiaries. Athreye et al. (2014) conduct case studies of Fiat and its three emerging market R&amp;D subsidiaries and find that the internal embeddedness of subsidiaries is more important than external embeddedness in differentiating successful new technology creation tasks. Ekman et al. (2020) explore the role of subsidiary dual embeddedness in the digital transformation of global business processes and find that subsidiary local embeddedness enables MNEs to accommodate local demands and reduce the risk of disturbing high-performing subsidiaries through inflexible systems and processes. </w:t>
      </w:r>
    </w:p>
    <w:p w14:paraId="4B5DA3C6" w14:textId="39A74B0F"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While the importance of subsidiary local embeddedness as a source of MNEs’ competitive advantage has been acknowledged by numerous IB scholars, our understanding of the subsidiary</w:t>
      </w:r>
      <w:r w:rsidR="00CD1686">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s embedding process in external networks and how this influences its contribution to MNEs is limited (Nell et al., 2010). To address this research gap, Vanninen et al. (2022) conducted in-depth interviews with two Finland and two New Zealand MNEs and proposed a theoretical framework of multiple embeddedness of subsidiaries in various spatial contexts. Vanninen et al. (2022) </w:t>
      </w:r>
      <w:r w:rsidR="00CD1686" w:rsidRPr="00791A30">
        <w:rPr>
          <w:rFonts w:ascii="Times New Roman" w:eastAsia="Times New Roman" w:hAnsi="Times New Roman" w:cs="Times New Roman"/>
          <w:color w:val="000000"/>
          <w:sz w:val="24"/>
          <w:szCs w:val="24"/>
          <w:lang w:eastAsia="zh-CN"/>
        </w:rPr>
        <w:t>investigate</w:t>
      </w:r>
      <w:r w:rsidRPr="00791A30">
        <w:rPr>
          <w:rFonts w:ascii="Times New Roman" w:eastAsia="Times New Roman" w:hAnsi="Times New Roman" w:cs="Times New Roman"/>
          <w:color w:val="000000"/>
          <w:sz w:val="24"/>
          <w:szCs w:val="24"/>
          <w:lang w:eastAsia="zh-CN"/>
        </w:rPr>
        <w:t xml:space="preserve"> the local embedding process</w:t>
      </w:r>
      <w:r w:rsidR="00CD1686">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and the role of local executives, board members, and employees in local network embedding</w:t>
      </w:r>
      <w:r w:rsidR="00CD1686">
        <w:rPr>
          <w:rFonts w:ascii="Times New Roman" w:eastAsia="Times New Roman" w:hAnsi="Times New Roman" w:cs="Times New Roman"/>
          <w:color w:val="000000"/>
          <w:sz w:val="24"/>
          <w:szCs w:val="24"/>
          <w:lang w:eastAsia="zh-CN"/>
        </w:rPr>
        <w:t xml:space="preserve">. However, </w:t>
      </w:r>
      <w:r w:rsidR="00CD1686" w:rsidRPr="00CD1686">
        <w:rPr>
          <w:rFonts w:ascii="Times New Roman" w:eastAsia="Times New Roman" w:hAnsi="Times New Roman" w:cs="Times New Roman"/>
          <w:color w:val="000000"/>
          <w:sz w:val="24"/>
          <w:szCs w:val="24"/>
          <w:lang w:eastAsia="zh-CN"/>
        </w:rPr>
        <w:t>Vanninen et al. (2022)</w:t>
      </w:r>
      <w:r w:rsidR="00CD1686">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did not fully address Nell et al. (2010)’s gap in explaining how the subsidiary is embedded in external networks and how this in turn influences subsidiary contribution to the MNEs. In this case, the first research gap identified by this study is proposed as follows:</w:t>
      </w:r>
    </w:p>
    <w:p w14:paraId="6260BFD7" w14:textId="77777777" w:rsidR="00791A30" w:rsidRPr="00410070" w:rsidRDefault="00791A30" w:rsidP="00D858B1">
      <w:pPr>
        <w:widowControl w:val="0"/>
        <w:spacing w:before="120" w:after="120" w:line="360" w:lineRule="auto"/>
        <w:ind w:left="720"/>
        <w:rPr>
          <w:rFonts w:ascii="Times New Roman" w:eastAsia="Times New Roman" w:hAnsi="Times New Roman" w:cs="Times New Roman"/>
          <w:b/>
          <w:bCs/>
          <w:color w:val="000000"/>
          <w:sz w:val="24"/>
          <w:szCs w:val="24"/>
          <w:lang w:eastAsia="zh-CN"/>
        </w:rPr>
      </w:pPr>
      <w:r w:rsidRPr="00791A30">
        <w:rPr>
          <w:rFonts w:ascii="Times New Roman" w:eastAsia="Times New Roman" w:hAnsi="Times New Roman" w:cs="Times New Roman"/>
          <w:b/>
          <w:bCs/>
          <w:color w:val="000000"/>
          <w:sz w:val="24"/>
          <w:szCs w:val="24"/>
          <w:lang w:eastAsia="zh-CN"/>
        </w:rPr>
        <w:t>Research gap one: There is a lack of in-depth qualitative research that focuses on the subsidiary embedding process, specifically how the subsidiary is embedded in external networks and how this subsequently impacts the subsidiary's contribution to the MNE, within the IB field.</w:t>
      </w:r>
    </w:p>
    <w:p w14:paraId="6CC44708" w14:textId="77777777" w:rsidR="0082250F"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Among the current research on subsidiary local embeddedness, R&amp;D subsidiaries have been widely investigated (e.g., Achcaoucaou et al., 2014; Achcaoucaou et al., 2017; Athreye et al., 2014; Rodrigues et al., 2020). The studies </w:t>
      </w:r>
      <w:r w:rsidR="006C1E87">
        <w:rPr>
          <w:rFonts w:ascii="Times New Roman" w:eastAsia="Times New Roman" w:hAnsi="Times New Roman" w:cs="Times New Roman"/>
          <w:color w:val="000000"/>
          <w:sz w:val="24"/>
          <w:szCs w:val="24"/>
          <w:lang w:eastAsia="zh-CN"/>
        </w:rPr>
        <w:t xml:space="preserve">focus upon R&amp;D subsidiaries </w:t>
      </w:r>
      <w:r w:rsidRPr="00791A30">
        <w:rPr>
          <w:rFonts w:ascii="Times New Roman" w:eastAsia="Times New Roman" w:hAnsi="Times New Roman" w:cs="Times New Roman"/>
          <w:color w:val="000000"/>
          <w:sz w:val="24"/>
          <w:szCs w:val="24"/>
          <w:lang w:eastAsia="zh-CN"/>
        </w:rPr>
        <w:t>are most relevant to the subsidiary</w:t>
      </w:r>
      <w:r w:rsidR="006C1E87">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s strategic-seeking mandate (Figueiredo, 2011). Subsidiary local </w:t>
      </w:r>
      <w:r w:rsidRPr="00791A30">
        <w:rPr>
          <w:rFonts w:ascii="Times New Roman" w:eastAsia="Times New Roman" w:hAnsi="Times New Roman" w:cs="Times New Roman"/>
          <w:color w:val="000000"/>
          <w:sz w:val="24"/>
          <w:szCs w:val="24"/>
          <w:lang w:eastAsia="zh-CN"/>
        </w:rPr>
        <w:lastRenderedPageBreak/>
        <w:t xml:space="preserve">embeddedness has been shown to have a positive influence on the subsidiary’s local knowledge and resource acquisition, innovation capability, performance, and its importance within the entire MNE (e.g., Andersson et al., 2005; Figueiredo, 2011; Najafi-Tavani et al., 2012; Ciabuschi et al., 2014; Ferraris et al., 2020a). R&amp;D subsidiaries are often considered as centres of excellence in the (reverse) knowledge transfer literature because they </w:t>
      </w:r>
      <w:r w:rsidR="00273178" w:rsidRPr="00791A30">
        <w:rPr>
          <w:rFonts w:ascii="Times New Roman" w:eastAsia="Times New Roman" w:hAnsi="Times New Roman" w:cs="Times New Roman"/>
          <w:color w:val="000000"/>
          <w:sz w:val="24"/>
          <w:szCs w:val="24"/>
          <w:lang w:eastAsia="zh-CN"/>
        </w:rPr>
        <w:t>can</w:t>
      </w:r>
      <w:r w:rsidRPr="00791A30">
        <w:rPr>
          <w:rFonts w:ascii="Times New Roman" w:eastAsia="Times New Roman" w:hAnsi="Times New Roman" w:cs="Times New Roman"/>
          <w:color w:val="000000"/>
          <w:sz w:val="24"/>
          <w:szCs w:val="24"/>
          <w:lang w:eastAsia="zh-CN"/>
        </w:rPr>
        <w:t xml:space="preserve"> gain knowledge through their local embeddedness and enhance the competitive advantage of the entire MNE through reverse knowledge transfer (Isaac et al., 2019; Ferraris et al., 2020).</w:t>
      </w:r>
    </w:p>
    <w:p w14:paraId="2C0B6BEB" w14:textId="2F997760" w:rsidR="0082250F" w:rsidRDefault="00791A30" w:rsidP="00D858B1">
      <w:pPr>
        <w:widowControl w:val="0"/>
        <w:spacing w:before="120" w:after="120" w:line="360" w:lineRule="auto"/>
        <w:rPr>
          <w:rFonts w:ascii="Times New Roman" w:eastAsia="Times New Roman" w:hAnsi="Times New Roman" w:cs="Times New Roman"/>
          <w:color w:val="000000"/>
          <w:sz w:val="24"/>
          <w:szCs w:val="24"/>
          <w:lang w:eastAsia="zh-CN"/>
        </w:rPr>
      </w:pPr>
      <w:r w:rsidRPr="00791A30">
        <w:rPr>
          <w:rFonts w:ascii="Times New Roman" w:eastAsia="Times New Roman" w:hAnsi="Times New Roman" w:cs="Times New Roman"/>
          <w:color w:val="000000"/>
          <w:sz w:val="24"/>
          <w:szCs w:val="24"/>
          <w:lang w:eastAsia="zh-CN"/>
        </w:rPr>
        <w:t>The seminal work on subsidiary local embeddedness by Andersson et al. (2001, 2002) highlights the significance of subsidiary local embeddedness for a firm</w:t>
      </w:r>
      <w:r w:rsidR="009065FB">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s market performance, as well as the importance of the subsidiary</w:t>
      </w:r>
      <w:r w:rsidR="0082250F">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s market performance for the overall MNE. Andersson et al. (2001) demonstrate empirically that the higher the local technical embeddedness of a subsidiary, the better its expected market performance, and the higher the expected market performance of a subsidiary, the more critical it is for the competence development of other MNE units. Furthermore, Andersson et al. (2002) suggest that both the local relational business embeddedness and local relational technical embeddedness of a subsidiary are positively associated with its anticipated market performance. However, there is scarce research exploring the local embeddedness of sales subsidiaries, despite its proven positive relationship with a subsidiary</w:t>
      </w:r>
      <w:r w:rsidR="0082250F">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s </w:t>
      </w:r>
      <w:r w:rsidR="00E2556D">
        <w:rPr>
          <w:rFonts w:ascii="Times New Roman" w:eastAsia="Times New Roman" w:hAnsi="Times New Roman" w:cs="Times New Roman"/>
          <w:color w:val="000000"/>
          <w:sz w:val="24"/>
          <w:szCs w:val="24"/>
          <w:lang w:eastAsia="zh-CN"/>
        </w:rPr>
        <w:t>market</w:t>
      </w:r>
      <w:r w:rsidRPr="00791A30">
        <w:rPr>
          <w:rFonts w:ascii="Times New Roman" w:eastAsia="Times New Roman" w:hAnsi="Times New Roman" w:cs="Times New Roman"/>
          <w:color w:val="000000"/>
          <w:sz w:val="24"/>
          <w:szCs w:val="24"/>
          <w:lang w:eastAsia="zh-CN"/>
        </w:rPr>
        <w:t xml:space="preserve"> performance. </w:t>
      </w:r>
    </w:p>
    <w:p w14:paraId="58682A11" w14:textId="3E6E12E5"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8C084C">
        <w:rPr>
          <w:rFonts w:ascii="Times New Roman" w:eastAsia="Times New Roman" w:hAnsi="Times New Roman" w:cs="Times New Roman"/>
          <w:color w:val="000000"/>
          <w:sz w:val="24"/>
          <w:szCs w:val="24"/>
          <w:lang w:val="de-DE" w:eastAsia="zh-CN"/>
        </w:rPr>
        <w:t xml:space="preserve">According to Reichstein-Scholz et al. </w:t>
      </w:r>
      <w:r w:rsidRPr="00791A30">
        <w:rPr>
          <w:rFonts w:ascii="Times New Roman" w:eastAsia="Times New Roman" w:hAnsi="Times New Roman" w:cs="Times New Roman"/>
          <w:color w:val="000000"/>
          <w:sz w:val="24"/>
          <w:szCs w:val="24"/>
          <w:lang w:eastAsia="zh-CN"/>
        </w:rPr>
        <w:t xml:space="preserve">(2021), sales has rarely been centre stage in general IB studies. The </w:t>
      </w:r>
      <w:r w:rsidR="00E13B4C">
        <w:rPr>
          <w:rFonts w:ascii="Times New Roman" w:eastAsia="Times New Roman" w:hAnsi="Times New Roman" w:cs="Times New Roman"/>
          <w:color w:val="000000"/>
          <w:sz w:val="24"/>
          <w:szCs w:val="24"/>
          <w:lang w:eastAsia="zh-CN"/>
        </w:rPr>
        <w:t>l</w:t>
      </w:r>
      <w:r w:rsidRPr="00791A30">
        <w:rPr>
          <w:rFonts w:ascii="Times New Roman" w:eastAsia="Times New Roman" w:hAnsi="Times New Roman" w:cs="Times New Roman"/>
          <w:color w:val="000000"/>
          <w:sz w:val="24"/>
          <w:szCs w:val="24"/>
          <w:lang w:eastAsia="zh-CN"/>
        </w:rPr>
        <w:t>ocal embeddedness enables subsidiaries to interact with local actors to enhance the possibilities of sending and receiving fine-grained information and sharing valuable, identifying market opportunities, and facilitating business performance through the exploitation of innovations by the subsidiary. The enhanced business performance of subsidiaries contributes to improving the competitive advantage of the overall MNE, as the production process, marketing experiences, and resources obtained by the focal subsidiary can be learned and shared by other units of the MNE. Given that the local embeddedness is vital for the survival and success of sales subsidiaries, embedding into the local context is particularly important for sales subsidiaries, but it remains unexplored by IB scholars so far. Thus, the second research gap of this study is identified as:</w:t>
      </w:r>
    </w:p>
    <w:p w14:paraId="2F22ABC3" w14:textId="77777777" w:rsidR="00791A30" w:rsidRPr="00410070" w:rsidRDefault="00791A30" w:rsidP="00D858B1">
      <w:pPr>
        <w:widowControl w:val="0"/>
        <w:spacing w:before="120" w:after="120" w:line="360" w:lineRule="auto"/>
        <w:ind w:left="720"/>
        <w:rPr>
          <w:rFonts w:ascii="Times New Roman" w:eastAsia="Times New Roman" w:hAnsi="Times New Roman" w:cs="Times New Roman"/>
          <w:b/>
          <w:bCs/>
          <w:color w:val="000000"/>
          <w:sz w:val="24"/>
          <w:szCs w:val="24"/>
          <w:lang w:eastAsia="zh-CN"/>
        </w:rPr>
      </w:pPr>
      <w:r w:rsidRPr="00791A30">
        <w:rPr>
          <w:rFonts w:ascii="Times New Roman" w:eastAsia="Times New Roman" w:hAnsi="Times New Roman" w:cs="Times New Roman"/>
          <w:b/>
          <w:bCs/>
          <w:color w:val="000000"/>
          <w:sz w:val="24"/>
          <w:szCs w:val="24"/>
          <w:lang w:eastAsia="zh-CN"/>
        </w:rPr>
        <w:t>Research gap two: There is still a lack of understanding about the local embedding process of sales subsidiaries.</w:t>
      </w:r>
    </w:p>
    <w:p w14:paraId="60242CA8" w14:textId="5BE1211C"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Subsidiary local embeddedness is a context-sensitive concept, and embedding strategies vary </w:t>
      </w:r>
      <w:r w:rsidRPr="00791A30">
        <w:rPr>
          <w:rFonts w:ascii="Times New Roman" w:eastAsia="Times New Roman" w:hAnsi="Times New Roman" w:cs="Times New Roman"/>
          <w:color w:val="000000"/>
          <w:sz w:val="24"/>
          <w:szCs w:val="24"/>
          <w:lang w:eastAsia="zh-CN"/>
        </w:rPr>
        <w:lastRenderedPageBreak/>
        <w:t>within different local contexts</w:t>
      </w:r>
      <w:r w:rsidR="008C011C">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(Meyer et al., 2011)</w:t>
      </w:r>
      <w:r w:rsidR="008C011C">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Therefore, in this study, the researcher limits the research context to Chinese</w:t>
      </w:r>
      <w:r w:rsidR="00F91DD6">
        <w:rPr>
          <w:rFonts w:ascii="Times New Roman" w:eastAsia="Times New Roman" w:hAnsi="Times New Roman" w:cs="Times New Roman"/>
          <w:color w:val="000000"/>
          <w:sz w:val="24"/>
          <w:szCs w:val="24"/>
          <w:lang w:eastAsia="zh-CN"/>
        </w:rPr>
        <w:t xml:space="preserve"> sales </w:t>
      </w:r>
      <w:r w:rsidRPr="00791A30">
        <w:rPr>
          <w:rFonts w:ascii="Times New Roman" w:eastAsia="Times New Roman" w:hAnsi="Times New Roman" w:cs="Times New Roman"/>
          <w:color w:val="000000"/>
          <w:sz w:val="24"/>
          <w:szCs w:val="24"/>
          <w:lang w:eastAsia="zh-CN"/>
        </w:rPr>
        <w:t xml:space="preserve">subsidiaries in the UK </w:t>
      </w:r>
      <w:r w:rsidR="00F91DD6" w:rsidRPr="00791A30">
        <w:rPr>
          <w:rFonts w:ascii="Times New Roman" w:eastAsia="Times New Roman" w:hAnsi="Times New Roman" w:cs="Times New Roman"/>
          <w:color w:val="000000"/>
          <w:sz w:val="24"/>
          <w:szCs w:val="24"/>
          <w:lang w:eastAsia="zh-CN"/>
        </w:rPr>
        <w:t xml:space="preserve">electronic </w:t>
      </w:r>
      <w:r w:rsidRPr="00791A30">
        <w:rPr>
          <w:rFonts w:ascii="Times New Roman" w:eastAsia="Times New Roman" w:hAnsi="Times New Roman" w:cs="Times New Roman"/>
          <w:color w:val="000000"/>
          <w:sz w:val="24"/>
          <w:szCs w:val="24"/>
          <w:lang w:eastAsia="zh-CN"/>
        </w:rPr>
        <w:t xml:space="preserve">market for the following reasons. </w:t>
      </w:r>
      <w:bookmarkStart w:id="49" w:name="OLE_LINK35"/>
      <w:r w:rsidRPr="00791A30">
        <w:rPr>
          <w:rFonts w:ascii="Times New Roman" w:eastAsia="Times New Roman" w:hAnsi="Times New Roman" w:cs="Times New Roman"/>
          <w:color w:val="000000"/>
          <w:sz w:val="24"/>
          <w:szCs w:val="24"/>
          <w:lang w:eastAsia="zh-CN"/>
        </w:rPr>
        <w:t>First, Chinese electronic</w:t>
      </w:r>
      <w:r w:rsidR="004E010B">
        <w:rPr>
          <w:rFonts w:ascii="Times New Roman" w:eastAsia="Times New Roman" w:hAnsi="Times New Roman" w:cs="Times New Roman"/>
          <w:color w:val="000000"/>
          <w:sz w:val="24"/>
          <w:szCs w:val="24"/>
          <w:lang w:eastAsia="zh-CN"/>
        </w:rPr>
        <w:t>s</w:t>
      </w:r>
      <w:r w:rsidRPr="00791A30">
        <w:rPr>
          <w:rFonts w:ascii="Times New Roman" w:eastAsia="Times New Roman" w:hAnsi="Times New Roman" w:cs="Times New Roman"/>
          <w:color w:val="000000"/>
          <w:sz w:val="24"/>
          <w:szCs w:val="24"/>
          <w:lang w:eastAsia="zh-CN"/>
        </w:rPr>
        <w:t xml:space="preserve"> </w:t>
      </w:r>
      <w:r w:rsidR="004E010B">
        <w:rPr>
          <w:rFonts w:ascii="Times New Roman" w:eastAsia="Times New Roman" w:hAnsi="Times New Roman" w:cs="Times New Roman"/>
          <w:color w:val="000000"/>
          <w:sz w:val="24"/>
          <w:szCs w:val="24"/>
          <w:lang w:eastAsia="zh-CN"/>
        </w:rPr>
        <w:t>MNEs</w:t>
      </w:r>
      <w:r w:rsidRPr="00791A30">
        <w:rPr>
          <w:rFonts w:ascii="Times New Roman" w:eastAsia="Times New Roman" w:hAnsi="Times New Roman" w:cs="Times New Roman"/>
          <w:color w:val="000000"/>
          <w:sz w:val="24"/>
          <w:szCs w:val="24"/>
          <w:lang w:eastAsia="zh-CN"/>
        </w:rPr>
        <w:t xml:space="preserve"> have set up sales subsidiaries in the UK market in recent years to support their sales</w:t>
      </w:r>
      <w:r w:rsidR="00FF18A4">
        <w:rPr>
          <w:rFonts w:ascii="Times New Roman" w:eastAsia="Times New Roman" w:hAnsi="Times New Roman" w:cs="Times New Roman"/>
          <w:color w:val="000000"/>
          <w:sz w:val="24"/>
          <w:szCs w:val="24"/>
          <w:lang w:eastAsia="zh-CN"/>
        </w:rPr>
        <w:t xml:space="preserve"> and marketing activities</w:t>
      </w:r>
      <w:r w:rsidRPr="00791A30">
        <w:rPr>
          <w:rFonts w:ascii="Times New Roman" w:eastAsia="Times New Roman" w:hAnsi="Times New Roman" w:cs="Times New Roman"/>
          <w:color w:val="000000"/>
          <w:sz w:val="24"/>
          <w:szCs w:val="24"/>
          <w:lang w:eastAsia="zh-CN"/>
        </w:rPr>
        <w:t>, recognising the huge market potential in the</w:t>
      </w:r>
      <w:r w:rsidR="00FF18A4">
        <w:rPr>
          <w:rFonts w:ascii="Times New Roman" w:eastAsia="Times New Roman" w:hAnsi="Times New Roman" w:cs="Times New Roman"/>
          <w:color w:val="000000"/>
          <w:sz w:val="24"/>
          <w:szCs w:val="24"/>
          <w:lang w:eastAsia="zh-CN"/>
        </w:rPr>
        <w:t xml:space="preserve"> British </w:t>
      </w:r>
      <w:r w:rsidRPr="00791A30">
        <w:rPr>
          <w:rFonts w:ascii="Times New Roman" w:eastAsia="Times New Roman" w:hAnsi="Times New Roman" w:cs="Times New Roman"/>
          <w:color w:val="000000"/>
          <w:sz w:val="24"/>
          <w:szCs w:val="24"/>
          <w:lang w:eastAsia="zh-CN"/>
        </w:rPr>
        <w:t>electronic market.</w:t>
      </w:r>
      <w:r w:rsidR="00592A0E">
        <w:rPr>
          <w:rFonts w:ascii="Times New Roman" w:eastAsia="Times New Roman" w:hAnsi="Times New Roman" w:cs="Times New Roman"/>
          <w:color w:val="000000"/>
          <w:sz w:val="24"/>
          <w:szCs w:val="24"/>
          <w:lang w:eastAsia="zh-CN"/>
        </w:rPr>
        <w:t xml:space="preserve"> Given </w:t>
      </w:r>
      <w:r w:rsidR="004E5BCC">
        <w:rPr>
          <w:rFonts w:ascii="Times New Roman" w:eastAsia="Times New Roman" w:hAnsi="Times New Roman" w:cs="Times New Roman"/>
          <w:color w:val="000000"/>
          <w:sz w:val="24"/>
          <w:szCs w:val="24"/>
          <w:lang w:eastAsia="zh-CN"/>
        </w:rPr>
        <w:t xml:space="preserve">most of the </w:t>
      </w:r>
      <w:r w:rsidR="00965082">
        <w:rPr>
          <w:rFonts w:ascii="Times New Roman" w:eastAsia="Times New Roman" w:hAnsi="Times New Roman" w:cs="Times New Roman"/>
          <w:color w:val="000000"/>
          <w:sz w:val="24"/>
          <w:szCs w:val="24"/>
          <w:lang w:eastAsia="zh-CN"/>
        </w:rPr>
        <w:t xml:space="preserve">selected </w:t>
      </w:r>
      <w:r w:rsidR="00E431A8">
        <w:rPr>
          <w:rFonts w:ascii="Times New Roman" w:eastAsia="Times New Roman" w:hAnsi="Times New Roman" w:cs="Times New Roman"/>
          <w:color w:val="000000"/>
          <w:sz w:val="24"/>
          <w:szCs w:val="24"/>
          <w:lang w:eastAsia="zh-CN"/>
        </w:rPr>
        <w:t>Chinese</w:t>
      </w:r>
      <w:r w:rsidR="00965082">
        <w:rPr>
          <w:rFonts w:ascii="Times New Roman" w:eastAsia="Times New Roman" w:hAnsi="Times New Roman" w:cs="Times New Roman"/>
          <w:color w:val="000000"/>
          <w:sz w:val="24"/>
          <w:szCs w:val="24"/>
          <w:lang w:eastAsia="zh-CN"/>
        </w:rPr>
        <w:t xml:space="preserve"> subsidiaries </w:t>
      </w:r>
      <w:r w:rsidR="005836EF">
        <w:rPr>
          <w:rFonts w:ascii="Times New Roman" w:eastAsia="Times New Roman" w:hAnsi="Times New Roman" w:cs="Times New Roman"/>
          <w:color w:val="000000"/>
          <w:sz w:val="24"/>
          <w:szCs w:val="24"/>
          <w:lang w:eastAsia="zh-CN"/>
        </w:rPr>
        <w:t>survive the</w:t>
      </w:r>
      <w:r w:rsidR="00E431A8">
        <w:rPr>
          <w:rFonts w:ascii="Times New Roman" w:eastAsia="Times New Roman" w:hAnsi="Times New Roman" w:cs="Times New Roman"/>
          <w:color w:val="000000"/>
          <w:sz w:val="24"/>
          <w:szCs w:val="24"/>
          <w:lang w:eastAsia="zh-CN"/>
        </w:rPr>
        <w:t>ir</w:t>
      </w:r>
      <w:r w:rsidR="005836EF">
        <w:rPr>
          <w:rFonts w:ascii="Times New Roman" w:eastAsia="Times New Roman" w:hAnsi="Times New Roman" w:cs="Times New Roman"/>
          <w:color w:val="000000"/>
          <w:sz w:val="24"/>
          <w:szCs w:val="24"/>
          <w:lang w:eastAsia="zh-CN"/>
        </w:rPr>
        <w:t xml:space="preserve"> </w:t>
      </w:r>
      <w:r w:rsidR="005836EF" w:rsidRPr="005836EF">
        <w:rPr>
          <w:rFonts w:ascii="Times New Roman" w:eastAsia="Times New Roman" w:hAnsi="Times New Roman" w:cs="Times New Roman"/>
          <w:color w:val="000000"/>
          <w:sz w:val="24"/>
          <w:szCs w:val="24"/>
          <w:lang w:eastAsia="zh-CN"/>
        </w:rPr>
        <w:t>difficult start-up phase</w:t>
      </w:r>
      <w:r w:rsidR="00E431A8">
        <w:rPr>
          <w:rFonts w:ascii="Times New Roman" w:eastAsia="Times New Roman" w:hAnsi="Times New Roman" w:cs="Times New Roman"/>
          <w:color w:val="000000"/>
          <w:sz w:val="24"/>
          <w:szCs w:val="24"/>
          <w:lang w:eastAsia="zh-CN"/>
        </w:rPr>
        <w:t xml:space="preserve"> and cover the major </w:t>
      </w:r>
      <w:r w:rsidR="00921107" w:rsidRPr="00921107">
        <w:rPr>
          <w:rFonts w:ascii="Times New Roman" w:eastAsia="Times New Roman" w:hAnsi="Times New Roman" w:cs="Times New Roman"/>
          <w:color w:val="000000"/>
          <w:sz w:val="24"/>
          <w:szCs w:val="24"/>
          <w:lang w:eastAsia="zh-CN"/>
        </w:rPr>
        <w:t>electronic product</w:t>
      </w:r>
      <w:r w:rsidR="00921107">
        <w:rPr>
          <w:rFonts w:ascii="Times New Roman" w:eastAsia="Times New Roman" w:hAnsi="Times New Roman" w:cs="Times New Roman"/>
          <w:color w:val="000000"/>
          <w:sz w:val="24"/>
          <w:szCs w:val="24"/>
          <w:lang w:eastAsia="zh-CN"/>
        </w:rPr>
        <w:t xml:space="preserve"> </w:t>
      </w:r>
      <w:r w:rsidR="00E431A8">
        <w:rPr>
          <w:rFonts w:ascii="Times New Roman" w:eastAsia="Times New Roman" w:hAnsi="Times New Roman" w:cs="Times New Roman"/>
          <w:color w:val="000000"/>
          <w:sz w:val="24"/>
          <w:szCs w:val="24"/>
          <w:lang w:eastAsia="zh-CN"/>
        </w:rPr>
        <w:t xml:space="preserve">sales channels in </w:t>
      </w:r>
      <w:r w:rsidR="00921107">
        <w:rPr>
          <w:rFonts w:ascii="Times New Roman" w:eastAsia="Times New Roman" w:hAnsi="Times New Roman" w:cs="Times New Roman"/>
          <w:color w:val="000000"/>
          <w:sz w:val="24"/>
          <w:szCs w:val="24"/>
          <w:lang w:eastAsia="zh-CN"/>
        </w:rPr>
        <w:t>2018</w:t>
      </w:r>
      <w:r w:rsidR="00BA394E">
        <w:rPr>
          <w:rFonts w:ascii="Times New Roman" w:eastAsia="Times New Roman" w:hAnsi="Times New Roman" w:cs="Times New Roman"/>
          <w:color w:val="000000"/>
          <w:sz w:val="24"/>
          <w:szCs w:val="24"/>
          <w:lang w:eastAsia="zh-CN"/>
        </w:rPr>
        <w:t xml:space="preserve">, </w:t>
      </w:r>
      <w:r w:rsidR="00BA394E" w:rsidRPr="00BA394E">
        <w:rPr>
          <w:rFonts w:ascii="Times New Roman" w:eastAsia="Times New Roman" w:hAnsi="Times New Roman" w:cs="Times New Roman"/>
          <w:color w:val="000000"/>
          <w:sz w:val="24"/>
          <w:szCs w:val="24"/>
          <w:lang w:eastAsia="zh-CN"/>
        </w:rPr>
        <w:t xml:space="preserve">which coincide with the </w:t>
      </w:r>
      <w:r w:rsidR="00BA394E">
        <w:rPr>
          <w:rFonts w:ascii="Times New Roman" w:eastAsia="Times New Roman" w:hAnsi="Times New Roman" w:cs="Times New Roman"/>
          <w:color w:val="000000"/>
          <w:sz w:val="24"/>
          <w:szCs w:val="24"/>
          <w:lang w:eastAsia="zh-CN"/>
        </w:rPr>
        <w:t>tim</w:t>
      </w:r>
      <w:r w:rsidR="00A05218">
        <w:rPr>
          <w:rFonts w:ascii="Times New Roman" w:eastAsia="Times New Roman" w:hAnsi="Times New Roman" w:cs="Times New Roman"/>
          <w:color w:val="000000"/>
          <w:sz w:val="24"/>
          <w:szCs w:val="24"/>
          <w:lang w:eastAsia="zh-CN"/>
        </w:rPr>
        <w:t xml:space="preserve">ing of the </w:t>
      </w:r>
      <w:r w:rsidR="00BA394E" w:rsidRPr="00BA394E">
        <w:rPr>
          <w:rFonts w:ascii="Times New Roman" w:eastAsia="Times New Roman" w:hAnsi="Times New Roman" w:cs="Times New Roman"/>
          <w:color w:val="000000"/>
          <w:sz w:val="24"/>
          <w:szCs w:val="24"/>
          <w:lang w:eastAsia="zh-CN"/>
        </w:rPr>
        <w:t>fieldwork of the researcher in this study</w:t>
      </w:r>
      <w:r w:rsidR="00A05218">
        <w:rPr>
          <w:rFonts w:ascii="Times New Roman" w:eastAsia="Times New Roman" w:hAnsi="Times New Roman" w:cs="Times New Roman"/>
          <w:color w:val="000000"/>
          <w:sz w:val="24"/>
          <w:szCs w:val="24"/>
          <w:lang w:eastAsia="zh-CN"/>
        </w:rPr>
        <w:t xml:space="preserve">, </w:t>
      </w:r>
      <w:bookmarkEnd w:id="49"/>
      <w:r w:rsidR="00A05218">
        <w:rPr>
          <w:rFonts w:ascii="Times New Roman" w:eastAsia="Times New Roman" w:hAnsi="Times New Roman" w:cs="Times New Roman"/>
          <w:color w:val="000000"/>
          <w:sz w:val="24"/>
          <w:szCs w:val="24"/>
          <w:lang w:eastAsia="zh-CN"/>
        </w:rPr>
        <w:t xml:space="preserve">selecting Chinese sales subsidiaries in the British electronics market allow the researcher of this study to gather the most recent and reliable </w:t>
      </w:r>
      <w:r w:rsidR="00F13103">
        <w:rPr>
          <w:rFonts w:ascii="Times New Roman" w:eastAsia="Times New Roman" w:hAnsi="Times New Roman" w:cs="Times New Roman"/>
          <w:color w:val="000000"/>
          <w:sz w:val="24"/>
          <w:szCs w:val="24"/>
          <w:lang w:eastAsia="zh-CN"/>
        </w:rPr>
        <w:t>information to build the local embedding theory</w:t>
      </w:r>
      <w:r w:rsidR="006D3550">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 xml:space="preserve">Second, although the UK electronic market presents a large market potential, there is fierce competition within this </w:t>
      </w:r>
      <w:r w:rsidR="004C6960">
        <w:rPr>
          <w:rFonts w:ascii="Times New Roman" w:eastAsia="Times New Roman" w:hAnsi="Times New Roman" w:cs="Times New Roman"/>
          <w:color w:val="000000"/>
          <w:sz w:val="24"/>
          <w:szCs w:val="24"/>
          <w:lang w:eastAsia="zh-CN"/>
        </w:rPr>
        <w:t>market</w:t>
      </w:r>
      <w:r w:rsidRPr="00791A30">
        <w:rPr>
          <w:rFonts w:ascii="Times New Roman" w:eastAsia="Times New Roman" w:hAnsi="Times New Roman" w:cs="Times New Roman"/>
          <w:color w:val="000000"/>
          <w:sz w:val="24"/>
          <w:szCs w:val="24"/>
          <w:lang w:eastAsia="zh-CN"/>
        </w:rPr>
        <w:t xml:space="preserve">, with </w:t>
      </w:r>
      <w:r w:rsidR="00273178" w:rsidRPr="00791A30">
        <w:rPr>
          <w:rFonts w:ascii="Times New Roman" w:eastAsia="Times New Roman" w:hAnsi="Times New Roman" w:cs="Times New Roman"/>
          <w:color w:val="000000"/>
          <w:sz w:val="24"/>
          <w:szCs w:val="24"/>
          <w:lang w:eastAsia="zh-CN"/>
        </w:rPr>
        <w:t>most of</w:t>
      </w:r>
      <w:r w:rsidRPr="00791A30">
        <w:rPr>
          <w:rFonts w:ascii="Times New Roman" w:eastAsia="Times New Roman" w:hAnsi="Times New Roman" w:cs="Times New Roman"/>
          <w:color w:val="000000"/>
          <w:sz w:val="24"/>
          <w:szCs w:val="24"/>
          <w:lang w:eastAsia="zh-CN"/>
        </w:rPr>
        <w:t xml:space="preserve"> the market being occupied by several mature players</w:t>
      </w:r>
      <w:r w:rsidR="004C6960">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(Statista, 2022)</w:t>
      </w:r>
      <w:r w:rsidR="004C6960">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It is challenging for Chinese subsidiaries to expand the</w:t>
      </w:r>
      <w:r w:rsidR="00B911C3">
        <w:rPr>
          <w:rFonts w:ascii="Times New Roman" w:eastAsia="Times New Roman" w:hAnsi="Times New Roman" w:cs="Times New Roman"/>
          <w:color w:val="000000"/>
          <w:sz w:val="24"/>
          <w:szCs w:val="24"/>
          <w:lang w:eastAsia="zh-CN"/>
        </w:rPr>
        <w:t xml:space="preserve"> British electronics</w:t>
      </w:r>
      <w:r w:rsidRPr="00791A30">
        <w:rPr>
          <w:rFonts w:ascii="Times New Roman" w:eastAsia="Times New Roman" w:hAnsi="Times New Roman" w:cs="Times New Roman"/>
          <w:color w:val="000000"/>
          <w:sz w:val="24"/>
          <w:szCs w:val="24"/>
          <w:lang w:eastAsia="zh-CN"/>
        </w:rPr>
        <w:t xml:space="preserve"> market as emerging brand owner</w:t>
      </w:r>
      <w:r w:rsidR="00B911C3">
        <w:rPr>
          <w:rFonts w:ascii="Times New Roman" w:eastAsia="Times New Roman" w:hAnsi="Times New Roman" w:cs="Times New Roman"/>
          <w:color w:val="000000"/>
          <w:sz w:val="24"/>
          <w:szCs w:val="24"/>
          <w:lang w:eastAsia="zh-CN"/>
        </w:rPr>
        <w:t>s</w:t>
      </w:r>
      <w:r w:rsidRPr="00791A30">
        <w:rPr>
          <w:rFonts w:ascii="Times New Roman" w:eastAsia="Times New Roman" w:hAnsi="Times New Roman" w:cs="Times New Roman"/>
          <w:color w:val="000000"/>
          <w:sz w:val="24"/>
          <w:szCs w:val="24"/>
          <w:lang w:eastAsia="zh-CN"/>
        </w:rPr>
        <w:t>.</w:t>
      </w:r>
      <w:r w:rsidR="00B911C3">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Third, the market share of electronic products in the UK is held by several key retailers/distributors, emphasising the importance of establishing network relationships in the UK market to aid firms in building a presence in the local market and developing their brand image</w:t>
      </w:r>
      <w:r w:rsidR="00B911C3">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(Johanson and Vahlne, 2009;</w:t>
      </w:r>
      <w:r w:rsidR="008E7CC3">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Euromonitor International, 2020; GlobalData, 2020)</w:t>
      </w:r>
      <w:r w:rsidR="00B911C3">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Finally, constraining the host country to the UK enables the researcher to provide replicable advice to latecomers seeking to expand into the UK electronic market. Given that subsidiary local embeddedness is context-</w:t>
      </w:r>
      <w:r w:rsidR="00273178" w:rsidRPr="00791A30">
        <w:rPr>
          <w:rFonts w:ascii="Times New Roman" w:eastAsia="Times New Roman" w:hAnsi="Times New Roman" w:cs="Times New Roman"/>
          <w:color w:val="000000"/>
          <w:sz w:val="24"/>
          <w:szCs w:val="24"/>
          <w:lang w:eastAsia="zh-CN"/>
        </w:rPr>
        <w:t>sensitive,</w:t>
      </w:r>
      <w:r w:rsidRPr="00791A30">
        <w:rPr>
          <w:rFonts w:ascii="Times New Roman" w:eastAsia="Times New Roman" w:hAnsi="Times New Roman" w:cs="Times New Roman"/>
          <w:color w:val="000000"/>
          <w:sz w:val="24"/>
          <w:szCs w:val="24"/>
          <w:lang w:eastAsia="zh-CN"/>
        </w:rPr>
        <w:t xml:space="preserve"> and the embedding experiences vary in different host countries, the researcher proposes the third research gap of this study as: Chinese electronic subsidiaries’ local relational network embedding strategies in the UK market are still a blank area</w:t>
      </w:r>
      <w:r w:rsidR="00913732">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The researcher proposes the third research gap of this study as follows: </w:t>
      </w:r>
    </w:p>
    <w:p w14:paraId="66D21A8C" w14:textId="77777777" w:rsidR="00791A30" w:rsidRPr="00410070" w:rsidRDefault="00791A30" w:rsidP="00D858B1">
      <w:pPr>
        <w:widowControl w:val="0"/>
        <w:spacing w:before="120" w:after="120" w:line="360" w:lineRule="auto"/>
        <w:ind w:left="720"/>
        <w:rPr>
          <w:rFonts w:ascii="Times New Roman" w:eastAsia="Times New Roman" w:hAnsi="Times New Roman" w:cs="Times New Roman"/>
          <w:b/>
          <w:bCs/>
          <w:color w:val="000000"/>
          <w:sz w:val="24"/>
          <w:szCs w:val="24"/>
          <w:lang w:eastAsia="zh-CN"/>
        </w:rPr>
      </w:pPr>
      <w:r w:rsidRPr="00791A30">
        <w:rPr>
          <w:rFonts w:ascii="Times New Roman" w:eastAsia="Times New Roman" w:hAnsi="Times New Roman" w:cs="Times New Roman"/>
          <w:b/>
          <w:bCs/>
          <w:color w:val="000000"/>
          <w:sz w:val="24"/>
          <w:szCs w:val="24"/>
          <w:lang w:eastAsia="zh-CN"/>
        </w:rPr>
        <w:t>Research gap three: The local relational network embedding strategies of Chinese electronic subsidiaries in the UK market are not well-understood.</w:t>
      </w:r>
    </w:p>
    <w:p w14:paraId="25514DD2" w14:textId="24EA9E94" w:rsidR="00791A30" w:rsidRPr="00791A30" w:rsidRDefault="00791A30" w:rsidP="00144FC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To summarise, this section reviews the literature on subsidiary local embeddedness. Based on current publications on this topic, the researcher defines </w:t>
      </w:r>
      <w:r w:rsidR="00F75B5E">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embeddedness</w:t>
      </w:r>
      <w:r w:rsidR="00F75B5E">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in this research as relational embeddedness. This refers to the competitive performance of firms being facilitated by the ties (direct, linear, and dyadic ties) that subsidiaries create and maintain with several organisations in their local context</w:t>
      </w:r>
      <w:r w:rsidR="00F75B5E">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(Andersson et al., 2002; Uzzi and Gillespie, 2002; Figueiredo, 2011)</w:t>
      </w:r>
      <w:r w:rsidR="00F75B5E">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Since </w:t>
      </w:r>
      <w:r w:rsidR="00273178" w:rsidRPr="00791A30">
        <w:rPr>
          <w:rFonts w:ascii="Times New Roman" w:eastAsia="Times New Roman" w:hAnsi="Times New Roman" w:cs="Times New Roman"/>
          <w:color w:val="000000"/>
          <w:sz w:val="24"/>
          <w:szCs w:val="24"/>
          <w:lang w:eastAsia="zh-CN"/>
        </w:rPr>
        <w:t>most of</w:t>
      </w:r>
      <w:r w:rsidRPr="00791A30">
        <w:rPr>
          <w:rFonts w:ascii="Times New Roman" w:eastAsia="Times New Roman" w:hAnsi="Times New Roman" w:cs="Times New Roman"/>
          <w:color w:val="000000"/>
          <w:sz w:val="24"/>
          <w:szCs w:val="24"/>
          <w:lang w:eastAsia="zh-CN"/>
        </w:rPr>
        <w:t xml:space="preserve"> the current research on subsidiary local embeddedness </w:t>
      </w:r>
      <w:r w:rsidR="00D47F23">
        <w:rPr>
          <w:rFonts w:ascii="Times New Roman" w:eastAsia="Times New Roman" w:hAnsi="Times New Roman" w:cs="Times New Roman"/>
          <w:color w:val="000000"/>
          <w:sz w:val="24"/>
          <w:szCs w:val="24"/>
          <w:lang w:eastAsia="zh-CN"/>
        </w:rPr>
        <w:t>are</w:t>
      </w:r>
      <w:r w:rsidRPr="00791A30">
        <w:rPr>
          <w:rFonts w:ascii="Times New Roman" w:eastAsia="Times New Roman" w:hAnsi="Times New Roman" w:cs="Times New Roman"/>
          <w:color w:val="000000"/>
          <w:sz w:val="24"/>
          <w:szCs w:val="24"/>
          <w:lang w:eastAsia="zh-CN"/>
        </w:rPr>
        <w:t xml:space="preserve"> </w:t>
      </w:r>
      <w:r w:rsidR="00D47F23">
        <w:rPr>
          <w:rFonts w:ascii="Times New Roman" w:eastAsia="Times New Roman" w:hAnsi="Times New Roman" w:cs="Times New Roman"/>
          <w:color w:val="000000"/>
          <w:sz w:val="24"/>
          <w:szCs w:val="24"/>
          <w:lang w:eastAsia="zh-CN"/>
        </w:rPr>
        <w:t>quantitative</w:t>
      </w:r>
      <w:r w:rsidRPr="00791A30">
        <w:rPr>
          <w:rFonts w:ascii="Times New Roman" w:eastAsia="Times New Roman" w:hAnsi="Times New Roman" w:cs="Times New Roman"/>
          <w:color w:val="000000"/>
          <w:sz w:val="24"/>
          <w:szCs w:val="24"/>
          <w:lang w:eastAsia="zh-CN"/>
        </w:rPr>
        <w:t xml:space="preserve"> research, mostly focusing on R&amp;D subsidiaries located in countries/regions such as Brazil, Iran, Central East Europe, and China, proving that subsidiary local embeddedness </w:t>
      </w:r>
      <w:r w:rsidRPr="00791A30">
        <w:rPr>
          <w:rFonts w:ascii="Times New Roman" w:eastAsia="Times New Roman" w:hAnsi="Times New Roman" w:cs="Times New Roman"/>
          <w:color w:val="000000"/>
          <w:sz w:val="24"/>
          <w:szCs w:val="24"/>
          <w:lang w:eastAsia="zh-CN"/>
        </w:rPr>
        <w:lastRenderedPageBreak/>
        <w:t>is positively related to firms</w:t>
      </w:r>
      <w:r w:rsidR="00D47F23">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knowledge/resource acquisition, innovation capability, </w:t>
      </w:r>
      <w:r w:rsidR="00D47F23">
        <w:rPr>
          <w:rFonts w:ascii="Times New Roman" w:eastAsia="Times New Roman" w:hAnsi="Times New Roman" w:cs="Times New Roman"/>
          <w:color w:val="000000"/>
          <w:sz w:val="24"/>
          <w:szCs w:val="24"/>
          <w:lang w:eastAsia="zh-CN"/>
        </w:rPr>
        <w:t>market</w:t>
      </w:r>
      <w:r w:rsidRPr="00791A30">
        <w:rPr>
          <w:rFonts w:ascii="Times New Roman" w:eastAsia="Times New Roman" w:hAnsi="Times New Roman" w:cs="Times New Roman"/>
          <w:color w:val="000000"/>
          <w:sz w:val="24"/>
          <w:szCs w:val="24"/>
          <w:lang w:eastAsia="zh-CN"/>
        </w:rPr>
        <w:t xml:space="preserve"> performance, and competitive advantage. </w:t>
      </w:r>
      <w:r w:rsidR="00F953FD">
        <w:rPr>
          <w:rFonts w:ascii="Times New Roman" w:eastAsia="Times New Roman" w:hAnsi="Times New Roman" w:cs="Times New Roman"/>
          <w:color w:val="000000"/>
          <w:sz w:val="24"/>
          <w:szCs w:val="24"/>
          <w:lang w:eastAsia="zh-CN"/>
        </w:rPr>
        <w:t xml:space="preserve">There is </w:t>
      </w:r>
      <w:r w:rsidR="00F953FD" w:rsidRPr="00F953FD">
        <w:rPr>
          <w:rFonts w:ascii="Times New Roman" w:eastAsia="Times New Roman" w:hAnsi="Times New Roman" w:cs="Times New Roman"/>
          <w:color w:val="000000"/>
          <w:sz w:val="24"/>
          <w:szCs w:val="24"/>
          <w:lang w:eastAsia="zh-CN"/>
        </w:rPr>
        <w:t>a lack of in-depth qualitative research that focuses on the subsidiary embedding process,</w:t>
      </w:r>
      <w:r w:rsidR="00D25B04">
        <w:rPr>
          <w:rFonts w:ascii="Times New Roman" w:eastAsia="Times New Roman" w:hAnsi="Times New Roman" w:cs="Times New Roman"/>
          <w:color w:val="000000"/>
          <w:sz w:val="24"/>
          <w:szCs w:val="24"/>
          <w:lang w:eastAsia="zh-CN"/>
        </w:rPr>
        <w:t xml:space="preserve"> especially when the embedding entitles are </w:t>
      </w:r>
      <w:r w:rsidR="00E9204E">
        <w:rPr>
          <w:rFonts w:ascii="Times New Roman" w:eastAsia="Times New Roman" w:hAnsi="Times New Roman" w:cs="Times New Roman"/>
          <w:color w:val="000000"/>
          <w:sz w:val="24"/>
          <w:szCs w:val="24"/>
          <w:lang w:eastAsia="zh-CN"/>
        </w:rPr>
        <w:t>Chinese</w:t>
      </w:r>
      <w:r w:rsidR="00D25B04">
        <w:rPr>
          <w:rFonts w:ascii="Times New Roman" w:eastAsia="Times New Roman" w:hAnsi="Times New Roman" w:cs="Times New Roman"/>
          <w:color w:val="000000"/>
          <w:sz w:val="24"/>
          <w:szCs w:val="24"/>
          <w:lang w:eastAsia="zh-CN"/>
        </w:rPr>
        <w:t xml:space="preserve"> </w:t>
      </w:r>
      <w:r w:rsidR="00E9204E">
        <w:rPr>
          <w:rFonts w:ascii="Times New Roman" w:eastAsia="Times New Roman" w:hAnsi="Times New Roman" w:cs="Times New Roman"/>
          <w:color w:val="000000"/>
          <w:sz w:val="24"/>
          <w:szCs w:val="24"/>
          <w:lang w:eastAsia="zh-CN"/>
        </w:rPr>
        <w:t xml:space="preserve">sales subsidiaries in the British electronics market. </w:t>
      </w:r>
    </w:p>
    <w:p w14:paraId="38B0F7E4" w14:textId="77777777" w:rsidR="00791A30" w:rsidRPr="00791A30" w:rsidRDefault="00791A30" w:rsidP="008C084C">
      <w:pPr>
        <w:pStyle w:val="Heading2"/>
        <w:rPr>
          <w:sz w:val="36"/>
          <w:szCs w:val="36"/>
        </w:rPr>
      </w:pPr>
      <w:bookmarkStart w:id="50" w:name="_Toc155630867"/>
      <w:r w:rsidRPr="00791A30">
        <w:t>2.6 The development of research question and research objectives</w:t>
      </w:r>
      <w:bookmarkEnd w:id="50"/>
    </w:p>
    <w:p w14:paraId="7822B0FA" w14:textId="1A63486D" w:rsidR="00791A30" w:rsidRPr="00791A30" w:rsidRDefault="00791A30" w:rsidP="00144FC3">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Following the discussion at the end of section 2.5 in this thesis</w:t>
      </w:r>
      <w:r w:rsidR="00F46802">
        <w:rPr>
          <w:rFonts w:ascii="Times New Roman" w:eastAsia="Times New Roman" w:hAnsi="Times New Roman" w:cs="Times New Roman"/>
          <w:color w:val="000000"/>
          <w:sz w:val="24"/>
          <w:szCs w:val="24"/>
          <w:lang w:eastAsia="zh-CN"/>
        </w:rPr>
        <w:t xml:space="preserve">, </w:t>
      </w:r>
      <w:r w:rsidR="00F46802" w:rsidRPr="00F46802">
        <w:rPr>
          <w:rFonts w:ascii="Times New Roman" w:eastAsia="Times New Roman" w:hAnsi="Times New Roman" w:cs="Times New Roman"/>
          <w:color w:val="000000"/>
          <w:sz w:val="24"/>
          <w:szCs w:val="24"/>
          <w:lang w:eastAsia="zh-CN"/>
        </w:rPr>
        <w:t xml:space="preserve">there is a lack of in-depth qualitative research that focuses on the subsidiary embedding process, especially when the embedding entitles are Chinese sales subsidiaries in the British electronics market. </w:t>
      </w:r>
      <w:r w:rsidR="00F46802">
        <w:rPr>
          <w:rFonts w:ascii="Times New Roman" w:eastAsia="Times New Roman" w:hAnsi="Times New Roman" w:cs="Times New Roman"/>
          <w:color w:val="000000"/>
          <w:sz w:val="24"/>
          <w:szCs w:val="24"/>
          <w:lang w:eastAsia="zh-CN"/>
        </w:rPr>
        <w:t>T</w:t>
      </w:r>
      <w:r w:rsidRPr="00791A30">
        <w:rPr>
          <w:rFonts w:ascii="Times New Roman" w:eastAsia="Times New Roman" w:hAnsi="Times New Roman" w:cs="Times New Roman"/>
          <w:color w:val="000000"/>
          <w:sz w:val="24"/>
          <w:szCs w:val="24"/>
          <w:lang w:eastAsia="zh-CN"/>
        </w:rPr>
        <w:t>he research question of this study is proposed as:</w:t>
      </w:r>
    </w:p>
    <w:p w14:paraId="65EC6E24"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lang w:eastAsia="zh-CN"/>
        </w:rPr>
        <w:t>RQ: How do Chinese electronic sales subsidiaries embed themselves in the UK market to enhance firms’ competitive advantage?</w:t>
      </w:r>
    </w:p>
    <w:p w14:paraId="26A9C359" w14:textId="77777777" w:rsidR="006041B9" w:rsidRDefault="005D5A57" w:rsidP="00D858B1">
      <w:pPr>
        <w:widowControl w:val="0"/>
        <w:spacing w:before="120" w:after="120" w:line="36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When </w:t>
      </w:r>
      <w:r w:rsidR="00791A30" w:rsidRPr="00791A30">
        <w:rPr>
          <w:rFonts w:ascii="Times New Roman" w:eastAsia="Times New Roman" w:hAnsi="Times New Roman" w:cs="Times New Roman"/>
          <w:color w:val="000000"/>
          <w:sz w:val="24"/>
          <w:szCs w:val="24"/>
          <w:lang w:eastAsia="zh-CN"/>
        </w:rPr>
        <w:t xml:space="preserve">the proposed research question requires </w:t>
      </w:r>
      <w:r w:rsidR="00273178" w:rsidRPr="00791A30">
        <w:rPr>
          <w:rFonts w:ascii="Times New Roman" w:eastAsia="Times New Roman" w:hAnsi="Times New Roman" w:cs="Times New Roman"/>
          <w:color w:val="000000"/>
          <w:sz w:val="24"/>
          <w:szCs w:val="24"/>
          <w:lang w:eastAsia="zh-CN"/>
        </w:rPr>
        <w:t>process research</w:t>
      </w:r>
      <w:r w:rsidR="00791A30" w:rsidRPr="00791A30">
        <w:rPr>
          <w:rFonts w:ascii="Times New Roman" w:eastAsia="Times New Roman" w:hAnsi="Times New Roman" w:cs="Times New Roman"/>
          <w:color w:val="000000"/>
          <w:sz w:val="24"/>
          <w:szCs w:val="24"/>
          <w:lang w:eastAsia="zh-CN"/>
        </w:rPr>
        <w:t>,</w:t>
      </w:r>
      <w:r>
        <w:rPr>
          <w:rFonts w:ascii="Times New Roman" w:eastAsia="Times New Roman" w:hAnsi="Times New Roman" w:cs="Times New Roman"/>
          <w:color w:val="000000"/>
          <w:sz w:val="24"/>
          <w:szCs w:val="24"/>
          <w:lang w:eastAsia="zh-CN"/>
        </w:rPr>
        <w:t xml:space="preserve"> </w:t>
      </w:r>
      <w:r w:rsidR="00791A30" w:rsidRPr="00791A30">
        <w:rPr>
          <w:rFonts w:ascii="Times New Roman" w:eastAsia="Times New Roman" w:hAnsi="Times New Roman" w:cs="Times New Roman"/>
          <w:color w:val="000000"/>
          <w:sz w:val="24"/>
          <w:szCs w:val="24"/>
          <w:lang w:eastAsia="zh-CN"/>
        </w:rPr>
        <w:t>there is limited research on the subsidiary local embedding process</w:t>
      </w:r>
      <w:r>
        <w:rPr>
          <w:rFonts w:ascii="Times New Roman" w:eastAsia="Times New Roman" w:hAnsi="Times New Roman" w:cs="Times New Roman"/>
          <w:color w:val="000000"/>
          <w:sz w:val="24"/>
          <w:szCs w:val="24"/>
          <w:lang w:eastAsia="zh-CN"/>
        </w:rPr>
        <w:t xml:space="preserve">. </w:t>
      </w:r>
      <w:r w:rsidR="00791A30" w:rsidRPr="00791A30">
        <w:rPr>
          <w:rFonts w:ascii="Times New Roman" w:eastAsia="Times New Roman" w:hAnsi="Times New Roman" w:cs="Times New Roman"/>
          <w:color w:val="000000"/>
          <w:sz w:val="24"/>
          <w:szCs w:val="24"/>
          <w:lang w:eastAsia="zh-CN"/>
        </w:rPr>
        <w:t>Vanninen et al. (2022)</w:t>
      </w:r>
      <w:r>
        <w:rPr>
          <w:rFonts w:ascii="Times New Roman" w:eastAsia="Times New Roman" w:hAnsi="Times New Roman" w:cs="Times New Roman"/>
          <w:color w:val="000000"/>
          <w:sz w:val="24"/>
          <w:szCs w:val="24"/>
          <w:lang w:eastAsia="zh-CN"/>
        </w:rPr>
        <w:t>’s paper</w:t>
      </w:r>
      <w:r w:rsidR="00791A30" w:rsidRPr="00791A30">
        <w:rPr>
          <w:rFonts w:ascii="Times New Roman" w:eastAsia="Times New Roman" w:hAnsi="Times New Roman" w:cs="Times New Roman"/>
          <w:color w:val="000000"/>
          <w:sz w:val="24"/>
          <w:szCs w:val="24"/>
          <w:lang w:eastAsia="zh-CN"/>
        </w:rPr>
        <w:t xml:space="preserve"> on the local embedding process of small MNEs is relevant, as it highlights the role played by the local executive team, board members, and employees in the local network embedding process. However, their model is insufficient in explaining how the subsidiary is embedded in external networks and how this, in turn, influences the subsidiary's contribution to the MNEs. To fill this gap, the researcher reviewed process studies in the IB research and adopted a general process model used by Strutzenberger and Ambos (2014) to conceptualise the subsidiary local embedding process in this study. In their research on the subsidiary initiative process, Strutzenberger and Ambos (2014) divide the process into three steps: (1) antecedents, (2) implementation, and (3) outcomes. </w:t>
      </w:r>
    </w:p>
    <w:p w14:paraId="3A4A36B7" w14:textId="1CDEB3F0" w:rsidR="00791A30" w:rsidRPr="00791A30" w:rsidRDefault="009C2E08" w:rsidP="00D858B1">
      <w:pPr>
        <w:widowControl w:val="0"/>
        <w:spacing w:before="120" w:after="12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4"/>
          <w:szCs w:val="24"/>
          <w:lang w:eastAsia="zh-CN"/>
        </w:rPr>
        <w:t>T</w:t>
      </w:r>
      <w:r w:rsidR="00791A30" w:rsidRPr="00791A30">
        <w:rPr>
          <w:rFonts w:ascii="Times New Roman" w:eastAsia="Times New Roman" w:hAnsi="Times New Roman" w:cs="Times New Roman"/>
          <w:color w:val="000000"/>
          <w:sz w:val="24"/>
          <w:szCs w:val="24"/>
          <w:lang w:eastAsia="zh-CN"/>
        </w:rPr>
        <w:t xml:space="preserve">he researcher believes that </w:t>
      </w:r>
      <w:r w:rsidRPr="009C2E08">
        <w:rPr>
          <w:rFonts w:ascii="Times New Roman" w:eastAsia="Times New Roman" w:hAnsi="Times New Roman" w:cs="Times New Roman"/>
          <w:color w:val="000000"/>
          <w:sz w:val="24"/>
          <w:szCs w:val="24"/>
          <w:lang w:eastAsia="zh-CN"/>
        </w:rPr>
        <w:t>Strutzenberger and Ambos (2014)</w:t>
      </w:r>
      <w:r>
        <w:rPr>
          <w:rFonts w:ascii="Times New Roman" w:eastAsia="Times New Roman" w:hAnsi="Times New Roman" w:cs="Times New Roman"/>
          <w:color w:val="000000"/>
          <w:sz w:val="24"/>
          <w:szCs w:val="24"/>
          <w:lang w:eastAsia="zh-CN"/>
        </w:rPr>
        <w:t xml:space="preserve">’s </w:t>
      </w:r>
      <w:r w:rsidR="00791A30" w:rsidRPr="00791A30">
        <w:rPr>
          <w:rFonts w:ascii="Times New Roman" w:eastAsia="Times New Roman" w:hAnsi="Times New Roman" w:cs="Times New Roman"/>
          <w:color w:val="000000"/>
          <w:sz w:val="24"/>
          <w:szCs w:val="24"/>
          <w:lang w:eastAsia="zh-CN"/>
        </w:rPr>
        <w:t xml:space="preserve">process model can also be used to analyse the subsidiary local embedding process, as it is </w:t>
      </w:r>
      <w:r w:rsidR="00273178" w:rsidRPr="00791A30">
        <w:rPr>
          <w:rFonts w:ascii="Times New Roman" w:eastAsia="Times New Roman" w:hAnsi="Times New Roman" w:cs="Times New Roman"/>
          <w:color w:val="000000"/>
          <w:sz w:val="24"/>
          <w:szCs w:val="24"/>
          <w:lang w:eastAsia="zh-CN"/>
        </w:rPr>
        <w:t>like</w:t>
      </w:r>
      <w:r w:rsidR="00791A30" w:rsidRPr="00791A30">
        <w:rPr>
          <w:rFonts w:ascii="Times New Roman" w:eastAsia="Times New Roman" w:hAnsi="Times New Roman" w:cs="Times New Roman"/>
          <w:color w:val="000000"/>
          <w:sz w:val="24"/>
          <w:szCs w:val="24"/>
          <w:lang w:eastAsia="zh-CN"/>
        </w:rPr>
        <w:t xml:space="preserve"> a network embedding model proposed by Shaw et al. (2017)</w:t>
      </w:r>
      <w:r>
        <w:rPr>
          <w:rFonts w:ascii="Times New Roman" w:eastAsia="Times New Roman" w:hAnsi="Times New Roman" w:cs="Times New Roman"/>
          <w:color w:val="000000"/>
          <w:sz w:val="24"/>
          <w:szCs w:val="24"/>
          <w:lang w:eastAsia="zh-CN"/>
        </w:rPr>
        <w:t xml:space="preserve"> on SMEs’ network embedding pro</w:t>
      </w:r>
      <w:r w:rsidR="008A34ED">
        <w:rPr>
          <w:rFonts w:ascii="Times New Roman" w:eastAsia="Times New Roman" w:hAnsi="Times New Roman" w:cs="Times New Roman"/>
          <w:color w:val="000000"/>
          <w:sz w:val="24"/>
          <w:szCs w:val="24"/>
          <w:lang w:eastAsia="zh-CN"/>
        </w:rPr>
        <w:t xml:space="preserve">cess. </w:t>
      </w:r>
      <w:r w:rsidR="008A34ED" w:rsidRPr="008A34ED">
        <w:rPr>
          <w:rFonts w:ascii="Times New Roman" w:eastAsia="Times New Roman" w:hAnsi="Times New Roman" w:cs="Times New Roman"/>
          <w:color w:val="000000"/>
          <w:sz w:val="24"/>
          <w:szCs w:val="24"/>
          <w:lang w:eastAsia="zh-CN"/>
        </w:rPr>
        <w:t>Shaw et al. (2017)</w:t>
      </w:r>
      <w:r w:rsidR="008A34ED">
        <w:rPr>
          <w:rFonts w:ascii="Times New Roman" w:eastAsia="Times New Roman" w:hAnsi="Times New Roman" w:cs="Times New Roman"/>
          <w:color w:val="000000"/>
          <w:sz w:val="24"/>
          <w:szCs w:val="24"/>
          <w:lang w:eastAsia="zh-CN"/>
        </w:rPr>
        <w:t xml:space="preserve"> </w:t>
      </w:r>
      <w:r w:rsidR="00791A30" w:rsidRPr="00791A30">
        <w:rPr>
          <w:rFonts w:ascii="Times New Roman" w:eastAsia="Times New Roman" w:hAnsi="Times New Roman" w:cs="Times New Roman"/>
          <w:color w:val="000000"/>
          <w:sz w:val="24"/>
          <w:szCs w:val="24"/>
          <w:lang w:eastAsia="zh-CN"/>
        </w:rPr>
        <w:t>separate the network embedding process of</w:t>
      </w:r>
      <w:r w:rsidR="008A34ED">
        <w:rPr>
          <w:rFonts w:ascii="Times New Roman" w:eastAsia="Times New Roman" w:hAnsi="Times New Roman" w:cs="Times New Roman"/>
          <w:color w:val="000000"/>
          <w:sz w:val="24"/>
          <w:szCs w:val="24"/>
          <w:lang w:eastAsia="zh-CN"/>
        </w:rPr>
        <w:t xml:space="preserve"> SMEs</w:t>
      </w:r>
      <w:r w:rsidR="00791A30" w:rsidRPr="00791A30">
        <w:rPr>
          <w:rFonts w:ascii="Times New Roman" w:eastAsia="Times New Roman" w:hAnsi="Times New Roman" w:cs="Times New Roman"/>
          <w:color w:val="000000"/>
          <w:sz w:val="24"/>
          <w:szCs w:val="24"/>
          <w:lang w:eastAsia="zh-CN"/>
        </w:rPr>
        <w:t xml:space="preserve"> into three stages: (1) pre-embeddedness, (2) networking and embedding activities, and (3) outcomes. Furthermore, the model aligns with the current conceptualisation of subsidiary local embeddedness in terms of its predictors, interaction with counterparts, and outcomes, as discussed by </w:t>
      </w:r>
      <w:r w:rsidR="008A34ED">
        <w:rPr>
          <w:rFonts w:ascii="Times New Roman" w:eastAsia="Times New Roman" w:hAnsi="Times New Roman" w:cs="Times New Roman"/>
          <w:color w:val="000000"/>
          <w:sz w:val="24"/>
          <w:szCs w:val="24"/>
          <w:lang w:eastAsia="zh-CN"/>
        </w:rPr>
        <w:t xml:space="preserve">IB scholars such as </w:t>
      </w:r>
      <w:r w:rsidR="00791A30" w:rsidRPr="00791A30">
        <w:rPr>
          <w:rFonts w:ascii="Times New Roman" w:eastAsia="Times New Roman" w:hAnsi="Times New Roman" w:cs="Times New Roman"/>
          <w:color w:val="000000"/>
          <w:sz w:val="24"/>
          <w:szCs w:val="24"/>
          <w:lang w:eastAsia="zh-CN"/>
        </w:rPr>
        <w:t xml:space="preserve">Ambos et al. (2011), Achcaoucaou et al. (2017), Heidenreich (2012), Andersson et al. (2002), and Figueiredo (2011). </w:t>
      </w:r>
      <w:r w:rsidR="00526F8F">
        <w:rPr>
          <w:rFonts w:ascii="Times New Roman" w:eastAsia="Times New Roman" w:hAnsi="Times New Roman" w:cs="Times New Roman"/>
          <w:color w:val="000000"/>
          <w:sz w:val="24"/>
          <w:szCs w:val="24"/>
          <w:lang w:eastAsia="zh-CN"/>
        </w:rPr>
        <w:t>Specifically, t</w:t>
      </w:r>
      <w:r w:rsidR="00791A30" w:rsidRPr="00791A30">
        <w:rPr>
          <w:rFonts w:ascii="Times New Roman" w:eastAsia="Times New Roman" w:hAnsi="Times New Roman" w:cs="Times New Roman"/>
          <w:color w:val="000000"/>
          <w:sz w:val="24"/>
          <w:szCs w:val="24"/>
          <w:lang w:eastAsia="zh-CN"/>
        </w:rPr>
        <w:t xml:space="preserve">he antecedents of the local embedding process refer to the factors that enable Chinese electronic subsidiaries to establish embedded ties with </w:t>
      </w:r>
      <w:r w:rsidR="00791A30" w:rsidRPr="00791A30">
        <w:rPr>
          <w:rFonts w:ascii="Times New Roman" w:eastAsia="Times New Roman" w:hAnsi="Times New Roman" w:cs="Times New Roman"/>
          <w:color w:val="000000"/>
          <w:sz w:val="24"/>
          <w:szCs w:val="24"/>
          <w:lang w:eastAsia="zh-CN"/>
        </w:rPr>
        <w:lastRenderedPageBreak/>
        <w:t>their local partner</w:t>
      </w:r>
      <w:r w:rsidR="00526F8F">
        <w:rPr>
          <w:rFonts w:ascii="Times New Roman" w:eastAsia="Times New Roman" w:hAnsi="Times New Roman" w:cs="Times New Roman"/>
          <w:color w:val="000000"/>
          <w:sz w:val="24"/>
          <w:szCs w:val="24"/>
          <w:lang w:eastAsia="zh-CN"/>
        </w:rPr>
        <w:t xml:space="preserve">s. </w:t>
      </w:r>
      <w:r w:rsidR="00791A30" w:rsidRPr="00791A30">
        <w:rPr>
          <w:rFonts w:ascii="Times New Roman" w:eastAsia="Times New Roman" w:hAnsi="Times New Roman" w:cs="Times New Roman"/>
          <w:color w:val="000000"/>
          <w:sz w:val="24"/>
          <w:szCs w:val="24"/>
          <w:lang w:eastAsia="zh-CN"/>
        </w:rPr>
        <w:t xml:space="preserve">The implementation stage involves the interaction </w:t>
      </w:r>
      <w:r w:rsidR="00526F8F">
        <w:rPr>
          <w:rFonts w:ascii="Times New Roman" w:eastAsia="Times New Roman" w:hAnsi="Times New Roman" w:cs="Times New Roman"/>
          <w:color w:val="000000"/>
          <w:sz w:val="24"/>
          <w:szCs w:val="24"/>
          <w:lang w:eastAsia="zh-CN"/>
        </w:rPr>
        <w:t xml:space="preserve">mechanisms </w:t>
      </w:r>
      <w:r w:rsidR="00791A30" w:rsidRPr="00791A30">
        <w:rPr>
          <w:rFonts w:ascii="Times New Roman" w:eastAsia="Times New Roman" w:hAnsi="Times New Roman" w:cs="Times New Roman"/>
          <w:color w:val="000000"/>
          <w:sz w:val="24"/>
          <w:szCs w:val="24"/>
          <w:lang w:eastAsia="zh-CN"/>
        </w:rPr>
        <w:t>between the Chinese electronic subsidiaries and their local partner</w:t>
      </w:r>
      <w:r w:rsidR="006E37CA">
        <w:rPr>
          <w:rFonts w:ascii="Times New Roman" w:eastAsia="Times New Roman" w:hAnsi="Times New Roman" w:cs="Times New Roman"/>
          <w:color w:val="000000"/>
          <w:sz w:val="24"/>
          <w:szCs w:val="24"/>
          <w:lang w:eastAsia="zh-CN"/>
        </w:rPr>
        <w:t>s. A</w:t>
      </w:r>
      <w:r w:rsidR="00791A30" w:rsidRPr="00791A30">
        <w:rPr>
          <w:rFonts w:ascii="Times New Roman" w:eastAsia="Times New Roman" w:hAnsi="Times New Roman" w:cs="Times New Roman"/>
          <w:color w:val="000000"/>
          <w:sz w:val="24"/>
          <w:szCs w:val="24"/>
          <w:lang w:eastAsia="zh-CN"/>
        </w:rPr>
        <w:t>nd the outcomes stage presents the results of the interaction within the embedded ties between Chinese electronic subsidiaries and their local partners.</w:t>
      </w:r>
    </w:p>
    <w:p w14:paraId="16B257F9" w14:textId="77777777" w:rsidR="00265D92" w:rsidRDefault="00791A30" w:rsidP="00D858B1">
      <w:pPr>
        <w:widowControl w:val="0"/>
        <w:spacing w:before="120" w:after="120" w:line="360" w:lineRule="auto"/>
        <w:rPr>
          <w:rFonts w:ascii="Times New Roman" w:eastAsia="Times New Roman" w:hAnsi="Times New Roman" w:cs="Times New Roman"/>
          <w:color w:val="000000"/>
          <w:sz w:val="24"/>
          <w:szCs w:val="24"/>
          <w:lang w:eastAsia="zh-CN"/>
        </w:rPr>
      </w:pPr>
      <w:r w:rsidRPr="00791A30">
        <w:rPr>
          <w:rFonts w:ascii="Times New Roman" w:eastAsia="Times New Roman" w:hAnsi="Times New Roman" w:cs="Times New Roman"/>
          <w:color w:val="000000"/>
          <w:sz w:val="24"/>
          <w:szCs w:val="24"/>
          <w:lang w:eastAsia="zh-CN"/>
        </w:rPr>
        <w:t>Before delving into a comprehensive investigation of the subsidiary local embedding process's (1) antecedents, (2) implementation, and (3) outcomes, it is essential to determine the types of embedded ties that Chinese electronic subsidiaries establish in the UK market. This is because subsidiary local embeddedness results from a subsidiary</w:t>
      </w:r>
      <w:r w:rsidR="00265D9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s strategic choices and investments in counterpart interaction rather than being entirely determined by the surrounding network (Garud et al., 2007; Heidenreich, 2012). </w:t>
      </w:r>
    </w:p>
    <w:p w14:paraId="7E288518" w14:textId="7386D550" w:rsidR="00265D92" w:rsidRDefault="00791A30" w:rsidP="00D858B1">
      <w:pPr>
        <w:widowControl w:val="0"/>
        <w:spacing w:before="120" w:after="120" w:line="360" w:lineRule="auto"/>
        <w:rPr>
          <w:rFonts w:ascii="Times New Roman" w:eastAsia="Times New Roman" w:hAnsi="Times New Roman" w:cs="Times New Roman"/>
          <w:color w:val="000000"/>
          <w:sz w:val="24"/>
          <w:szCs w:val="24"/>
          <w:lang w:eastAsia="zh-CN"/>
        </w:rPr>
      </w:pPr>
      <w:r w:rsidRPr="00791A30">
        <w:rPr>
          <w:rFonts w:ascii="Times New Roman" w:eastAsia="Times New Roman" w:hAnsi="Times New Roman" w:cs="Times New Roman"/>
          <w:color w:val="000000"/>
          <w:sz w:val="24"/>
          <w:szCs w:val="24"/>
          <w:lang w:eastAsia="zh-CN"/>
        </w:rPr>
        <w:t>Wh</w:t>
      </w:r>
      <w:r w:rsidR="00265D92">
        <w:rPr>
          <w:rFonts w:ascii="Times New Roman" w:eastAsia="Times New Roman" w:hAnsi="Times New Roman" w:cs="Times New Roman"/>
          <w:color w:val="000000"/>
          <w:sz w:val="24"/>
          <w:szCs w:val="24"/>
          <w:lang w:eastAsia="zh-CN"/>
        </w:rPr>
        <w:t>en</w:t>
      </w:r>
      <w:r w:rsidRPr="00791A30">
        <w:rPr>
          <w:rFonts w:ascii="Times New Roman" w:eastAsia="Times New Roman" w:hAnsi="Times New Roman" w:cs="Times New Roman"/>
          <w:color w:val="000000"/>
          <w:sz w:val="24"/>
          <w:szCs w:val="24"/>
          <w:lang w:eastAsia="zh-CN"/>
        </w:rPr>
        <w:t xml:space="preserve"> subsidiary local embeddedness is widely acknowledged to improve firms</w:t>
      </w:r>
      <w:r w:rsidR="00265D9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competitive advantage </w:t>
      </w:r>
      <w:r w:rsidR="00265D92">
        <w:rPr>
          <w:rFonts w:ascii="Times New Roman" w:eastAsia="Times New Roman" w:hAnsi="Times New Roman" w:cs="Times New Roman"/>
          <w:color w:val="000000"/>
          <w:sz w:val="24"/>
          <w:szCs w:val="24"/>
          <w:lang w:eastAsia="zh-CN"/>
        </w:rPr>
        <w:t xml:space="preserve">through gaining better </w:t>
      </w:r>
      <w:r w:rsidRPr="00791A30">
        <w:rPr>
          <w:rFonts w:ascii="Times New Roman" w:eastAsia="Times New Roman" w:hAnsi="Times New Roman" w:cs="Times New Roman"/>
          <w:color w:val="000000"/>
          <w:sz w:val="24"/>
          <w:szCs w:val="24"/>
          <w:lang w:eastAsia="zh-CN"/>
        </w:rPr>
        <w:t>innovation capability</w:t>
      </w:r>
      <w:r w:rsidR="00265D92">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business performance</w:t>
      </w:r>
      <w:r w:rsidR="00265D92">
        <w:rPr>
          <w:rFonts w:ascii="Times New Roman" w:eastAsia="Times New Roman" w:hAnsi="Times New Roman" w:cs="Times New Roman"/>
          <w:color w:val="000000"/>
          <w:sz w:val="24"/>
          <w:szCs w:val="24"/>
          <w:lang w:eastAsia="zh-CN"/>
        </w:rPr>
        <w:t xml:space="preserve">, and local </w:t>
      </w:r>
      <w:r w:rsidR="00265D92" w:rsidRPr="00791A30">
        <w:rPr>
          <w:rFonts w:ascii="Times New Roman" w:eastAsia="Times New Roman" w:hAnsi="Times New Roman" w:cs="Times New Roman"/>
          <w:color w:val="000000"/>
          <w:sz w:val="24"/>
          <w:szCs w:val="24"/>
          <w:lang w:eastAsia="zh-CN"/>
        </w:rPr>
        <w:t>knowledge/resource acquisition</w:t>
      </w:r>
      <w:r w:rsidR="00265D92">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 xml:space="preserve">(Andersson et al., 2001; Bresciani and Ferraris, 2016; Albis et al., 2021), </w:t>
      </w:r>
      <w:r w:rsidR="00265D92" w:rsidRPr="00265D92">
        <w:rPr>
          <w:rFonts w:ascii="Times New Roman" w:eastAsia="Times New Roman" w:hAnsi="Times New Roman" w:cs="Times New Roman"/>
          <w:b/>
          <w:bCs/>
          <w:color w:val="000000"/>
          <w:sz w:val="24"/>
          <w:szCs w:val="24"/>
          <w:lang w:eastAsia="zh-CN"/>
        </w:rPr>
        <w:t>embeddedness</w:t>
      </w:r>
      <w:r w:rsidRPr="00265D92">
        <w:rPr>
          <w:rFonts w:ascii="Times New Roman" w:eastAsia="Times New Roman" w:hAnsi="Times New Roman" w:cs="Times New Roman"/>
          <w:b/>
          <w:bCs/>
          <w:color w:val="000000"/>
          <w:sz w:val="24"/>
          <w:szCs w:val="24"/>
          <w:lang w:eastAsia="zh-CN"/>
        </w:rPr>
        <w:t xml:space="preserve"> is also a double-edged sword</w:t>
      </w:r>
      <w:r w:rsidRPr="00791A30">
        <w:rPr>
          <w:rFonts w:ascii="Times New Roman" w:eastAsia="Times New Roman" w:hAnsi="Times New Roman" w:cs="Times New Roman"/>
          <w:color w:val="000000"/>
          <w:sz w:val="24"/>
          <w:szCs w:val="24"/>
          <w:lang w:eastAsia="zh-CN"/>
        </w:rPr>
        <w:t>. Several scholars have pointed out the negative effects of over-embeddedness (e.g., Hakansson and Snehota, 2006; Uzzi 1996, 1997; Christensen and Bower, 1996). For instance, Uzzi (1996, 1997) found that over-embeddedness can create strain for economic actors engaged in business transactions, and over-embedding in several business networks can blind focal subsidiaries to events occurring outside the network beyond a certain threshold. Gargiulo and Benassi (1999) identified the downside of over-embedded ties at the individual level, and they concluded that too much interpersonal solidarity can impede the flow of new ideas, causing inertia and parochialism. Local partner selection is essential because collaborators may acquire knowledge that the primary entity wishes to keep confidential, resulting in inadvertent knowledge spillovers (Lavie, 2006), or they may engage in promise-breaking behaviours, leading to free-rider predicaments (Gulati and Singh, 1998). Therefore, corporations should consider potential partners</w:t>
      </w:r>
      <w:r w:rsidR="00265D92">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resources, capabilities, dependability, and propensity to cooperate when making partner selection choices (Gulati, 1995). Building and maintaining long-term, embedded ties necessitate subsidiaries to invest significant resources; thus, not all relationships in a subsidiary's business network need to be highly embedded</w:t>
      </w:r>
      <w:r w:rsidR="00265D92">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 xml:space="preserve">(Andersson et al., 2001). </w:t>
      </w:r>
    </w:p>
    <w:p w14:paraId="4C21E9F0" w14:textId="6BC91AC1"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In their seminal work on subsidiary local embeddedness, Andersson et al. (2001) propose an essential managerial implication for subsidiary managers: the optimal network comprises both highly embedded relationships with suppliers and customers and several arm</w:t>
      </w:r>
      <w:r w:rsidR="00E67901">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s-length relationships. However, as Andersson et al. (2001) have indicated a research gap in </w:t>
      </w:r>
      <w:r w:rsidRPr="00791A30">
        <w:rPr>
          <w:rFonts w:ascii="Times New Roman" w:eastAsia="Times New Roman" w:hAnsi="Times New Roman" w:cs="Times New Roman"/>
          <w:color w:val="000000"/>
          <w:sz w:val="24"/>
          <w:szCs w:val="24"/>
          <w:lang w:eastAsia="zh-CN"/>
        </w:rPr>
        <w:lastRenderedPageBreak/>
        <w:t xml:space="preserve">subsidiary local embeddedness regarding how the optimal network should be composed, further research is needed to explore this. Additionally, little research has investigated the design and management of subsidiary local embedded ties, particularly under the context of Chinese electronic subsidiaries in the UK market. As Chapter </w:t>
      </w:r>
      <w:r w:rsidR="00285EA6">
        <w:rPr>
          <w:rFonts w:ascii="Times New Roman" w:eastAsia="Times New Roman" w:hAnsi="Times New Roman" w:cs="Times New Roman"/>
          <w:color w:val="000000"/>
          <w:sz w:val="24"/>
          <w:szCs w:val="24"/>
          <w:lang w:eastAsia="zh-CN"/>
        </w:rPr>
        <w:t>O</w:t>
      </w:r>
      <w:r w:rsidRPr="00791A30">
        <w:rPr>
          <w:rFonts w:ascii="Times New Roman" w:eastAsia="Times New Roman" w:hAnsi="Times New Roman" w:cs="Times New Roman"/>
          <w:color w:val="000000"/>
          <w:sz w:val="24"/>
          <w:szCs w:val="24"/>
          <w:lang w:eastAsia="zh-CN"/>
        </w:rPr>
        <w:t>ne of this thesis explains, the UK electronic market is highly competitive, necessitating Chinese subsidiaries to embed themselves in the UK market to survive and succeed. Therefore, the researcher proposes her first sub-research question in this study: What types of embedded ties do Chinese electronic subsidiaries establish in the UK market, and why?</w:t>
      </w:r>
    </w:p>
    <w:p w14:paraId="4C1885C3" w14:textId="1EFCA42B" w:rsidR="00791A30" w:rsidRPr="00791A30" w:rsidRDefault="002A3A13" w:rsidP="00D858B1">
      <w:pPr>
        <w:widowControl w:val="0"/>
        <w:spacing w:before="120" w:after="12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4"/>
          <w:szCs w:val="24"/>
          <w:lang w:eastAsia="zh-CN"/>
        </w:rPr>
        <w:t>N</w:t>
      </w:r>
      <w:r w:rsidR="00791A30" w:rsidRPr="00791A30">
        <w:rPr>
          <w:rFonts w:ascii="Times New Roman" w:eastAsia="Times New Roman" w:hAnsi="Times New Roman" w:cs="Times New Roman"/>
          <w:color w:val="000000"/>
          <w:sz w:val="24"/>
          <w:szCs w:val="24"/>
          <w:lang w:eastAsia="zh-CN"/>
        </w:rPr>
        <w:t>umerous studies emphasise that business relationships, particularly buyer-seller relationships, should be the focal point of relational network research (Williamson, 1979; Cunningham and Homse, 1986)</w:t>
      </w:r>
      <w:r>
        <w:rPr>
          <w:rFonts w:ascii="Times New Roman" w:eastAsia="Times New Roman" w:hAnsi="Times New Roman" w:cs="Times New Roman"/>
          <w:color w:val="000000"/>
          <w:sz w:val="24"/>
          <w:szCs w:val="24"/>
          <w:lang w:eastAsia="zh-CN"/>
        </w:rPr>
        <w:t xml:space="preserve">. However, </w:t>
      </w:r>
      <w:r w:rsidR="00791A30" w:rsidRPr="00791A30">
        <w:rPr>
          <w:rFonts w:ascii="Times New Roman" w:eastAsia="Times New Roman" w:hAnsi="Times New Roman" w:cs="Times New Roman"/>
          <w:color w:val="000000"/>
          <w:sz w:val="24"/>
          <w:szCs w:val="24"/>
          <w:lang w:eastAsia="zh-CN"/>
        </w:rPr>
        <w:t>Andersson et al. (2002) caution researchers investigating subsidiary local embeddedness to consider non-business relationships, such as those with competitors, trade associations, and authorities, as they also have the potential to influence a subsidiary</w:t>
      </w:r>
      <w:r>
        <w:rPr>
          <w:rFonts w:ascii="Times New Roman" w:eastAsia="Times New Roman" w:hAnsi="Times New Roman" w:cs="Times New Roman"/>
          <w:color w:val="000000"/>
          <w:sz w:val="24"/>
          <w:szCs w:val="24"/>
          <w:lang w:eastAsia="zh-CN"/>
        </w:rPr>
        <w:t>’</w:t>
      </w:r>
      <w:r w:rsidR="00791A30" w:rsidRPr="00791A30">
        <w:rPr>
          <w:rFonts w:ascii="Times New Roman" w:eastAsia="Times New Roman" w:hAnsi="Times New Roman" w:cs="Times New Roman"/>
          <w:color w:val="000000"/>
          <w:sz w:val="24"/>
          <w:szCs w:val="24"/>
          <w:lang w:eastAsia="zh-CN"/>
        </w:rPr>
        <w:t>s performance and its role in the MNC</w:t>
      </w:r>
      <w:r w:rsidR="004B3004">
        <w:rPr>
          <w:rFonts w:ascii="Times New Roman" w:eastAsia="Times New Roman" w:hAnsi="Times New Roman" w:cs="Times New Roman"/>
          <w:color w:val="000000"/>
          <w:sz w:val="24"/>
          <w:szCs w:val="24"/>
          <w:lang w:eastAsia="zh-CN"/>
        </w:rPr>
        <w:t>’</w:t>
      </w:r>
      <w:r w:rsidR="00791A30" w:rsidRPr="00791A30">
        <w:rPr>
          <w:rFonts w:ascii="Times New Roman" w:eastAsia="Times New Roman" w:hAnsi="Times New Roman" w:cs="Times New Roman"/>
          <w:color w:val="000000"/>
          <w:sz w:val="24"/>
          <w:szCs w:val="24"/>
          <w:lang w:eastAsia="zh-CN"/>
        </w:rPr>
        <w:t>s competence development. Hence, in the initial stage of her fieldwork, the researcher adopts an inclusive approach towards local embedded ties and refrains from restricting the types of ties she intends to investigate through her interview instrument. Instead, she encourages her interviewees to share their insights on the types of embedded ties that Chinese electronic subsidiaries</w:t>
      </w:r>
      <w:r>
        <w:rPr>
          <w:rFonts w:ascii="Times New Roman" w:eastAsia="Times New Roman" w:hAnsi="Times New Roman" w:cs="Times New Roman"/>
          <w:color w:val="000000"/>
          <w:sz w:val="24"/>
          <w:szCs w:val="24"/>
          <w:lang w:eastAsia="zh-CN"/>
        </w:rPr>
        <w:t xml:space="preserve"> in this study </w:t>
      </w:r>
      <w:r w:rsidR="00791A30" w:rsidRPr="00791A30">
        <w:rPr>
          <w:rFonts w:ascii="Times New Roman" w:eastAsia="Times New Roman" w:hAnsi="Times New Roman" w:cs="Times New Roman"/>
          <w:color w:val="000000"/>
          <w:sz w:val="24"/>
          <w:szCs w:val="24"/>
          <w:lang w:eastAsia="zh-CN"/>
        </w:rPr>
        <w:t>establish in the UK market, their perceived significance</w:t>
      </w:r>
      <w:r>
        <w:rPr>
          <w:rFonts w:ascii="Times New Roman" w:eastAsia="Times New Roman" w:hAnsi="Times New Roman" w:cs="Times New Roman"/>
          <w:color w:val="000000"/>
          <w:sz w:val="24"/>
          <w:szCs w:val="24"/>
          <w:lang w:eastAsia="zh-CN"/>
        </w:rPr>
        <w:t xml:space="preserve"> for each type of embedded tie</w:t>
      </w:r>
      <w:r w:rsidR="00791A30" w:rsidRPr="00791A30">
        <w:rPr>
          <w:rFonts w:ascii="Times New Roman" w:eastAsia="Times New Roman" w:hAnsi="Times New Roman" w:cs="Times New Roman"/>
          <w:color w:val="000000"/>
          <w:sz w:val="24"/>
          <w:szCs w:val="24"/>
          <w:lang w:eastAsia="zh-CN"/>
        </w:rPr>
        <w:t>, and reasons for the importance</w:t>
      </w:r>
      <w:r>
        <w:rPr>
          <w:rFonts w:ascii="Times New Roman" w:eastAsia="Times New Roman" w:hAnsi="Times New Roman" w:cs="Times New Roman"/>
          <w:color w:val="000000"/>
          <w:sz w:val="24"/>
          <w:szCs w:val="24"/>
          <w:lang w:eastAsia="zh-CN"/>
        </w:rPr>
        <w:t xml:space="preserve"> of each type of embedded tie</w:t>
      </w:r>
      <w:r w:rsidR="00791A30" w:rsidRPr="00791A30">
        <w:rPr>
          <w:rFonts w:ascii="Times New Roman" w:eastAsia="Times New Roman" w:hAnsi="Times New Roman" w:cs="Times New Roman"/>
          <w:color w:val="000000"/>
          <w:sz w:val="24"/>
          <w:szCs w:val="24"/>
          <w:lang w:eastAsia="zh-CN"/>
        </w:rPr>
        <w:t>.</w:t>
      </w:r>
    </w:p>
    <w:p w14:paraId="63D0610E"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Overall, the first research objective of this study proposed by the researcher is:</w:t>
      </w:r>
    </w:p>
    <w:p w14:paraId="4C284069" w14:textId="77777777" w:rsidR="00791A30" w:rsidRPr="00791A30" w:rsidRDefault="00791A30" w:rsidP="00D858B1">
      <w:pPr>
        <w:widowControl w:val="0"/>
        <w:spacing w:before="120" w:after="120" w:line="360" w:lineRule="auto"/>
        <w:ind w:left="720"/>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lang w:eastAsia="zh-CN"/>
        </w:rPr>
        <w:t>Research objective one: To identify the types of embedded ties that Chinese electronic subsidiaries embed in the UK market, as well as the underlying reasons for such embeddedness.</w:t>
      </w:r>
    </w:p>
    <w:p w14:paraId="0A2E208E" w14:textId="1899E8A2" w:rsidR="00196BD9" w:rsidRDefault="00791A30" w:rsidP="00D858B1">
      <w:pPr>
        <w:widowControl w:val="0"/>
        <w:spacing w:before="120" w:after="120" w:line="360" w:lineRule="auto"/>
        <w:rPr>
          <w:rFonts w:ascii="Times New Roman" w:eastAsia="Times New Roman" w:hAnsi="Times New Roman" w:cs="Times New Roman"/>
          <w:color w:val="000000"/>
          <w:sz w:val="24"/>
          <w:szCs w:val="24"/>
          <w:lang w:eastAsia="zh-CN"/>
        </w:rPr>
      </w:pPr>
      <w:r w:rsidRPr="00791A30">
        <w:rPr>
          <w:rFonts w:ascii="Times New Roman" w:eastAsia="Times New Roman" w:hAnsi="Times New Roman" w:cs="Times New Roman"/>
          <w:color w:val="000000"/>
          <w:sz w:val="24"/>
          <w:szCs w:val="24"/>
          <w:lang w:eastAsia="zh-CN"/>
        </w:rPr>
        <w:t>Upon reviewing the existing literature in IB, four streams of antecedents have been identified that affect the external embeddedness of subsidiaries</w:t>
      </w:r>
      <w:r w:rsidR="00196BD9">
        <w:rPr>
          <w:rFonts w:ascii="Times New Roman" w:eastAsia="Times New Roman" w:hAnsi="Times New Roman" w:cs="Times New Roman"/>
          <w:color w:val="000000"/>
          <w:sz w:val="24"/>
          <w:szCs w:val="24"/>
          <w:lang w:eastAsia="zh-CN"/>
        </w:rPr>
        <w:t xml:space="preserve">: (1) </w:t>
      </w:r>
      <w:r w:rsidR="00196BD9" w:rsidRPr="00196BD9">
        <w:rPr>
          <w:rFonts w:ascii="Times New Roman" w:eastAsia="Times New Roman" w:hAnsi="Times New Roman" w:cs="Times New Roman"/>
          <w:color w:val="000000"/>
          <w:sz w:val="24"/>
          <w:szCs w:val="24"/>
          <w:lang w:eastAsia="zh-CN"/>
        </w:rPr>
        <w:t>internal factors</w:t>
      </w:r>
      <w:r w:rsidR="00196BD9" w:rsidRPr="00196BD9">
        <w:t xml:space="preserve"> </w:t>
      </w:r>
      <w:r w:rsidR="00196BD9">
        <w:rPr>
          <w:rFonts w:ascii="Times New Roman" w:eastAsia="Times New Roman" w:hAnsi="Times New Roman" w:cs="Times New Roman"/>
          <w:color w:val="000000"/>
          <w:sz w:val="24"/>
          <w:szCs w:val="24"/>
          <w:lang w:eastAsia="zh-CN"/>
        </w:rPr>
        <w:t>(</w:t>
      </w:r>
      <w:r w:rsidR="00196BD9" w:rsidRPr="00196BD9">
        <w:rPr>
          <w:rFonts w:ascii="Times New Roman" w:eastAsia="Times New Roman" w:hAnsi="Times New Roman" w:cs="Times New Roman"/>
          <w:color w:val="000000"/>
          <w:sz w:val="24"/>
          <w:szCs w:val="24"/>
          <w:lang w:eastAsia="zh-CN"/>
        </w:rPr>
        <w:t>Ambos et al., 2011; Andersson et al., 200</w:t>
      </w:r>
      <w:r w:rsidR="00196BD9">
        <w:rPr>
          <w:rFonts w:ascii="Times New Roman" w:eastAsia="Times New Roman" w:hAnsi="Times New Roman" w:cs="Times New Roman"/>
          <w:color w:val="000000"/>
          <w:sz w:val="24"/>
          <w:szCs w:val="24"/>
          <w:lang w:eastAsia="zh-CN"/>
        </w:rPr>
        <w:t>5); (2)</w:t>
      </w:r>
      <w:r w:rsidR="00196BD9" w:rsidRPr="00196BD9">
        <w:t xml:space="preserve"> </w:t>
      </w:r>
      <w:r w:rsidR="00196BD9" w:rsidRPr="00196BD9">
        <w:rPr>
          <w:rFonts w:ascii="Times New Roman" w:eastAsia="Times New Roman" w:hAnsi="Times New Roman" w:cs="Times New Roman"/>
          <w:color w:val="000000"/>
          <w:sz w:val="24"/>
          <w:szCs w:val="24"/>
          <w:lang w:eastAsia="zh-CN"/>
        </w:rPr>
        <w:t>the level of competition faced by subsidiaries</w:t>
      </w:r>
      <w:r w:rsidR="00391F58">
        <w:rPr>
          <w:rFonts w:ascii="Times New Roman" w:eastAsia="Times New Roman" w:hAnsi="Times New Roman" w:cs="Times New Roman"/>
          <w:color w:val="000000"/>
          <w:sz w:val="24"/>
          <w:szCs w:val="24"/>
          <w:lang w:eastAsia="zh-CN"/>
        </w:rPr>
        <w:t xml:space="preserve"> (</w:t>
      </w:r>
      <w:r w:rsidR="00391F58" w:rsidRPr="00391F58">
        <w:rPr>
          <w:rFonts w:ascii="Times New Roman" w:eastAsia="Times New Roman" w:hAnsi="Times New Roman" w:cs="Times New Roman"/>
          <w:color w:val="000000"/>
          <w:sz w:val="24"/>
          <w:szCs w:val="24"/>
          <w:lang w:eastAsia="zh-CN"/>
        </w:rPr>
        <w:t>Holm et al.</w:t>
      </w:r>
      <w:r w:rsidR="00391F58">
        <w:rPr>
          <w:rFonts w:ascii="Times New Roman" w:eastAsia="Times New Roman" w:hAnsi="Times New Roman" w:cs="Times New Roman"/>
          <w:color w:val="000000"/>
          <w:sz w:val="24"/>
          <w:szCs w:val="24"/>
          <w:lang w:eastAsia="zh-CN"/>
        </w:rPr>
        <w:t xml:space="preserve">, </w:t>
      </w:r>
      <w:r w:rsidR="00391F58" w:rsidRPr="00391F58">
        <w:rPr>
          <w:rFonts w:ascii="Times New Roman" w:eastAsia="Times New Roman" w:hAnsi="Times New Roman" w:cs="Times New Roman"/>
          <w:color w:val="000000"/>
          <w:sz w:val="24"/>
          <w:szCs w:val="24"/>
          <w:lang w:eastAsia="zh-CN"/>
        </w:rPr>
        <w:t>2005</w:t>
      </w:r>
      <w:r w:rsidR="00391F58">
        <w:rPr>
          <w:rFonts w:ascii="Times New Roman" w:eastAsia="Times New Roman" w:hAnsi="Times New Roman" w:cs="Times New Roman"/>
          <w:color w:val="000000"/>
          <w:sz w:val="24"/>
          <w:szCs w:val="24"/>
          <w:lang w:eastAsia="zh-CN"/>
        </w:rPr>
        <w:t xml:space="preserve">; </w:t>
      </w:r>
      <w:r w:rsidR="00391F58" w:rsidRPr="00391F58">
        <w:rPr>
          <w:rFonts w:ascii="Times New Roman" w:eastAsia="Times New Roman" w:hAnsi="Times New Roman" w:cs="Times New Roman"/>
          <w:color w:val="000000"/>
          <w:sz w:val="24"/>
          <w:szCs w:val="24"/>
          <w:lang w:eastAsia="zh-CN"/>
        </w:rPr>
        <w:t>Perri et al.</w:t>
      </w:r>
      <w:r w:rsidR="00391F58">
        <w:rPr>
          <w:rFonts w:ascii="Times New Roman" w:eastAsia="Times New Roman" w:hAnsi="Times New Roman" w:cs="Times New Roman"/>
          <w:color w:val="000000"/>
          <w:sz w:val="24"/>
          <w:szCs w:val="24"/>
          <w:lang w:eastAsia="zh-CN"/>
        </w:rPr>
        <w:t xml:space="preserve">, </w:t>
      </w:r>
      <w:r w:rsidR="00391F58" w:rsidRPr="00391F58">
        <w:rPr>
          <w:rFonts w:ascii="Times New Roman" w:eastAsia="Times New Roman" w:hAnsi="Times New Roman" w:cs="Times New Roman"/>
          <w:color w:val="000000"/>
          <w:sz w:val="24"/>
          <w:szCs w:val="24"/>
          <w:lang w:eastAsia="zh-CN"/>
        </w:rPr>
        <w:t>2013)</w:t>
      </w:r>
      <w:r w:rsidR="00391F58">
        <w:rPr>
          <w:rFonts w:ascii="Times New Roman" w:eastAsia="Times New Roman" w:hAnsi="Times New Roman" w:cs="Times New Roman"/>
          <w:color w:val="000000"/>
          <w:sz w:val="24"/>
          <w:szCs w:val="24"/>
          <w:lang w:eastAsia="zh-CN"/>
        </w:rPr>
        <w:t xml:space="preserve">; (3) </w:t>
      </w:r>
      <w:r w:rsidR="00391F58" w:rsidRPr="00391F58">
        <w:rPr>
          <w:rFonts w:ascii="Times New Roman" w:eastAsia="Times New Roman" w:hAnsi="Times New Roman" w:cs="Times New Roman"/>
          <w:color w:val="000000"/>
          <w:sz w:val="24"/>
          <w:szCs w:val="24"/>
          <w:lang w:eastAsia="zh-CN"/>
        </w:rPr>
        <w:t>institutional environment</w:t>
      </w:r>
      <w:r w:rsidR="00391F58">
        <w:rPr>
          <w:rFonts w:ascii="Times New Roman" w:eastAsia="Times New Roman" w:hAnsi="Times New Roman" w:cs="Times New Roman"/>
          <w:color w:val="000000"/>
          <w:sz w:val="24"/>
          <w:szCs w:val="24"/>
          <w:lang w:eastAsia="zh-CN"/>
        </w:rPr>
        <w:t xml:space="preserve"> (</w:t>
      </w:r>
      <w:r w:rsidR="00391F58" w:rsidRPr="00391F58">
        <w:rPr>
          <w:rFonts w:ascii="Times New Roman" w:eastAsia="Times New Roman" w:hAnsi="Times New Roman" w:cs="Times New Roman"/>
          <w:color w:val="000000"/>
          <w:sz w:val="24"/>
          <w:szCs w:val="24"/>
          <w:lang w:eastAsia="zh-CN"/>
        </w:rPr>
        <w:t>Santangelo et al.</w:t>
      </w:r>
      <w:r w:rsidR="00391F58">
        <w:rPr>
          <w:rFonts w:ascii="Times New Roman" w:eastAsia="Times New Roman" w:hAnsi="Times New Roman" w:cs="Times New Roman"/>
          <w:color w:val="000000"/>
          <w:sz w:val="24"/>
          <w:szCs w:val="24"/>
          <w:lang w:eastAsia="zh-CN"/>
        </w:rPr>
        <w:t xml:space="preserve">, </w:t>
      </w:r>
      <w:r w:rsidR="00391F58" w:rsidRPr="00391F58">
        <w:rPr>
          <w:rFonts w:ascii="Times New Roman" w:eastAsia="Times New Roman" w:hAnsi="Times New Roman" w:cs="Times New Roman"/>
          <w:color w:val="000000"/>
          <w:sz w:val="24"/>
          <w:szCs w:val="24"/>
          <w:lang w:eastAsia="zh-CN"/>
        </w:rPr>
        <w:t>2019)</w:t>
      </w:r>
      <w:r w:rsidR="00B14D88">
        <w:rPr>
          <w:rFonts w:ascii="Times New Roman" w:eastAsia="Times New Roman" w:hAnsi="Times New Roman" w:cs="Times New Roman"/>
          <w:color w:val="000000"/>
          <w:sz w:val="24"/>
          <w:szCs w:val="24"/>
          <w:lang w:eastAsia="zh-CN"/>
        </w:rPr>
        <w:t xml:space="preserve">; (4) </w:t>
      </w:r>
      <w:r w:rsidR="00B14D88" w:rsidRPr="00B14D88">
        <w:rPr>
          <w:rFonts w:ascii="Times New Roman" w:eastAsia="Times New Roman" w:hAnsi="Times New Roman" w:cs="Times New Roman"/>
          <w:color w:val="000000"/>
          <w:sz w:val="24"/>
          <w:szCs w:val="24"/>
          <w:lang w:eastAsia="zh-CN"/>
        </w:rPr>
        <w:t>the role played by individuals</w:t>
      </w:r>
      <w:r w:rsidR="00B14D88">
        <w:rPr>
          <w:rFonts w:ascii="Times New Roman" w:eastAsia="Times New Roman" w:hAnsi="Times New Roman" w:cs="Times New Roman"/>
          <w:color w:val="000000"/>
          <w:sz w:val="24"/>
          <w:szCs w:val="24"/>
          <w:lang w:eastAsia="zh-CN"/>
        </w:rPr>
        <w:t xml:space="preserve"> at firms (</w:t>
      </w:r>
      <w:r w:rsidR="00B14D88" w:rsidRPr="00B14D88">
        <w:rPr>
          <w:rFonts w:ascii="Times New Roman" w:eastAsia="Times New Roman" w:hAnsi="Times New Roman" w:cs="Times New Roman"/>
          <w:color w:val="000000"/>
          <w:sz w:val="24"/>
          <w:szCs w:val="24"/>
          <w:lang w:eastAsia="zh-CN"/>
        </w:rPr>
        <w:t>Chen and Shaffer</w:t>
      </w:r>
      <w:r w:rsidR="00B14D88">
        <w:rPr>
          <w:rFonts w:ascii="Times New Roman" w:eastAsia="Times New Roman" w:hAnsi="Times New Roman" w:cs="Times New Roman"/>
          <w:color w:val="000000"/>
          <w:sz w:val="24"/>
          <w:szCs w:val="24"/>
          <w:lang w:eastAsia="zh-CN"/>
        </w:rPr>
        <w:t xml:space="preserve">, </w:t>
      </w:r>
      <w:r w:rsidR="00B14D88" w:rsidRPr="00B14D88">
        <w:rPr>
          <w:rFonts w:ascii="Times New Roman" w:eastAsia="Times New Roman" w:hAnsi="Times New Roman" w:cs="Times New Roman"/>
          <w:color w:val="000000"/>
          <w:sz w:val="24"/>
          <w:szCs w:val="24"/>
          <w:lang w:eastAsia="zh-CN"/>
        </w:rPr>
        <w:t>2017</w:t>
      </w:r>
      <w:r w:rsidR="006002AC">
        <w:rPr>
          <w:rFonts w:ascii="Times New Roman" w:eastAsia="Times New Roman" w:hAnsi="Times New Roman" w:cs="Times New Roman"/>
          <w:color w:val="000000"/>
          <w:sz w:val="24"/>
          <w:szCs w:val="24"/>
          <w:lang w:eastAsia="zh-CN"/>
        </w:rPr>
        <w:t xml:space="preserve">; </w:t>
      </w:r>
      <w:r w:rsidR="00B14D88" w:rsidRPr="00B14D88">
        <w:rPr>
          <w:rFonts w:ascii="Times New Roman" w:eastAsia="Times New Roman" w:hAnsi="Times New Roman" w:cs="Times New Roman"/>
          <w:color w:val="000000"/>
          <w:sz w:val="24"/>
          <w:szCs w:val="24"/>
          <w:lang w:eastAsia="zh-CN"/>
        </w:rPr>
        <w:t>Vanninen et al.</w:t>
      </w:r>
      <w:r w:rsidR="006002AC">
        <w:rPr>
          <w:rFonts w:ascii="Times New Roman" w:eastAsia="Times New Roman" w:hAnsi="Times New Roman" w:cs="Times New Roman"/>
          <w:color w:val="000000"/>
          <w:sz w:val="24"/>
          <w:szCs w:val="24"/>
          <w:lang w:eastAsia="zh-CN"/>
        </w:rPr>
        <w:t xml:space="preserve">, </w:t>
      </w:r>
      <w:r w:rsidR="00B14D88" w:rsidRPr="00B14D88">
        <w:rPr>
          <w:rFonts w:ascii="Times New Roman" w:eastAsia="Times New Roman" w:hAnsi="Times New Roman" w:cs="Times New Roman"/>
          <w:color w:val="000000"/>
          <w:sz w:val="24"/>
          <w:szCs w:val="24"/>
          <w:lang w:eastAsia="zh-CN"/>
        </w:rPr>
        <w:t>2022)</w:t>
      </w:r>
      <w:r w:rsidR="006002AC">
        <w:rPr>
          <w:rFonts w:ascii="Times New Roman" w:eastAsia="Times New Roman" w:hAnsi="Times New Roman" w:cs="Times New Roman"/>
          <w:color w:val="000000"/>
          <w:sz w:val="24"/>
          <w:szCs w:val="24"/>
          <w:lang w:eastAsia="zh-CN"/>
        </w:rPr>
        <w:t>.</w:t>
      </w:r>
    </w:p>
    <w:p w14:paraId="78A64C31" w14:textId="77777777" w:rsidR="00A47C0E" w:rsidRDefault="00791A30" w:rsidP="00D858B1">
      <w:pPr>
        <w:widowControl w:val="0"/>
        <w:spacing w:before="120" w:after="120" w:line="360" w:lineRule="auto"/>
        <w:rPr>
          <w:rFonts w:ascii="Times New Roman" w:eastAsia="Times New Roman" w:hAnsi="Times New Roman" w:cs="Times New Roman"/>
          <w:color w:val="000000"/>
          <w:sz w:val="24"/>
          <w:szCs w:val="24"/>
          <w:lang w:eastAsia="zh-CN"/>
        </w:rPr>
      </w:pPr>
      <w:r w:rsidRPr="00791A30">
        <w:rPr>
          <w:rFonts w:ascii="Times New Roman" w:eastAsia="Times New Roman" w:hAnsi="Times New Roman" w:cs="Times New Roman"/>
          <w:color w:val="000000"/>
          <w:sz w:val="24"/>
          <w:szCs w:val="24"/>
          <w:lang w:eastAsia="zh-CN"/>
        </w:rPr>
        <w:t xml:space="preserve">Firstly, internal factors such as subsidiary autonomy, </w:t>
      </w:r>
      <w:r w:rsidR="00A47C0E">
        <w:rPr>
          <w:rFonts w:ascii="Times New Roman" w:eastAsia="Times New Roman" w:hAnsi="Times New Roman" w:cs="Times New Roman"/>
          <w:color w:val="000000"/>
          <w:sz w:val="24"/>
          <w:szCs w:val="24"/>
          <w:lang w:eastAsia="zh-CN"/>
        </w:rPr>
        <w:t xml:space="preserve">subsidiary </w:t>
      </w:r>
      <w:r w:rsidRPr="00791A30">
        <w:rPr>
          <w:rFonts w:ascii="Times New Roman" w:eastAsia="Times New Roman" w:hAnsi="Times New Roman" w:cs="Times New Roman"/>
          <w:color w:val="000000"/>
          <w:sz w:val="24"/>
          <w:szCs w:val="24"/>
          <w:lang w:eastAsia="zh-CN"/>
        </w:rPr>
        <w:t xml:space="preserve">role, entry mode, </w:t>
      </w:r>
      <w:r w:rsidR="00A47C0E">
        <w:rPr>
          <w:rFonts w:ascii="Times New Roman" w:eastAsia="Times New Roman" w:hAnsi="Times New Roman" w:cs="Times New Roman"/>
          <w:color w:val="000000"/>
          <w:sz w:val="24"/>
          <w:szCs w:val="24"/>
          <w:lang w:eastAsia="zh-CN"/>
        </w:rPr>
        <w:t xml:space="preserve">subsidiary </w:t>
      </w:r>
      <w:r w:rsidRPr="00791A30">
        <w:rPr>
          <w:rFonts w:ascii="Times New Roman" w:eastAsia="Times New Roman" w:hAnsi="Times New Roman" w:cs="Times New Roman"/>
          <w:color w:val="000000"/>
          <w:sz w:val="24"/>
          <w:szCs w:val="24"/>
          <w:lang w:eastAsia="zh-CN"/>
        </w:rPr>
        <w:t xml:space="preserve">age, and </w:t>
      </w:r>
      <w:r w:rsidR="00A47C0E">
        <w:rPr>
          <w:rFonts w:ascii="Times New Roman" w:eastAsia="Times New Roman" w:hAnsi="Times New Roman" w:cs="Times New Roman"/>
          <w:color w:val="000000"/>
          <w:sz w:val="24"/>
          <w:szCs w:val="24"/>
          <w:lang w:eastAsia="zh-CN"/>
        </w:rPr>
        <w:t xml:space="preserve">subsidiary </w:t>
      </w:r>
      <w:r w:rsidRPr="00791A30">
        <w:rPr>
          <w:rFonts w:ascii="Times New Roman" w:eastAsia="Times New Roman" w:hAnsi="Times New Roman" w:cs="Times New Roman"/>
          <w:color w:val="000000"/>
          <w:sz w:val="24"/>
          <w:szCs w:val="24"/>
          <w:lang w:eastAsia="zh-CN"/>
        </w:rPr>
        <w:t xml:space="preserve">size within the MNE have been proposed as predictors of </w:t>
      </w:r>
      <w:r w:rsidR="00A47C0E">
        <w:rPr>
          <w:rFonts w:ascii="Times New Roman" w:eastAsia="Times New Roman" w:hAnsi="Times New Roman" w:cs="Times New Roman"/>
          <w:color w:val="000000"/>
          <w:sz w:val="24"/>
          <w:szCs w:val="24"/>
          <w:lang w:eastAsia="zh-CN"/>
        </w:rPr>
        <w:t>various</w:t>
      </w:r>
      <w:r w:rsidRPr="00791A30">
        <w:rPr>
          <w:rFonts w:ascii="Times New Roman" w:eastAsia="Times New Roman" w:hAnsi="Times New Roman" w:cs="Times New Roman"/>
          <w:color w:val="000000"/>
          <w:sz w:val="24"/>
          <w:szCs w:val="24"/>
          <w:lang w:eastAsia="zh-CN"/>
        </w:rPr>
        <w:t xml:space="preserve"> degree</w:t>
      </w:r>
      <w:r w:rsidR="00A47C0E">
        <w:rPr>
          <w:rFonts w:ascii="Times New Roman" w:eastAsia="Times New Roman" w:hAnsi="Times New Roman" w:cs="Times New Roman"/>
          <w:color w:val="000000"/>
          <w:sz w:val="24"/>
          <w:szCs w:val="24"/>
          <w:lang w:eastAsia="zh-CN"/>
        </w:rPr>
        <w:t>s</w:t>
      </w:r>
      <w:r w:rsidRPr="00791A30">
        <w:rPr>
          <w:rFonts w:ascii="Times New Roman" w:eastAsia="Times New Roman" w:hAnsi="Times New Roman" w:cs="Times New Roman"/>
          <w:color w:val="000000"/>
          <w:sz w:val="24"/>
          <w:szCs w:val="24"/>
          <w:lang w:eastAsia="zh-CN"/>
        </w:rPr>
        <w:t xml:space="preserve"> of subsidiary local embeddedness (Ambos et al., 2011; Andersson et al., 2005; Andersson </w:t>
      </w:r>
      <w:r w:rsidRPr="00791A30">
        <w:rPr>
          <w:rFonts w:ascii="Times New Roman" w:eastAsia="Times New Roman" w:hAnsi="Times New Roman" w:cs="Times New Roman"/>
          <w:color w:val="000000"/>
          <w:sz w:val="24"/>
          <w:szCs w:val="24"/>
          <w:lang w:eastAsia="zh-CN"/>
        </w:rPr>
        <w:lastRenderedPageBreak/>
        <w:t xml:space="preserve">and Forsgren, 1996; Andersson and Forsgren, 2000; Andersson et al., 1999; Håkanson and Nobel, 2001) </w:t>
      </w:r>
    </w:p>
    <w:p w14:paraId="28827AE4" w14:textId="30B14C8E" w:rsidR="00A47C0E" w:rsidRDefault="00791A30" w:rsidP="00D858B1">
      <w:pPr>
        <w:widowControl w:val="0"/>
        <w:spacing w:before="120" w:after="120" w:line="360" w:lineRule="auto"/>
        <w:rPr>
          <w:rFonts w:ascii="Times New Roman" w:eastAsia="Times New Roman" w:hAnsi="Times New Roman" w:cs="Times New Roman"/>
          <w:color w:val="000000"/>
          <w:sz w:val="24"/>
          <w:szCs w:val="24"/>
          <w:lang w:eastAsia="zh-CN"/>
        </w:rPr>
      </w:pPr>
      <w:r w:rsidRPr="00791A30">
        <w:rPr>
          <w:rFonts w:ascii="Times New Roman" w:eastAsia="Times New Roman" w:hAnsi="Times New Roman" w:cs="Times New Roman"/>
          <w:color w:val="000000"/>
          <w:sz w:val="24"/>
          <w:szCs w:val="24"/>
          <w:lang w:eastAsia="zh-CN"/>
        </w:rPr>
        <w:t xml:space="preserve">Secondly, empirical research has shown that subsidiary local embeddedness is influenced by the level of competition faced by subsidiaries. For instance, Holm et al. (2005) demonstrate that competitive pressure in the subsidiary environment positively influences subsidiary business relationships. Perri et al. (2013) discover a curvilinear relationship between the level of competitive pressure and the quality of local linkages. Santangelo (2012) investigate the connection between foreign subsidiary competition and embeddedness and confirm that rival foreign subsidiaries form relational ties with domestic actors to source unique and valuable resources when entering the market with a competence-creating motivation, as opposed to a non-competence-creating motivation, due to the pressure to innovate associated with competition. </w:t>
      </w:r>
    </w:p>
    <w:p w14:paraId="578100E5" w14:textId="77777777" w:rsidR="00A47C0E" w:rsidRDefault="00791A30" w:rsidP="00D858B1">
      <w:pPr>
        <w:widowControl w:val="0"/>
        <w:spacing w:before="120" w:after="120" w:line="360" w:lineRule="auto"/>
        <w:rPr>
          <w:rFonts w:ascii="Times New Roman" w:eastAsia="Times New Roman" w:hAnsi="Times New Roman" w:cs="Times New Roman"/>
          <w:color w:val="000000"/>
          <w:sz w:val="24"/>
          <w:szCs w:val="24"/>
          <w:lang w:eastAsia="zh-CN"/>
        </w:rPr>
      </w:pPr>
      <w:r w:rsidRPr="00791A30">
        <w:rPr>
          <w:rFonts w:ascii="Times New Roman" w:eastAsia="Times New Roman" w:hAnsi="Times New Roman" w:cs="Times New Roman"/>
          <w:color w:val="000000"/>
          <w:sz w:val="24"/>
          <w:szCs w:val="24"/>
          <w:lang w:eastAsia="zh-CN"/>
        </w:rPr>
        <w:t xml:space="preserve">Thirdly, Santangelo et al. (2019) highlight the influence of the institutional environment, such as legal and regulatory systems, on subsidiary external embeddedness. Combining research on business networks with arguments derived from transaction cost economics, Santangelo et al. (2019) suggest that there is a U-shaped relationship between the level of regulatory competitive constraints and subsidiary external embeddedness, and this relationship is more pronounced for subsidiaries that are centres of excellence within the MNE, as these subsidiaries rely heavily on the local context as a source of their competitive advantage compared with their sister subsidiaries. </w:t>
      </w:r>
    </w:p>
    <w:p w14:paraId="3F3BCC51" w14:textId="1CD2A141"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Finally, the role played by individuals is emphasised as a predictor of subsidiary local embeddedness. Based on Chen and Shaffer (2017)’s study, the autonomous motivation of expatriates positively predicted both organisational and community embeddedness, while controlled motivation is positively associated with community embeddedness. Vanninen et al. (2022) found that the local executive team, board members, and employees play a crucial role in the local network embedding process.</w:t>
      </w:r>
    </w:p>
    <w:p w14:paraId="741A26E6" w14:textId="5F5A220A"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Although prior literature has discussed the potential antecedents of the subsidiary local embedding process, </w:t>
      </w:r>
      <w:r w:rsidR="00273178" w:rsidRPr="00791A30">
        <w:rPr>
          <w:rFonts w:ascii="Times New Roman" w:eastAsia="Times New Roman" w:hAnsi="Times New Roman" w:cs="Times New Roman"/>
          <w:color w:val="000000"/>
          <w:sz w:val="24"/>
          <w:szCs w:val="24"/>
          <w:lang w:eastAsia="zh-CN"/>
        </w:rPr>
        <w:t>most</w:t>
      </w:r>
      <w:r w:rsidRPr="00791A30">
        <w:rPr>
          <w:rFonts w:ascii="Times New Roman" w:eastAsia="Times New Roman" w:hAnsi="Times New Roman" w:cs="Times New Roman"/>
          <w:color w:val="000000"/>
          <w:sz w:val="24"/>
          <w:szCs w:val="24"/>
          <w:lang w:eastAsia="zh-CN"/>
        </w:rPr>
        <w:t xml:space="preserve"> studies focus on predicting the </w:t>
      </w:r>
      <w:r w:rsidR="00743579">
        <w:rPr>
          <w:rFonts w:ascii="Times New Roman" w:eastAsia="Times New Roman" w:hAnsi="Times New Roman" w:cs="Times New Roman"/>
          <w:color w:val="000000"/>
          <w:sz w:val="24"/>
          <w:szCs w:val="24"/>
          <w:lang w:eastAsia="zh-CN"/>
        </w:rPr>
        <w:t xml:space="preserve">different </w:t>
      </w:r>
      <w:r w:rsidRPr="00791A30">
        <w:rPr>
          <w:rFonts w:ascii="Times New Roman" w:eastAsia="Times New Roman" w:hAnsi="Times New Roman" w:cs="Times New Roman"/>
          <w:color w:val="000000"/>
          <w:sz w:val="24"/>
          <w:szCs w:val="24"/>
          <w:lang w:eastAsia="zh-CN"/>
        </w:rPr>
        <w:t xml:space="preserve">degrees of subsidiary local embeddedness. Rare research has </w:t>
      </w:r>
      <w:r w:rsidR="00743579" w:rsidRPr="00791A30">
        <w:rPr>
          <w:rFonts w:ascii="Times New Roman" w:eastAsia="Times New Roman" w:hAnsi="Times New Roman" w:cs="Times New Roman"/>
          <w:color w:val="000000"/>
          <w:sz w:val="24"/>
          <w:szCs w:val="24"/>
          <w:lang w:eastAsia="zh-CN"/>
        </w:rPr>
        <w:t xml:space="preserve">in-depth </w:t>
      </w:r>
      <w:r w:rsidRPr="00791A30">
        <w:rPr>
          <w:rFonts w:ascii="Times New Roman" w:eastAsia="Times New Roman" w:hAnsi="Times New Roman" w:cs="Times New Roman"/>
          <w:color w:val="000000"/>
          <w:sz w:val="24"/>
          <w:szCs w:val="24"/>
          <w:lang w:eastAsia="zh-CN"/>
        </w:rPr>
        <w:t xml:space="preserve">investigated </w:t>
      </w:r>
      <w:r w:rsidRPr="00743579">
        <w:rPr>
          <w:rFonts w:ascii="Times New Roman" w:eastAsia="Times New Roman" w:hAnsi="Times New Roman" w:cs="Times New Roman"/>
          <w:b/>
          <w:bCs/>
          <w:color w:val="000000"/>
          <w:sz w:val="24"/>
          <w:szCs w:val="24"/>
          <w:u w:val="single"/>
          <w:lang w:eastAsia="zh-CN"/>
        </w:rPr>
        <w:t>the antecedents of the formation of embedded ties</w:t>
      </w:r>
      <w:r w:rsidRPr="00743579">
        <w:rPr>
          <w:rFonts w:ascii="Times New Roman" w:eastAsia="Times New Roman" w:hAnsi="Times New Roman" w:cs="Times New Roman"/>
          <w:b/>
          <w:bCs/>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 xml:space="preserve">(Nebus, 2006). While previous studies have identified the role played by humans (Chen and Shaffer, 2017; Vanninen et al., 2022) in facilitating the formation of local embedded ties, these studies do not fully explain all the incentives that promote the local </w:t>
      </w:r>
      <w:r w:rsidRPr="00791A30">
        <w:rPr>
          <w:rFonts w:ascii="Times New Roman" w:eastAsia="Times New Roman" w:hAnsi="Times New Roman" w:cs="Times New Roman"/>
          <w:color w:val="000000"/>
          <w:sz w:val="24"/>
          <w:szCs w:val="24"/>
          <w:lang w:eastAsia="zh-CN"/>
        </w:rPr>
        <w:lastRenderedPageBreak/>
        <w:t xml:space="preserve">embeddedness of subsidiaries, especially in the context of Chinese electronic subsidiaries in the UK market where embeddedness is </w:t>
      </w:r>
      <w:r w:rsidR="00273178" w:rsidRPr="00791A30">
        <w:rPr>
          <w:rFonts w:ascii="Times New Roman" w:eastAsia="Times New Roman" w:hAnsi="Times New Roman" w:cs="Times New Roman"/>
          <w:color w:val="000000"/>
          <w:sz w:val="24"/>
          <w:szCs w:val="24"/>
          <w:lang w:eastAsia="zh-CN"/>
        </w:rPr>
        <w:t>context sensitive</w:t>
      </w:r>
      <w:r w:rsidRPr="00791A30">
        <w:rPr>
          <w:rFonts w:ascii="Times New Roman" w:eastAsia="Times New Roman" w:hAnsi="Times New Roman" w:cs="Times New Roman"/>
          <w:color w:val="000000"/>
          <w:sz w:val="24"/>
          <w:szCs w:val="24"/>
          <w:lang w:eastAsia="zh-CN"/>
        </w:rPr>
        <w:t>. The second sub-research question aims to address this gap by exploring how Chinese electronic subsidiaries embed themselves into the UK market. To answer this question, the researcher asks open-ended questions, such as how the company established partnerships with partner organisations, whether any difficulties were faced during the formation of these partnerships, and the enablers that facilitated the formation of important ties in the UK market.</w:t>
      </w:r>
    </w:p>
    <w:p w14:paraId="2A533FD7"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Overall, the second research objective is:</w:t>
      </w:r>
    </w:p>
    <w:p w14:paraId="56C4DF5D" w14:textId="03BE2A5B" w:rsidR="00791A30" w:rsidRPr="00791A30" w:rsidRDefault="00791A30" w:rsidP="00D858B1">
      <w:pPr>
        <w:widowControl w:val="0"/>
        <w:spacing w:before="120" w:after="120" w:line="360" w:lineRule="auto"/>
        <w:ind w:left="720"/>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lang w:eastAsia="zh-CN"/>
        </w:rPr>
        <w:t>Research objective two: to identify the enablers that facilitate Chinese electronic subsidiaries</w:t>
      </w:r>
      <w:r w:rsidR="002D7747">
        <w:rPr>
          <w:rFonts w:ascii="Times New Roman" w:eastAsia="Times New Roman" w:hAnsi="Times New Roman" w:cs="Times New Roman"/>
          <w:b/>
          <w:bCs/>
          <w:color w:val="000000"/>
          <w:sz w:val="24"/>
          <w:szCs w:val="24"/>
          <w:lang w:eastAsia="zh-CN"/>
        </w:rPr>
        <w:t>’</w:t>
      </w:r>
      <w:r w:rsidRPr="00791A30">
        <w:rPr>
          <w:rFonts w:ascii="Times New Roman" w:eastAsia="Times New Roman" w:hAnsi="Times New Roman" w:cs="Times New Roman"/>
          <w:b/>
          <w:bCs/>
          <w:color w:val="000000"/>
          <w:sz w:val="24"/>
          <w:szCs w:val="24"/>
          <w:lang w:eastAsia="zh-CN"/>
        </w:rPr>
        <w:t xml:space="preserve"> embedding into the UK market.</w:t>
      </w:r>
    </w:p>
    <w:p w14:paraId="3B2903A6" w14:textId="77777777" w:rsidR="00780E9F" w:rsidRDefault="00791A30" w:rsidP="00D858B1">
      <w:pPr>
        <w:widowControl w:val="0"/>
        <w:spacing w:before="120" w:after="120" w:line="360" w:lineRule="auto"/>
        <w:rPr>
          <w:rFonts w:ascii="Times New Roman" w:eastAsia="Times New Roman" w:hAnsi="Times New Roman" w:cs="Times New Roman"/>
          <w:color w:val="000000"/>
          <w:sz w:val="24"/>
          <w:szCs w:val="24"/>
          <w:lang w:eastAsia="zh-CN"/>
        </w:rPr>
      </w:pPr>
      <w:r w:rsidRPr="00791A30">
        <w:rPr>
          <w:rFonts w:ascii="Times New Roman" w:eastAsia="Times New Roman" w:hAnsi="Times New Roman" w:cs="Times New Roman"/>
          <w:color w:val="000000"/>
          <w:sz w:val="24"/>
          <w:szCs w:val="24"/>
          <w:lang w:eastAsia="zh-CN"/>
        </w:rPr>
        <w:t xml:space="preserve">Upon reviewing international business research, it becomes apparent that no research has been conducted regarding the implementation of subsidiary external embedding processes. In contrast to arm's length linkages, relational embedded ties are characterised by trust, fine-grained information exchange and joint problem-solving (Uzzi, 1997). Additionally, regular interaction is essential in maintaining such relationships (Andersson et al., 2002). As such, relational embedded ties require actors to know each other for a long time, to have transacted over an extended period, and to have adapted their business practices to one another, and to be accustomed to exchanging information on market conditions (Andersson et al., 2002). In this context, implementing subsidiary local embedding processes is closely related to maintaining external relational networks and interactions between the focal subsidiary and </w:t>
      </w:r>
      <w:r w:rsidR="00780E9F">
        <w:rPr>
          <w:rFonts w:ascii="Times New Roman" w:eastAsia="Times New Roman" w:hAnsi="Times New Roman" w:cs="Times New Roman"/>
          <w:color w:val="000000"/>
          <w:sz w:val="24"/>
          <w:szCs w:val="24"/>
          <w:lang w:eastAsia="zh-CN"/>
        </w:rPr>
        <w:t xml:space="preserve">its </w:t>
      </w:r>
      <w:r w:rsidRPr="00791A30">
        <w:rPr>
          <w:rFonts w:ascii="Times New Roman" w:eastAsia="Times New Roman" w:hAnsi="Times New Roman" w:cs="Times New Roman"/>
          <w:color w:val="000000"/>
          <w:sz w:val="24"/>
          <w:szCs w:val="24"/>
          <w:lang w:eastAsia="zh-CN"/>
        </w:rPr>
        <w:t xml:space="preserve">local counterparts. </w:t>
      </w:r>
    </w:p>
    <w:p w14:paraId="59B9DED5" w14:textId="7DB526B3"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Since no literature was found investigating the subsidiary local embedding process, the researcher searched for general network embedding process literature and found Shaw et al. (2017), who used the networking and embedding activities approach to analyse how a small firm embeds itself into an industry context. Inspired by Shaw et al. (2017), the researcher analysed the networking and embedding activities conducted by the case firms to investigate the embedding implementation process. The third sub-research question is proposed as follows: how do Chinese subsidiaries interact with their local partners within embedded ties? To answer this question, the researcher encouraged the participants who were involved in her fieldwork to describe </w:t>
      </w:r>
      <w:r w:rsidR="00780E9F">
        <w:rPr>
          <w:rFonts w:ascii="Times New Roman" w:eastAsia="Times New Roman" w:hAnsi="Times New Roman" w:cs="Times New Roman"/>
          <w:color w:val="000000"/>
          <w:sz w:val="24"/>
          <w:szCs w:val="24"/>
          <w:lang w:eastAsia="zh-CN"/>
        </w:rPr>
        <w:t xml:space="preserve">(1) </w:t>
      </w:r>
      <w:r w:rsidRPr="00791A30">
        <w:rPr>
          <w:rFonts w:ascii="Times New Roman" w:eastAsia="Times New Roman" w:hAnsi="Times New Roman" w:cs="Times New Roman"/>
          <w:color w:val="000000"/>
          <w:sz w:val="24"/>
          <w:szCs w:val="24"/>
          <w:lang w:eastAsia="zh-CN"/>
        </w:rPr>
        <w:t xml:space="preserve">how subsidiaries interact with their local partners, </w:t>
      </w:r>
      <w:r w:rsidR="00780E9F">
        <w:rPr>
          <w:rFonts w:ascii="Times New Roman" w:eastAsia="Times New Roman" w:hAnsi="Times New Roman" w:cs="Times New Roman"/>
          <w:color w:val="000000"/>
          <w:sz w:val="24"/>
          <w:szCs w:val="24"/>
          <w:lang w:eastAsia="zh-CN"/>
        </w:rPr>
        <w:t xml:space="preserve">(2) </w:t>
      </w:r>
      <w:r w:rsidRPr="00791A30">
        <w:rPr>
          <w:rFonts w:ascii="Times New Roman" w:eastAsia="Times New Roman" w:hAnsi="Times New Roman" w:cs="Times New Roman"/>
          <w:color w:val="000000"/>
          <w:sz w:val="24"/>
          <w:szCs w:val="24"/>
          <w:lang w:eastAsia="zh-CN"/>
        </w:rPr>
        <w:t xml:space="preserve">what types of activities or events </w:t>
      </w:r>
      <w:r w:rsidR="00780E9F" w:rsidRPr="00791A30">
        <w:rPr>
          <w:rFonts w:ascii="Times New Roman" w:eastAsia="Times New Roman" w:hAnsi="Times New Roman" w:cs="Times New Roman"/>
          <w:color w:val="000000"/>
          <w:sz w:val="24"/>
          <w:szCs w:val="24"/>
          <w:lang w:eastAsia="zh-CN"/>
        </w:rPr>
        <w:t>they have</w:t>
      </w:r>
      <w:r w:rsidRPr="00791A30">
        <w:rPr>
          <w:rFonts w:ascii="Times New Roman" w:eastAsia="Times New Roman" w:hAnsi="Times New Roman" w:cs="Times New Roman"/>
          <w:color w:val="000000"/>
          <w:sz w:val="24"/>
          <w:szCs w:val="24"/>
          <w:lang w:eastAsia="zh-CN"/>
        </w:rPr>
        <w:t xml:space="preserve"> conducted, </w:t>
      </w:r>
      <w:r w:rsidR="00780E9F">
        <w:rPr>
          <w:rFonts w:ascii="Times New Roman" w:eastAsia="Times New Roman" w:hAnsi="Times New Roman" w:cs="Times New Roman"/>
          <w:color w:val="000000"/>
          <w:sz w:val="24"/>
          <w:szCs w:val="24"/>
          <w:lang w:eastAsia="zh-CN"/>
        </w:rPr>
        <w:t xml:space="preserve">(3) </w:t>
      </w:r>
      <w:r w:rsidRPr="00791A30">
        <w:rPr>
          <w:rFonts w:ascii="Times New Roman" w:eastAsia="Times New Roman" w:hAnsi="Times New Roman" w:cs="Times New Roman"/>
          <w:color w:val="000000"/>
          <w:sz w:val="24"/>
          <w:szCs w:val="24"/>
          <w:lang w:eastAsia="zh-CN"/>
        </w:rPr>
        <w:t xml:space="preserve">who was involved in the activities or events, </w:t>
      </w:r>
      <w:r w:rsidR="00780E9F">
        <w:rPr>
          <w:rFonts w:ascii="Times New Roman" w:eastAsia="Times New Roman" w:hAnsi="Times New Roman" w:cs="Times New Roman"/>
          <w:color w:val="000000"/>
          <w:sz w:val="24"/>
          <w:szCs w:val="24"/>
          <w:lang w:eastAsia="zh-CN"/>
        </w:rPr>
        <w:t xml:space="preserve">(4) </w:t>
      </w:r>
      <w:r w:rsidRPr="00791A30">
        <w:rPr>
          <w:rFonts w:ascii="Times New Roman" w:eastAsia="Times New Roman" w:hAnsi="Times New Roman" w:cs="Times New Roman"/>
          <w:color w:val="000000"/>
          <w:sz w:val="24"/>
          <w:szCs w:val="24"/>
          <w:lang w:eastAsia="zh-CN"/>
        </w:rPr>
        <w:t xml:space="preserve">what types of information they exchanged, and </w:t>
      </w:r>
      <w:r w:rsidR="00780E9F">
        <w:rPr>
          <w:rFonts w:ascii="Times New Roman" w:eastAsia="Times New Roman" w:hAnsi="Times New Roman" w:cs="Times New Roman"/>
          <w:color w:val="000000"/>
          <w:sz w:val="24"/>
          <w:szCs w:val="24"/>
          <w:lang w:eastAsia="zh-CN"/>
        </w:rPr>
        <w:t xml:space="preserve">(5) </w:t>
      </w:r>
      <w:r w:rsidRPr="00791A30">
        <w:rPr>
          <w:rFonts w:ascii="Times New Roman" w:eastAsia="Times New Roman" w:hAnsi="Times New Roman" w:cs="Times New Roman"/>
          <w:color w:val="000000"/>
          <w:sz w:val="24"/>
          <w:szCs w:val="24"/>
          <w:lang w:eastAsia="zh-CN"/>
        </w:rPr>
        <w:t xml:space="preserve">how they maintained their local </w:t>
      </w:r>
      <w:r w:rsidRPr="00791A30">
        <w:rPr>
          <w:rFonts w:ascii="Times New Roman" w:eastAsia="Times New Roman" w:hAnsi="Times New Roman" w:cs="Times New Roman"/>
          <w:color w:val="000000"/>
          <w:sz w:val="24"/>
          <w:szCs w:val="24"/>
          <w:lang w:eastAsia="zh-CN"/>
        </w:rPr>
        <w:lastRenderedPageBreak/>
        <w:t xml:space="preserve">partnerships with local </w:t>
      </w:r>
      <w:r w:rsidR="00780E9F">
        <w:rPr>
          <w:rFonts w:ascii="Times New Roman" w:eastAsia="Times New Roman" w:hAnsi="Times New Roman" w:cs="Times New Roman"/>
          <w:color w:val="000000"/>
          <w:sz w:val="24"/>
          <w:szCs w:val="24"/>
          <w:lang w:eastAsia="zh-CN"/>
        </w:rPr>
        <w:t>organisations</w:t>
      </w:r>
      <w:r w:rsidRPr="00791A30">
        <w:rPr>
          <w:rFonts w:ascii="Times New Roman" w:eastAsia="Times New Roman" w:hAnsi="Times New Roman" w:cs="Times New Roman"/>
          <w:color w:val="000000"/>
          <w:sz w:val="24"/>
          <w:szCs w:val="24"/>
          <w:lang w:eastAsia="zh-CN"/>
        </w:rPr>
        <w:t>. Considering the research context of this study is Chinese electronic subsidiaries in the UK market, the researcher is also interested in determining whether subsidiaries encountered any difficulties during interactions with their local partners due to issues such as cultural differences, language barriers.</w:t>
      </w:r>
    </w:p>
    <w:p w14:paraId="4AA6685F"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Therefore, the third research objective is proposed as follows:</w:t>
      </w:r>
    </w:p>
    <w:p w14:paraId="6CFED9ED" w14:textId="77777777" w:rsidR="00791A30" w:rsidRPr="00791A30" w:rsidRDefault="00791A30" w:rsidP="00D858B1">
      <w:pPr>
        <w:widowControl w:val="0"/>
        <w:spacing w:before="120" w:after="120" w:line="360" w:lineRule="auto"/>
        <w:ind w:left="720"/>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lang w:eastAsia="zh-CN"/>
        </w:rPr>
        <w:t>Research objective three: to examine how Chinese subsidiaries interact with their local partners within embedded ties. </w:t>
      </w:r>
    </w:p>
    <w:p w14:paraId="07FB5C00" w14:textId="78B2E1EC"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Numerous studies have demonstrated that the external embeddedness of subsidiaries can positive</w:t>
      </w:r>
      <w:r w:rsidR="00C95BBA">
        <w:rPr>
          <w:rFonts w:ascii="Times New Roman" w:eastAsia="Times New Roman" w:hAnsi="Times New Roman" w:cs="Times New Roman"/>
          <w:color w:val="000000"/>
          <w:sz w:val="24"/>
          <w:szCs w:val="24"/>
          <w:lang w:eastAsia="zh-CN"/>
        </w:rPr>
        <w:t>ly</w:t>
      </w:r>
      <w:r w:rsidRPr="00791A30">
        <w:rPr>
          <w:rFonts w:ascii="Times New Roman" w:eastAsia="Times New Roman" w:hAnsi="Times New Roman" w:cs="Times New Roman"/>
          <w:color w:val="000000"/>
          <w:sz w:val="24"/>
          <w:szCs w:val="24"/>
          <w:lang w:eastAsia="zh-CN"/>
        </w:rPr>
        <w:t xml:space="preserve"> </w:t>
      </w:r>
      <w:r w:rsidR="00C95BBA">
        <w:rPr>
          <w:rFonts w:ascii="Times New Roman" w:eastAsia="Times New Roman" w:hAnsi="Times New Roman" w:cs="Times New Roman"/>
          <w:color w:val="000000"/>
          <w:sz w:val="24"/>
          <w:szCs w:val="24"/>
          <w:lang w:eastAsia="zh-CN"/>
        </w:rPr>
        <w:t xml:space="preserve">influence </w:t>
      </w:r>
      <w:r w:rsidRPr="00791A30">
        <w:rPr>
          <w:rFonts w:ascii="Times New Roman" w:eastAsia="Times New Roman" w:hAnsi="Times New Roman" w:cs="Times New Roman"/>
          <w:color w:val="000000"/>
          <w:sz w:val="24"/>
          <w:szCs w:val="24"/>
          <w:lang w:eastAsia="zh-CN"/>
        </w:rPr>
        <w:t xml:space="preserve">the performance of a </w:t>
      </w:r>
      <w:r w:rsidR="00C95BBA">
        <w:rPr>
          <w:rFonts w:ascii="Times New Roman" w:eastAsia="Times New Roman" w:hAnsi="Times New Roman" w:cs="Times New Roman"/>
          <w:color w:val="000000"/>
          <w:sz w:val="24"/>
          <w:szCs w:val="24"/>
          <w:lang w:eastAsia="zh-CN"/>
        </w:rPr>
        <w:t>firm</w:t>
      </w:r>
      <w:r w:rsidRPr="00791A30">
        <w:rPr>
          <w:rFonts w:ascii="Times New Roman" w:eastAsia="Times New Roman" w:hAnsi="Times New Roman" w:cs="Times New Roman"/>
          <w:color w:val="000000"/>
          <w:sz w:val="24"/>
          <w:szCs w:val="24"/>
          <w:lang w:eastAsia="zh-CN"/>
        </w:rPr>
        <w:t xml:space="preserve"> in various ways (Gulati et al., 2000; Rowley et al., 2000; Uzzi, 1996). A considerable body of literature has established that a high degree of local embeddedness provides subsidiaries with access to unique knowledge and resources in the local context, which can serve as a significant source of competitive advantage for both the subsidiary and the entire multinational network (Achcaoucaou et al., 2014; Andersson et al., 2002; Andersson et al., 2005; Meyer et al., 2011). Furthermore, information and knowledge gained from local actors can assist subsidiaries in innovating by developing new products and processes (De Beule and Van Beveren, 2019; Hallin et al., 2011; Isaac et al., 2019; Yamin and Andersson, 2011; Un and Rodriguez, 2018). From an entrepreneurial perspective, subsidiary external network embeddedness represents a critical precursor to opportunity recognition (Borini et al., 2009; Strutzenberger and Ambos, 2014), which can facilitate the subsidiary initiative process (Scott et al., 2010). Drawing on Collinson and Wang (2012), external embeddedness enables subsidiaries to build subsidiary-specific capabilities and advantages and to specialise, which can alter their role in the overall MNE. Finally, Dimitratos et al. (2009) </w:t>
      </w:r>
      <w:r w:rsidR="00273178" w:rsidRPr="00791A30">
        <w:rPr>
          <w:rFonts w:ascii="Times New Roman" w:eastAsia="Times New Roman" w:hAnsi="Times New Roman" w:cs="Times New Roman"/>
          <w:color w:val="000000"/>
          <w:sz w:val="24"/>
          <w:szCs w:val="24"/>
          <w:lang w:eastAsia="zh-CN"/>
        </w:rPr>
        <w:t>investigates</w:t>
      </w:r>
      <w:r w:rsidRPr="00791A30">
        <w:rPr>
          <w:rFonts w:ascii="Times New Roman" w:eastAsia="Times New Roman" w:hAnsi="Times New Roman" w:cs="Times New Roman"/>
          <w:color w:val="000000"/>
          <w:sz w:val="24"/>
          <w:szCs w:val="24"/>
          <w:lang w:eastAsia="zh-CN"/>
        </w:rPr>
        <w:t xml:space="preserve"> an interesting outcome, which indicates that subsidiaries can contribute to the economic development of the host country due to the subsidiaries' presence and innovation activities, as well as potential spillovers (Jindra et al., 2009). </w:t>
      </w:r>
    </w:p>
    <w:p w14:paraId="51052C10" w14:textId="03C99405"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Considering that this research is focused on sales subsidiaries</w:t>
      </w:r>
      <w:r w:rsidR="0057503B">
        <w:rPr>
          <w:rFonts w:ascii="Times New Roman" w:eastAsia="Times New Roman" w:hAnsi="Times New Roman" w:cs="Times New Roman"/>
          <w:color w:val="000000"/>
          <w:sz w:val="24"/>
          <w:szCs w:val="24"/>
          <w:lang w:eastAsia="zh-CN"/>
        </w:rPr>
        <w:t xml:space="preserve">, </w:t>
      </w:r>
      <w:r w:rsidR="0057503B" w:rsidRPr="0057503B">
        <w:rPr>
          <w:rFonts w:ascii="Times New Roman" w:eastAsia="Times New Roman" w:hAnsi="Times New Roman" w:cs="Times New Roman"/>
          <w:color w:val="000000"/>
          <w:sz w:val="24"/>
          <w:szCs w:val="24"/>
          <w:lang w:eastAsia="zh-CN"/>
        </w:rPr>
        <w:t>Achrol and Kotler</w:t>
      </w:r>
      <w:r w:rsidR="0057503B">
        <w:rPr>
          <w:rFonts w:ascii="Times New Roman" w:eastAsia="Times New Roman" w:hAnsi="Times New Roman" w:cs="Times New Roman"/>
          <w:color w:val="000000"/>
          <w:sz w:val="24"/>
          <w:szCs w:val="24"/>
          <w:lang w:eastAsia="zh-CN"/>
        </w:rPr>
        <w:t xml:space="preserve"> (</w:t>
      </w:r>
      <w:r w:rsidR="0057503B" w:rsidRPr="0057503B">
        <w:rPr>
          <w:rFonts w:ascii="Times New Roman" w:eastAsia="Times New Roman" w:hAnsi="Times New Roman" w:cs="Times New Roman"/>
          <w:color w:val="000000"/>
          <w:sz w:val="24"/>
          <w:szCs w:val="24"/>
          <w:lang w:eastAsia="zh-CN"/>
        </w:rPr>
        <w:t>1999</w:t>
      </w:r>
      <w:r w:rsidR="0057503B">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assert that embedded ties offer a superior comprehension of customers</w:t>
      </w:r>
      <w:r w:rsidR="00894CFE">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needs (and a supplier's capacity) and, thus, enable more efficient marketing (purchasing) activities. The pioneering work of Andersson et al. (2002) also emphasises that a high degree of subsidiary local embeddedness predicts a better market performance of a subsidiary. However, there is a dearth of understanding about the consequences of the local embeddedness of sales </w:t>
      </w:r>
      <w:r w:rsidRPr="00791A30">
        <w:rPr>
          <w:rFonts w:ascii="Times New Roman" w:eastAsia="Times New Roman" w:hAnsi="Times New Roman" w:cs="Times New Roman"/>
          <w:color w:val="000000"/>
          <w:sz w:val="24"/>
          <w:szCs w:val="24"/>
          <w:lang w:eastAsia="zh-CN"/>
        </w:rPr>
        <w:lastRenderedPageBreak/>
        <w:t xml:space="preserve">subsidiaries, given that </w:t>
      </w:r>
      <w:r w:rsidR="00273178" w:rsidRPr="00791A30">
        <w:rPr>
          <w:rFonts w:ascii="Times New Roman" w:eastAsia="Times New Roman" w:hAnsi="Times New Roman" w:cs="Times New Roman"/>
          <w:color w:val="000000"/>
          <w:sz w:val="24"/>
          <w:szCs w:val="24"/>
          <w:lang w:eastAsia="zh-CN"/>
        </w:rPr>
        <w:t>most of the</w:t>
      </w:r>
      <w:r w:rsidRPr="00791A30">
        <w:rPr>
          <w:rFonts w:ascii="Times New Roman" w:eastAsia="Times New Roman" w:hAnsi="Times New Roman" w:cs="Times New Roman"/>
          <w:color w:val="000000"/>
          <w:sz w:val="24"/>
          <w:szCs w:val="24"/>
          <w:lang w:eastAsia="zh-CN"/>
        </w:rPr>
        <w:t xml:space="preserve"> current research on subsidiary local embeddedness focuses on R&amp;D subsidiaries. How do Chinese electronic subsidiaries derive benefits from their interaction with their local counterparts? In what ways do the embedded ties of Chinese electronic subsidiaries enhance their market performance? Have the interactions with their local partners enabled Chinese electronic subsidiaries to acquire any knowledge or resources to improve competence creation? To address these questions, the researcher proposes the fourth sub-research question: How do embedded ties with local partners enhance the competitive advantage of Chinese electronic subsidiaries? The fourth research objective is </w:t>
      </w:r>
      <w:r w:rsidR="0057503B">
        <w:rPr>
          <w:rFonts w:ascii="Times New Roman" w:eastAsia="Times New Roman" w:hAnsi="Times New Roman" w:cs="Times New Roman"/>
          <w:color w:val="000000"/>
          <w:sz w:val="24"/>
          <w:szCs w:val="24"/>
          <w:lang w:eastAsia="zh-CN"/>
        </w:rPr>
        <w:t xml:space="preserve">proposed </w:t>
      </w:r>
      <w:r w:rsidRPr="00791A30">
        <w:rPr>
          <w:rFonts w:ascii="Times New Roman" w:eastAsia="Times New Roman" w:hAnsi="Times New Roman" w:cs="Times New Roman"/>
          <w:color w:val="000000"/>
          <w:sz w:val="24"/>
          <w:szCs w:val="24"/>
          <w:lang w:eastAsia="zh-CN"/>
        </w:rPr>
        <w:t>as follows:</w:t>
      </w:r>
    </w:p>
    <w:p w14:paraId="4E784744" w14:textId="77777777" w:rsidR="00791A30" w:rsidRPr="00791A30" w:rsidRDefault="00791A30" w:rsidP="00D858B1">
      <w:pPr>
        <w:widowControl w:val="0"/>
        <w:spacing w:before="120" w:after="120" w:line="360" w:lineRule="auto"/>
        <w:ind w:left="720"/>
        <w:rPr>
          <w:rFonts w:ascii="Times New Roman" w:eastAsia="Times New Roman" w:hAnsi="Times New Roman" w:cs="Times New Roman"/>
          <w:sz w:val="24"/>
          <w:szCs w:val="24"/>
          <w:lang w:eastAsia="zh-CN"/>
        </w:rPr>
      </w:pPr>
      <w:r w:rsidRPr="00791A30">
        <w:rPr>
          <w:rFonts w:ascii="Times New Roman" w:eastAsia="Times New Roman" w:hAnsi="Times New Roman" w:cs="Times New Roman"/>
          <w:b/>
          <w:bCs/>
          <w:color w:val="000000"/>
          <w:sz w:val="24"/>
          <w:szCs w:val="24"/>
          <w:lang w:eastAsia="zh-CN"/>
        </w:rPr>
        <w:t>Research objective four: to identify the outcomes of the local embeddedness of Chinese electronic subsidiaries in the UK market.</w:t>
      </w:r>
    </w:p>
    <w:p w14:paraId="7752D34B"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In conclusion, based on the three research gaps identified in Section 2.5 of this thesis, the research question is proposed as follows:</w:t>
      </w:r>
    </w:p>
    <w:p w14:paraId="3F80CB0C" w14:textId="77777777"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bookmarkStart w:id="51" w:name="_Hlk153310045"/>
      <w:r w:rsidRPr="00791A30">
        <w:rPr>
          <w:rFonts w:ascii="Times New Roman" w:eastAsia="Times New Roman" w:hAnsi="Times New Roman" w:cs="Times New Roman"/>
          <w:b/>
          <w:bCs/>
          <w:color w:val="000000"/>
          <w:sz w:val="24"/>
          <w:szCs w:val="24"/>
          <w:lang w:eastAsia="zh-CN"/>
        </w:rPr>
        <w:t>RQ: How do Chinese sales subsidiaries embed themselves in the UK electronics market to enhance firms’ competitive advantage?</w:t>
      </w:r>
    </w:p>
    <w:bookmarkEnd w:id="51"/>
    <w:p w14:paraId="1CC4BB89" w14:textId="08D4EA0F" w:rsidR="00CB437A" w:rsidRDefault="00AE6E35" w:rsidP="00D858B1">
      <w:pPr>
        <w:widowControl w:val="0"/>
        <w:spacing w:before="120" w:after="120" w:line="36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To summarise, </w:t>
      </w:r>
      <w:r w:rsidR="00791A30" w:rsidRPr="00791A30">
        <w:rPr>
          <w:rFonts w:ascii="Times New Roman" w:eastAsia="Times New Roman" w:hAnsi="Times New Roman" w:cs="Times New Roman"/>
          <w:color w:val="000000"/>
          <w:sz w:val="24"/>
          <w:szCs w:val="24"/>
          <w:lang w:eastAsia="zh-CN"/>
        </w:rPr>
        <w:t>the researcher draws on Strutzenberger and Ambos (2014)’s general process model and the current literature on subsidiary local embeddedness</w:t>
      </w:r>
      <w:r w:rsidRPr="00AE6E35">
        <w:t xml:space="preserve"> </w:t>
      </w:r>
      <w:r>
        <w:rPr>
          <w:rFonts w:ascii="Times New Roman" w:eastAsia="Times New Roman" w:hAnsi="Times New Roman" w:cs="Times New Roman"/>
          <w:color w:val="000000"/>
          <w:sz w:val="24"/>
          <w:szCs w:val="24"/>
          <w:lang w:eastAsia="zh-CN"/>
        </w:rPr>
        <w:t xml:space="preserve">(e.g. </w:t>
      </w:r>
      <w:r w:rsidRPr="00AE6E35">
        <w:rPr>
          <w:rFonts w:ascii="Times New Roman" w:eastAsia="Times New Roman" w:hAnsi="Times New Roman" w:cs="Times New Roman"/>
          <w:color w:val="000000"/>
          <w:sz w:val="24"/>
          <w:szCs w:val="24"/>
          <w:lang w:eastAsia="zh-CN"/>
        </w:rPr>
        <w:t>Andersson et al., 2001, 2002; Ferraris et al., 2020; Vanninen et al., 2022</w:t>
      </w:r>
      <w:r>
        <w:rPr>
          <w:rFonts w:ascii="Times New Roman" w:eastAsia="Times New Roman" w:hAnsi="Times New Roman" w:cs="Times New Roman"/>
          <w:color w:val="000000"/>
          <w:sz w:val="24"/>
          <w:szCs w:val="24"/>
          <w:lang w:eastAsia="zh-CN"/>
        </w:rPr>
        <w:t xml:space="preserve">) </w:t>
      </w:r>
      <w:r w:rsidRPr="00AE6E35">
        <w:rPr>
          <w:rFonts w:ascii="Times New Roman" w:eastAsia="Times New Roman" w:hAnsi="Times New Roman" w:cs="Times New Roman"/>
          <w:color w:val="000000"/>
          <w:sz w:val="24"/>
          <w:szCs w:val="24"/>
          <w:lang w:eastAsia="zh-CN"/>
        </w:rPr>
        <w:t>to</w:t>
      </w:r>
      <w:r w:rsidRPr="00791A30">
        <w:rPr>
          <w:rFonts w:ascii="Times New Roman" w:eastAsia="Times New Roman" w:hAnsi="Times New Roman" w:cs="Times New Roman"/>
          <w:color w:val="000000"/>
          <w:sz w:val="24"/>
          <w:szCs w:val="24"/>
          <w:lang w:eastAsia="zh-CN"/>
        </w:rPr>
        <w:t xml:space="preserve"> conceptualise the proposed research question.</w:t>
      </w:r>
      <w:r w:rsidR="00791A30" w:rsidRPr="00791A30">
        <w:rPr>
          <w:rFonts w:ascii="Times New Roman" w:eastAsia="Times New Roman" w:hAnsi="Times New Roman" w:cs="Times New Roman"/>
          <w:color w:val="000000"/>
          <w:sz w:val="24"/>
          <w:szCs w:val="24"/>
          <w:lang w:eastAsia="zh-CN"/>
        </w:rPr>
        <w:t xml:space="preserve"> The subsidiary local embedding process </w:t>
      </w:r>
      <w:r>
        <w:rPr>
          <w:rFonts w:ascii="Times New Roman" w:eastAsia="Times New Roman" w:hAnsi="Times New Roman" w:cs="Times New Roman"/>
          <w:color w:val="000000"/>
          <w:sz w:val="24"/>
          <w:szCs w:val="24"/>
          <w:lang w:eastAsia="zh-CN"/>
        </w:rPr>
        <w:t xml:space="preserve">in this study </w:t>
      </w:r>
      <w:r w:rsidR="00791A30" w:rsidRPr="00791A30">
        <w:rPr>
          <w:rFonts w:ascii="Times New Roman" w:eastAsia="Times New Roman" w:hAnsi="Times New Roman" w:cs="Times New Roman"/>
          <w:color w:val="000000"/>
          <w:sz w:val="24"/>
          <w:szCs w:val="24"/>
          <w:lang w:eastAsia="zh-CN"/>
        </w:rPr>
        <w:t xml:space="preserve">is divided into three </w:t>
      </w:r>
      <w:r>
        <w:rPr>
          <w:rFonts w:ascii="Times New Roman" w:eastAsia="Times New Roman" w:hAnsi="Times New Roman" w:cs="Times New Roman"/>
          <w:color w:val="000000"/>
          <w:sz w:val="24"/>
          <w:szCs w:val="24"/>
          <w:lang w:eastAsia="zh-CN"/>
        </w:rPr>
        <w:t>phases</w:t>
      </w:r>
      <w:r w:rsidR="00791A30" w:rsidRPr="00791A30">
        <w:rPr>
          <w:rFonts w:ascii="Times New Roman" w:eastAsia="Times New Roman" w:hAnsi="Times New Roman" w:cs="Times New Roman"/>
          <w:color w:val="000000"/>
          <w:sz w:val="24"/>
          <w:szCs w:val="24"/>
          <w:lang w:eastAsia="zh-CN"/>
        </w:rPr>
        <w:t xml:space="preserve">: (1) antecedents, (2) implementation, and (3) outcomes. </w:t>
      </w:r>
      <w:r w:rsidRPr="00AE6E35">
        <w:rPr>
          <w:rFonts w:ascii="Times New Roman" w:eastAsia="Times New Roman" w:hAnsi="Times New Roman" w:cs="Times New Roman"/>
          <w:color w:val="000000"/>
          <w:sz w:val="24"/>
          <w:szCs w:val="24"/>
          <w:lang w:eastAsia="zh-CN"/>
        </w:rPr>
        <w:t>Strutzenberger and Ambos (2014)’s</w:t>
      </w:r>
      <w:r>
        <w:rPr>
          <w:rFonts w:ascii="Times New Roman" w:eastAsia="Times New Roman" w:hAnsi="Times New Roman" w:cs="Times New Roman"/>
          <w:color w:val="000000"/>
          <w:sz w:val="24"/>
          <w:szCs w:val="24"/>
          <w:lang w:eastAsia="zh-CN"/>
        </w:rPr>
        <w:t xml:space="preserve"> process </w:t>
      </w:r>
      <w:r w:rsidR="00791A30" w:rsidRPr="00791A30">
        <w:rPr>
          <w:rFonts w:ascii="Times New Roman" w:eastAsia="Times New Roman" w:hAnsi="Times New Roman" w:cs="Times New Roman"/>
          <w:color w:val="000000"/>
          <w:sz w:val="24"/>
          <w:szCs w:val="24"/>
          <w:lang w:eastAsia="zh-CN"/>
        </w:rPr>
        <w:t xml:space="preserve">model is consistent with Shaw et al. </w:t>
      </w:r>
      <w:r w:rsidR="003770FF">
        <w:rPr>
          <w:rFonts w:ascii="Times New Roman" w:eastAsia="Times New Roman" w:hAnsi="Times New Roman" w:cs="Times New Roman"/>
          <w:color w:val="000000"/>
          <w:sz w:val="24"/>
          <w:szCs w:val="24"/>
          <w:lang w:eastAsia="zh-CN"/>
        </w:rPr>
        <w:t>’</w:t>
      </w:r>
      <w:r w:rsidR="00791A30" w:rsidRPr="00791A30">
        <w:rPr>
          <w:rFonts w:ascii="Times New Roman" w:eastAsia="Times New Roman" w:hAnsi="Times New Roman" w:cs="Times New Roman"/>
          <w:color w:val="000000"/>
          <w:sz w:val="24"/>
          <w:szCs w:val="24"/>
          <w:lang w:eastAsia="zh-CN"/>
        </w:rPr>
        <w:t xml:space="preserve">s (2017) embedding process model of </w:t>
      </w:r>
      <w:r w:rsidR="003770FF">
        <w:rPr>
          <w:rFonts w:ascii="Times New Roman" w:eastAsia="Times New Roman" w:hAnsi="Times New Roman" w:cs="Times New Roman"/>
          <w:color w:val="000000"/>
          <w:sz w:val="24"/>
          <w:szCs w:val="24"/>
          <w:lang w:eastAsia="zh-CN"/>
        </w:rPr>
        <w:t>SMEs</w:t>
      </w:r>
      <w:r w:rsidR="00791A30" w:rsidRPr="00791A30">
        <w:rPr>
          <w:rFonts w:ascii="Times New Roman" w:eastAsia="Times New Roman" w:hAnsi="Times New Roman" w:cs="Times New Roman"/>
          <w:color w:val="000000"/>
          <w:sz w:val="24"/>
          <w:szCs w:val="24"/>
          <w:lang w:eastAsia="zh-CN"/>
        </w:rPr>
        <w:t xml:space="preserve">: (1) pre-embeddedness, (2) networking and embedding activities, and (3) outcomes. Referring to the various discussions on subsidiary local embeddedness in </w:t>
      </w:r>
      <w:r>
        <w:rPr>
          <w:rFonts w:ascii="Times New Roman" w:eastAsia="Times New Roman" w:hAnsi="Times New Roman" w:cs="Times New Roman"/>
          <w:color w:val="000000"/>
          <w:sz w:val="24"/>
          <w:szCs w:val="24"/>
          <w:lang w:eastAsia="zh-CN"/>
        </w:rPr>
        <w:t xml:space="preserve">IB </w:t>
      </w:r>
      <w:r w:rsidR="00791A30" w:rsidRPr="00791A30">
        <w:rPr>
          <w:rFonts w:ascii="Times New Roman" w:eastAsia="Times New Roman" w:hAnsi="Times New Roman" w:cs="Times New Roman"/>
          <w:color w:val="000000"/>
          <w:sz w:val="24"/>
          <w:szCs w:val="24"/>
          <w:lang w:eastAsia="zh-CN"/>
        </w:rPr>
        <w:t>research</w:t>
      </w:r>
      <w:r>
        <w:rPr>
          <w:rFonts w:ascii="Times New Roman" w:eastAsia="Times New Roman" w:hAnsi="Times New Roman" w:cs="Times New Roman"/>
          <w:color w:val="000000"/>
          <w:sz w:val="24"/>
          <w:szCs w:val="24"/>
          <w:lang w:eastAsia="zh-CN"/>
        </w:rPr>
        <w:t xml:space="preserve"> </w:t>
      </w:r>
      <w:r w:rsidRPr="00AE6E35">
        <w:rPr>
          <w:rFonts w:ascii="Times New Roman" w:eastAsia="Times New Roman" w:hAnsi="Times New Roman" w:cs="Times New Roman"/>
          <w:color w:val="000000"/>
          <w:sz w:val="24"/>
          <w:szCs w:val="24"/>
          <w:lang w:eastAsia="zh-CN"/>
        </w:rPr>
        <w:t>(e.g., Andersson et al., 2001, 2002; Ferraris et al., 2020; Vanninen et al., 2022)</w:t>
      </w:r>
      <w:r w:rsidR="00791A30" w:rsidRPr="00791A30">
        <w:rPr>
          <w:rFonts w:ascii="Times New Roman" w:eastAsia="Times New Roman" w:hAnsi="Times New Roman" w:cs="Times New Roman"/>
          <w:color w:val="000000"/>
          <w:sz w:val="24"/>
          <w:szCs w:val="24"/>
          <w:lang w:eastAsia="zh-CN"/>
        </w:rPr>
        <w:t>, the researcher defines the antecedents of the local embedding process as the enablers that facilitate Chinese electronic subsidiaries</w:t>
      </w:r>
      <w:r w:rsidR="00CB437A">
        <w:rPr>
          <w:rFonts w:ascii="Times New Roman" w:eastAsia="Times New Roman" w:hAnsi="Times New Roman" w:cs="Times New Roman"/>
          <w:color w:val="000000"/>
          <w:sz w:val="24"/>
          <w:szCs w:val="24"/>
          <w:lang w:eastAsia="zh-CN"/>
        </w:rPr>
        <w:t>’</w:t>
      </w:r>
      <w:r w:rsidR="00791A30" w:rsidRPr="00791A30">
        <w:rPr>
          <w:rFonts w:ascii="Times New Roman" w:eastAsia="Times New Roman" w:hAnsi="Times New Roman" w:cs="Times New Roman"/>
          <w:color w:val="000000"/>
          <w:sz w:val="24"/>
          <w:szCs w:val="24"/>
          <w:lang w:eastAsia="zh-CN"/>
        </w:rPr>
        <w:t xml:space="preserve"> establishment of embedded ties with their local partners.</w:t>
      </w:r>
      <w:r w:rsidR="00CB437A">
        <w:rPr>
          <w:rFonts w:ascii="Times New Roman" w:eastAsia="Times New Roman" w:hAnsi="Times New Roman" w:cs="Times New Roman"/>
          <w:color w:val="000000"/>
          <w:sz w:val="24"/>
          <w:szCs w:val="24"/>
          <w:lang w:eastAsia="zh-CN"/>
        </w:rPr>
        <w:t xml:space="preserve"> </w:t>
      </w:r>
      <w:r w:rsidR="00791A30" w:rsidRPr="00791A30">
        <w:rPr>
          <w:rFonts w:ascii="Times New Roman" w:eastAsia="Times New Roman" w:hAnsi="Times New Roman" w:cs="Times New Roman"/>
          <w:color w:val="000000"/>
          <w:sz w:val="24"/>
          <w:szCs w:val="24"/>
          <w:lang w:eastAsia="zh-CN"/>
        </w:rPr>
        <w:t>Implementation refers to the interaction</w:t>
      </w:r>
      <w:r w:rsidR="00CB437A">
        <w:rPr>
          <w:rFonts w:ascii="Times New Roman" w:eastAsia="Times New Roman" w:hAnsi="Times New Roman" w:cs="Times New Roman"/>
          <w:color w:val="000000"/>
          <w:sz w:val="24"/>
          <w:szCs w:val="24"/>
          <w:lang w:eastAsia="zh-CN"/>
        </w:rPr>
        <w:t xml:space="preserve"> mechanisms</w:t>
      </w:r>
      <w:r w:rsidR="00791A30" w:rsidRPr="00791A30">
        <w:rPr>
          <w:rFonts w:ascii="Times New Roman" w:eastAsia="Times New Roman" w:hAnsi="Times New Roman" w:cs="Times New Roman"/>
          <w:color w:val="000000"/>
          <w:sz w:val="24"/>
          <w:szCs w:val="24"/>
          <w:lang w:eastAsia="zh-CN"/>
        </w:rPr>
        <w:t xml:space="preserve"> between Chinese electronic subsidiaries and their local partners, while outcomes present the results of the interaction within the embedded ties between Chinese electronic subsidiaries and their local partners. </w:t>
      </w:r>
    </w:p>
    <w:p w14:paraId="4AFA6D4A" w14:textId="6EE0B39D" w:rsidR="00791A30" w:rsidRPr="00791A30" w:rsidRDefault="00791A30" w:rsidP="00E12BFA">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Following a critical interpretation of the current literature on the antecedents, implementation, and outcomes of subsidiary local embeddedness, the researcher proposes four sub-research questions to help gain a better understanding of the research question</w:t>
      </w:r>
      <w:r w:rsidR="00CB437A">
        <w:rPr>
          <w:rFonts w:ascii="Times New Roman" w:eastAsia="Times New Roman" w:hAnsi="Times New Roman" w:cs="Times New Roman"/>
          <w:color w:val="000000"/>
          <w:sz w:val="24"/>
          <w:szCs w:val="24"/>
          <w:lang w:eastAsia="zh-CN"/>
        </w:rPr>
        <w:t xml:space="preserve"> in this </w:t>
      </w:r>
      <w:r w:rsidR="00CB437A">
        <w:rPr>
          <w:rFonts w:ascii="Times New Roman" w:eastAsia="Times New Roman" w:hAnsi="Times New Roman" w:cs="Times New Roman"/>
          <w:color w:val="000000"/>
          <w:sz w:val="24"/>
          <w:szCs w:val="24"/>
          <w:lang w:eastAsia="zh-CN"/>
        </w:rPr>
        <w:lastRenderedPageBreak/>
        <w:t>study</w:t>
      </w:r>
      <w:r w:rsidRPr="00791A30">
        <w:rPr>
          <w:rFonts w:ascii="Times New Roman" w:eastAsia="Times New Roman" w:hAnsi="Times New Roman" w:cs="Times New Roman"/>
          <w:color w:val="000000"/>
          <w:sz w:val="24"/>
          <w:szCs w:val="24"/>
          <w:lang w:eastAsia="zh-CN"/>
        </w:rPr>
        <w:t>:</w:t>
      </w:r>
    </w:p>
    <w:p w14:paraId="043F993C" w14:textId="77777777" w:rsidR="00791A30" w:rsidRPr="00E12BFA" w:rsidRDefault="00791A30" w:rsidP="00E12BFA">
      <w:pPr>
        <w:widowControl w:val="0"/>
        <w:spacing w:before="120" w:after="120" w:line="360" w:lineRule="auto"/>
        <w:ind w:left="720"/>
        <w:rPr>
          <w:rFonts w:ascii="Times New Roman" w:eastAsia="Times New Roman" w:hAnsi="Times New Roman" w:cs="Times New Roman"/>
          <w:b/>
          <w:bCs/>
          <w:sz w:val="24"/>
          <w:szCs w:val="24"/>
          <w:lang w:eastAsia="zh-CN"/>
        </w:rPr>
      </w:pPr>
      <w:r w:rsidRPr="00E12BFA">
        <w:rPr>
          <w:rFonts w:ascii="Times New Roman" w:eastAsia="Times New Roman" w:hAnsi="Times New Roman" w:cs="Times New Roman"/>
          <w:b/>
          <w:bCs/>
          <w:color w:val="000000"/>
          <w:sz w:val="24"/>
          <w:szCs w:val="24"/>
          <w:lang w:eastAsia="zh-CN"/>
        </w:rPr>
        <w:t>Sub RQ 1: What types of embedded ties do Chinese electronic subsidiaries establish in the UK market, and what are the reasons for selecting these specific types of ties?</w:t>
      </w:r>
    </w:p>
    <w:p w14:paraId="16E6551C" w14:textId="77777777" w:rsidR="00791A30" w:rsidRPr="00E12BFA" w:rsidRDefault="00791A30" w:rsidP="00E12BFA">
      <w:pPr>
        <w:widowControl w:val="0"/>
        <w:spacing w:before="120" w:after="120" w:line="360" w:lineRule="auto"/>
        <w:ind w:left="720"/>
        <w:rPr>
          <w:rFonts w:ascii="Times New Roman" w:eastAsia="Times New Roman" w:hAnsi="Times New Roman" w:cs="Times New Roman"/>
          <w:b/>
          <w:bCs/>
          <w:sz w:val="24"/>
          <w:szCs w:val="24"/>
          <w:lang w:eastAsia="zh-CN"/>
        </w:rPr>
      </w:pPr>
      <w:r w:rsidRPr="00E12BFA">
        <w:rPr>
          <w:rFonts w:ascii="Times New Roman" w:eastAsia="Times New Roman" w:hAnsi="Times New Roman" w:cs="Times New Roman"/>
          <w:b/>
          <w:bCs/>
          <w:color w:val="000000"/>
          <w:sz w:val="24"/>
          <w:szCs w:val="24"/>
          <w:lang w:eastAsia="zh-CN"/>
        </w:rPr>
        <w:t>Sub RQ 2: How do Chinese electronic subsidiaries establish embedded ties with their local partners?</w:t>
      </w:r>
    </w:p>
    <w:p w14:paraId="1D5BE37F" w14:textId="77777777" w:rsidR="00791A30" w:rsidRPr="00E12BFA" w:rsidRDefault="00791A30" w:rsidP="00E12BFA">
      <w:pPr>
        <w:widowControl w:val="0"/>
        <w:spacing w:before="120" w:after="120" w:line="360" w:lineRule="auto"/>
        <w:ind w:left="720"/>
        <w:rPr>
          <w:rFonts w:ascii="Times New Roman" w:eastAsia="Times New Roman" w:hAnsi="Times New Roman" w:cs="Times New Roman"/>
          <w:b/>
          <w:bCs/>
          <w:sz w:val="24"/>
          <w:szCs w:val="24"/>
          <w:lang w:eastAsia="zh-CN"/>
        </w:rPr>
      </w:pPr>
      <w:r w:rsidRPr="00E12BFA">
        <w:rPr>
          <w:rFonts w:ascii="Times New Roman" w:eastAsia="Times New Roman" w:hAnsi="Times New Roman" w:cs="Times New Roman"/>
          <w:b/>
          <w:bCs/>
          <w:color w:val="000000"/>
          <w:sz w:val="24"/>
          <w:szCs w:val="24"/>
          <w:lang w:eastAsia="zh-CN"/>
        </w:rPr>
        <w:t>Sub RQ 3: How do Chinese electronic subsidiaries interact with their local partners in the UK market?</w:t>
      </w:r>
    </w:p>
    <w:p w14:paraId="69334E2F" w14:textId="77777777" w:rsidR="00791A30" w:rsidRPr="00E12BFA" w:rsidRDefault="00791A30" w:rsidP="00E12BFA">
      <w:pPr>
        <w:widowControl w:val="0"/>
        <w:spacing w:before="120" w:after="120" w:line="360" w:lineRule="auto"/>
        <w:ind w:left="720"/>
        <w:rPr>
          <w:rFonts w:ascii="Times New Roman" w:eastAsia="Times New Roman" w:hAnsi="Times New Roman" w:cs="Times New Roman"/>
          <w:b/>
          <w:bCs/>
          <w:sz w:val="24"/>
          <w:szCs w:val="24"/>
          <w:lang w:eastAsia="zh-CN"/>
        </w:rPr>
      </w:pPr>
      <w:r w:rsidRPr="00E12BFA">
        <w:rPr>
          <w:rFonts w:ascii="Times New Roman" w:eastAsia="Times New Roman" w:hAnsi="Times New Roman" w:cs="Times New Roman"/>
          <w:b/>
          <w:bCs/>
          <w:color w:val="000000"/>
          <w:sz w:val="24"/>
          <w:szCs w:val="24"/>
          <w:lang w:eastAsia="zh-CN"/>
        </w:rPr>
        <w:t>Sub RQ 4: How do local embedded ties help Chinese electronic subsidiaries enhance their competitive advantage? </w:t>
      </w:r>
    </w:p>
    <w:p w14:paraId="704B531D" w14:textId="77777777" w:rsidR="00791A30" w:rsidRPr="00791A30" w:rsidRDefault="00791A30" w:rsidP="008C084C">
      <w:pPr>
        <w:pStyle w:val="Heading2"/>
        <w:rPr>
          <w:sz w:val="36"/>
          <w:szCs w:val="36"/>
        </w:rPr>
      </w:pPr>
      <w:bookmarkStart w:id="52" w:name="_Toc155630868"/>
      <w:r w:rsidRPr="00791A30">
        <w:t>2.7 Conclusion</w:t>
      </w:r>
      <w:bookmarkEnd w:id="52"/>
    </w:p>
    <w:p w14:paraId="14C06AE9" w14:textId="47521B93" w:rsidR="00791A30" w:rsidRPr="00791A30" w:rsidRDefault="00791A30" w:rsidP="00E12BFA">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This chapter provides a review of the social embeddedness theory, tracing its evolution from its origins in the social economy </w:t>
      </w:r>
      <w:r w:rsidR="002A39C8">
        <w:rPr>
          <w:rFonts w:ascii="Times New Roman" w:eastAsia="Times New Roman" w:hAnsi="Times New Roman" w:cs="Times New Roman"/>
          <w:color w:val="000000"/>
          <w:sz w:val="24"/>
          <w:szCs w:val="24"/>
          <w:lang w:eastAsia="zh-CN"/>
        </w:rPr>
        <w:t xml:space="preserve">field </w:t>
      </w:r>
      <w:r w:rsidRPr="00791A30">
        <w:rPr>
          <w:rFonts w:ascii="Times New Roman" w:eastAsia="Times New Roman" w:hAnsi="Times New Roman" w:cs="Times New Roman"/>
          <w:color w:val="000000"/>
          <w:sz w:val="24"/>
          <w:szCs w:val="24"/>
          <w:lang w:eastAsia="zh-CN"/>
        </w:rPr>
        <w:t xml:space="preserve">to its current </w:t>
      </w:r>
      <w:r w:rsidR="002A39C8">
        <w:rPr>
          <w:rFonts w:ascii="Times New Roman" w:eastAsia="Times New Roman" w:hAnsi="Times New Roman" w:cs="Times New Roman"/>
          <w:color w:val="000000"/>
          <w:sz w:val="24"/>
          <w:szCs w:val="24"/>
          <w:lang w:eastAsia="zh-CN"/>
        </w:rPr>
        <w:t>elaboration</w:t>
      </w:r>
      <w:r w:rsidRPr="00791A30">
        <w:rPr>
          <w:rFonts w:ascii="Times New Roman" w:eastAsia="Times New Roman" w:hAnsi="Times New Roman" w:cs="Times New Roman"/>
          <w:color w:val="000000"/>
          <w:sz w:val="24"/>
          <w:szCs w:val="24"/>
          <w:lang w:eastAsia="zh-CN"/>
        </w:rPr>
        <w:t xml:space="preserve"> as the relational embeddedness theory at the subsidiary level. The significance of the subsidiary local embeddedness theory is acknowledged by the researcher, who employs it as a conceptual framework to address her research question, which she derived from her observations of the actual business environment.</w:t>
      </w:r>
    </w:p>
    <w:p w14:paraId="34D22B5C" w14:textId="4666DDAD"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In economic sociology</w:t>
      </w:r>
      <w:r w:rsidR="002A39C8">
        <w:rPr>
          <w:rFonts w:ascii="Times New Roman" w:eastAsia="Times New Roman" w:hAnsi="Times New Roman" w:cs="Times New Roman"/>
          <w:color w:val="000000"/>
          <w:sz w:val="24"/>
          <w:szCs w:val="24"/>
          <w:lang w:eastAsia="zh-CN"/>
        </w:rPr>
        <w:t xml:space="preserve"> studies</w:t>
      </w:r>
      <w:r w:rsidRPr="00791A30">
        <w:rPr>
          <w:rFonts w:ascii="Times New Roman" w:eastAsia="Times New Roman" w:hAnsi="Times New Roman" w:cs="Times New Roman"/>
          <w:color w:val="000000"/>
          <w:sz w:val="24"/>
          <w:szCs w:val="24"/>
          <w:lang w:eastAsia="zh-CN"/>
        </w:rPr>
        <w:t xml:space="preserve">, the social embeddedness theory has undergone two distinct intellectual developments: the </w:t>
      </w:r>
      <w:r w:rsidR="002A39C8">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Polanyian tradition</w:t>
      </w:r>
      <w:r w:rsidR="002A39C8">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and the </w:t>
      </w:r>
      <w:r w:rsidR="002A39C8">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Granovetterian tradition</w:t>
      </w:r>
      <w:r w:rsidR="002A39C8">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 xml:space="preserve">(Krippner and Alvarez, 2007). The concept of </w:t>
      </w:r>
      <w:r w:rsidR="002A39C8">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embeddedness</w:t>
      </w:r>
      <w:r w:rsidR="002A39C8">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has been used and reinterpreted in various disciplines involving multiple entities, including individuals, firms, and industries (Krippner and Alvarez, 2007). Th</w:t>
      </w:r>
      <w:r w:rsidR="002A39C8">
        <w:rPr>
          <w:rFonts w:ascii="Times New Roman" w:eastAsia="Times New Roman" w:hAnsi="Times New Roman" w:cs="Times New Roman"/>
          <w:color w:val="000000"/>
          <w:sz w:val="24"/>
          <w:szCs w:val="24"/>
          <w:lang w:eastAsia="zh-CN"/>
        </w:rPr>
        <w:t>e literature</w:t>
      </w:r>
      <w:r w:rsidRPr="00791A30">
        <w:rPr>
          <w:rFonts w:ascii="Times New Roman" w:eastAsia="Times New Roman" w:hAnsi="Times New Roman" w:cs="Times New Roman"/>
          <w:color w:val="000000"/>
          <w:sz w:val="24"/>
          <w:szCs w:val="24"/>
          <w:lang w:eastAsia="zh-CN"/>
        </w:rPr>
        <w:t xml:space="preserve"> review </w:t>
      </w:r>
      <w:r w:rsidR="002A39C8">
        <w:rPr>
          <w:rFonts w:ascii="Times New Roman" w:eastAsia="Times New Roman" w:hAnsi="Times New Roman" w:cs="Times New Roman"/>
          <w:color w:val="000000"/>
          <w:sz w:val="24"/>
          <w:szCs w:val="24"/>
          <w:lang w:eastAsia="zh-CN"/>
        </w:rPr>
        <w:t xml:space="preserve">in this Chapter </w:t>
      </w:r>
      <w:r w:rsidRPr="00791A30">
        <w:rPr>
          <w:rFonts w:ascii="Times New Roman" w:eastAsia="Times New Roman" w:hAnsi="Times New Roman" w:cs="Times New Roman"/>
          <w:color w:val="000000"/>
          <w:sz w:val="24"/>
          <w:szCs w:val="24"/>
          <w:lang w:eastAsia="zh-CN"/>
        </w:rPr>
        <w:t xml:space="preserve">focuses on the adoption of the </w:t>
      </w:r>
      <w:r w:rsidR="002A39C8">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embeddedness concept</w:t>
      </w:r>
      <w:r w:rsidR="002A39C8">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in studies of MNE</w:t>
      </w:r>
      <w:r w:rsidR="002A39C8">
        <w:rPr>
          <w:rFonts w:ascii="Times New Roman" w:eastAsia="Times New Roman" w:hAnsi="Times New Roman" w:cs="Times New Roman"/>
          <w:color w:val="000000"/>
          <w:sz w:val="24"/>
          <w:szCs w:val="24"/>
          <w:lang w:eastAsia="zh-CN"/>
        </w:rPr>
        <w:t xml:space="preserve">s in </w:t>
      </w:r>
      <w:r w:rsidRPr="00791A30">
        <w:rPr>
          <w:rFonts w:ascii="Times New Roman" w:eastAsia="Times New Roman" w:hAnsi="Times New Roman" w:cs="Times New Roman"/>
          <w:color w:val="000000"/>
          <w:sz w:val="24"/>
          <w:szCs w:val="24"/>
          <w:lang w:eastAsia="zh-CN"/>
        </w:rPr>
        <w:t>IB</w:t>
      </w:r>
      <w:r w:rsidR="002A39C8">
        <w:rPr>
          <w:rFonts w:ascii="Times New Roman" w:eastAsia="Times New Roman" w:hAnsi="Times New Roman" w:cs="Times New Roman"/>
          <w:color w:val="000000"/>
          <w:sz w:val="24"/>
          <w:szCs w:val="24"/>
          <w:lang w:eastAsia="zh-CN"/>
        </w:rPr>
        <w:t xml:space="preserve"> field</w:t>
      </w:r>
      <w:r w:rsidRPr="00791A30">
        <w:rPr>
          <w:rFonts w:ascii="Times New Roman" w:eastAsia="Times New Roman" w:hAnsi="Times New Roman" w:cs="Times New Roman"/>
          <w:color w:val="000000"/>
          <w:sz w:val="24"/>
          <w:szCs w:val="24"/>
          <w:lang w:eastAsia="zh-CN"/>
        </w:rPr>
        <w:t xml:space="preserve">. It is noteworthy that the </w:t>
      </w:r>
      <w:r w:rsidR="00BE6D4D">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Granovetterian concept</w:t>
      </w:r>
      <w:r w:rsidR="00BE6D4D">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is </w:t>
      </w:r>
      <w:r w:rsidR="00BE6D4D">
        <w:rPr>
          <w:rFonts w:ascii="Times New Roman" w:eastAsia="Times New Roman" w:hAnsi="Times New Roman" w:cs="Times New Roman"/>
          <w:color w:val="000000"/>
          <w:sz w:val="24"/>
          <w:szCs w:val="24"/>
          <w:lang w:eastAsia="zh-CN"/>
        </w:rPr>
        <w:t>adopted</w:t>
      </w:r>
      <w:r w:rsidRPr="00791A30">
        <w:rPr>
          <w:rFonts w:ascii="Times New Roman" w:eastAsia="Times New Roman" w:hAnsi="Times New Roman" w:cs="Times New Roman"/>
          <w:color w:val="000000"/>
          <w:sz w:val="24"/>
          <w:szCs w:val="24"/>
          <w:lang w:eastAsia="zh-CN"/>
        </w:rPr>
        <w:t xml:space="preserve"> by most IB scholars, particularly when examining subsidiary dual embeddedness as it pertains to </w:t>
      </w:r>
      <w:r w:rsidR="00BE6D4D">
        <w:rPr>
          <w:rFonts w:ascii="Times New Roman" w:eastAsia="Times New Roman" w:hAnsi="Times New Roman" w:cs="Times New Roman"/>
          <w:color w:val="000000"/>
          <w:sz w:val="24"/>
          <w:szCs w:val="24"/>
          <w:lang w:eastAsia="zh-CN"/>
        </w:rPr>
        <w:t xml:space="preserve">competence development of </w:t>
      </w:r>
      <w:r w:rsidRPr="00791A30">
        <w:rPr>
          <w:rFonts w:ascii="Times New Roman" w:eastAsia="Times New Roman" w:hAnsi="Times New Roman" w:cs="Times New Roman"/>
          <w:color w:val="000000"/>
          <w:sz w:val="24"/>
          <w:szCs w:val="24"/>
          <w:lang w:eastAsia="zh-CN"/>
        </w:rPr>
        <w:t>MNE subsidiaries. Among the different perspectives on subsidiary dual embeddedness theory, such as the institutional approach, subsidiary autonomy, organisational learning theory, resource-based view, subsidiary evolutionary theory, and network theory, the importance of subsidiary local relational network embeddedness</w:t>
      </w:r>
      <w:r w:rsidR="00BE6D4D">
        <w:rPr>
          <w:rFonts w:ascii="Times New Roman" w:eastAsia="Times New Roman" w:hAnsi="Times New Roman" w:cs="Times New Roman"/>
          <w:color w:val="000000"/>
          <w:sz w:val="24"/>
          <w:szCs w:val="24"/>
          <w:lang w:eastAsia="zh-CN"/>
        </w:rPr>
        <w:t xml:space="preserve"> as sources of firms’ competitive advantage are </w:t>
      </w:r>
      <w:r w:rsidR="00ED6021">
        <w:rPr>
          <w:rFonts w:ascii="Times New Roman" w:eastAsia="Times New Roman" w:hAnsi="Times New Roman" w:cs="Times New Roman"/>
          <w:color w:val="000000"/>
          <w:sz w:val="24"/>
          <w:szCs w:val="24"/>
          <w:lang w:eastAsia="zh-CN"/>
        </w:rPr>
        <w:t xml:space="preserve">highlighted </w:t>
      </w:r>
      <w:r w:rsidRPr="00791A30">
        <w:rPr>
          <w:rFonts w:ascii="Times New Roman" w:eastAsia="Times New Roman" w:hAnsi="Times New Roman" w:cs="Times New Roman"/>
          <w:color w:val="000000"/>
          <w:sz w:val="24"/>
          <w:szCs w:val="24"/>
          <w:lang w:eastAsia="zh-CN"/>
        </w:rPr>
        <w:t>(Andersson et al., 2001, 2002; Uzzi and Gillespie, 2002; Figueiredo, 2011).</w:t>
      </w:r>
    </w:p>
    <w:p w14:paraId="7DD64388" w14:textId="6D995E9A" w:rsidR="00791A30" w:rsidRP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In this research, the researcher has adopted the </w:t>
      </w:r>
      <w:r w:rsidR="00F30FD6">
        <w:rPr>
          <w:rFonts w:ascii="Times New Roman" w:eastAsia="Times New Roman" w:hAnsi="Times New Roman" w:cs="Times New Roman"/>
          <w:color w:val="000000"/>
          <w:sz w:val="24"/>
          <w:szCs w:val="24"/>
          <w:lang w:eastAsia="zh-CN"/>
        </w:rPr>
        <w:t xml:space="preserve">subsidiary </w:t>
      </w:r>
      <w:r w:rsidRPr="00791A30">
        <w:rPr>
          <w:rFonts w:ascii="Times New Roman" w:eastAsia="Times New Roman" w:hAnsi="Times New Roman" w:cs="Times New Roman"/>
          <w:color w:val="000000"/>
          <w:sz w:val="24"/>
          <w:szCs w:val="24"/>
          <w:lang w:eastAsia="zh-CN"/>
        </w:rPr>
        <w:t xml:space="preserve">local network embeddedness </w:t>
      </w:r>
      <w:r w:rsidRPr="00791A30">
        <w:rPr>
          <w:rFonts w:ascii="Times New Roman" w:eastAsia="Times New Roman" w:hAnsi="Times New Roman" w:cs="Times New Roman"/>
          <w:color w:val="000000"/>
          <w:sz w:val="24"/>
          <w:szCs w:val="24"/>
          <w:lang w:eastAsia="zh-CN"/>
        </w:rPr>
        <w:lastRenderedPageBreak/>
        <w:t xml:space="preserve">theory as the </w:t>
      </w:r>
      <w:r w:rsidR="00F30FD6">
        <w:rPr>
          <w:rFonts w:ascii="Times New Roman" w:eastAsia="Times New Roman" w:hAnsi="Times New Roman" w:cs="Times New Roman"/>
          <w:color w:val="000000"/>
          <w:sz w:val="24"/>
          <w:szCs w:val="24"/>
          <w:lang w:eastAsia="zh-CN"/>
        </w:rPr>
        <w:t xml:space="preserve">core </w:t>
      </w:r>
      <w:r w:rsidRPr="00791A30">
        <w:rPr>
          <w:rFonts w:ascii="Times New Roman" w:eastAsia="Times New Roman" w:hAnsi="Times New Roman" w:cs="Times New Roman"/>
          <w:color w:val="000000"/>
          <w:sz w:val="24"/>
          <w:szCs w:val="24"/>
          <w:lang w:eastAsia="zh-CN"/>
        </w:rPr>
        <w:t>theoretical framework. The researcher believe</w:t>
      </w:r>
      <w:r w:rsidR="000F71F0">
        <w:rPr>
          <w:rFonts w:ascii="Times New Roman" w:eastAsia="Times New Roman" w:hAnsi="Times New Roman" w:cs="Times New Roman"/>
          <w:color w:val="000000"/>
          <w:sz w:val="24"/>
          <w:szCs w:val="24"/>
          <w:lang w:eastAsia="zh-CN"/>
        </w:rPr>
        <w:t>s that subsidiary local</w:t>
      </w:r>
      <w:r w:rsidRPr="00791A30">
        <w:rPr>
          <w:rFonts w:ascii="Times New Roman" w:eastAsia="Times New Roman" w:hAnsi="Times New Roman" w:cs="Times New Roman"/>
          <w:color w:val="000000"/>
          <w:sz w:val="24"/>
          <w:szCs w:val="24"/>
          <w:lang w:eastAsia="zh-CN"/>
        </w:rPr>
        <w:t xml:space="preserve"> theory is particularly suitable for conceptualising the research question identified in the business world. Specifically, Chinese electronic subsidiaries operating in the UK market have recognised the importance of local networks for their survival and success, as they are responsible for managing and supporting their sales activities and performance. However, the UK electronic industry is characterised by several established sales channels that are occupied by several mature competitors, which pose significant challenges for Chinese firms in establishing partnerships, especially given their lack of brand recognition in the UK market (Euromonitor International, 2020; GlobalData, 2020)</w:t>
      </w:r>
      <w:r w:rsidR="000F71F0">
        <w:rPr>
          <w:rFonts w:ascii="Times New Roman" w:eastAsia="Times New Roman" w:hAnsi="Times New Roman" w:cs="Times New Roman"/>
          <w:color w:val="000000"/>
          <w:sz w:val="24"/>
          <w:szCs w:val="24"/>
          <w:lang w:eastAsia="zh-CN"/>
        </w:rPr>
        <w:t xml:space="preserve">. </w:t>
      </w:r>
      <w:r w:rsidRPr="00791A30">
        <w:rPr>
          <w:rFonts w:ascii="Times New Roman" w:eastAsia="Times New Roman" w:hAnsi="Times New Roman" w:cs="Times New Roman"/>
          <w:color w:val="000000"/>
          <w:sz w:val="24"/>
          <w:szCs w:val="24"/>
          <w:lang w:eastAsia="zh-CN"/>
        </w:rPr>
        <w:t>Therefore, a thorough investigation of the local embeddedness of Chinese electronics firms in the UK market is necessary, with a focus on the local network perspective.</w:t>
      </w:r>
    </w:p>
    <w:p w14:paraId="1FE9B3D1" w14:textId="4226FF94" w:rsidR="00791A30" w:rsidRDefault="00791A30" w:rsidP="00D858B1">
      <w:pPr>
        <w:widowControl w:val="0"/>
        <w:spacing w:before="120" w:after="120" w:line="360" w:lineRule="auto"/>
        <w:rPr>
          <w:rFonts w:ascii="Times New Roman" w:eastAsia="Times New Roman" w:hAnsi="Times New Roman" w:cs="Times New Roman"/>
          <w:sz w:val="24"/>
          <w:szCs w:val="24"/>
          <w:lang w:eastAsia="zh-CN"/>
        </w:rPr>
      </w:pPr>
      <w:r w:rsidRPr="00791A30">
        <w:rPr>
          <w:rFonts w:ascii="Times New Roman" w:eastAsia="Times New Roman" w:hAnsi="Times New Roman" w:cs="Times New Roman"/>
          <w:color w:val="000000"/>
          <w:sz w:val="24"/>
          <w:szCs w:val="24"/>
          <w:lang w:eastAsia="zh-CN"/>
        </w:rPr>
        <w:t xml:space="preserve">Drawing on recent literature on subsidiary local embeddedness theory, the researcher of this research defines </w:t>
      </w:r>
      <w:r w:rsidR="006576EB">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embeddedness</w:t>
      </w:r>
      <w:r w:rsidR="006576EB">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as relational embeddedness. This refers to how the competitive performance of firms is facilitated by the direct, linear, and dyadic ties that subsidiaries establish and maintain with multiple organisations in the</w:t>
      </w:r>
      <w:r w:rsidR="006576EB">
        <w:rPr>
          <w:rFonts w:ascii="Times New Roman" w:eastAsia="Times New Roman" w:hAnsi="Times New Roman" w:cs="Times New Roman"/>
          <w:color w:val="000000"/>
          <w:sz w:val="24"/>
          <w:szCs w:val="24"/>
          <w:lang w:eastAsia="zh-CN"/>
        </w:rPr>
        <w:t xml:space="preserve"> UK market </w:t>
      </w:r>
      <w:r w:rsidRPr="00791A30">
        <w:rPr>
          <w:rFonts w:ascii="Times New Roman" w:eastAsia="Times New Roman" w:hAnsi="Times New Roman" w:cs="Times New Roman"/>
          <w:color w:val="000000"/>
          <w:sz w:val="24"/>
          <w:szCs w:val="24"/>
          <w:lang w:eastAsia="zh-CN"/>
        </w:rPr>
        <w:t xml:space="preserve">(Andersson et al., 2002; Uzzi and Gillespie, 2002; Figueiredo, 2011). The current research on subsidiary local embeddedness is primarily </w:t>
      </w:r>
      <w:r w:rsidR="006576EB">
        <w:rPr>
          <w:rFonts w:ascii="Times New Roman" w:eastAsia="Times New Roman" w:hAnsi="Times New Roman" w:cs="Times New Roman"/>
          <w:color w:val="000000"/>
          <w:sz w:val="24"/>
          <w:szCs w:val="24"/>
          <w:lang w:eastAsia="zh-CN"/>
        </w:rPr>
        <w:t>quantitative</w:t>
      </w:r>
      <w:r w:rsidRPr="00791A30">
        <w:rPr>
          <w:rFonts w:ascii="Times New Roman" w:eastAsia="Times New Roman" w:hAnsi="Times New Roman" w:cs="Times New Roman"/>
          <w:color w:val="000000"/>
          <w:sz w:val="24"/>
          <w:szCs w:val="24"/>
          <w:lang w:eastAsia="zh-CN"/>
        </w:rPr>
        <w:t xml:space="preserve"> and focused on R&amp;D subsidiaries in countries/regions such as Brazil, Iran, Central East Europe, and China. It provides evidence that subsidiary local embeddedness is positively associated with firms’ knowledge and resource acquisition, innovation capability, and business performance. However, </w:t>
      </w:r>
      <w:r w:rsidR="006576EB">
        <w:rPr>
          <w:rFonts w:ascii="Times New Roman" w:eastAsia="Times New Roman" w:hAnsi="Times New Roman" w:cs="Times New Roman"/>
          <w:color w:val="000000"/>
          <w:sz w:val="24"/>
          <w:szCs w:val="24"/>
          <w:lang w:eastAsia="zh-CN"/>
        </w:rPr>
        <w:t>there</w:t>
      </w:r>
      <w:r w:rsidRPr="00791A30">
        <w:rPr>
          <w:rFonts w:ascii="Times New Roman" w:eastAsia="Times New Roman" w:hAnsi="Times New Roman" w:cs="Times New Roman"/>
          <w:color w:val="000000"/>
          <w:sz w:val="24"/>
          <w:szCs w:val="24"/>
          <w:lang w:eastAsia="zh-CN"/>
        </w:rPr>
        <w:t xml:space="preserve"> still lacks in-depth exploration of the subsidiary local embedding process of sales subsidiaries</w:t>
      </w:r>
      <w:r w:rsidR="006576EB">
        <w:rPr>
          <w:rFonts w:ascii="Times New Roman" w:eastAsia="Times New Roman" w:hAnsi="Times New Roman" w:cs="Times New Roman"/>
          <w:color w:val="000000"/>
          <w:sz w:val="24"/>
          <w:szCs w:val="24"/>
          <w:lang w:eastAsia="zh-CN"/>
        </w:rPr>
        <w:t>,</w:t>
      </w:r>
      <w:r w:rsidRPr="00791A30">
        <w:rPr>
          <w:rFonts w:ascii="Times New Roman" w:eastAsia="Times New Roman" w:hAnsi="Times New Roman" w:cs="Times New Roman"/>
          <w:color w:val="000000"/>
          <w:sz w:val="24"/>
          <w:szCs w:val="24"/>
          <w:lang w:eastAsia="zh-CN"/>
        </w:rPr>
        <w:t xml:space="preserve"> especially under the context of Chinese sales subsidiaries in the UK electronics market. To address the above research gap, the researcher comes up with the research question: How do Chinese sales subsidiaries embed themselves in the UK electronics market to enhance firms’ competitive advantage? </w:t>
      </w:r>
      <w:r w:rsidR="00273178" w:rsidRPr="00791A30">
        <w:rPr>
          <w:rFonts w:ascii="Times New Roman" w:eastAsia="Times New Roman" w:hAnsi="Times New Roman" w:cs="Times New Roman"/>
          <w:color w:val="000000"/>
          <w:sz w:val="24"/>
          <w:szCs w:val="24"/>
          <w:lang w:eastAsia="zh-CN"/>
        </w:rPr>
        <w:t>To</w:t>
      </w:r>
      <w:r w:rsidRPr="00791A30">
        <w:rPr>
          <w:rFonts w:ascii="Times New Roman" w:eastAsia="Times New Roman" w:hAnsi="Times New Roman" w:cs="Times New Roman"/>
          <w:color w:val="000000"/>
          <w:sz w:val="24"/>
          <w:szCs w:val="24"/>
          <w:lang w:eastAsia="zh-CN"/>
        </w:rPr>
        <w:t xml:space="preserve"> answer this research question, the researcher aims to understand the embedded ties Chinese sales subsidiaries establish and maintain in the UK electronics market, and the rationale behind their selection of </w:t>
      </w:r>
      <w:r w:rsidR="006576EB">
        <w:rPr>
          <w:rFonts w:ascii="Times New Roman" w:eastAsia="Times New Roman" w:hAnsi="Times New Roman" w:cs="Times New Roman"/>
          <w:color w:val="000000"/>
          <w:sz w:val="24"/>
          <w:szCs w:val="24"/>
          <w:lang w:eastAsia="zh-CN"/>
        </w:rPr>
        <w:t xml:space="preserve">different types of </w:t>
      </w:r>
      <w:r w:rsidRPr="00791A30">
        <w:rPr>
          <w:rFonts w:ascii="Times New Roman" w:eastAsia="Times New Roman" w:hAnsi="Times New Roman" w:cs="Times New Roman"/>
          <w:color w:val="000000"/>
          <w:sz w:val="24"/>
          <w:szCs w:val="24"/>
          <w:lang w:eastAsia="zh-CN"/>
        </w:rPr>
        <w:t xml:space="preserve">embedded ties. Moreover, the researcher aims to understand how the selected Chinese sales subsidiaries in this study establish and maintain their embedded ties </w:t>
      </w:r>
      <w:r w:rsidR="006576EB">
        <w:rPr>
          <w:rFonts w:ascii="Times New Roman" w:eastAsia="Times New Roman" w:hAnsi="Times New Roman" w:cs="Times New Roman"/>
          <w:color w:val="000000"/>
          <w:sz w:val="24"/>
          <w:szCs w:val="24"/>
          <w:lang w:eastAsia="zh-CN"/>
        </w:rPr>
        <w:t xml:space="preserve">in the UK market, </w:t>
      </w:r>
      <w:r w:rsidRPr="00791A30">
        <w:rPr>
          <w:rFonts w:ascii="Times New Roman" w:eastAsia="Times New Roman" w:hAnsi="Times New Roman" w:cs="Times New Roman"/>
          <w:color w:val="000000"/>
          <w:sz w:val="24"/>
          <w:szCs w:val="24"/>
          <w:lang w:eastAsia="zh-CN"/>
        </w:rPr>
        <w:t>and how the</w:t>
      </w:r>
      <w:r w:rsidR="006576EB">
        <w:rPr>
          <w:rFonts w:ascii="Times New Roman" w:eastAsia="Times New Roman" w:hAnsi="Times New Roman" w:cs="Times New Roman"/>
          <w:color w:val="000000"/>
          <w:sz w:val="24"/>
          <w:szCs w:val="24"/>
          <w:lang w:eastAsia="zh-CN"/>
        </w:rPr>
        <w:t xml:space="preserve"> case Chinese sales subsidiaries in this study</w:t>
      </w:r>
      <w:r w:rsidRPr="00791A30">
        <w:rPr>
          <w:rFonts w:ascii="Times New Roman" w:eastAsia="Times New Roman" w:hAnsi="Times New Roman" w:cs="Times New Roman"/>
          <w:color w:val="000000"/>
          <w:sz w:val="24"/>
          <w:szCs w:val="24"/>
          <w:lang w:eastAsia="zh-CN"/>
        </w:rPr>
        <w:t xml:space="preserve"> benefit from the</w:t>
      </w:r>
      <w:r w:rsidR="006576EB">
        <w:rPr>
          <w:rFonts w:ascii="Times New Roman" w:eastAsia="Times New Roman" w:hAnsi="Times New Roman" w:cs="Times New Roman"/>
          <w:color w:val="000000"/>
          <w:sz w:val="24"/>
          <w:szCs w:val="24"/>
          <w:lang w:eastAsia="zh-CN"/>
        </w:rPr>
        <w:t xml:space="preserve">ir </w:t>
      </w:r>
      <w:r w:rsidRPr="00791A30">
        <w:rPr>
          <w:rFonts w:ascii="Times New Roman" w:eastAsia="Times New Roman" w:hAnsi="Times New Roman" w:cs="Times New Roman"/>
          <w:color w:val="000000"/>
          <w:sz w:val="24"/>
          <w:szCs w:val="24"/>
          <w:lang w:eastAsia="zh-CN"/>
        </w:rPr>
        <w:t>embedded ties in the UK electronics market.</w:t>
      </w:r>
    </w:p>
    <w:p w14:paraId="5974A084" w14:textId="77777777" w:rsidR="00261F56" w:rsidRDefault="00261F56" w:rsidP="00D858B1">
      <w:pPr>
        <w:widowControl w:val="0"/>
        <w:spacing w:before="120" w:after="120" w:line="360" w:lineRule="auto"/>
        <w:rPr>
          <w:rFonts w:ascii="Times New Roman" w:eastAsia="Times New Roman" w:hAnsi="Times New Roman" w:cs="Times New Roman"/>
          <w:sz w:val="24"/>
          <w:szCs w:val="24"/>
          <w:lang w:eastAsia="zh-CN"/>
        </w:rPr>
      </w:pPr>
    </w:p>
    <w:p w14:paraId="05F92AC6" w14:textId="77777777" w:rsidR="00261F56" w:rsidRDefault="00261F56" w:rsidP="00D858B1">
      <w:pPr>
        <w:widowControl w:val="0"/>
        <w:spacing w:before="120" w:after="120" w:line="360" w:lineRule="auto"/>
        <w:rPr>
          <w:rFonts w:ascii="Times New Roman" w:eastAsia="Times New Roman" w:hAnsi="Times New Roman" w:cs="Times New Roman"/>
          <w:sz w:val="24"/>
          <w:szCs w:val="24"/>
          <w:lang w:eastAsia="zh-CN"/>
        </w:rPr>
      </w:pPr>
    </w:p>
    <w:p w14:paraId="33FC8CCB" w14:textId="2B4EE166" w:rsidR="00F01589" w:rsidRPr="00F01589" w:rsidRDefault="00F01589" w:rsidP="008C084C">
      <w:pPr>
        <w:pStyle w:val="Heading1"/>
        <w:rPr>
          <w:sz w:val="48"/>
          <w:szCs w:val="48"/>
        </w:rPr>
      </w:pPr>
      <w:bookmarkStart w:id="53" w:name="_Toc155630869"/>
      <w:r w:rsidRPr="00F01589">
        <w:lastRenderedPageBreak/>
        <w:t>Chapter three: Methodology</w:t>
      </w:r>
      <w:bookmarkEnd w:id="53"/>
    </w:p>
    <w:p w14:paraId="7AB209E8" w14:textId="77777777" w:rsidR="00F01589" w:rsidRPr="00F01589" w:rsidRDefault="00F01589" w:rsidP="008C084C">
      <w:pPr>
        <w:pStyle w:val="Heading2"/>
        <w:rPr>
          <w:sz w:val="36"/>
          <w:szCs w:val="36"/>
        </w:rPr>
      </w:pPr>
      <w:bookmarkStart w:id="54" w:name="_Toc155630870"/>
      <w:r w:rsidRPr="00F01589">
        <w:t>3.1 Introduction</w:t>
      </w:r>
      <w:bookmarkEnd w:id="54"/>
    </w:p>
    <w:p w14:paraId="1B32F209" w14:textId="3D407E7D" w:rsidR="00F01589" w:rsidRPr="00F01589" w:rsidRDefault="00F01589" w:rsidP="00780620">
      <w:pPr>
        <w:widowControl w:val="0"/>
        <w:spacing w:before="120" w:after="120" w:line="360" w:lineRule="auto"/>
        <w:rPr>
          <w:rFonts w:ascii="Times New Roman" w:eastAsia="Times New Roman" w:hAnsi="Times New Roman" w:cs="Times New Roman"/>
          <w:sz w:val="24"/>
          <w:szCs w:val="24"/>
          <w:lang w:eastAsia="zh-CN"/>
        </w:rPr>
      </w:pPr>
      <w:r w:rsidRPr="00F01589">
        <w:rPr>
          <w:rFonts w:ascii="Times New Roman" w:eastAsia="Times New Roman" w:hAnsi="Times New Roman" w:cs="Times New Roman"/>
          <w:color w:val="000000"/>
          <w:sz w:val="24"/>
          <w:szCs w:val="24"/>
          <w:shd w:val="clear" w:color="auto" w:fill="FFFFFF"/>
          <w:lang w:eastAsia="zh-CN"/>
        </w:rPr>
        <w:t>The research methodology is delineated as “a systematic means of elucidating research conundrums”. Opting for the most pertinent methodology commensurate with the research objectives is of paramount importance to ensure the veracity of research discoveries (Kothari, 2004). Within this chapter, the rationale underpinning the selection of interpretivism as the research philosophy of the research is expounded upon, alongside the rationale for the embrace of a qualitative, inductive approach within this s</w:t>
      </w:r>
      <w:r w:rsidR="007A27EB">
        <w:rPr>
          <w:rFonts w:ascii="Times New Roman" w:eastAsia="Times New Roman" w:hAnsi="Times New Roman" w:cs="Times New Roman"/>
          <w:color w:val="000000"/>
          <w:sz w:val="24"/>
          <w:szCs w:val="24"/>
          <w:shd w:val="clear" w:color="auto" w:fill="FFFFFF"/>
          <w:lang w:eastAsia="zh-CN"/>
        </w:rPr>
        <w:t>tudy</w:t>
      </w:r>
      <w:r w:rsidRPr="00F01589">
        <w:rPr>
          <w:rFonts w:ascii="Times New Roman" w:eastAsia="Times New Roman" w:hAnsi="Times New Roman" w:cs="Times New Roman"/>
          <w:color w:val="000000"/>
          <w:sz w:val="24"/>
          <w:szCs w:val="24"/>
          <w:shd w:val="clear" w:color="auto" w:fill="FFFFFF"/>
          <w:lang w:eastAsia="zh-CN"/>
        </w:rPr>
        <w:t>. Subsequently, the researcher expounds upon the employed sampling techniques germane to both the culling of research cases and the selection of interviewees. Furthermore, the mechanisms by which research data is collected and analysed are elucidated at the end of this chapter. </w:t>
      </w:r>
    </w:p>
    <w:p w14:paraId="0C7BF45A" w14:textId="77777777" w:rsidR="00F01589" w:rsidRPr="00F01589" w:rsidRDefault="00F01589" w:rsidP="008C084C">
      <w:pPr>
        <w:pStyle w:val="Heading2"/>
        <w:rPr>
          <w:sz w:val="36"/>
          <w:szCs w:val="36"/>
        </w:rPr>
      </w:pPr>
      <w:bookmarkStart w:id="55" w:name="_Toc155630871"/>
      <w:r w:rsidRPr="00F01589">
        <w:t>3.2 Research philosophy – interpretivism</w:t>
      </w:r>
      <w:bookmarkEnd w:id="55"/>
    </w:p>
    <w:p w14:paraId="0A59D333" w14:textId="77777777" w:rsidR="00F01589" w:rsidRPr="00F01589" w:rsidRDefault="00F01589" w:rsidP="00780620">
      <w:pPr>
        <w:widowControl w:val="0"/>
        <w:spacing w:before="120" w:after="120" w:line="360" w:lineRule="auto"/>
        <w:rPr>
          <w:rFonts w:ascii="Times New Roman" w:eastAsia="Times New Roman" w:hAnsi="Times New Roman" w:cs="Times New Roman"/>
          <w:sz w:val="24"/>
          <w:szCs w:val="24"/>
          <w:lang w:eastAsia="zh-CN"/>
        </w:rPr>
      </w:pPr>
      <w:r w:rsidRPr="00F01589">
        <w:rPr>
          <w:rFonts w:ascii="Times New Roman" w:eastAsia="Times New Roman" w:hAnsi="Times New Roman" w:cs="Times New Roman"/>
          <w:color w:val="000000"/>
          <w:sz w:val="24"/>
          <w:szCs w:val="24"/>
          <w:shd w:val="clear" w:color="auto" w:fill="FFFFFF"/>
          <w:lang w:eastAsia="zh-CN"/>
        </w:rPr>
        <w:t>As suggested by Brown and Sice (2005), the philosophical assumptions and methodological choices are defined before the data collection and analysis work. Choosing a research methodology requires researchers to consider something deeper than the question of “what and how to research?”, which necessitates a philosophical understanding on “Why research?” (Holden and Lynch, 2004).  </w:t>
      </w:r>
    </w:p>
    <w:p w14:paraId="33080F57" w14:textId="63E20E48" w:rsidR="00F01589" w:rsidRPr="00F01589" w:rsidRDefault="00F01589" w:rsidP="00780620">
      <w:pPr>
        <w:widowControl w:val="0"/>
        <w:spacing w:before="120" w:after="120" w:line="360" w:lineRule="auto"/>
        <w:rPr>
          <w:rFonts w:ascii="Times New Roman" w:eastAsia="Times New Roman" w:hAnsi="Times New Roman" w:cs="Times New Roman"/>
          <w:sz w:val="24"/>
          <w:szCs w:val="24"/>
          <w:lang w:eastAsia="zh-CN"/>
        </w:rPr>
      </w:pPr>
      <w:r w:rsidRPr="00F01589">
        <w:rPr>
          <w:rFonts w:ascii="Times New Roman" w:eastAsia="Times New Roman" w:hAnsi="Times New Roman" w:cs="Times New Roman"/>
          <w:color w:val="000000"/>
          <w:sz w:val="24"/>
          <w:szCs w:val="24"/>
          <w:shd w:val="clear" w:color="auto" w:fill="FFFFFF"/>
          <w:lang w:eastAsia="zh-CN"/>
        </w:rPr>
        <w:t>Although the research philosophy has been discussed by various scholars (Guba and Lincoln, 1994; Saunders et al., 2007; Ritchie et al., 2013), they all interpret the philosophy paradigms in business studies by clarifying the ontology, epistemology, and axiology assumptions</w:t>
      </w:r>
      <w:r w:rsidR="006F5491">
        <w:rPr>
          <w:rFonts w:ascii="Times New Roman" w:eastAsia="Times New Roman" w:hAnsi="Times New Roman" w:cs="Times New Roman"/>
          <w:color w:val="000000"/>
          <w:sz w:val="24"/>
          <w:szCs w:val="24"/>
          <w:shd w:val="clear" w:color="auto" w:fill="FFFFFF"/>
          <w:lang w:eastAsia="zh-CN"/>
        </w:rPr>
        <w:t xml:space="preserve"> </w:t>
      </w:r>
      <w:r w:rsidRPr="00F01589">
        <w:rPr>
          <w:rFonts w:ascii="Times New Roman" w:eastAsia="Times New Roman" w:hAnsi="Times New Roman" w:cs="Times New Roman"/>
          <w:color w:val="000000"/>
          <w:sz w:val="24"/>
          <w:szCs w:val="24"/>
          <w:shd w:val="clear" w:color="auto" w:fill="FFFFFF"/>
          <w:lang w:eastAsia="zh-CN"/>
        </w:rPr>
        <w:t>(Muhaise et al., 2020)</w:t>
      </w:r>
      <w:r w:rsidR="006F5491">
        <w:rPr>
          <w:rFonts w:ascii="Times New Roman" w:eastAsia="Times New Roman" w:hAnsi="Times New Roman" w:cs="Times New Roman"/>
          <w:sz w:val="24"/>
          <w:szCs w:val="24"/>
          <w:lang w:eastAsia="zh-CN"/>
        </w:rPr>
        <w:t>.</w:t>
      </w:r>
    </w:p>
    <w:p w14:paraId="57413ED7" w14:textId="209FD0E5" w:rsidR="00F01589" w:rsidRPr="00F01589" w:rsidRDefault="00F01589" w:rsidP="00780620">
      <w:pPr>
        <w:widowControl w:val="0"/>
        <w:spacing w:before="120" w:after="120" w:line="360" w:lineRule="auto"/>
        <w:rPr>
          <w:rFonts w:ascii="Times New Roman" w:eastAsia="Times New Roman" w:hAnsi="Times New Roman" w:cs="Times New Roman"/>
          <w:sz w:val="24"/>
          <w:szCs w:val="24"/>
          <w:lang w:eastAsia="zh-CN"/>
        </w:rPr>
      </w:pPr>
      <w:r w:rsidRPr="00F01589">
        <w:rPr>
          <w:rFonts w:ascii="Times New Roman" w:eastAsia="Times New Roman" w:hAnsi="Times New Roman" w:cs="Times New Roman"/>
          <w:color w:val="000000"/>
          <w:sz w:val="24"/>
          <w:szCs w:val="24"/>
          <w:shd w:val="clear" w:color="auto" w:fill="FFFFFF"/>
          <w:lang w:eastAsia="zh-CN"/>
        </w:rPr>
        <w:t>This research is rooted on an interpretivism paradigm</w:t>
      </w:r>
      <w:r w:rsidR="00BF3B28">
        <w:rPr>
          <w:rFonts w:ascii="Times New Roman" w:eastAsia="Times New Roman" w:hAnsi="Times New Roman" w:cs="Times New Roman"/>
          <w:color w:val="000000"/>
          <w:sz w:val="24"/>
          <w:szCs w:val="24"/>
          <w:shd w:val="clear" w:color="auto" w:fill="FFFFFF"/>
          <w:lang w:eastAsia="zh-CN"/>
        </w:rPr>
        <w:t xml:space="preserve"> for the following reasons</w:t>
      </w:r>
      <w:r w:rsidRPr="00F01589">
        <w:rPr>
          <w:rFonts w:ascii="Times New Roman" w:eastAsia="Times New Roman" w:hAnsi="Times New Roman" w:cs="Times New Roman"/>
          <w:color w:val="000000"/>
          <w:sz w:val="24"/>
          <w:szCs w:val="24"/>
          <w:shd w:val="clear" w:color="auto" w:fill="FFFFFF"/>
          <w:lang w:eastAsia="zh-CN"/>
        </w:rPr>
        <w:t>. First, the interpretivism paradigm stems from an ontological view that the world and reality are socially constructed and given meaning to by people, which is the philosophy base for in-depth qualitative research (Denzin et al., 2006; Easterby-Smith et al., 2021)</w:t>
      </w:r>
      <w:r w:rsidR="00BF3B28">
        <w:rPr>
          <w:rFonts w:ascii="Times New Roman" w:eastAsia="Times New Roman" w:hAnsi="Times New Roman" w:cs="Times New Roman"/>
          <w:color w:val="000000"/>
          <w:sz w:val="24"/>
          <w:szCs w:val="24"/>
          <w:shd w:val="clear" w:color="auto" w:fill="FFFFFF"/>
          <w:lang w:eastAsia="zh-CN"/>
        </w:rPr>
        <w:t>.</w:t>
      </w:r>
      <w:r w:rsidRPr="00F01589">
        <w:rPr>
          <w:rFonts w:ascii="Times New Roman" w:eastAsia="Times New Roman" w:hAnsi="Times New Roman" w:cs="Times New Roman"/>
          <w:color w:val="000000"/>
          <w:sz w:val="24"/>
          <w:szCs w:val="24"/>
          <w:shd w:val="clear" w:color="auto" w:fill="FFFFFF"/>
          <w:lang w:eastAsia="zh-CN"/>
        </w:rPr>
        <w:t xml:space="preserve"> Based on the relativist ontology view of the interpretivism paradigm, reality is perceived through intersubjectivity through consideration of meanings as well as understandings of social and experiential aspects in the resear</w:t>
      </w:r>
      <w:r w:rsidR="00467EA7">
        <w:rPr>
          <w:rFonts w:ascii="Times New Roman" w:eastAsia="Times New Roman" w:hAnsi="Times New Roman" w:cs="Times New Roman"/>
          <w:color w:val="000000"/>
          <w:sz w:val="24"/>
          <w:szCs w:val="24"/>
          <w:shd w:val="clear" w:color="auto" w:fill="FFFFFF"/>
          <w:lang w:eastAsia="zh-CN"/>
        </w:rPr>
        <w:t xml:space="preserve">ch </w:t>
      </w:r>
      <w:r w:rsidRPr="00F01589">
        <w:rPr>
          <w:rFonts w:ascii="Times New Roman" w:eastAsia="Times New Roman" w:hAnsi="Times New Roman" w:cs="Times New Roman"/>
          <w:color w:val="000000"/>
          <w:sz w:val="24"/>
          <w:szCs w:val="24"/>
          <w:shd w:val="clear" w:color="auto" w:fill="FFFFFF"/>
          <w:lang w:eastAsia="zh-CN"/>
        </w:rPr>
        <w:t xml:space="preserve">(Saunders et al., 2009). This research follows the interpretivist ontology perspective. The phenomenon under investigation entails the local relational network embedding process of Chinese sales subsidiaries in the British electronics market. The determination of local embedding strategies falls within the purview of the </w:t>
      </w:r>
      <w:r w:rsidRPr="00F01589">
        <w:rPr>
          <w:rFonts w:ascii="Times New Roman" w:eastAsia="Times New Roman" w:hAnsi="Times New Roman" w:cs="Times New Roman"/>
          <w:color w:val="000000"/>
          <w:sz w:val="24"/>
          <w:szCs w:val="24"/>
          <w:shd w:val="clear" w:color="auto" w:fill="FFFFFF"/>
          <w:lang w:eastAsia="zh-CN"/>
        </w:rPr>
        <w:lastRenderedPageBreak/>
        <w:t>managers at the case subsidiaries, and their experiences of local embedding within the case firms are grounded in their embedding activities, which are ascribed meaning by the individual participants.</w:t>
      </w:r>
    </w:p>
    <w:p w14:paraId="7D14ADD2" w14:textId="1C95D413" w:rsidR="00F01589" w:rsidRPr="00F01589" w:rsidRDefault="00F01589" w:rsidP="000D02DC">
      <w:pPr>
        <w:widowControl w:val="0"/>
        <w:spacing w:before="120" w:after="120" w:line="360" w:lineRule="auto"/>
        <w:rPr>
          <w:rFonts w:ascii="Times New Roman" w:eastAsia="Times New Roman" w:hAnsi="Times New Roman" w:cs="Times New Roman"/>
          <w:sz w:val="24"/>
          <w:szCs w:val="24"/>
          <w:lang w:eastAsia="zh-CN"/>
        </w:rPr>
      </w:pPr>
      <w:r w:rsidRPr="00F01589">
        <w:rPr>
          <w:rFonts w:ascii="Times New Roman" w:eastAsia="Times New Roman" w:hAnsi="Times New Roman" w:cs="Times New Roman"/>
          <w:color w:val="000000"/>
          <w:sz w:val="24"/>
          <w:szCs w:val="24"/>
          <w:shd w:val="clear" w:color="auto" w:fill="FFFFFF"/>
          <w:lang w:eastAsia="zh-CN"/>
        </w:rPr>
        <w:t xml:space="preserve">Second, this research is based on the subjective epistemology assumption, which is part of the interpretivism research philosophy. As suggested by Saunders et al. (2009), interpretivism epistemology indicates that theories and concepts are developed to focus on narratives, stories, perceptions and interpretations, and humans cannot be divided from their knowledge. This research seeks to construct theory via an in-depth exploration of the local relational embedding process within four case subsidiaries. The objective is to comprehend the narrative of how embedded ties are selected and established, how interactions transpire between the case firms and local counterparts within these embedded ties, and the advantages accrued by the case firms from their local relational embedding within the UK electronics market. </w:t>
      </w:r>
      <w:r w:rsidR="009B2C04">
        <w:rPr>
          <w:rFonts w:ascii="Times New Roman" w:eastAsia="Times New Roman" w:hAnsi="Times New Roman" w:cs="Times New Roman"/>
          <w:color w:val="000000"/>
          <w:sz w:val="24"/>
          <w:szCs w:val="24"/>
          <w:shd w:val="clear" w:color="auto" w:fill="FFFFFF"/>
          <w:lang w:eastAsia="zh-CN"/>
        </w:rPr>
        <w:t>Adopting the</w:t>
      </w:r>
      <w:r w:rsidR="00BE09A7">
        <w:rPr>
          <w:rFonts w:ascii="Times New Roman" w:eastAsia="Times New Roman" w:hAnsi="Times New Roman" w:cs="Times New Roman"/>
          <w:color w:val="000000"/>
          <w:sz w:val="24"/>
          <w:szCs w:val="24"/>
          <w:shd w:val="clear" w:color="auto" w:fill="FFFFFF"/>
          <w:lang w:eastAsia="zh-CN"/>
        </w:rPr>
        <w:t xml:space="preserve"> “Gioia methodology” (</w:t>
      </w:r>
      <w:r w:rsidR="00534DEF">
        <w:rPr>
          <w:rFonts w:ascii="Times New Roman" w:eastAsia="Times New Roman" w:hAnsi="Times New Roman" w:cs="Times New Roman"/>
          <w:color w:val="000000"/>
          <w:sz w:val="24"/>
          <w:szCs w:val="24"/>
          <w:shd w:val="clear" w:color="auto" w:fill="FFFFFF"/>
          <w:lang w:eastAsia="zh-CN"/>
        </w:rPr>
        <w:t xml:space="preserve">Gioia et al., 2013; Gioia, 2021) to analyse the </w:t>
      </w:r>
      <w:r w:rsidR="00C27592">
        <w:rPr>
          <w:rFonts w:ascii="Times New Roman" w:eastAsia="Times New Roman" w:hAnsi="Times New Roman" w:cs="Times New Roman"/>
          <w:color w:val="000000"/>
          <w:sz w:val="24"/>
          <w:szCs w:val="24"/>
          <w:shd w:val="clear" w:color="auto" w:fill="FFFFFF"/>
          <w:lang w:eastAsia="zh-CN"/>
        </w:rPr>
        <w:t>qualitative data, t</w:t>
      </w:r>
      <w:r w:rsidRPr="00F01589">
        <w:rPr>
          <w:rFonts w:ascii="Times New Roman" w:eastAsia="Times New Roman" w:hAnsi="Times New Roman" w:cs="Times New Roman"/>
          <w:color w:val="000000"/>
          <w:sz w:val="24"/>
          <w:szCs w:val="24"/>
          <w:shd w:val="clear" w:color="auto" w:fill="FFFFFF"/>
          <w:lang w:eastAsia="zh-CN"/>
        </w:rPr>
        <w:t>he local embedding theory that this study seeks to construct is derived from the knowledge provided by both the interview participants</w:t>
      </w:r>
      <w:r w:rsidR="003F7656">
        <w:rPr>
          <w:rFonts w:ascii="Times New Roman" w:eastAsia="Times New Roman" w:hAnsi="Times New Roman" w:cs="Times New Roman"/>
          <w:color w:val="000000"/>
          <w:sz w:val="24"/>
          <w:szCs w:val="24"/>
          <w:shd w:val="clear" w:color="auto" w:fill="FFFFFF"/>
          <w:lang w:eastAsia="zh-CN"/>
        </w:rPr>
        <w:t xml:space="preserve"> (first-order nodes)</w:t>
      </w:r>
      <w:r w:rsidRPr="00F01589">
        <w:rPr>
          <w:rFonts w:ascii="Times New Roman" w:eastAsia="Times New Roman" w:hAnsi="Times New Roman" w:cs="Times New Roman"/>
          <w:color w:val="000000"/>
          <w:sz w:val="24"/>
          <w:szCs w:val="24"/>
          <w:shd w:val="clear" w:color="auto" w:fill="FFFFFF"/>
          <w:lang w:eastAsia="zh-CN"/>
        </w:rPr>
        <w:t xml:space="preserve"> in this research and the researcher</w:t>
      </w:r>
      <w:r w:rsidR="003F7656">
        <w:rPr>
          <w:rFonts w:ascii="Times New Roman" w:eastAsia="Times New Roman" w:hAnsi="Times New Roman" w:cs="Times New Roman"/>
          <w:color w:val="000000"/>
          <w:sz w:val="24"/>
          <w:szCs w:val="24"/>
          <w:shd w:val="clear" w:color="auto" w:fill="FFFFFF"/>
          <w:lang w:eastAsia="zh-CN"/>
        </w:rPr>
        <w:t xml:space="preserve"> (second-order themes and third-order </w:t>
      </w:r>
      <w:r w:rsidR="001178F4">
        <w:rPr>
          <w:rFonts w:ascii="Times New Roman" w:eastAsia="Times New Roman" w:hAnsi="Times New Roman" w:cs="Times New Roman"/>
          <w:color w:val="000000"/>
          <w:sz w:val="24"/>
          <w:szCs w:val="24"/>
          <w:shd w:val="clear" w:color="auto" w:fill="FFFFFF"/>
          <w:lang w:eastAsia="zh-CN"/>
        </w:rPr>
        <w:t>categories</w:t>
      </w:r>
      <w:r w:rsidR="001B5B00">
        <w:rPr>
          <w:rFonts w:ascii="Times New Roman" w:eastAsia="Times New Roman" w:hAnsi="Times New Roman" w:cs="Times New Roman"/>
          <w:color w:val="000000"/>
          <w:sz w:val="24"/>
          <w:szCs w:val="24"/>
          <w:shd w:val="clear" w:color="auto" w:fill="FFFFFF"/>
          <w:lang w:eastAsia="zh-CN"/>
        </w:rPr>
        <w:t>)</w:t>
      </w:r>
      <w:r w:rsidRPr="00F01589">
        <w:rPr>
          <w:rFonts w:ascii="Times New Roman" w:eastAsia="Times New Roman" w:hAnsi="Times New Roman" w:cs="Times New Roman"/>
          <w:color w:val="000000"/>
          <w:sz w:val="24"/>
          <w:szCs w:val="24"/>
          <w:shd w:val="clear" w:color="auto" w:fill="FFFFFF"/>
          <w:lang w:eastAsia="zh-CN"/>
        </w:rPr>
        <w:t xml:space="preserve"> of this thesis.</w:t>
      </w:r>
    </w:p>
    <w:p w14:paraId="1D5D4AD3" w14:textId="085D9529" w:rsidR="00F01589" w:rsidRPr="00F01589" w:rsidRDefault="00F01589" w:rsidP="000D02DC">
      <w:pPr>
        <w:widowControl w:val="0"/>
        <w:spacing w:before="120" w:after="120" w:line="360" w:lineRule="auto"/>
        <w:rPr>
          <w:rFonts w:ascii="Times New Roman" w:eastAsia="Times New Roman" w:hAnsi="Times New Roman" w:cs="Times New Roman"/>
          <w:sz w:val="24"/>
          <w:szCs w:val="24"/>
          <w:lang w:eastAsia="zh-CN"/>
        </w:rPr>
      </w:pPr>
      <w:r w:rsidRPr="00F01589">
        <w:rPr>
          <w:rFonts w:ascii="Times New Roman" w:eastAsia="Times New Roman" w:hAnsi="Times New Roman" w:cs="Times New Roman"/>
          <w:color w:val="000000"/>
          <w:sz w:val="24"/>
          <w:szCs w:val="24"/>
          <w:shd w:val="clear" w:color="auto" w:fill="FFFFFF"/>
          <w:lang w:eastAsia="zh-CN"/>
        </w:rPr>
        <w:t>Lastly, this research adheres to the interpretivism axiology, which posits that research is value-bound, and researchers are inherently intertwined with the subject of their research. This stands in contrast to the positivist perspective, which maintains that research should be value-neutral and objectiv</w:t>
      </w:r>
      <w:r w:rsidR="001A4AE6">
        <w:rPr>
          <w:rFonts w:ascii="Times New Roman" w:eastAsia="Times New Roman" w:hAnsi="Times New Roman" w:cs="Times New Roman"/>
          <w:color w:val="000000"/>
          <w:sz w:val="24"/>
          <w:szCs w:val="24"/>
          <w:shd w:val="clear" w:color="auto" w:fill="FFFFFF"/>
          <w:lang w:eastAsia="zh-CN"/>
        </w:rPr>
        <w:t xml:space="preserve">e </w:t>
      </w:r>
      <w:r w:rsidRPr="00F01589">
        <w:rPr>
          <w:rFonts w:ascii="Times New Roman" w:eastAsia="Times New Roman" w:hAnsi="Times New Roman" w:cs="Times New Roman"/>
          <w:color w:val="000000"/>
          <w:sz w:val="24"/>
          <w:szCs w:val="24"/>
          <w:shd w:val="clear" w:color="auto" w:fill="FFFFFF"/>
          <w:lang w:eastAsia="zh-CN"/>
        </w:rPr>
        <w:t>(Saunders et al., 2009)</w:t>
      </w:r>
      <w:r w:rsidR="001A4AE6">
        <w:rPr>
          <w:rFonts w:ascii="Times New Roman" w:eastAsia="Times New Roman" w:hAnsi="Times New Roman" w:cs="Times New Roman"/>
          <w:color w:val="000000"/>
          <w:sz w:val="24"/>
          <w:szCs w:val="24"/>
          <w:shd w:val="clear" w:color="auto" w:fill="FFFFFF"/>
          <w:lang w:eastAsia="zh-CN"/>
        </w:rPr>
        <w:t>.</w:t>
      </w:r>
      <w:r w:rsidRPr="00F01589">
        <w:rPr>
          <w:rFonts w:ascii="Times New Roman" w:eastAsia="Times New Roman" w:hAnsi="Times New Roman" w:cs="Times New Roman"/>
          <w:color w:val="000000"/>
          <w:sz w:val="24"/>
          <w:szCs w:val="24"/>
          <w:shd w:val="clear" w:color="auto" w:fill="FFFFFF"/>
          <w:lang w:eastAsia="zh-CN"/>
        </w:rPr>
        <w:t xml:space="preserve"> Interpretivism asserts that research is inherently subjective</w:t>
      </w:r>
      <w:r w:rsidR="001A4AE6">
        <w:rPr>
          <w:rFonts w:ascii="Times New Roman" w:eastAsia="Times New Roman" w:hAnsi="Times New Roman" w:cs="Times New Roman"/>
          <w:color w:val="000000"/>
          <w:sz w:val="24"/>
          <w:szCs w:val="24"/>
          <w:shd w:val="clear" w:color="auto" w:fill="FFFFFF"/>
          <w:lang w:eastAsia="zh-CN"/>
        </w:rPr>
        <w:t xml:space="preserve"> </w:t>
      </w:r>
      <w:r w:rsidRPr="00F01589">
        <w:rPr>
          <w:rFonts w:ascii="Times New Roman" w:eastAsia="Times New Roman" w:hAnsi="Times New Roman" w:cs="Times New Roman"/>
          <w:color w:val="000000"/>
          <w:sz w:val="24"/>
          <w:szCs w:val="24"/>
          <w:shd w:val="clear" w:color="auto" w:fill="FFFFFF"/>
          <w:lang w:eastAsia="zh-CN"/>
        </w:rPr>
        <w:t>(Muhaise et al., 2020)</w:t>
      </w:r>
      <w:r w:rsidR="001A4AE6">
        <w:rPr>
          <w:rFonts w:ascii="Times New Roman" w:eastAsia="Times New Roman" w:hAnsi="Times New Roman" w:cs="Times New Roman"/>
          <w:color w:val="000000"/>
          <w:sz w:val="24"/>
          <w:szCs w:val="24"/>
          <w:shd w:val="clear" w:color="auto" w:fill="FFFFFF"/>
          <w:lang w:eastAsia="zh-CN"/>
        </w:rPr>
        <w:t>.</w:t>
      </w:r>
      <w:r w:rsidRPr="00F01589">
        <w:rPr>
          <w:rFonts w:ascii="Times New Roman" w:eastAsia="Times New Roman" w:hAnsi="Times New Roman" w:cs="Times New Roman"/>
          <w:color w:val="000000"/>
          <w:sz w:val="24"/>
          <w:szCs w:val="24"/>
          <w:shd w:val="clear" w:color="auto" w:fill="FFFFFF"/>
          <w:lang w:eastAsia="zh-CN"/>
        </w:rPr>
        <w:t xml:space="preserve"> This holds true for this research, as the researcher is intimately intertwined with the study. She formulated the research question and designed the interview instrument based on her expertise in the research field. Moreover, she effectively developed the local embedding theory through her subjective analysis of the collected research data.</w:t>
      </w:r>
    </w:p>
    <w:p w14:paraId="5AD21A88" w14:textId="337EFF4E" w:rsidR="002E3671" w:rsidRDefault="00F01589" w:rsidP="000D02DC">
      <w:pPr>
        <w:widowControl w:val="0"/>
        <w:spacing w:before="120" w:after="120" w:line="360" w:lineRule="auto"/>
        <w:rPr>
          <w:rFonts w:ascii="Times New Roman" w:eastAsia="Times New Roman" w:hAnsi="Times New Roman" w:cs="Times New Roman"/>
          <w:color w:val="000000"/>
          <w:sz w:val="24"/>
          <w:szCs w:val="24"/>
          <w:shd w:val="clear" w:color="auto" w:fill="FFFFFF"/>
          <w:lang w:eastAsia="zh-CN"/>
        </w:rPr>
      </w:pPr>
      <w:r w:rsidRPr="00F01589">
        <w:rPr>
          <w:rFonts w:ascii="Times New Roman" w:eastAsia="Times New Roman" w:hAnsi="Times New Roman" w:cs="Times New Roman"/>
          <w:color w:val="000000"/>
          <w:sz w:val="24"/>
          <w:szCs w:val="24"/>
          <w:shd w:val="clear" w:color="auto" w:fill="FFFFFF"/>
          <w:lang w:eastAsia="zh-CN"/>
        </w:rPr>
        <w:t>Overall, this research adheres to the interpretivist research philosophy. It is rooted in business phenomena and encompasses rich content. The researcher subscribes to the belief that the perception of reality in the world is socially constructed by individuals, and that knowledge is inherently subjective. Furthermore, the research is value-bound, and the researcher is an integral part of the investigation, as she conducted an in-depth, qualitative, and inductive research study</w:t>
      </w:r>
      <w:r w:rsidR="00887892">
        <w:rPr>
          <w:rFonts w:ascii="Times New Roman" w:eastAsia="Times New Roman" w:hAnsi="Times New Roman" w:cs="Times New Roman"/>
          <w:color w:val="000000"/>
          <w:sz w:val="24"/>
          <w:szCs w:val="24"/>
          <w:shd w:val="clear" w:color="auto" w:fill="FFFFFF"/>
          <w:lang w:eastAsia="zh-CN"/>
        </w:rPr>
        <w:t xml:space="preserve"> </w:t>
      </w:r>
      <w:r w:rsidRPr="00F01589">
        <w:rPr>
          <w:rFonts w:ascii="Times New Roman" w:eastAsia="Times New Roman" w:hAnsi="Times New Roman" w:cs="Times New Roman"/>
          <w:color w:val="000000"/>
          <w:sz w:val="24"/>
          <w:szCs w:val="24"/>
          <w:shd w:val="clear" w:color="auto" w:fill="FFFFFF"/>
          <w:lang w:eastAsia="zh-CN"/>
        </w:rPr>
        <w:t>(Van Maanen, 1983)</w:t>
      </w:r>
      <w:r w:rsidR="00887892">
        <w:rPr>
          <w:rFonts w:ascii="Times New Roman" w:eastAsia="Times New Roman" w:hAnsi="Times New Roman" w:cs="Times New Roman"/>
          <w:color w:val="000000"/>
          <w:sz w:val="24"/>
          <w:szCs w:val="24"/>
          <w:shd w:val="clear" w:color="auto" w:fill="FFFFFF"/>
          <w:lang w:eastAsia="zh-CN"/>
        </w:rPr>
        <w:t>.</w:t>
      </w:r>
    </w:p>
    <w:p w14:paraId="35D07E47" w14:textId="259B888C" w:rsidR="00F01589" w:rsidRPr="002E3671" w:rsidRDefault="00F01589" w:rsidP="008C084C">
      <w:pPr>
        <w:pStyle w:val="Heading2"/>
        <w:rPr>
          <w:rFonts w:eastAsia="Times New Roman" w:cs="Times New Roman"/>
          <w:sz w:val="24"/>
          <w:szCs w:val="24"/>
        </w:rPr>
      </w:pPr>
      <w:bookmarkStart w:id="56" w:name="_Toc155630872"/>
      <w:r w:rsidRPr="00F01589">
        <w:lastRenderedPageBreak/>
        <w:t>3.3 Research approach - qualitative, inductive</w:t>
      </w:r>
      <w:bookmarkEnd w:id="56"/>
      <w:r w:rsidRPr="00F01589">
        <w:t> </w:t>
      </w:r>
    </w:p>
    <w:p w14:paraId="1A8934CC" w14:textId="77777777" w:rsidR="00F01589" w:rsidRPr="00F01589" w:rsidRDefault="00F01589" w:rsidP="001E2A0B">
      <w:pPr>
        <w:pStyle w:val="Heading3"/>
        <w:rPr>
          <w:sz w:val="27"/>
          <w:szCs w:val="27"/>
        </w:rPr>
      </w:pPr>
      <w:bookmarkStart w:id="57" w:name="_Toc155630873"/>
      <w:r w:rsidRPr="00F01589">
        <w:t>3.3.1 Qualitative approach</w:t>
      </w:r>
      <w:bookmarkEnd w:id="57"/>
    </w:p>
    <w:p w14:paraId="1CBB4922" w14:textId="46D195D8" w:rsidR="00F01589" w:rsidRPr="00F01589" w:rsidRDefault="00F01589" w:rsidP="000D02DC">
      <w:pPr>
        <w:widowControl w:val="0"/>
        <w:shd w:val="clear" w:color="auto" w:fill="FFFFFF"/>
        <w:spacing w:before="120" w:after="120" w:line="360" w:lineRule="auto"/>
        <w:rPr>
          <w:rFonts w:ascii="Times New Roman" w:eastAsia="Times New Roman" w:hAnsi="Times New Roman" w:cs="Times New Roman"/>
          <w:sz w:val="24"/>
          <w:szCs w:val="24"/>
          <w:lang w:eastAsia="zh-CN"/>
        </w:rPr>
      </w:pPr>
      <w:r w:rsidRPr="00F01589">
        <w:rPr>
          <w:rFonts w:ascii="Times New Roman" w:eastAsia="Times New Roman" w:hAnsi="Times New Roman" w:cs="Times New Roman"/>
          <w:color w:val="000000"/>
          <w:sz w:val="24"/>
          <w:szCs w:val="24"/>
          <w:lang w:eastAsia="zh-CN"/>
        </w:rPr>
        <w:t>Qualitative approach is adopted in this study for the following reasons: firstly, the research question</w:t>
      </w:r>
      <w:r w:rsidR="005F7582">
        <w:rPr>
          <w:rFonts w:ascii="Times New Roman" w:eastAsia="Times New Roman" w:hAnsi="Times New Roman" w:cs="Times New Roman"/>
          <w:color w:val="000000"/>
          <w:sz w:val="24"/>
          <w:szCs w:val="24"/>
          <w:lang w:eastAsia="zh-CN"/>
        </w:rPr>
        <w:t xml:space="preserve"> of this study</w:t>
      </w:r>
      <w:r w:rsidRPr="00F01589">
        <w:rPr>
          <w:rFonts w:ascii="Times New Roman" w:eastAsia="Times New Roman" w:hAnsi="Times New Roman" w:cs="Times New Roman"/>
          <w:color w:val="000000"/>
          <w:sz w:val="24"/>
          <w:szCs w:val="24"/>
          <w:lang w:eastAsia="zh-CN"/>
        </w:rPr>
        <w:t xml:space="preserve"> is: how Chinese sales subsidiaries embed themselves in the UK electronics market to improve their competitive advantage, and the research objectives proposed (see Chapter Two of this thesis) consist of in-depth understanding several “how” and “why” questions, which pertains to apply the qualitative research, as it enables researchers to answer “how” and “why” questions while quantitative method is generically used to answer “what” questions</w:t>
      </w:r>
      <w:r w:rsidR="00CD7FFE">
        <w:rPr>
          <w:rFonts w:ascii="Times New Roman" w:eastAsia="Times New Roman" w:hAnsi="Times New Roman" w:cs="Times New Roman"/>
          <w:color w:val="000000"/>
          <w:sz w:val="24"/>
          <w:szCs w:val="24"/>
          <w:lang w:eastAsia="zh-CN"/>
        </w:rPr>
        <w:t xml:space="preserve"> </w:t>
      </w:r>
      <w:r w:rsidRPr="00F01589">
        <w:rPr>
          <w:rFonts w:ascii="Times New Roman" w:eastAsia="Times New Roman" w:hAnsi="Times New Roman" w:cs="Times New Roman"/>
          <w:color w:val="000000"/>
          <w:sz w:val="24"/>
          <w:szCs w:val="24"/>
          <w:lang w:eastAsia="zh-CN"/>
        </w:rPr>
        <w:t>(Yin, 2003)</w:t>
      </w:r>
      <w:r w:rsidR="00CD7FFE">
        <w:rPr>
          <w:rFonts w:ascii="Times New Roman" w:eastAsia="Times New Roman" w:hAnsi="Times New Roman" w:cs="Times New Roman"/>
          <w:color w:val="000000"/>
          <w:sz w:val="24"/>
          <w:szCs w:val="24"/>
          <w:lang w:eastAsia="zh-CN"/>
        </w:rPr>
        <w:t>.</w:t>
      </w:r>
    </w:p>
    <w:p w14:paraId="57F15AB7" w14:textId="1F8D7071" w:rsidR="00F01589" w:rsidRPr="00F01589" w:rsidRDefault="00F01589" w:rsidP="000D02DC">
      <w:pPr>
        <w:widowControl w:val="0"/>
        <w:shd w:val="clear" w:color="auto" w:fill="FFFFFF"/>
        <w:spacing w:before="120" w:after="120" w:line="360" w:lineRule="auto"/>
        <w:rPr>
          <w:rFonts w:ascii="Times New Roman" w:eastAsia="Times New Roman" w:hAnsi="Times New Roman" w:cs="Times New Roman"/>
          <w:sz w:val="24"/>
          <w:szCs w:val="24"/>
          <w:lang w:eastAsia="zh-CN"/>
        </w:rPr>
      </w:pPr>
      <w:r w:rsidRPr="00F01589">
        <w:rPr>
          <w:rFonts w:ascii="Times New Roman" w:eastAsia="Times New Roman" w:hAnsi="Times New Roman" w:cs="Times New Roman"/>
          <w:color w:val="000000"/>
          <w:sz w:val="24"/>
          <w:szCs w:val="24"/>
          <w:lang w:eastAsia="zh-CN"/>
        </w:rPr>
        <w:t>Secondly, as elucidated in Chapter One of this thesis, this research emanates from the observation of genuine business challenges encountered by Chinese subsidiaries in the UK market. The researcher is enthusiastic about delving into the local relational embedding process of case firms in the UK market, with the intention of constructing a replicable local embedding process model based on the information she gathered from the in-depth interview with managers at case firms, which can serve as a source of inspiration for future entrants. In this context, a qualitative approach has been employed in this study, characterised by its interpretive and naturalistic orientation towards the subject matter</w:t>
      </w:r>
      <w:r w:rsidR="007861B3">
        <w:rPr>
          <w:rFonts w:ascii="Times New Roman" w:eastAsia="Times New Roman" w:hAnsi="Times New Roman" w:cs="Times New Roman"/>
          <w:color w:val="000000"/>
          <w:sz w:val="24"/>
          <w:szCs w:val="24"/>
          <w:lang w:eastAsia="zh-CN"/>
        </w:rPr>
        <w:t xml:space="preserve"> </w:t>
      </w:r>
      <w:r w:rsidRPr="00F01589">
        <w:rPr>
          <w:rFonts w:ascii="Times New Roman" w:eastAsia="Times New Roman" w:hAnsi="Times New Roman" w:cs="Times New Roman"/>
          <w:color w:val="000000"/>
          <w:sz w:val="24"/>
          <w:szCs w:val="24"/>
          <w:lang w:eastAsia="zh-CN"/>
        </w:rPr>
        <w:t>(Denzin et al., 2006)</w:t>
      </w:r>
      <w:r w:rsidR="007861B3">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 xml:space="preserve"> Qualitative researchers are dedicated to exploring phenomena within their natural settings, striving to decipher and interpret them in terms of the significance that individuals attribute to them</w:t>
      </w:r>
      <w:r w:rsidR="00DB058E">
        <w:rPr>
          <w:rFonts w:ascii="Times New Roman" w:eastAsia="Times New Roman" w:hAnsi="Times New Roman" w:cs="Times New Roman"/>
          <w:color w:val="000000"/>
          <w:sz w:val="24"/>
          <w:szCs w:val="24"/>
          <w:lang w:eastAsia="zh-CN"/>
        </w:rPr>
        <w:t xml:space="preserve"> </w:t>
      </w:r>
      <w:r w:rsidRPr="00F01589">
        <w:rPr>
          <w:rFonts w:ascii="Times New Roman" w:eastAsia="Times New Roman" w:hAnsi="Times New Roman" w:cs="Times New Roman"/>
          <w:color w:val="000000"/>
          <w:sz w:val="24"/>
          <w:szCs w:val="24"/>
          <w:lang w:eastAsia="zh-CN"/>
        </w:rPr>
        <w:t>(Denzin and Lincoln, 2011)</w:t>
      </w:r>
      <w:r w:rsidR="00DB058E">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 xml:space="preserve"> The qualitative approach is characteristically less structured, more open-ended, and flexible, affording participants the opportunity to articulate issues they deem significant</w:t>
      </w:r>
      <w:r w:rsidR="00DB058E">
        <w:rPr>
          <w:rFonts w:ascii="Times New Roman" w:eastAsia="Times New Roman" w:hAnsi="Times New Roman" w:cs="Times New Roman"/>
          <w:color w:val="000000"/>
          <w:sz w:val="24"/>
          <w:szCs w:val="24"/>
          <w:lang w:eastAsia="zh-CN"/>
        </w:rPr>
        <w:t xml:space="preserve"> </w:t>
      </w:r>
      <w:r w:rsidRPr="00F01589">
        <w:rPr>
          <w:rFonts w:ascii="Times New Roman" w:eastAsia="Times New Roman" w:hAnsi="Times New Roman" w:cs="Times New Roman"/>
          <w:color w:val="000000"/>
          <w:sz w:val="24"/>
          <w:szCs w:val="24"/>
          <w:lang w:eastAsia="zh-CN"/>
        </w:rPr>
        <w:t>(Azungah, 2018)</w:t>
      </w:r>
      <w:r w:rsidR="00DB058E">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 xml:space="preserve"> This approach is believed to reveal new phenomena in the field of IB that merit additional investigation, thereby enhancing the depth of inquiry within the discipline</w:t>
      </w:r>
      <w:r w:rsidR="00C55148">
        <w:rPr>
          <w:rFonts w:ascii="Times New Roman" w:eastAsia="Times New Roman" w:hAnsi="Times New Roman" w:cs="Times New Roman"/>
          <w:color w:val="000000"/>
          <w:sz w:val="24"/>
          <w:szCs w:val="24"/>
          <w:lang w:eastAsia="zh-CN"/>
        </w:rPr>
        <w:t xml:space="preserve"> </w:t>
      </w:r>
      <w:r w:rsidRPr="00F01589">
        <w:rPr>
          <w:rFonts w:ascii="Times New Roman" w:eastAsia="Times New Roman" w:hAnsi="Times New Roman" w:cs="Times New Roman"/>
          <w:color w:val="000000"/>
          <w:sz w:val="24"/>
          <w:szCs w:val="24"/>
          <w:lang w:eastAsia="zh-CN"/>
        </w:rPr>
        <w:t>(Doz, 2011)</w:t>
      </w:r>
      <w:r w:rsidR="00C55148">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 xml:space="preserve"> Qualitative data yields valuable information that grants the researcher profound insights into the phenomenon and the context of issues under investigation, whereas numerical and quantified data are insufficient for achieving a comprehensive understanding of the phenomenon that the researcher is exploring (Saunders et al., 2009; Bell et al., 2022)</w:t>
      </w:r>
      <w:r w:rsidR="00BB0BBC">
        <w:rPr>
          <w:rFonts w:ascii="Times New Roman" w:eastAsia="Times New Roman" w:hAnsi="Times New Roman" w:cs="Times New Roman"/>
          <w:sz w:val="24"/>
          <w:szCs w:val="24"/>
          <w:lang w:eastAsia="zh-CN"/>
        </w:rPr>
        <w:t>.</w:t>
      </w:r>
    </w:p>
    <w:p w14:paraId="6132159D" w14:textId="4595ED79" w:rsidR="00F01589" w:rsidRPr="00F01589" w:rsidRDefault="00F01589" w:rsidP="000D02DC">
      <w:pPr>
        <w:widowControl w:val="0"/>
        <w:shd w:val="clear" w:color="auto" w:fill="FFFFFF"/>
        <w:spacing w:before="120" w:after="120" w:line="360" w:lineRule="auto"/>
        <w:rPr>
          <w:rFonts w:ascii="Times New Roman" w:eastAsia="Times New Roman" w:hAnsi="Times New Roman" w:cs="Times New Roman"/>
          <w:sz w:val="24"/>
          <w:szCs w:val="24"/>
          <w:lang w:eastAsia="zh-CN"/>
        </w:rPr>
      </w:pPr>
      <w:r w:rsidRPr="00F01589">
        <w:rPr>
          <w:rFonts w:ascii="Times New Roman" w:eastAsia="Times New Roman" w:hAnsi="Times New Roman" w:cs="Times New Roman"/>
          <w:color w:val="000000"/>
          <w:sz w:val="24"/>
          <w:szCs w:val="24"/>
          <w:lang w:eastAsia="zh-CN"/>
        </w:rPr>
        <w:t>Finally, a qualitative subjective approach involves the investigation of small samples over time, which is flexible and allows any modification in research emphasis during the research progresses (Easterby-Smith and Thorpe, 2002; Erlingsson and Brysiewicz, 2013)</w:t>
      </w:r>
      <w:r w:rsidR="008F7B6F">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 xml:space="preserve"> This study develops theoretical foundations grounded in sixteen in-depth elite interviews conducted with </w:t>
      </w:r>
      <w:r w:rsidRPr="00F01589">
        <w:rPr>
          <w:rFonts w:ascii="Times New Roman" w:eastAsia="Times New Roman" w:hAnsi="Times New Roman" w:cs="Times New Roman"/>
          <w:color w:val="000000"/>
          <w:sz w:val="24"/>
          <w:szCs w:val="24"/>
          <w:lang w:eastAsia="zh-CN"/>
        </w:rPr>
        <w:lastRenderedPageBreak/>
        <w:t>managerial personnel from the case firms. Despite the relatively small sample size of sixteen, it is essential to note that the participants in this study comprise key experts within these case firms. This includes individuals such as country managers, managing directors, key account managers, heads of marketing, sales managers, and marketing managers—individuals occupying pivotal roles within the case firms, capable of furnishing this research with intricate, overarching, and current information. During her fieldwork, the researcher cultivated a harmonious rapport with the interviewees, which allowed the researcher to engage with the research participants in interpreting or supplementing data regarding aspects that were initially unclear or missing during her study. For instance, while in the process of writing the PhD thesis on this research, the international business environment underwent significant transformations due to the COVID-19 pandemic and the</w:t>
      </w:r>
      <w:r w:rsidR="00050D54">
        <w:rPr>
          <w:rFonts w:ascii="Times New Roman" w:eastAsia="Times New Roman" w:hAnsi="Times New Roman" w:cs="Times New Roman"/>
          <w:color w:val="000000"/>
          <w:sz w:val="24"/>
          <w:szCs w:val="24"/>
          <w:lang w:eastAsia="zh-CN"/>
        </w:rPr>
        <w:t xml:space="preserve"> </w:t>
      </w:r>
      <w:r w:rsidR="00050D54" w:rsidRPr="00050D54">
        <w:rPr>
          <w:rFonts w:ascii="Times New Roman" w:eastAsia="Times New Roman" w:hAnsi="Times New Roman" w:cs="Times New Roman"/>
          <w:color w:val="000000"/>
          <w:sz w:val="24"/>
          <w:szCs w:val="24"/>
          <w:lang w:eastAsia="zh-CN"/>
        </w:rPr>
        <w:t>Russia-Ukraine conflicts</w:t>
      </w:r>
      <w:r w:rsidRPr="00F01589">
        <w:rPr>
          <w:rFonts w:ascii="Times New Roman" w:eastAsia="Times New Roman" w:hAnsi="Times New Roman" w:cs="Times New Roman"/>
          <w:color w:val="000000"/>
          <w:sz w:val="24"/>
          <w:szCs w:val="24"/>
          <w:lang w:eastAsia="zh-CN"/>
        </w:rPr>
        <w:t>. In response to these developments, the researcher conducted follow-up interviews with key executives of the case companies to assess the impact of changes in the IB environment on the local embeddedness of these firms in 2022.   </w:t>
      </w:r>
    </w:p>
    <w:p w14:paraId="597420E5" w14:textId="77777777" w:rsidR="00F01589" w:rsidRPr="00F01589" w:rsidRDefault="00F01589">
      <w:pPr>
        <w:pStyle w:val="Heading3"/>
        <w:rPr>
          <w:sz w:val="27"/>
          <w:szCs w:val="27"/>
        </w:rPr>
      </w:pPr>
      <w:bookmarkStart w:id="58" w:name="_Toc155630874"/>
      <w:r w:rsidRPr="00F01589">
        <w:t>3.3.2 Inductive approach</w:t>
      </w:r>
      <w:bookmarkEnd w:id="58"/>
    </w:p>
    <w:p w14:paraId="571ECA81" w14:textId="0BFBDDCA" w:rsidR="00F01589" w:rsidRPr="00F01589" w:rsidRDefault="00F01589" w:rsidP="000D02DC">
      <w:pPr>
        <w:widowControl w:val="0"/>
        <w:spacing w:before="120" w:after="120" w:line="360" w:lineRule="auto"/>
        <w:rPr>
          <w:rFonts w:ascii="Times New Roman" w:eastAsia="Times New Roman" w:hAnsi="Times New Roman" w:cs="Times New Roman"/>
          <w:sz w:val="24"/>
          <w:szCs w:val="24"/>
          <w:lang w:eastAsia="zh-CN"/>
        </w:rPr>
      </w:pPr>
      <w:r w:rsidRPr="00F01589">
        <w:rPr>
          <w:rFonts w:ascii="Times New Roman" w:eastAsia="Times New Roman" w:hAnsi="Times New Roman" w:cs="Times New Roman"/>
          <w:color w:val="000000"/>
          <w:sz w:val="24"/>
          <w:szCs w:val="24"/>
          <w:lang w:eastAsia="zh-CN"/>
        </w:rPr>
        <w:t>The inductive approach is adopted in this research, as it is consistently employed for qualitative, theory-building studies, which is the case of this study</w:t>
      </w:r>
      <w:r w:rsidR="00BE4235">
        <w:rPr>
          <w:rFonts w:ascii="Times New Roman" w:eastAsia="Times New Roman" w:hAnsi="Times New Roman" w:cs="Times New Roman"/>
          <w:color w:val="000000"/>
          <w:sz w:val="24"/>
          <w:szCs w:val="24"/>
          <w:lang w:eastAsia="zh-CN"/>
        </w:rPr>
        <w:t xml:space="preserve"> </w:t>
      </w:r>
      <w:r w:rsidRPr="00F01589">
        <w:rPr>
          <w:rFonts w:ascii="Times New Roman" w:eastAsia="Times New Roman" w:hAnsi="Times New Roman" w:cs="Times New Roman"/>
          <w:color w:val="000000"/>
          <w:sz w:val="24"/>
          <w:szCs w:val="24"/>
          <w:lang w:eastAsia="zh-CN"/>
        </w:rPr>
        <w:t xml:space="preserve">(Saunders et al., 2009). The research question and research objectives of this study have been formulated by the researcher through her observation of the business problem and the identification of research gaps within the literature on subsidiary local network embeddedness (e.g., Andersson et al., 2001, 2002; Figueiredo, 2011; Isaac et al., 2019; Rodrigues et al., 2020; Albis et al., 2021; Barcelos et al., 2022; Gołębiowski et al., 2022). The researcher aims to conduct an in-depth qualitative investigation to build a subsidiary local embedding process model through addressing the following objectives: (1) to examine the selection of different types of local embedded ties among the case subsidiaries in this study and elucidate the reasons behind their choices; (2) To analyse how the case subsidiaries in this study establish embedded ties with local organisations; (3) To explore how the case subsidiaries in this study maintain their embedded ties with local organisations; (4) To investigate how the case subsidiaries benefit from their embedded ties with local organisations. The above research questions predominantly consist of </w:t>
      </w:r>
      <w:r w:rsidR="00BE4235">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how</w:t>
      </w:r>
      <w:r w:rsidR="00BE4235">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 xml:space="preserve"> and </w:t>
      </w:r>
      <w:r w:rsidR="00BE4235">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why</w:t>
      </w:r>
      <w:r w:rsidR="00BE4235">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 xml:space="preserve"> questions, as opposed to </w:t>
      </w:r>
      <w:r w:rsidR="00BE4235">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what</w:t>
      </w:r>
      <w:r w:rsidR="00BE4235">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 xml:space="preserve"> questions. Consequently, the deductive approach is deemed inappropriate for analysing the research data in this study, as it is conventionally employed to assess </w:t>
      </w:r>
      <w:r w:rsidR="00BE4235" w:rsidRPr="00BE4235">
        <w:rPr>
          <w:rFonts w:ascii="Times New Roman" w:eastAsia="Times New Roman" w:hAnsi="Times New Roman" w:cs="Times New Roman"/>
          <w:color w:val="000000"/>
          <w:sz w:val="24"/>
          <w:szCs w:val="24"/>
          <w:lang w:eastAsia="zh-CN"/>
        </w:rPr>
        <w:t>“what” questions</w:t>
      </w:r>
      <w:r w:rsidR="00BE4235">
        <w:rPr>
          <w:rFonts w:ascii="Times New Roman" w:eastAsia="Times New Roman" w:hAnsi="Times New Roman" w:cs="Times New Roman"/>
          <w:color w:val="000000"/>
          <w:sz w:val="24"/>
          <w:szCs w:val="24"/>
          <w:lang w:eastAsia="zh-CN"/>
        </w:rPr>
        <w:t xml:space="preserve"> to see</w:t>
      </w:r>
      <w:r w:rsidR="00BE4235" w:rsidRPr="00BE4235">
        <w:rPr>
          <w:rFonts w:ascii="Times New Roman" w:eastAsia="Times New Roman" w:hAnsi="Times New Roman" w:cs="Times New Roman"/>
          <w:color w:val="000000"/>
          <w:sz w:val="24"/>
          <w:szCs w:val="24"/>
          <w:lang w:eastAsia="zh-CN"/>
        </w:rPr>
        <w:t xml:space="preserve"> </w:t>
      </w:r>
      <w:r w:rsidRPr="00F01589">
        <w:rPr>
          <w:rFonts w:ascii="Times New Roman" w:eastAsia="Times New Roman" w:hAnsi="Times New Roman" w:cs="Times New Roman"/>
          <w:color w:val="000000"/>
          <w:sz w:val="24"/>
          <w:szCs w:val="24"/>
          <w:lang w:eastAsia="zh-CN"/>
        </w:rPr>
        <w:t xml:space="preserve">whether the data align with prior assumptions, theories, or hypotheses identified or constructed by a </w:t>
      </w:r>
      <w:r w:rsidRPr="00F01589">
        <w:rPr>
          <w:rFonts w:ascii="Times New Roman" w:eastAsia="Times New Roman" w:hAnsi="Times New Roman" w:cs="Times New Roman"/>
          <w:color w:val="000000"/>
          <w:sz w:val="24"/>
          <w:szCs w:val="24"/>
          <w:lang w:eastAsia="zh-CN"/>
        </w:rPr>
        <w:lastRenderedPageBreak/>
        <w:t>researcher</w:t>
      </w:r>
      <w:r w:rsidR="00BE4235">
        <w:rPr>
          <w:rFonts w:ascii="Times New Roman" w:eastAsia="Times New Roman" w:hAnsi="Times New Roman" w:cs="Times New Roman"/>
          <w:color w:val="000000"/>
          <w:sz w:val="24"/>
          <w:szCs w:val="24"/>
          <w:lang w:eastAsia="zh-CN"/>
        </w:rPr>
        <w:t xml:space="preserve"> </w:t>
      </w:r>
      <w:r w:rsidRPr="00F01589">
        <w:rPr>
          <w:rFonts w:ascii="Times New Roman" w:eastAsia="Times New Roman" w:hAnsi="Times New Roman" w:cs="Times New Roman"/>
          <w:color w:val="000000"/>
          <w:sz w:val="24"/>
          <w:szCs w:val="24"/>
          <w:lang w:eastAsia="zh-CN"/>
        </w:rPr>
        <w:t>(Strauss and Corbin, 1998)</w:t>
      </w:r>
      <w:r w:rsidR="00BE4235">
        <w:rPr>
          <w:rFonts w:ascii="Times New Roman" w:eastAsia="Times New Roman" w:hAnsi="Times New Roman" w:cs="Times New Roman"/>
          <w:sz w:val="24"/>
          <w:szCs w:val="24"/>
          <w:lang w:eastAsia="zh-CN"/>
        </w:rPr>
        <w:t>.</w:t>
      </w:r>
    </w:p>
    <w:p w14:paraId="534BA47C" w14:textId="6DB34F7D" w:rsidR="00F01589" w:rsidRPr="00F01589" w:rsidRDefault="00F01589" w:rsidP="000D02DC">
      <w:pPr>
        <w:widowControl w:val="0"/>
        <w:spacing w:before="120" w:after="120" w:line="360" w:lineRule="auto"/>
        <w:rPr>
          <w:rFonts w:ascii="Times New Roman" w:eastAsia="Times New Roman" w:hAnsi="Times New Roman" w:cs="Times New Roman"/>
          <w:sz w:val="24"/>
          <w:szCs w:val="24"/>
          <w:lang w:eastAsia="zh-CN"/>
        </w:rPr>
      </w:pPr>
      <w:r w:rsidRPr="00F01589">
        <w:rPr>
          <w:rFonts w:ascii="Times New Roman" w:eastAsia="Times New Roman" w:hAnsi="Times New Roman" w:cs="Times New Roman"/>
          <w:color w:val="000000"/>
          <w:sz w:val="24"/>
          <w:szCs w:val="24"/>
          <w:lang w:eastAsia="zh-CN"/>
        </w:rPr>
        <w:t>The inductive approach is considered suitable for this study, as it facilitates the emergence of theory from the data collected by the researcher</w:t>
      </w:r>
      <w:r w:rsidR="00CF1084">
        <w:rPr>
          <w:rFonts w:ascii="Times New Roman" w:eastAsia="Times New Roman" w:hAnsi="Times New Roman" w:cs="Times New Roman"/>
          <w:color w:val="000000"/>
          <w:sz w:val="24"/>
          <w:szCs w:val="24"/>
          <w:lang w:eastAsia="zh-CN"/>
        </w:rPr>
        <w:t xml:space="preserve"> </w:t>
      </w:r>
      <w:r w:rsidRPr="00F01589">
        <w:rPr>
          <w:rFonts w:ascii="Times New Roman" w:eastAsia="Times New Roman" w:hAnsi="Times New Roman" w:cs="Times New Roman"/>
          <w:color w:val="000000"/>
          <w:sz w:val="24"/>
          <w:szCs w:val="24"/>
          <w:lang w:eastAsia="zh-CN"/>
        </w:rPr>
        <w:t>(Strauss and Corbin, 1998)</w:t>
      </w:r>
      <w:r w:rsidR="00CF1084">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 xml:space="preserve"> This emergence is achieved through the meticulous examination of raw qualitative data, resulting in the derivation of concepts, themes, and ultimately a process model through</w:t>
      </w:r>
      <w:r w:rsidR="008A6D32" w:rsidRPr="008A6D32">
        <w:t xml:space="preserve"> </w:t>
      </w:r>
      <w:r w:rsidR="008A6D32" w:rsidRPr="008A6D32">
        <w:rPr>
          <w:rFonts w:ascii="Times New Roman" w:eastAsia="Times New Roman" w:hAnsi="Times New Roman" w:cs="Times New Roman"/>
          <w:color w:val="000000"/>
          <w:sz w:val="24"/>
          <w:szCs w:val="24"/>
          <w:lang w:eastAsia="zh-CN"/>
        </w:rPr>
        <w:t>interpretive</w:t>
      </w:r>
      <w:r w:rsidR="008A6D32">
        <w:rPr>
          <w:rFonts w:ascii="Times New Roman" w:eastAsia="Times New Roman" w:hAnsi="Times New Roman" w:cs="Times New Roman"/>
          <w:color w:val="000000"/>
          <w:sz w:val="24"/>
          <w:szCs w:val="24"/>
          <w:lang w:eastAsia="zh-CN"/>
        </w:rPr>
        <w:t xml:space="preserve"> </w:t>
      </w:r>
      <w:r w:rsidRPr="00F01589">
        <w:rPr>
          <w:rFonts w:ascii="Times New Roman" w:eastAsia="Times New Roman" w:hAnsi="Times New Roman" w:cs="Times New Roman"/>
          <w:color w:val="000000"/>
          <w:sz w:val="24"/>
          <w:szCs w:val="24"/>
          <w:lang w:eastAsia="zh-CN"/>
        </w:rPr>
        <w:t>means</w:t>
      </w:r>
      <w:r w:rsidR="008A6D32">
        <w:rPr>
          <w:rFonts w:ascii="Times New Roman" w:eastAsia="Times New Roman" w:hAnsi="Times New Roman" w:cs="Times New Roman"/>
          <w:color w:val="000000"/>
          <w:sz w:val="24"/>
          <w:szCs w:val="24"/>
          <w:lang w:eastAsia="zh-CN"/>
        </w:rPr>
        <w:t xml:space="preserve"> </w:t>
      </w:r>
      <w:r w:rsidRPr="00F01589">
        <w:rPr>
          <w:rFonts w:ascii="Times New Roman" w:eastAsia="Times New Roman" w:hAnsi="Times New Roman" w:cs="Times New Roman"/>
          <w:color w:val="000000"/>
          <w:sz w:val="24"/>
          <w:szCs w:val="24"/>
          <w:lang w:eastAsia="zh-CN"/>
        </w:rPr>
        <w:t>(Thomas, 2006). The inductive approach avoids the constraints imposed by structured methodologies and enables the researcher to overcome the limitation of insufficient understanding of key themes</w:t>
      </w:r>
      <w:r w:rsidR="00CF1084">
        <w:rPr>
          <w:rFonts w:ascii="Times New Roman" w:eastAsia="Times New Roman" w:hAnsi="Times New Roman" w:cs="Times New Roman"/>
          <w:color w:val="000000"/>
          <w:sz w:val="24"/>
          <w:szCs w:val="24"/>
          <w:lang w:eastAsia="zh-CN"/>
        </w:rPr>
        <w:t xml:space="preserve"> </w:t>
      </w:r>
      <w:r w:rsidRPr="00F01589">
        <w:rPr>
          <w:rFonts w:ascii="Times New Roman" w:eastAsia="Times New Roman" w:hAnsi="Times New Roman" w:cs="Times New Roman"/>
          <w:color w:val="000000"/>
          <w:sz w:val="24"/>
          <w:szCs w:val="24"/>
          <w:lang w:eastAsia="zh-CN"/>
        </w:rPr>
        <w:t>(</w:t>
      </w:r>
      <w:bookmarkStart w:id="59" w:name="OLE_LINK38"/>
      <w:r w:rsidRPr="00F01589">
        <w:rPr>
          <w:rFonts w:ascii="Times New Roman" w:eastAsia="Times New Roman" w:hAnsi="Times New Roman" w:cs="Times New Roman"/>
          <w:color w:val="000000"/>
          <w:sz w:val="24"/>
          <w:szCs w:val="24"/>
          <w:lang w:eastAsia="zh-CN"/>
        </w:rPr>
        <w:t>Scriven</w:t>
      </w:r>
      <w:bookmarkEnd w:id="59"/>
      <w:r w:rsidRPr="00F01589">
        <w:rPr>
          <w:rFonts w:ascii="Times New Roman" w:eastAsia="Times New Roman" w:hAnsi="Times New Roman" w:cs="Times New Roman"/>
          <w:color w:val="000000"/>
          <w:sz w:val="24"/>
          <w:szCs w:val="24"/>
          <w:lang w:eastAsia="zh-CN"/>
        </w:rPr>
        <w:t>, 1991; Thomas, 2006)</w:t>
      </w:r>
      <w:r w:rsidR="00CF1084">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 xml:space="preserve"> In deductive studies, these key themes are often obscured, reframed, or rendered invisible due to the presence of preconceived hypotheses (Scriven, 1991). The inductive approach enables what Scriven (1991) refers to as </w:t>
      </w:r>
      <w:r w:rsidR="00B114CD">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goal-free</w:t>
      </w:r>
      <w:r w:rsidR="00B114CD">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 xml:space="preserve"> evaluation, where evaluators aim to describe the actual program effects rather than solely focusing on planned effects. The recognition of any noteworthy unplanned or unforeseen effects or side effects stemming from program implementation is regarded as a crucial aspect of the evaluation process. Extracting themes from raw data through the inductive approach pre-empt the potential for a researcher to impose predetermined outcomes</w:t>
      </w:r>
      <w:r w:rsidR="00B114CD">
        <w:rPr>
          <w:rFonts w:ascii="Times New Roman" w:eastAsia="Times New Roman" w:hAnsi="Times New Roman" w:cs="Times New Roman"/>
          <w:color w:val="000000"/>
          <w:sz w:val="24"/>
          <w:szCs w:val="24"/>
          <w:lang w:eastAsia="zh-CN"/>
        </w:rPr>
        <w:t xml:space="preserve"> </w:t>
      </w:r>
      <w:r w:rsidRPr="00F01589">
        <w:rPr>
          <w:rFonts w:ascii="Times New Roman" w:eastAsia="Times New Roman" w:hAnsi="Times New Roman" w:cs="Times New Roman"/>
          <w:color w:val="000000"/>
          <w:sz w:val="24"/>
          <w:szCs w:val="24"/>
          <w:lang w:eastAsia="zh-CN"/>
        </w:rPr>
        <w:t>(Braun and Clarke, 2006; Bradley et al., 2007)</w:t>
      </w:r>
      <w:r w:rsidR="00B114CD">
        <w:rPr>
          <w:rFonts w:ascii="Times New Roman" w:eastAsia="Times New Roman" w:hAnsi="Times New Roman" w:cs="Times New Roman"/>
          <w:sz w:val="24"/>
          <w:szCs w:val="24"/>
          <w:lang w:eastAsia="zh-CN"/>
        </w:rPr>
        <w:t>.</w:t>
      </w:r>
    </w:p>
    <w:p w14:paraId="17F1F8EC" w14:textId="77777777" w:rsidR="00F01589" w:rsidRPr="00F01589" w:rsidRDefault="00F01589" w:rsidP="000D02DC">
      <w:pPr>
        <w:widowControl w:val="0"/>
        <w:spacing w:before="120" w:after="120" w:line="360" w:lineRule="auto"/>
        <w:rPr>
          <w:rFonts w:ascii="Times New Roman" w:eastAsia="Times New Roman" w:hAnsi="Times New Roman" w:cs="Times New Roman"/>
          <w:sz w:val="24"/>
          <w:szCs w:val="24"/>
          <w:lang w:eastAsia="zh-CN"/>
        </w:rPr>
      </w:pPr>
      <w:r w:rsidRPr="00F01589">
        <w:rPr>
          <w:rFonts w:ascii="Times New Roman" w:eastAsia="Times New Roman" w:hAnsi="Times New Roman" w:cs="Times New Roman"/>
          <w:color w:val="000000"/>
          <w:sz w:val="24"/>
          <w:szCs w:val="24"/>
          <w:lang w:eastAsia="zh-CN"/>
        </w:rPr>
        <w:t>By employing the inductive approach to analyse the research data, this study adheres to Thomas’s (2006) methodology, with the following objectives: (1) the concise summarisation of extensive and diverse raw textual data; (2) the establishment of explicit connections between the research objectives and the summarised findings extracted from the raw data, with a focus on ensuring the transparency (demonstrability to external parties) and defensibility (justifiability in line with the research objectives) of these connections; and (3) the development of a subsidiary local embedding process model concerning the underlying structure of the experiences or processes discernible within the textual data.</w:t>
      </w:r>
    </w:p>
    <w:p w14:paraId="38E74156" w14:textId="4584018E" w:rsidR="00F01589" w:rsidRPr="00F01589" w:rsidRDefault="00F01589" w:rsidP="000D02DC">
      <w:pPr>
        <w:widowControl w:val="0"/>
        <w:spacing w:before="120" w:after="120" w:line="360" w:lineRule="auto"/>
        <w:rPr>
          <w:rFonts w:ascii="Times New Roman" w:eastAsia="Times New Roman" w:hAnsi="Times New Roman" w:cs="Times New Roman"/>
          <w:sz w:val="24"/>
          <w:szCs w:val="24"/>
          <w:lang w:eastAsia="zh-CN"/>
        </w:rPr>
      </w:pPr>
      <w:r w:rsidRPr="00F01589">
        <w:rPr>
          <w:rFonts w:ascii="Times New Roman" w:eastAsia="Times New Roman" w:hAnsi="Times New Roman" w:cs="Times New Roman"/>
          <w:color w:val="000000"/>
          <w:sz w:val="24"/>
          <w:szCs w:val="24"/>
          <w:lang w:eastAsia="zh-CN"/>
        </w:rPr>
        <w:t xml:space="preserve">In this thesis, as expounded upon in Section 3.7 on data analysis, the </w:t>
      </w:r>
      <w:r w:rsidR="009E555D">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Gioia Methodology</w:t>
      </w:r>
      <w:r w:rsidR="009E555D">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 xml:space="preserve"> (see Corley and Gioia, 2011; Gioia et al., 2013; Gioia, 2021) is utilised for the analysis of the research data. The researcher constructs the theoretical framework by developing the data structure in accordance with Gioia et al. (2013), which entails the identification of informant-based (1</w:t>
      </w:r>
      <w:r w:rsidR="009E555D" w:rsidRPr="009E555D">
        <w:rPr>
          <w:rFonts w:ascii="Times New Roman" w:eastAsia="Times New Roman" w:hAnsi="Times New Roman" w:cs="Times New Roman"/>
          <w:color w:val="000000"/>
          <w:sz w:val="24"/>
          <w:szCs w:val="24"/>
          <w:vertAlign w:val="superscript"/>
          <w:lang w:eastAsia="zh-CN"/>
        </w:rPr>
        <w:t>st</w:t>
      </w:r>
      <w:r w:rsidRPr="00F01589">
        <w:rPr>
          <w:rFonts w:ascii="Times New Roman" w:eastAsia="Times New Roman" w:hAnsi="Times New Roman" w:cs="Times New Roman"/>
          <w:color w:val="000000"/>
          <w:sz w:val="24"/>
          <w:szCs w:val="24"/>
          <w:lang w:eastAsia="zh-CN"/>
        </w:rPr>
        <w:t xml:space="preserve">-order) </w:t>
      </w:r>
      <w:r w:rsidR="009E555D">
        <w:rPr>
          <w:rFonts w:ascii="Times New Roman" w:eastAsia="Times New Roman" w:hAnsi="Times New Roman" w:cs="Times New Roman"/>
          <w:color w:val="000000"/>
          <w:sz w:val="24"/>
          <w:szCs w:val="24"/>
          <w:lang w:eastAsia="zh-CN"/>
        </w:rPr>
        <w:t>n</w:t>
      </w:r>
      <w:r w:rsidRPr="00F01589">
        <w:rPr>
          <w:rFonts w:ascii="Times New Roman" w:eastAsia="Times New Roman" w:hAnsi="Times New Roman" w:cs="Times New Roman"/>
          <w:color w:val="000000"/>
          <w:sz w:val="24"/>
          <w:szCs w:val="24"/>
          <w:lang w:eastAsia="zh-CN"/>
        </w:rPr>
        <w:t xml:space="preserve">odes </w:t>
      </w:r>
      <w:r w:rsidR="009E555D">
        <w:rPr>
          <w:rFonts w:ascii="Times New Roman" w:eastAsia="Times New Roman" w:hAnsi="Times New Roman" w:cs="Times New Roman"/>
          <w:color w:val="000000"/>
          <w:sz w:val="24"/>
          <w:szCs w:val="24"/>
          <w:lang w:eastAsia="zh-CN"/>
        </w:rPr>
        <w:t xml:space="preserve">and </w:t>
      </w:r>
      <w:r w:rsidRPr="00F01589">
        <w:rPr>
          <w:rFonts w:ascii="Times New Roman" w:eastAsia="Times New Roman" w:hAnsi="Times New Roman" w:cs="Times New Roman"/>
          <w:color w:val="000000"/>
          <w:sz w:val="24"/>
          <w:szCs w:val="24"/>
          <w:lang w:eastAsia="zh-CN"/>
        </w:rPr>
        <w:t>researcher-based (2</w:t>
      </w:r>
      <w:r w:rsidR="009E555D" w:rsidRPr="009E555D">
        <w:rPr>
          <w:rFonts w:ascii="Times New Roman" w:eastAsia="Times New Roman" w:hAnsi="Times New Roman" w:cs="Times New Roman"/>
          <w:color w:val="000000"/>
          <w:sz w:val="24"/>
          <w:szCs w:val="24"/>
          <w:vertAlign w:val="superscript"/>
          <w:lang w:eastAsia="zh-CN"/>
        </w:rPr>
        <w:t>nd</w:t>
      </w:r>
      <w:r w:rsidRPr="00F01589">
        <w:rPr>
          <w:rFonts w:ascii="Times New Roman" w:eastAsia="Times New Roman" w:hAnsi="Times New Roman" w:cs="Times New Roman"/>
          <w:color w:val="000000"/>
          <w:sz w:val="24"/>
          <w:szCs w:val="24"/>
          <w:lang w:eastAsia="zh-CN"/>
        </w:rPr>
        <w:t xml:space="preserve">-order) themes and </w:t>
      </w:r>
      <w:r w:rsidR="009E555D">
        <w:rPr>
          <w:rFonts w:ascii="Times New Roman" w:eastAsia="Times New Roman" w:hAnsi="Times New Roman" w:cs="Times New Roman"/>
          <w:color w:val="000000"/>
          <w:sz w:val="24"/>
          <w:szCs w:val="24"/>
          <w:lang w:eastAsia="zh-CN"/>
        </w:rPr>
        <w:t>(3</w:t>
      </w:r>
      <w:r w:rsidR="009E555D" w:rsidRPr="009E555D">
        <w:rPr>
          <w:rFonts w:ascii="Times New Roman" w:eastAsia="Times New Roman" w:hAnsi="Times New Roman" w:cs="Times New Roman"/>
          <w:color w:val="000000"/>
          <w:sz w:val="24"/>
          <w:szCs w:val="24"/>
          <w:vertAlign w:val="superscript"/>
          <w:lang w:eastAsia="zh-CN"/>
        </w:rPr>
        <w:t>rd</w:t>
      </w:r>
      <w:r w:rsidR="009E555D">
        <w:rPr>
          <w:rFonts w:ascii="Times New Roman" w:eastAsia="Times New Roman" w:hAnsi="Times New Roman" w:cs="Times New Roman"/>
          <w:color w:val="000000"/>
          <w:sz w:val="24"/>
          <w:szCs w:val="24"/>
          <w:lang w:eastAsia="zh-CN"/>
        </w:rPr>
        <w:t>-order) categories</w:t>
      </w:r>
      <w:r w:rsidRPr="00F01589">
        <w:rPr>
          <w:rFonts w:ascii="Times New Roman" w:eastAsia="Times New Roman" w:hAnsi="Times New Roman" w:cs="Times New Roman"/>
          <w:color w:val="000000"/>
          <w:sz w:val="24"/>
          <w:szCs w:val="24"/>
          <w:lang w:eastAsia="zh-CN"/>
        </w:rPr>
        <w:t xml:space="preserve">. While the identification of second-order themes and third-order dimensions necessitates the researcher in this study to continuously iterate between the existing literature on subsidiary local embeddedness and her findings from the raw data (Magnani and Gioia, 2023), this study is classified as employing the inductive approach rather than the abductive approach. Even </w:t>
      </w:r>
      <w:r w:rsidRPr="00F01589">
        <w:rPr>
          <w:rFonts w:ascii="Times New Roman" w:eastAsia="Times New Roman" w:hAnsi="Times New Roman" w:cs="Times New Roman"/>
          <w:color w:val="000000"/>
          <w:sz w:val="24"/>
          <w:szCs w:val="24"/>
          <w:lang w:eastAsia="zh-CN"/>
        </w:rPr>
        <w:lastRenderedPageBreak/>
        <w:t>though in the process of identifying second-order themes and third-order dimensions, the researcher draws upon her knowledge of the existing literature to further categorise the first-order</w:t>
      </w:r>
      <w:r w:rsidR="00393D6C">
        <w:rPr>
          <w:rFonts w:ascii="Times New Roman" w:eastAsia="Times New Roman" w:hAnsi="Times New Roman" w:cs="Times New Roman"/>
          <w:color w:val="000000"/>
          <w:sz w:val="24"/>
          <w:szCs w:val="24"/>
          <w:lang w:eastAsia="zh-CN"/>
        </w:rPr>
        <w:t xml:space="preserve"> informants-based nodes</w:t>
      </w:r>
      <w:r w:rsidRPr="00F01589">
        <w:rPr>
          <w:rFonts w:ascii="Times New Roman" w:eastAsia="Times New Roman" w:hAnsi="Times New Roman" w:cs="Times New Roman"/>
          <w:color w:val="000000"/>
          <w:sz w:val="24"/>
          <w:szCs w:val="24"/>
          <w:lang w:eastAsia="zh-CN"/>
        </w:rPr>
        <w:t>, the findings of this study remain uninfluenced by any preconceived assumptions</w:t>
      </w:r>
      <w:r w:rsidR="00393D6C">
        <w:rPr>
          <w:rFonts w:ascii="Times New Roman" w:eastAsia="Times New Roman" w:hAnsi="Times New Roman" w:cs="Times New Roman"/>
          <w:color w:val="000000"/>
          <w:sz w:val="24"/>
          <w:szCs w:val="24"/>
          <w:lang w:eastAsia="zh-CN"/>
        </w:rPr>
        <w:t xml:space="preserve"> </w:t>
      </w:r>
      <w:r w:rsidRPr="00F01589">
        <w:rPr>
          <w:rFonts w:ascii="Times New Roman" w:eastAsia="Times New Roman" w:hAnsi="Times New Roman" w:cs="Times New Roman"/>
          <w:color w:val="000000"/>
          <w:sz w:val="24"/>
          <w:szCs w:val="24"/>
          <w:lang w:eastAsia="zh-CN"/>
        </w:rPr>
        <w:t>(Bradley et al., 2007; Braun and Clarke, 2006; Thomas, 2006)</w:t>
      </w:r>
      <w:r w:rsidR="00393D6C">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 xml:space="preserve"> Instead, the</w:t>
      </w:r>
      <w:r w:rsidR="008A4C03">
        <w:rPr>
          <w:rFonts w:ascii="Times New Roman" w:eastAsia="Times New Roman" w:hAnsi="Times New Roman" w:cs="Times New Roman"/>
          <w:color w:val="000000"/>
          <w:sz w:val="24"/>
          <w:szCs w:val="24"/>
          <w:lang w:eastAsia="zh-CN"/>
        </w:rPr>
        <w:t xml:space="preserve"> researcher</w:t>
      </w:r>
      <w:r w:rsidRPr="00F01589">
        <w:rPr>
          <w:rFonts w:ascii="Times New Roman" w:eastAsia="Times New Roman" w:hAnsi="Times New Roman" w:cs="Times New Roman"/>
          <w:color w:val="000000"/>
          <w:sz w:val="24"/>
          <w:szCs w:val="24"/>
          <w:lang w:eastAsia="zh-CN"/>
        </w:rPr>
        <w:t xml:space="preserve"> </w:t>
      </w:r>
      <w:r w:rsidR="008A4C03">
        <w:rPr>
          <w:rFonts w:ascii="Times New Roman" w:eastAsia="Times New Roman" w:hAnsi="Times New Roman" w:cs="Times New Roman"/>
          <w:color w:val="000000"/>
          <w:sz w:val="24"/>
          <w:szCs w:val="24"/>
          <w:lang w:eastAsia="zh-CN"/>
        </w:rPr>
        <w:t xml:space="preserve">of this study </w:t>
      </w:r>
      <w:r w:rsidR="008A4C03" w:rsidRPr="00F01589">
        <w:rPr>
          <w:rFonts w:ascii="Times New Roman" w:eastAsia="Times New Roman" w:hAnsi="Times New Roman" w:cs="Times New Roman"/>
          <w:color w:val="000000"/>
          <w:sz w:val="24"/>
          <w:szCs w:val="24"/>
          <w:lang w:eastAsia="zh-CN"/>
        </w:rPr>
        <w:t>adheres</w:t>
      </w:r>
      <w:r w:rsidRPr="00F01589">
        <w:rPr>
          <w:rFonts w:ascii="Times New Roman" w:eastAsia="Times New Roman" w:hAnsi="Times New Roman" w:cs="Times New Roman"/>
          <w:color w:val="000000"/>
          <w:sz w:val="24"/>
          <w:szCs w:val="24"/>
          <w:lang w:eastAsia="zh-CN"/>
        </w:rPr>
        <w:t xml:space="preserve"> faithfully to a meticulous interpretation grounded in the raw data obtained through first-order informant-based coding</w:t>
      </w:r>
      <w:r w:rsidR="008A4C03">
        <w:rPr>
          <w:rFonts w:ascii="Times New Roman" w:eastAsia="Times New Roman" w:hAnsi="Times New Roman" w:cs="Times New Roman"/>
          <w:color w:val="000000"/>
          <w:sz w:val="24"/>
          <w:szCs w:val="24"/>
          <w:lang w:eastAsia="zh-CN"/>
        </w:rPr>
        <w:t xml:space="preserve"> </w:t>
      </w:r>
      <w:r w:rsidRPr="00F01589">
        <w:rPr>
          <w:rFonts w:ascii="Times New Roman" w:eastAsia="Times New Roman" w:hAnsi="Times New Roman" w:cs="Times New Roman"/>
          <w:color w:val="000000"/>
          <w:sz w:val="24"/>
          <w:szCs w:val="24"/>
          <w:lang w:eastAsia="zh-CN"/>
        </w:rPr>
        <w:t>(Azungah, 2018)</w:t>
      </w:r>
      <w:r w:rsidR="008A4C03">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 xml:space="preserve"> The interpretation of the informant-based data entails engaging in detailed readings of the data, not only to acquire a holistic understanding of what has been conveyed but also to ensure that all significant facets of the data are comprehensively </w:t>
      </w:r>
      <w:r w:rsidR="00731635" w:rsidRPr="00F01589">
        <w:rPr>
          <w:rFonts w:ascii="Times New Roman" w:eastAsia="Times New Roman" w:hAnsi="Times New Roman" w:cs="Times New Roman"/>
          <w:color w:val="000000"/>
          <w:sz w:val="24"/>
          <w:szCs w:val="24"/>
          <w:lang w:eastAsia="zh-CN"/>
        </w:rPr>
        <w:t>captured (</w:t>
      </w:r>
      <w:r w:rsidRPr="00F01589">
        <w:rPr>
          <w:rFonts w:ascii="Times New Roman" w:eastAsia="Times New Roman" w:hAnsi="Times New Roman" w:cs="Times New Roman"/>
          <w:color w:val="000000"/>
          <w:sz w:val="24"/>
          <w:szCs w:val="24"/>
          <w:lang w:eastAsia="zh-CN"/>
        </w:rPr>
        <w:t>Charmaz, 2014)</w:t>
      </w:r>
      <w:r w:rsidR="00A22216">
        <w:rPr>
          <w:rFonts w:ascii="Times New Roman" w:eastAsia="Times New Roman" w:hAnsi="Times New Roman" w:cs="Times New Roman"/>
          <w:color w:val="000000"/>
          <w:sz w:val="24"/>
          <w:szCs w:val="24"/>
          <w:lang w:eastAsia="zh-CN"/>
        </w:rPr>
        <w:t xml:space="preserve">. </w:t>
      </w:r>
      <w:r w:rsidRPr="00F01589">
        <w:rPr>
          <w:rFonts w:ascii="Times New Roman" w:eastAsia="Times New Roman" w:hAnsi="Times New Roman" w:cs="Times New Roman"/>
          <w:color w:val="000000"/>
          <w:sz w:val="24"/>
          <w:szCs w:val="24"/>
          <w:lang w:eastAsia="zh-CN"/>
        </w:rPr>
        <w:t xml:space="preserve">The process of iteration between data analysis and the literature to extract meaning from emerging concepts and capture </w:t>
      </w:r>
      <w:r w:rsidR="00A22216">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the most empirically grounded and theoretically interesting factors</w:t>
      </w:r>
      <w:r w:rsidR="00A22216">
        <w:rPr>
          <w:rFonts w:ascii="Times New Roman" w:eastAsia="Times New Roman" w:hAnsi="Times New Roman" w:cs="Times New Roman"/>
          <w:color w:val="000000"/>
          <w:sz w:val="24"/>
          <w:szCs w:val="24"/>
          <w:lang w:eastAsia="zh-CN"/>
        </w:rPr>
        <w:t>”</w:t>
      </w:r>
      <w:r w:rsidRPr="00F01589">
        <w:rPr>
          <w:rFonts w:ascii="Times New Roman" w:eastAsia="Times New Roman" w:hAnsi="Times New Roman" w:cs="Times New Roman"/>
          <w:color w:val="000000"/>
          <w:sz w:val="24"/>
          <w:szCs w:val="24"/>
          <w:lang w:eastAsia="zh-CN"/>
        </w:rPr>
        <w:t xml:space="preserve"> is perceived to be a characteristic of inductive studies, as suggested by Neeley and Dumas (2016) and Schüssler et al. (2014).</w:t>
      </w:r>
    </w:p>
    <w:p w14:paraId="3CD73845" w14:textId="5FC76640" w:rsidR="00BF7174" w:rsidRPr="00BF7174" w:rsidRDefault="00BF7174" w:rsidP="008C084C">
      <w:pPr>
        <w:pStyle w:val="Heading2"/>
        <w:rPr>
          <w:sz w:val="36"/>
          <w:szCs w:val="36"/>
        </w:rPr>
      </w:pPr>
      <w:bookmarkStart w:id="60" w:name="_Toc155630875"/>
      <w:r w:rsidRPr="00BF7174">
        <w:t xml:space="preserve">3.4 Research </w:t>
      </w:r>
      <w:r w:rsidR="008C084C">
        <w:t>d</w:t>
      </w:r>
      <w:r w:rsidRPr="00BF7174">
        <w:t xml:space="preserve">esign - </w:t>
      </w:r>
      <w:r w:rsidR="008C084C">
        <w:t>m</w:t>
      </w:r>
      <w:r w:rsidRPr="00BF7174">
        <w:t>ultiple case study</w:t>
      </w:r>
      <w:bookmarkEnd w:id="60"/>
    </w:p>
    <w:p w14:paraId="279693D9" w14:textId="77777777" w:rsidR="00BF7174" w:rsidRPr="00BF7174" w:rsidRDefault="00BF7174" w:rsidP="000D02DC">
      <w:pPr>
        <w:widowControl w:val="0"/>
        <w:spacing w:before="120" w:after="120" w:line="360" w:lineRule="auto"/>
        <w:rPr>
          <w:rFonts w:ascii="Times New Roman" w:eastAsia="Times New Roman" w:hAnsi="Times New Roman" w:cs="Times New Roman"/>
          <w:color w:val="000000"/>
          <w:sz w:val="24"/>
          <w:szCs w:val="24"/>
          <w:lang w:eastAsia="zh-CN"/>
        </w:rPr>
      </w:pPr>
      <w:bookmarkStart w:id="61" w:name="OLE_LINK20"/>
      <w:r w:rsidRPr="00BF7174">
        <w:rPr>
          <w:rFonts w:ascii="Times New Roman" w:eastAsia="Times New Roman" w:hAnsi="Times New Roman" w:cs="Times New Roman"/>
          <w:color w:val="000000"/>
          <w:sz w:val="24"/>
          <w:szCs w:val="24"/>
          <w:lang w:eastAsia="zh-CN"/>
        </w:rPr>
        <w:t>An appropriate research design relies on a clear recognition of research strategy (Saunders et al., 2009), and the selection of a suitable research strategy is primarily dependent on the researcher’s aims and objectives (Easterby-Smith et al., 2021). As elaborated in Chapter Two of this thesis, the research aims to investigate the question: “How do Chinese sales subsidiaries embed themselves in the UK electronics market to improve their competitive advantages?” Therefore, the researcher employs an inductive approach for qualitative research, with the purpose of theory building. In this context, a case study is particularly valuable as it offers a unique means of theory development by delving into the in-depth insights of empirical phenomena and their contexts (Dubois and Gadde, 2002).</w:t>
      </w:r>
    </w:p>
    <w:p w14:paraId="56B2AB12" w14:textId="77777777" w:rsidR="00BF7174" w:rsidRPr="00BF7174" w:rsidRDefault="00BF7174" w:rsidP="000D02DC">
      <w:pPr>
        <w:widowControl w:val="0"/>
        <w:spacing w:before="120" w:after="120" w:line="360" w:lineRule="auto"/>
        <w:rPr>
          <w:rFonts w:ascii="Times New Roman" w:eastAsia="Times New Roman" w:hAnsi="Times New Roman" w:cs="Times New Roman"/>
          <w:color w:val="000000"/>
          <w:sz w:val="24"/>
          <w:szCs w:val="24"/>
          <w:lang w:eastAsia="zh-CN"/>
        </w:rPr>
      </w:pPr>
      <w:r w:rsidRPr="00BF7174">
        <w:rPr>
          <w:rFonts w:ascii="Times New Roman" w:eastAsia="Times New Roman" w:hAnsi="Times New Roman" w:cs="Times New Roman"/>
          <w:color w:val="000000"/>
          <w:sz w:val="24"/>
          <w:szCs w:val="24"/>
          <w:lang w:eastAsia="zh-CN"/>
        </w:rPr>
        <w:t>Furthermore, since the research question and objectives introduced in Chapter Two encompass several “how” and “why” inquiries, the use of case study methodology is particularly suitable for addressing such questions, as opposed to seeking quantitative answers such as “how much” or “how many” (Yin, 2003; Edmondson and McManus, 2007). Additionally, given that this study aims to gain a deep understanding of the subsidiary’s local network embedding process, a case study approach aligns with process research, especially when exploring a process that has not been extensively investigated (Leonard-Barton, 1990; Langley, 1999). Finally, as this research possesses an explanatory nature, the case study design is recognised as appropriate, as suggested by Piekkari et al. (2009).</w:t>
      </w:r>
    </w:p>
    <w:p w14:paraId="1F59B712" w14:textId="77777777" w:rsidR="00BF7174" w:rsidRPr="00BF7174" w:rsidRDefault="00BF7174" w:rsidP="000D02DC">
      <w:pPr>
        <w:widowControl w:val="0"/>
        <w:spacing w:before="120" w:after="120" w:line="360" w:lineRule="auto"/>
        <w:rPr>
          <w:rFonts w:ascii="Times New Roman" w:eastAsia="Times New Roman" w:hAnsi="Times New Roman" w:cs="Times New Roman"/>
          <w:color w:val="000000"/>
          <w:sz w:val="24"/>
          <w:szCs w:val="24"/>
          <w:lang w:eastAsia="zh-CN"/>
        </w:rPr>
      </w:pPr>
      <w:r w:rsidRPr="00BF7174">
        <w:rPr>
          <w:rFonts w:ascii="Times New Roman" w:eastAsia="Times New Roman" w:hAnsi="Times New Roman" w:cs="Times New Roman"/>
          <w:color w:val="000000"/>
          <w:sz w:val="24"/>
          <w:szCs w:val="24"/>
          <w:lang w:eastAsia="zh-CN"/>
        </w:rPr>
        <w:lastRenderedPageBreak/>
        <w:t>Specifically, in adopting the “inductive approach”, the researcher utilises the “Eisenhardt template” (Eisenhardt, 1989) for conducting the case study, serving as a guiding framework in the initial stages of this study. However, Welch et al. (2011, 2022) contend that the “Eisenhardt approach” is rooted in a positivist paradigm, while there exists a longstanding tradition in management research that posits interpretivism as the philosophical foundation underpinning qualitative research. Furthermore, Welch et al. (2022) argue that the “Eisenhardt approach” exhibits two significant limitations: (1) The template restricts the role of the case study in the generation of scientific knowledge, as the inductive theory-building process facilitated by the “Eisenhardt template” tends to direct the case researcher towards a specific theoretical outcome, namely the formulation of propositions for empirical testing (Tsang, 2013); (2) Weak contextualisation, which presents a particular challenge within the field of IB, given its sensitivity to contextual factors. Although Eisenhardt and Graebner (2007) extended the scope of inductive theory-building within the “Eisenhardt approach”, the researcher in this study has chosen to employ the “Gioia Methodology” (Gioia et al., 2013; Gioia, 2021) as the data analysis technique for theory development through case study, as elaborated in detail in the data analysis section of this thesis.</w:t>
      </w:r>
      <w:bookmarkEnd w:id="61"/>
    </w:p>
    <w:p w14:paraId="4FD0E5BC" w14:textId="62A7EF8A" w:rsidR="00BF7174" w:rsidRPr="00BF7174" w:rsidRDefault="00BF7174" w:rsidP="000D02DC">
      <w:pPr>
        <w:widowControl w:val="0"/>
        <w:spacing w:before="120" w:after="120" w:line="360" w:lineRule="auto"/>
        <w:rPr>
          <w:rFonts w:ascii="Times New Roman" w:eastAsia="Times New Roman" w:hAnsi="Times New Roman" w:cs="Times New Roman"/>
          <w:color w:val="000000"/>
          <w:sz w:val="24"/>
          <w:szCs w:val="24"/>
          <w:lang w:eastAsia="zh-CN"/>
        </w:rPr>
      </w:pPr>
      <w:r w:rsidRPr="00BF7174">
        <w:rPr>
          <w:rFonts w:ascii="Times New Roman" w:eastAsia="Times New Roman" w:hAnsi="Times New Roman" w:cs="Times New Roman"/>
          <w:color w:val="000000"/>
          <w:sz w:val="24"/>
          <w:szCs w:val="24"/>
          <w:lang w:eastAsia="zh-CN"/>
        </w:rPr>
        <w:t>In the realm of case study typology, a central point of contention pertains to the choice between in-depth single case studies and a focus on multiple cases (Ridder, 2017)</w:t>
      </w:r>
      <w:r w:rsidR="00927D6B">
        <w:rPr>
          <w:rFonts w:ascii="Times New Roman" w:eastAsia="Times New Roman" w:hAnsi="Times New Roman" w:cs="Times New Roman"/>
          <w:color w:val="000000"/>
          <w:sz w:val="24"/>
          <w:szCs w:val="24"/>
          <w:lang w:eastAsia="zh-CN"/>
        </w:rPr>
        <w:t>.</w:t>
      </w:r>
      <w:r w:rsidRPr="00BF7174">
        <w:rPr>
          <w:rFonts w:ascii="Times New Roman" w:eastAsia="Times New Roman" w:hAnsi="Times New Roman" w:cs="Times New Roman"/>
          <w:color w:val="000000"/>
          <w:sz w:val="24"/>
          <w:szCs w:val="24"/>
          <w:lang w:eastAsia="zh-CN"/>
        </w:rPr>
        <w:t xml:space="preserve"> Single-case studies are perceived as valuable for interpreting the intricacies of a phenomenon and enabling the identification of novel relationships within that single context (Dyer Jr and Wilkins, 1991; Siggelkow, 2007). However, this study opts for multiple case studies, as they have been demonstrated to provide a more robust foundation for theory development. Multiple case studies facilitate replication across cases, yielding theories that are more robust, generalisable, and amenable to empirical testing when compared to single case studies (Eisenhardt, 1991; Eisenhardt and Graebner, 2007; Yin, 2003).</w:t>
      </w:r>
    </w:p>
    <w:p w14:paraId="1C0A3FFB" w14:textId="77777777" w:rsidR="00BF7174" w:rsidRPr="00BF7174" w:rsidRDefault="00BF7174" w:rsidP="000D02DC">
      <w:pPr>
        <w:widowControl w:val="0"/>
        <w:spacing w:before="120" w:after="120" w:line="360" w:lineRule="auto"/>
        <w:rPr>
          <w:rFonts w:ascii="Times New Roman" w:eastAsia="Times New Roman" w:hAnsi="Times New Roman" w:cs="Times New Roman"/>
          <w:color w:val="000000"/>
          <w:sz w:val="24"/>
          <w:szCs w:val="24"/>
          <w:lang w:eastAsia="zh-CN"/>
        </w:rPr>
      </w:pPr>
      <w:r w:rsidRPr="00BF7174">
        <w:rPr>
          <w:rFonts w:ascii="Times New Roman" w:eastAsia="Times New Roman" w:hAnsi="Times New Roman" w:cs="Times New Roman"/>
          <w:color w:val="000000"/>
          <w:sz w:val="24"/>
          <w:szCs w:val="24"/>
          <w:lang w:eastAsia="zh-CN"/>
        </w:rPr>
        <w:t>Drawing from Eisenhardt and Graebner (2007), it is worth noting that, given the limited sample size, the inclusion of a few additional cases can significantly enhance the quality of emerging theories, leading to a broader exploration of research questions and theoretical elaboration. In consideration of the research context in this study, which primarily focuses on understanding how Chinese electronic subsidiaries embed themselves within the UK market to enhance their competitive advantages, the researcher observed a few successful cases that appeared to offer valuable insights before embarking on the fieldwork. This observation motivated the choice of theorising from multiple case studies.</w:t>
      </w:r>
    </w:p>
    <w:p w14:paraId="50453C20" w14:textId="77777777" w:rsidR="00BF7174" w:rsidRPr="00BF7174" w:rsidRDefault="00BF7174" w:rsidP="000D02DC">
      <w:pPr>
        <w:widowControl w:val="0"/>
        <w:spacing w:before="120" w:after="120" w:line="360" w:lineRule="auto"/>
        <w:rPr>
          <w:rFonts w:ascii="Times New Roman" w:eastAsia="Times New Roman" w:hAnsi="Times New Roman" w:cs="Times New Roman"/>
          <w:color w:val="000000"/>
          <w:sz w:val="24"/>
          <w:szCs w:val="24"/>
          <w:lang w:eastAsia="zh-CN"/>
        </w:rPr>
      </w:pPr>
      <w:r w:rsidRPr="00BF7174">
        <w:rPr>
          <w:rFonts w:ascii="Times New Roman" w:eastAsia="Times New Roman" w:hAnsi="Times New Roman" w:cs="Times New Roman"/>
          <w:color w:val="000000"/>
          <w:sz w:val="24"/>
          <w:szCs w:val="24"/>
          <w:lang w:eastAsia="zh-CN"/>
        </w:rPr>
        <w:lastRenderedPageBreak/>
        <w:t>As elaborated in the next section, four Chinese electronics subsidiaries have been selected as research cases in this study. It is noteworthy that, in the field of IB, the optimal number of cases is often perceived to fall within the range of 4 to 10 cases, as suggested by journal reviewers (Welch et al., 2022).</w:t>
      </w:r>
    </w:p>
    <w:p w14:paraId="21521C65" w14:textId="3F1B6C1C" w:rsidR="00851E56" w:rsidRPr="00431CF7" w:rsidRDefault="00851E56" w:rsidP="008C084C">
      <w:pPr>
        <w:pStyle w:val="Heading2"/>
      </w:pPr>
      <w:bookmarkStart w:id="62" w:name="_Toc155630876"/>
      <w:r w:rsidRPr="00431CF7">
        <w:t>3.5 Case</w:t>
      </w:r>
      <w:r w:rsidR="001A4CCE" w:rsidRPr="00431CF7">
        <w:t>s</w:t>
      </w:r>
      <w:r w:rsidRPr="00431CF7">
        <w:t xml:space="preserve"> selection and participants selection</w:t>
      </w:r>
      <w:bookmarkEnd w:id="62"/>
    </w:p>
    <w:p w14:paraId="443E13E1" w14:textId="2C4DB0A0" w:rsidR="004013F1" w:rsidRPr="00851E56" w:rsidRDefault="004013F1" w:rsidP="000D02DC">
      <w:pPr>
        <w:pStyle w:val="NormalWeb"/>
        <w:widowControl w:val="0"/>
        <w:spacing w:before="120" w:beforeAutospacing="0" w:after="120" w:afterAutospacing="0" w:line="360" w:lineRule="auto"/>
      </w:pPr>
      <w:bookmarkStart w:id="63" w:name="OLE_LINK22"/>
      <w:r>
        <w:rPr>
          <w:color w:val="000000"/>
          <w:shd w:val="clear" w:color="auto" w:fill="FFFFFF"/>
        </w:rPr>
        <w:t>This section introduces sampling techniques. Following the framework presented by Stake (1995), sampling in case studies occurs at two distinct levels: the selection of cases and the choice of data sources. Furthermore, as highlighted by Miles and Huberman (1994), the process of sampling encompasses not only decisions regarding which participants to include in interviews but also considerations related to the settings, events, and social processes. In this research, the sampling decisions, encompassing both the selection of cases and participants, are elucidated in alignment with the sampling parameters outlined by Miles and Huberman (1994).</w:t>
      </w:r>
    </w:p>
    <w:bookmarkEnd w:id="63"/>
    <w:p w14:paraId="448D80F8" w14:textId="77777777" w:rsidR="00851E56" w:rsidRPr="00851E56" w:rsidRDefault="00851E56" w:rsidP="000D02DC">
      <w:pPr>
        <w:widowControl w:val="0"/>
        <w:spacing w:before="120" w:after="120" w:line="360" w:lineRule="auto"/>
        <w:jc w:val="center"/>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Table 3.5.1: Sampling parameters</w:t>
      </w:r>
    </w:p>
    <w:tbl>
      <w:tblPr>
        <w:tblW w:w="0" w:type="auto"/>
        <w:tblCellMar>
          <w:top w:w="15" w:type="dxa"/>
          <w:left w:w="15" w:type="dxa"/>
          <w:bottom w:w="15" w:type="dxa"/>
          <w:right w:w="15" w:type="dxa"/>
        </w:tblCellMar>
        <w:tblLook w:val="04A0" w:firstRow="1" w:lastRow="0" w:firstColumn="1" w:lastColumn="0" w:noHBand="0" w:noVBand="1"/>
      </w:tblPr>
      <w:tblGrid>
        <w:gridCol w:w="1708"/>
        <w:gridCol w:w="7318"/>
      </w:tblGrid>
      <w:tr w:rsidR="00851E56" w:rsidRPr="00851E56" w14:paraId="31459E9D" w14:textId="77777777" w:rsidTr="003C164B">
        <w:trPr>
          <w:trHeight w:val="300"/>
        </w:trPr>
        <w:tc>
          <w:tcPr>
            <w:tcW w:w="0" w:type="auto"/>
            <w:tcBorders>
              <w:top w:val="single" w:sz="12" w:space="0" w:color="000000"/>
              <w:bottom w:val="single" w:sz="8" w:space="0" w:color="000000"/>
            </w:tcBorders>
            <w:tcMar>
              <w:top w:w="0" w:type="dxa"/>
              <w:left w:w="100" w:type="dxa"/>
              <w:bottom w:w="0" w:type="dxa"/>
              <w:right w:w="100" w:type="dxa"/>
            </w:tcMar>
            <w:hideMark/>
          </w:tcPr>
          <w:p w14:paraId="039995B2"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Sampling parameters</w:t>
            </w:r>
          </w:p>
        </w:tc>
        <w:tc>
          <w:tcPr>
            <w:tcW w:w="0" w:type="auto"/>
            <w:tcBorders>
              <w:top w:val="single" w:sz="12" w:space="0" w:color="000000"/>
              <w:bottom w:val="single" w:sz="8" w:space="0" w:color="000000"/>
            </w:tcBorders>
            <w:tcMar>
              <w:top w:w="0" w:type="dxa"/>
              <w:left w:w="100" w:type="dxa"/>
              <w:bottom w:w="0" w:type="dxa"/>
              <w:right w:w="100" w:type="dxa"/>
            </w:tcMar>
            <w:hideMark/>
          </w:tcPr>
          <w:p w14:paraId="36107AD9"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Choices</w:t>
            </w:r>
          </w:p>
        </w:tc>
      </w:tr>
      <w:tr w:rsidR="00851E56" w:rsidRPr="00851E56" w14:paraId="517C8E18" w14:textId="77777777" w:rsidTr="003C164B">
        <w:trPr>
          <w:trHeight w:val="424"/>
        </w:trPr>
        <w:tc>
          <w:tcPr>
            <w:tcW w:w="0" w:type="auto"/>
            <w:tcBorders>
              <w:top w:val="single" w:sz="8" w:space="0" w:color="000000"/>
            </w:tcBorders>
            <w:tcMar>
              <w:top w:w="0" w:type="dxa"/>
              <w:left w:w="100" w:type="dxa"/>
              <w:bottom w:w="0" w:type="dxa"/>
              <w:right w:w="100" w:type="dxa"/>
            </w:tcMar>
            <w:hideMark/>
          </w:tcPr>
          <w:p w14:paraId="56E2C753"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Settings</w:t>
            </w:r>
          </w:p>
        </w:tc>
        <w:tc>
          <w:tcPr>
            <w:tcW w:w="0" w:type="auto"/>
            <w:tcBorders>
              <w:top w:val="single" w:sz="8" w:space="0" w:color="000000"/>
            </w:tcBorders>
            <w:tcMar>
              <w:top w:w="0" w:type="dxa"/>
              <w:left w:w="100" w:type="dxa"/>
              <w:bottom w:w="0" w:type="dxa"/>
              <w:right w:w="100" w:type="dxa"/>
            </w:tcMar>
            <w:hideMark/>
          </w:tcPr>
          <w:p w14:paraId="55059045"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Electronics industry</w:t>
            </w:r>
          </w:p>
        </w:tc>
      </w:tr>
      <w:tr w:rsidR="00851E56" w:rsidRPr="00851E56" w14:paraId="160023D2" w14:textId="77777777" w:rsidTr="003C164B">
        <w:trPr>
          <w:trHeight w:val="753"/>
        </w:trPr>
        <w:tc>
          <w:tcPr>
            <w:tcW w:w="0" w:type="auto"/>
            <w:tcMar>
              <w:top w:w="0" w:type="dxa"/>
              <w:left w:w="100" w:type="dxa"/>
              <w:bottom w:w="0" w:type="dxa"/>
              <w:right w:w="100" w:type="dxa"/>
            </w:tcMar>
            <w:hideMark/>
          </w:tcPr>
          <w:p w14:paraId="3263FF31"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Focal actor</w:t>
            </w:r>
          </w:p>
        </w:tc>
        <w:tc>
          <w:tcPr>
            <w:tcW w:w="0" w:type="auto"/>
            <w:tcMar>
              <w:top w:w="0" w:type="dxa"/>
              <w:left w:w="100" w:type="dxa"/>
              <w:bottom w:w="0" w:type="dxa"/>
              <w:right w:w="100" w:type="dxa"/>
            </w:tcMar>
            <w:hideMark/>
          </w:tcPr>
          <w:p w14:paraId="4141D7C9"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Chinese sales subsidiaries in the UK electronics market</w:t>
            </w:r>
          </w:p>
        </w:tc>
      </w:tr>
      <w:tr w:rsidR="00851E56" w:rsidRPr="00851E56" w14:paraId="40843A16" w14:textId="77777777" w:rsidTr="003C164B">
        <w:trPr>
          <w:trHeight w:val="1294"/>
        </w:trPr>
        <w:tc>
          <w:tcPr>
            <w:tcW w:w="0" w:type="auto"/>
            <w:tcMar>
              <w:top w:w="0" w:type="dxa"/>
              <w:left w:w="100" w:type="dxa"/>
              <w:bottom w:w="0" w:type="dxa"/>
              <w:right w:w="100" w:type="dxa"/>
            </w:tcMar>
            <w:hideMark/>
          </w:tcPr>
          <w:p w14:paraId="1E6AF50D"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Actors</w:t>
            </w:r>
          </w:p>
        </w:tc>
        <w:tc>
          <w:tcPr>
            <w:tcW w:w="0" w:type="auto"/>
            <w:tcMar>
              <w:top w:w="0" w:type="dxa"/>
              <w:left w:w="100" w:type="dxa"/>
              <w:bottom w:w="0" w:type="dxa"/>
              <w:right w:w="100" w:type="dxa"/>
            </w:tcMar>
            <w:hideMark/>
          </w:tcPr>
          <w:p w14:paraId="0847AB53"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Country managers, Managing directors, Department managers (key account managers, sales managers, head of marketing, market managers) etc.</w:t>
            </w:r>
          </w:p>
        </w:tc>
      </w:tr>
      <w:tr w:rsidR="00851E56" w:rsidRPr="00851E56" w14:paraId="6B8799A1" w14:textId="77777777" w:rsidTr="003C164B">
        <w:trPr>
          <w:trHeight w:val="851"/>
        </w:trPr>
        <w:tc>
          <w:tcPr>
            <w:tcW w:w="0" w:type="auto"/>
            <w:tcMar>
              <w:top w:w="0" w:type="dxa"/>
              <w:left w:w="100" w:type="dxa"/>
              <w:bottom w:w="0" w:type="dxa"/>
              <w:right w:w="100" w:type="dxa"/>
            </w:tcMar>
            <w:hideMark/>
          </w:tcPr>
          <w:p w14:paraId="2BB53AE8"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Events</w:t>
            </w:r>
          </w:p>
        </w:tc>
        <w:tc>
          <w:tcPr>
            <w:tcW w:w="0" w:type="auto"/>
            <w:tcMar>
              <w:top w:w="0" w:type="dxa"/>
              <w:left w:w="100" w:type="dxa"/>
              <w:bottom w:w="0" w:type="dxa"/>
              <w:right w:w="100" w:type="dxa"/>
            </w:tcMar>
            <w:hideMark/>
          </w:tcPr>
          <w:p w14:paraId="62A192BF"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Embedded ties formation and maintenance events; Networking events</w:t>
            </w:r>
          </w:p>
        </w:tc>
      </w:tr>
      <w:tr w:rsidR="00851E56" w:rsidRPr="00851E56" w14:paraId="094AA83C" w14:textId="77777777" w:rsidTr="003C164B">
        <w:trPr>
          <w:trHeight w:val="377"/>
        </w:trPr>
        <w:tc>
          <w:tcPr>
            <w:tcW w:w="0" w:type="auto"/>
            <w:tcBorders>
              <w:bottom w:val="single" w:sz="12" w:space="0" w:color="000000"/>
            </w:tcBorders>
            <w:tcMar>
              <w:top w:w="0" w:type="dxa"/>
              <w:left w:w="100" w:type="dxa"/>
              <w:bottom w:w="0" w:type="dxa"/>
              <w:right w:w="100" w:type="dxa"/>
            </w:tcMar>
            <w:hideMark/>
          </w:tcPr>
          <w:p w14:paraId="4C1D9313"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Processes</w:t>
            </w:r>
          </w:p>
        </w:tc>
        <w:tc>
          <w:tcPr>
            <w:tcW w:w="0" w:type="auto"/>
            <w:tcBorders>
              <w:bottom w:val="single" w:sz="12" w:space="0" w:color="000000"/>
            </w:tcBorders>
            <w:tcMar>
              <w:top w:w="0" w:type="dxa"/>
              <w:left w:w="100" w:type="dxa"/>
              <w:bottom w:w="0" w:type="dxa"/>
              <w:right w:w="100" w:type="dxa"/>
            </w:tcMar>
            <w:hideMark/>
          </w:tcPr>
          <w:p w14:paraId="25A014CC"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Embedded ties formation and maintenance process; Interaction process</w:t>
            </w:r>
          </w:p>
        </w:tc>
      </w:tr>
    </w:tbl>
    <w:p w14:paraId="1024BC46"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Source</w:t>
      </w:r>
      <w:r w:rsidRPr="00851E56">
        <w:rPr>
          <w:rFonts w:ascii="Times New Roman" w:eastAsia="SimSun" w:hAnsi="Times New Roman" w:cs="Times New Roman"/>
          <w:color w:val="000000"/>
          <w:sz w:val="24"/>
          <w:szCs w:val="24"/>
          <w:lang w:eastAsia="zh-CN"/>
        </w:rPr>
        <w:t>：</w:t>
      </w:r>
      <w:r w:rsidRPr="00851E56">
        <w:rPr>
          <w:rFonts w:ascii="Times New Roman" w:eastAsia="Times New Roman" w:hAnsi="Times New Roman" w:cs="Times New Roman"/>
          <w:color w:val="000000"/>
          <w:sz w:val="24"/>
          <w:szCs w:val="24"/>
          <w:lang w:eastAsia="zh-CN"/>
        </w:rPr>
        <w:t>Adapted from Miles and Huberman (1994, p30)</w:t>
      </w:r>
    </w:p>
    <w:p w14:paraId="6C577EED" w14:textId="06632D7F"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 xml:space="preserve">In this research, the selection of the electronics industry as the </w:t>
      </w:r>
      <w:r w:rsidRPr="00851E56">
        <w:rPr>
          <w:rFonts w:ascii="Times New Roman" w:eastAsia="Times New Roman" w:hAnsi="Times New Roman" w:cs="Times New Roman"/>
          <w:b/>
          <w:bCs/>
          <w:sz w:val="24"/>
          <w:szCs w:val="24"/>
          <w:lang w:eastAsia="zh-CN"/>
        </w:rPr>
        <w:t>research setting</w:t>
      </w:r>
      <w:r w:rsidRPr="00851E56">
        <w:rPr>
          <w:rFonts w:ascii="Times New Roman" w:eastAsia="Times New Roman" w:hAnsi="Times New Roman" w:cs="Times New Roman"/>
          <w:sz w:val="24"/>
          <w:szCs w:val="24"/>
          <w:lang w:eastAsia="zh-CN"/>
        </w:rPr>
        <w:t xml:space="preserve"> was guided by several reasons: Firstly, the electronics industry stands out as one of the most globalised industries (Sturgeon and Kawakami, 2010). Consequently, achieving a global presence holds </w:t>
      </w:r>
      <w:r w:rsidRPr="00851E56">
        <w:rPr>
          <w:rFonts w:ascii="Times New Roman" w:eastAsia="Times New Roman" w:hAnsi="Times New Roman" w:cs="Times New Roman"/>
          <w:sz w:val="24"/>
          <w:szCs w:val="24"/>
          <w:lang w:eastAsia="zh-CN"/>
        </w:rPr>
        <w:lastRenderedPageBreak/>
        <w:t>paramount significance for MNEs operating within this industry, as it enables them to capture a more substantial share of the global market and secure long-term success. This imperative is particularly pronounced for Chinese electronics firms, given that their primary motivation for foreign direct investment in the electronics industry is driven by marketing-expansion objectives (Luo and Lemański, 2016). In such a context, the strategic imperative for these Chinese electronics firms is to embed themselves within local networks, as this is pivotal for gaining a competitive advantage. Furthermore, Chinese MNEs, while being relative latecomers to internationalisation, have embarked on expanding their overseas markets and establishing wholly owned subsidiaries relatively early compared to firms in other industries. Within the parameters of this research setting, the selected firms have had sufficient time to develop and nurture local embedded ties, thus affording the opportunity to collect rich and effective data for this research. This is in line with the understanding that effective partnerships necessitate time and dedicated attention (Håkansson and Snehota, 1995). However, it is noteworthy that although Chinese electronic firms initiated their overseas expansion relatively early and have made rapid strides in global competition, their foreign investment path typically commences in adjacent foreign markets. More distant markets, such as the UK market, have been progressively targeted and have assumed greater importance in recent years due to their considerable market stock (Luo and Lemański, 2016). Considering this context, embedding into business networks in more distant markets presents a more challenging task for Chinese electronics firms. Additionally, the research on the embedding process of Chinese subsidiaries in developed markets remains an underexplored area within the field of International Business research. Considering the above arguments, it is a reasonable choice for the researcher to select Chinese electronics subsidiaries as the focal research setting.</w:t>
      </w:r>
    </w:p>
    <w:p w14:paraId="73AD3E75" w14:textId="1E534021" w:rsidR="00851E56" w:rsidRPr="00851E56" w:rsidRDefault="00851E56" w:rsidP="000D02DC">
      <w:pPr>
        <w:widowControl w:val="0"/>
        <w:spacing w:before="120" w:after="120" w:line="360" w:lineRule="auto"/>
        <w:rPr>
          <w:rFonts w:ascii="Times New Roman" w:eastAsia="Times New Roman" w:hAnsi="Times New Roman" w:cs="Times New Roman"/>
          <w:color w:val="000000"/>
          <w:sz w:val="24"/>
          <w:szCs w:val="24"/>
          <w:shd w:val="clear" w:color="auto" w:fill="FFFFFF"/>
          <w:lang w:eastAsia="zh-CN"/>
        </w:rPr>
      </w:pPr>
      <w:r w:rsidRPr="00851E56">
        <w:rPr>
          <w:rFonts w:ascii="Times New Roman" w:eastAsia="Times New Roman" w:hAnsi="Times New Roman" w:cs="Times New Roman"/>
          <w:b/>
          <w:bCs/>
          <w:color w:val="000000"/>
          <w:sz w:val="24"/>
          <w:szCs w:val="24"/>
          <w:shd w:val="clear" w:color="auto" w:fill="FFFFFF"/>
          <w:lang w:eastAsia="zh-CN"/>
        </w:rPr>
        <w:t xml:space="preserve">The focal actors </w:t>
      </w:r>
      <w:r w:rsidRPr="00851E56">
        <w:rPr>
          <w:rFonts w:ascii="Times New Roman" w:eastAsia="Times New Roman" w:hAnsi="Times New Roman" w:cs="Times New Roman"/>
          <w:color w:val="000000"/>
          <w:sz w:val="24"/>
          <w:szCs w:val="24"/>
          <w:shd w:val="clear" w:color="auto" w:fill="FFFFFF"/>
          <w:lang w:eastAsia="zh-CN"/>
        </w:rPr>
        <w:t>of this research are Chinese electronics subsidiaries in the UK market. Restricting the host country to the UK is a logical choice, as existing evidence suggests that being located within the same geographical region provides similar opportunities for subsidiaries to integrate into the local business environment (Figueiredo, 2011). To ensure the selection of suitable and dependable firms as research cases, the researcher employs a multi-method approach to sampling, aligning with the qualitative research tradition in the field of subsidiary embeddedness (e.g., Achcaoucaou et al., 2014)</w:t>
      </w:r>
      <w:r w:rsidR="00F57C5C">
        <w:rPr>
          <w:rFonts w:ascii="Times New Roman" w:eastAsia="Times New Roman" w:hAnsi="Times New Roman" w:cs="Times New Roman"/>
          <w:color w:val="000000"/>
          <w:sz w:val="24"/>
          <w:szCs w:val="24"/>
          <w:shd w:val="clear" w:color="auto" w:fill="FFFFFF"/>
          <w:lang w:eastAsia="zh-CN"/>
        </w:rPr>
        <w:t>.</w:t>
      </w:r>
    </w:p>
    <w:p w14:paraId="3942A0D4" w14:textId="4778F54D" w:rsidR="00851E56" w:rsidRPr="00851E56" w:rsidRDefault="00851E56" w:rsidP="00475762">
      <w:pPr>
        <w:widowControl w:val="0"/>
        <w:spacing w:before="120" w:after="120" w:line="360" w:lineRule="auto"/>
        <w:rPr>
          <w:rFonts w:ascii="Times New Roman" w:eastAsia="Times New Roman" w:hAnsi="Times New Roman" w:cs="Times New Roman"/>
          <w:color w:val="000000"/>
          <w:sz w:val="24"/>
          <w:szCs w:val="24"/>
          <w:shd w:val="clear" w:color="auto" w:fill="FFFFFF"/>
          <w:lang w:eastAsia="zh-CN"/>
        </w:rPr>
      </w:pPr>
      <w:r w:rsidRPr="00851E56">
        <w:rPr>
          <w:rFonts w:ascii="Times New Roman" w:eastAsia="Times New Roman" w:hAnsi="Times New Roman" w:cs="Times New Roman"/>
          <w:color w:val="000000"/>
          <w:sz w:val="24"/>
          <w:szCs w:val="24"/>
          <w:shd w:val="clear" w:color="auto" w:fill="FFFFFF"/>
          <w:lang w:eastAsia="zh-CN"/>
        </w:rPr>
        <w:t xml:space="preserve">Given the qualitative nature of this research, the researcher has opted for the </w:t>
      </w:r>
      <w:r w:rsidRPr="00851E56">
        <w:rPr>
          <w:rFonts w:ascii="Times New Roman" w:eastAsia="Times New Roman" w:hAnsi="Times New Roman" w:cs="Times New Roman"/>
          <w:b/>
          <w:bCs/>
          <w:color w:val="000000"/>
          <w:sz w:val="24"/>
          <w:szCs w:val="24"/>
          <w:shd w:val="clear" w:color="auto" w:fill="FFFFFF"/>
          <w:lang w:eastAsia="zh-CN"/>
        </w:rPr>
        <w:t>purposive sampling</w:t>
      </w:r>
      <w:r w:rsidRPr="00851E56">
        <w:rPr>
          <w:rFonts w:ascii="Times New Roman" w:eastAsia="Times New Roman" w:hAnsi="Times New Roman" w:cs="Times New Roman"/>
          <w:color w:val="000000"/>
          <w:sz w:val="24"/>
          <w:szCs w:val="24"/>
          <w:shd w:val="clear" w:color="auto" w:fill="FFFFFF"/>
          <w:lang w:eastAsia="zh-CN"/>
        </w:rPr>
        <w:t xml:space="preserve"> method. While representativeness is commonly employed for case selection in </w:t>
      </w:r>
      <w:r w:rsidRPr="00851E56">
        <w:rPr>
          <w:rFonts w:ascii="Times New Roman" w:eastAsia="Times New Roman" w:hAnsi="Times New Roman" w:cs="Times New Roman"/>
          <w:color w:val="000000"/>
          <w:sz w:val="24"/>
          <w:szCs w:val="24"/>
          <w:shd w:val="clear" w:color="auto" w:fill="FFFFFF"/>
          <w:lang w:eastAsia="zh-CN"/>
        </w:rPr>
        <w:lastRenderedPageBreak/>
        <w:t>quantitative research, qualitative research typically relies on non-probabilistic techniques, including (1) quota; (2) purposeful; (3) snowball; (4) self-selection; and/or (5) convenience sampling (Eisenhardt and Graebner, 2007; Glaser and Strauss, 1968; Patton, 1987)</w:t>
      </w:r>
      <w:r w:rsidR="00F57C5C">
        <w:rPr>
          <w:rFonts w:ascii="Times New Roman" w:eastAsia="Times New Roman" w:hAnsi="Times New Roman" w:cs="Times New Roman"/>
          <w:color w:val="000000"/>
          <w:sz w:val="24"/>
          <w:szCs w:val="24"/>
          <w:shd w:val="clear" w:color="auto" w:fill="FFFFFF"/>
          <w:lang w:eastAsia="zh-CN"/>
        </w:rPr>
        <w:t xml:space="preserve">. </w:t>
      </w:r>
      <w:r w:rsidRPr="00851E56">
        <w:rPr>
          <w:rFonts w:ascii="Times New Roman" w:eastAsia="Times New Roman" w:hAnsi="Times New Roman" w:cs="Times New Roman"/>
          <w:color w:val="000000"/>
          <w:sz w:val="24"/>
          <w:szCs w:val="24"/>
          <w:shd w:val="clear" w:color="auto" w:fill="FFFFFF"/>
          <w:lang w:eastAsia="zh-CN"/>
        </w:rPr>
        <w:t xml:space="preserve">Upon reviewing the above approaches, the researcher has determined that purposeful sampling is the most suitable approach for this study, given its qualitative and processual nature (Patton, 1987). </w:t>
      </w:r>
    </w:p>
    <w:p w14:paraId="4C20C05A" w14:textId="795F31B9" w:rsidR="00851E56" w:rsidRPr="00851E56" w:rsidRDefault="00851E56" w:rsidP="00475762">
      <w:pPr>
        <w:widowControl w:val="0"/>
        <w:spacing w:before="120" w:after="120" w:line="360" w:lineRule="auto"/>
        <w:rPr>
          <w:rFonts w:ascii="Times New Roman" w:eastAsia="Times New Roman" w:hAnsi="Times New Roman" w:cs="Times New Roman"/>
          <w:color w:val="000000"/>
          <w:sz w:val="24"/>
          <w:szCs w:val="24"/>
          <w:shd w:val="clear" w:color="auto" w:fill="FFFFFF"/>
          <w:lang w:eastAsia="zh-CN"/>
        </w:rPr>
      </w:pPr>
      <w:r w:rsidRPr="00851E56">
        <w:rPr>
          <w:rFonts w:ascii="Times New Roman" w:eastAsia="Times New Roman" w:hAnsi="Times New Roman" w:cs="Times New Roman"/>
          <w:color w:val="000000"/>
          <w:sz w:val="24"/>
          <w:szCs w:val="24"/>
          <w:shd w:val="clear" w:color="auto" w:fill="FFFFFF"/>
          <w:lang w:eastAsia="zh-CN"/>
        </w:rPr>
        <w:t xml:space="preserve">To identify potential Chinese electronics subsidiaries operating in the UK, the researcher conducted a comprehensive search across various information sources, </w:t>
      </w:r>
      <w:r w:rsidR="00607C00">
        <w:rPr>
          <w:rFonts w:ascii="Times New Roman" w:eastAsia="Times New Roman" w:hAnsi="Times New Roman" w:cs="Times New Roman"/>
          <w:color w:val="000000"/>
          <w:sz w:val="24"/>
          <w:szCs w:val="24"/>
          <w:shd w:val="clear" w:color="auto" w:fill="FFFFFF"/>
          <w:lang w:eastAsia="zh-CN"/>
        </w:rPr>
        <w:t xml:space="preserve">such as </w:t>
      </w:r>
      <w:r w:rsidRPr="00851E56">
        <w:rPr>
          <w:rFonts w:ascii="Times New Roman" w:eastAsia="Times New Roman" w:hAnsi="Times New Roman" w:cs="Times New Roman"/>
          <w:color w:val="000000"/>
          <w:sz w:val="24"/>
          <w:szCs w:val="24"/>
          <w:shd w:val="clear" w:color="auto" w:fill="FFFFFF"/>
          <w:lang w:eastAsia="zh-CN"/>
        </w:rPr>
        <w:t>the official website of the Ministry of Commerce of the People’s Republic of China and the official website of the China Chamber of Commerce in the UK. This search yielded a list of Chinese investors in the UK, from which nineteen Chinese electronics subsidiaries were identified. Subsequently, the researcher compiled a database of these potential companies, collecting the following pertinent information: (1) company description; (2) firm age; (3) firm size; (4) local networking activities; and (5) contact details.</w:t>
      </w:r>
    </w:p>
    <w:p w14:paraId="1F8026A5" w14:textId="77777777" w:rsidR="00851E56" w:rsidRPr="00851E56" w:rsidRDefault="00851E56" w:rsidP="00475762">
      <w:pPr>
        <w:widowControl w:val="0"/>
        <w:spacing w:before="120" w:after="120" w:line="360" w:lineRule="auto"/>
        <w:rPr>
          <w:rFonts w:ascii="Times New Roman" w:eastAsia="Times New Roman" w:hAnsi="Times New Roman" w:cs="Times New Roman"/>
          <w:color w:val="000000"/>
          <w:sz w:val="24"/>
          <w:szCs w:val="24"/>
          <w:shd w:val="clear" w:color="auto" w:fill="FFFFFF"/>
          <w:lang w:eastAsia="zh-CN"/>
        </w:rPr>
      </w:pPr>
      <w:r w:rsidRPr="00851E56">
        <w:rPr>
          <w:rFonts w:ascii="Times New Roman" w:eastAsia="Times New Roman" w:hAnsi="Times New Roman" w:cs="Times New Roman"/>
          <w:color w:val="000000"/>
          <w:sz w:val="24"/>
          <w:szCs w:val="24"/>
          <w:shd w:val="clear" w:color="auto" w:fill="FFFFFF"/>
          <w:lang w:eastAsia="zh-CN"/>
        </w:rPr>
        <w:t>Six criteria were applied to select potential research cases:</w:t>
      </w:r>
    </w:p>
    <w:p w14:paraId="12575BA4" w14:textId="77777777" w:rsidR="00851E56" w:rsidRPr="00851E56" w:rsidRDefault="00851E56" w:rsidP="00475762">
      <w:pPr>
        <w:widowControl w:val="0"/>
        <w:spacing w:before="120" w:after="120" w:line="360" w:lineRule="auto"/>
        <w:ind w:left="720"/>
        <w:rPr>
          <w:rFonts w:ascii="Times New Roman" w:eastAsia="Times New Roman" w:hAnsi="Times New Roman" w:cs="Times New Roman"/>
          <w:color w:val="000000"/>
          <w:sz w:val="24"/>
          <w:szCs w:val="24"/>
          <w:shd w:val="clear" w:color="auto" w:fill="FFFFFF"/>
          <w:lang w:eastAsia="zh-CN"/>
        </w:rPr>
      </w:pPr>
      <w:r w:rsidRPr="00851E56">
        <w:rPr>
          <w:rFonts w:ascii="Times New Roman" w:eastAsia="Times New Roman" w:hAnsi="Times New Roman" w:cs="Times New Roman"/>
          <w:color w:val="000000"/>
          <w:sz w:val="24"/>
          <w:szCs w:val="24"/>
          <w:shd w:val="clear" w:color="auto" w:fill="FFFFFF"/>
          <w:lang w:eastAsia="zh-CN"/>
        </w:rPr>
        <w:t>(1) The subsidiary had to be an autonomous subsidiary, as they are potentially active firms with the capability to significantly influence their developmental pathways at the intersection of local economies and global corporate networks (Birkinshaw and Hood, 1998; Birkinshaw et al., 2005; Cantwell and Mudambi, 2005).</w:t>
      </w:r>
    </w:p>
    <w:p w14:paraId="3C6351EF" w14:textId="4BF885C4" w:rsidR="00851E56" w:rsidRPr="00851E56" w:rsidRDefault="00851E56" w:rsidP="00475762">
      <w:pPr>
        <w:widowControl w:val="0"/>
        <w:spacing w:before="120" w:after="120" w:line="360" w:lineRule="auto"/>
        <w:ind w:left="720"/>
        <w:rPr>
          <w:rFonts w:ascii="Times New Roman" w:eastAsia="Times New Roman" w:hAnsi="Times New Roman" w:cs="Times New Roman"/>
          <w:color w:val="000000"/>
          <w:sz w:val="24"/>
          <w:szCs w:val="24"/>
          <w:shd w:val="clear" w:color="auto" w:fill="FFFFFF"/>
          <w:lang w:eastAsia="zh-CN"/>
        </w:rPr>
      </w:pPr>
      <w:r w:rsidRPr="00851E56">
        <w:rPr>
          <w:rFonts w:ascii="Times New Roman" w:eastAsia="Times New Roman" w:hAnsi="Times New Roman" w:cs="Times New Roman"/>
          <w:color w:val="000000"/>
          <w:sz w:val="24"/>
          <w:szCs w:val="24"/>
          <w:shd w:val="clear" w:color="auto" w:fill="FFFFFF"/>
          <w:lang w:eastAsia="zh-CN"/>
        </w:rPr>
        <w:t>(2) The selected companies had to be Chinese electronics subsidiaries mandated with market expansion (</w:t>
      </w:r>
      <w:r w:rsidR="003936C7">
        <w:rPr>
          <w:rFonts w:ascii="Times New Roman" w:eastAsia="Times New Roman" w:hAnsi="Times New Roman" w:cs="Times New Roman"/>
          <w:color w:val="000000"/>
          <w:sz w:val="24"/>
          <w:szCs w:val="24"/>
          <w:shd w:val="clear" w:color="auto" w:fill="FFFFFF"/>
          <w:lang w:eastAsia="zh-CN"/>
        </w:rPr>
        <w:t xml:space="preserve">Li, 2007; </w:t>
      </w:r>
      <w:r w:rsidRPr="00851E56">
        <w:rPr>
          <w:rFonts w:ascii="Times New Roman" w:eastAsia="Times New Roman" w:hAnsi="Times New Roman" w:cs="Times New Roman"/>
          <w:color w:val="000000"/>
          <w:sz w:val="24"/>
          <w:szCs w:val="24"/>
          <w:shd w:val="clear" w:color="auto" w:fill="FFFFFF"/>
          <w:lang w:eastAsia="zh-CN"/>
        </w:rPr>
        <w:t>Luo and Lemański, 2016). In this context, embedding within local business networks, particularly sales networks, is essential for the company’s survival and success.</w:t>
      </w:r>
    </w:p>
    <w:p w14:paraId="494B0FDF" w14:textId="77777777" w:rsidR="00851E56" w:rsidRPr="00851E56" w:rsidRDefault="00851E56" w:rsidP="00475762">
      <w:pPr>
        <w:widowControl w:val="0"/>
        <w:spacing w:before="120" w:after="120" w:line="360" w:lineRule="auto"/>
        <w:ind w:left="720"/>
        <w:rPr>
          <w:rFonts w:ascii="Times New Roman" w:eastAsia="Times New Roman" w:hAnsi="Times New Roman" w:cs="Times New Roman"/>
          <w:color w:val="000000"/>
          <w:sz w:val="24"/>
          <w:szCs w:val="24"/>
          <w:shd w:val="clear" w:color="auto" w:fill="FFFFFF"/>
          <w:lang w:eastAsia="zh-CN"/>
        </w:rPr>
      </w:pPr>
      <w:r w:rsidRPr="00851E56">
        <w:rPr>
          <w:rFonts w:ascii="Times New Roman" w:eastAsia="Times New Roman" w:hAnsi="Times New Roman" w:cs="Times New Roman"/>
          <w:color w:val="000000"/>
          <w:sz w:val="24"/>
          <w:szCs w:val="24"/>
          <w:shd w:val="clear" w:color="auto" w:fill="FFFFFF"/>
          <w:lang w:eastAsia="zh-CN"/>
        </w:rPr>
        <w:t>(3) The chosen subsidiaries had to be Chinese electronics subsidiaries operating in the UK. This limitation to the UK as the host country is based on the understanding that the same geographic area provides similar opportunities for becoming embedded within the local environment (Figueiredo, 2011). Additionally, the UK market has gradually become a target for Chinese electronic firms in recent years due to its substantial market size.</w:t>
      </w:r>
    </w:p>
    <w:p w14:paraId="5FACB3E1" w14:textId="220CC8E0" w:rsidR="00851E56" w:rsidRPr="00851E56" w:rsidRDefault="00851E56" w:rsidP="00475762">
      <w:pPr>
        <w:widowControl w:val="0"/>
        <w:spacing w:before="120" w:after="120" w:line="360" w:lineRule="auto"/>
        <w:ind w:left="720"/>
        <w:rPr>
          <w:rFonts w:ascii="Times New Roman" w:eastAsia="Times New Roman" w:hAnsi="Times New Roman" w:cs="Times New Roman"/>
          <w:color w:val="000000"/>
          <w:sz w:val="24"/>
          <w:szCs w:val="24"/>
          <w:shd w:val="clear" w:color="auto" w:fill="FFFFFF"/>
          <w:lang w:eastAsia="zh-CN"/>
        </w:rPr>
      </w:pPr>
      <w:r w:rsidRPr="00851E56">
        <w:rPr>
          <w:rFonts w:ascii="Times New Roman" w:eastAsia="Times New Roman" w:hAnsi="Times New Roman" w:cs="Times New Roman"/>
          <w:color w:val="000000"/>
          <w:sz w:val="24"/>
          <w:szCs w:val="24"/>
          <w:shd w:val="clear" w:color="auto" w:fill="FFFFFF"/>
          <w:lang w:eastAsia="zh-CN"/>
        </w:rPr>
        <w:t xml:space="preserve">(4) The selected subsidiaries needed to have been operating in the UK for a specific duration, affording them sufficient time to establish and develop deeply embedded ties (Håkansson and Snehota, 1995). For this research, subsidiaries that had operated </w:t>
      </w:r>
      <w:r w:rsidRPr="00851E56">
        <w:rPr>
          <w:rFonts w:ascii="Times New Roman" w:eastAsia="Times New Roman" w:hAnsi="Times New Roman" w:cs="Times New Roman"/>
          <w:color w:val="000000"/>
          <w:sz w:val="24"/>
          <w:szCs w:val="24"/>
          <w:shd w:val="clear" w:color="auto" w:fill="FFFFFF"/>
          <w:lang w:eastAsia="zh-CN"/>
        </w:rPr>
        <w:lastRenderedPageBreak/>
        <w:t xml:space="preserve">in the UK for more than three years before the </w:t>
      </w:r>
      <w:r w:rsidR="001A011B">
        <w:rPr>
          <w:rFonts w:ascii="Times New Roman" w:eastAsia="Times New Roman" w:hAnsi="Times New Roman" w:cs="Times New Roman"/>
          <w:color w:val="000000"/>
          <w:sz w:val="24"/>
          <w:szCs w:val="24"/>
          <w:shd w:val="clear" w:color="auto" w:fill="FFFFFF"/>
          <w:lang w:eastAsia="zh-CN"/>
        </w:rPr>
        <w:t xml:space="preserve">end of </w:t>
      </w:r>
      <w:r w:rsidRPr="00851E56">
        <w:rPr>
          <w:rFonts w:ascii="Times New Roman" w:eastAsia="Times New Roman" w:hAnsi="Times New Roman" w:cs="Times New Roman"/>
          <w:color w:val="000000"/>
          <w:sz w:val="24"/>
          <w:szCs w:val="24"/>
          <w:shd w:val="clear" w:color="auto" w:fill="FFFFFF"/>
          <w:lang w:eastAsia="zh-CN"/>
        </w:rPr>
        <w:t xml:space="preserve">data collection phase were </w:t>
      </w:r>
      <w:r w:rsidR="001A011B">
        <w:rPr>
          <w:rFonts w:ascii="Times New Roman" w:eastAsia="Times New Roman" w:hAnsi="Times New Roman" w:cs="Times New Roman"/>
          <w:color w:val="000000"/>
          <w:sz w:val="24"/>
          <w:szCs w:val="24"/>
          <w:shd w:val="clear" w:color="auto" w:fill="FFFFFF"/>
          <w:lang w:eastAsia="zh-CN"/>
        </w:rPr>
        <w:t>selected</w:t>
      </w:r>
      <w:r w:rsidRPr="00851E56">
        <w:rPr>
          <w:rFonts w:ascii="Times New Roman" w:eastAsia="Times New Roman" w:hAnsi="Times New Roman" w:cs="Times New Roman"/>
          <w:color w:val="000000"/>
          <w:sz w:val="24"/>
          <w:szCs w:val="24"/>
          <w:shd w:val="clear" w:color="auto" w:fill="FFFFFF"/>
          <w:lang w:eastAsia="zh-CN"/>
        </w:rPr>
        <w:t>, as they were deemed to have successfully built embedded ties.</w:t>
      </w:r>
    </w:p>
    <w:p w14:paraId="7F7D9EB8" w14:textId="77777777" w:rsidR="00851E56" w:rsidRPr="00851E56" w:rsidRDefault="00851E56" w:rsidP="00475762">
      <w:pPr>
        <w:widowControl w:val="0"/>
        <w:spacing w:before="120" w:after="120" w:line="360" w:lineRule="auto"/>
        <w:ind w:left="720"/>
        <w:rPr>
          <w:rFonts w:ascii="Times New Roman" w:eastAsia="Times New Roman" w:hAnsi="Times New Roman" w:cs="Times New Roman"/>
          <w:color w:val="000000"/>
          <w:sz w:val="24"/>
          <w:szCs w:val="24"/>
          <w:shd w:val="clear" w:color="auto" w:fill="FFFFFF"/>
          <w:lang w:eastAsia="zh-CN"/>
        </w:rPr>
      </w:pPr>
      <w:r w:rsidRPr="00851E56">
        <w:rPr>
          <w:rFonts w:ascii="Times New Roman" w:eastAsia="Times New Roman" w:hAnsi="Times New Roman" w:cs="Times New Roman"/>
          <w:color w:val="000000"/>
          <w:sz w:val="24"/>
          <w:szCs w:val="24"/>
          <w:shd w:val="clear" w:color="auto" w:fill="FFFFFF"/>
          <w:lang w:eastAsia="zh-CN"/>
        </w:rPr>
        <w:t>(5) The headquarters of the subsidiary had to be a private firm. According to Amighini et al. (2013), the patterns of Chinese OFDI differ based on corporate ownership. Compared to state-owned or controlled enterprises, which base their OFDI decisions largely on home country demand, private firms exhibit a greater appetite for host country markets and strategic assets. Therefore, private firms are more inclined towards local embeddedness compared to state-owned or controlled companies.</w:t>
      </w:r>
    </w:p>
    <w:p w14:paraId="113EECD6" w14:textId="77777777" w:rsidR="00851E56" w:rsidRPr="00851E56" w:rsidRDefault="00851E56" w:rsidP="00475762">
      <w:pPr>
        <w:widowControl w:val="0"/>
        <w:spacing w:before="120" w:after="120" w:line="360" w:lineRule="auto"/>
        <w:ind w:left="720"/>
        <w:rPr>
          <w:rFonts w:ascii="Times New Roman" w:eastAsia="Times New Roman" w:hAnsi="Times New Roman" w:cs="Times New Roman"/>
          <w:color w:val="000000"/>
          <w:sz w:val="24"/>
          <w:szCs w:val="24"/>
          <w:shd w:val="clear" w:color="auto" w:fill="FFFFFF"/>
          <w:lang w:eastAsia="zh-CN"/>
        </w:rPr>
      </w:pPr>
      <w:r w:rsidRPr="00851E56">
        <w:rPr>
          <w:rFonts w:ascii="Times New Roman" w:eastAsia="Times New Roman" w:hAnsi="Times New Roman" w:cs="Times New Roman"/>
          <w:color w:val="000000"/>
          <w:sz w:val="24"/>
          <w:szCs w:val="24"/>
          <w:shd w:val="clear" w:color="auto" w:fill="FFFFFF"/>
          <w:lang w:eastAsia="zh-CN"/>
        </w:rPr>
        <w:t>(6) The subsidiaries were required to be brand owners rather than purely product manufacturers (Su et al., 2020). This criterion aligns with the research context of this study, which is rooted in the challenges faced by Chinese electronics firms in expanding into the UK market as brand owners, as discussed in Chapter One of this study.</w:t>
      </w:r>
    </w:p>
    <w:p w14:paraId="3610881D" w14:textId="77777777" w:rsidR="00851E56" w:rsidRPr="00851E56" w:rsidRDefault="00851E56" w:rsidP="00475762">
      <w:pPr>
        <w:widowControl w:val="0"/>
        <w:spacing w:before="120" w:after="120" w:line="360" w:lineRule="auto"/>
        <w:rPr>
          <w:rFonts w:ascii="Times New Roman" w:eastAsia="Times New Roman" w:hAnsi="Times New Roman" w:cs="Times New Roman"/>
          <w:color w:val="000000"/>
          <w:sz w:val="24"/>
          <w:szCs w:val="24"/>
          <w:shd w:val="clear" w:color="auto" w:fill="FFFFFF"/>
          <w:lang w:eastAsia="zh-CN"/>
        </w:rPr>
      </w:pPr>
      <w:r w:rsidRPr="00851E56">
        <w:rPr>
          <w:rFonts w:ascii="Times New Roman" w:eastAsia="Times New Roman" w:hAnsi="Times New Roman" w:cs="Times New Roman"/>
          <w:color w:val="000000"/>
          <w:sz w:val="24"/>
          <w:szCs w:val="24"/>
          <w:shd w:val="clear" w:color="auto" w:fill="FFFFFF"/>
          <w:lang w:eastAsia="zh-CN"/>
        </w:rPr>
        <w:t>Applying the above criteria, seven firms were initially identified as potential research cases. Subsequently, the researcher conducted an extensive search across multiple information sources to gain familiarity with the selected firms. These sources included the official website, published news, and annual reports of the subsidiaries etc. Concurrently, the researcher also sought contact information (such as email addresses and telephone numbers) for senior managers, such as the managing director or country manager, within the selected firms.</w:t>
      </w:r>
    </w:p>
    <w:p w14:paraId="3342871E" w14:textId="77777777" w:rsidR="00851E56" w:rsidRPr="00851E56" w:rsidRDefault="00851E56" w:rsidP="00475762">
      <w:pPr>
        <w:widowControl w:val="0"/>
        <w:spacing w:before="120" w:after="120" w:line="360" w:lineRule="auto"/>
        <w:rPr>
          <w:rFonts w:ascii="Times New Roman" w:eastAsia="Times New Roman" w:hAnsi="Times New Roman" w:cs="Times New Roman"/>
          <w:color w:val="000000"/>
          <w:sz w:val="24"/>
          <w:szCs w:val="24"/>
          <w:shd w:val="clear" w:color="auto" w:fill="FFFFFF"/>
          <w:lang w:eastAsia="zh-CN"/>
        </w:rPr>
      </w:pPr>
      <w:r w:rsidRPr="00851E56">
        <w:rPr>
          <w:rFonts w:ascii="Times New Roman" w:eastAsia="Times New Roman" w:hAnsi="Times New Roman" w:cs="Times New Roman"/>
          <w:color w:val="000000"/>
          <w:sz w:val="24"/>
          <w:szCs w:val="24"/>
          <w:shd w:val="clear" w:color="auto" w:fill="FFFFFF"/>
          <w:lang w:eastAsia="zh-CN"/>
        </w:rPr>
        <w:t xml:space="preserve">Once the researcher felt sufficiently prepared to engage with the senior managers, emails were dispatched to these individuals, outlining the researcher’s background and the research objectives. Subsequently, the researcher seized the opportunity to engage in discussions with the senior managers, often facilitated by personal assistants. These meetings served to provide a more comprehensive explanation of the research and to glean further insights from the managers. </w:t>
      </w:r>
    </w:p>
    <w:p w14:paraId="1A4667C9" w14:textId="02566F0B" w:rsidR="00851E56" w:rsidRPr="00851E56" w:rsidRDefault="00851E56" w:rsidP="00475762">
      <w:pPr>
        <w:widowControl w:val="0"/>
        <w:spacing w:before="120" w:after="120" w:line="360" w:lineRule="auto"/>
        <w:rPr>
          <w:rFonts w:ascii="Times New Roman" w:eastAsia="Times New Roman" w:hAnsi="Times New Roman" w:cs="Times New Roman"/>
          <w:color w:val="000000"/>
          <w:sz w:val="24"/>
          <w:szCs w:val="24"/>
          <w:shd w:val="clear" w:color="auto" w:fill="FFFFFF"/>
          <w:lang w:eastAsia="zh-CN"/>
        </w:rPr>
      </w:pPr>
      <w:r w:rsidRPr="00851E56">
        <w:rPr>
          <w:rFonts w:ascii="Times New Roman" w:eastAsia="Times New Roman" w:hAnsi="Times New Roman" w:cs="Times New Roman"/>
          <w:color w:val="000000"/>
          <w:sz w:val="24"/>
          <w:szCs w:val="24"/>
          <w:shd w:val="clear" w:color="auto" w:fill="FFFFFF"/>
          <w:lang w:eastAsia="zh-CN"/>
        </w:rPr>
        <w:t xml:space="preserve">Through this process, the researcher successfully secured agreements from six firms following negotiations with the senior managers. One firm </w:t>
      </w:r>
      <w:r w:rsidR="00D95DA8">
        <w:rPr>
          <w:rFonts w:ascii="Times New Roman" w:eastAsia="Times New Roman" w:hAnsi="Times New Roman" w:cs="Times New Roman"/>
          <w:color w:val="000000"/>
          <w:sz w:val="24"/>
          <w:szCs w:val="24"/>
          <w:shd w:val="clear" w:color="auto" w:fill="FFFFFF"/>
          <w:lang w:eastAsia="zh-CN"/>
        </w:rPr>
        <w:t xml:space="preserve">among the six </w:t>
      </w:r>
      <w:r w:rsidRPr="00851E56">
        <w:rPr>
          <w:rFonts w:ascii="Times New Roman" w:eastAsia="Times New Roman" w:hAnsi="Times New Roman" w:cs="Times New Roman"/>
          <w:color w:val="000000"/>
          <w:sz w:val="24"/>
          <w:szCs w:val="24"/>
          <w:shd w:val="clear" w:color="auto" w:fill="FFFFFF"/>
          <w:lang w:eastAsia="zh-CN"/>
        </w:rPr>
        <w:t xml:space="preserve">was excluded after communication with its Managing Director, who deemed some of the interview questions too sensitive for his firm to address. Nevertheless, this Managing Director assisted the researcher in gaining access to another firm. Consequently, after the purposive sampling process, five subsidiaries were selected for inclusion in the study. </w:t>
      </w:r>
    </w:p>
    <w:p w14:paraId="1A08545A" w14:textId="3CDAA09C" w:rsidR="00851E56" w:rsidRPr="00851E56" w:rsidRDefault="00851E56" w:rsidP="00475762">
      <w:pPr>
        <w:widowControl w:val="0"/>
        <w:spacing w:before="120" w:after="120" w:line="360" w:lineRule="auto"/>
        <w:rPr>
          <w:rFonts w:ascii="Times New Roman" w:eastAsia="Times New Roman" w:hAnsi="Times New Roman" w:cs="Times New Roman"/>
          <w:color w:val="000000"/>
          <w:sz w:val="24"/>
          <w:szCs w:val="24"/>
          <w:shd w:val="clear" w:color="auto" w:fill="FFFFFF"/>
          <w:lang w:eastAsia="zh-CN"/>
        </w:rPr>
      </w:pPr>
      <w:r w:rsidRPr="00851E56">
        <w:rPr>
          <w:rFonts w:ascii="Times New Roman" w:eastAsia="Times New Roman" w:hAnsi="Times New Roman" w:cs="Times New Roman"/>
          <w:color w:val="000000"/>
          <w:sz w:val="24"/>
          <w:szCs w:val="24"/>
          <w:shd w:val="clear" w:color="auto" w:fill="FFFFFF"/>
          <w:lang w:eastAsia="zh-CN"/>
        </w:rPr>
        <w:lastRenderedPageBreak/>
        <w:t>Theoretical sampling was employed to purposefully select cases that were anticipated to replicate or extend emergent theory throughout the data analysis process (Eisenhardt and Graebner, 2007). This theoretical sampling technique facilitated the development of theory by enabling the researcher to employ the “constant comparison” method</w:t>
      </w:r>
      <w:r w:rsidR="00D95DA8">
        <w:rPr>
          <w:rFonts w:ascii="Times New Roman" w:eastAsia="Times New Roman" w:hAnsi="Times New Roman" w:cs="Times New Roman"/>
          <w:color w:val="000000"/>
          <w:sz w:val="24"/>
          <w:szCs w:val="24"/>
          <w:shd w:val="clear" w:color="auto" w:fill="FFFFFF"/>
          <w:lang w:eastAsia="zh-CN"/>
        </w:rPr>
        <w:t xml:space="preserve"> </w:t>
      </w:r>
      <w:r w:rsidRPr="00851E56">
        <w:rPr>
          <w:rFonts w:ascii="Times New Roman" w:eastAsia="Times New Roman" w:hAnsi="Times New Roman" w:cs="Times New Roman"/>
          <w:color w:val="000000"/>
          <w:sz w:val="24"/>
          <w:szCs w:val="24"/>
          <w:shd w:val="clear" w:color="auto" w:fill="FFFFFF"/>
          <w:lang w:eastAsia="zh-CN"/>
        </w:rPr>
        <w:t>(Gioia et al., 2013). After the initial phase of data analysis, one case was excluded by the researcher, as it was determined that the subsidiary in question could not offer sufficient information pertaining to local network embedding narratives. Ultimately, four cases (refer to Table 3.5.2) were chosen for the investigation of the local network embedding process within the subsidiaries, as these cases were deemed theoretically intriguing by the researcher. In strict adherence to ethical considerations, pseudonyms were utilised by the researcher to safeguard the anonymity of each participant.</w:t>
      </w:r>
    </w:p>
    <w:p w14:paraId="4C98BB5D" w14:textId="77777777" w:rsidR="00851E56" w:rsidRPr="00851E56" w:rsidRDefault="00851E56" w:rsidP="000D02DC">
      <w:pPr>
        <w:widowControl w:val="0"/>
        <w:spacing w:before="120" w:after="120" w:line="360" w:lineRule="auto"/>
        <w:jc w:val="center"/>
        <w:rPr>
          <w:rFonts w:ascii="Times New Roman" w:eastAsia="Times New Roman" w:hAnsi="Times New Roman" w:cs="Times New Roman"/>
          <w:color w:val="000000"/>
          <w:sz w:val="24"/>
          <w:szCs w:val="24"/>
          <w:lang w:eastAsia="zh-CN"/>
        </w:rPr>
      </w:pPr>
      <w:r w:rsidRPr="00851E56">
        <w:rPr>
          <w:rFonts w:ascii="Times New Roman" w:eastAsia="Times New Roman" w:hAnsi="Times New Roman" w:cs="Times New Roman"/>
          <w:color w:val="000000"/>
          <w:sz w:val="24"/>
          <w:szCs w:val="24"/>
          <w:lang w:eastAsia="zh-CN"/>
        </w:rPr>
        <w:t xml:space="preserve">Table 3.5.2: Case selection </w:t>
      </w:r>
    </w:p>
    <w:tbl>
      <w:tblPr>
        <w:tblW w:w="0" w:type="auto"/>
        <w:tblCellMar>
          <w:top w:w="15" w:type="dxa"/>
          <w:left w:w="15" w:type="dxa"/>
          <w:bottom w:w="15" w:type="dxa"/>
          <w:right w:w="15" w:type="dxa"/>
        </w:tblCellMar>
        <w:tblLook w:val="04A0" w:firstRow="1" w:lastRow="0" w:firstColumn="1" w:lastColumn="0" w:noHBand="0" w:noVBand="1"/>
      </w:tblPr>
      <w:tblGrid>
        <w:gridCol w:w="928"/>
        <w:gridCol w:w="744"/>
        <w:gridCol w:w="596"/>
        <w:gridCol w:w="1233"/>
        <w:gridCol w:w="1619"/>
        <w:gridCol w:w="1588"/>
        <w:gridCol w:w="656"/>
        <w:gridCol w:w="1662"/>
      </w:tblGrid>
      <w:tr w:rsidR="00851E56" w:rsidRPr="00851E56" w14:paraId="6399F32B" w14:textId="77777777" w:rsidTr="00900724">
        <w:trPr>
          <w:trHeight w:val="840"/>
        </w:trPr>
        <w:tc>
          <w:tcPr>
            <w:tcW w:w="0" w:type="auto"/>
            <w:tcBorders>
              <w:top w:val="single" w:sz="12" w:space="0" w:color="000000"/>
              <w:bottom w:val="single" w:sz="12" w:space="0" w:color="auto"/>
            </w:tcBorders>
            <w:tcMar>
              <w:top w:w="0" w:type="dxa"/>
              <w:left w:w="100" w:type="dxa"/>
              <w:bottom w:w="0" w:type="dxa"/>
              <w:right w:w="100" w:type="dxa"/>
            </w:tcMar>
            <w:hideMark/>
          </w:tcPr>
          <w:p w14:paraId="1A58C13E"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Firm name</w:t>
            </w:r>
          </w:p>
        </w:tc>
        <w:tc>
          <w:tcPr>
            <w:tcW w:w="744" w:type="dxa"/>
            <w:tcBorders>
              <w:top w:val="single" w:sz="12" w:space="0" w:color="000000"/>
              <w:bottom w:val="single" w:sz="12" w:space="0" w:color="auto"/>
            </w:tcBorders>
          </w:tcPr>
          <w:p w14:paraId="59FA34EC"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Firm age</w:t>
            </w:r>
          </w:p>
        </w:tc>
        <w:tc>
          <w:tcPr>
            <w:tcW w:w="596" w:type="dxa"/>
            <w:tcBorders>
              <w:top w:val="single" w:sz="12" w:space="0" w:color="000000"/>
              <w:bottom w:val="single" w:sz="12" w:space="0" w:color="auto"/>
            </w:tcBorders>
            <w:tcMar>
              <w:top w:w="20" w:type="dxa"/>
              <w:left w:w="20" w:type="dxa"/>
              <w:bottom w:w="20" w:type="dxa"/>
              <w:right w:w="20" w:type="dxa"/>
            </w:tcMar>
            <w:hideMark/>
          </w:tcPr>
          <w:p w14:paraId="6ECD33EC"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Firm size</w:t>
            </w:r>
          </w:p>
        </w:tc>
        <w:tc>
          <w:tcPr>
            <w:tcW w:w="1233" w:type="dxa"/>
            <w:tcBorders>
              <w:top w:val="single" w:sz="12" w:space="0" w:color="000000"/>
              <w:bottom w:val="single" w:sz="12" w:space="0" w:color="auto"/>
            </w:tcBorders>
            <w:tcMar>
              <w:top w:w="20" w:type="dxa"/>
              <w:left w:w="20" w:type="dxa"/>
              <w:bottom w:w="20" w:type="dxa"/>
              <w:right w:w="20" w:type="dxa"/>
            </w:tcMar>
            <w:hideMark/>
          </w:tcPr>
          <w:p w14:paraId="514DDE0B"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Subsidiary mandate</w:t>
            </w:r>
          </w:p>
        </w:tc>
        <w:tc>
          <w:tcPr>
            <w:tcW w:w="0" w:type="auto"/>
            <w:tcBorders>
              <w:top w:val="single" w:sz="12" w:space="0" w:color="000000"/>
              <w:bottom w:val="single" w:sz="12" w:space="0" w:color="auto"/>
            </w:tcBorders>
            <w:tcMar>
              <w:top w:w="20" w:type="dxa"/>
              <w:left w:w="20" w:type="dxa"/>
              <w:bottom w:w="20" w:type="dxa"/>
              <w:right w:w="20" w:type="dxa"/>
            </w:tcMar>
            <w:hideMark/>
          </w:tcPr>
          <w:p w14:paraId="334C28D5"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Ownership form</w:t>
            </w:r>
          </w:p>
        </w:tc>
        <w:tc>
          <w:tcPr>
            <w:tcW w:w="0" w:type="auto"/>
            <w:tcBorders>
              <w:top w:val="single" w:sz="12" w:space="0" w:color="000000"/>
              <w:bottom w:val="single" w:sz="12" w:space="0" w:color="auto"/>
            </w:tcBorders>
            <w:tcMar>
              <w:top w:w="0" w:type="dxa"/>
              <w:left w:w="100" w:type="dxa"/>
              <w:bottom w:w="0" w:type="dxa"/>
              <w:right w:w="100" w:type="dxa"/>
            </w:tcMar>
            <w:hideMark/>
          </w:tcPr>
          <w:p w14:paraId="0BC74F3F"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Entry mode</w:t>
            </w:r>
          </w:p>
        </w:tc>
        <w:tc>
          <w:tcPr>
            <w:tcW w:w="0" w:type="auto"/>
            <w:tcBorders>
              <w:top w:val="single" w:sz="12" w:space="0" w:color="000000"/>
              <w:bottom w:val="single" w:sz="12" w:space="0" w:color="auto"/>
            </w:tcBorders>
            <w:tcMar>
              <w:top w:w="20" w:type="dxa"/>
              <w:left w:w="20" w:type="dxa"/>
              <w:bottom w:w="20" w:type="dxa"/>
              <w:right w:w="20" w:type="dxa"/>
            </w:tcMar>
            <w:hideMark/>
          </w:tcPr>
          <w:p w14:paraId="7837CB85"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Speed</w:t>
            </w:r>
          </w:p>
        </w:tc>
        <w:tc>
          <w:tcPr>
            <w:tcW w:w="0" w:type="auto"/>
            <w:tcBorders>
              <w:top w:val="single" w:sz="12" w:space="0" w:color="000000"/>
              <w:bottom w:val="single" w:sz="12" w:space="0" w:color="auto"/>
            </w:tcBorders>
            <w:tcMar>
              <w:top w:w="0" w:type="dxa"/>
              <w:left w:w="100" w:type="dxa"/>
              <w:bottom w:w="0" w:type="dxa"/>
              <w:right w:w="100" w:type="dxa"/>
            </w:tcMar>
            <w:hideMark/>
          </w:tcPr>
          <w:p w14:paraId="0F87B0E5"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Business</w:t>
            </w:r>
          </w:p>
        </w:tc>
      </w:tr>
      <w:tr w:rsidR="00851E56" w:rsidRPr="00851E56" w14:paraId="2D4496E0" w14:textId="77777777" w:rsidTr="00900724">
        <w:trPr>
          <w:trHeight w:val="1356"/>
        </w:trPr>
        <w:tc>
          <w:tcPr>
            <w:tcW w:w="0" w:type="auto"/>
            <w:tcBorders>
              <w:top w:val="single" w:sz="12" w:space="0" w:color="auto"/>
            </w:tcBorders>
            <w:tcMar>
              <w:top w:w="0" w:type="dxa"/>
              <w:left w:w="100" w:type="dxa"/>
              <w:bottom w:w="0" w:type="dxa"/>
              <w:right w:w="100" w:type="dxa"/>
            </w:tcMar>
            <w:hideMark/>
          </w:tcPr>
          <w:p w14:paraId="24129862"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HE-Ref UK</w:t>
            </w:r>
          </w:p>
        </w:tc>
        <w:tc>
          <w:tcPr>
            <w:tcW w:w="744" w:type="dxa"/>
            <w:tcBorders>
              <w:top w:val="single" w:sz="12" w:space="0" w:color="auto"/>
            </w:tcBorders>
          </w:tcPr>
          <w:p w14:paraId="786CA052"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10</w:t>
            </w:r>
          </w:p>
        </w:tc>
        <w:tc>
          <w:tcPr>
            <w:tcW w:w="596" w:type="dxa"/>
            <w:tcBorders>
              <w:top w:val="single" w:sz="12" w:space="0" w:color="auto"/>
            </w:tcBorders>
            <w:tcMar>
              <w:top w:w="20" w:type="dxa"/>
              <w:left w:w="20" w:type="dxa"/>
              <w:bottom w:w="20" w:type="dxa"/>
              <w:right w:w="20" w:type="dxa"/>
            </w:tcMar>
            <w:hideMark/>
          </w:tcPr>
          <w:p w14:paraId="7A4F56E2"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18</w:t>
            </w:r>
          </w:p>
          <w:p w14:paraId="50C507EC"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 </w:t>
            </w:r>
          </w:p>
        </w:tc>
        <w:tc>
          <w:tcPr>
            <w:tcW w:w="1233" w:type="dxa"/>
            <w:tcBorders>
              <w:top w:val="single" w:sz="12" w:space="0" w:color="auto"/>
            </w:tcBorders>
            <w:tcMar>
              <w:top w:w="20" w:type="dxa"/>
              <w:left w:w="20" w:type="dxa"/>
              <w:bottom w:w="20" w:type="dxa"/>
              <w:right w:w="20" w:type="dxa"/>
            </w:tcMar>
            <w:hideMark/>
          </w:tcPr>
          <w:p w14:paraId="31CDD143"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Marketing &amp; sale</w:t>
            </w:r>
          </w:p>
        </w:tc>
        <w:tc>
          <w:tcPr>
            <w:tcW w:w="0" w:type="auto"/>
            <w:tcBorders>
              <w:top w:val="single" w:sz="12" w:space="0" w:color="auto"/>
            </w:tcBorders>
            <w:tcMar>
              <w:top w:w="20" w:type="dxa"/>
              <w:left w:w="20" w:type="dxa"/>
              <w:bottom w:w="20" w:type="dxa"/>
              <w:right w:w="20" w:type="dxa"/>
            </w:tcMar>
            <w:hideMark/>
          </w:tcPr>
          <w:p w14:paraId="3FE1B9BA"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Private (HQ)</w:t>
            </w:r>
          </w:p>
          <w:p w14:paraId="519EEBDC"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Wholly owned (subsidiary)</w:t>
            </w:r>
          </w:p>
        </w:tc>
        <w:tc>
          <w:tcPr>
            <w:tcW w:w="0" w:type="auto"/>
            <w:tcBorders>
              <w:top w:val="single" w:sz="12" w:space="0" w:color="auto"/>
            </w:tcBorders>
            <w:tcMar>
              <w:top w:w="0" w:type="dxa"/>
              <w:left w:w="100" w:type="dxa"/>
              <w:bottom w:w="0" w:type="dxa"/>
              <w:right w:w="100" w:type="dxa"/>
            </w:tcMar>
            <w:hideMark/>
          </w:tcPr>
          <w:p w14:paraId="58CB4836"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Green field investment</w:t>
            </w:r>
          </w:p>
        </w:tc>
        <w:tc>
          <w:tcPr>
            <w:tcW w:w="0" w:type="auto"/>
            <w:tcBorders>
              <w:top w:val="single" w:sz="12" w:space="0" w:color="auto"/>
            </w:tcBorders>
            <w:tcMar>
              <w:top w:w="20" w:type="dxa"/>
              <w:left w:w="20" w:type="dxa"/>
              <w:bottom w:w="20" w:type="dxa"/>
              <w:right w:w="20" w:type="dxa"/>
            </w:tcMar>
            <w:hideMark/>
          </w:tcPr>
          <w:p w14:paraId="099E3209"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2 years</w:t>
            </w:r>
          </w:p>
        </w:tc>
        <w:tc>
          <w:tcPr>
            <w:tcW w:w="0" w:type="auto"/>
            <w:tcBorders>
              <w:top w:val="single" w:sz="12" w:space="0" w:color="auto"/>
            </w:tcBorders>
            <w:tcMar>
              <w:top w:w="0" w:type="dxa"/>
              <w:left w:w="100" w:type="dxa"/>
              <w:bottom w:w="0" w:type="dxa"/>
              <w:right w:w="100" w:type="dxa"/>
            </w:tcMar>
            <w:hideMark/>
          </w:tcPr>
          <w:p w14:paraId="14F244C3"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White goods </w:t>
            </w:r>
          </w:p>
        </w:tc>
      </w:tr>
      <w:tr w:rsidR="00851E56" w:rsidRPr="00851E56" w14:paraId="351512C0" w14:textId="77777777" w:rsidTr="00900724">
        <w:trPr>
          <w:trHeight w:val="1205"/>
        </w:trPr>
        <w:tc>
          <w:tcPr>
            <w:tcW w:w="0" w:type="auto"/>
            <w:tcMar>
              <w:top w:w="0" w:type="dxa"/>
              <w:left w:w="100" w:type="dxa"/>
              <w:bottom w:w="0" w:type="dxa"/>
              <w:right w:w="100" w:type="dxa"/>
            </w:tcMar>
          </w:tcPr>
          <w:p w14:paraId="3B5CE565"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HS-TV UK</w:t>
            </w:r>
          </w:p>
        </w:tc>
        <w:tc>
          <w:tcPr>
            <w:tcW w:w="744" w:type="dxa"/>
          </w:tcPr>
          <w:p w14:paraId="75D91B3F"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 xml:space="preserve">10        </w:t>
            </w:r>
          </w:p>
          <w:p w14:paraId="24F72BA3"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p>
          <w:p w14:paraId="3951C77C"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p>
        </w:tc>
        <w:tc>
          <w:tcPr>
            <w:tcW w:w="596" w:type="dxa"/>
            <w:tcMar>
              <w:top w:w="20" w:type="dxa"/>
              <w:left w:w="20" w:type="dxa"/>
              <w:bottom w:w="20" w:type="dxa"/>
              <w:right w:w="20" w:type="dxa"/>
            </w:tcMar>
          </w:tcPr>
          <w:p w14:paraId="115EAD87"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35</w:t>
            </w:r>
          </w:p>
          <w:p w14:paraId="7833C079" w14:textId="77777777" w:rsidR="00851E56" w:rsidRPr="00851E56" w:rsidRDefault="00851E56" w:rsidP="000D02DC">
            <w:pPr>
              <w:widowControl w:val="0"/>
              <w:spacing w:before="120" w:after="120" w:line="360" w:lineRule="auto"/>
              <w:rPr>
                <w:rFonts w:ascii="Times New Roman" w:eastAsia="Times New Roman" w:hAnsi="Times New Roman" w:cs="Times New Roman"/>
                <w:color w:val="000000"/>
                <w:sz w:val="24"/>
                <w:szCs w:val="24"/>
                <w:lang w:eastAsia="zh-CN"/>
              </w:rPr>
            </w:pPr>
          </w:p>
        </w:tc>
        <w:tc>
          <w:tcPr>
            <w:tcW w:w="1233" w:type="dxa"/>
            <w:tcMar>
              <w:top w:w="20" w:type="dxa"/>
              <w:left w:w="20" w:type="dxa"/>
              <w:bottom w:w="20" w:type="dxa"/>
              <w:right w:w="20" w:type="dxa"/>
            </w:tcMar>
          </w:tcPr>
          <w:p w14:paraId="746BD724"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Marketing &amp; sale</w:t>
            </w:r>
          </w:p>
          <w:p w14:paraId="68298393" w14:textId="77777777" w:rsidR="00851E56" w:rsidRPr="00851E56" w:rsidRDefault="00851E56" w:rsidP="000D02DC">
            <w:pPr>
              <w:widowControl w:val="0"/>
              <w:spacing w:before="120" w:after="120" w:line="360" w:lineRule="auto"/>
              <w:rPr>
                <w:rFonts w:ascii="Times New Roman" w:eastAsia="Times New Roman" w:hAnsi="Times New Roman" w:cs="Times New Roman"/>
                <w:color w:val="000000"/>
                <w:sz w:val="24"/>
                <w:szCs w:val="24"/>
                <w:lang w:eastAsia="zh-CN"/>
              </w:rPr>
            </w:pPr>
          </w:p>
        </w:tc>
        <w:tc>
          <w:tcPr>
            <w:tcW w:w="0" w:type="auto"/>
            <w:tcMar>
              <w:top w:w="20" w:type="dxa"/>
              <w:left w:w="20" w:type="dxa"/>
              <w:bottom w:w="20" w:type="dxa"/>
              <w:right w:w="20" w:type="dxa"/>
            </w:tcMar>
          </w:tcPr>
          <w:p w14:paraId="1BA99637"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Private (HQ)</w:t>
            </w:r>
          </w:p>
          <w:p w14:paraId="53F48077"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Wholly owned (subsidiary)</w:t>
            </w:r>
          </w:p>
        </w:tc>
        <w:tc>
          <w:tcPr>
            <w:tcW w:w="0" w:type="auto"/>
            <w:tcMar>
              <w:top w:w="0" w:type="dxa"/>
              <w:left w:w="100" w:type="dxa"/>
              <w:bottom w:w="0" w:type="dxa"/>
              <w:right w:w="100" w:type="dxa"/>
            </w:tcMar>
          </w:tcPr>
          <w:p w14:paraId="65F12FD1"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Green field investment</w:t>
            </w:r>
          </w:p>
          <w:p w14:paraId="70C455EA" w14:textId="77777777" w:rsidR="00851E56" w:rsidRPr="00851E56" w:rsidRDefault="00851E56" w:rsidP="000D02DC">
            <w:pPr>
              <w:widowControl w:val="0"/>
              <w:spacing w:before="120" w:after="120" w:line="360" w:lineRule="auto"/>
              <w:rPr>
                <w:rFonts w:ascii="Times New Roman" w:eastAsia="Times New Roman" w:hAnsi="Times New Roman" w:cs="Times New Roman"/>
                <w:color w:val="000000"/>
                <w:sz w:val="24"/>
                <w:szCs w:val="24"/>
                <w:lang w:eastAsia="zh-CN"/>
              </w:rPr>
            </w:pPr>
          </w:p>
        </w:tc>
        <w:tc>
          <w:tcPr>
            <w:tcW w:w="0" w:type="auto"/>
            <w:tcMar>
              <w:top w:w="20" w:type="dxa"/>
              <w:left w:w="20" w:type="dxa"/>
              <w:bottom w:w="20" w:type="dxa"/>
              <w:right w:w="20" w:type="dxa"/>
            </w:tcMar>
          </w:tcPr>
          <w:p w14:paraId="3720EEEA"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2 years</w:t>
            </w:r>
          </w:p>
          <w:p w14:paraId="057A590F" w14:textId="77777777" w:rsidR="00851E56" w:rsidRPr="00851E56" w:rsidRDefault="00851E56" w:rsidP="000D02DC">
            <w:pPr>
              <w:widowControl w:val="0"/>
              <w:spacing w:before="120" w:after="120" w:line="360" w:lineRule="auto"/>
              <w:rPr>
                <w:rFonts w:ascii="Times New Roman" w:eastAsia="Times New Roman" w:hAnsi="Times New Roman" w:cs="Times New Roman"/>
                <w:color w:val="000000"/>
                <w:sz w:val="24"/>
                <w:szCs w:val="24"/>
                <w:lang w:eastAsia="zh-CN"/>
              </w:rPr>
            </w:pPr>
          </w:p>
        </w:tc>
        <w:tc>
          <w:tcPr>
            <w:tcW w:w="0" w:type="auto"/>
            <w:tcMar>
              <w:top w:w="0" w:type="dxa"/>
              <w:left w:w="100" w:type="dxa"/>
              <w:bottom w:w="0" w:type="dxa"/>
              <w:right w:w="100" w:type="dxa"/>
            </w:tcMar>
          </w:tcPr>
          <w:p w14:paraId="41B743F4"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TV, white goods etc</w:t>
            </w:r>
          </w:p>
          <w:p w14:paraId="2EB6C7A0" w14:textId="77777777" w:rsidR="00851E56" w:rsidRPr="00851E56" w:rsidRDefault="00851E56" w:rsidP="000D02DC">
            <w:pPr>
              <w:widowControl w:val="0"/>
              <w:spacing w:before="120" w:after="120" w:line="360" w:lineRule="auto"/>
              <w:rPr>
                <w:rFonts w:ascii="Times New Roman" w:eastAsia="Times New Roman" w:hAnsi="Times New Roman" w:cs="Times New Roman"/>
                <w:color w:val="000000"/>
                <w:sz w:val="24"/>
                <w:szCs w:val="24"/>
                <w:lang w:eastAsia="zh-CN"/>
              </w:rPr>
            </w:pPr>
          </w:p>
        </w:tc>
      </w:tr>
      <w:tr w:rsidR="00851E56" w:rsidRPr="00851E56" w14:paraId="76243514" w14:textId="77777777" w:rsidTr="00900724">
        <w:trPr>
          <w:trHeight w:val="1455"/>
        </w:trPr>
        <w:tc>
          <w:tcPr>
            <w:tcW w:w="0" w:type="auto"/>
            <w:tcMar>
              <w:top w:w="0" w:type="dxa"/>
              <w:left w:w="100" w:type="dxa"/>
              <w:bottom w:w="0" w:type="dxa"/>
              <w:right w:w="100" w:type="dxa"/>
            </w:tcMar>
          </w:tcPr>
          <w:p w14:paraId="047D307D"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HZ-Tele UK</w:t>
            </w:r>
          </w:p>
        </w:tc>
        <w:tc>
          <w:tcPr>
            <w:tcW w:w="744" w:type="dxa"/>
          </w:tcPr>
          <w:p w14:paraId="51B9CBA1"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 xml:space="preserve">4             </w:t>
            </w:r>
          </w:p>
          <w:p w14:paraId="5FC5BD5F"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 xml:space="preserve">           </w:t>
            </w:r>
          </w:p>
          <w:p w14:paraId="3FFED634"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p>
        </w:tc>
        <w:tc>
          <w:tcPr>
            <w:tcW w:w="596" w:type="dxa"/>
            <w:tcMar>
              <w:top w:w="20" w:type="dxa"/>
              <w:left w:w="20" w:type="dxa"/>
              <w:bottom w:w="20" w:type="dxa"/>
              <w:right w:w="20" w:type="dxa"/>
            </w:tcMar>
          </w:tcPr>
          <w:p w14:paraId="2E6C69ED"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15</w:t>
            </w:r>
          </w:p>
          <w:p w14:paraId="10286532"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p>
        </w:tc>
        <w:tc>
          <w:tcPr>
            <w:tcW w:w="1233" w:type="dxa"/>
            <w:tcMar>
              <w:top w:w="20" w:type="dxa"/>
              <w:left w:w="20" w:type="dxa"/>
              <w:bottom w:w="20" w:type="dxa"/>
              <w:right w:w="20" w:type="dxa"/>
            </w:tcMar>
          </w:tcPr>
          <w:p w14:paraId="78BED633"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Marketing &amp; sale</w:t>
            </w:r>
          </w:p>
          <w:p w14:paraId="4C2C54B8"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tcPr>
          <w:p w14:paraId="5BBAE9CA"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Private (HQ)</w:t>
            </w:r>
          </w:p>
          <w:p w14:paraId="2CA7C725"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Wholly owned (subsidiary)</w:t>
            </w:r>
          </w:p>
        </w:tc>
        <w:tc>
          <w:tcPr>
            <w:tcW w:w="0" w:type="auto"/>
            <w:tcMar>
              <w:top w:w="0" w:type="dxa"/>
              <w:left w:w="100" w:type="dxa"/>
              <w:bottom w:w="0" w:type="dxa"/>
              <w:right w:w="100" w:type="dxa"/>
            </w:tcMar>
          </w:tcPr>
          <w:p w14:paraId="3B8FAB56"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Green field investment</w:t>
            </w:r>
          </w:p>
          <w:p w14:paraId="11ACD45E"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tcPr>
          <w:p w14:paraId="2E5BD09F"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1year</w:t>
            </w:r>
          </w:p>
          <w:p w14:paraId="135F3FA0"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0" w:type="dxa"/>
              <w:left w:w="100" w:type="dxa"/>
              <w:bottom w:w="0" w:type="dxa"/>
              <w:right w:w="100" w:type="dxa"/>
            </w:tcMar>
          </w:tcPr>
          <w:p w14:paraId="4818AB20"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TV, white goods etc.</w:t>
            </w:r>
          </w:p>
          <w:p w14:paraId="7569C7D5"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p>
        </w:tc>
      </w:tr>
      <w:tr w:rsidR="00851E56" w:rsidRPr="00851E56" w14:paraId="23435723" w14:textId="77777777" w:rsidTr="00900724">
        <w:trPr>
          <w:trHeight w:val="1635"/>
        </w:trPr>
        <w:tc>
          <w:tcPr>
            <w:tcW w:w="0" w:type="auto"/>
            <w:tcMar>
              <w:top w:w="0" w:type="dxa"/>
              <w:left w:w="100" w:type="dxa"/>
              <w:bottom w:w="0" w:type="dxa"/>
              <w:right w:w="100" w:type="dxa"/>
            </w:tcMar>
          </w:tcPr>
          <w:p w14:paraId="66154676"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TL-Tele UK</w:t>
            </w:r>
          </w:p>
        </w:tc>
        <w:tc>
          <w:tcPr>
            <w:tcW w:w="744" w:type="dxa"/>
          </w:tcPr>
          <w:p w14:paraId="593D02FE"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 xml:space="preserve">12          </w:t>
            </w:r>
          </w:p>
          <w:p w14:paraId="14A8BA38"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 xml:space="preserve">        </w:t>
            </w:r>
          </w:p>
        </w:tc>
        <w:tc>
          <w:tcPr>
            <w:tcW w:w="596" w:type="dxa"/>
            <w:tcMar>
              <w:top w:w="20" w:type="dxa"/>
              <w:left w:w="20" w:type="dxa"/>
              <w:bottom w:w="20" w:type="dxa"/>
              <w:right w:w="20" w:type="dxa"/>
            </w:tcMar>
          </w:tcPr>
          <w:p w14:paraId="27FCB80F"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50</w:t>
            </w:r>
          </w:p>
          <w:p w14:paraId="252DD664"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p>
        </w:tc>
        <w:tc>
          <w:tcPr>
            <w:tcW w:w="1233" w:type="dxa"/>
            <w:tcMar>
              <w:top w:w="20" w:type="dxa"/>
              <w:left w:w="20" w:type="dxa"/>
              <w:bottom w:w="20" w:type="dxa"/>
              <w:right w:w="20" w:type="dxa"/>
            </w:tcMar>
          </w:tcPr>
          <w:p w14:paraId="6A8683FB"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Marketing &amp; sale</w:t>
            </w:r>
          </w:p>
          <w:p w14:paraId="4582233A"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tcPr>
          <w:p w14:paraId="2C8E4941"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Private (HQ)</w:t>
            </w:r>
          </w:p>
          <w:p w14:paraId="699D0CA4"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Wholly owned (subsidiary)</w:t>
            </w:r>
          </w:p>
        </w:tc>
        <w:tc>
          <w:tcPr>
            <w:tcW w:w="0" w:type="auto"/>
            <w:tcMar>
              <w:top w:w="0" w:type="dxa"/>
              <w:left w:w="100" w:type="dxa"/>
              <w:bottom w:w="0" w:type="dxa"/>
              <w:right w:w="100" w:type="dxa"/>
            </w:tcMar>
          </w:tcPr>
          <w:p w14:paraId="48FADB1A"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Green field investment</w:t>
            </w:r>
          </w:p>
        </w:tc>
        <w:tc>
          <w:tcPr>
            <w:tcW w:w="0" w:type="auto"/>
            <w:tcMar>
              <w:top w:w="20" w:type="dxa"/>
              <w:left w:w="20" w:type="dxa"/>
              <w:bottom w:w="20" w:type="dxa"/>
              <w:right w:w="20" w:type="dxa"/>
            </w:tcMar>
          </w:tcPr>
          <w:p w14:paraId="5AB44105"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2 years</w:t>
            </w:r>
          </w:p>
          <w:p w14:paraId="502F4F15"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0" w:type="dxa"/>
              <w:left w:w="100" w:type="dxa"/>
              <w:bottom w:w="0" w:type="dxa"/>
              <w:right w:w="100" w:type="dxa"/>
            </w:tcMar>
          </w:tcPr>
          <w:p w14:paraId="41F9B28B" w14:textId="77777777" w:rsidR="00851E56" w:rsidRPr="00851E56" w:rsidRDefault="00851E56" w:rsidP="000D02DC">
            <w:pPr>
              <w:widowControl w:val="0"/>
              <w:spacing w:before="120" w:after="120" w:line="360" w:lineRule="auto"/>
              <w:rPr>
                <w:rFonts w:ascii="Times New Roman" w:eastAsia="Times New Roman" w:hAnsi="Times New Roman" w:cs="Times New Roman"/>
                <w:sz w:val="24"/>
                <w:szCs w:val="24"/>
                <w:lang w:eastAsia="zh-CN"/>
              </w:rPr>
            </w:pPr>
            <w:r w:rsidRPr="00851E56">
              <w:rPr>
                <w:rFonts w:ascii="Times New Roman" w:eastAsia="Times New Roman" w:hAnsi="Times New Roman" w:cs="Times New Roman"/>
                <w:sz w:val="24"/>
                <w:szCs w:val="24"/>
                <w:lang w:eastAsia="zh-CN"/>
              </w:rPr>
              <w:t>Routers, range extenders etc.</w:t>
            </w:r>
          </w:p>
        </w:tc>
      </w:tr>
      <w:tr w:rsidR="00851E56" w:rsidRPr="00851E56" w14:paraId="5E8C9101" w14:textId="77777777" w:rsidTr="003C164B">
        <w:trPr>
          <w:trHeight w:val="2085"/>
        </w:trPr>
        <w:tc>
          <w:tcPr>
            <w:tcW w:w="0" w:type="auto"/>
            <w:gridSpan w:val="8"/>
            <w:tcBorders>
              <w:bottom w:val="single" w:sz="12" w:space="0" w:color="000000"/>
            </w:tcBorders>
            <w:tcMar>
              <w:top w:w="0" w:type="dxa"/>
              <w:left w:w="100" w:type="dxa"/>
              <w:bottom w:w="0" w:type="dxa"/>
              <w:right w:w="100" w:type="dxa"/>
            </w:tcMar>
            <w:hideMark/>
          </w:tcPr>
          <w:p w14:paraId="6972AEFB" w14:textId="77777777" w:rsidR="00851E56" w:rsidRPr="00851E56" w:rsidRDefault="00851E56" w:rsidP="000D02DC">
            <w:pPr>
              <w:widowControl w:val="0"/>
              <w:spacing w:before="120" w:after="120" w:line="360" w:lineRule="auto"/>
              <w:jc w:val="both"/>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lastRenderedPageBreak/>
              <w:t>*Firm age means the time between the subsidiary is launched as brand owner and the last interview of this study.</w:t>
            </w:r>
          </w:p>
          <w:p w14:paraId="6FAFC825" w14:textId="77777777" w:rsidR="00851E56" w:rsidRPr="00851E56" w:rsidRDefault="00851E56" w:rsidP="000D02DC">
            <w:pPr>
              <w:widowControl w:val="0"/>
              <w:spacing w:before="120" w:after="120" w:line="360" w:lineRule="auto"/>
              <w:jc w:val="both"/>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*Firm size means the full-time employees the firm employs.</w:t>
            </w:r>
          </w:p>
          <w:p w14:paraId="459E2209" w14:textId="77777777" w:rsidR="00851E56" w:rsidRPr="00851E56" w:rsidRDefault="00851E56" w:rsidP="000D02DC">
            <w:pPr>
              <w:widowControl w:val="0"/>
              <w:spacing w:before="120" w:after="120" w:line="360" w:lineRule="auto"/>
              <w:jc w:val="both"/>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*Speed means time the firm used to obtain the first local contract since the subsidiary was established.</w:t>
            </w:r>
          </w:p>
        </w:tc>
      </w:tr>
    </w:tbl>
    <w:p w14:paraId="51A3B61E" w14:textId="77777777" w:rsidR="00851E56" w:rsidRPr="00851E56" w:rsidRDefault="00851E56" w:rsidP="000D02DC">
      <w:pPr>
        <w:widowControl w:val="0"/>
        <w:spacing w:before="120" w:after="120" w:line="360" w:lineRule="auto"/>
        <w:jc w:val="both"/>
        <w:rPr>
          <w:rFonts w:ascii="Times New Roman" w:eastAsia="Times New Roman" w:hAnsi="Times New Roman" w:cs="Times New Roman"/>
          <w:sz w:val="24"/>
          <w:szCs w:val="24"/>
          <w:lang w:eastAsia="zh-CN"/>
        </w:rPr>
      </w:pPr>
      <w:r w:rsidRPr="00851E56">
        <w:rPr>
          <w:rFonts w:ascii="Times New Roman" w:eastAsia="Times New Roman" w:hAnsi="Times New Roman" w:cs="Times New Roman"/>
          <w:color w:val="000000"/>
          <w:sz w:val="24"/>
          <w:szCs w:val="24"/>
          <w:lang w:eastAsia="zh-CN"/>
        </w:rPr>
        <w:t>Source: The author</w:t>
      </w:r>
    </w:p>
    <w:p w14:paraId="108E862D" w14:textId="77777777" w:rsidR="00851E56" w:rsidRPr="00851E56" w:rsidRDefault="00851E56" w:rsidP="00475762">
      <w:pPr>
        <w:widowControl w:val="0"/>
        <w:spacing w:before="120" w:after="120" w:line="360" w:lineRule="auto"/>
        <w:rPr>
          <w:rFonts w:ascii="Times New Roman" w:eastAsia="Times New Roman" w:hAnsi="Times New Roman" w:cs="Times New Roman"/>
          <w:color w:val="000000"/>
          <w:sz w:val="24"/>
          <w:szCs w:val="24"/>
          <w:shd w:val="clear" w:color="auto" w:fill="FFFFFF"/>
          <w:lang w:eastAsia="zh-CN"/>
        </w:rPr>
      </w:pPr>
      <w:r w:rsidRPr="00851E56">
        <w:rPr>
          <w:rFonts w:ascii="Times New Roman" w:eastAsia="Times New Roman" w:hAnsi="Times New Roman" w:cs="Times New Roman"/>
          <w:color w:val="000000"/>
          <w:sz w:val="24"/>
          <w:szCs w:val="24"/>
          <w:shd w:val="clear" w:color="auto" w:fill="FFFFFF"/>
          <w:lang w:eastAsia="zh-CN"/>
        </w:rPr>
        <w:t>Semi-structured interviews (Horton et al., 2004; Schmidt, 2004) were undertaken within the targeted firms, involving senior executives such as the managing director, country manager, marketing and/or sales manager, and key account managers. These individuals (see next section for detailed information) were specifically chosen as interview subjects because, in the initial phase of the semi-structured interviews, it became evident that they were actively engaged in the subsidiary’s local partnership activities and possessed the most comprehensive knowledge regarding the firm’s local embedding process.</w:t>
      </w:r>
    </w:p>
    <w:p w14:paraId="15B859CB" w14:textId="77777777" w:rsidR="009435F1" w:rsidRPr="009435F1" w:rsidRDefault="009435F1" w:rsidP="008C084C">
      <w:pPr>
        <w:pStyle w:val="Heading2"/>
        <w:rPr>
          <w:sz w:val="36"/>
          <w:szCs w:val="36"/>
        </w:rPr>
      </w:pPr>
      <w:bookmarkStart w:id="64" w:name="_Toc155630877"/>
      <w:r w:rsidRPr="009435F1">
        <w:t>3.6 Data collection</w:t>
      </w:r>
      <w:bookmarkEnd w:id="64"/>
    </w:p>
    <w:p w14:paraId="5C5971E6" w14:textId="7FCD038E" w:rsidR="009435F1" w:rsidRPr="009435F1" w:rsidRDefault="009435F1" w:rsidP="00475762">
      <w:pPr>
        <w:widowControl w:val="0"/>
        <w:spacing w:before="120" w:after="120" w:line="360" w:lineRule="auto"/>
        <w:rPr>
          <w:rFonts w:ascii="Times New Roman" w:eastAsia="Times New Roman" w:hAnsi="Times New Roman" w:cs="Times New Roman"/>
          <w:color w:val="000000"/>
          <w:sz w:val="24"/>
          <w:szCs w:val="24"/>
          <w:lang w:eastAsia="zh-CN"/>
        </w:rPr>
      </w:pPr>
      <w:bookmarkStart w:id="65" w:name="OLE_LINK4"/>
      <w:r w:rsidRPr="009435F1">
        <w:rPr>
          <w:rFonts w:ascii="Times New Roman" w:eastAsia="Times New Roman" w:hAnsi="Times New Roman" w:cs="Times New Roman"/>
          <w:color w:val="000000"/>
          <w:sz w:val="24"/>
          <w:szCs w:val="24"/>
          <w:lang w:eastAsia="zh-CN"/>
        </w:rPr>
        <w:t>Given the complexity of data collection in this research, attributable to challenges associated with securing access to the case companies and the sensitivity of the requisite information, the researcher dedicated approximately 18 months to the initial phase of data collection. During this preliminary stage, the researcher undertook various preparatory measures to ensure the efficiency of data collection and the reliability of emergent findings, as advocated by Yin (2011). Subsequently, 12 semi-structured in-depth interviews were conducted to gather primary data. Concurrently, a comprehensive repository of secondary data was compiled, encompassing external news sources, annual reports, internal press releases, among other resources. The researcher also availed herself of the opportunities to visit the subsidiaries and participate in networking events</w:t>
      </w:r>
      <w:r w:rsidR="00AE0331">
        <w:rPr>
          <w:rFonts w:ascii="Times New Roman" w:eastAsia="Times New Roman" w:hAnsi="Times New Roman" w:cs="Times New Roman"/>
          <w:color w:val="000000"/>
          <w:sz w:val="24"/>
          <w:szCs w:val="24"/>
          <w:lang w:eastAsia="zh-CN"/>
        </w:rPr>
        <w:t xml:space="preserve"> (such as a PR tour invited by the case 3 of this study)</w:t>
      </w:r>
      <w:r w:rsidRPr="009435F1">
        <w:rPr>
          <w:rFonts w:ascii="Times New Roman" w:eastAsia="Times New Roman" w:hAnsi="Times New Roman" w:cs="Times New Roman"/>
          <w:color w:val="000000"/>
          <w:sz w:val="24"/>
          <w:szCs w:val="24"/>
          <w:lang w:eastAsia="zh-CN"/>
        </w:rPr>
        <w:t>, thereby facilitating the creation of observation diaries. This multi-faceted approach to data collection enabled triangulation, reinforcing the validity of the constructs, in line with Eisenhardt (1989). Furthermore, in response to the evolving international business landscape precipitated by the Covid pandemic, a second phase of data collection was initiated in 2022, involving interviews with four key informants.</w:t>
      </w:r>
    </w:p>
    <w:p w14:paraId="6E736463" w14:textId="77777777" w:rsidR="009435F1" w:rsidRPr="009435F1" w:rsidRDefault="009435F1">
      <w:pPr>
        <w:pStyle w:val="Heading3"/>
      </w:pPr>
      <w:bookmarkStart w:id="66" w:name="_Toc155630878"/>
      <w:r w:rsidRPr="009435F1">
        <w:t>3.6.1 Data collection preparation</w:t>
      </w:r>
      <w:bookmarkEnd w:id="66"/>
    </w:p>
    <w:p w14:paraId="5BDF1004" w14:textId="022680E5" w:rsidR="009435F1" w:rsidRDefault="009435F1" w:rsidP="00475762">
      <w:pPr>
        <w:widowControl w:val="0"/>
        <w:spacing w:before="120" w:after="120" w:line="360" w:lineRule="auto"/>
        <w:rPr>
          <w:rFonts w:ascii="Times New Roman" w:eastAsia="DengXi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lastRenderedPageBreak/>
        <w:t xml:space="preserve">The primary challenge encountered by the researcher during the data collection preparation process pertained to the acquisition of access to the case companies. Initially, the researcher had intended to gather data from a prominent Chinese MNE. After a protracted three-month negotiation period, the researcher was able to secure access to two teams within the subsidiary. However, it became apparent that the activities of one team were unrelated to the scope of this research, and the other team declined to </w:t>
      </w:r>
      <w:r w:rsidR="00D00970">
        <w:rPr>
          <w:rFonts w:ascii="Times New Roman" w:eastAsia="Times New Roman" w:hAnsi="Times New Roman" w:cs="Times New Roman"/>
          <w:color w:val="000000"/>
          <w:sz w:val="24"/>
          <w:szCs w:val="24"/>
          <w:lang w:eastAsia="zh-CN"/>
        </w:rPr>
        <w:t>sign</w:t>
      </w:r>
      <w:r w:rsidRPr="009435F1">
        <w:rPr>
          <w:rFonts w:ascii="Times New Roman" w:eastAsia="Times New Roman" w:hAnsi="Times New Roman" w:cs="Times New Roman"/>
          <w:color w:val="000000"/>
          <w:sz w:val="24"/>
          <w:szCs w:val="24"/>
          <w:lang w:eastAsia="zh-CN"/>
        </w:rPr>
        <w:t xml:space="preserve"> the necessary consent</w:t>
      </w:r>
      <w:r w:rsidR="00D00970">
        <w:rPr>
          <w:rFonts w:ascii="Times New Roman" w:eastAsia="Times New Roman" w:hAnsi="Times New Roman" w:cs="Times New Roman"/>
          <w:color w:val="000000"/>
          <w:sz w:val="24"/>
          <w:szCs w:val="24"/>
          <w:lang w:eastAsia="zh-CN"/>
        </w:rPr>
        <w:t xml:space="preserve"> form</w:t>
      </w:r>
      <w:r w:rsidRPr="009435F1">
        <w:rPr>
          <w:rFonts w:ascii="Times New Roman" w:eastAsia="Times New Roman" w:hAnsi="Times New Roman" w:cs="Times New Roman"/>
          <w:color w:val="000000"/>
          <w:sz w:val="24"/>
          <w:szCs w:val="24"/>
          <w:lang w:eastAsia="zh-CN"/>
        </w:rPr>
        <w:t>, leading to the exclusion of this subsidiary as a research case. Subsequently, the researcher commenced contact with other Chinese subsidiaries operating in the UK starting in M</w:t>
      </w:r>
      <w:r w:rsidR="00D00970">
        <w:rPr>
          <w:rFonts w:ascii="Times New Roman" w:eastAsia="Times New Roman" w:hAnsi="Times New Roman" w:cs="Times New Roman"/>
          <w:color w:val="000000"/>
          <w:sz w:val="24"/>
          <w:szCs w:val="24"/>
          <w:lang w:eastAsia="zh-CN"/>
        </w:rPr>
        <w:t>arch</w:t>
      </w:r>
      <w:r w:rsidRPr="009435F1">
        <w:rPr>
          <w:rFonts w:ascii="Times New Roman" w:eastAsia="Times New Roman" w:hAnsi="Times New Roman" w:cs="Times New Roman"/>
          <w:color w:val="000000"/>
          <w:sz w:val="24"/>
          <w:szCs w:val="24"/>
          <w:lang w:eastAsia="zh-CN"/>
        </w:rPr>
        <w:t xml:space="preserve"> 2018. To facilitate the data collection process, the researcher established a comprehensive database containing information about all Chinese electronics subsidiaries in the UK. Drawing inspiration from insights gained during a meeting with the Managing Director of a Chinese Information and Communications Technology (ICT) subsidiary in the UK in June 2018, the researcher received responses from two Chinese electronics subsidiaries tasked with sales and marketing mandates within the UK market. At the same time, </w:t>
      </w:r>
      <w:r w:rsidRPr="009435F1">
        <w:rPr>
          <w:rFonts w:ascii="Times New Roman" w:eastAsia="DengXian" w:hAnsi="Times New Roman" w:cs="Times New Roman"/>
          <w:color w:val="000000"/>
          <w:sz w:val="24"/>
          <w:szCs w:val="24"/>
          <w:lang w:eastAsia="zh-CN"/>
        </w:rPr>
        <w:t>with the assistance of a professor from a university in Guangdong, China, the secretary-general of a Chinese chamber of commerce, and contacts within the headquarters of two MNEs in this study, the researcher gained access to other case companies. Ultimately, four Chinese electronic sales subsidiaries constituted the data sources for this research.</w:t>
      </w:r>
    </w:p>
    <w:p w14:paraId="4B859F49" w14:textId="07DAAF76" w:rsidR="008E5268" w:rsidRDefault="008E5268" w:rsidP="00475762">
      <w:pPr>
        <w:widowControl w:val="0"/>
        <w:spacing w:before="120" w:after="120" w:line="360" w:lineRule="auto"/>
        <w:rPr>
          <w:rFonts w:ascii="Times New Roman" w:eastAsia="DengXian" w:hAnsi="Times New Roman" w:cs="Times New Roman"/>
          <w:color w:val="000000"/>
          <w:sz w:val="24"/>
          <w:szCs w:val="24"/>
          <w:lang w:eastAsia="zh-CN"/>
        </w:rPr>
      </w:pPr>
      <w:r w:rsidRPr="008E5268">
        <w:rPr>
          <w:rFonts w:ascii="Times New Roman" w:eastAsia="DengXian" w:hAnsi="Times New Roman" w:cs="Times New Roman"/>
          <w:color w:val="000000"/>
          <w:sz w:val="24"/>
          <w:szCs w:val="24"/>
          <w:lang w:eastAsia="zh-CN"/>
        </w:rPr>
        <w:t>The second concern during the preparation for data collection pertained to the application for ethics approval, which was necessitated by the sensitivity of the primary data collection process</w:t>
      </w:r>
      <w:r w:rsidR="00D00970">
        <w:rPr>
          <w:rFonts w:ascii="Times New Roman" w:eastAsia="DengXian" w:hAnsi="Times New Roman" w:cs="Times New Roman"/>
          <w:color w:val="000000"/>
          <w:sz w:val="24"/>
          <w:szCs w:val="24"/>
          <w:lang w:eastAsia="zh-CN"/>
        </w:rPr>
        <w:t xml:space="preserve"> </w:t>
      </w:r>
      <w:r w:rsidRPr="008E5268">
        <w:rPr>
          <w:rFonts w:ascii="Times New Roman" w:eastAsia="DengXian" w:hAnsi="Times New Roman" w:cs="Times New Roman"/>
          <w:color w:val="000000"/>
          <w:sz w:val="24"/>
          <w:szCs w:val="24"/>
          <w:lang w:eastAsia="zh-CN"/>
        </w:rPr>
        <w:t>(Wallace and Sheldon, 2015)</w:t>
      </w:r>
      <w:r w:rsidR="00D00970">
        <w:rPr>
          <w:rFonts w:ascii="Times New Roman" w:eastAsia="DengXian" w:hAnsi="Times New Roman" w:cs="Times New Roman"/>
          <w:color w:val="000000"/>
          <w:sz w:val="24"/>
          <w:szCs w:val="24"/>
          <w:lang w:eastAsia="zh-CN"/>
        </w:rPr>
        <w:t>.</w:t>
      </w:r>
      <w:r w:rsidRPr="008E5268">
        <w:rPr>
          <w:rFonts w:ascii="Times New Roman" w:eastAsia="DengXian" w:hAnsi="Times New Roman" w:cs="Times New Roman"/>
          <w:color w:val="000000"/>
          <w:sz w:val="24"/>
          <w:szCs w:val="24"/>
          <w:lang w:eastAsia="zh-CN"/>
        </w:rPr>
        <w:t xml:space="preserve"> The researcher initially submitted her first draft of the application documents (the final version) in March 2018. Subsequently, these documents underwent two </w:t>
      </w:r>
      <w:r w:rsidR="00AE0ECC">
        <w:rPr>
          <w:rFonts w:ascii="Times New Roman" w:eastAsia="DengXian" w:hAnsi="Times New Roman" w:cs="Times New Roman"/>
          <w:color w:val="000000"/>
          <w:sz w:val="24"/>
          <w:szCs w:val="24"/>
          <w:lang w:eastAsia="zh-CN"/>
        </w:rPr>
        <w:t xml:space="preserve">major </w:t>
      </w:r>
      <w:r w:rsidRPr="008E5268">
        <w:rPr>
          <w:rFonts w:ascii="Times New Roman" w:eastAsia="DengXian" w:hAnsi="Times New Roman" w:cs="Times New Roman"/>
          <w:color w:val="000000"/>
          <w:sz w:val="24"/>
          <w:szCs w:val="24"/>
          <w:lang w:eastAsia="zh-CN"/>
        </w:rPr>
        <w:t xml:space="preserve">rounds of modifications. The first modification was prompted by policy changes related to European data protection in May 2018, while the second modification was necessitated by adjustments made to the research setting in June 2018. Concurrently, the researcher continued negotiations with potential case firms throughout the ethics application process. In this context, the researcher obtained ethics approval on 2nd August 2018 (see ethics approval letter </w:t>
      </w:r>
      <w:r w:rsidR="00AE0ECC">
        <w:rPr>
          <w:rFonts w:ascii="Times New Roman" w:eastAsia="DengXian" w:hAnsi="Times New Roman" w:cs="Times New Roman"/>
          <w:color w:val="000000"/>
          <w:sz w:val="24"/>
          <w:szCs w:val="24"/>
          <w:lang w:eastAsia="zh-CN"/>
        </w:rPr>
        <w:t xml:space="preserve">of this study </w:t>
      </w:r>
      <w:r w:rsidRPr="008E5268">
        <w:rPr>
          <w:rFonts w:ascii="Times New Roman" w:eastAsia="DengXian" w:hAnsi="Times New Roman" w:cs="Times New Roman"/>
          <w:color w:val="000000"/>
          <w:sz w:val="24"/>
          <w:szCs w:val="24"/>
          <w:lang w:eastAsia="zh-CN"/>
        </w:rPr>
        <w:t>in the Appendix), enabling the commencement of data collection in the second week of August 2018. As the researcher embarked on collecting data for the second phase of the investigation in 2022, she submitted a supplementary ethics application to the Sheffield University Management School and subsequently conducted</w:t>
      </w:r>
      <w:r w:rsidR="00AE0ECC">
        <w:rPr>
          <w:rFonts w:ascii="Times New Roman" w:eastAsia="DengXian" w:hAnsi="Times New Roman" w:cs="Times New Roman"/>
          <w:color w:val="000000"/>
          <w:sz w:val="24"/>
          <w:szCs w:val="24"/>
          <w:lang w:eastAsia="zh-CN"/>
        </w:rPr>
        <w:t xml:space="preserve"> follow-up</w:t>
      </w:r>
      <w:r w:rsidRPr="008E5268">
        <w:rPr>
          <w:rFonts w:ascii="Times New Roman" w:eastAsia="DengXian" w:hAnsi="Times New Roman" w:cs="Times New Roman"/>
          <w:color w:val="000000"/>
          <w:sz w:val="24"/>
          <w:szCs w:val="24"/>
          <w:lang w:eastAsia="zh-CN"/>
        </w:rPr>
        <w:t xml:space="preserve"> interviews with the department’s approval.</w:t>
      </w:r>
    </w:p>
    <w:p w14:paraId="314ACB89" w14:textId="3830732A" w:rsidR="009435F1" w:rsidRPr="009435F1" w:rsidRDefault="009435F1" w:rsidP="00475762">
      <w:pPr>
        <w:widowControl w:val="0"/>
        <w:spacing w:before="120" w:after="120" w:line="360" w:lineRule="auto"/>
        <w:rPr>
          <w:rFonts w:ascii="Times New Roman" w:eastAsia="DengXian" w:hAnsi="Times New Roman" w:cs="Times New Roman"/>
          <w:color w:val="000000"/>
          <w:sz w:val="24"/>
          <w:szCs w:val="24"/>
          <w:lang w:eastAsia="zh-CN"/>
        </w:rPr>
      </w:pPr>
      <w:r w:rsidRPr="009435F1">
        <w:rPr>
          <w:rFonts w:ascii="Times New Roman" w:eastAsia="DengXian" w:hAnsi="Times New Roman" w:cs="Times New Roman"/>
          <w:color w:val="000000"/>
          <w:sz w:val="24"/>
          <w:szCs w:val="24"/>
          <w:lang w:eastAsia="zh-CN"/>
        </w:rPr>
        <w:t xml:space="preserve">The researcher developed a semi-structured interview instrument (refer to the Appendix) in </w:t>
      </w:r>
      <w:r w:rsidRPr="009435F1">
        <w:rPr>
          <w:rFonts w:ascii="Times New Roman" w:eastAsia="DengXian" w:hAnsi="Times New Roman" w:cs="Times New Roman"/>
          <w:color w:val="000000"/>
          <w:sz w:val="24"/>
          <w:szCs w:val="24"/>
          <w:lang w:eastAsia="zh-CN"/>
        </w:rPr>
        <w:lastRenderedPageBreak/>
        <w:t xml:space="preserve">advance of commencing data collection. Semi-structured interviews were chosen for their suitability in exploratory and explanatory research, particularly in addressing inquiries pertaining to </w:t>
      </w:r>
      <w:r w:rsidR="007D14C1">
        <w:rPr>
          <w:rFonts w:ascii="Times New Roman" w:eastAsia="DengXian" w:hAnsi="Times New Roman" w:cs="Times New Roman"/>
          <w:color w:val="000000"/>
          <w:sz w:val="24"/>
          <w:szCs w:val="24"/>
          <w:lang w:eastAsia="zh-CN"/>
        </w:rPr>
        <w:t>“</w:t>
      </w:r>
      <w:r w:rsidRPr="009435F1">
        <w:rPr>
          <w:rFonts w:ascii="Times New Roman" w:eastAsia="DengXian" w:hAnsi="Times New Roman" w:cs="Times New Roman"/>
          <w:color w:val="000000"/>
          <w:sz w:val="24"/>
          <w:szCs w:val="24"/>
          <w:lang w:eastAsia="zh-CN"/>
        </w:rPr>
        <w:t>what</w:t>
      </w:r>
      <w:r w:rsidR="007D14C1">
        <w:rPr>
          <w:rFonts w:ascii="Times New Roman" w:eastAsia="DengXian" w:hAnsi="Times New Roman" w:cs="Times New Roman"/>
          <w:color w:val="000000"/>
          <w:sz w:val="24"/>
          <w:szCs w:val="24"/>
          <w:lang w:eastAsia="zh-CN"/>
        </w:rPr>
        <w:t>”</w:t>
      </w:r>
      <w:r w:rsidRPr="009435F1">
        <w:rPr>
          <w:rFonts w:ascii="Times New Roman" w:eastAsia="DengXian" w:hAnsi="Times New Roman" w:cs="Times New Roman"/>
          <w:color w:val="000000"/>
          <w:sz w:val="24"/>
          <w:szCs w:val="24"/>
          <w:lang w:eastAsia="zh-CN"/>
        </w:rPr>
        <w:t xml:space="preserve">, </w:t>
      </w:r>
      <w:r w:rsidR="007D14C1">
        <w:rPr>
          <w:rFonts w:ascii="Times New Roman" w:eastAsia="DengXian" w:hAnsi="Times New Roman" w:cs="Times New Roman"/>
          <w:color w:val="000000"/>
          <w:sz w:val="24"/>
          <w:szCs w:val="24"/>
          <w:lang w:eastAsia="zh-CN"/>
        </w:rPr>
        <w:t>“</w:t>
      </w:r>
      <w:r w:rsidRPr="009435F1">
        <w:rPr>
          <w:rFonts w:ascii="Times New Roman" w:eastAsia="DengXian" w:hAnsi="Times New Roman" w:cs="Times New Roman"/>
          <w:color w:val="000000"/>
          <w:sz w:val="24"/>
          <w:szCs w:val="24"/>
          <w:lang w:eastAsia="zh-CN"/>
        </w:rPr>
        <w:t>how</w:t>
      </w:r>
      <w:r w:rsidR="007D14C1">
        <w:rPr>
          <w:rFonts w:ascii="Times New Roman" w:eastAsia="DengXian" w:hAnsi="Times New Roman" w:cs="Times New Roman"/>
          <w:color w:val="000000"/>
          <w:sz w:val="24"/>
          <w:szCs w:val="24"/>
          <w:lang w:eastAsia="zh-CN"/>
        </w:rPr>
        <w:t>”</w:t>
      </w:r>
      <w:r w:rsidRPr="009435F1">
        <w:rPr>
          <w:rFonts w:ascii="Times New Roman" w:eastAsia="DengXian" w:hAnsi="Times New Roman" w:cs="Times New Roman"/>
          <w:color w:val="000000"/>
          <w:sz w:val="24"/>
          <w:szCs w:val="24"/>
          <w:lang w:eastAsia="zh-CN"/>
        </w:rPr>
        <w:t xml:space="preserve">, and </w:t>
      </w:r>
      <w:r w:rsidR="007D14C1">
        <w:rPr>
          <w:rFonts w:ascii="Times New Roman" w:eastAsia="DengXian" w:hAnsi="Times New Roman" w:cs="Times New Roman"/>
          <w:color w:val="000000"/>
          <w:sz w:val="24"/>
          <w:szCs w:val="24"/>
          <w:lang w:eastAsia="zh-CN"/>
        </w:rPr>
        <w:t>“</w:t>
      </w:r>
      <w:r w:rsidRPr="009435F1">
        <w:rPr>
          <w:rFonts w:ascii="Times New Roman" w:eastAsia="DengXian" w:hAnsi="Times New Roman" w:cs="Times New Roman"/>
          <w:color w:val="000000"/>
          <w:sz w:val="24"/>
          <w:szCs w:val="24"/>
          <w:lang w:eastAsia="zh-CN"/>
        </w:rPr>
        <w:t>why</w:t>
      </w:r>
      <w:r w:rsidR="007D14C1">
        <w:rPr>
          <w:rFonts w:ascii="Times New Roman" w:eastAsia="DengXian" w:hAnsi="Times New Roman" w:cs="Times New Roman"/>
          <w:color w:val="000000"/>
          <w:sz w:val="24"/>
          <w:szCs w:val="24"/>
          <w:lang w:eastAsia="zh-CN"/>
        </w:rPr>
        <w:t>”</w:t>
      </w:r>
      <w:r w:rsidRPr="009435F1">
        <w:rPr>
          <w:rFonts w:ascii="Times New Roman" w:eastAsia="DengXian" w:hAnsi="Times New Roman" w:cs="Times New Roman"/>
          <w:color w:val="000000"/>
          <w:sz w:val="24"/>
          <w:szCs w:val="24"/>
          <w:lang w:eastAsia="zh-CN"/>
        </w:rPr>
        <w:t xml:space="preserve"> aspects (King, 2004; Robson, 2002). Furthermore, the adoption of semi-structured interviews in this study was motivated by the researcher’s need to address a predefined list of questions derived from relevant theory (Bryman, 2016).</w:t>
      </w:r>
    </w:p>
    <w:p w14:paraId="1D6F2375" w14:textId="0E8CA1E5" w:rsidR="009435F1" w:rsidRPr="009435F1" w:rsidRDefault="009435F1" w:rsidP="00475762">
      <w:pPr>
        <w:widowControl w:val="0"/>
        <w:spacing w:before="120" w:after="120" w:line="360" w:lineRule="auto"/>
        <w:rPr>
          <w:rFonts w:ascii="Times New Roman" w:eastAsia="DengXian" w:hAnsi="Times New Roman" w:cs="Times New Roman"/>
          <w:color w:val="000000"/>
          <w:sz w:val="24"/>
          <w:szCs w:val="24"/>
          <w:lang w:eastAsia="zh-CN"/>
        </w:rPr>
      </w:pPr>
      <w:r w:rsidRPr="009435F1">
        <w:rPr>
          <w:rFonts w:ascii="Times New Roman" w:eastAsia="DengXian" w:hAnsi="Times New Roman" w:cs="Times New Roman"/>
          <w:color w:val="000000"/>
          <w:sz w:val="24"/>
          <w:szCs w:val="24"/>
          <w:lang w:eastAsia="zh-CN"/>
        </w:rPr>
        <w:t xml:space="preserve">Despite Aberbach and Rockman’s (2002) recommendation to avoid closed-ended questions in elite interviews (which were employed for primary data collection in this research), as elites typically prefer to articulate their opinions and provide detailed explanations for their viewpoints rather than being confined to a limited set of response options, a </w:t>
      </w:r>
      <w:r w:rsidR="00071CAB">
        <w:rPr>
          <w:rFonts w:ascii="Times New Roman" w:eastAsia="DengXian" w:hAnsi="Times New Roman" w:cs="Times New Roman"/>
          <w:color w:val="000000"/>
          <w:sz w:val="24"/>
          <w:szCs w:val="24"/>
          <w:lang w:eastAsia="zh-CN"/>
        </w:rPr>
        <w:t xml:space="preserve">slightly </w:t>
      </w:r>
      <w:r w:rsidRPr="009435F1">
        <w:rPr>
          <w:rFonts w:ascii="Times New Roman" w:eastAsia="DengXian" w:hAnsi="Times New Roman" w:cs="Times New Roman"/>
          <w:color w:val="000000"/>
          <w:sz w:val="24"/>
          <w:szCs w:val="24"/>
          <w:lang w:eastAsia="zh-CN"/>
        </w:rPr>
        <w:t>structured approach was adopted to elicit focused responses, considering the time constraints associated with elite interviews. This decision aligns with Harvey</w:t>
      </w:r>
      <w:r w:rsidR="007A66EF">
        <w:rPr>
          <w:rFonts w:ascii="Times New Roman" w:eastAsia="DengXian" w:hAnsi="Times New Roman" w:cs="Times New Roman"/>
          <w:color w:val="000000"/>
          <w:sz w:val="24"/>
          <w:szCs w:val="24"/>
          <w:lang w:eastAsia="zh-CN"/>
        </w:rPr>
        <w:t xml:space="preserve"> (2011)</w:t>
      </w:r>
      <w:r w:rsidRPr="009435F1">
        <w:rPr>
          <w:rFonts w:ascii="Times New Roman" w:eastAsia="DengXian" w:hAnsi="Times New Roman" w:cs="Times New Roman"/>
          <w:color w:val="000000"/>
          <w:sz w:val="24"/>
          <w:szCs w:val="24"/>
          <w:lang w:eastAsia="zh-CN"/>
        </w:rPr>
        <w:t>’s perspective, which suggests that semi-structured questions offer elites greater flexibility in responding, thereby enhancing the response rate.</w:t>
      </w:r>
    </w:p>
    <w:p w14:paraId="4BB00D6E" w14:textId="77777777" w:rsidR="009435F1" w:rsidRPr="009435F1" w:rsidRDefault="009435F1" w:rsidP="00475762">
      <w:pPr>
        <w:widowControl w:val="0"/>
        <w:spacing w:before="120" w:after="120" w:line="360" w:lineRule="auto"/>
        <w:rPr>
          <w:rFonts w:ascii="Times New Roman" w:eastAsia="Times New Rom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The researcher designed her first draft of interview questions in early 2018, and the initial version of the interview instrument had two key issues: firstly, the interview questions lacked coherence, making them uncomfortable to answer; and secondly, the researcher incorporated an excessive number of academic terms, rendering the interview questions challenging for industry informants to comprehend.</w:t>
      </w:r>
    </w:p>
    <w:p w14:paraId="3C000B34" w14:textId="77777777" w:rsidR="009435F1" w:rsidRPr="009435F1" w:rsidRDefault="009435F1" w:rsidP="00475762">
      <w:pPr>
        <w:widowControl w:val="0"/>
        <w:spacing w:before="120" w:after="120" w:line="360" w:lineRule="auto"/>
        <w:rPr>
          <w:rFonts w:ascii="Times New Roman" w:eastAsia="Times New Rom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Consequently, the researcher made modifications to her interview instrument by incorporating more straightforward language. Additionally, the interview techniques were refined. This included the introduction of “rapport-building” questions (Q1-Q2), which were less intrusive, at the outset of the interview to establish a comfortable atmosphere (Coffey and Atkinson, 1996). Subsequently, questions concerning the establishment and maintenance of embedded ties (Q3-Q10) were positioned in the middle of the interview after rapport had been established (Richards, 1996). In line with the approach advocated by Harvey (2011), the researcher sought feedback from interviewees (Q11) towards the conclusion of the interview. To enhance her interview skills, the researcher engaged in informal conversations with individuals who were considered “experts” in relationship management, such as the external relationship manager at SUMS, in May and June 2018. The final version of the interview instrument was validated in August 2018 following two formal interviews, during which the researcher determined that she had acquired the requisite substantial information from the interviewees.</w:t>
      </w:r>
    </w:p>
    <w:p w14:paraId="68BAA65A" w14:textId="77777777" w:rsidR="009435F1" w:rsidRPr="009435F1" w:rsidRDefault="009435F1">
      <w:pPr>
        <w:pStyle w:val="Heading3"/>
      </w:pPr>
      <w:bookmarkStart w:id="67" w:name="_Toc155630879"/>
      <w:r w:rsidRPr="009435F1">
        <w:lastRenderedPageBreak/>
        <w:t>3.6.2 Data collection process</w:t>
      </w:r>
      <w:bookmarkEnd w:id="67"/>
    </w:p>
    <w:p w14:paraId="5B8CAA14" w14:textId="77777777" w:rsidR="009435F1" w:rsidRPr="009435F1" w:rsidRDefault="009435F1" w:rsidP="000D02DC">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This section introduces the data collection process. The researcher conducted 16 semi-structured elite interviews and 13 hours’ observation to collect Primary data. At the same time, the researcher created a database for the secondary data containing 86 documents (online news etc.). </w:t>
      </w:r>
    </w:p>
    <w:p w14:paraId="3E65A3DF"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Table 3.6.2 Data sources</w:t>
      </w:r>
    </w:p>
    <w:tbl>
      <w:tblPr>
        <w:tblW w:w="0" w:type="auto"/>
        <w:tblCellMar>
          <w:top w:w="15" w:type="dxa"/>
          <w:left w:w="15" w:type="dxa"/>
          <w:bottom w:w="15" w:type="dxa"/>
          <w:right w:w="15" w:type="dxa"/>
        </w:tblCellMar>
        <w:tblLook w:val="04A0" w:firstRow="1" w:lastRow="0" w:firstColumn="1" w:lastColumn="0" w:noHBand="0" w:noVBand="1"/>
      </w:tblPr>
      <w:tblGrid>
        <w:gridCol w:w="1355"/>
        <w:gridCol w:w="1348"/>
        <w:gridCol w:w="1288"/>
        <w:gridCol w:w="1585"/>
        <w:gridCol w:w="1617"/>
        <w:gridCol w:w="1813"/>
      </w:tblGrid>
      <w:tr w:rsidR="009435F1" w:rsidRPr="009435F1" w14:paraId="7D71A947" w14:textId="77777777" w:rsidTr="003C164B">
        <w:trPr>
          <w:trHeight w:val="540"/>
        </w:trPr>
        <w:tc>
          <w:tcPr>
            <w:tcW w:w="0" w:type="auto"/>
            <w:gridSpan w:val="6"/>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4C7D59" w14:textId="27EB2C56"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Company: HE-Ref UK</w:t>
            </w:r>
            <w:r w:rsidR="0003470C">
              <w:rPr>
                <w:rFonts w:ascii="Times New Roman" w:eastAsia="Times New Roman" w:hAnsi="Times New Roman" w:cs="Times New Roman"/>
                <w:sz w:val="24"/>
                <w:szCs w:val="24"/>
                <w:lang w:eastAsia="zh-CN"/>
              </w:rPr>
              <w:t xml:space="preserve"> (C1)</w:t>
            </w:r>
          </w:p>
        </w:tc>
      </w:tr>
      <w:tr w:rsidR="009435F1" w:rsidRPr="009435F1" w14:paraId="198E59D9" w14:textId="77777777" w:rsidTr="003C164B">
        <w:trPr>
          <w:trHeight w:val="540"/>
        </w:trPr>
        <w:tc>
          <w:tcPr>
            <w:tcW w:w="0" w:type="auto"/>
            <w:gridSpan w:val="4"/>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C7802DB"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Primary data</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123AFC"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Secondary data</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D6DD4ED"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Observation</w:t>
            </w:r>
          </w:p>
        </w:tc>
      </w:tr>
      <w:tr w:rsidR="009435F1" w:rsidRPr="009435F1" w14:paraId="203A5267" w14:textId="77777777" w:rsidTr="003C164B">
        <w:trPr>
          <w:trHeight w:val="54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1993D5"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Interviewee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148F61F"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Position at firm</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16CF64" w14:textId="7715B4BE" w:rsidR="009435F1" w:rsidRPr="009435F1" w:rsidRDefault="009435F1" w:rsidP="0003470C">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Duration</w:t>
            </w:r>
            <w:r w:rsidR="009A0A4B">
              <w:rPr>
                <w:rFonts w:ascii="Times New Roman" w:eastAsia="Times New Roman" w:hAnsi="Times New Roman" w:cs="Times New Roman"/>
                <w:color w:val="000000"/>
                <w:sz w:val="24"/>
                <w:szCs w:val="24"/>
                <w:lang w:eastAsia="zh-CN"/>
              </w:rPr>
              <w:t xml:space="preserve"> of interviews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1EF7C9"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Transcripts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14A64D"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3C8801"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r>
      <w:tr w:rsidR="009435F1" w:rsidRPr="009435F1" w14:paraId="011107E8" w14:textId="77777777" w:rsidTr="003C164B">
        <w:trPr>
          <w:trHeight w:val="75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877EA31"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DY</w:t>
            </w:r>
            <w:r w:rsidRPr="009435F1">
              <w:rPr>
                <w:rFonts w:ascii="Times New Roman" w:eastAsia="Times New Roman" w:hAnsi="Times New Roman" w:cs="Times New Roman"/>
                <w:sz w:val="24"/>
                <w:szCs w:val="24"/>
                <w:lang w:eastAsia="zh-CN"/>
              </w:rPr>
              <w:t xml:space="preserve"> C1 (2018)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B606385"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Managing Director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BD6B9C3"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45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A13C83"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 xml:space="preserve">4651 words </w:t>
            </w:r>
            <w:r w:rsidRPr="009435F1">
              <w:rPr>
                <w:rFonts w:ascii="Times New Roman" w:eastAsia="SimSun" w:hAnsi="Times New Roman" w:cs="Times New Roman" w:hint="eastAsia"/>
                <w:color w:val="000000"/>
                <w:sz w:val="24"/>
                <w:szCs w:val="24"/>
                <w:lang w:eastAsia="zh-CN"/>
              </w:rPr>
              <w:t>（</w:t>
            </w:r>
            <w:r w:rsidRPr="009435F1">
              <w:rPr>
                <w:rFonts w:ascii="Times New Roman" w:eastAsia="Times New Roman" w:hAnsi="Times New Roman" w:cs="Times New Roman"/>
                <w:color w:val="000000"/>
                <w:sz w:val="24"/>
                <w:szCs w:val="24"/>
                <w:lang w:eastAsia="zh-CN"/>
              </w:rPr>
              <w:t>English</w:t>
            </w:r>
            <w:r w:rsidRPr="009435F1">
              <w:rPr>
                <w:rFonts w:ascii="Times New Roman" w:eastAsia="SimSun" w:hAnsi="Times New Roman" w:cs="Times New Roman" w:hint="eastAsia"/>
                <w:color w:val="000000"/>
                <w:sz w:val="24"/>
                <w:szCs w:val="24"/>
                <w:lang w:eastAsia="zh-CN"/>
              </w:rPr>
              <w:t>）</w:t>
            </w:r>
          </w:p>
        </w:tc>
        <w:tc>
          <w:tcPr>
            <w:tcW w:w="0" w:type="auto"/>
            <w:vMerge w:val="restart"/>
            <w:tcBorders>
              <w:top w:val="single" w:sz="8" w:space="0" w:color="000000"/>
              <w:left w:val="single" w:sz="8" w:space="0" w:color="000000"/>
              <w:right w:val="single" w:sz="8" w:space="0" w:color="000000"/>
            </w:tcBorders>
            <w:tcMar>
              <w:top w:w="0" w:type="dxa"/>
              <w:left w:w="100" w:type="dxa"/>
              <w:bottom w:w="0" w:type="dxa"/>
              <w:right w:w="100" w:type="dxa"/>
            </w:tcMar>
            <w:hideMark/>
          </w:tcPr>
          <w:p w14:paraId="2F9B6327"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Data source: Official website; News etc.</w:t>
            </w:r>
          </w:p>
          <w:p w14:paraId="7737A8C7"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19 files (13 in Chinese and 6 in English).</w:t>
            </w:r>
          </w:p>
          <w:p w14:paraId="2D52E3CA"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23011 words (16364 words in Chinese and 4627 words in English)</w:t>
            </w:r>
          </w:p>
        </w:tc>
        <w:tc>
          <w:tcPr>
            <w:tcW w:w="0" w:type="auto"/>
            <w:vMerge w:val="restart"/>
            <w:tcBorders>
              <w:top w:val="single" w:sz="8" w:space="0" w:color="000000"/>
              <w:left w:val="single" w:sz="8" w:space="0" w:color="000000"/>
              <w:right w:val="single" w:sz="8" w:space="0" w:color="000000"/>
            </w:tcBorders>
            <w:tcMar>
              <w:top w:w="0" w:type="dxa"/>
              <w:left w:w="100" w:type="dxa"/>
              <w:bottom w:w="0" w:type="dxa"/>
              <w:right w:w="100" w:type="dxa"/>
            </w:tcMar>
            <w:hideMark/>
          </w:tcPr>
          <w:p w14:paraId="5FF97BD8"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3 hours observation at the UK subsidiary invited by the country manager</w:t>
            </w:r>
            <w:r w:rsidRPr="009435F1">
              <w:rPr>
                <w:rFonts w:ascii="Times New Roman" w:eastAsia="Times New Roman" w:hAnsi="Times New Roman" w:cs="Times New Roman"/>
                <w:sz w:val="24"/>
                <w:szCs w:val="24"/>
                <w:lang w:eastAsia="zh-CN"/>
              </w:rPr>
              <w:t>.</w:t>
            </w:r>
          </w:p>
        </w:tc>
      </w:tr>
      <w:tr w:rsidR="009435F1" w:rsidRPr="009435F1" w14:paraId="12402415" w14:textId="77777777" w:rsidTr="003C164B">
        <w:trPr>
          <w:trHeight w:val="75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68FB1E"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CC</w:t>
            </w:r>
            <w:r w:rsidRPr="009435F1">
              <w:rPr>
                <w:rFonts w:ascii="Times New Roman" w:eastAsia="Times New Roman" w:hAnsi="Times New Roman" w:cs="Times New Roman"/>
                <w:sz w:val="24"/>
                <w:szCs w:val="24"/>
                <w:lang w:eastAsia="zh-CN"/>
              </w:rPr>
              <w:t xml:space="preserve"> C1 (2018)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766B58"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Country Manager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00CBD9"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60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A98F2DA"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 xml:space="preserve">2209 words </w:t>
            </w:r>
            <w:r w:rsidRPr="009435F1">
              <w:rPr>
                <w:rFonts w:ascii="Times New Roman" w:eastAsia="SimSun" w:hAnsi="Times New Roman" w:cs="Times New Roman" w:hint="eastAsia"/>
                <w:color w:val="000000"/>
                <w:sz w:val="24"/>
                <w:szCs w:val="24"/>
                <w:lang w:eastAsia="zh-CN"/>
              </w:rPr>
              <w:t>（</w:t>
            </w:r>
            <w:r w:rsidRPr="009435F1">
              <w:rPr>
                <w:rFonts w:ascii="Times New Roman" w:eastAsia="Times New Roman" w:hAnsi="Times New Roman" w:cs="Times New Roman"/>
                <w:color w:val="000000"/>
                <w:sz w:val="24"/>
                <w:szCs w:val="24"/>
                <w:lang w:eastAsia="zh-CN"/>
              </w:rPr>
              <w:t>Chinese</w:t>
            </w:r>
            <w:r w:rsidRPr="009435F1">
              <w:rPr>
                <w:rFonts w:ascii="Times New Roman" w:eastAsia="SimSun" w:hAnsi="Times New Roman" w:cs="Times New Roman" w:hint="eastAsia"/>
                <w:color w:val="000000"/>
                <w:sz w:val="24"/>
                <w:szCs w:val="24"/>
                <w:lang w:eastAsia="zh-CN"/>
              </w:rPr>
              <w:t>）</w:t>
            </w:r>
          </w:p>
        </w:tc>
        <w:tc>
          <w:tcPr>
            <w:tcW w:w="0" w:type="auto"/>
            <w:vMerge/>
            <w:tcBorders>
              <w:left w:val="single" w:sz="8" w:space="0" w:color="000000"/>
              <w:right w:val="single" w:sz="8" w:space="0" w:color="000000"/>
            </w:tcBorders>
            <w:vAlign w:val="center"/>
            <w:hideMark/>
          </w:tcPr>
          <w:p w14:paraId="28A95B11"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c>
          <w:tcPr>
            <w:tcW w:w="0" w:type="auto"/>
            <w:vMerge/>
            <w:tcBorders>
              <w:left w:val="single" w:sz="8" w:space="0" w:color="000000"/>
              <w:right w:val="single" w:sz="8" w:space="0" w:color="000000"/>
            </w:tcBorders>
            <w:vAlign w:val="center"/>
            <w:hideMark/>
          </w:tcPr>
          <w:p w14:paraId="04177069"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r>
      <w:tr w:rsidR="009435F1" w:rsidRPr="009435F1" w14:paraId="1EE9F30F" w14:textId="77777777" w:rsidTr="003C164B">
        <w:trPr>
          <w:trHeight w:val="75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1B4F0BD"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PB</w:t>
            </w:r>
            <w:r w:rsidRPr="009435F1">
              <w:rPr>
                <w:rFonts w:ascii="Times New Roman" w:eastAsia="Times New Roman" w:hAnsi="Times New Roman" w:cs="Times New Roman"/>
                <w:sz w:val="24"/>
                <w:szCs w:val="24"/>
                <w:lang w:eastAsia="zh-CN"/>
              </w:rPr>
              <w:t xml:space="preserve"> C1 (2019)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5846035"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Sales manager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6BB5CF"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30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92A96E7"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 xml:space="preserve">2428 words </w:t>
            </w:r>
            <w:r w:rsidRPr="009435F1">
              <w:rPr>
                <w:rFonts w:ascii="Times New Roman" w:eastAsia="SimSun" w:hAnsi="Times New Roman" w:cs="Times New Roman" w:hint="eastAsia"/>
                <w:color w:val="000000"/>
                <w:sz w:val="24"/>
                <w:szCs w:val="24"/>
                <w:lang w:eastAsia="zh-CN"/>
              </w:rPr>
              <w:t>（</w:t>
            </w:r>
            <w:r w:rsidRPr="009435F1">
              <w:rPr>
                <w:rFonts w:ascii="Times New Roman" w:eastAsia="Times New Roman" w:hAnsi="Times New Roman" w:cs="Times New Roman"/>
                <w:color w:val="000000"/>
                <w:sz w:val="24"/>
                <w:szCs w:val="24"/>
                <w:lang w:eastAsia="zh-CN"/>
              </w:rPr>
              <w:t>English</w:t>
            </w:r>
            <w:r w:rsidRPr="009435F1">
              <w:rPr>
                <w:rFonts w:ascii="Times New Roman" w:eastAsia="SimSun" w:hAnsi="Times New Roman" w:cs="Times New Roman" w:hint="eastAsia"/>
                <w:color w:val="000000"/>
                <w:sz w:val="24"/>
                <w:szCs w:val="24"/>
                <w:lang w:eastAsia="zh-CN"/>
              </w:rPr>
              <w:t>）</w:t>
            </w:r>
          </w:p>
        </w:tc>
        <w:tc>
          <w:tcPr>
            <w:tcW w:w="0" w:type="auto"/>
            <w:vMerge/>
            <w:tcBorders>
              <w:left w:val="single" w:sz="8" w:space="0" w:color="000000"/>
              <w:right w:val="single" w:sz="8" w:space="0" w:color="000000"/>
            </w:tcBorders>
            <w:vAlign w:val="center"/>
            <w:hideMark/>
          </w:tcPr>
          <w:p w14:paraId="41EBC115"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c>
          <w:tcPr>
            <w:tcW w:w="0" w:type="auto"/>
            <w:vMerge/>
            <w:tcBorders>
              <w:left w:val="single" w:sz="8" w:space="0" w:color="000000"/>
              <w:right w:val="single" w:sz="8" w:space="0" w:color="000000"/>
            </w:tcBorders>
            <w:vAlign w:val="center"/>
            <w:hideMark/>
          </w:tcPr>
          <w:p w14:paraId="0C5B2011"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r>
      <w:tr w:rsidR="009435F1" w:rsidRPr="009435F1" w14:paraId="15CC5265" w14:textId="77777777" w:rsidTr="003C164B">
        <w:trPr>
          <w:trHeight w:val="75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01E59D9" w14:textId="77777777" w:rsidR="009435F1" w:rsidRPr="009435F1" w:rsidRDefault="009435F1" w:rsidP="00A620F2">
            <w:pPr>
              <w:widowControl w:val="0"/>
              <w:spacing w:before="120" w:after="120" w:line="360" w:lineRule="auto"/>
              <w:rPr>
                <w:rFonts w:ascii="Times New Roman" w:eastAsia="Times New Rom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CC C1 (2022)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76993AC" w14:textId="77777777" w:rsidR="009435F1" w:rsidRPr="009435F1" w:rsidRDefault="009435F1" w:rsidP="00A620F2">
            <w:pPr>
              <w:widowControl w:val="0"/>
              <w:spacing w:before="120" w:after="120" w:line="360" w:lineRule="auto"/>
              <w:rPr>
                <w:rFonts w:ascii="Times New Roman" w:eastAsia="Times New Rom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Country Manager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533661" w14:textId="77777777" w:rsidR="009435F1" w:rsidRPr="009435F1" w:rsidRDefault="009435F1" w:rsidP="00A620F2">
            <w:pPr>
              <w:widowControl w:val="0"/>
              <w:spacing w:before="120" w:after="120" w:line="360" w:lineRule="auto"/>
              <w:rPr>
                <w:rFonts w:ascii="Times New Roman" w:eastAsia="Times New Rom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55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B59FBAF" w14:textId="77777777" w:rsidR="009435F1" w:rsidRPr="009435F1" w:rsidRDefault="009435F1" w:rsidP="00A620F2">
            <w:pPr>
              <w:widowControl w:val="0"/>
              <w:spacing w:before="120" w:after="120" w:line="360" w:lineRule="auto"/>
              <w:rPr>
                <w:rFonts w:ascii="Times New Roman" w:eastAsia="Times New Rom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 xml:space="preserve">5860 words </w:t>
            </w:r>
            <w:r w:rsidRPr="009435F1">
              <w:rPr>
                <w:rFonts w:ascii="SimSun" w:eastAsia="SimSun" w:hAnsi="SimSun" w:cs="SimSun" w:hint="eastAsia"/>
                <w:color w:val="000000"/>
                <w:sz w:val="24"/>
                <w:szCs w:val="24"/>
                <w:lang w:eastAsia="zh-CN"/>
              </w:rPr>
              <w:t>（</w:t>
            </w:r>
            <w:r w:rsidRPr="009435F1">
              <w:rPr>
                <w:rFonts w:ascii="Times New Roman" w:eastAsia="Times New Roman" w:hAnsi="Times New Roman" w:cs="Times New Roman" w:hint="eastAsia"/>
                <w:color w:val="000000"/>
                <w:sz w:val="24"/>
                <w:szCs w:val="24"/>
                <w:lang w:eastAsia="zh-CN"/>
              </w:rPr>
              <w:t>Chinese</w:t>
            </w:r>
            <w:r w:rsidRPr="009435F1">
              <w:rPr>
                <w:rFonts w:ascii="SimSun" w:eastAsia="SimSun" w:hAnsi="SimSun" w:cs="SimSun" w:hint="eastAsia"/>
                <w:color w:val="000000"/>
                <w:sz w:val="24"/>
                <w:szCs w:val="24"/>
                <w:lang w:eastAsia="zh-CN"/>
              </w:rPr>
              <w:t>）</w:t>
            </w:r>
          </w:p>
        </w:tc>
        <w:tc>
          <w:tcPr>
            <w:tcW w:w="0" w:type="auto"/>
            <w:vMerge/>
            <w:tcBorders>
              <w:left w:val="single" w:sz="8" w:space="0" w:color="000000"/>
              <w:bottom w:val="single" w:sz="8" w:space="0" w:color="000000"/>
              <w:right w:val="single" w:sz="8" w:space="0" w:color="000000"/>
            </w:tcBorders>
            <w:vAlign w:val="center"/>
          </w:tcPr>
          <w:p w14:paraId="6619373F"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c>
          <w:tcPr>
            <w:tcW w:w="0" w:type="auto"/>
            <w:vMerge/>
            <w:tcBorders>
              <w:left w:val="single" w:sz="8" w:space="0" w:color="000000"/>
              <w:bottom w:val="single" w:sz="8" w:space="0" w:color="000000"/>
              <w:right w:val="single" w:sz="8" w:space="0" w:color="000000"/>
            </w:tcBorders>
            <w:vAlign w:val="center"/>
          </w:tcPr>
          <w:p w14:paraId="70696172"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r>
      <w:tr w:rsidR="009435F1" w:rsidRPr="009435F1" w14:paraId="3B4ED342" w14:textId="77777777" w:rsidTr="003C164B">
        <w:trPr>
          <w:trHeight w:val="540"/>
        </w:trPr>
        <w:tc>
          <w:tcPr>
            <w:tcW w:w="0" w:type="auto"/>
            <w:gridSpan w:val="6"/>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81A975" w14:textId="3389232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Company: HS-TV UK</w:t>
            </w:r>
            <w:r w:rsidR="0003470C">
              <w:rPr>
                <w:rFonts w:ascii="Times New Roman" w:eastAsia="Times New Roman" w:hAnsi="Times New Roman" w:cs="Times New Roman"/>
                <w:sz w:val="24"/>
                <w:szCs w:val="24"/>
                <w:lang w:eastAsia="zh-CN"/>
              </w:rPr>
              <w:t xml:space="preserve"> (C2)</w:t>
            </w:r>
          </w:p>
        </w:tc>
      </w:tr>
      <w:tr w:rsidR="009435F1" w:rsidRPr="009435F1" w14:paraId="32BF3937" w14:textId="77777777" w:rsidTr="003C164B">
        <w:trPr>
          <w:trHeight w:val="540"/>
        </w:trPr>
        <w:tc>
          <w:tcPr>
            <w:tcW w:w="0" w:type="auto"/>
            <w:gridSpan w:val="4"/>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0B5814"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Primary data</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3ECD96"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Secondary data</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461B090"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Observation</w:t>
            </w:r>
          </w:p>
        </w:tc>
      </w:tr>
      <w:tr w:rsidR="009435F1" w:rsidRPr="009435F1" w14:paraId="64E80529" w14:textId="77777777" w:rsidTr="003C164B">
        <w:trPr>
          <w:trHeight w:val="54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02BDF8"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Interviewee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D3EB597"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 xml:space="preserve">Position at </w:t>
            </w:r>
            <w:r w:rsidRPr="009435F1">
              <w:rPr>
                <w:rFonts w:ascii="Times New Roman" w:eastAsia="Times New Roman" w:hAnsi="Times New Roman" w:cs="Times New Roman"/>
                <w:color w:val="000000"/>
                <w:sz w:val="24"/>
                <w:szCs w:val="24"/>
                <w:lang w:eastAsia="zh-CN"/>
              </w:rPr>
              <w:lastRenderedPageBreak/>
              <w:t>firm</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9C91FAD" w14:textId="4BA39AE3"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lastRenderedPageBreak/>
              <w:t>Duration</w:t>
            </w:r>
            <w:r w:rsidR="0003470C">
              <w:t xml:space="preserve"> </w:t>
            </w:r>
            <w:r w:rsidR="0003470C" w:rsidRPr="0003470C">
              <w:rPr>
                <w:rFonts w:ascii="Times New Roman" w:eastAsia="Times New Roman" w:hAnsi="Times New Roman" w:cs="Times New Roman"/>
                <w:sz w:val="24"/>
                <w:szCs w:val="24"/>
                <w:lang w:eastAsia="zh-CN"/>
              </w:rPr>
              <w:lastRenderedPageBreak/>
              <w:t>of interviews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3D0DDB5"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lastRenderedPageBreak/>
              <w:t>Transcripts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D62285"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F74A3D"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r>
      <w:tr w:rsidR="009435F1" w:rsidRPr="009435F1" w14:paraId="528FC647" w14:textId="77777777" w:rsidTr="003C164B">
        <w:trPr>
          <w:trHeight w:val="96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41AF19A"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 xml:space="preserve">HL </w:t>
            </w:r>
            <w:r w:rsidRPr="009435F1">
              <w:rPr>
                <w:rFonts w:ascii="Times New Roman" w:eastAsia="Times New Roman" w:hAnsi="Times New Roman" w:cs="Times New Roman"/>
                <w:sz w:val="24"/>
                <w:szCs w:val="24"/>
                <w:lang w:eastAsia="zh-CN"/>
              </w:rPr>
              <w:t>C2 (2019)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B37684"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Country manager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D66A10"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50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AFC5ED"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 xml:space="preserve">1347 words </w:t>
            </w:r>
            <w:r w:rsidRPr="009435F1">
              <w:rPr>
                <w:rFonts w:ascii="Times New Roman" w:eastAsia="SimSun" w:hAnsi="Times New Roman" w:cs="Times New Roman" w:hint="eastAsia"/>
                <w:color w:val="000000"/>
                <w:sz w:val="24"/>
                <w:szCs w:val="24"/>
                <w:lang w:eastAsia="zh-CN"/>
              </w:rPr>
              <w:t>（</w:t>
            </w:r>
            <w:r w:rsidRPr="009435F1">
              <w:rPr>
                <w:rFonts w:ascii="Times New Roman" w:eastAsia="Times New Roman" w:hAnsi="Times New Roman" w:cs="Times New Roman"/>
                <w:color w:val="000000"/>
                <w:sz w:val="24"/>
                <w:szCs w:val="24"/>
                <w:lang w:eastAsia="zh-CN"/>
              </w:rPr>
              <w:t>Chinese notes</w:t>
            </w:r>
            <w:r w:rsidRPr="009435F1">
              <w:rPr>
                <w:rFonts w:ascii="Times New Roman" w:eastAsia="SimSun" w:hAnsi="Times New Roman" w:cs="Times New Roman" w:hint="eastAsia"/>
                <w:color w:val="000000"/>
                <w:sz w:val="24"/>
                <w:szCs w:val="24"/>
                <w:lang w:eastAsia="zh-CN"/>
              </w:rPr>
              <w:t>）</w:t>
            </w:r>
          </w:p>
        </w:tc>
        <w:tc>
          <w:tcPr>
            <w:tcW w:w="0" w:type="auto"/>
            <w:vMerge w:val="restart"/>
            <w:tcBorders>
              <w:top w:val="single" w:sz="8" w:space="0" w:color="000000"/>
              <w:left w:val="single" w:sz="8" w:space="0" w:color="000000"/>
              <w:right w:val="single" w:sz="8" w:space="0" w:color="000000"/>
            </w:tcBorders>
            <w:tcMar>
              <w:top w:w="0" w:type="dxa"/>
              <w:left w:w="100" w:type="dxa"/>
              <w:bottom w:w="0" w:type="dxa"/>
              <w:right w:w="100" w:type="dxa"/>
            </w:tcMar>
            <w:hideMark/>
          </w:tcPr>
          <w:p w14:paraId="1D48CDF8"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Data source: Online news; Official websites etc.</w:t>
            </w:r>
          </w:p>
          <w:p w14:paraId="0D1277C4"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26 files (13 in Chinese and 13 in English).</w:t>
            </w:r>
          </w:p>
          <w:p w14:paraId="1889576C"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17631 words (9307 words in Chinese and 8324 words in English)</w:t>
            </w:r>
          </w:p>
        </w:tc>
        <w:tc>
          <w:tcPr>
            <w:tcW w:w="0" w:type="auto"/>
            <w:vMerge w:val="restart"/>
            <w:tcBorders>
              <w:top w:val="single" w:sz="8" w:space="0" w:color="000000"/>
              <w:left w:val="single" w:sz="8" w:space="0" w:color="000000"/>
              <w:right w:val="single" w:sz="8" w:space="0" w:color="000000"/>
            </w:tcBorders>
            <w:tcMar>
              <w:top w:w="0" w:type="dxa"/>
              <w:left w:w="100" w:type="dxa"/>
              <w:bottom w:w="0" w:type="dxa"/>
              <w:right w:w="100" w:type="dxa"/>
            </w:tcMar>
            <w:hideMark/>
          </w:tcPr>
          <w:p w14:paraId="67EB8D11"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2 hours observation at a partner company together with the MD</w:t>
            </w:r>
            <w:r w:rsidRPr="009435F1">
              <w:rPr>
                <w:rFonts w:ascii="Times New Roman" w:eastAsia="Times New Roman" w:hAnsi="Times New Roman" w:cs="Times New Roman"/>
                <w:sz w:val="24"/>
                <w:szCs w:val="24"/>
                <w:lang w:eastAsia="zh-CN"/>
              </w:rPr>
              <w:t>.</w:t>
            </w:r>
          </w:p>
        </w:tc>
      </w:tr>
      <w:tr w:rsidR="009435F1" w:rsidRPr="009435F1" w14:paraId="42813FF6" w14:textId="77777777" w:rsidTr="003C164B">
        <w:trPr>
          <w:trHeight w:val="75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B66A5B"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AB C2 (2018)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11B19B9"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Head of marketing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B6A101"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37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44B7231"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 xml:space="preserve">4608 words </w:t>
            </w:r>
            <w:r w:rsidRPr="009435F1">
              <w:rPr>
                <w:rFonts w:ascii="Times New Roman" w:eastAsia="SimSun" w:hAnsi="Times New Roman" w:cs="Times New Roman" w:hint="eastAsia"/>
                <w:color w:val="000000"/>
                <w:sz w:val="24"/>
                <w:szCs w:val="24"/>
                <w:lang w:eastAsia="zh-CN"/>
              </w:rPr>
              <w:t>（</w:t>
            </w:r>
            <w:r w:rsidRPr="009435F1">
              <w:rPr>
                <w:rFonts w:ascii="Times New Roman" w:eastAsia="Times New Roman" w:hAnsi="Times New Roman" w:cs="Times New Roman"/>
                <w:color w:val="000000"/>
                <w:sz w:val="24"/>
                <w:szCs w:val="24"/>
                <w:lang w:eastAsia="zh-CN"/>
              </w:rPr>
              <w:t>English</w:t>
            </w:r>
            <w:r w:rsidRPr="009435F1">
              <w:rPr>
                <w:rFonts w:ascii="Times New Roman" w:eastAsia="SimSun" w:hAnsi="Times New Roman" w:cs="Times New Roman" w:hint="eastAsia"/>
                <w:color w:val="000000"/>
                <w:sz w:val="24"/>
                <w:szCs w:val="24"/>
                <w:lang w:eastAsia="zh-CN"/>
              </w:rPr>
              <w:t>）</w:t>
            </w:r>
          </w:p>
        </w:tc>
        <w:tc>
          <w:tcPr>
            <w:tcW w:w="0" w:type="auto"/>
            <w:vMerge/>
            <w:tcBorders>
              <w:left w:val="single" w:sz="8" w:space="0" w:color="000000"/>
              <w:right w:val="single" w:sz="8" w:space="0" w:color="000000"/>
            </w:tcBorders>
            <w:vAlign w:val="center"/>
            <w:hideMark/>
          </w:tcPr>
          <w:p w14:paraId="7D687892"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c>
          <w:tcPr>
            <w:tcW w:w="0" w:type="auto"/>
            <w:vMerge/>
            <w:tcBorders>
              <w:left w:val="single" w:sz="8" w:space="0" w:color="000000"/>
              <w:right w:val="single" w:sz="8" w:space="0" w:color="000000"/>
            </w:tcBorders>
            <w:vAlign w:val="center"/>
            <w:hideMark/>
          </w:tcPr>
          <w:p w14:paraId="2BE670C7"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r>
      <w:tr w:rsidR="009435F1" w:rsidRPr="009435F1" w14:paraId="07E27226" w14:textId="77777777" w:rsidTr="003C164B">
        <w:trPr>
          <w:trHeight w:val="81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7F86A6"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HJ</w:t>
            </w:r>
            <w:r w:rsidRPr="009435F1">
              <w:rPr>
                <w:rFonts w:ascii="Times New Roman" w:eastAsia="Times New Roman" w:hAnsi="Times New Roman" w:cs="Times New Roman"/>
                <w:sz w:val="24"/>
                <w:szCs w:val="24"/>
                <w:lang w:eastAsia="zh-CN"/>
              </w:rPr>
              <w:t xml:space="preserve"> C2 (2019)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E5D76AD"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Key account manager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29ECC19"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30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108C1AA"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 xml:space="preserve">2967 words </w:t>
            </w:r>
            <w:r w:rsidRPr="009435F1">
              <w:rPr>
                <w:rFonts w:ascii="Times New Roman" w:eastAsia="SimSun" w:hAnsi="Times New Roman" w:cs="Times New Roman" w:hint="eastAsia"/>
                <w:color w:val="000000"/>
                <w:sz w:val="24"/>
                <w:szCs w:val="24"/>
                <w:lang w:eastAsia="zh-CN"/>
              </w:rPr>
              <w:t>（</w:t>
            </w:r>
            <w:r w:rsidRPr="009435F1">
              <w:rPr>
                <w:rFonts w:ascii="Times New Roman" w:eastAsia="Times New Roman" w:hAnsi="Times New Roman" w:cs="Times New Roman"/>
                <w:color w:val="000000"/>
                <w:sz w:val="24"/>
                <w:szCs w:val="24"/>
                <w:lang w:eastAsia="zh-CN"/>
              </w:rPr>
              <w:t>English</w:t>
            </w:r>
            <w:r w:rsidRPr="009435F1">
              <w:rPr>
                <w:rFonts w:ascii="Times New Roman" w:eastAsia="SimSun" w:hAnsi="Times New Roman" w:cs="Times New Roman" w:hint="eastAsia"/>
                <w:color w:val="000000"/>
                <w:sz w:val="24"/>
                <w:szCs w:val="24"/>
                <w:lang w:eastAsia="zh-CN"/>
              </w:rPr>
              <w:t>）</w:t>
            </w:r>
          </w:p>
        </w:tc>
        <w:tc>
          <w:tcPr>
            <w:tcW w:w="0" w:type="auto"/>
            <w:vMerge/>
            <w:tcBorders>
              <w:left w:val="single" w:sz="8" w:space="0" w:color="000000"/>
              <w:right w:val="single" w:sz="8" w:space="0" w:color="000000"/>
            </w:tcBorders>
            <w:vAlign w:val="center"/>
            <w:hideMark/>
          </w:tcPr>
          <w:p w14:paraId="47FA3D6C"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c>
          <w:tcPr>
            <w:tcW w:w="0" w:type="auto"/>
            <w:vMerge/>
            <w:tcBorders>
              <w:left w:val="single" w:sz="8" w:space="0" w:color="000000"/>
              <w:right w:val="single" w:sz="8" w:space="0" w:color="000000"/>
            </w:tcBorders>
            <w:vAlign w:val="center"/>
            <w:hideMark/>
          </w:tcPr>
          <w:p w14:paraId="66132795"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r>
      <w:tr w:rsidR="009435F1" w:rsidRPr="009435F1" w14:paraId="1188F7EA" w14:textId="77777777" w:rsidTr="003C164B">
        <w:trPr>
          <w:trHeight w:val="81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41C851" w14:textId="77777777" w:rsidR="009435F1" w:rsidRPr="009435F1" w:rsidRDefault="009435F1" w:rsidP="00A620F2">
            <w:pPr>
              <w:widowControl w:val="0"/>
              <w:spacing w:before="120" w:after="120" w:line="360" w:lineRule="auto"/>
              <w:rPr>
                <w:rFonts w:ascii="Times New Roman" w:eastAsia="Times New Rom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HJ C2 (2022)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7AE7ADC" w14:textId="1F75A243" w:rsidR="009435F1" w:rsidRPr="009435F1" w:rsidRDefault="009435F1" w:rsidP="00A620F2">
            <w:pPr>
              <w:widowControl w:val="0"/>
              <w:spacing w:before="120" w:after="120" w:line="360" w:lineRule="auto"/>
              <w:rPr>
                <w:rFonts w:ascii="Times New Roman" w:eastAsia="Times New Rom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Key</w:t>
            </w:r>
            <w:r w:rsidR="00C55BC3">
              <w:rPr>
                <w:rFonts w:ascii="Times New Roman" w:eastAsia="Times New Roman" w:hAnsi="Times New Roman" w:cs="Times New Roman"/>
                <w:color w:val="000000"/>
                <w:sz w:val="24"/>
                <w:szCs w:val="24"/>
                <w:lang w:eastAsia="zh-CN"/>
              </w:rPr>
              <w:t xml:space="preserve"> </w:t>
            </w:r>
            <w:r w:rsidRPr="009435F1">
              <w:rPr>
                <w:rFonts w:ascii="Times New Roman" w:eastAsia="Times New Roman" w:hAnsi="Times New Roman" w:cs="Times New Roman"/>
                <w:color w:val="000000"/>
                <w:sz w:val="24"/>
                <w:szCs w:val="24"/>
                <w:lang w:eastAsia="zh-CN"/>
              </w:rPr>
              <w:t>National account manager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BABFC93" w14:textId="77777777" w:rsidR="009435F1" w:rsidRPr="009435F1" w:rsidRDefault="009435F1" w:rsidP="00A620F2">
            <w:pPr>
              <w:widowControl w:val="0"/>
              <w:spacing w:before="120" w:after="120" w:line="360" w:lineRule="auto"/>
              <w:rPr>
                <w:rFonts w:ascii="Times New Roman" w:eastAsia="Times New Rom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28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056527" w14:textId="77777777" w:rsidR="009435F1" w:rsidRPr="009435F1" w:rsidRDefault="009435F1" w:rsidP="00A620F2">
            <w:pPr>
              <w:widowControl w:val="0"/>
              <w:spacing w:before="120" w:after="120" w:line="360" w:lineRule="auto"/>
              <w:rPr>
                <w:rFonts w:ascii="Times New Roman" w:eastAsia="DengXi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2870 words</w:t>
            </w:r>
            <w:r w:rsidRPr="009435F1">
              <w:rPr>
                <w:rFonts w:ascii="SimSun" w:eastAsia="SimSun" w:hAnsi="SimSun" w:cs="SimSun" w:hint="eastAsia"/>
                <w:color w:val="000000"/>
                <w:sz w:val="24"/>
                <w:szCs w:val="24"/>
                <w:lang w:eastAsia="zh-CN"/>
              </w:rPr>
              <w:t>（</w:t>
            </w:r>
            <w:r w:rsidRPr="009435F1">
              <w:rPr>
                <w:rFonts w:ascii="Times New Roman" w:eastAsia="Times New Roman" w:hAnsi="Times New Roman" w:cs="Times New Roman" w:hint="eastAsia"/>
                <w:color w:val="000000"/>
                <w:sz w:val="24"/>
                <w:szCs w:val="24"/>
                <w:lang w:eastAsia="zh-CN"/>
              </w:rPr>
              <w:t>English</w:t>
            </w:r>
            <w:r w:rsidRPr="009435F1">
              <w:rPr>
                <w:rFonts w:ascii="SimSun" w:eastAsia="SimSun" w:hAnsi="SimSun" w:cs="SimSun" w:hint="eastAsia"/>
                <w:color w:val="000000"/>
                <w:sz w:val="24"/>
                <w:szCs w:val="24"/>
                <w:lang w:eastAsia="zh-CN"/>
              </w:rPr>
              <w:t>）</w:t>
            </w:r>
          </w:p>
        </w:tc>
        <w:tc>
          <w:tcPr>
            <w:tcW w:w="0" w:type="auto"/>
            <w:vMerge/>
            <w:tcBorders>
              <w:left w:val="single" w:sz="8" w:space="0" w:color="000000"/>
              <w:bottom w:val="single" w:sz="8" w:space="0" w:color="000000"/>
              <w:right w:val="single" w:sz="8" w:space="0" w:color="000000"/>
            </w:tcBorders>
            <w:vAlign w:val="center"/>
          </w:tcPr>
          <w:p w14:paraId="5A064329"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c>
          <w:tcPr>
            <w:tcW w:w="0" w:type="auto"/>
            <w:vMerge/>
            <w:tcBorders>
              <w:left w:val="single" w:sz="8" w:space="0" w:color="000000"/>
              <w:bottom w:val="single" w:sz="8" w:space="0" w:color="000000"/>
              <w:right w:val="single" w:sz="8" w:space="0" w:color="000000"/>
            </w:tcBorders>
            <w:vAlign w:val="center"/>
          </w:tcPr>
          <w:p w14:paraId="3D4B6C5D"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r>
      <w:tr w:rsidR="009435F1" w:rsidRPr="009435F1" w14:paraId="419B6582" w14:textId="77777777" w:rsidTr="003C164B">
        <w:trPr>
          <w:trHeight w:val="540"/>
        </w:trPr>
        <w:tc>
          <w:tcPr>
            <w:tcW w:w="0" w:type="auto"/>
            <w:gridSpan w:val="6"/>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9B9477" w14:textId="7F61A14F"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Company: HZ-Tele UK</w:t>
            </w:r>
            <w:r w:rsidR="0003470C">
              <w:rPr>
                <w:rFonts w:ascii="Times New Roman" w:eastAsia="Times New Roman" w:hAnsi="Times New Roman" w:cs="Times New Roman"/>
                <w:color w:val="000000"/>
                <w:sz w:val="24"/>
                <w:szCs w:val="24"/>
                <w:lang w:eastAsia="zh-CN"/>
              </w:rPr>
              <w:t xml:space="preserve"> </w:t>
            </w:r>
            <w:r w:rsidR="0003470C">
              <w:rPr>
                <w:rFonts w:ascii="Times New Roman" w:eastAsia="Times New Roman" w:hAnsi="Times New Roman" w:cs="Times New Roman"/>
                <w:sz w:val="24"/>
                <w:szCs w:val="24"/>
                <w:lang w:eastAsia="zh-CN"/>
              </w:rPr>
              <w:t>(C3)</w:t>
            </w:r>
          </w:p>
        </w:tc>
      </w:tr>
      <w:tr w:rsidR="009435F1" w:rsidRPr="009435F1" w14:paraId="27114412" w14:textId="77777777" w:rsidTr="003C164B">
        <w:trPr>
          <w:trHeight w:val="540"/>
        </w:trPr>
        <w:tc>
          <w:tcPr>
            <w:tcW w:w="0" w:type="auto"/>
            <w:gridSpan w:val="4"/>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192029F"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Primary data</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97B51CC"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Secondary data</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FDD640"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Observation</w:t>
            </w:r>
          </w:p>
        </w:tc>
      </w:tr>
      <w:tr w:rsidR="009435F1" w:rsidRPr="009435F1" w14:paraId="2A9B05EB" w14:textId="77777777" w:rsidTr="003C164B">
        <w:trPr>
          <w:trHeight w:val="54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6D32E4"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Interviewee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4463230"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Position at firm</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0041B6" w14:textId="4833AFA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Duration</w:t>
            </w:r>
            <w:r w:rsidR="0003470C">
              <w:t xml:space="preserve"> </w:t>
            </w:r>
            <w:r w:rsidR="0003470C" w:rsidRPr="0003470C">
              <w:rPr>
                <w:rFonts w:ascii="Times New Roman" w:eastAsia="Times New Roman" w:hAnsi="Times New Roman" w:cs="Times New Roman"/>
                <w:color w:val="000000"/>
                <w:sz w:val="24"/>
                <w:szCs w:val="24"/>
                <w:lang w:eastAsia="zh-CN"/>
              </w:rPr>
              <w:t>of interviews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8E5E0FF"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Transcripts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F57679"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CEBFA6"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r>
      <w:tr w:rsidR="009435F1" w:rsidRPr="009435F1" w14:paraId="384369E4" w14:textId="77777777" w:rsidTr="003C164B">
        <w:trPr>
          <w:trHeight w:val="7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83ECE35"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YM</w:t>
            </w:r>
            <w:r w:rsidRPr="009435F1">
              <w:rPr>
                <w:rFonts w:ascii="Times New Roman" w:eastAsia="Times New Roman" w:hAnsi="Times New Roman" w:cs="Times New Roman"/>
                <w:sz w:val="24"/>
                <w:szCs w:val="24"/>
                <w:lang w:eastAsia="zh-CN"/>
              </w:rPr>
              <w:t xml:space="preserve"> C3 (2018)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7985D2"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Country manager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D0F9678"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93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A0C3083"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23348 words</w:t>
            </w:r>
            <w:r w:rsidRPr="009435F1">
              <w:rPr>
                <w:rFonts w:ascii="Times New Roman" w:eastAsia="SimSun" w:hAnsi="Times New Roman" w:cs="Times New Roman" w:hint="eastAsia"/>
                <w:color w:val="000000"/>
                <w:sz w:val="24"/>
                <w:szCs w:val="24"/>
                <w:lang w:eastAsia="zh-CN"/>
              </w:rPr>
              <w:t>（</w:t>
            </w:r>
            <w:r w:rsidRPr="009435F1">
              <w:rPr>
                <w:rFonts w:ascii="Times New Roman" w:eastAsia="Times New Roman" w:hAnsi="Times New Roman" w:cs="Times New Roman"/>
                <w:color w:val="000000"/>
                <w:sz w:val="24"/>
                <w:szCs w:val="24"/>
                <w:lang w:eastAsia="zh-CN"/>
              </w:rPr>
              <w:t>Chinese</w:t>
            </w:r>
            <w:r w:rsidRPr="009435F1">
              <w:rPr>
                <w:rFonts w:ascii="Times New Roman" w:eastAsia="SimSun" w:hAnsi="Times New Roman" w:cs="Times New Roman" w:hint="eastAsia"/>
                <w:color w:val="000000"/>
                <w:sz w:val="24"/>
                <w:szCs w:val="24"/>
                <w:lang w:eastAsia="zh-CN"/>
              </w:rPr>
              <w:t>）</w:t>
            </w:r>
          </w:p>
        </w:tc>
        <w:tc>
          <w:tcPr>
            <w:tcW w:w="0" w:type="auto"/>
            <w:vMerge w:val="restart"/>
            <w:tcBorders>
              <w:top w:val="single" w:sz="8" w:space="0" w:color="000000"/>
              <w:left w:val="single" w:sz="8" w:space="0" w:color="000000"/>
              <w:right w:val="single" w:sz="8" w:space="0" w:color="000000"/>
            </w:tcBorders>
            <w:tcMar>
              <w:top w:w="0" w:type="dxa"/>
              <w:left w:w="100" w:type="dxa"/>
              <w:bottom w:w="0" w:type="dxa"/>
              <w:right w:w="100" w:type="dxa"/>
            </w:tcMar>
            <w:hideMark/>
          </w:tcPr>
          <w:p w14:paraId="40AE1743"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Data source: Online news; Official website.</w:t>
            </w:r>
          </w:p>
          <w:p w14:paraId="71BF40F9"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38 files (English).</w:t>
            </w:r>
          </w:p>
          <w:p w14:paraId="512C9647"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 xml:space="preserve">31373 words </w:t>
            </w:r>
            <w:r w:rsidRPr="009435F1">
              <w:rPr>
                <w:rFonts w:ascii="Times New Roman" w:eastAsia="Times New Roman" w:hAnsi="Times New Roman" w:cs="Times New Roman"/>
                <w:color w:val="000000"/>
                <w:sz w:val="24"/>
                <w:szCs w:val="24"/>
                <w:lang w:eastAsia="zh-CN"/>
              </w:rPr>
              <w:lastRenderedPageBreak/>
              <w:t>(English)</w:t>
            </w:r>
          </w:p>
        </w:tc>
        <w:tc>
          <w:tcPr>
            <w:tcW w:w="0" w:type="auto"/>
            <w:vMerge w:val="restart"/>
            <w:tcBorders>
              <w:top w:val="single" w:sz="8" w:space="0" w:color="000000"/>
              <w:left w:val="single" w:sz="8" w:space="0" w:color="000000"/>
              <w:right w:val="single" w:sz="8" w:space="0" w:color="000000"/>
            </w:tcBorders>
            <w:tcMar>
              <w:top w:w="0" w:type="dxa"/>
              <w:left w:w="100" w:type="dxa"/>
              <w:bottom w:w="0" w:type="dxa"/>
              <w:right w:w="100" w:type="dxa"/>
            </w:tcMar>
            <w:hideMark/>
          </w:tcPr>
          <w:p w14:paraId="368E0B85"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lastRenderedPageBreak/>
              <w:t>2 hours observation at the subsidiary invited by the country manager.</w:t>
            </w:r>
          </w:p>
          <w:p w14:paraId="025CAC1C"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 xml:space="preserve">4 hours </w:t>
            </w:r>
            <w:r w:rsidRPr="009435F1">
              <w:rPr>
                <w:rFonts w:ascii="Times New Roman" w:eastAsia="Times New Roman" w:hAnsi="Times New Roman" w:cs="Times New Roman"/>
                <w:color w:val="000000"/>
                <w:sz w:val="24"/>
                <w:szCs w:val="24"/>
                <w:lang w:eastAsia="zh-CN"/>
              </w:rPr>
              <w:lastRenderedPageBreak/>
              <w:t>observation at a PR tour.</w:t>
            </w:r>
          </w:p>
        </w:tc>
      </w:tr>
      <w:tr w:rsidR="009435F1" w:rsidRPr="009435F1" w14:paraId="3EF7F3D8" w14:textId="77777777" w:rsidTr="003C164B">
        <w:trPr>
          <w:trHeight w:val="7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D4220C2"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SW</w:t>
            </w:r>
            <w:r w:rsidRPr="009435F1">
              <w:rPr>
                <w:rFonts w:ascii="Times New Roman" w:eastAsia="Times New Roman" w:hAnsi="Times New Roman" w:cs="Times New Roman"/>
                <w:sz w:val="24"/>
                <w:szCs w:val="24"/>
                <w:lang w:eastAsia="zh-CN"/>
              </w:rPr>
              <w:t xml:space="preserve"> C3 (2019)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EF5D30"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Marketing manager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5D6C272"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20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EE583E"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 xml:space="preserve">2096 words </w:t>
            </w:r>
            <w:r w:rsidRPr="009435F1">
              <w:rPr>
                <w:rFonts w:ascii="Times New Roman" w:eastAsia="SimSun" w:hAnsi="Times New Roman" w:cs="Times New Roman" w:hint="eastAsia"/>
                <w:color w:val="000000"/>
                <w:sz w:val="24"/>
                <w:szCs w:val="24"/>
                <w:lang w:eastAsia="zh-CN"/>
              </w:rPr>
              <w:t>（</w:t>
            </w:r>
            <w:r w:rsidRPr="009435F1">
              <w:rPr>
                <w:rFonts w:ascii="Times New Roman" w:eastAsia="Times New Roman" w:hAnsi="Times New Roman" w:cs="Times New Roman"/>
                <w:color w:val="000000"/>
                <w:sz w:val="24"/>
                <w:szCs w:val="24"/>
                <w:lang w:eastAsia="zh-CN"/>
              </w:rPr>
              <w:t>English</w:t>
            </w:r>
            <w:r w:rsidRPr="009435F1">
              <w:rPr>
                <w:rFonts w:ascii="Times New Roman" w:eastAsia="SimSun" w:hAnsi="Times New Roman" w:cs="Times New Roman" w:hint="eastAsia"/>
                <w:color w:val="000000"/>
                <w:sz w:val="24"/>
                <w:szCs w:val="24"/>
                <w:lang w:eastAsia="zh-CN"/>
              </w:rPr>
              <w:t>）</w:t>
            </w:r>
          </w:p>
        </w:tc>
        <w:tc>
          <w:tcPr>
            <w:tcW w:w="0" w:type="auto"/>
            <w:vMerge/>
            <w:tcBorders>
              <w:left w:val="single" w:sz="8" w:space="0" w:color="000000"/>
              <w:right w:val="single" w:sz="8" w:space="0" w:color="000000"/>
            </w:tcBorders>
            <w:vAlign w:val="center"/>
            <w:hideMark/>
          </w:tcPr>
          <w:p w14:paraId="04BC31A5"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c>
          <w:tcPr>
            <w:tcW w:w="0" w:type="auto"/>
            <w:vMerge/>
            <w:tcBorders>
              <w:left w:val="single" w:sz="8" w:space="0" w:color="000000"/>
              <w:right w:val="single" w:sz="8" w:space="0" w:color="000000"/>
            </w:tcBorders>
            <w:vAlign w:val="center"/>
            <w:hideMark/>
          </w:tcPr>
          <w:p w14:paraId="42C948BB"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r>
      <w:tr w:rsidR="009435F1" w:rsidRPr="009435F1" w14:paraId="2FFDDD82" w14:textId="77777777" w:rsidTr="003C164B">
        <w:trPr>
          <w:trHeight w:val="7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9526B01"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TG</w:t>
            </w:r>
            <w:r w:rsidRPr="009435F1">
              <w:rPr>
                <w:rFonts w:ascii="Times New Roman" w:eastAsia="Times New Roman" w:hAnsi="Times New Roman" w:cs="Times New Roman"/>
                <w:sz w:val="24"/>
                <w:szCs w:val="24"/>
                <w:lang w:eastAsia="zh-CN"/>
              </w:rPr>
              <w:t xml:space="preserve"> C3 (2019)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DFCE6A"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 xml:space="preserve">Key account </w:t>
            </w:r>
            <w:r w:rsidRPr="009435F1">
              <w:rPr>
                <w:rFonts w:ascii="Times New Roman" w:eastAsia="Times New Roman" w:hAnsi="Times New Roman" w:cs="Times New Roman"/>
                <w:color w:val="000000"/>
                <w:sz w:val="24"/>
                <w:szCs w:val="24"/>
                <w:lang w:eastAsia="zh-CN"/>
              </w:rPr>
              <w:lastRenderedPageBreak/>
              <w:t>manager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9FEBC89"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lastRenderedPageBreak/>
              <w:t>15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938958"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 xml:space="preserve">1246 words </w:t>
            </w:r>
            <w:r w:rsidRPr="009435F1">
              <w:rPr>
                <w:rFonts w:ascii="Times New Roman" w:eastAsia="SimSun" w:hAnsi="Times New Roman" w:cs="Times New Roman" w:hint="eastAsia"/>
                <w:color w:val="000000"/>
                <w:sz w:val="24"/>
                <w:szCs w:val="24"/>
                <w:lang w:eastAsia="zh-CN"/>
              </w:rPr>
              <w:t>（</w:t>
            </w:r>
            <w:r w:rsidRPr="009435F1">
              <w:rPr>
                <w:rFonts w:ascii="Times New Roman" w:eastAsia="Times New Roman" w:hAnsi="Times New Roman" w:cs="Times New Roman"/>
                <w:color w:val="000000"/>
                <w:sz w:val="24"/>
                <w:szCs w:val="24"/>
                <w:lang w:eastAsia="zh-CN"/>
              </w:rPr>
              <w:t>English</w:t>
            </w:r>
            <w:r w:rsidRPr="009435F1">
              <w:rPr>
                <w:rFonts w:ascii="Times New Roman" w:eastAsia="SimSun" w:hAnsi="Times New Roman" w:cs="Times New Roman" w:hint="eastAsia"/>
                <w:color w:val="000000"/>
                <w:sz w:val="24"/>
                <w:szCs w:val="24"/>
                <w:lang w:eastAsia="zh-CN"/>
              </w:rPr>
              <w:t>）</w:t>
            </w:r>
          </w:p>
        </w:tc>
        <w:tc>
          <w:tcPr>
            <w:tcW w:w="0" w:type="auto"/>
            <w:vMerge/>
            <w:tcBorders>
              <w:left w:val="single" w:sz="8" w:space="0" w:color="000000"/>
              <w:right w:val="single" w:sz="8" w:space="0" w:color="000000"/>
            </w:tcBorders>
            <w:vAlign w:val="center"/>
            <w:hideMark/>
          </w:tcPr>
          <w:p w14:paraId="2308C9F1"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c>
          <w:tcPr>
            <w:tcW w:w="0" w:type="auto"/>
            <w:vMerge/>
            <w:tcBorders>
              <w:left w:val="single" w:sz="8" w:space="0" w:color="000000"/>
              <w:right w:val="single" w:sz="8" w:space="0" w:color="000000"/>
            </w:tcBorders>
            <w:vAlign w:val="center"/>
            <w:hideMark/>
          </w:tcPr>
          <w:p w14:paraId="2337D548"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r>
      <w:tr w:rsidR="009435F1" w:rsidRPr="009435F1" w14:paraId="01FEC539" w14:textId="77777777" w:rsidTr="003C164B">
        <w:trPr>
          <w:trHeight w:val="7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927A077" w14:textId="77777777" w:rsidR="009435F1" w:rsidRPr="009435F1" w:rsidRDefault="009435F1" w:rsidP="00A620F2">
            <w:pPr>
              <w:widowControl w:val="0"/>
              <w:spacing w:before="120" w:after="120" w:line="360" w:lineRule="auto"/>
              <w:rPr>
                <w:rFonts w:ascii="Times New Roman" w:eastAsia="Times New Rom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YM C3 (2022)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043BFB6" w14:textId="77777777" w:rsidR="009435F1" w:rsidRPr="009435F1" w:rsidRDefault="009435F1" w:rsidP="00A620F2">
            <w:pPr>
              <w:widowControl w:val="0"/>
              <w:spacing w:before="120" w:after="120" w:line="360" w:lineRule="auto"/>
              <w:rPr>
                <w:rFonts w:ascii="Times New Roman" w:eastAsia="Times New Rom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Country manager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1E71BA" w14:textId="77777777" w:rsidR="009435F1" w:rsidRPr="009435F1" w:rsidRDefault="009435F1" w:rsidP="00A620F2">
            <w:pPr>
              <w:widowControl w:val="0"/>
              <w:spacing w:before="120" w:after="120" w:line="360" w:lineRule="auto"/>
              <w:rPr>
                <w:rFonts w:ascii="Times New Roman" w:eastAsia="DengXian" w:hAnsi="Times New Roman" w:cs="Times New Roman"/>
                <w:color w:val="000000"/>
                <w:sz w:val="24"/>
                <w:szCs w:val="24"/>
                <w:lang w:eastAsia="zh-CN"/>
              </w:rPr>
            </w:pPr>
            <w:r w:rsidRPr="009435F1">
              <w:rPr>
                <w:rFonts w:ascii="Times New Roman" w:eastAsia="DengXian" w:hAnsi="Times New Roman" w:cs="Times New Roman"/>
                <w:color w:val="000000"/>
                <w:sz w:val="24"/>
                <w:szCs w:val="24"/>
                <w:lang w:eastAsia="zh-CN"/>
              </w:rPr>
              <w:t>57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4FDA06B" w14:textId="77777777" w:rsidR="009435F1" w:rsidRPr="009435F1" w:rsidRDefault="009435F1" w:rsidP="00A620F2">
            <w:pPr>
              <w:widowControl w:val="0"/>
              <w:spacing w:before="120" w:after="120" w:line="360" w:lineRule="auto"/>
              <w:rPr>
                <w:rFonts w:ascii="Times New Roman" w:eastAsia="Times New Rom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13377</w:t>
            </w:r>
            <w:r w:rsidRPr="009435F1">
              <w:rPr>
                <w:rFonts w:ascii="Calibri" w:eastAsia="DengXian" w:hAnsi="Calibri" w:cs="Times New Roman" w:hint="eastAsia"/>
                <w:kern w:val="2"/>
                <w:lang w:eastAsia="zh-CN"/>
                <w14:ligatures w14:val="standardContextual"/>
              </w:rPr>
              <w:t xml:space="preserve"> </w:t>
            </w:r>
            <w:r w:rsidRPr="009435F1">
              <w:rPr>
                <w:rFonts w:ascii="Times New Roman" w:eastAsia="Times New Roman" w:hAnsi="Times New Roman" w:cs="Times New Roman" w:hint="eastAsia"/>
                <w:color w:val="000000"/>
                <w:sz w:val="24"/>
                <w:szCs w:val="24"/>
                <w:lang w:eastAsia="zh-CN"/>
              </w:rPr>
              <w:t>words</w:t>
            </w:r>
            <w:r w:rsidRPr="009435F1">
              <w:rPr>
                <w:rFonts w:ascii="SimSun" w:eastAsia="SimSun" w:hAnsi="SimSun" w:cs="SimSun" w:hint="eastAsia"/>
                <w:color w:val="000000"/>
                <w:sz w:val="24"/>
                <w:szCs w:val="24"/>
                <w:lang w:eastAsia="zh-CN"/>
              </w:rPr>
              <w:t>（</w:t>
            </w:r>
            <w:r w:rsidRPr="009435F1">
              <w:rPr>
                <w:rFonts w:ascii="Times New Roman" w:eastAsia="Times New Roman" w:hAnsi="Times New Roman" w:cs="Times New Roman" w:hint="eastAsia"/>
                <w:color w:val="000000"/>
                <w:sz w:val="24"/>
                <w:szCs w:val="24"/>
                <w:lang w:eastAsia="zh-CN"/>
              </w:rPr>
              <w:t>Chinese</w:t>
            </w:r>
            <w:r w:rsidRPr="009435F1">
              <w:rPr>
                <w:rFonts w:ascii="SimSun" w:eastAsia="SimSun" w:hAnsi="SimSun" w:cs="SimSun" w:hint="eastAsia"/>
                <w:color w:val="000000"/>
                <w:sz w:val="24"/>
                <w:szCs w:val="24"/>
                <w:lang w:eastAsia="zh-CN"/>
              </w:rPr>
              <w:t>）</w:t>
            </w:r>
            <w:r w:rsidRPr="009435F1">
              <w:rPr>
                <w:rFonts w:ascii="Times New Roman" w:eastAsia="Times New Roman" w:hAnsi="Times New Roman" w:cs="Times New Roman"/>
                <w:color w:val="000000"/>
                <w:sz w:val="24"/>
                <w:szCs w:val="24"/>
                <w:lang w:eastAsia="zh-CN"/>
              </w:rPr>
              <w:t xml:space="preserve"> </w:t>
            </w:r>
          </w:p>
        </w:tc>
        <w:tc>
          <w:tcPr>
            <w:tcW w:w="0" w:type="auto"/>
            <w:vMerge/>
            <w:tcBorders>
              <w:left w:val="single" w:sz="8" w:space="0" w:color="000000"/>
              <w:bottom w:val="single" w:sz="8" w:space="0" w:color="000000"/>
              <w:right w:val="single" w:sz="8" w:space="0" w:color="000000"/>
            </w:tcBorders>
            <w:vAlign w:val="center"/>
          </w:tcPr>
          <w:p w14:paraId="71001D62"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c>
          <w:tcPr>
            <w:tcW w:w="0" w:type="auto"/>
            <w:vMerge/>
            <w:tcBorders>
              <w:left w:val="single" w:sz="8" w:space="0" w:color="000000"/>
              <w:bottom w:val="single" w:sz="8" w:space="0" w:color="000000"/>
              <w:right w:val="single" w:sz="8" w:space="0" w:color="000000"/>
            </w:tcBorders>
            <w:vAlign w:val="center"/>
          </w:tcPr>
          <w:p w14:paraId="2C743AC1"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r>
      <w:tr w:rsidR="009435F1" w:rsidRPr="009435F1" w14:paraId="3EA3D6CA" w14:textId="77777777" w:rsidTr="003C164B">
        <w:trPr>
          <w:trHeight w:val="540"/>
        </w:trPr>
        <w:tc>
          <w:tcPr>
            <w:tcW w:w="0" w:type="auto"/>
            <w:gridSpan w:val="6"/>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E0DDA5" w14:textId="3832BEDC"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Company: TL-Tele UK</w:t>
            </w:r>
            <w:r w:rsidR="0003470C">
              <w:rPr>
                <w:rFonts w:ascii="Times New Roman" w:eastAsia="Times New Roman" w:hAnsi="Times New Roman" w:cs="Times New Roman"/>
                <w:sz w:val="24"/>
                <w:szCs w:val="24"/>
                <w:lang w:eastAsia="zh-CN"/>
              </w:rPr>
              <w:t xml:space="preserve"> (C4)</w:t>
            </w:r>
          </w:p>
        </w:tc>
      </w:tr>
      <w:tr w:rsidR="009435F1" w:rsidRPr="009435F1" w14:paraId="5130E6B5" w14:textId="77777777" w:rsidTr="003C164B">
        <w:trPr>
          <w:trHeight w:val="540"/>
        </w:trPr>
        <w:tc>
          <w:tcPr>
            <w:tcW w:w="0" w:type="auto"/>
            <w:gridSpan w:val="4"/>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73D7AE"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Primary data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D25EEF3"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Secondary data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34CB7B9"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Observation</w:t>
            </w:r>
          </w:p>
        </w:tc>
      </w:tr>
      <w:tr w:rsidR="009435F1" w:rsidRPr="009435F1" w14:paraId="3C774B26" w14:textId="77777777" w:rsidTr="003C164B">
        <w:trPr>
          <w:trHeight w:val="54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0F97ED"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Interviewee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D4447B2"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Position at firm</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F7F6762" w14:textId="4D34B9EC"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Duration</w:t>
            </w:r>
            <w:r w:rsidR="0003470C">
              <w:t xml:space="preserve"> </w:t>
            </w:r>
            <w:r w:rsidR="0003470C" w:rsidRPr="0003470C">
              <w:rPr>
                <w:rFonts w:ascii="Times New Roman" w:eastAsia="Times New Roman" w:hAnsi="Times New Roman" w:cs="Times New Roman"/>
                <w:sz w:val="24"/>
                <w:szCs w:val="24"/>
                <w:lang w:eastAsia="zh-CN"/>
              </w:rPr>
              <w:t>of interviews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5ADEDC5" w14:textId="77777777" w:rsidR="009435F1" w:rsidRPr="009435F1" w:rsidRDefault="009435F1" w:rsidP="00A620F2">
            <w:pPr>
              <w:widowControl w:val="0"/>
              <w:spacing w:before="120" w:after="120" w:line="360" w:lineRule="auto"/>
              <w:jc w:val="center"/>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Transcripts</w:t>
            </w:r>
          </w:p>
        </w:tc>
        <w:tc>
          <w:tcPr>
            <w:tcW w:w="0" w:type="auto"/>
            <w:vMerge w:val="restart"/>
            <w:tcBorders>
              <w:top w:val="single" w:sz="8" w:space="0" w:color="000000"/>
              <w:left w:val="single" w:sz="8" w:space="0" w:color="000000"/>
              <w:right w:val="single" w:sz="8" w:space="0" w:color="000000"/>
            </w:tcBorders>
            <w:tcMar>
              <w:top w:w="0" w:type="dxa"/>
              <w:left w:w="100" w:type="dxa"/>
              <w:bottom w:w="0" w:type="dxa"/>
              <w:right w:w="100" w:type="dxa"/>
            </w:tcMar>
            <w:hideMark/>
          </w:tcPr>
          <w:p w14:paraId="2C87903C"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Data source: Online news; Official website.</w:t>
            </w:r>
          </w:p>
          <w:p w14:paraId="67B51666"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3 files (1 in Chinese and 2 in English).</w:t>
            </w:r>
          </w:p>
          <w:p w14:paraId="292947A2"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130 Chinese words and 2 pages English pictures</w:t>
            </w:r>
          </w:p>
        </w:tc>
        <w:tc>
          <w:tcPr>
            <w:tcW w:w="0" w:type="auto"/>
            <w:vMerge w:val="restart"/>
            <w:tcBorders>
              <w:top w:val="single" w:sz="8" w:space="0" w:color="000000"/>
              <w:left w:val="single" w:sz="8" w:space="0" w:color="000000"/>
              <w:right w:val="single" w:sz="8" w:space="0" w:color="000000"/>
            </w:tcBorders>
            <w:tcMar>
              <w:top w:w="0" w:type="dxa"/>
              <w:left w:w="100" w:type="dxa"/>
              <w:bottom w:w="0" w:type="dxa"/>
              <w:right w:w="100" w:type="dxa"/>
            </w:tcMar>
            <w:hideMark/>
          </w:tcPr>
          <w:p w14:paraId="2FADE001"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2 hours observation at the subsidiary</w:t>
            </w:r>
          </w:p>
        </w:tc>
      </w:tr>
      <w:tr w:rsidR="009435F1" w:rsidRPr="009435F1" w14:paraId="30364E48" w14:textId="77777777" w:rsidTr="003C164B">
        <w:trPr>
          <w:trHeight w:val="75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78AC0E7"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WY C4</w:t>
            </w:r>
            <w:r w:rsidRPr="009435F1">
              <w:rPr>
                <w:rFonts w:ascii="Times New Roman" w:eastAsia="Times New Roman" w:hAnsi="Times New Roman" w:cs="Times New Roman"/>
                <w:sz w:val="24"/>
                <w:szCs w:val="24"/>
                <w:lang w:eastAsia="zh-CN"/>
              </w:rPr>
              <w:t xml:space="preserve"> (2019)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173E6D"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Country manager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3C2B3A3"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80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725E77"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19153 words</w:t>
            </w:r>
            <w:r w:rsidRPr="009435F1">
              <w:rPr>
                <w:rFonts w:ascii="Times New Roman" w:eastAsia="SimSun" w:hAnsi="Times New Roman" w:cs="Times New Roman" w:hint="eastAsia"/>
                <w:color w:val="000000"/>
                <w:sz w:val="24"/>
                <w:szCs w:val="24"/>
                <w:lang w:eastAsia="zh-CN"/>
              </w:rPr>
              <w:t>（</w:t>
            </w:r>
            <w:r w:rsidRPr="009435F1">
              <w:rPr>
                <w:rFonts w:ascii="Times New Roman" w:eastAsia="Times New Roman" w:hAnsi="Times New Roman" w:cs="Times New Roman"/>
                <w:color w:val="000000"/>
                <w:sz w:val="24"/>
                <w:szCs w:val="24"/>
                <w:lang w:eastAsia="zh-CN"/>
              </w:rPr>
              <w:t>Chinese</w:t>
            </w:r>
            <w:r w:rsidRPr="009435F1">
              <w:rPr>
                <w:rFonts w:ascii="Times New Roman" w:eastAsia="SimSun" w:hAnsi="Times New Roman" w:cs="Times New Roman" w:hint="eastAsia"/>
                <w:color w:val="000000"/>
                <w:sz w:val="24"/>
                <w:szCs w:val="24"/>
                <w:lang w:eastAsia="zh-CN"/>
              </w:rPr>
              <w:t>）</w:t>
            </w:r>
          </w:p>
        </w:tc>
        <w:tc>
          <w:tcPr>
            <w:tcW w:w="0" w:type="auto"/>
            <w:vMerge/>
            <w:tcBorders>
              <w:left w:val="single" w:sz="8" w:space="0" w:color="000000"/>
              <w:right w:val="single" w:sz="8" w:space="0" w:color="000000"/>
            </w:tcBorders>
            <w:vAlign w:val="center"/>
            <w:hideMark/>
          </w:tcPr>
          <w:p w14:paraId="219EC470"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c>
          <w:tcPr>
            <w:tcW w:w="0" w:type="auto"/>
            <w:vMerge/>
            <w:tcBorders>
              <w:left w:val="single" w:sz="8" w:space="0" w:color="000000"/>
              <w:right w:val="single" w:sz="8" w:space="0" w:color="000000"/>
            </w:tcBorders>
            <w:vAlign w:val="center"/>
            <w:hideMark/>
          </w:tcPr>
          <w:p w14:paraId="62E2C1EB"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r>
      <w:tr w:rsidR="009435F1" w:rsidRPr="009435F1" w14:paraId="45D9BD00" w14:textId="77777777" w:rsidTr="003C164B">
        <w:trPr>
          <w:trHeight w:val="75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65E7F0"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WY C4 (2019)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67FBC7B"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Country manager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D6E6970"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20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FCFD4B7"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4588 words</w:t>
            </w:r>
            <w:r w:rsidRPr="009435F1">
              <w:rPr>
                <w:rFonts w:ascii="Times New Roman" w:eastAsia="SimSun" w:hAnsi="Times New Roman" w:cs="Times New Roman" w:hint="eastAsia"/>
                <w:color w:val="000000"/>
                <w:sz w:val="24"/>
                <w:szCs w:val="24"/>
                <w:lang w:eastAsia="zh-CN"/>
              </w:rPr>
              <w:t>（</w:t>
            </w:r>
            <w:r w:rsidRPr="009435F1">
              <w:rPr>
                <w:rFonts w:ascii="Times New Roman" w:eastAsia="Times New Roman" w:hAnsi="Times New Roman" w:cs="Times New Roman"/>
                <w:color w:val="000000"/>
                <w:sz w:val="24"/>
                <w:szCs w:val="24"/>
                <w:lang w:eastAsia="zh-CN"/>
              </w:rPr>
              <w:t>Chinese</w:t>
            </w:r>
            <w:r w:rsidRPr="009435F1">
              <w:rPr>
                <w:rFonts w:ascii="Times New Roman" w:eastAsia="SimSun" w:hAnsi="Times New Roman" w:cs="Times New Roman" w:hint="eastAsia"/>
                <w:color w:val="000000"/>
                <w:sz w:val="24"/>
                <w:szCs w:val="24"/>
                <w:lang w:eastAsia="zh-CN"/>
              </w:rPr>
              <w:t>）</w:t>
            </w:r>
          </w:p>
        </w:tc>
        <w:tc>
          <w:tcPr>
            <w:tcW w:w="0" w:type="auto"/>
            <w:vMerge/>
            <w:tcBorders>
              <w:left w:val="single" w:sz="8" w:space="0" w:color="000000"/>
              <w:right w:val="single" w:sz="8" w:space="0" w:color="000000"/>
            </w:tcBorders>
            <w:vAlign w:val="center"/>
            <w:hideMark/>
          </w:tcPr>
          <w:p w14:paraId="732040F3"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c>
          <w:tcPr>
            <w:tcW w:w="0" w:type="auto"/>
            <w:vMerge/>
            <w:tcBorders>
              <w:left w:val="single" w:sz="8" w:space="0" w:color="000000"/>
              <w:right w:val="single" w:sz="8" w:space="0" w:color="000000"/>
            </w:tcBorders>
            <w:vAlign w:val="center"/>
            <w:hideMark/>
          </w:tcPr>
          <w:p w14:paraId="3768ADA1"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r>
      <w:tr w:rsidR="009435F1" w:rsidRPr="009435F1" w14:paraId="115EC49F" w14:textId="77777777" w:rsidTr="003C164B">
        <w:trPr>
          <w:trHeight w:val="75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D3475BA"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SM</w:t>
            </w:r>
            <w:r w:rsidRPr="009435F1">
              <w:rPr>
                <w:rFonts w:ascii="Times New Roman" w:eastAsia="Times New Roman" w:hAnsi="Times New Roman" w:cs="Times New Roman"/>
                <w:sz w:val="24"/>
                <w:szCs w:val="24"/>
                <w:lang w:eastAsia="zh-CN"/>
              </w:rPr>
              <w:t xml:space="preserve"> C4 (2018)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953A68"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Key account manager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EE9FD1"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44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75EE78"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 xml:space="preserve">6523 words </w:t>
            </w:r>
            <w:r w:rsidRPr="009435F1">
              <w:rPr>
                <w:rFonts w:ascii="Times New Roman" w:eastAsia="SimSun" w:hAnsi="Times New Roman" w:cs="Times New Roman" w:hint="eastAsia"/>
                <w:color w:val="000000"/>
                <w:sz w:val="24"/>
                <w:szCs w:val="24"/>
                <w:lang w:eastAsia="zh-CN"/>
              </w:rPr>
              <w:t>（</w:t>
            </w:r>
            <w:r w:rsidRPr="009435F1">
              <w:rPr>
                <w:rFonts w:ascii="Times New Roman" w:eastAsia="Times New Roman" w:hAnsi="Times New Roman" w:cs="Times New Roman"/>
                <w:color w:val="000000"/>
                <w:sz w:val="24"/>
                <w:szCs w:val="24"/>
                <w:lang w:eastAsia="zh-CN"/>
              </w:rPr>
              <w:t>English</w:t>
            </w:r>
            <w:r w:rsidRPr="009435F1">
              <w:rPr>
                <w:rFonts w:ascii="Times New Roman" w:eastAsia="SimSun" w:hAnsi="Times New Roman" w:cs="Times New Roman" w:hint="eastAsia"/>
                <w:color w:val="000000"/>
                <w:sz w:val="24"/>
                <w:szCs w:val="24"/>
                <w:lang w:eastAsia="zh-CN"/>
              </w:rPr>
              <w:t>）</w:t>
            </w:r>
          </w:p>
        </w:tc>
        <w:tc>
          <w:tcPr>
            <w:tcW w:w="0" w:type="auto"/>
            <w:vMerge/>
            <w:tcBorders>
              <w:left w:val="single" w:sz="8" w:space="0" w:color="000000"/>
              <w:right w:val="single" w:sz="8" w:space="0" w:color="000000"/>
            </w:tcBorders>
            <w:vAlign w:val="center"/>
            <w:hideMark/>
          </w:tcPr>
          <w:p w14:paraId="2F4A2765"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c>
          <w:tcPr>
            <w:tcW w:w="0" w:type="auto"/>
            <w:vMerge/>
            <w:tcBorders>
              <w:left w:val="single" w:sz="8" w:space="0" w:color="000000"/>
              <w:right w:val="single" w:sz="8" w:space="0" w:color="000000"/>
            </w:tcBorders>
            <w:vAlign w:val="center"/>
            <w:hideMark/>
          </w:tcPr>
          <w:p w14:paraId="4AD61134"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r>
      <w:tr w:rsidR="009435F1" w:rsidRPr="009435F1" w14:paraId="177A8FF2" w14:textId="77777777" w:rsidTr="003C164B">
        <w:trPr>
          <w:trHeight w:val="75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BA9BB3C" w14:textId="77777777" w:rsidR="009435F1" w:rsidRPr="009435F1" w:rsidRDefault="009435F1" w:rsidP="00A620F2">
            <w:pPr>
              <w:widowControl w:val="0"/>
              <w:spacing w:before="120" w:after="120" w:line="360" w:lineRule="auto"/>
              <w:rPr>
                <w:rFonts w:ascii="Times New Roman" w:eastAsia="Times New Rom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SM C4 (2022)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980E4D5" w14:textId="3546E137" w:rsidR="009435F1" w:rsidRPr="009435F1" w:rsidRDefault="009435F1" w:rsidP="00A620F2">
            <w:pPr>
              <w:widowControl w:val="0"/>
              <w:spacing w:before="120" w:after="120" w:line="360" w:lineRule="auto"/>
              <w:rPr>
                <w:rFonts w:ascii="Times New Roman" w:eastAsia="Times New Rom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Key account manager</w:t>
            </w:r>
            <w:r w:rsidR="00F12B4B">
              <w:rPr>
                <w:rFonts w:ascii="Times New Roman" w:eastAsia="Times New Roman" w:hAnsi="Times New Roman" w:cs="Times New Roman"/>
                <w:color w:val="000000"/>
                <w:sz w:val="24"/>
                <w:szCs w:val="24"/>
                <w:lang w:eastAsia="zh-CN"/>
              </w:rPr>
              <w:t xml:space="preserve">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D798EC" w14:textId="77777777" w:rsidR="009435F1" w:rsidRPr="009435F1" w:rsidRDefault="009435F1" w:rsidP="00A620F2">
            <w:pPr>
              <w:widowControl w:val="0"/>
              <w:spacing w:before="120" w:after="120" w:line="360" w:lineRule="auto"/>
              <w:rPr>
                <w:rFonts w:ascii="Times New Roman" w:eastAsia="Times New Rom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28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124B89" w14:textId="77777777" w:rsidR="009435F1" w:rsidRPr="009435F1" w:rsidRDefault="009435F1" w:rsidP="00A620F2">
            <w:pPr>
              <w:widowControl w:val="0"/>
              <w:spacing w:before="120" w:after="120" w:line="360" w:lineRule="auto"/>
              <w:rPr>
                <w:rFonts w:ascii="Times New Roman" w:eastAsia="Times New Roman" w:hAnsi="Times New Roman" w:cs="Times New Roman"/>
                <w:color w:val="000000"/>
                <w:sz w:val="24"/>
                <w:szCs w:val="24"/>
                <w:lang w:eastAsia="zh-CN"/>
              </w:rPr>
            </w:pPr>
            <w:r w:rsidRPr="009435F1">
              <w:rPr>
                <w:rFonts w:ascii="Times New Roman" w:eastAsia="Times New Roman" w:hAnsi="Times New Roman" w:cs="Times New Roman"/>
                <w:color w:val="000000"/>
                <w:sz w:val="24"/>
                <w:szCs w:val="24"/>
                <w:lang w:eastAsia="zh-CN"/>
              </w:rPr>
              <w:t xml:space="preserve">4407 </w:t>
            </w:r>
            <w:r w:rsidRPr="009435F1">
              <w:rPr>
                <w:rFonts w:ascii="Times New Roman" w:eastAsia="Times New Roman" w:hAnsi="Times New Roman" w:cs="Times New Roman" w:hint="eastAsia"/>
                <w:color w:val="000000"/>
                <w:sz w:val="24"/>
                <w:szCs w:val="24"/>
                <w:lang w:eastAsia="zh-CN"/>
              </w:rPr>
              <w:t xml:space="preserve">words </w:t>
            </w:r>
            <w:r w:rsidRPr="009435F1">
              <w:rPr>
                <w:rFonts w:ascii="SimSun" w:eastAsia="SimSun" w:hAnsi="SimSun" w:cs="SimSun" w:hint="eastAsia"/>
                <w:color w:val="000000"/>
                <w:sz w:val="24"/>
                <w:szCs w:val="24"/>
                <w:lang w:eastAsia="zh-CN"/>
              </w:rPr>
              <w:t>（</w:t>
            </w:r>
            <w:r w:rsidRPr="009435F1">
              <w:rPr>
                <w:rFonts w:ascii="Times New Roman" w:eastAsia="Times New Roman" w:hAnsi="Times New Roman" w:cs="Times New Roman" w:hint="eastAsia"/>
                <w:color w:val="000000"/>
                <w:sz w:val="24"/>
                <w:szCs w:val="24"/>
                <w:lang w:eastAsia="zh-CN"/>
              </w:rPr>
              <w:t>English</w:t>
            </w:r>
            <w:r w:rsidRPr="009435F1">
              <w:rPr>
                <w:rFonts w:ascii="SimSun" w:eastAsia="SimSun" w:hAnsi="SimSun" w:cs="SimSun" w:hint="eastAsia"/>
                <w:color w:val="000000"/>
                <w:sz w:val="24"/>
                <w:szCs w:val="24"/>
                <w:lang w:eastAsia="zh-CN"/>
              </w:rPr>
              <w:t>）</w:t>
            </w:r>
          </w:p>
        </w:tc>
        <w:tc>
          <w:tcPr>
            <w:tcW w:w="0" w:type="auto"/>
            <w:vMerge/>
            <w:tcBorders>
              <w:left w:val="single" w:sz="8" w:space="0" w:color="000000"/>
              <w:bottom w:val="single" w:sz="8" w:space="0" w:color="000000"/>
              <w:right w:val="single" w:sz="8" w:space="0" w:color="000000"/>
            </w:tcBorders>
            <w:vAlign w:val="center"/>
          </w:tcPr>
          <w:p w14:paraId="7AE88A47"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c>
          <w:tcPr>
            <w:tcW w:w="0" w:type="auto"/>
            <w:vMerge/>
            <w:tcBorders>
              <w:left w:val="single" w:sz="8" w:space="0" w:color="000000"/>
              <w:bottom w:val="single" w:sz="8" w:space="0" w:color="000000"/>
              <w:right w:val="single" w:sz="8" w:space="0" w:color="000000"/>
            </w:tcBorders>
            <w:vAlign w:val="center"/>
          </w:tcPr>
          <w:p w14:paraId="460DB8E2"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p>
        </w:tc>
      </w:tr>
      <w:tr w:rsidR="009435F1" w:rsidRPr="009435F1" w14:paraId="29EDC974" w14:textId="77777777" w:rsidTr="003C164B">
        <w:trPr>
          <w:trHeight w:val="1680"/>
        </w:trPr>
        <w:tc>
          <w:tcPr>
            <w:tcW w:w="0" w:type="auto"/>
            <w:gridSpan w:val="6"/>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3F0E239"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b/>
                <w:bCs/>
                <w:color w:val="000000"/>
                <w:sz w:val="24"/>
                <w:szCs w:val="24"/>
                <w:lang w:eastAsia="zh-CN"/>
              </w:rPr>
              <w:t>Data collection summary:</w:t>
            </w:r>
            <w:r w:rsidRPr="009435F1">
              <w:rPr>
                <w:rFonts w:ascii="Times New Roman" w:eastAsia="SimSun" w:hAnsi="Times New Roman" w:cs="Times New Roman"/>
                <w:color w:val="000000"/>
                <w:sz w:val="24"/>
                <w:szCs w:val="24"/>
                <w:lang w:eastAsia="zh-CN"/>
              </w:rPr>
              <w:t xml:space="preserve"> </w:t>
            </w:r>
          </w:p>
          <w:p w14:paraId="5B237E18"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Primary data: 16 semi-structured interviews (692 minutes interview; 101,674 words “69,882 in Chinese and 31,792 in English” manuscripts); 13 hours’ observation (16 pages observation diary, 6,822 words in Chinese</w:t>
            </w:r>
            <w:r w:rsidRPr="009435F1">
              <w:rPr>
                <w:rFonts w:ascii="Times New Roman" w:eastAsia="SimSun" w:hAnsi="Times New Roman" w:cs="Times New Roman" w:hint="eastAsia"/>
                <w:color w:val="000000"/>
                <w:sz w:val="24"/>
                <w:szCs w:val="24"/>
                <w:lang w:eastAsia="zh-CN"/>
              </w:rPr>
              <w:t>）</w:t>
            </w:r>
          </w:p>
          <w:p w14:paraId="7BA9534E"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Secondary data: 86 files (72,145 words)</w:t>
            </w:r>
          </w:p>
        </w:tc>
      </w:tr>
    </w:tbl>
    <w:p w14:paraId="22563332" w14:textId="77777777" w:rsidR="009435F1" w:rsidRPr="009435F1" w:rsidRDefault="009435F1" w:rsidP="00A620F2">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color w:val="000000"/>
          <w:sz w:val="24"/>
          <w:szCs w:val="24"/>
          <w:lang w:eastAsia="zh-CN"/>
        </w:rPr>
        <w:t>Source: the researcher</w:t>
      </w:r>
    </w:p>
    <w:p w14:paraId="5FF6C6A6" w14:textId="2D6114EE" w:rsidR="009435F1" w:rsidRPr="009435F1" w:rsidRDefault="009435F1" w:rsidP="000D02DC">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sz w:val="24"/>
          <w:szCs w:val="24"/>
          <w:lang w:eastAsia="zh-CN"/>
        </w:rPr>
        <w:lastRenderedPageBreak/>
        <w:t xml:space="preserve">To gather an ample amount of primary data, a total of 16 </w:t>
      </w:r>
      <w:r w:rsidR="003B495F">
        <w:rPr>
          <w:rFonts w:ascii="Times New Roman" w:eastAsia="Times New Roman" w:hAnsi="Times New Roman" w:cs="Times New Roman"/>
          <w:sz w:val="24"/>
          <w:szCs w:val="24"/>
          <w:lang w:eastAsia="zh-CN"/>
        </w:rPr>
        <w:t xml:space="preserve">in-depth </w:t>
      </w:r>
      <w:r w:rsidRPr="009435F1">
        <w:rPr>
          <w:rFonts w:ascii="Times New Roman" w:eastAsia="Times New Roman" w:hAnsi="Times New Roman" w:cs="Times New Roman"/>
          <w:b/>
          <w:bCs/>
          <w:sz w:val="24"/>
          <w:szCs w:val="24"/>
          <w:lang w:eastAsia="zh-CN"/>
        </w:rPr>
        <w:t>elite interviews</w:t>
      </w:r>
      <w:r w:rsidR="00A6247B">
        <w:rPr>
          <w:rFonts w:ascii="Times New Roman" w:eastAsia="Times New Roman" w:hAnsi="Times New Roman" w:cs="Times New Roman"/>
          <w:b/>
          <w:bCs/>
          <w:sz w:val="24"/>
          <w:szCs w:val="24"/>
          <w:lang w:eastAsia="zh-CN"/>
        </w:rPr>
        <w:t xml:space="preserve"> </w:t>
      </w:r>
      <w:r w:rsidR="00A6247B" w:rsidRPr="00A6247B">
        <w:rPr>
          <w:rFonts w:ascii="Times New Roman" w:eastAsia="Times New Roman" w:hAnsi="Times New Roman" w:cs="Times New Roman"/>
          <w:sz w:val="24"/>
          <w:szCs w:val="24"/>
          <w:lang w:eastAsia="zh-CN"/>
        </w:rPr>
        <w:t xml:space="preserve">(Harvey, 2011; Stephens, 2007) </w:t>
      </w:r>
      <w:r w:rsidR="00A6247B" w:rsidRPr="009435F1">
        <w:rPr>
          <w:rFonts w:ascii="Times New Roman" w:eastAsia="Times New Roman" w:hAnsi="Times New Roman" w:cs="Times New Roman"/>
          <w:sz w:val="24"/>
          <w:szCs w:val="24"/>
          <w:lang w:eastAsia="zh-CN"/>
        </w:rPr>
        <w:t>were</w:t>
      </w:r>
      <w:r w:rsidRPr="009435F1">
        <w:rPr>
          <w:rFonts w:ascii="Times New Roman" w:eastAsia="Times New Roman" w:hAnsi="Times New Roman" w:cs="Times New Roman"/>
          <w:sz w:val="24"/>
          <w:szCs w:val="24"/>
          <w:lang w:eastAsia="zh-CN"/>
        </w:rPr>
        <w:t xml:space="preserve"> conducted. Drawing upon McDowell’s (1998) framework, the term “elite” in this study was defined to encompass employees occupying diverse hierarchical positions within an organisation, characterised by high levels of expertise, professional competence, and class specificity. Given the specific research context, we further refined the definition of “elites” in our study to denote individuals possessing the most extensive knowledge of the organisation’s local network relationships, including managing directors, country managers, sales managers, and marketing managers, among others. Accordingly, the researcher established a comprehensive database containing information such as job titles and contact details of potential interviewees, reaching out to them through various means, including telephone calls, emails, and LinkedIn, among others.</w:t>
      </w:r>
    </w:p>
    <w:p w14:paraId="192FC512" w14:textId="77777777" w:rsidR="009435F1" w:rsidRPr="009435F1" w:rsidRDefault="009435F1" w:rsidP="000D02DC">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sz w:val="24"/>
          <w:szCs w:val="24"/>
          <w:lang w:eastAsia="zh-CN"/>
        </w:rPr>
        <w:t xml:space="preserve">The researcher encountered unique challenges in conducting elite interviews, particularly in gaining access to interviewees and motivating them to provide comprehensive responses. Consequently, the researcher employed various techniques informed by </w:t>
      </w:r>
      <w:bookmarkStart w:id="68" w:name="OLE_LINK2"/>
      <w:r w:rsidRPr="009435F1">
        <w:rPr>
          <w:rFonts w:ascii="Times New Roman" w:eastAsia="Times New Roman" w:hAnsi="Times New Roman" w:cs="Times New Roman"/>
          <w:sz w:val="24"/>
          <w:szCs w:val="24"/>
          <w:lang w:eastAsia="zh-CN"/>
        </w:rPr>
        <w:t xml:space="preserve">Harvey (2011) </w:t>
      </w:r>
      <w:bookmarkEnd w:id="68"/>
      <w:r w:rsidRPr="009435F1">
        <w:rPr>
          <w:rFonts w:ascii="Times New Roman" w:eastAsia="Times New Roman" w:hAnsi="Times New Roman" w:cs="Times New Roman"/>
          <w:sz w:val="24"/>
          <w:szCs w:val="24"/>
          <w:lang w:eastAsia="zh-CN"/>
        </w:rPr>
        <w:t>to address these challenges. These techniques encompassed establishing trust with elite subjects from the initial contact through the interview process and beyond (Ostrander, 1993). Trust-building began with providing participants with an information sheet (see the appendix) prior to the interview, offering detailed insights into the research and the researcher’s background. Being thoroughly prepared was also deemed crucial to create a positive impression and elicit respect from the elites, thereby enhancing the quality of their responses (Harvey, 2011).</w:t>
      </w:r>
    </w:p>
    <w:p w14:paraId="58A7F331" w14:textId="77777777" w:rsidR="009435F1" w:rsidRPr="009435F1" w:rsidRDefault="009435F1" w:rsidP="000D02DC">
      <w:pPr>
        <w:widowControl w:val="0"/>
        <w:spacing w:before="120" w:after="120" w:line="360" w:lineRule="auto"/>
        <w:rPr>
          <w:rFonts w:ascii="Times New Roman" w:eastAsia="Times New Roman" w:hAnsi="Times New Roman" w:cs="Times New Roman"/>
          <w:sz w:val="24"/>
          <w:szCs w:val="24"/>
          <w:lang w:eastAsia="zh-CN"/>
        </w:rPr>
      </w:pPr>
      <w:r w:rsidRPr="009435F1">
        <w:rPr>
          <w:rFonts w:ascii="Times New Roman" w:eastAsia="Times New Roman" w:hAnsi="Times New Roman" w:cs="Times New Roman"/>
          <w:sz w:val="24"/>
          <w:szCs w:val="24"/>
          <w:lang w:eastAsia="zh-CN"/>
        </w:rPr>
        <w:t>The second technique involved a combination of face-to-face and telephone interviews. Face-to-face interviews were conducted with senior managers at subsidiaries, including managing directors, affording the researcher opportunities to visit subsidiaries, observe their activities, and personally assure participants that the information they provided would be treated confidentially and anonymously, thereby facilitating the collection of more information and contacts. While Sturges and Hanrahan (2004) suggest that telephone interviews often yield less detailed answers than face-to-face interviews, elites preferred this approach due to its flexibility and cost-effectiveness, especially when rescheduling was necessary or when interviewer and interviewee were in different regions (Stephens, 2007).</w:t>
      </w:r>
    </w:p>
    <w:p w14:paraId="3E298CB9" w14:textId="77777777" w:rsidR="009435F1" w:rsidRPr="009435F1" w:rsidRDefault="009435F1" w:rsidP="000D02DC">
      <w:pPr>
        <w:widowControl w:val="0"/>
        <w:spacing w:before="120" w:after="120" w:line="360" w:lineRule="auto"/>
        <w:rPr>
          <w:rFonts w:ascii="Times New Roman" w:eastAsia="DengXian" w:hAnsi="Times New Roman" w:cs="Times New Roman"/>
          <w:sz w:val="24"/>
          <w:szCs w:val="24"/>
          <w:lang w:eastAsia="zh-CN"/>
        </w:rPr>
      </w:pPr>
      <w:r w:rsidRPr="009435F1">
        <w:rPr>
          <w:rFonts w:ascii="Times New Roman" w:eastAsia="Times New Roman" w:hAnsi="Times New Roman" w:cs="Times New Roman"/>
          <w:sz w:val="24"/>
          <w:szCs w:val="24"/>
          <w:lang w:eastAsia="zh-CN"/>
        </w:rPr>
        <w:t xml:space="preserve">A third concern in elite interviews was time limitations. Ostrander (1993) noted that her elite interviews typically lasted between 60 to 90 minutes. In line with Harvey’s (2011) experience, elite interviews in this study were typically shorter, averaging around 45 minutes. While some interviewees granted up to 2 hours, most elites preferred limiting the interview </w:t>
      </w:r>
      <w:r w:rsidRPr="009435F1">
        <w:rPr>
          <w:rFonts w:ascii="Times New Roman" w:eastAsia="Times New Roman" w:hAnsi="Times New Roman" w:cs="Times New Roman"/>
          <w:sz w:val="24"/>
          <w:szCs w:val="24"/>
          <w:lang w:eastAsia="zh-CN"/>
        </w:rPr>
        <w:lastRenderedPageBreak/>
        <w:t>duration to one hour.</w:t>
      </w:r>
      <w:r w:rsidRPr="009435F1">
        <w:rPr>
          <w:rFonts w:ascii="Times New Roman" w:eastAsia="DengXian" w:hAnsi="Times New Roman" w:cs="Times New Roman"/>
          <w:sz w:val="24"/>
          <w:szCs w:val="24"/>
          <w:lang w:eastAsia="zh-CN"/>
        </w:rPr>
        <w:t xml:space="preserve"> Although individual interviews were kept within a one-hour timeframe, the informants in this study demonstrated a strong willingness to participate in second interviews to clarify or supplement information that may have been unclear or omitted during the initial interview. Additionally, they were open to providing supplementary information through social media channels such as WeChat.</w:t>
      </w:r>
    </w:p>
    <w:p w14:paraId="5B085A97" w14:textId="77777777" w:rsidR="009435F1" w:rsidRPr="009435F1" w:rsidRDefault="009435F1" w:rsidP="000D02DC">
      <w:pPr>
        <w:widowControl w:val="0"/>
        <w:spacing w:before="120" w:after="120" w:line="360" w:lineRule="auto"/>
        <w:rPr>
          <w:rFonts w:ascii="Times New Roman" w:eastAsia="DengXian" w:hAnsi="Times New Roman" w:cs="Times New Roman"/>
          <w:sz w:val="24"/>
          <w:szCs w:val="24"/>
          <w:lang w:eastAsia="zh-CN"/>
        </w:rPr>
      </w:pPr>
      <w:r w:rsidRPr="009435F1">
        <w:rPr>
          <w:rFonts w:ascii="Times New Roman" w:eastAsia="Times New Roman" w:hAnsi="Times New Roman" w:cs="Times New Roman"/>
          <w:sz w:val="24"/>
          <w:szCs w:val="24"/>
          <w:lang w:eastAsia="zh-CN"/>
        </w:rPr>
        <w:t>The final concern related to the use of recording devices. Two elites declined to be recorded in this study, prompting the researcher to take notes during the interviews and subsequently finalise the transcripts within 24 hours. Although notes provided less detailed interview information, they encouraged elites to share additional off-the-record information (</w:t>
      </w:r>
      <w:bookmarkStart w:id="69" w:name="OLE_LINK39"/>
      <w:r w:rsidRPr="009435F1">
        <w:rPr>
          <w:rFonts w:ascii="Times New Roman" w:eastAsia="Times New Roman" w:hAnsi="Times New Roman" w:cs="Times New Roman"/>
          <w:sz w:val="24"/>
          <w:szCs w:val="24"/>
          <w:lang w:eastAsia="zh-CN"/>
        </w:rPr>
        <w:t>Byron, 1993</w:t>
      </w:r>
      <w:bookmarkEnd w:id="69"/>
      <w:r w:rsidRPr="009435F1">
        <w:rPr>
          <w:rFonts w:ascii="Times New Roman" w:eastAsia="Times New Roman" w:hAnsi="Times New Roman" w:cs="Times New Roman"/>
          <w:sz w:val="24"/>
          <w:szCs w:val="24"/>
          <w:lang w:eastAsia="zh-CN"/>
        </w:rPr>
        <w:t>). Thanks to the successful application of these techniques, the researcher gained access to 11 elites in the four case subsidiaries and conducted 4 face-to-face interviews and 12 telephone interviews, culminating in the acquisition of a manuscript comprising 101,674 words.</w:t>
      </w:r>
    </w:p>
    <w:p w14:paraId="6A883456" w14:textId="77777777" w:rsidR="009435F1" w:rsidRPr="009435F1" w:rsidRDefault="009435F1" w:rsidP="000D02DC">
      <w:pPr>
        <w:widowControl w:val="0"/>
        <w:spacing w:before="120" w:after="120" w:line="360" w:lineRule="auto"/>
        <w:rPr>
          <w:rFonts w:ascii="Times New Roman" w:eastAsia="DengXian" w:hAnsi="Times New Roman" w:cs="Times New Roman"/>
          <w:sz w:val="24"/>
          <w:szCs w:val="24"/>
          <w:lang w:eastAsia="zh-CN"/>
        </w:rPr>
      </w:pPr>
      <w:r w:rsidRPr="009435F1">
        <w:rPr>
          <w:rFonts w:ascii="Times New Roman" w:eastAsia="DengXian" w:hAnsi="Times New Roman" w:cs="Times New Roman"/>
          <w:sz w:val="24"/>
          <w:szCs w:val="24"/>
          <w:lang w:eastAsia="zh-CN"/>
        </w:rPr>
        <w:t>As the researcher was afforded the opportunity to visit the offices of the case subsidiaries in this study while conducting interviews with the managing directors or country managers at the four case subsidiaries, participant observation was also employed to gather primary data. Participant observation, as defined by Schensul et al. (1999), entails “the process of learning through exposure to or involvement in the day-to-day or routine activities of participants in the research setting” (p. 91). In this capacity, the researcher assumed the role of a “complete observer”, refraining from interaction with any insiders. Her sole responsibility was to observe and listen during the observation process (Gorman et al., 2005).</w:t>
      </w:r>
    </w:p>
    <w:p w14:paraId="064CAD26" w14:textId="77777777" w:rsidR="009435F1" w:rsidRPr="009435F1" w:rsidRDefault="009435F1" w:rsidP="000D02DC">
      <w:pPr>
        <w:widowControl w:val="0"/>
        <w:spacing w:before="120" w:after="120" w:line="360" w:lineRule="auto"/>
        <w:rPr>
          <w:rFonts w:ascii="Times New Roman" w:eastAsia="DengXian" w:hAnsi="Times New Roman" w:cs="Times New Roman"/>
          <w:sz w:val="24"/>
          <w:szCs w:val="24"/>
          <w:lang w:eastAsia="zh-CN"/>
        </w:rPr>
      </w:pPr>
      <w:r w:rsidRPr="009435F1">
        <w:rPr>
          <w:rFonts w:ascii="Times New Roman" w:eastAsia="DengXian" w:hAnsi="Times New Roman" w:cs="Times New Roman"/>
          <w:sz w:val="24"/>
          <w:szCs w:val="24"/>
          <w:lang w:eastAsia="zh-CN"/>
        </w:rPr>
        <w:t>Specifically, the researcher accumulated a total of 7 hours of observation across three case subsidiaries, allowing her to gain insights into the management of local partnerships by the sales and marketing managers. Additionally, she received an invitation from a managing director to visit a partner company, providing her with a unique opportunity to observe a two-hour negotiation session between the case subsidiary and the partner pertaining to the signing of a new contract. Furthermore, the researcher participated in a PR tour (involving the launch of new products in the UK market) organised by one of the case companies in London in November 2018. In sum, the researcher was granted a total of 13 hours for observational activities, resulting in the creation of a 16-page observation diary.</w:t>
      </w:r>
    </w:p>
    <w:p w14:paraId="469B3F7B" w14:textId="77777777" w:rsidR="009435F1" w:rsidRPr="009435F1" w:rsidRDefault="009435F1" w:rsidP="000D02DC">
      <w:pPr>
        <w:widowControl w:val="0"/>
        <w:spacing w:before="120" w:after="120" w:line="360" w:lineRule="auto"/>
        <w:rPr>
          <w:rFonts w:ascii="Times New Roman" w:eastAsia="DengXian" w:hAnsi="Times New Roman" w:cs="Times New Roman"/>
          <w:sz w:val="24"/>
          <w:szCs w:val="24"/>
          <w:lang w:eastAsia="zh-CN"/>
        </w:rPr>
      </w:pPr>
      <w:r w:rsidRPr="009435F1">
        <w:rPr>
          <w:rFonts w:ascii="Times New Roman" w:eastAsia="DengXian" w:hAnsi="Times New Roman" w:cs="Times New Roman"/>
          <w:sz w:val="24"/>
          <w:szCs w:val="24"/>
          <w:lang w:eastAsia="zh-CN"/>
        </w:rPr>
        <w:t xml:space="preserve">Secondary data, including news reports, was also collected to facilitate triangulation (Saunders et al., 2009). In February 2019, the researcher had the opportunity to work as a </w:t>
      </w:r>
      <w:r w:rsidRPr="009435F1">
        <w:rPr>
          <w:rFonts w:ascii="Times New Roman" w:eastAsia="DengXian" w:hAnsi="Times New Roman" w:cs="Times New Roman"/>
          <w:sz w:val="24"/>
          <w:szCs w:val="24"/>
          <w:lang w:eastAsia="zh-CN"/>
        </w:rPr>
        <w:lastRenderedPageBreak/>
        <w:t>research assistant at her university, which enabled her to acquire proficiency in information retrieval and documentation skills. The utilisation of secondary data served to validate and complement the information gathered through interviews and observations (Yin, 2003). Following a rigorous selection process, the researcher amassed 86 documents totalling 72,145 words as secondary data. This triangulated data aligns with the research context of the case study, as it contributes to the creation of a comprehensive case description (Burns, 2000).</w:t>
      </w:r>
    </w:p>
    <w:p w14:paraId="4CDF1FC2" w14:textId="68874756" w:rsidR="009435F1" w:rsidRDefault="006E41DD" w:rsidP="008C084C">
      <w:pPr>
        <w:pStyle w:val="Heading2"/>
      </w:pPr>
      <w:bookmarkStart w:id="70" w:name="_Toc155630880"/>
      <w:bookmarkEnd w:id="65"/>
      <w:r>
        <w:t>3.7 Data analysis</w:t>
      </w:r>
      <w:bookmarkEnd w:id="70"/>
    </w:p>
    <w:p w14:paraId="43E7601F" w14:textId="6CDF2164" w:rsidR="00A67FAC" w:rsidRPr="00A67FAC" w:rsidRDefault="00A67FAC" w:rsidP="000D02DC">
      <w:pPr>
        <w:widowControl w:val="0"/>
        <w:spacing w:before="120" w:after="120" w:line="360" w:lineRule="auto"/>
        <w:rPr>
          <w:rFonts w:ascii="Times New Roman" w:hAnsi="Times New Roman" w:cs="Times New Roman"/>
          <w:sz w:val="24"/>
          <w:szCs w:val="24"/>
          <w:lang w:eastAsia="zh-CN"/>
        </w:rPr>
      </w:pPr>
      <w:r w:rsidRPr="00A67FAC">
        <w:rPr>
          <w:rFonts w:ascii="Times New Roman" w:hAnsi="Times New Roman" w:cs="Times New Roman"/>
          <w:sz w:val="24"/>
          <w:szCs w:val="24"/>
          <w:lang w:eastAsia="zh-CN"/>
        </w:rPr>
        <w:t>This section introduces how the researcher analyses her qualitative data to construct theory (Jackson et al., 2019). Specifically, the researcher elucidates the data analysis preparation process, encompassing data preparation, the utilisation of software etc. Additionally, the data analysis process will be detailed, covering aspects such as data coding and theory development by using “Gioia’s methodology” (Gioia et al., 2013, Gioia, 2021).</w:t>
      </w:r>
    </w:p>
    <w:p w14:paraId="1E5F670C" w14:textId="77777777" w:rsidR="00A67FAC" w:rsidRDefault="00A67FAC">
      <w:pPr>
        <w:pStyle w:val="Heading3"/>
      </w:pPr>
      <w:bookmarkStart w:id="71" w:name="_Toc155630881"/>
      <w:r>
        <w:t>3.7.1 Data analysis preparation</w:t>
      </w:r>
      <w:bookmarkEnd w:id="71"/>
    </w:p>
    <w:p w14:paraId="4D00EC68" w14:textId="72319376" w:rsidR="00A67FAC" w:rsidRPr="00A67FAC" w:rsidRDefault="00A67FAC" w:rsidP="000D02DC">
      <w:pPr>
        <w:widowControl w:val="0"/>
        <w:spacing w:before="120" w:after="120" w:line="360" w:lineRule="auto"/>
        <w:rPr>
          <w:rFonts w:ascii="Times New Roman" w:hAnsi="Times New Roman" w:cs="Times New Roman"/>
          <w:sz w:val="24"/>
          <w:szCs w:val="24"/>
          <w:lang w:eastAsia="zh-CN"/>
        </w:rPr>
      </w:pPr>
      <w:r w:rsidRPr="00A67FAC">
        <w:rPr>
          <w:rFonts w:ascii="Times New Roman" w:hAnsi="Times New Roman" w:cs="Times New Roman"/>
          <w:sz w:val="24"/>
          <w:szCs w:val="24"/>
          <w:lang w:eastAsia="zh-CN"/>
        </w:rPr>
        <w:t>In the preceding section, it was outlined that the data sources employed in this study encompass interview transcripts, observation notes, and secondary data. The initial phase of data analysis involves the preservation of all research data using Nvivo14©. Nvivo14© software is particularly robust for handling qualitative data through its capabilities for coding, comparison, and thematic categorisation</w:t>
      </w:r>
      <w:r w:rsidR="00C148C1">
        <w:rPr>
          <w:rFonts w:ascii="Times New Roman" w:hAnsi="Times New Roman" w:cs="Times New Roman"/>
          <w:sz w:val="24"/>
          <w:szCs w:val="24"/>
          <w:lang w:eastAsia="zh-CN"/>
        </w:rPr>
        <w:t xml:space="preserve"> </w:t>
      </w:r>
      <w:r w:rsidRPr="00A67FAC">
        <w:rPr>
          <w:rFonts w:ascii="Times New Roman" w:hAnsi="Times New Roman" w:cs="Times New Roman"/>
          <w:sz w:val="24"/>
          <w:szCs w:val="24"/>
          <w:lang w:eastAsia="zh-CN"/>
        </w:rPr>
        <w:t>(Lewins and Silver, 2014; Elliott-Mainwaring, 2021)</w:t>
      </w:r>
      <w:r w:rsidR="00C148C1">
        <w:rPr>
          <w:rFonts w:ascii="Times New Roman" w:hAnsi="Times New Roman" w:cs="Times New Roman"/>
          <w:sz w:val="24"/>
          <w:szCs w:val="24"/>
          <w:lang w:eastAsia="zh-CN"/>
        </w:rPr>
        <w:t>.</w:t>
      </w:r>
      <w:r w:rsidRPr="00A67FAC">
        <w:rPr>
          <w:rFonts w:ascii="Times New Roman" w:hAnsi="Times New Roman" w:cs="Times New Roman"/>
          <w:sz w:val="24"/>
          <w:szCs w:val="24"/>
          <w:lang w:eastAsia="zh-CN"/>
        </w:rPr>
        <w:t xml:space="preserve"> As illustrated in Appendix 4.1, the researcher established four distinct folders corresponding to the four case firms under investigation within this study. Subsequently, the interview instruments, recordings, secondary data, and interview transcripts were meticulously archived within these folders.</w:t>
      </w:r>
    </w:p>
    <w:p w14:paraId="377A42B3" w14:textId="77777777" w:rsidR="00A67FAC" w:rsidRPr="00A67FAC" w:rsidRDefault="00A67FAC" w:rsidP="000D02DC">
      <w:pPr>
        <w:widowControl w:val="0"/>
        <w:spacing w:before="120" w:after="120" w:line="360" w:lineRule="auto"/>
        <w:rPr>
          <w:rFonts w:ascii="Times New Roman" w:hAnsi="Times New Roman" w:cs="Times New Roman"/>
          <w:sz w:val="24"/>
          <w:szCs w:val="24"/>
          <w:lang w:eastAsia="zh-CN"/>
        </w:rPr>
      </w:pPr>
      <w:r w:rsidRPr="00A67FAC">
        <w:rPr>
          <w:rFonts w:ascii="Times New Roman" w:hAnsi="Times New Roman" w:cs="Times New Roman"/>
          <w:sz w:val="24"/>
          <w:szCs w:val="24"/>
          <w:lang w:eastAsia="zh-CN"/>
        </w:rPr>
        <w:t>This study utilises an inductive approach for data analysis (Thomas, 2006). The researcher commenced by reviewing the primary data to familiarise herself with the gathered information. Subsequently, she initiated the practice of drafting memos to document emergent ideas, reflections, and the preliminary coding of the data, thereby fostering a closer engagement with the dataset throughout this process (Birks et al., 2008). Furthermore, a comprehensive scrutiny of the tape recordings was undertaken to validate the precision of the data transcription and to address any omitted information during this phase (Renner and Taylor-Powell, 2003).</w:t>
      </w:r>
    </w:p>
    <w:p w14:paraId="685D9C99" w14:textId="77777777" w:rsidR="00A67FAC" w:rsidRDefault="00A67FAC">
      <w:pPr>
        <w:pStyle w:val="Heading3"/>
      </w:pPr>
      <w:bookmarkStart w:id="72" w:name="_Toc155630882"/>
      <w:r>
        <w:t>3.7.2 Data analysis process</w:t>
      </w:r>
      <w:bookmarkEnd w:id="72"/>
      <w:r>
        <w:t xml:space="preserve"> </w:t>
      </w:r>
    </w:p>
    <w:p w14:paraId="6A4D9609" w14:textId="1BFBF80E" w:rsidR="00A67FAC" w:rsidRPr="00A67FAC" w:rsidRDefault="00A67FAC" w:rsidP="000D02DC">
      <w:pPr>
        <w:widowControl w:val="0"/>
        <w:spacing w:before="120" w:after="120" w:line="360" w:lineRule="auto"/>
        <w:rPr>
          <w:rFonts w:ascii="Times New Roman" w:hAnsi="Times New Roman" w:cs="Times New Roman"/>
          <w:sz w:val="24"/>
          <w:szCs w:val="24"/>
          <w:lang w:eastAsia="zh-CN"/>
        </w:rPr>
      </w:pPr>
      <w:r w:rsidRPr="00A67FAC">
        <w:rPr>
          <w:rFonts w:ascii="Times New Roman" w:hAnsi="Times New Roman" w:cs="Times New Roman"/>
          <w:sz w:val="24"/>
          <w:szCs w:val="24"/>
          <w:lang w:eastAsia="zh-CN"/>
        </w:rPr>
        <w:lastRenderedPageBreak/>
        <w:t>After the data has been meticulously documented within the Nvivo14© software, the researcher initiated the coding process. The coding procedure consists of two distinct phases: the first phase of coding focuses on each case subsidiary within this study, which is regarded as within-case analysis</w:t>
      </w:r>
      <w:r w:rsidR="00DE4E8C">
        <w:rPr>
          <w:rFonts w:ascii="Times New Roman" w:hAnsi="Times New Roman" w:cs="Times New Roman"/>
          <w:sz w:val="24"/>
          <w:szCs w:val="24"/>
          <w:lang w:eastAsia="zh-CN"/>
        </w:rPr>
        <w:t xml:space="preserve"> </w:t>
      </w:r>
      <w:r w:rsidRPr="00A67FAC">
        <w:rPr>
          <w:rFonts w:ascii="Times New Roman" w:hAnsi="Times New Roman" w:cs="Times New Roman"/>
          <w:sz w:val="24"/>
          <w:szCs w:val="24"/>
          <w:lang w:eastAsia="zh-CN"/>
        </w:rPr>
        <w:t>(Yin, 1981)</w:t>
      </w:r>
      <w:r w:rsidR="00DE4E8C">
        <w:rPr>
          <w:rFonts w:ascii="Times New Roman" w:hAnsi="Times New Roman" w:cs="Times New Roman"/>
          <w:sz w:val="24"/>
          <w:szCs w:val="24"/>
          <w:lang w:eastAsia="zh-CN"/>
        </w:rPr>
        <w:t>.</w:t>
      </w:r>
      <w:r w:rsidRPr="00A67FAC">
        <w:rPr>
          <w:rFonts w:ascii="Times New Roman" w:hAnsi="Times New Roman" w:cs="Times New Roman"/>
          <w:sz w:val="24"/>
          <w:szCs w:val="24"/>
          <w:lang w:eastAsia="zh-CN"/>
        </w:rPr>
        <w:t xml:space="preserve"> The second phase of coding is oriented towards addressing each research question in this study as part of the cross-case analysis</w:t>
      </w:r>
      <w:r w:rsidR="00DE4E8C">
        <w:rPr>
          <w:rFonts w:ascii="Times New Roman" w:hAnsi="Times New Roman" w:cs="Times New Roman"/>
          <w:sz w:val="24"/>
          <w:szCs w:val="24"/>
          <w:lang w:eastAsia="zh-CN"/>
        </w:rPr>
        <w:t xml:space="preserve"> </w:t>
      </w:r>
      <w:r w:rsidRPr="00A67FAC">
        <w:rPr>
          <w:rFonts w:ascii="Times New Roman" w:hAnsi="Times New Roman" w:cs="Times New Roman"/>
          <w:sz w:val="24"/>
          <w:szCs w:val="24"/>
          <w:lang w:eastAsia="zh-CN"/>
        </w:rPr>
        <w:t>(Jackson et al., 2019)</w:t>
      </w:r>
      <w:r w:rsidR="00DE4E8C">
        <w:rPr>
          <w:rFonts w:ascii="Times New Roman" w:hAnsi="Times New Roman" w:cs="Times New Roman"/>
          <w:sz w:val="24"/>
          <w:szCs w:val="24"/>
          <w:lang w:eastAsia="zh-CN"/>
        </w:rPr>
        <w:t>.</w:t>
      </w:r>
    </w:p>
    <w:p w14:paraId="3D81CC28" w14:textId="77777777" w:rsidR="00A67FAC" w:rsidRPr="00A67FAC" w:rsidRDefault="00A67FAC" w:rsidP="000D02DC">
      <w:pPr>
        <w:widowControl w:val="0"/>
        <w:spacing w:before="120" w:after="120" w:line="360" w:lineRule="auto"/>
        <w:rPr>
          <w:rFonts w:ascii="Times New Roman" w:hAnsi="Times New Roman" w:cs="Times New Roman"/>
          <w:b/>
          <w:bCs/>
          <w:sz w:val="24"/>
          <w:szCs w:val="24"/>
          <w:lang w:eastAsia="zh-CN"/>
        </w:rPr>
      </w:pPr>
      <w:r w:rsidRPr="00A67FAC">
        <w:rPr>
          <w:rFonts w:ascii="Times New Roman" w:hAnsi="Times New Roman" w:cs="Times New Roman"/>
          <w:b/>
          <w:bCs/>
          <w:sz w:val="24"/>
          <w:szCs w:val="24"/>
          <w:lang w:eastAsia="zh-CN"/>
        </w:rPr>
        <w:t>Data analysis – phase one:</w:t>
      </w:r>
    </w:p>
    <w:p w14:paraId="37820228" w14:textId="035BF2CC" w:rsidR="00A67FAC" w:rsidRPr="00A67FAC" w:rsidRDefault="00A67FAC" w:rsidP="000D02DC">
      <w:pPr>
        <w:widowControl w:val="0"/>
        <w:spacing w:before="120" w:after="120" w:line="360" w:lineRule="auto"/>
        <w:rPr>
          <w:rFonts w:ascii="Times New Roman" w:hAnsi="Times New Roman" w:cs="Times New Roman"/>
          <w:sz w:val="24"/>
          <w:szCs w:val="24"/>
          <w:lang w:eastAsia="zh-CN"/>
        </w:rPr>
      </w:pPr>
      <w:r w:rsidRPr="00A67FAC">
        <w:rPr>
          <w:rFonts w:ascii="Times New Roman" w:hAnsi="Times New Roman" w:cs="Times New Roman"/>
          <w:sz w:val="24"/>
          <w:szCs w:val="24"/>
          <w:lang w:eastAsia="zh-CN"/>
        </w:rPr>
        <w:t>The initial phase of the data coding process (see appendix 4.2) is dedicated to gaining a comprehensive understanding of the backgrounds of the four Chinese subsidiary cases in this study</w:t>
      </w:r>
      <w:r w:rsidR="00803B12">
        <w:rPr>
          <w:rFonts w:ascii="Times New Roman" w:hAnsi="Times New Roman" w:cs="Times New Roman"/>
          <w:sz w:val="24"/>
          <w:szCs w:val="24"/>
          <w:lang w:eastAsia="zh-CN"/>
        </w:rPr>
        <w:t xml:space="preserve"> </w:t>
      </w:r>
      <w:r w:rsidRPr="00A67FAC">
        <w:rPr>
          <w:rFonts w:ascii="Times New Roman" w:hAnsi="Times New Roman" w:cs="Times New Roman"/>
          <w:sz w:val="24"/>
          <w:szCs w:val="24"/>
          <w:lang w:eastAsia="zh-CN"/>
        </w:rPr>
        <w:t>(Saldaña, 2021)</w:t>
      </w:r>
      <w:r w:rsidR="00803B12">
        <w:rPr>
          <w:rFonts w:ascii="Times New Roman" w:hAnsi="Times New Roman" w:cs="Times New Roman"/>
          <w:sz w:val="24"/>
          <w:szCs w:val="24"/>
          <w:lang w:eastAsia="zh-CN"/>
        </w:rPr>
        <w:t>.</w:t>
      </w:r>
      <w:r w:rsidRPr="00A67FAC">
        <w:rPr>
          <w:rFonts w:ascii="Times New Roman" w:hAnsi="Times New Roman" w:cs="Times New Roman"/>
          <w:sz w:val="24"/>
          <w:szCs w:val="24"/>
          <w:lang w:eastAsia="zh-CN"/>
        </w:rPr>
        <w:t xml:space="preserve"> This involves a detailed introduction to the subsidiaries and their respective headquarters, an exploration of the milestones and key events in the local embedding process of the case subsidiaries, as well as an examination of the background information pertaining to the informants. Specifically, the researcher established individual “nodes” for each case firm and generated several sub-nodes beneath the node for each firm. These sub-nodes encompassed categories such as “company introduction”, “interviewees’ information”, and “embedded ties”, among others. Furthermore, nodes were delineated beneath each sub-node; for instance, under the sub-node “company introduction”, nodes such as “subsidiary size”, “subsidiary age”, “subsidiary mandate”, “networking speed” were identified by the researcher. During this phase of data analysis, a total of 195 nodes were coded (46 within </w:t>
      </w:r>
      <w:r w:rsidR="009773D8">
        <w:rPr>
          <w:rFonts w:ascii="Times New Roman" w:hAnsi="Times New Roman" w:cs="Times New Roman"/>
          <w:sz w:val="24"/>
          <w:szCs w:val="24"/>
          <w:lang w:eastAsia="zh-CN"/>
        </w:rPr>
        <w:t>C</w:t>
      </w:r>
      <w:r w:rsidRPr="00A67FAC">
        <w:rPr>
          <w:rFonts w:ascii="Times New Roman" w:hAnsi="Times New Roman" w:cs="Times New Roman"/>
          <w:sz w:val="24"/>
          <w:szCs w:val="24"/>
          <w:lang w:eastAsia="zh-CN"/>
        </w:rPr>
        <w:t xml:space="preserve">ase one, 48 within </w:t>
      </w:r>
      <w:r w:rsidR="009773D8">
        <w:rPr>
          <w:rFonts w:ascii="Times New Roman" w:hAnsi="Times New Roman" w:cs="Times New Roman"/>
          <w:sz w:val="24"/>
          <w:szCs w:val="24"/>
          <w:lang w:eastAsia="zh-CN"/>
        </w:rPr>
        <w:t>Case two</w:t>
      </w:r>
      <w:r w:rsidRPr="00A67FAC">
        <w:rPr>
          <w:rFonts w:ascii="Times New Roman" w:hAnsi="Times New Roman" w:cs="Times New Roman"/>
          <w:sz w:val="24"/>
          <w:szCs w:val="24"/>
          <w:lang w:eastAsia="zh-CN"/>
        </w:rPr>
        <w:t xml:space="preserve">, 62 within </w:t>
      </w:r>
      <w:r w:rsidR="004C69AE">
        <w:rPr>
          <w:rFonts w:ascii="Times New Roman" w:hAnsi="Times New Roman" w:cs="Times New Roman"/>
          <w:sz w:val="24"/>
          <w:szCs w:val="24"/>
          <w:lang w:eastAsia="zh-CN"/>
        </w:rPr>
        <w:t>Case three</w:t>
      </w:r>
      <w:r w:rsidRPr="00A67FAC">
        <w:rPr>
          <w:rFonts w:ascii="Times New Roman" w:hAnsi="Times New Roman" w:cs="Times New Roman"/>
          <w:sz w:val="24"/>
          <w:szCs w:val="24"/>
          <w:lang w:eastAsia="zh-CN"/>
        </w:rPr>
        <w:t xml:space="preserve">, and 39 within </w:t>
      </w:r>
      <w:r w:rsidR="004C69AE">
        <w:rPr>
          <w:rFonts w:ascii="Times New Roman" w:hAnsi="Times New Roman" w:cs="Times New Roman"/>
          <w:sz w:val="24"/>
          <w:szCs w:val="24"/>
          <w:lang w:eastAsia="zh-CN"/>
        </w:rPr>
        <w:t>Case four</w:t>
      </w:r>
      <w:r w:rsidRPr="00A67FAC">
        <w:rPr>
          <w:rFonts w:ascii="Times New Roman" w:hAnsi="Times New Roman" w:cs="Times New Roman"/>
          <w:sz w:val="24"/>
          <w:szCs w:val="24"/>
          <w:lang w:eastAsia="zh-CN"/>
        </w:rPr>
        <w:t>). The researcher generated “thick descriptions” for the four Chinese subsidiary cases in this study. This process served to enhance her familiarity with the data and effectively present essential contextual information for each case firm (Kostova, 2017). Furthermore, the researcher also employed tables to facilitate the presentation of the data, such as Table 4.2.1a and Table 4.2.1b in Chapter Four of this thesis. The utilisation of tables is deemed advantageous in qualitative research, as it not only augments transparency regarding data collection, analysis, and findings but also bolsters the trustworthiness of the research and the effectiveness of data analysis (Cloutier and Ravasi, 2021)</w:t>
      </w:r>
      <w:r w:rsidR="00814A7E">
        <w:rPr>
          <w:rFonts w:ascii="Times New Roman" w:hAnsi="Times New Roman" w:cs="Times New Roman"/>
          <w:sz w:val="24"/>
          <w:szCs w:val="24"/>
          <w:lang w:eastAsia="zh-CN"/>
        </w:rPr>
        <w:t>.</w:t>
      </w:r>
    </w:p>
    <w:p w14:paraId="11999A64" w14:textId="77777777" w:rsidR="00A67FAC" w:rsidRPr="00A67FAC" w:rsidRDefault="00A67FAC" w:rsidP="000D02DC">
      <w:pPr>
        <w:widowControl w:val="0"/>
        <w:spacing w:before="120" w:after="120" w:line="360" w:lineRule="auto"/>
        <w:rPr>
          <w:rFonts w:ascii="Times New Roman" w:hAnsi="Times New Roman" w:cs="Times New Roman"/>
          <w:b/>
          <w:bCs/>
          <w:sz w:val="24"/>
          <w:szCs w:val="24"/>
          <w:lang w:eastAsia="zh-CN"/>
        </w:rPr>
      </w:pPr>
      <w:r w:rsidRPr="00A67FAC">
        <w:rPr>
          <w:rFonts w:ascii="Times New Roman" w:hAnsi="Times New Roman" w:cs="Times New Roman"/>
          <w:b/>
          <w:bCs/>
          <w:sz w:val="24"/>
          <w:szCs w:val="24"/>
          <w:lang w:eastAsia="zh-CN"/>
        </w:rPr>
        <w:t>Data analysis – phase two:</w:t>
      </w:r>
    </w:p>
    <w:p w14:paraId="4CC4AA58" w14:textId="0719280A" w:rsidR="00A67FAC" w:rsidRPr="00A67FAC" w:rsidRDefault="00A67FAC" w:rsidP="000D02DC">
      <w:pPr>
        <w:widowControl w:val="0"/>
        <w:spacing w:before="120" w:after="120" w:line="360" w:lineRule="auto"/>
        <w:rPr>
          <w:rFonts w:ascii="Times New Roman" w:hAnsi="Times New Roman" w:cs="Times New Roman"/>
          <w:sz w:val="24"/>
          <w:szCs w:val="24"/>
          <w:lang w:eastAsia="zh-CN"/>
        </w:rPr>
      </w:pPr>
      <w:r w:rsidRPr="00A67FAC">
        <w:rPr>
          <w:rFonts w:ascii="Times New Roman" w:hAnsi="Times New Roman" w:cs="Times New Roman"/>
          <w:sz w:val="24"/>
          <w:szCs w:val="24"/>
          <w:lang w:eastAsia="zh-CN"/>
        </w:rPr>
        <w:t xml:space="preserve">The second phase of data analysis pertains to the development of theory through cross-case analysis (Eisenhardt, 1989). During this phase, the researcher employs a coding strategy based on each research question (Castleberry and Nolen, 2018). As displayed in Appendix </w:t>
      </w:r>
      <w:r w:rsidRPr="00A67FAC">
        <w:rPr>
          <w:rFonts w:ascii="Times New Roman" w:hAnsi="Times New Roman" w:cs="Times New Roman"/>
          <w:sz w:val="24"/>
          <w:szCs w:val="24"/>
          <w:lang w:eastAsia="zh-CN"/>
        </w:rPr>
        <w:lastRenderedPageBreak/>
        <w:t>4.3, the researcher established individual node for each case firm and named sub-nodes based on research questions within each node for each single subsidiary in this study. Subsequently, the researcher coded the information under each sub-node based on the raw data provided by the informants. This coding process is regarded as the identification of first-order concepts according to the “Gioia methodology” (Gioia et al., 2013; Gioia, 2021). A total of 271 nodes (84 for RQ1, 72 for RQ2, 31 for RQ3, and 84 for RQ4) were coded during the second phase of coding. The case numbers (as seen in Gioia</w:t>
      </w:r>
      <w:r w:rsidR="003409A4">
        <w:rPr>
          <w:rFonts w:ascii="Times New Roman" w:hAnsi="Times New Roman" w:cs="Times New Roman"/>
          <w:sz w:val="24"/>
          <w:szCs w:val="24"/>
          <w:lang w:eastAsia="zh-CN"/>
        </w:rPr>
        <w:t>’</w:t>
      </w:r>
      <w:r w:rsidRPr="00A67FAC">
        <w:rPr>
          <w:rFonts w:ascii="Times New Roman" w:hAnsi="Times New Roman" w:cs="Times New Roman"/>
          <w:sz w:val="24"/>
          <w:szCs w:val="24"/>
          <w:lang w:eastAsia="zh-CN"/>
        </w:rPr>
        <w:t>s tables in Chapter Four) were annotated alongside each node to indicate their respective sources. This enables the researcher to consistently compare the findings across different cases, thereby enhancing the quality of data analysis in this study. While the “Gioia methodology” has been characterised as a sort of “template” by Mees-Buss et al. (2022), the researcher in this study found that the three steps of theory development facilitated her data analysis process.</w:t>
      </w:r>
    </w:p>
    <w:p w14:paraId="2FC7DEC4" w14:textId="4F2C239A" w:rsidR="00A67FAC" w:rsidRPr="00A67FAC" w:rsidRDefault="00A67FAC" w:rsidP="000D02DC">
      <w:pPr>
        <w:widowControl w:val="0"/>
        <w:spacing w:before="120" w:after="120" w:line="360" w:lineRule="auto"/>
        <w:rPr>
          <w:rFonts w:ascii="Times New Roman" w:hAnsi="Times New Roman" w:cs="Times New Roman"/>
          <w:sz w:val="24"/>
          <w:szCs w:val="24"/>
          <w:lang w:eastAsia="zh-CN"/>
        </w:rPr>
      </w:pPr>
      <w:r w:rsidRPr="00A67FAC">
        <w:rPr>
          <w:rFonts w:ascii="Times New Roman" w:hAnsi="Times New Roman" w:cs="Times New Roman"/>
          <w:sz w:val="24"/>
          <w:szCs w:val="24"/>
          <w:lang w:eastAsia="zh-CN"/>
        </w:rPr>
        <w:t>The researcher adopted the “Gioia methodology” to further categorise the identified 271 nodes to develop theory</w:t>
      </w:r>
      <w:r w:rsidR="0008041C">
        <w:rPr>
          <w:rFonts w:ascii="Times New Roman" w:hAnsi="Times New Roman" w:cs="Times New Roman"/>
          <w:sz w:val="24"/>
          <w:szCs w:val="24"/>
          <w:lang w:eastAsia="zh-CN"/>
        </w:rPr>
        <w:t xml:space="preserve"> </w:t>
      </w:r>
      <w:r w:rsidRPr="00A67FAC">
        <w:rPr>
          <w:rFonts w:ascii="Times New Roman" w:hAnsi="Times New Roman" w:cs="Times New Roman"/>
          <w:sz w:val="24"/>
          <w:szCs w:val="24"/>
          <w:lang w:eastAsia="zh-CN"/>
        </w:rPr>
        <w:t>(Magnani and Gioia, 2023). This process entails the evolution of data analysis through three pivotal stages: (1) the establishment of analytical codes and categories, organised within a data framework encompassing 1</w:t>
      </w:r>
      <w:r w:rsidR="00FC3B66" w:rsidRPr="00FC3B66">
        <w:rPr>
          <w:rFonts w:ascii="Times New Roman" w:hAnsi="Times New Roman" w:cs="Times New Roman"/>
          <w:sz w:val="24"/>
          <w:szCs w:val="24"/>
          <w:vertAlign w:val="superscript"/>
          <w:lang w:eastAsia="zh-CN"/>
        </w:rPr>
        <w:t>st</w:t>
      </w:r>
      <w:r w:rsidRPr="00A67FAC">
        <w:rPr>
          <w:rFonts w:ascii="Times New Roman" w:hAnsi="Times New Roman" w:cs="Times New Roman"/>
          <w:sz w:val="24"/>
          <w:szCs w:val="24"/>
          <w:lang w:eastAsia="zh-CN"/>
        </w:rPr>
        <w:t>-order (informant-centred) codes and 2</w:t>
      </w:r>
      <w:r w:rsidR="00FC3B66" w:rsidRPr="00FC3B66">
        <w:rPr>
          <w:rFonts w:ascii="Times New Roman" w:hAnsi="Times New Roman" w:cs="Times New Roman"/>
          <w:sz w:val="24"/>
          <w:szCs w:val="24"/>
          <w:vertAlign w:val="superscript"/>
          <w:lang w:eastAsia="zh-CN"/>
        </w:rPr>
        <w:t>nd</w:t>
      </w:r>
      <w:r w:rsidR="00FC3B66">
        <w:rPr>
          <w:rFonts w:ascii="Times New Roman" w:hAnsi="Times New Roman" w:cs="Times New Roman"/>
          <w:sz w:val="24"/>
          <w:szCs w:val="24"/>
          <w:lang w:eastAsia="zh-CN"/>
        </w:rPr>
        <w:t xml:space="preserve"> </w:t>
      </w:r>
      <w:r w:rsidRPr="00A67FAC">
        <w:rPr>
          <w:rFonts w:ascii="Times New Roman" w:hAnsi="Times New Roman" w:cs="Times New Roman"/>
          <w:sz w:val="24"/>
          <w:szCs w:val="24"/>
          <w:lang w:eastAsia="zh-CN"/>
        </w:rPr>
        <w:t xml:space="preserve">-order (theory-centred) themes, as well as </w:t>
      </w:r>
      <w:r w:rsidR="00FC3B66">
        <w:rPr>
          <w:rFonts w:ascii="Times New Roman" w:hAnsi="Times New Roman" w:cs="Times New Roman"/>
          <w:sz w:val="24"/>
          <w:szCs w:val="24"/>
          <w:lang w:eastAsia="zh-CN"/>
        </w:rPr>
        <w:t>3</w:t>
      </w:r>
      <w:r w:rsidR="00FC3B66" w:rsidRPr="00FC3B66">
        <w:rPr>
          <w:rFonts w:ascii="Times New Roman" w:hAnsi="Times New Roman" w:cs="Times New Roman"/>
          <w:sz w:val="24"/>
          <w:szCs w:val="24"/>
          <w:vertAlign w:val="superscript"/>
          <w:lang w:eastAsia="zh-CN"/>
        </w:rPr>
        <w:t>rd</w:t>
      </w:r>
      <w:r w:rsidR="00FC3B66">
        <w:rPr>
          <w:rFonts w:ascii="Times New Roman" w:hAnsi="Times New Roman" w:cs="Times New Roman"/>
          <w:sz w:val="24"/>
          <w:szCs w:val="24"/>
          <w:lang w:eastAsia="zh-CN"/>
        </w:rPr>
        <w:t xml:space="preserve">-order </w:t>
      </w:r>
      <w:r w:rsidRPr="00A67FAC">
        <w:rPr>
          <w:rFonts w:ascii="Times New Roman" w:hAnsi="Times New Roman" w:cs="Times New Roman"/>
          <w:sz w:val="24"/>
          <w:szCs w:val="24"/>
          <w:lang w:eastAsia="zh-CN"/>
        </w:rPr>
        <w:t>aggregate dimensions; (2) the construction of a grounded theoretical model achieved through continual data comparison over time and across informants; and (3) the presentation of the study’s findings through a comprehensive, data-driven narrative, typically relying on the use of 2</w:t>
      </w:r>
      <w:r w:rsidR="00FC3B66" w:rsidRPr="00FC3B66">
        <w:rPr>
          <w:rFonts w:ascii="Times New Roman" w:hAnsi="Times New Roman" w:cs="Times New Roman"/>
          <w:sz w:val="24"/>
          <w:szCs w:val="24"/>
          <w:vertAlign w:val="superscript"/>
          <w:lang w:eastAsia="zh-CN"/>
        </w:rPr>
        <w:t>nd</w:t>
      </w:r>
      <w:r w:rsidRPr="00A67FAC">
        <w:rPr>
          <w:rFonts w:ascii="Times New Roman" w:hAnsi="Times New Roman" w:cs="Times New Roman"/>
          <w:sz w:val="24"/>
          <w:szCs w:val="24"/>
          <w:lang w:eastAsia="zh-CN"/>
        </w:rPr>
        <w:t>-order themes and</w:t>
      </w:r>
      <w:r w:rsidR="00FC3B66">
        <w:rPr>
          <w:rFonts w:ascii="Times New Roman" w:hAnsi="Times New Roman" w:cs="Times New Roman"/>
          <w:sz w:val="24"/>
          <w:szCs w:val="24"/>
          <w:lang w:eastAsia="zh-CN"/>
        </w:rPr>
        <w:t xml:space="preserve"> 3</w:t>
      </w:r>
      <w:r w:rsidR="00FC3B66" w:rsidRPr="00FC3B66">
        <w:rPr>
          <w:rFonts w:ascii="Times New Roman" w:hAnsi="Times New Roman" w:cs="Times New Roman"/>
          <w:sz w:val="24"/>
          <w:szCs w:val="24"/>
          <w:vertAlign w:val="superscript"/>
          <w:lang w:eastAsia="zh-CN"/>
        </w:rPr>
        <w:t>rd</w:t>
      </w:r>
      <w:r w:rsidR="00FC3B66">
        <w:rPr>
          <w:rFonts w:ascii="Times New Roman" w:hAnsi="Times New Roman" w:cs="Times New Roman"/>
          <w:sz w:val="24"/>
          <w:szCs w:val="24"/>
          <w:lang w:eastAsia="zh-CN"/>
        </w:rPr>
        <w:t xml:space="preserve">-order </w:t>
      </w:r>
      <w:r w:rsidRPr="00A67FAC">
        <w:rPr>
          <w:rFonts w:ascii="Times New Roman" w:hAnsi="Times New Roman" w:cs="Times New Roman"/>
          <w:sz w:val="24"/>
          <w:szCs w:val="24"/>
          <w:lang w:eastAsia="zh-CN"/>
        </w:rPr>
        <w:t>aggregated dimensions, with frequent reference to 1</w:t>
      </w:r>
      <w:r w:rsidR="00FC3B66" w:rsidRPr="00FC3B66">
        <w:rPr>
          <w:rFonts w:ascii="Times New Roman" w:hAnsi="Times New Roman" w:cs="Times New Roman"/>
          <w:sz w:val="24"/>
          <w:szCs w:val="24"/>
          <w:vertAlign w:val="superscript"/>
          <w:lang w:eastAsia="zh-CN"/>
        </w:rPr>
        <w:t>st</w:t>
      </w:r>
      <w:r w:rsidRPr="00A67FAC">
        <w:rPr>
          <w:rFonts w:ascii="Times New Roman" w:hAnsi="Times New Roman" w:cs="Times New Roman"/>
          <w:sz w:val="24"/>
          <w:szCs w:val="24"/>
          <w:lang w:eastAsia="zh-CN"/>
        </w:rPr>
        <w:t>-order quotations from informants.</w:t>
      </w:r>
    </w:p>
    <w:p w14:paraId="21B9D527" w14:textId="248C54F4" w:rsidR="00A67FAC" w:rsidRPr="00A67FAC" w:rsidRDefault="00A67FAC" w:rsidP="000D02DC">
      <w:pPr>
        <w:widowControl w:val="0"/>
        <w:spacing w:before="120" w:after="120" w:line="360" w:lineRule="auto"/>
        <w:rPr>
          <w:rFonts w:ascii="Times New Roman" w:hAnsi="Times New Roman" w:cs="Times New Roman"/>
          <w:sz w:val="24"/>
          <w:szCs w:val="24"/>
          <w:lang w:eastAsia="zh-CN"/>
        </w:rPr>
      </w:pPr>
      <w:r w:rsidRPr="00A67FAC">
        <w:rPr>
          <w:rFonts w:ascii="Times New Roman" w:hAnsi="Times New Roman" w:cs="Times New Roman"/>
          <w:sz w:val="24"/>
          <w:szCs w:val="24"/>
          <w:lang w:eastAsia="zh-CN"/>
        </w:rPr>
        <w:t xml:space="preserve">Using the data analysis process for RQ4 in this thesis as an example (see Gioia’s Table 4.3.4 in Chapter Four) to elaborate this phase of data analysis, the researcher identified 84 first-order concepts based on the raw data provided by the informants. Subsequently, these first-order nodes were further classified into 19 second-order themes, drawing on the researcher’s knowledge within the literature on subsidiary local network embeddedness (e.g., Andersson et al., 2001, 2002; Ciabuschi et al., 2014; Pérez et al., 2021; Rasouli Ghahroudi et al., 2022). Finally, the second-order themes were categorised into 15 third-order aggregate dimensions, aligning with the existing literature on the outcomes of local network embedding (refer to Table 2.5 in this thesis). While prior research has indicated aggregate dimensions such as “enhanced innovation performance” (e.g., Pérez et al., 2021; Rasouli Ghahroudi et al., 2022) and “enhanced business performance” (e.g., Andersson et al., 2001, 2002; Ciabuschi et al., </w:t>
      </w:r>
      <w:r w:rsidRPr="00A67FAC">
        <w:rPr>
          <w:rFonts w:ascii="Times New Roman" w:hAnsi="Times New Roman" w:cs="Times New Roman"/>
          <w:sz w:val="24"/>
          <w:szCs w:val="24"/>
          <w:lang w:eastAsia="zh-CN"/>
        </w:rPr>
        <w:lastRenderedPageBreak/>
        <w:t>2014) as potential outcomes of the local network embedding process, new findings, such as “increased brand awareness”, emerged during this phase of the data analysis process, which are further discussed in Chapter Five of this thesis. Referring to Gioia’s Table 4.3.4, the findings related to this sub-research question are further elucidated using a figure (refer to Figure 5.2.4 in this thesis) constructed using the 2</w:t>
      </w:r>
      <w:r w:rsidR="005A410E" w:rsidRPr="005A410E">
        <w:rPr>
          <w:rFonts w:ascii="Times New Roman" w:hAnsi="Times New Roman" w:cs="Times New Roman"/>
          <w:sz w:val="24"/>
          <w:szCs w:val="24"/>
          <w:vertAlign w:val="superscript"/>
          <w:lang w:eastAsia="zh-CN"/>
        </w:rPr>
        <w:t>nd</w:t>
      </w:r>
      <w:r w:rsidRPr="00A67FAC">
        <w:rPr>
          <w:rFonts w:ascii="Times New Roman" w:hAnsi="Times New Roman" w:cs="Times New Roman"/>
          <w:sz w:val="24"/>
          <w:szCs w:val="24"/>
          <w:lang w:eastAsia="zh-CN"/>
        </w:rPr>
        <w:t xml:space="preserve">-order themes and </w:t>
      </w:r>
      <w:r w:rsidR="005A410E">
        <w:rPr>
          <w:rFonts w:ascii="Times New Roman" w:hAnsi="Times New Roman" w:cs="Times New Roman"/>
          <w:sz w:val="24"/>
          <w:szCs w:val="24"/>
          <w:lang w:eastAsia="zh-CN"/>
        </w:rPr>
        <w:t>3</w:t>
      </w:r>
      <w:r w:rsidR="005A410E" w:rsidRPr="005A410E">
        <w:rPr>
          <w:rFonts w:ascii="Times New Roman" w:hAnsi="Times New Roman" w:cs="Times New Roman"/>
          <w:sz w:val="24"/>
          <w:szCs w:val="24"/>
          <w:vertAlign w:val="superscript"/>
          <w:lang w:eastAsia="zh-CN"/>
        </w:rPr>
        <w:t>rd</w:t>
      </w:r>
      <w:r w:rsidR="005A410E">
        <w:rPr>
          <w:rFonts w:ascii="Times New Roman" w:hAnsi="Times New Roman" w:cs="Times New Roman"/>
          <w:sz w:val="24"/>
          <w:szCs w:val="24"/>
          <w:lang w:eastAsia="zh-CN"/>
        </w:rPr>
        <w:t xml:space="preserve">-order </w:t>
      </w:r>
      <w:r w:rsidRPr="00A67FAC">
        <w:rPr>
          <w:rFonts w:ascii="Times New Roman" w:hAnsi="Times New Roman" w:cs="Times New Roman"/>
          <w:sz w:val="24"/>
          <w:szCs w:val="24"/>
          <w:lang w:eastAsia="zh-CN"/>
        </w:rPr>
        <w:t>aggregated dimensions.</w:t>
      </w:r>
    </w:p>
    <w:p w14:paraId="71330BBC" w14:textId="3B74D224" w:rsidR="00A67FAC" w:rsidRPr="00A67FAC" w:rsidRDefault="00A67FAC" w:rsidP="000D02DC">
      <w:pPr>
        <w:widowControl w:val="0"/>
        <w:spacing w:before="120" w:after="120" w:line="360" w:lineRule="auto"/>
        <w:rPr>
          <w:rFonts w:ascii="Times New Roman" w:hAnsi="Times New Roman" w:cs="Times New Roman"/>
          <w:sz w:val="24"/>
          <w:szCs w:val="24"/>
          <w:lang w:eastAsia="zh-CN"/>
        </w:rPr>
      </w:pPr>
      <w:r w:rsidRPr="00A67FAC">
        <w:rPr>
          <w:rFonts w:ascii="Times New Roman" w:hAnsi="Times New Roman" w:cs="Times New Roman"/>
          <w:sz w:val="24"/>
          <w:szCs w:val="24"/>
          <w:lang w:eastAsia="zh-CN"/>
        </w:rPr>
        <w:t>In addition to reporting the research findings from the data analysis by using the figures consisting of 2</w:t>
      </w:r>
      <w:r w:rsidR="005A410E" w:rsidRPr="005A410E">
        <w:rPr>
          <w:rFonts w:ascii="Times New Roman" w:hAnsi="Times New Roman" w:cs="Times New Roman"/>
          <w:sz w:val="24"/>
          <w:szCs w:val="24"/>
          <w:vertAlign w:val="superscript"/>
          <w:lang w:eastAsia="zh-CN"/>
        </w:rPr>
        <w:t>nd</w:t>
      </w:r>
      <w:r w:rsidRPr="00A67FAC">
        <w:rPr>
          <w:rFonts w:ascii="Times New Roman" w:hAnsi="Times New Roman" w:cs="Times New Roman"/>
          <w:sz w:val="24"/>
          <w:szCs w:val="24"/>
          <w:lang w:eastAsia="zh-CN"/>
        </w:rPr>
        <w:t xml:space="preserve">-order themes and </w:t>
      </w:r>
      <w:r w:rsidR="005A410E">
        <w:rPr>
          <w:rFonts w:ascii="Times New Roman" w:hAnsi="Times New Roman" w:cs="Times New Roman"/>
          <w:sz w:val="24"/>
          <w:szCs w:val="24"/>
          <w:lang w:eastAsia="zh-CN"/>
        </w:rPr>
        <w:t>3</w:t>
      </w:r>
      <w:r w:rsidR="005A410E" w:rsidRPr="005A410E">
        <w:rPr>
          <w:rFonts w:ascii="Times New Roman" w:hAnsi="Times New Roman" w:cs="Times New Roman"/>
          <w:sz w:val="24"/>
          <w:szCs w:val="24"/>
          <w:vertAlign w:val="superscript"/>
          <w:lang w:eastAsia="zh-CN"/>
        </w:rPr>
        <w:t>rd</w:t>
      </w:r>
      <w:r w:rsidR="005A410E">
        <w:rPr>
          <w:rFonts w:ascii="Times New Roman" w:hAnsi="Times New Roman" w:cs="Times New Roman"/>
          <w:sz w:val="24"/>
          <w:szCs w:val="24"/>
          <w:lang w:eastAsia="zh-CN"/>
        </w:rPr>
        <w:t xml:space="preserve">-order </w:t>
      </w:r>
      <w:r w:rsidRPr="00A67FAC">
        <w:rPr>
          <w:rFonts w:ascii="Times New Roman" w:hAnsi="Times New Roman" w:cs="Times New Roman"/>
          <w:sz w:val="24"/>
          <w:szCs w:val="24"/>
          <w:lang w:eastAsia="zh-CN"/>
        </w:rPr>
        <w:t>aggregated dimensions (refer the findings of RQ3 and RQ4 in this study), the researcher in this study also demonstrated flexibility in addressing emergent findings during the data analysis process. For instance, in response to the varying degrees of significance and entry difficulty associated with different local embedded ties that emerged within RQ1, the researcher created Figure 5.2.1 to further elucidate her findings, which in turn informed her discussion of the results.</w:t>
      </w:r>
    </w:p>
    <w:p w14:paraId="1C0B6824" w14:textId="3D3742F7" w:rsidR="00A67FAC" w:rsidRPr="00A67FAC" w:rsidRDefault="00A67FAC" w:rsidP="000D02DC">
      <w:pPr>
        <w:widowControl w:val="0"/>
        <w:spacing w:before="120" w:after="120" w:line="360" w:lineRule="auto"/>
        <w:rPr>
          <w:rFonts w:ascii="Times New Roman" w:hAnsi="Times New Roman" w:cs="Times New Roman"/>
          <w:sz w:val="24"/>
          <w:szCs w:val="24"/>
          <w:lang w:eastAsia="zh-CN"/>
        </w:rPr>
      </w:pPr>
      <w:r w:rsidRPr="00A67FAC">
        <w:rPr>
          <w:rFonts w:ascii="Times New Roman" w:hAnsi="Times New Roman" w:cs="Times New Roman"/>
          <w:sz w:val="24"/>
          <w:szCs w:val="24"/>
          <w:lang w:eastAsia="zh-CN"/>
        </w:rPr>
        <w:t>Furthermore, the author demonstrated flexibility by ingeniously incorporating interpretations of the challenges associated with establishing embedded ties with local buyers in RQ1, along with the findings related to the three stages of accessing key local sales channels and the description of enablers at each stage in RQ2. The author used this information to construct an iterative model for establishing and strengthening local embedded ties with local buyers (see figure 5.2.2 in this thesis). Undoubtedly, this approach enriched the comprehensiveness and depth of data analysis in this study, providing readers with a more logically coherent and detailed narrative.</w:t>
      </w:r>
    </w:p>
    <w:p w14:paraId="7FFE9C11" w14:textId="77777777" w:rsidR="001818B3" w:rsidRPr="001818B3" w:rsidRDefault="001818B3" w:rsidP="008C084C">
      <w:pPr>
        <w:pStyle w:val="Heading2"/>
      </w:pPr>
      <w:bookmarkStart w:id="73" w:name="_Toc155630883"/>
      <w:r w:rsidRPr="001818B3">
        <w:t>3.8 Trustworthiness</w:t>
      </w:r>
      <w:bookmarkEnd w:id="73"/>
    </w:p>
    <w:p w14:paraId="65B63587" w14:textId="77777777" w:rsidR="001818B3" w:rsidRPr="001818B3" w:rsidRDefault="001818B3" w:rsidP="000D02DC">
      <w:pPr>
        <w:widowControl w:val="0"/>
        <w:spacing w:before="120" w:after="120" w:line="360" w:lineRule="auto"/>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This section elaborates on the efforts made by the researcher to enhance the trustworthiness of this study. Drawing on Lincoln and Guba (1986), this study discusses rigor of this qualitative work in terms of the following four dimensions: credibility, transferability, consistency, and confirmability.</w:t>
      </w:r>
    </w:p>
    <w:p w14:paraId="1A3077E7" w14:textId="77777777" w:rsidR="001818B3" w:rsidRPr="001818B3" w:rsidRDefault="001818B3">
      <w:pPr>
        <w:pStyle w:val="Heading3"/>
      </w:pPr>
      <w:bookmarkStart w:id="74" w:name="_Toc155630884"/>
      <w:r w:rsidRPr="001818B3">
        <w:t>3.8.1 Credibility</w:t>
      </w:r>
      <w:bookmarkEnd w:id="74"/>
    </w:p>
    <w:p w14:paraId="5074960F" w14:textId="77777777" w:rsidR="001818B3" w:rsidRPr="001818B3" w:rsidRDefault="001818B3" w:rsidP="000D02DC">
      <w:pPr>
        <w:widowControl w:val="0"/>
        <w:spacing w:before="120" w:after="120" w:line="360" w:lineRule="auto"/>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 xml:space="preserve">Credibility is defined as the degree of confidence that can be attributed to the accuracy of research findings (Lincoln and Guba, 1986; Macnee and McCabe, 2008). It pertains to the extent to which research findings faithfully reflect plausible information derived from primary data collected from participants and provide an accurate interpretation of their original viewpoints (Graneheim and Lundman, 2004; Nowell et al., 2017). To bolster the </w:t>
      </w:r>
      <w:r w:rsidRPr="001818B3">
        <w:rPr>
          <w:rFonts w:ascii="Times New Roman" w:eastAsia="DengXian" w:hAnsi="Times New Roman" w:cs="Times New Roman"/>
          <w:kern w:val="2"/>
          <w:sz w:val="24"/>
          <w:szCs w:val="24"/>
          <w:lang w:eastAsia="zh-CN"/>
          <w14:ligatures w14:val="standardContextual"/>
        </w:rPr>
        <w:lastRenderedPageBreak/>
        <w:t>credibility of this study, the researcher employed the following techniques:</w:t>
      </w:r>
    </w:p>
    <w:p w14:paraId="23AD9FAF" w14:textId="77777777" w:rsidR="001818B3" w:rsidRDefault="001818B3" w:rsidP="000D02DC">
      <w:pPr>
        <w:widowControl w:val="0"/>
        <w:numPr>
          <w:ilvl w:val="0"/>
          <w:numId w:val="5"/>
        </w:numPr>
        <w:spacing w:before="120" w:after="120" w:line="360" w:lineRule="auto"/>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Prolonged engagement in the research field:</w:t>
      </w:r>
    </w:p>
    <w:p w14:paraId="53549646" w14:textId="36B48D63" w:rsidR="00306E94" w:rsidRPr="00306E94" w:rsidRDefault="00306E94" w:rsidP="000D02DC">
      <w:pPr>
        <w:widowControl w:val="0"/>
        <w:spacing w:before="120" w:after="120" w:line="360" w:lineRule="auto"/>
        <w:ind w:left="720"/>
        <w:rPr>
          <w:rFonts w:ascii="Times New Roman" w:eastAsia="DengXian" w:hAnsi="Times New Roman" w:cs="Times New Roman"/>
          <w:kern w:val="2"/>
          <w:sz w:val="24"/>
          <w:szCs w:val="24"/>
          <w:lang w:eastAsia="zh-CN"/>
          <w14:ligatures w14:val="standardContextual"/>
        </w:rPr>
      </w:pPr>
      <w:r w:rsidRPr="00306E94">
        <w:rPr>
          <w:rFonts w:ascii="Times New Roman" w:eastAsia="DengXian" w:hAnsi="Times New Roman" w:cs="Times New Roman"/>
          <w:kern w:val="2"/>
          <w:sz w:val="24"/>
          <w:szCs w:val="24"/>
          <w:lang w:eastAsia="zh-CN"/>
          <w14:ligatures w14:val="standardContextual"/>
        </w:rPr>
        <w:t>The data collection section introduces the temporal framework of this study. The initial phase of data collection spanned eight months, commencing from August 2018 and concluding in March 2019. Subsequently, the second phase of data collection was conducted in September 2022. The researcher also conducted observations on case subsidiaries, including their daily works, their involvement in live negotiation processes and their participation in a PR tour. During the COVID-19 pandemic, the researcher of this study also closely monitored the activities and performance of the case subsidiaries in the UK market through local sales channels. This involved assessing the shopping experiences at offline stores and conducting live searches on the official websites of these local sales channels. The above efforts successfully enhance the credibility of this study as suggested by Anney</w:t>
      </w:r>
      <w:r w:rsidR="007210F3">
        <w:rPr>
          <w:rFonts w:ascii="Times New Roman" w:eastAsia="DengXian" w:hAnsi="Times New Roman" w:cs="Times New Roman"/>
          <w:kern w:val="2"/>
          <w:sz w:val="24"/>
          <w:szCs w:val="24"/>
          <w:lang w:eastAsia="zh-CN"/>
          <w14:ligatures w14:val="standardContextual"/>
        </w:rPr>
        <w:t xml:space="preserve"> </w:t>
      </w:r>
      <w:r w:rsidRPr="00306E94">
        <w:rPr>
          <w:rFonts w:ascii="Times New Roman" w:eastAsia="DengXian" w:hAnsi="Times New Roman" w:cs="Times New Roman"/>
          <w:kern w:val="2"/>
          <w:sz w:val="24"/>
          <w:szCs w:val="24"/>
          <w:lang w:eastAsia="zh-CN"/>
          <w14:ligatures w14:val="standardContextual"/>
        </w:rPr>
        <w:t>(2014), who suggests that researchers are advised to maintain a presence in the field for approximately 8 months and an evaluation should be conducted after a period of 6 to 8 months of fieldwork. The researcher was able to immerse herself in the worldviews of the participants (Bitsch, 2005). The extended duration of fieldwork not only fostered trust with respondents but also enhanced the understanding of the local construction and cultural context within which participants operated (Onwuegbuzie and Leech, 2007).</w:t>
      </w:r>
    </w:p>
    <w:p w14:paraId="7F93F4BC" w14:textId="77777777" w:rsidR="00DB414C" w:rsidRPr="00DB414C" w:rsidRDefault="00DB414C" w:rsidP="000D02DC">
      <w:pPr>
        <w:widowControl w:val="0"/>
        <w:numPr>
          <w:ilvl w:val="0"/>
          <w:numId w:val="5"/>
        </w:numPr>
        <w:spacing w:before="120" w:after="120" w:line="360" w:lineRule="auto"/>
        <w:rPr>
          <w:rFonts w:ascii="Times New Roman" w:eastAsia="DengXian" w:hAnsi="Times New Roman" w:cs="Times New Roman"/>
          <w:kern w:val="2"/>
          <w:sz w:val="24"/>
          <w:szCs w:val="24"/>
          <w:lang w:eastAsia="zh-CN"/>
          <w14:ligatures w14:val="standardContextual"/>
        </w:rPr>
      </w:pPr>
      <w:r w:rsidRPr="00DB414C">
        <w:rPr>
          <w:rFonts w:ascii="Times New Roman" w:eastAsia="DengXian" w:hAnsi="Times New Roman" w:cs="Times New Roman"/>
          <w:kern w:val="2"/>
          <w:sz w:val="24"/>
          <w:szCs w:val="24"/>
          <w:lang w:eastAsia="zh-CN"/>
          <w14:ligatures w14:val="standardContextual"/>
        </w:rPr>
        <w:t>Use of peer debriefing:</w:t>
      </w:r>
    </w:p>
    <w:p w14:paraId="6A20DFA2" w14:textId="38B99641" w:rsidR="00DB414C" w:rsidRPr="00DB414C" w:rsidRDefault="00DB414C" w:rsidP="000D02DC">
      <w:pPr>
        <w:widowControl w:val="0"/>
        <w:spacing w:before="120" w:after="120" w:line="360" w:lineRule="auto"/>
        <w:ind w:left="720"/>
        <w:rPr>
          <w:rFonts w:ascii="Times New Roman" w:eastAsia="DengXian" w:hAnsi="Times New Roman" w:cs="Times New Roman"/>
          <w:kern w:val="2"/>
          <w:sz w:val="24"/>
          <w:szCs w:val="24"/>
          <w:lang w:eastAsia="zh-CN"/>
          <w14:ligatures w14:val="standardContextual"/>
        </w:rPr>
      </w:pPr>
      <w:r w:rsidRPr="00DB414C">
        <w:rPr>
          <w:rFonts w:ascii="Times New Roman" w:eastAsia="DengXian" w:hAnsi="Times New Roman" w:cs="Times New Roman"/>
          <w:kern w:val="2"/>
          <w:sz w:val="24"/>
          <w:szCs w:val="24"/>
          <w:lang w:eastAsia="zh-CN"/>
          <w14:ligatures w14:val="standardContextual"/>
        </w:rPr>
        <w:t>Peer debriefing is regarded as a valuable practice that affords researchers the opportunity to test their developing insights and subject themselves to rigorous questioning (Guba, 1981). In the context of this study, the researcher can actively seek support and feedback from other professionals willing to provide scholarly guidance, including her research supervisors and professionals she encountered while presenting at academic conferences, such as the AIB and AIB UKI conferences. Peer debriefing serves to fortify the researcher’s grasp of various aspects of the study, encompassing background information, data collection methodologies and processes, data management, transcription, the procedure for data analysis, and the interpretation of research findings</w:t>
      </w:r>
      <w:r w:rsidR="00D35281">
        <w:rPr>
          <w:rFonts w:ascii="Times New Roman" w:eastAsia="DengXian" w:hAnsi="Times New Roman" w:cs="Times New Roman"/>
          <w:kern w:val="2"/>
          <w:sz w:val="24"/>
          <w:szCs w:val="24"/>
          <w:lang w:eastAsia="zh-CN"/>
          <w14:ligatures w14:val="standardContextual"/>
        </w:rPr>
        <w:t xml:space="preserve"> </w:t>
      </w:r>
      <w:r w:rsidRPr="00DB414C">
        <w:rPr>
          <w:rFonts w:ascii="Times New Roman" w:eastAsia="DengXian" w:hAnsi="Times New Roman" w:cs="Times New Roman"/>
          <w:kern w:val="2"/>
          <w:sz w:val="24"/>
          <w:szCs w:val="24"/>
          <w:lang w:eastAsia="zh-CN"/>
          <w14:ligatures w14:val="standardContextual"/>
        </w:rPr>
        <w:t>(Pitney and Parker, 2009)</w:t>
      </w:r>
      <w:r w:rsidR="00D35281">
        <w:rPr>
          <w:rFonts w:ascii="Times New Roman" w:eastAsia="DengXian" w:hAnsi="Times New Roman" w:cs="Times New Roman"/>
          <w:kern w:val="2"/>
          <w:sz w:val="24"/>
          <w:szCs w:val="24"/>
          <w:lang w:eastAsia="zh-CN"/>
          <w14:ligatures w14:val="standardContextual"/>
        </w:rPr>
        <w:t>.</w:t>
      </w:r>
    </w:p>
    <w:p w14:paraId="7D89D170" w14:textId="77777777" w:rsidR="001818B3" w:rsidRPr="001818B3" w:rsidRDefault="001818B3" w:rsidP="000D02DC">
      <w:pPr>
        <w:widowControl w:val="0"/>
        <w:numPr>
          <w:ilvl w:val="0"/>
          <w:numId w:val="5"/>
        </w:numPr>
        <w:spacing w:before="120" w:after="120" w:line="360" w:lineRule="auto"/>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Triangulation:</w:t>
      </w:r>
    </w:p>
    <w:p w14:paraId="2B34A209" w14:textId="77777777" w:rsidR="001818B3" w:rsidRPr="001818B3" w:rsidRDefault="001818B3" w:rsidP="000D02DC">
      <w:pPr>
        <w:widowControl w:val="0"/>
        <w:spacing w:before="120" w:after="120" w:line="360" w:lineRule="auto"/>
        <w:ind w:left="720"/>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 xml:space="preserve">According to Onwuegbuzie and Leech (2007), triangulation “involves the utilisation </w:t>
      </w:r>
      <w:r w:rsidRPr="001818B3">
        <w:rPr>
          <w:rFonts w:ascii="Times New Roman" w:eastAsia="DengXian" w:hAnsi="Times New Roman" w:cs="Times New Roman"/>
          <w:kern w:val="2"/>
          <w:sz w:val="24"/>
          <w:szCs w:val="24"/>
          <w:lang w:eastAsia="zh-CN"/>
          <w14:ligatures w14:val="standardContextual"/>
        </w:rPr>
        <w:lastRenderedPageBreak/>
        <w:t>of diverse methods, investigators, sources, and theories to procure corroborative evidence”. In the context of this study, triangulation primarily encompasses data triangulation and informant triangulation. As illustrated in Table 3.6.2 within this thesis, the data sources for this study encompass primary data acquired through semi-structured interviews, observational data, and secondary data. The informants comprise 11 individuals, including country managers, managing directors, head of marketing, marketing managers, key account managers, and sales managers, all associated with the case subsidiaries.</w:t>
      </w:r>
    </w:p>
    <w:p w14:paraId="1D38FFEC" w14:textId="77777777" w:rsidR="001818B3" w:rsidRDefault="001818B3" w:rsidP="000D02DC">
      <w:pPr>
        <w:widowControl w:val="0"/>
        <w:numPr>
          <w:ilvl w:val="0"/>
          <w:numId w:val="5"/>
        </w:numPr>
        <w:spacing w:before="120" w:after="120" w:line="360" w:lineRule="auto"/>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Member checks:</w:t>
      </w:r>
    </w:p>
    <w:p w14:paraId="727AFC98" w14:textId="7AE19325" w:rsidR="00FC1B29" w:rsidRPr="001818B3" w:rsidRDefault="00FC1B29" w:rsidP="000D02DC">
      <w:pPr>
        <w:widowControl w:val="0"/>
        <w:spacing w:before="120" w:after="120" w:line="360" w:lineRule="auto"/>
        <w:ind w:left="720"/>
        <w:rPr>
          <w:rFonts w:ascii="Times New Roman" w:eastAsia="DengXian" w:hAnsi="Times New Roman" w:cs="Times New Roman"/>
          <w:kern w:val="2"/>
          <w:sz w:val="24"/>
          <w:szCs w:val="24"/>
          <w:lang w:eastAsia="zh-CN"/>
          <w14:ligatures w14:val="standardContextual"/>
        </w:rPr>
      </w:pPr>
      <w:r w:rsidRPr="00FC1B29">
        <w:rPr>
          <w:rFonts w:ascii="Times New Roman" w:eastAsia="DengXian" w:hAnsi="Times New Roman" w:cs="Times New Roman"/>
          <w:kern w:val="2"/>
          <w:sz w:val="24"/>
          <w:szCs w:val="24"/>
          <w:lang w:eastAsia="zh-CN"/>
          <w14:ligatures w14:val="standardContextual"/>
        </w:rPr>
        <w:t>As suggested by Guba (1981, p.85), member checks mean the “data and interpretations are continuously tested as they are derived with members of the various audiences and groups from which data are solicited”. This study carried out two phases of member checks. The initial phase of member checks occurred after the completion of interview transcripts. Although most interviews were recorded with the consent of the participants, two country managers declined permission for recording. Consequently, the researcher transcribed notes from these interviews within a 24-hour timeframe and subsequently shared these notes with the participants for verification. The second phase of member checks was integrated into the data analysis process. The researcher distributed the findings chapter to the study’s participants to ascertain if any inaccuracies or omissions had inadvertently occurred</w:t>
      </w:r>
      <w:r w:rsidR="00421D43">
        <w:rPr>
          <w:rFonts w:ascii="Times New Roman" w:eastAsia="DengXian" w:hAnsi="Times New Roman" w:cs="Times New Roman"/>
          <w:kern w:val="2"/>
          <w:sz w:val="24"/>
          <w:szCs w:val="24"/>
          <w:lang w:eastAsia="zh-CN"/>
          <w14:ligatures w14:val="standardContextual"/>
        </w:rPr>
        <w:t xml:space="preserve"> </w:t>
      </w:r>
      <w:r w:rsidRPr="00FC1B29">
        <w:rPr>
          <w:rFonts w:ascii="Times New Roman" w:eastAsia="DengXian" w:hAnsi="Times New Roman" w:cs="Times New Roman"/>
          <w:kern w:val="2"/>
          <w:sz w:val="24"/>
          <w:szCs w:val="24"/>
          <w:lang w:eastAsia="zh-CN"/>
          <w14:ligatures w14:val="standardContextual"/>
        </w:rPr>
        <w:t>(Schwandt et al., 2007)</w:t>
      </w:r>
      <w:r w:rsidR="00421D43">
        <w:rPr>
          <w:rFonts w:ascii="Times New Roman" w:eastAsia="DengXian" w:hAnsi="Times New Roman" w:cs="Times New Roman"/>
          <w:kern w:val="2"/>
          <w:sz w:val="24"/>
          <w:szCs w:val="24"/>
          <w:lang w:eastAsia="zh-CN"/>
          <w14:ligatures w14:val="standardContextual"/>
        </w:rPr>
        <w:t>.</w:t>
      </w:r>
    </w:p>
    <w:p w14:paraId="69C8B719" w14:textId="4AEA5D8D" w:rsidR="001818B3" w:rsidRPr="001818B3" w:rsidRDefault="001818B3" w:rsidP="000D02DC">
      <w:pPr>
        <w:widowControl w:val="0"/>
        <w:numPr>
          <w:ilvl w:val="0"/>
          <w:numId w:val="5"/>
        </w:numPr>
        <w:spacing w:before="120" w:after="120" w:line="360" w:lineRule="auto"/>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 xml:space="preserve">Negative </w:t>
      </w:r>
      <w:r w:rsidR="00A6156F">
        <w:rPr>
          <w:rFonts w:ascii="Times New Roman" w:eastAsia="DengXian" w:hAnsi="Times New Roman" w:cs="Times New Roman"/>
          <w:kern w:val="2"/>
          <w:sz w:val="24"/>
          <w:szCs w:val="24"/>
          <w:lang w:eastAsia="zh-CN"/>
          <w14:ligatures w14:val="standardContextual"/>
        </w:rPr>
        <w:t>c</w:t>
      </w:r>
      <w:r w:rsidRPr="001818B3">
        <w:rPr>
          <w:rFonts w:ascii="Times New Roman" w:eastAsia="DengXian" w:hAnsi="Times New Roman" w:cs="Times New Roman"/>
          <w:kern w:val="2"/>
          <w:sz w:val="24"/>
          <w:szCs w:val="24"/>
          <w:lang w:eastAsia="zh-CN"/>
          <w14:ligatures w14:val="standardContextual"/>
        </w:rPr>
        <w:t xml:space="preserve">ase </w:t>
      </w:r>
      <w:r w:rsidR="00A6156F">
        <w:rPr>
          <w:rFonts w:ascii="Times New Roman" w:eastAsia="DengXian" w:hAnsi="Times New Roman" w:cs="Times New Roman"/>
          <w:kern w:val="2"/>
          <w:sz w:val="24"/>
          <w:szCs w:val="24"/>
          <w:lang w:eastAsia="zh-CN"/>
          <w14:ligatures w14:val="standardContextual"/>
        </w:rPr>
        <w:t>a</w:t>
      </w:r>
      <w:r w:rsidRPr="001818B3">
        <w:rPr>
          <w:rFonts w:ascii="Times New Roman" w:eastAsia="DengXian" w:hAnsi="Times New Roman" w:cs="Times New Roman"/>
          <w:kern w:val="2"/>
          <w:sz w:val="24"/>
          <w:szCs w:val="24"/>
          <w:lang w:eastAsia="zh-CN"/>
          <w14:ligatures w14:val="standardContextual"/>
        </w:rPr>
        <w:t>nalysis:</w:t>
      </w:r>
    </w:p>
    <w:p w14:paraId="54253976" w14:textId="4D5F58B2" w:rsidR="001818B3" w:rsidRPr="001818B3" w:rsidRDefault="001818B3" w:rsidP="000D02DC">
      <w:pPr>
        <w:widowControl w:val="0"/>
        <w:spacing w:before="120" w:after="120" w:line="360" w:lineRule="auto"/>
        <w:ind w:left="720"/>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 xml:space="preserve">Negative case analysis occurs when emerging data from an inquiry contradicts researchers’ prior expectations (Bitsch, 2005). This phenomenon manifested itself twice during this research. Firstly, it emerged in the identification of the perceived lack of importance of local non-business ties in this study, a finding that diverges from previous arguments suggesting a positive relationship between a higher level of local network embeddedness and the performance of firms within the subsidiary’s local embeddedness literature (e.g., Andersson et al., 2001, 2002; Figueiredo, 2011; Isaac et al., 2019; Rodrigues et al., 2020; Albis et al., 2021). Secondly, negative case analysis was applied to the identification of adverse effects resulting from the local embedded ties - namely, conflicts between the Chinese subsidiaries in question and the local sales channels. Chapter </w:t>
      </w:r>
      <w:r w:rsidR="00DA739A">
        <w:rPr>
          <w:rFonts w:ascii="Times New Roman" w:eastAsia="DengXian" w:hAnsi="Times New Roman" w:cs="Times New Roman"/>
          <w:kern w:val="2"/>
          <w:sz w:val="24"/>
          <w:szCs w:val="24"/>
          <w:lang w:eastAsia="zh-CN"/>
          <w14:ligatures w14:val="standardContextual"/>
        </w:rPr>
        <w:t>F</w:t>
      </w:r>
      <w:r w:rsidRPr="001818B3">
        <w:rPr>
          <w:rFonts w:ascii="Times New Roman" w:eastAsia="DengXian" w:hAnsi="Times New Roman" w:cs="Times New Roman"/>
          <w:kern w:val="2"/>
          <w:sz w:val="24"/>
          <w:szCs w:val="24"/>
          <w:lang w:eastAsia="zh-CN"/>
          <w14:ligatures w14:val="standardContextual"/>
        </w:rPr>
        <w:t xml:space="preserve">our of this thesis conducts a negative case analysis to </w:t>
      </w:r>
      <w:r w:rsidRPr="001818B3">
        <w:rPr>
          <w:rFonts w:ascii="Times New Roman" w:eastAsia="DengXian" w:hAnsi="Times New Roman" w:cs="Times New Roman"/>
          <w:kern w:val="2"/>
          <w:sz w:val="24"/>
          <w:szCs w:val="24"/>
          <w:lang w:eastAsia="zh-CN"/>
          <w14:ligatures w14:val="standardContextual"/>
        </w:rPr>
        <w:lastRenderedPageBreak/>
        <w:t>scrutinise these two findings and explore the underlying reasons behind them.</w:t>
      </w:r>
    </w:p>
    <w:p w14:paraId="331A359D" w14:textId="65265B9A" w:rsidR="001818B3" w:rsidRPr="001818B3" w:rsidRDefault="001818B3" w:rsidP="000D02DC">
      <w:pPr>
        <w:widowControl w:val="0"/>
        <w:numPr>
          <w:ilvl w:val="0"/>
          <w:numId w:val="5"/>
        </w:numPr>
        <w:spacing w:before="120" w:after="120" w:line="360" w:lineRule="auto"/>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 xml:space="preserve">Persistent </w:t>
      </w:r>
      <w:r w:rsidR="0090263D">
        <w:rPr>
          <w:rFonts w:ascii="Times New Roman" w:eastAsia="DengXian" w:hAnsi="Times New Roman" w:cs="Times New Roman"/>
          <w:kern w:val="2"/>
          <w:sz w:val="24"/>
          <w:szCs w:val="24"/>
          <w:lang w:eastAsia="zh-CN"/>
          <w14:ligatures w14:val="standardContextual"/>
        </w:rPr>
        <w:t>o</w:t>
      </w:r>
      <w:r w:rsidRPr="001818B3">
        <w:rPr>
          <w:rFonts w:ascii="Times New Roman" w:eastAsia="DengXian" w:hAnsi="Times New Roman" w:cs="Times New Roman"/>
          <w:kern w:val="2"/>
          <w:sz w:val="24"/>
          <w:szCs w:val="24"/>
          <w:lang w:eastAsia="zh-CN"/>
          <w14:ligatures w14:val="standardContextual"/>
        </w:rPr>
        <w:t>bservation:</w:t>
      </w:r>
    </w:p>
    <w:p w14:paraId="0F87A865" w14:textId="77777777" w:rsidR="001818B3" w:rsidRPr="001818B3" w:rsidRDefault="001818B3" w:rsidP="000D02DC">
      <w:pPr>
        <w:widowControl w:val="0"/>
        <w:spacing w:before="120" w:after="120" w:line="360" w:lineRule="auto"/>
        <w:ind w:left="720"/>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Continuous observation “raises the question of whether the researcher or research team has conducted an in-depth study to acquire detailed insights” (Bitsch, 2005). Given that the fieldwork for this study commenced in 2018, the researcher has sustained her observations of the phenomenon under investigation up to the present time. Her observations during the Covid-19 pandemic served as a catalyst for conducting the second phase of data collection post-pandemic. This step was taken to substantiate her assumption that the pandemic had facilitated the process of local embedding for the Chinese subsidiaries examined in this study, a development that undoubtedly enhances the study’s overall credibility.</w:t>
      </w:r>
    </w:p>
    <w:p w14:paraId="6253F4CB" w14:textId="77777777" w:rsidR="001818B3" w:rsidRPr="00C92277" w:rsidRDefault="001818B3">
      <w:pPr>
        <w:pStyle w:val="Heading3"/>
      </w:pPr>
      <w:bookmarkStart w:id="75" w:name="_Toc155630885"/>
      <w:r w:rsidRPr="00C92277">
        <w:t>3.8.2 Transferability</w:t>
      </w:r>
      <w:bookmarkEnd w:id="75"/>
    </w:p>
    <w:p w14:paraId="49E3023C" w14:textId="64584E1E" w:rsidR="001818B3" w:rsidRPr="001818B3" w:rsidRDefault="001818B3" w:rsidP="000D02DC">
      <w:pPr>
        <w:widowControl w:val="0"/>
        <w:spacing w:before="120" w:after="120" w:line="360" w:lineRule="auto"/>
        <w:jc w:val="both"/>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“Transferability” pertains to the extent to which the outcomes of qualitative research can be applied to different contexts or settings involving other participants</w:t>
      </w:r>
      <w:r w:rsidR="009D0E76">
        <w:rPr>
          <w:rFonts w:ascii="Times New Roman" w:eastAsia="DengXian" w:hAnsi="Times New Roman" w:cs="Times New Roman"/>
          <w:kern w:val="2"/>
          <w:sz w:val="24"/>
          <w:szCs w:val="24"/>
          <w:lang w:eastAsia="zh-CN"/>
          <w14:ligatures w14:val="standardContextual"/>
        </w:rPr>
        <w:t xml:space="preserve"> </w:t>
      </w:r>
      <w:r w:rsidRPr="001818B3">
        <w:rPr>
          <w:rFonts w:ascii="Times New Roman" w:eastAsia="DengXian" w:hAnsi="Times New Roman" w:cs="Times New Roman"/>
          <w:kern w:val="2"/>
          <w:sz w:val="24"/>
          <w:szCs w:val="24"/>
          <w:lang w:eastAsia="zh-CN"/>
          <w14:ligatures w14:val="standardContextual"/>
        </w:rPr>
        <w:t>(Tobin and Begley, 2004).</w:t>
      </w:r>
      <w:r w:rsidRPr="001818B3">
        <w:rPr>
          <w:rFonts w:ascii="Calibri" w:eastAsia="DengXian" w:hAnsi="Calibri" w:cs="Times New Roman"/>
          <w:kern w:val="2"/>
          <w:lang w:eastAsia="zh-CN"/>
          <w14:ligatures w14:val="standardContextual"/>
        </w:rPr>
        <w:t xml:space="preserve"> </w:t>
      </w:r>
      <w:r w:rsidRPr="001818B3">
        <w:rPr>
          <w:rFonts w:ascii="Times New Roman" w:eastAsia="DengXian" w:hAnsi="Times New Roman" w:cs="Times New Roman"/>
          <w:kern w:val="2"/>
          <w:sz w:val="24"/>
          <w:szCs w:val="24"/>
          <w:lang w:eastAsia="zh-CN"/>
          <w14:ligatures w14:val="standardContextual"/>
        </w:rPr>
        <w:t xml:space="preserve">In this study, two techniques were employed to augment the transferability of this thesis: </w:t>
      </w:r>
      <w:r w:rsidR="001530A1">
        <w:rPr>
          <w:rFonts w:ascii="Times New Roman" w:eastAsia="DengXian" w:hAnsi="Times New Roman" w:cs="Times New Roman"/>
          <w:kern w:val="2"/>
          <w:sz w:val="24"/>
          <w:szCs w:val="24"/>
          <w:lang w:eastAsia="zh-CN"/>
          <w14:ligatures w14:val="standardContextual"/>
        </w:rPr>
        <w:t>“</w:t>
      </w:r>
      <w:r w:rsidRPr="001818B3">
        <w:rPr>
          <w:rFonts w:ascii="Times New Roman" w:eastAsia="DengXian" w:hAnsi="Times New Roman" w:cs="Times New Roman"/>
          <w:kern w:val="2"/>
          <w:sz w:val="24"/>
          <w:szCs w:val="24"/>
          <w:lang w:eastAsia="zh-CN"/>
          <w14:ligatures w14:val="standardContextual"/>
        </w:rPr>
        <w:t>thick description</w:t>
      </w:r>
      <w:r w:rsidR="001530A1">
        <w:rPr>
          <w:rFonts w:ascii="Times New Roman" w:eastAsia="DengXian" w:hAnsi="Times New Roman" w:cs="Times New Roman"/>
          <w:kern w:val="2"/>
          <w:sz w:val="24"/>
          <w:szCs w:val="24"/>
          <w:lang w:eastAsia="zh-CN"/>
          <w14:ligatures w14:val="standardContextual"/>
        </w:rPr>
        <w:t>”</w:t>
      </w:r>
      <w:r w:rsidRPr="001818B3">
        <w:rPr>
          <w:rFonts w:ascii="Times New Roman" w:eastAsia="DengXian" w:hAnsi="Times New Roman" w:cs="Times New Roman"/>
          <w:kern w:val="2"/>
          <w:sz w:val="24"/>
          <w:szCs w:val="24"/>
          <w:lang w:eastAsia="zh-CN"/>
          <w14:ligatures w14:val="standardContextual"/>
        </w:rPr>
        <w:t xml:space="preserve"> and </w:t>
      </w:r>
      <w:r w:rsidR="001530A1">
        <w:rPr>
          <w:rFonts w:ascii="Times New Roman" w:eastAsia="DengXian" w:hAnsi="Times New Roman" w:cs="Times New Roman"/>
          <w:kern w:val="2"/>
          <w:sz w:val="24"/>
          <w:szCs w:val="24"/>
          <w:lang w:eastAsia="zh-CN"/>
          <w14:ligatures w14:val="standardContextual"/>
        </w:rPr>
        <w:t>“</w:t>
      </w:r>
      <w:r w:rsidRPr="001818B3">
        <w:rPr>
          <w:rFonts w:ascii="Times New Roman" w:eastAsia="DengXian" w:hAnsi="Times New Roman" w:cs="Times New Roman"/>
          <w:kern w:val="2"/>
          <w:sz w:val="24"/>
          <w:szCs w:val="24"/>
          <w:lang w:eastAsia="zh-CN"/>
          <w14:ligatures w14:val="standardContextual"/>
        </w:rPr>
        <w:t>purposeful sampling</w:t>
      </w:r>
      <w:r w:rsidR="001530A1">
        <w:rPr>
          <w:rFonts w:ascii="Times New Roman" w:eastAsia="DengXian" w:hAnsi="Times New Roman" w:cs="Times New Roman"/>
          <w:kern w:val="2"/>
          <w:sz w:val="24"/>
          <w:szCs w:val="24"/>
          <w:lang w:eastAsia="zh-CN"/>
          <w14:ligatures w14:val="standardContextual"/>
        </w:rPr>
        <w:t>”</w:t>
      </w:r>
      <w:r w:rsidRPr="001818B3">
        <w:rPr>
          <w:rFonts w:ascii="Times New Roman" w:eastAsia="DengXian" w:hAnsi="Times New Roman" w:cs="Times New Roman"/>
          <w:kern w:val="2"/>
          <w:sz w:val="24"/>
          <w:szCs w:val="24"/>
          <w:lang w:eastAsia="zh-CN"/>
          <w14:ligatures w14:val="standardContextual"/>
        </w:rPr>
        <w:t xml:space="preserve"> (Bitsch, 2005). </w:t>
      </w:r>
    </w:p>
    <w:p w14:paraId="24D9A69E" w14:textId="77777777" w:rsidR="001818B3" w:rsidRPr="001818B3" w:rsidRDefault="001818B3" w:rsidP="000D02DC">
      <w:pPr>
        <w:widowControl w:val="0"/>
        <w:numPr>
          <w:ilvl w:val="0"/>
          <w:numId w:val="6"/>
        </w:numPr>
        <w:spacing w:before="120" w:after="120" w:line="360" w:lineRule="auto"/>
        <w:jc w:val="both"/>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Provide thick description:</w:t>
      </w:r>
    </w:p>
    <w:p w14:paraId="4CD9C7AD" w14:textId="77777777" w:rsidR="001818B3" w:rsidRPr="001818B3" w:rsidRDefault="001818B3" w:rsidP="000D02DC">
      <w:pPr>
        <w:widowControl w:val="0"/>
        <w:spacing w:before="120" w:after="120" w:line="360" w:lineRule="auto"/>
        <w:ind w:left="720"/>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As elucidated in the data analysis section of this thesis, the ‘thick description’ involves the comprehensive delineation of all research processes, spanning from data collection and the contextual framework of the study to the creation of the final report. This approach is undertaken during the initial phase of data analysis, facilitating assessments of the congruence between the research context and other potential contexts (Li, 2004). Thick description aids in enhancing the ability of other researchers to replicate the study through enabling them to compare this context with alternative contexts where transferability may be contemplated (Guba, 1981).</w:t>
      </w:r>
    </w:p>
    <w:p w14:paraId="59CE0E3D" w14:textId="77777777" w:rsidR="001818B3" w:rsidRPr="001818B3" w:rsidRDefault="001818B3" w:rsidP="000D02DC">
      <w:pPr>
        <w:widowControl w:val="0"/>
        <w:numPr>
          <w:ilvl w:val="0"/>
          <w:numId w:val="6"/>
        </w:numPr>
        <w:spacing w:before="120" w:after="120" w:line="360" w:lineRule="auto"/>
        <w:jc w:val="both"/>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Purposive</w:t>
      </w:r>
      <w:r w:rsidRPr="001818B3">
        <w:rPr>
          <w:rFonts w:ascii="Calibri" w:eastAsia="DengXian" w:hAnsi="Calibri" w:cs="Times New Roman"/>
          <w:kern w:val="2"/>
          <w:lang w:eastAsia="zh-CN"/>
          <w14:ligatures w14:val="standardContextual"/>
        </w:rPr>
        <w:t>/</w:t>
      </w:r>
      <w:r w:rsidRPr="001818B3">
        <w:rPr>
          <w:rFonts w:ascii="Times New Roman" w:eastAsia="DengXian" w:hAnsi="Times New Roman" w:cs="Times New Roman"/>
          <w:kern w:val="2"/>
          <w:sz w:val="24"/>
          <w:szCs w:val="24"/>
          <w:lang w:eastAsia="zh-CN"/>
          <w14:ligatures w14:val="standardContextual"/>
        </w:rPr>
        <w:t>theoretical sampling:</w:t>
      </w:r>
    </w:p>
    <w:p w14:paraId="5105248F" w14:textId="77777777" w:rsidR="001818B3" w:rsidRPr="001818B3" w:rsidRDefault="001818B3" w:rsidP="000D02DC">
      <w:pPr>
        <w:widowControl w:val="0"/>
        <w:spacing w:before="120" w:after="120" w:line="360" w:lineRule="auto"/>
        <w:ind w:left="720"/>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 xml:space="preserve">As detailed in the sampling section of this thesis, both purposive and theoretical sampling techniques have been employed in the selection of research cases and informants for this study. A set of six criteria has been employed to guide the selection of cases within this study. This approach enables the researcher to concentrate on key informants possessing substantial expertise in the subject matter under investigation </w:t>
      </w:r>
      <w:r w:rsidRPr="001818B3">
        <w:rPr>
          <w:rFonts w:ascii="Times New Roman" w:eastAsia="DengXian" w:hAnsi="Times New Roman" w:cs="Times New Roman"/>
          <w:kern w:val="2"/>
          <w:sz w:val="24"/>
          <w:szCs w:val="24"/>
          <w:lang w:eastAsia="zh-CN"/>
          <w14:ligatures w14:val="standardContextual"/>
        </w:rPr>
        <w:lastRenderedPageBreak/>
        <w:t>(Anney, 2014). Additionally, it facilitates the generation of more in-depth insights compared to other probability sampling methods (Cohen et al., 2011). While purposive sampling techniques allow the researcher to maximise the information gleaned from a select group of participants, it is worth noting that their application is not oriented towards achieving generalisability (Anney, 2014).</w:t>
      </w:r>
    </w:p>
    <w:p w14:paraId="4D585917" w14:textId="77777777" w:rsidR="001818B3" w:rsidRPr="001818B3" w:rsidRDefault="001818B3">
      <w:pPr>
        <w:pStyle w:val="Heading3"/>
      </w:pPr>
      <w:bookmarkStart w:id="76" w:name="_Toc155630886"/>
      <w:r w:rsidRPr="001818B3">
        <w:t>3.8.3 Dependability</w:t>
      </w:r>
      <w:bookmarkEnd w:id="76"/>
    </w:p>
    <w:p w14:paraId="515EAAB6" w14:textId="34A82925" w:rsidR="001818B3" w:rsidRPr="001818B3" w:rsidRDefault="001818B3" w:rsidP="000D02DC">
      <w:pPr>
        <w:widowControl w:val="0"/>
        <w:spacing w:before="120" w:after="120" w:line="360" w:lineRule="auto"/>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In accordance with Bitsch (2005, p. 86), dependability is defined as “the stability of findings over time”. This study has successfully ensured the dependability of this thesis by implementing a range of techniques, including the establishment of an audit trail, the application of a code-recode strategy</w:t>
      </w:r>
      <w:r w:rsidR="00BF2275">
        <w:rPr>
          <w:rFonts w:ascii="Times New Roman" w:eastAsia="DengXian" w:hAnsi="Times New Roman" w:cs="Times New Roman"/>
          <w:kern w:val="2"/>
          <w:sz w:val="24"/>
          <w:szCs w:val="24"/>
          <w:lang w:eastAsia="zh-CN"/>
          <w14:ligatures w14:val="standardContextual"/>
        </w:rPr>
        <w:t>, the t</w:t>
      </w:r>
      <w:r w:rsidR="006A472F" w:rsidRPr="006A472F">
        <w:rPr>
          <w:rFonts w:ascii="Times New Roman" w:eastAsia="DengXian" w:hAnsi="Times New Roman" w:cs="Times New Roman"/>
          <w:kern w:val="2"/>
          <w:sz w:val="24"/>
          <w:szCs w:val="24"/>
          <w:lang w:eastAsia="zh-CN"/>
          <w14:ligatures w14:val="standardContextual"/>
        </w:rPr>
        <w:t>riangulation</w:t>
      </w:r>
      <w:r w:rsidR="00BF2275">
        <w:rPr>
          <w:rFonts w:ascii="Times New Roman" w:eastAsia="DengXian" w:hAnsi="Times New Roman" w:cs="Times New Roman"/>
          <w:kern w:val="2"/>
          <w:sz w:val="24"/>
          <w:szCs w:val="24"/>
          <w:lang w:eastAsia="zh-CN"/>
          <w14:ligatures w14:val="standardContextual"/>
        </w:rPr>
        <w:t>,</w:t>
      </w:r>
      <w:r w:rsidR="006051B1">
        <w:rPr>
          <w:rFonts w:ascii="Times New Roman" w:eastAsia="DengXian" w:hAnsi="Times New Roman" w:cs="Times New Roman"/>
          <w:kern w:val="2"/>
          <w:sz w:val="24"/>
          <w:szCs w:val="24"/>
          <w:lang w:eastAsia="zh-CN"/>
          <w14:ligatures w14:val="standardContextual"/>
        </w:rPr>
        <w:t xml:space="preserve"> </w:t>
      </w:r>
      <w:r w:rsidRPr="001818B3">
        <w:rPr>
          <w:rFonts w:ascii="Times New Roman" w:eastAsia="DengXian" w:hAnsi="Times New Roman" w:cs="Times New Roman"/>
          <w:kern w:val="2"/>
          <w:sz w:val="24"/>
          <w:szCs w:val="24"/>
          <w:lang w:eastAsia="zh-CN"/>
          <w14:ligatures w14:val="standardContextual"/>
        </w:rPr>
        <w:t>and subjecting the work to peer examination (Chilisa and Preece, 2005; Schwandt et al., 2007).</w:t>
      </w:r>
    </w:p>
    <w:p w14:paraId="37C7DC6A" w14:textId="77777777" w:rsidR="001818B3" w:rsidRPr="001818B3" w:rsidRDefault="001818B3" w:rsidP="000D02DC">
      <w:pPr>
        <w:widowControl w:val="0"/>
        <w:numPr>
          <w:ilvl w:val="0"/>
          <w:numId w:val="7"/>
        </w:numPr>
        <w:spacing w:before="120" w:after="120" w:line="360" w:lineRule="auto"/>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An audit trail:</w:t>
      </w:r>
    </w:p>
    <w:p w14:paraId="095F8F40" w14:textId="1A3B9FAF" w:rsidR="001818B3" w:rsidRPr="001818B3" w:rsidRDefault="001818B3" w:rsidP="000D02DC">
      <w:pPr>
        <w:widowControl w:val="0"/>
        <w:spacing w:before="120" w:after="120" w:line="360" w:lineRule="auto"/>
        <w:ind w:left="720"/>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An audit trail strategy entails a comprehensive scrutiny of the research process and its outcomes to authenticate the data. This approach necessitates the researcher</w:t>
      </w:r>
      <w:r w:rsidR="00C92277">
        <w:rPr>
          <w:rFonts w:ascii="Times New Roman" w:eastAsia="DengXian" w:hAnsi="Times New Roman" w:cs="Times New Roman"/>
          <w:kern w:val="2"/>
          <w:sz w:val="24"/>
          <w:szCs w:val="24"/>
          <w:lang w:eastAsia="zh-CN"/>
          <w14:ligatures w14:val="standardContextual"/>
        </w:rPr>
        <w:t>’</w:t>
      </w:r>
      <w:r w:rsidRPr="001818B3">
        <w:rPr>
          <w:rFonts w:ascii="Times New Roman" w:eastAsia="DengXian" w:hAnsi="Times New Roman" w:cs="Times New Roman"/>
          <w:kern w:val="2"/>
          <w:sz w:val="24"/>
          <w:szCs w:val="24"/>
          <w:lang w:eastAsia="zh-CN"/>
          <w14:ligatures w14:val="standardContextual"/>
        </w:rPr>
        <w:t>s meticulous documentation of all research choices and activities, thereby elucidating the procedures for data collection, recording, and analysis (Bowen, 2009). To facilitate a rigorous audit trail, the researcher has diligently maintained several essential documents, including interview transcripts, observation notes, secondary data, and records of interviews, among others (Lincoln and Guba, 1982). Furthermore, the researcher conducted an extended observation of the informants to discern any modifications and to explore the underlying reasons for such changes.</w:t>
      </w:r>
    </w:p>
    <w:p w14:paraId="5D0F1969" w14:textId="77777777" w:rsidR="001818B3" w:rsidRPr="001818B3" w:rsidRDefault="001818B3" w:rsidP="000D02DC">
      <w:pPr>
        <w:widowControl w:val="0"/>
        <w:numPr>
          <w:ilvl w:val="0"/>
          <w:numId w:val="7"/>
        </w:numPr>
        <w:spacing w:before="120" w:after="120" w:line="360" w:lineRule="auto"/>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Code-recode strategy:</w:t>
      </w:r>
    </w:p>
    <w:p w14:paraId="274EB9BF" w14:textId="10737DEF" w:rsidR="001818B3" w:rsidRPr="001818B3" w:rsidRDefault="001818B3" w:rsidP="000D02DC">
      <w:pPr>
        <w:widowControl w:val="0"/>
        <w:spacing w:before="120" w:after="120" w:line="360" w:lineRule="auto"/>
        <w:ind w:left="720"/>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To enhance the dependability of this study, the researcher employed a code-recode strategy, involving the repeated coding of the same data with a time gap of at least one to two weeks between each coding iteration. This approach was implemented to facilitate a more profound and comprehensive comprehension of the research data (Chilisa and Preece, 2005). The researcher conducted a total of three coding iterations</w:t>
      </w:r>
      <w:r w:rsidR="0051474D">
        <w:rPr>
          <w:rFonts w:ascii="Times New Roman" w:eastAsia="DengXian" w:hAnsi="Times New Roman" w:cs="Times New Roman"/>
          <w:kern w:val="2"/>
          <w:sz w:val="24"/>
          <w:szCs w:val="24"/>
          <w:lang w:eastAsia="zh-CN"/>
          <w14:ligatures w14:val="standardContextual"/>
        </w:rPr>
        <w:t xml:space="preserve"> (in 2018, 2019 and 2023) </w:t>
      </w:r>
      <w:r w:rsidRPr="001818B3">
        <w:rPr>
          <w:rFonts w:ascii="Times New Roman" w:eastAsia="DengXian" w:hAnsi="Times New Roman" w:cs="Times New Roman"/>
          <w:kern w:val="2"/>
          <w:sz w:val="24"/>
          <w:szCs w:val="24"/>
          <w:lang w:eastAsia="zh-CN"/>
          <w14:ligatures w14:val="standardContextual"/>
        </w:rPr>
        <w:t>during the data analysis process.</w:t>
      </w:r>
    </w:p>
    <w:p w14:paraId="12389DBF" w14:textId="77777777" w:rsidR="001818B3" w:rsidRPr="001818B3" w:rsidRDefault="001818B3" w:rsidP="000D02DC">
      <w:pPr>
        <w:widowControl w:val="0"/>
        <w:numPr>
          <w:ilvl w:val="0"/>
          <w:numId w:val="7"/>
        </w:numPr>
        <w:spacing w:before="120" w:after="120" w:line="360" w:lineRule="auto"/>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Triangulation</w:t>
      </w:r>
    </w:p>
    <w:p w14:paraId="21085532" w14:textId="77777777" w:rsidR="001818B3" w:rsidRPr="001818B3" w:rsidRDefault="001818B3" w:rsidP="000D02DC">
      <w:pPr>
        <w:widowControl w:val="0"/>
        <w:spacing w:before="120" w:after="120" w:line="360" w:lineRule="auto"/>
        <w:ind w:left="720"/>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 xml:space="preserve">In addition to enhance the credibility of the thesis, triangulation also played a pivotal role in augmenting the dependability of this study. It achieved this by mitigating the </w:t>
      </w:r>
      <w:r w:rsidRPr="001818B3">
        <w:rPr>
          <w:rFonts w:ascii="Times New Roman" w:eastAsia="DengXian" w:hAnsi="Times New Roman" w:cs="Times New Roman"/>
          <w:kern w:val="2"/>
          <w:sz w:val="24"/>
          <w:szCs w:val="24"/>
          <w:lang w:eastAsia="zh-CN"/>
          <w14:ligatures w14:val="standardContextual"/>
        </w:rPr>
        <w:lastRenderedPageBreak/>
        <w:t>potential limitations of a single method or data collection technique through the incorporation of alternative strategies (Anney, 2014).</w:t>
      </w:r>
    </w:p>
    <w:p w14:paraId="57B92A77" w14:textId="77777777" w:rsidR="001818B3" w:rsidRPr="001818B3" w:rsidRDefault="001818B3" w:rsidP="000D02DC">
      <w:pPr>
        <w:widowControl w:val="0"/>
        <w:numPr>
          <w:ilvl w:val="0"/>
          <w:numId w:val="7"/>
        </w:numPr>
        <w:spacing w:before="120" w:after="120" w:line="360" w:lineRule="auto"/>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Peer examination</w:t>
      </w:r>
    </w:p>
    <w:p w14:paraId="4952595C" w14:textId="16B0EBAA" w:rsidR="001818B3" w:rsidRPr="001818B3" w:rsidRDefault="001818B3" w:rsidP="000D02DC">
      <w:pPr>
        <w:widowControl w:val="0"/>
        <w:spacing w:before="120" w:after="120" w:line="360" w:lineRule="auto"/>
        <w:ind w:left="720"/>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In principle, peer examination aligns with the member checks strategy employed to fortify the credibility of the inquiry (Bitsch, 2005). As elucidated earlier, the researcher had the opportunity to solicit feedback from her research supervisors, peers, and professionals, during her supervision meetings, academic conference presentations, such as those at the AIB and AIB UKI conferences, throughout her PhD journey. This collaborative engagement not only enriched the researcher’s introspective analysis but also aided in the identification of categories falling beyond the research question framework, as well as in the recognition of negative cases.</w:t>
      </w:r>
    </w:p>
    <w:p w14:paraId="773AE9DF" w14:textId="77777777" w:rsidR="001818B3" w:rsidRPr="001818B3" w:rsidRDefault="001818B3">
      <w:pPr>
        <w:pStyle w:val="Heading3"/>
      </w:pPr>
      <w:bookmarkStart w:id="77" w:name="_Toc155630887"/>
      <w:r w:rsidRPr="001818B3">
        <w:t>3.8.4 Confirmability</w:t>
      </w:r>
      <w:bookmarkEnd w:id="77"/>
    </w:p>
    <w:p w14:paraId="2A2B0CD8" w14:textId="74730A0D" w:rsidR="001818B3" w:rsidRPr="001818B3" w:rsidRDefault="001818B3" w:rsidP="000D02DC">
      <w:pPr>
        <w:widowControl w:val="0"/>
        <w:spacing w:before="120" w:after="120" w:line="360" w:lineRule="auto"/>
        <w:rPr>
          <w:rFonts w:ascii="Times New Roman" w:eastAsia="DengXian" w:hAnsi="Times New Roman" w:cs="Times New Roman"/>
          <w:kern w:val="2"/>
          <w:sz w:val="24"/>
          <w:szCs w:val="24"/>
          <w:lang w:eastAsia="zh-CN"/>
          <w14:ligatures w14:val="standardContextual"/>
        </w:rPr>
      </w:pPr>
      <w:r w:rsidRPr="001818B3">
        <w:rPr>
          <w:rFonts w:ascii="Times New Roman" w:eastAsia="DengXian" w:hAnsi="Times New Roman" w:cs="Times New Roman"/>
          <w:kern w:val="2"/>
          <w:sz w:val="24"/>
          <w:szCs w:val="24"/>
          <w:lang w:eastAsia="zh-CN"/>
          <w14:ligatures w14:val="standardContextual"/>
        </w:rPr>
        <w:t>Confirmability pertains to the extent to which the findings of an inquiry can be validated or substantiated by other researchers. It is primarily concerned with ensuring that both the data and the interpretations of the findings are not mere products of the researcher’s imagination but are undeniably grounded in the data itself (Tobin and Begley, 2004; Baxter and Eyles, 1997).</w:t>
      </w:r>
      <w:r w:rsidRPr="001818B3">
        <w:rPr>
          <w:rFonts w:ascii="Calibri" w:eastAsia="DengXian" w:hAnsi="Calibri" w:cs="Times New Roman"/>
          <w:kern w:val="2"/>
          <w:lang w:eastAsia="zh-CN"/>
          <w14:ligatures w14:val="standardContextual"/>
        </w:rPr>
        <w:t xml:space="preserve"> </w:t>
      </w:r>
      <w:r w:rsidRPr="001818B3">
        <w:rPr>
          <w:rFonts w:ascii="Times New Roman" w:eastAsia="DengXian" w:hAnsi="Times New Roman" w:cs="Times New Roman"/>
          <w:kern w:val="2"/>
          <w:sz w:val="24"/>
          <w:szCs w:val="24"/>
          <w:lang w:eastAsia="zh-CN"/>
          <w14:ligatures w14:val="standardContextual"/>
        </w:rPr>
        <w:t xml:space="preserve">The confirmability of qualitative inquiry is achieved through the adoption of several techniques, including an audit trail, the upkeep of a reflexive journal, and the application of triangulation (Bowen, 2009; </w:t>
      </w:r>
      <w:bookmarkStart w:id="78" w:name="OLE_LINK40"/>
      <w:r w:rsidRPr="001818B3">
        <w:rPr>
          <w:rFonts w:ascii="Times New Roman" w:eastAsia="DengXian" w:hAnsi="Times New Roman" w:cs="Times New Roman"/>
          <w:kern w:val="2"/>
          <w:sz w:val="24"/>
          <w:szCs w:val="24"/>
          <w:lang w:eastAsia="zh-CN"/>
          <w14:ligatures w14:val="standardContextual"/>
        </w:rPr>
        <w:t xml:space="preserve">Lincoln </w:t>
      </w:r>
      <w:r w:rsidR="00DD1579">
        <w:rPr>
          <w:rFonts w:ascii="Times New Roman" w:eastAsia="DengXian" w:hAnsi="Times New Roman" w:cs="Times New Roman"/>
          <w:kern w:val="2"/>
          <w:sz w:val="24"/>
          <w:szCs w:val="24"/>
          <w:lang w:eastAsia="zh-CN"/>
          <w14:ligatures w14:val="standardContextual"/>
        </w:rPr>
        <w:t>and</w:t>
      </w:r>
      <w:r w:rsidRPr="001818B3">
        <w:rPr>
          <w:rFonts w:ascii="Times New Roman" w:eastAsia="DengXian" w:hAnsi="Times New Roman" w:cs="Times New Roman"/>
          <w:kern w:val="2"/>
          <w:sz w:val="24"/>
          <w:szCs w:val="24"/>
          <w:lang w:eastAsia="zh-CN"/>
          <w14:ligatures w14:val="standardContextual"/>
        </w:rPr>
        <w:t xml:space="preserve"> Guba, 1985</w:t>
      </w:r>
      <w:bookmarkEnd w:id="78"/>
      <w:r w:rsidRPr="001818B3">
        <w:rPr>
          <w:rFonts w:ascii="Times New Roman" w:eastAsia="DengXian" w:hAnsi="Times New Roman" w:cs="Times New Roman"/>
          <w:kern w:val="2"/>
          <w:sz w:val="24"/>
          <w:szCs w:val="24"/>
          <w:lang w:eastAsia="zh-CN"/>
          <w14:ligatures w14:val="standardContextual"/>
        </w:rPr>
        <w:t>). While the audit trail technique and the utilisation of triangulation have been addressed earlier in this thesis, this section elucidates the role of the reflexive journal in reinforcing the confirmability of this study. Throughout the fieldwork, the researcher diligently maintained a reflexive journal, documenting all occurrences in the field, as well as personal reflections pertaining to the study, including moments of insight that emerged during the investigative processes. This journal was archived alongside the tape recordings, field notes, and other pertinent documents connected to the fieldwork, thereby facilitating cross-referencing of data and the report-writing process.</w:t>
      </w:r>
    </w:p>
    <w:p w14:paraId="5098859F" w14:textId="77777777" w:rsidR="001818B3" w:rsidRPr="001818B3" w:rsidRDefault="001818B3" w:rsidP="00A620F2">
      <w:pPr>
        <w:widowControl w:val="0"/>
        <w:spacing w:before="120" w:after="120" w:line="360" w:lineRule="auto"/>
        <w:rPr>
          <w:rFonts w:ascii="Times New Roman" w:eastAsia="DengXian" w:hAnsi="Times New Roman" w:cs="Times New Roman"/>
          <w:kern w:val="2"/>
          <w:sz w:val="24"/>
          <w:szCs w:val="24"/>
          <w:lang w:eastAsia="zh-CN"/>
          <w14:ligatures w14:val="standardContextual"/>
        </w:rPr>
      </w:pPr>
    </w:p>
    <w:p w14:paraId="46BE27B1" w14:textId="77777777" w:rsidR="00851E56" w:rsidRPr="00851E56" w:rsidRDefault="00851E56" w:rsidP="00A620F2">
      <w:pPr>
        <w:widowControl w:val="0"/>
        <w:spacing w:before="120" w:after="120" w:line="360" w:lineRule="auto"/>
        <w:rPr>
          <w:rFonts w:ascii="Times New Roman" w:eastAsia="Times New Roman" w:hAnsi="Times New Roman" w:cs="Times New Roman"/>
          <w:color w:val="000000"/>
          <w:sz w:val="24"/>
          <w:szCs w:val="24"/>
          <w:shd w:val="clear" w:color="auto" w:fill="FFFFFF"/>
          <w:lang w:eastAsia="zh-CN"/>
        </w:rPr>
      </w:pPr>
    </w:p>
    <w:p w14:paraId="080585C0" w14:textId="77777777" w:rsidR="00851E56" w:rsidRPr="00851E56" w:rsidRDefault="00851E56" w:rsidP="00851E56">
      <w:pPr>
        <w:spacing w:before="120" w:after="120" w:line="360" w:lineRule="auto"/>
        <w:rPr>
          <w:rFonts w:ascii="Times New Roman" w:eastAsia="Times New Roman" w:hAnsi="Times New Roman" w:cs="Times New Roman"/>
          <w:color w:val="000000"/>
          <w:sz w:val="24"/>
          <w:szCs w:val="24"/>
          <w:shd w:val="clear" w:color="auto" w:fill="FFFFFF"/>
          <w:lang w:eastAsia="zh-CN"/>
        </w:rPr>
      </w:pPr>
    </w:p>
    <w:p w14:paraId="7AF9D1D2" w14:textId="77777777" w:rsidR="002236E4" w:rsidRDefault="002236E4" w:rsidP="002236E4">
      <w:pPr>
        <w:rPr>
          <w:lang w:eastAsia="zh-CN"/>
        </w:rPr>
      </w:pPr>
    </w:p>
    <w:p w14:paraId="122B3D4F" w14:textId="6BE0DFD5" w:rsidR="00AE51CB" w:rsidRPr="00AE51CB" w:rsidRDefault="00AE51CB" w:rsidP="008C084C">
      <w:pPr>
        <w:pStyle w:val="Heading1"/>
        <w:rPr>
          <w:sz w:val="48"/>
          <w:szCs w:val="48"/>
        </w:rPr>
      </w:pPr>
      <w:bookmarkStart w:id="79" w:name="_Toc155630888"/>
      <w:r w:rsidRPr="00AE51CB">
        <w:lastRenderedPageBreak/>
        <w:t>Chapter four: Findings</w:t>
      </w:r>
      <w:bookmarkEnd w:id="79"/>
    </w:p>
    <w:p w14:paraId="1FDBCB87" w14:textId="77777777" w:rsidR="00AE51CB" w:rsidRPr="00AE51CB" w:rsidRDefault="00AE51CB" w:rsidP="008C084C">
      <w:pPr>
        <w:pStyle w:val="Heading2"/>
        <w:rPr>
          <w:sz w:val="36"/>
          <w:szCs w:val="36"/>
        </w:rPr>
      </w:pPr>
      <w:bookmarkStart w:id="80" w:name="_Toc155630889"/>
      <w:r w:rsidRPr="00AE51CB">
        <w:t>4.1 Introduction</w:t>
      </w:r>
      <w:bookmarkEnd w:id="80"/>
    </w:p>
    <w:p w14:paraId="4E1BCCFD" w14:textId="70035A9C"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This chapter presents the research findings derived from the researcher’s fieldwork. As previously stated in chapter three, the researcher employed a multiple case study approach to address the research question she posited. Consequently, this chapter is divided into two distinct sections: the within case description, and the cross-case findings, which contributes to theory development. The within case description provides comprehensive background information for each subsidiary case examined in this research, along with noteworthy anecdotal accounts highlighted by each case firm. Subsequently, the researcher presents the cross-case findings, which aim to address each sub research question. To conduct data analysis and generate theory, the researcher adopts the ‘Gioia Methodology’ (e.g., Gioia et al., 2013; Gioia, 2021). By employing this </w:t>
      </w:r>
      <w:r w:rsidRPr="00AE51CB">
        <w:rPr>
          <w:rFonts w:ascii="Times New Roman" w:eastAsia="Times New Roman" w:hAnsi="Times New Roman" w:cs="Times New Roman"/>
          <w:color w:val="444746"/>
          <w:sz w:val="24"/>
          <w:szCs w:val="24"/>
          <w:lang w:eastAsia="zh-CN"/>
        </w:rPr>
        <w:t>interpretive approach</w:t>
      </w:r>
      <w:r w:rsidRPr="00AE51CB">
        <w:rPr>
          <w:rFonts w:ascii="Times New Roman" w:eastAsia="Times New Roman" w:hAnsi="Times New Roman" w:cs="Times New Roman"/>
          <w:color w:val="000000"/>
          <w:sz w:val="24"/>
          <w:szCs w:val="24"/>
          <w:lang w:eastAsia="zh-CN"/>
        </w:rPr>
        <w:t>, the researcher compares similarities and differences among the findings from different cases. The researcher employs case numbers alongside first-order concepts in Gioia’s tables to facilitate comprehension and enhance the presentation of her research data.</w:t>
      </w:r>
    </w:p>
    <w:p w14:paraId="1B93E2AD" w14:textId="77777777" w:rsidR="00AE51CB" w:rsidRPr="00AE51CB" w:rsidRDefault="00AE51CB" w:rsidP="008C084C">
      <w:pPr>
        <w:pStyle w:val="Heading2"/>
        <w:rPr>
          <w:sz w:val="36"/>
          <w:szCs w:val="36"/>
        </w:rPr>
      </w:pPr>
      <w:bookmarkStart w:id="81" w:name="_Toc155630890"/>
      <w:r w:rsidRPr="00AE51CB">
        <w:t>4.2 Within case findings</w:t>
      </w:r>
      <w:bookmarkEnd w:id="81"/>
    </w:p>
    <w:p w14:paraId="136BB562" w14:textId="40476E92"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This section introduces the background information of each research case in this study, encompassing factors such as the age and size of the firms, the human resource structure within each firm, the business activities undertaken by each company, the competitive advantage possessed by each case firm, and the performance of each case subsidiary in the UK market. Subsequently, the researcher elaborates on several noteworthy anecdotal accounts emphasised by each case firm, pertaining to their process of establishing a presence in the UK market. These accounts include: the challenges encountered in the UK market, the strategies employed to overcome these challenges, achievements realised within the UK market, and future plans and aspirations for the UK market. By doing so, the researcher intends for the reader to develop a comprehensive understanding of the background and significant milestones of each case firm within the UK market, thereby facilitating a smooth transition to the subsequent section, which provides an in-depth exploration of the subsidiary network embedding process to construct the </w:t>
      </w:r>
      <w:r w:rsidR="00BB6F88">
        <w:rPr>
          <w:rFonts w:ascii="Times New Roman" w:eastAsia="Times New Roman" w:hAnsi="Times New Roman" w:cs="Times New Roman"/>
          <w:color w:val="000000"/>
          <w:sz w:val="24"/>
          <w:szCs w:val="24"/>
          <w:lang w:eastAsia="zh-CN"/>
        </w:rPr>
        <w:t xml:space="preserve">local </w:t>
      </w:r>
      <w:r w:rsidRPr="00AE51CB">
        <w:rPr>
          <w:rFonts w:ascii="Times New Roman" w:eastAsia="Times New Roman" w:hAnsi="Times New Roman" w:cs="Times New Roman"/>
          <w:color w:val="000000"/>
          <w:sz w:val="24"/>
          <w:szCs w:val="24"/>
          <w:lang w:eastAsia="zh-CN"/>
        </w:rPr>
        <w:t>embedding theory.</w:t>
      </w:r>
    </w:p>
    <w:p w14:paraId="261A1C5D" w14:textId="77777777" w:rsidR="00AE51CB" w:rsidRPr="00AE51CB" w:rsidRDefault="00AE51CB">
      <w:pPr>
        <w:pStyle w:val="Heading3"/>
        <w:rPr>
          <w:sz w:val="27"/>
          <w:szCs w:val="27"/>
        </w:rPr>
      </w:pPr>
      <w:bookmarkStart w:id="82" w:name="_Toc155630891"/>
      <w:r w:rsidRPr="00AE51CB">
        <w:t>4.2.1 Case one - HE-Ref UK</w:t>
      </w:r>
      <w:bookmarkEnd w:id="82"/>
    </w:p>
    <w:p w14:paraId="52BED242"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Table 4.2.1a: Company profile – HE-Ref UK</w:t>
      </w:r>
    </w:p>
    <w:tbl>
      <w:tblPr>
        <w:tblW w:w="0" w:type="auto"/>
        <w:tblCellMar>
          <w:top w:w="15" w:type="dxa"/>
          <w:left w:w="15" w:type="dxa"/>
          <w:bottom w:w="15" w:type="dxa"/>
          <w:right w:w="15" w:type="dxa"/>
        </w:tblCellMar>
        <w:tblLook w:val="04A0" w:firstRow="1" w:lastRow="0" w:firstColumn="1" w:lastColumn="0" w:noHBand="0" w:noVBand="1"/>
      </w:tblPr>
      <w:tblGrid>
        <w:gridCol w:w="909"/>
        <w:gridCol w:w="722"/>
        <w:gridCol w:w="1542"/>
        <w:gridCol w:w="1956"/>
        <w:gridCol w:w="1869"/>
        <w:gridCol w:w="711"/>
        <w:gridCol w:w="1317"/>
      </w:tblGrid>
      <w:tr w:rsidR="00AE51CB" w:rsidRPr="00AE51CB" w14:paraId="7791CCD0" w14:textId="77777777" w:rsidTr="00AE51CB">
        <w:trPr>
          <w:trHeight w:val="840"/>
        </w:trPr>
        <w:tc>
          <w:tcPr>
            <w:tcW w:w="0" w:type="auto"/>
            <w:tcBorders>
              <w:top w:val="single" w:sz="12" w:space="0" w:color="000000"/>
              <w:bottom w:val="single" w:sz="8" w:space="0" w:color="000000"/>
            </w:tcBorders>
            <w:tcMar>
              <w:top w:w="0" w:type="dxa"/>
              <w:left w:w="100" w:type="dxa"/>
              <w:bottom w:w="0" w:type="dxa"/>
              <w:right w:w="100" w:type="dxa"/>
            </w:tcMar>
            <w:hideMark/>
          </w:tcPr>
          <w:p w14:paraId="7D9509D6"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Firm size</w:t>
            </w:r>
          </w:p>
        </w:tc>
        <w:tc>
          <w:tcPr>
            <w:tcW w:w="0" w:type="auto"/>
            <w:tcBorders>
              <w:top w:val="single" w:sz="12" w:space="0" w:color="000000"/>
              <w:bottom w:val="single" w:sz="8" w:space="0" w:color="000000"/>
            </w:tcBorders>
            <w:tcMar>
              <w:top w:w="20" w:type="dxa"/>
              <w:left w:w="20" w:type="dxa"/>
              <w:bottom w:w="20" w:type="dxa"/>
              <w:right w:w="20" w:type="dxa"/>
            </w:tcMar>
            <w:hideMark/>
          </w:tcPr>
          <w:p w14:paraId="59A74B1B"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Firm age</w:t>
            </w:r>
          </w:p>
        </w:tc>
        <w:tc>
          <w:tcPr>
            <w:tcW w:w="0" w:type="auto"/>
            <w:tcBorders>
              <w:top w:val="single" w:sz="12" w:space="0" w:color="000000"/>
              <w:bottom w:val="single" w:sz="8" w:space="0" w:color="000000"/>
            </w:tcBorders>
            <w:tcMar>
              <w:top w:w="20" w:type="dxa"/>
              <w:left w:w="20" w:type="dxa"/>
              <w:bottom w:w="20" w:type="dxa"/>
              <w:right w:w="20" w:type="dxa"/>
            </w:tcMar>
            <w:hideMark/>
          </w:tcPr>
          <w:p w14:paraId="01F92819"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Subsidiary mandate</w:t>
            </w:r>
          </w:p>
        </w:tc>
        <w:tc>
          <w:tcPr>
            <w:tcW w:w="0" w:type="auto"/>
            <w:tcBorders>
              <w:top w:val="single" w:sz="12" w:space="0" w:color="000000"/>
              <w:bottom w:val="single" w:sz="8" w:space="0" w:color="000000"/>
            </w:tcBorders>
            <w:tcMar>
              <w:top w:w="20" w:type="dxa"/>
              <w:left w:w="20" w:type="dxa"/>
              <w:bottom w:w="20" w:type="dxa"/>
              <w:right w:w="20" w:type="dxa"/>
            </w:tcMar>
            <w:hideMark/>
          </w:tcPr>
          <w:p w14:paraId="4E840007"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Ownership form</w:t>
            </w:r>
          </w:p>
        </w:tc>
        <w:tc>
          <w:tcPr>
            <w:tcW w:w="0" w:type="auto"/>
            <w:tcBorders>
              <w:top w:val="single" w:sz="12" w:space="0" w:color="000000"/>
              <w:bottom w:val="single" w:sz="8" w:space="0" w:color="000000"/>
            </w:tcBorders>
            <w:tcMar>
              <w:top w:w="0" w:type="dxa"/>
              <w:left w:w="100" w:type="dxa"/>
              <w:bottom w:w="0" w:type="dxa"/>
              <w:right w:w="100" w:type="dxa"/>
            </w:tcMar>
            <w:hideMark/>
          </w:tcPr>
          <w:p w14:paraId="3901E82F"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Entry mode</w:t>
            </w:r>
          </w:p>
        </w:tc>
        <w:tc>
          <w:tcPr>
            <w:tcW w:w="0" w:type="auto"/>
            <w:tcBorders>
              <w:top w:val="single" w:sz="12" w:space="0" w:color="000000"/>
              <w:bottom w:val="single" w:sz="8" w:space="0" w:color="000000"/>
            </w:tcBorders>
            <w:tcMar>
              <w:top w:w="20" w:type="dxa"/>
              <w:left w:w="20" w:type="dxa"/>
              <w:bottom w:w="20" w:type="dxa"/>
              <w:right w:w="20" w:type="dxa"/>
            </w:tcMar>
            <w:hideMark/>
          </w:tcPr>
          <w:p w14:paraId="1935232D"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Speed</w:t>
            </w:r>
          </w:p>
        </w:tc>
        <w:tc>
          <w:tcPr>
            <w:tcW w:w="0" w:type="auto"/>
            <w:tcBorders>
              <w:top w:val="single" w:sz="12" w:space="0" w:color="000000"/>
              <w:bottom w:val="single" w:sz="8" w:space="0" w:color="000000"/>
            </w:tcBorders>
            <w:tcMar>
              <w:top w:w="0" w:type="dxa"/>
              <w:left w:w="100" w:type="dxa"/>
              <w:bottom w:w="0" w:type="dxa"/>
              <w:right w:w="100" w:type="dxa"/>
            </w:tcMar>
            <w:hideMark/>
          </w:tcPr>
          <w:p w14:paraId="26932F7E"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Business</w:t>
            </w:r>
          </w:p>
        </w:tc>
      </w:tr>
      <w:tr w:rsidR="00AE51CB" w:rsidRPr="00AE51CB" w14:paraId="5B58CB7D" w14:textId="77777777" w:rsidTr="00AE51CB">
        <w:trPr>
          <w:trHeight w:val="1635"/>
        </w:trPr>
        <w:tc>
          <w:tcPr>
            <w:tcW w:w="0" w:type="auto"/>
            <w:tcBorders>
              <w:top w:val="single" w:sz="8" w:space="0" w:color="000000"/>
            </w:tcBorders>
            <w:tcMar>
              <w:top w:w="0" w:type="dxa"/>
              <w:left w:w="100" w:type="dxa"/>
              <w:bottom w:w="0" w:type="dxa"/>
              <w:right w:w="100" w:type="dxa"/>
            </w:tcMar>
            <w:hideMark/>
          </w:tcPr>
          <w:p w14:paraId="2F6B31D0" w14:textId="326DB9DD"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1</w:t>
            </w:r>
            <w:r w:rsidR="00643F00">
              <w:rPr>
                <w:rFonts w:ascii="Times New Roman" w:eastAsia="Times New Roman" w:hAnsi="Times New Roman" w:cs="Times New Roman"/>
                <w:color w:val="000000"/>
                <w:sz w:val="24"/>
                <w:szCs w:val="24"/>
                <w:lang w:eastAsia="zh-CN"/>
              </w:rPr>
              <w:t>8</w:t>
            </w:r>
          </w:p>
        </w:tc>
        <w:tc>
          <w:tcPr>
            <w:tcW w:w="0" w:type="auto"/>
            <w:tcBorders>
              <w:top w:val="single" w:sz="8" w:space="0" w:color="000000"/>
            </w:tcBorders>
            <w:tcMar>
              <w:top w:w="20" w:type="dxa"/>
              <w:left w:w="20" w:type="dxa"/>
              <w:bottom w:w="20" w:type="dxa"/>
              <w:right w:w="20" w:type="dxa"/>
            </w:tcMar>
            <w:hideMark/>
          </w:tcPr>
          <w:p w14:paraId="3E62C1EB" w14:textId="7DAEECAF"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1</w:t>
            </w:r>
            <w:r w:rsidR="00643F00">
              <w:rPr>
                <w:rFonts w:ascii="Times New Roman" w:eastAsia="Times New Roman" w:hAnsi="Times New Roman" w:cs="Times New Roman"/>
                <w:color w:val="000000"/>
                <w:sz w:val="24"/>
                <w:szCs w:val="24"/>
                <w:lang w:eastAsia="zh-CN"/>
              </w:rPr>
              <w:t>0</w:t>
            </w:r>
          </w:p>
          <w:p w14:paraId="6DB6278A"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w:t>
            </w:r>
          </w:p>
        </w:tc>
        <w:tc>
          <w:tcPr>
            <w:tcW w:w="0" w:type="auto"/>
            <w:tcBorders>
              <w:top w:val="single" w:sz="8" w:space="0" w:color="000000"/>
            </w:tcBorders>
            <w:tcMar>
              <w:top w:w="20" w:type="dxa"/>
              <w:left w:w="20" w:type="dxa"/>
              <w:bottom w:w="20" w:type="dxa"/>
              <w:right w:w="20" w:type="dxa"/>
            </w:tcMar>
            <w:hideMark/>
          </w:tcPr>
          <w:p w14:paraId="0017CACE" w14:textId="4A215444"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Marketing &amp; sale</w:t>
            </w:r>
            <w:r w:rsidR="00885F6E">
              <w:rPr>
                <w:rFonts w:ascii="Times New Roman" w:eastAsia="Times New Roman" w:hAnsi="Times New Roman" w:cs="Times New Roman"/>
                <w:sz w:val="24"/>
                <w:szCs w:val="24"/>
                <w:lang w:eastAsia="zh-CN"/>
              </w:rPr>
              <w:t>s</w:t>
            </w:r>
          </w:p>
        </w:tc>
        <w:tc>
          <w:tcPr>
            <w:tcW w:w="0" w:type="auto"/>
            <w:tcBorders>
              <w:top w:val="single" w:sz="8" w:space="0" w:color="000000"/>
            </w:tcBorders>
            <w:tcMar>
              <w:top w:w="20" w:type="dxa"/>
              <w:left w:w="20" w:type="dxa"/>
              <w:bottom w:w="20" w:type="dxa"/>
              <w:right w:w="20" w:type="dxa"/>
            </w:tcMar>
            <w:hideMark/>
          </w:tcPr>
          <w:p w14:paraId="2BCBE314"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Private (HQ)</w:t>
            </w:r>
          </w:p>
          <w:p w14:paraId="47D3507B"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Wholly owned (subsidiary)</w:t>
            </w:r>
          </w:p>
        </w:tc>
        <w:tc>
          <w:tcPr>
            <w:tcW w:w="0" w:type="auto"/>
            <w:tcBorders>
              <w:top w:val="single" w:sz="8" w:space="0" w:color="000000"/>
            </w:tcBorders>
            <w:tcMar>
              <w:top w:w="0" w:type="dxa"/>
              <w:left w:w="100" w:type="dxa"/>
              <w:bottom w:w="0" w:type="dxa"/>
              <w:right w:w="100" w:type="dxa"/>
            </w:tcMar>
            <w:hideMark/>
          </w:tcPr>
          <w:p w14:paraId="10C35A79"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Green field investment</w:t>
            </w:r>
          </w:p>
        </w:tc>
        <w:tc>
          <w:tcPr>
            <w:tcW w:w="0" w:type="auto"/>
            <w:tcBorders>
              <w:top w:val="single" w:sz="8" w:space="0" w:color="000000"/>
            </w:tcBorders>
            <w:tcMar>
              <w:top w:w="20" w:type="dxa"/>
              <w:left w:w="20" w:type="dxa"/>
              <w:bottom w:w="20" w:type="dxa"/>
              <w:right w:w="20" w:type="dxa"/>
            </w:tcMar>
            <w:hideMark/>
          </w:tcPr>
          <w:p w14:paraId="31729AFE"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2 years</w:t>
            </w:r>
          </w:p>
        </w:tc>
        <w:tc>
          <w:tcPr>
            <w:tcW w:w="0" w:type="auto"/>
            <w:tcBorders>
              <w:top w:val="single" w:sz="8" w:space="0" w:color="000000"/>
            </w:tcBorders>
            <w:tcMar>
              <w:top w:w="0" w:type="dxa"/>
              <w:left w:w="100" w:type="dxa"/>
              <w:bottom w:w="0" w:type="dxa"/>
              <w:right w:w="100" w:type="dxa"/>
            </w:tcMar>
            <w:hideMark/>
          </w:tcPr>
          <w:p w14:paraId="14B0BD3F"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White goods </w:t>
            </w:r>
          </w:p>
        </w:tc>
      </w:tr>
      <w:tr w:rsidR="00AE51CB" w:rsidRPr="00AE51CB" w14:paraId="5ADF5A66" w14:textId="77777777" w:rsidTr="00AE51CB">
        <w:trPr>
          <w:trHeight w:val="2085"/>
        </w:trPr>
        <w:tc>
          <w:tcPr>
            <w:tcW w:w="0" w:type="auto"/>
            <w:gridSpan w:val="7"/>
            <w:tcBorders>
              <w:bottom w:val="single" w:sz="12" w:space="0" w:color="000000"/>
            </w:tcBorders>
            <w:tcMar>
              <w:top w:w="0" w:type="dxa"/>
              <w:left w:w="100" w:type="dxa"/>
              <w:bottom w:w="0" w:type="dxa"/>
              <w:right w:w="100" w:type="dxa"/>
            </w:tcMar>
            <w:hideMark/>
          </w:tcPr>
          <w:p w14:paraId="78835DB0" w14:textId="40AD3961"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*Firm age means the time between the subsidiary is launched as brand owner </w:t>
            </w:r>
            <w:r w:rsidR="0016486C">
              <w:rPr>
                <w:rFonts w:ascii="Times New Roman" w:eastAsia="Times New Roman" w:hAnsi="Times New Roman" w:cs="Times New Roman"/>
                <w:color w:val="000000"/>
                <w:sz w:val="24"/>
                <w:szCs w:val="24"/>
                <w:lang w:eastAsia="zh-CN"/>
              </w:rPr>
              <w:t xml:space="preserve">in the UK market </w:t>
            </w:r>
            <w:r w:rsidRPr="00AE51CB">
              <w:rPr>
                <w:rFonts w:ascii="Times New Roman" w:eastAsia="Times New Roman" w:hAnsi="Times New Roman" w:cs="Times New Roman"/>
                <w:color w:val="000000"/>
                <w:sz w:val="24"/>
                <w:szCs w:val="24"/>
                <w:lang w:eastAsia="zh-CN"/>
              </w:rPr>
              <w:t>and the last interview of this study.</w:t>
            </w:r>
          </w:p>
          <w:p w14:paraId="62AE1CA0"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*Firm size means the full-time employees the firm employs.</w:t>
            </w:r>
          </w:p>
          <w:p w14:paraId="4C8D1159"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*Speed means time the firm used to obtain the first local contract since the subsidiary was established.</w:t>
            </w:r>
          </w:p>
        </w:tc>
      </w:tr>
    </w:tbl>
    <w:p w14:paraId="459BD771"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Source: The author</w:t>
      </w:r>
    </w:p>
    <w:p w14:paraId="06A4E278"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Headquartered in Qingdao, China, He-Ref is one of the world's largest manufacturers of white goods. The company entered the UK market in 2006 by exporting white goods and manufacturing for UK brands. The establishment of the HE-Ref UK subsidiary took place in 2009, with the initial strategic focus being on high-volume contract business with OEMs. With the responsibility of sales, the subsidiary began promoting the HE-Ref brand in the UK market in 2012. The He-Ref UK subsidiary consists of 18 personnel, including two individuals from China who frequently travel between the UK and China to provide operational support for the UK business, while the remaining 16 staff members are UK residents. Remarkably, in a market experiencing a significant decline, the subsidiary achieved a substantial year-on-year growth rate of 83% in 2017. By comparison, the overall market witnessed a decline of approximately 4% year-on-year in terms of sales, underscoring the impressive success of the He-Ref UK subsidiary, which continued to thrive with an 83% growth rate in 2018 in the UK market.</w:t>
      </w:r>
    </w:p>
    <w:p w14:paraId="7E90D5F4"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Table 4.2.1b: Local embedded ties of HE-Ref UK</w:t>
      </w:r>
    </w:p>
    <w:tbl>
      <w:tblPr>
        <w:tblW w:w="0" w:type="auto"/>
        <w:tblCellMar>
          <w:top w:w="15" w:type="dxa"/>
          <w:left w:w="15" w:type="dxa"/>
          <w:bottom w:w="15" w:type="dxa"/>
          <w:right w:w="15" w:type="dxa"/>
        </w:tblCellMar>
        <w:tblLook w:val="04A0" w:firstRow="1" w:lastRow="0" w:firstColumn="1" w:lastColumn="0" w:noHBand="0" w:noVBand="1"/>
      </w:tblPr>
      <w:tblGrid>
        <w:gridCol w:w="5187"/>
        <w:gridCol w:w="3839"/>
      </w:tblGrid>
      <w:tr w:rsidR="00AE51CB" w:rsidRPr="00AE51CB" w14:paraId="3538DB92" w14:textId="77777777" w:rsidTr="00AE51CB">
        <w:trPr>
          <w:trHeight w:val="570"/>
        </w:trPr>
        <w:tc>
          <w:tcPr>
            <w:tcW w:w="0" w:type="auto"/>
            <w:tcBorders>
              <w:top w:val="single" w:sz="12" w:space="0" w:color="000000"/>
              <w:bottom w:val="single" w:sz="8" w:space="0" w:color="000000"/>
            </w:tcBorders>
            <w:tcMar>
              <w:top w:w="0" w:type="dxa"/>
              <w:left w:w="100" w:type="dxa"/>
              <w:bottom w:w="0" w:type="dxa"/>
              <w:right w:w="100" w:type="dxa"/>
            </w:tcMar>
            <w:hideMark/>
          </w:tcPr>
          <w:p w14:paraId="156CF2F8"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Type of local embedded ties</w:t>
            </w:r>
          </w:p>
        </w:tc>
        <w:tc>
          <w:tcPr>
            <w:tcW w:w="0" w:type="auto"/>
            <w:tcBorders>
              <w:top w:val="single" w:sz="12" w:space="0" w:color="000000"/>
              <w:bottom w:val="single" w:sz="8" w:space="0" w:color="000000"/>
            </w:tcBorders>
            <w:tcMar>
              <w:top w:w="20" w:type="dxa"/>
              <w:left w:w="20" w:type="dxa"/>
              <w:bottom w:w="20" w:type="dxa"/>
              <w:right w:w="20" w:type="dxa"/>
            </w:tcMar>
            <w:hideMark/>
          </w:tcPr>
          <w:p w14:paraId="0FB1DB5B"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embedded tie</w:t>
            </w:r>
          </w:p>
        </w:tc>
      </w:tr>
      <w:tr w:rsidR="00AE51CB" w:rsidRPr="00AE51CB" w14:paraId="5431EE78" w14:textId="77777777" w:rsidTr="00AE51CB">
        <w:trPr>
          <w:trHeight w:val="585"/>
        </w:trPr>
        <w:tc>
          <w:tcPr>
            <w:tcW w:w="0" w:type="auto"/>
            <w:vMerge w:val="restart"/>
            <w:tcBorders>
              <w:top w:val="single" w:sz="8" w:space="0" w:color="000000"/>
            </w:tcBorders>
            <w:tcMar>
              <w:top w:w="0" w:type="dxa"/>
              <w:left w:w="100" w:type="dxa"/>
              <w:bottom w:w="0" w:type="dxa"/>
              <w:right w:w="100" w:type="dxa"/>
            </w:tcMar>
            <w:hideMark/>
          </w:tcPr>
          <w:p w14:paraId="614C3BA4" w14:textId="38494AE6"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 xml:space="preserve">Local buyers           </w:t>
            </w:r>
          </w:p>
          <w:p w14:paraId="4498E6FB" w14:textId="7FBE081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w:t>
            </w:r>
          </w:p>
        </w:tc>
        <w:tc>
          <w:tcPr>
            <w:tcW w:w="0" w:type="auto"/>
            <w:tcBorders>
              <w:top w:val="single" w:sz="8" w:space="0" w:color="000000"/>
            </w:tcBorders>
            <w:tcMar>
              <w:top w:w="20" w:type="dxa"/>
              <w:left w:w="20" w:type="dxa"/>
              <w:bottom w:w="20" w:type="dxa"/>
              <w:right w:w="20" w:type="dxa"/>
            </w:tcMar>
            <w:hideMark/>
          </w:tcPr>
          <w:p w14:paraId="38E2144F" w14:textId="4DF5BAC9" w:rsidR="00AE51CB" w:rsidRPr="00D00EBB" w:rsidRDefault="00AE51CB" w:rsidP="00E23354">
            <w:pPr>
              <w:widowControl w:val="0"/>
              <w:spacing w:before="120" w:after="120" w:line="360" w:lineRule="auto"/>
              <w:rPr>
                <w:rFonts w:ascii="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LB1</w:t>
            </w:r>
            <w:r w:rsidR="00D00EBB">
              <w:rPr>
                <w:rStyle w:val="FootnoteReference"/>
                <w:rFonts w:ascii="Times New Roman" w:eastAsia="Times New Roman" w:hAnsi="Times New Roman" w:cs="Times New Roman"/>
                <w:color w:val="000000"/>
                <w:sz w:val="24"/>
                <w:szCs w:val="24"/>
                <w:lang w:eastAsia="zh-CN"/>
              </w:rPr>
              <w:footnoteReference w:id="4"/>
            </w:r>
            <w:r w:rsidRPr="00AE51CB">
              <w:rPr>
                <w:rFonts w:ascii="Times New Roman" w:eastAsia="Times New Roman" w:hAnsi="Times New Roman" w:cs="Times New Roman"/>
                <w:color w:val="000000"/>
                <w:sz w:val="24"/>
                <w:szCs w:val="24"/>
                <w:lang w:eastAsia="zh-CN"/>
              </w:rPr>
              <w:t xml:space="preserve"> </w:t>
            </w:r>
          </w:p>
        </w:tc>
      </w:tr>
      <w:tr w:rsidR="00AE51CB" w:rsidRPr="00AE51CB" w14:paraId="7CCB71DE" w14:textId="77777777" w:rsidTr="00AE51CB">
        <w:trPr>
          <w:trHeight w:val="585"/>
        </w:trPr>
        <w:tc>
          <w:tcPr>
            <w:tcW w:w="0" w:type="auto"/>
            <w:vMerge/>
            <w:tcBorders>
              <w:top w:val="single" w:sz="8" w:space="0" w:color="000000"/>
            </w:tcBorders>
            <w:vAlign w:val="center"/>
            <w:hideMark/>
          </w:tcPr>
          <w:p w14:paraId="1A964E48"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hideMark/>
          </w:tcPr>
          <w:p w14:paraId="1345EE16" w14:textId="038286BF"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Embedded tie with LB2  </w:t>
            </w:r>
          </w:p>
        </w:tc>
      </w:tr>
      <w:tr w:rsidR="00AE51CB" w:rsidRPr="00AE51CB" w14:paraId="0D8AFCF5" w14:textId="77777777" w:rsidTr="00AE51CB">
        <w:trPr>
          <w:trHeight w:val="585"/>
        </w:trPr>
        <w:tc>
          <w:tcPr>
            <w:tcW w:w="0" w:type="auto"/>
            <w:vMerge/>
            <w:tcBorders>
              <w:top w:val="single" w:sz="8" w:space="0" w:color="000000"/>
            </w:tcBorders>
            <w:vAlign w:val="center"/>
            <w:hideMark/>
          </w:tcPr>
          <w:p w14:paraId="23DC547A"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hideMark/>
          </w:tcPr>
          <w:p w14:paraId="56A1857D" w14:textId="417811F2"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Embedded tie with LB3   </w:t>
            </w:r>
          </w:p>
        </w:tc>
      </w:tr>
      <w:tr w:rsidR="00AE51CB" w:rsidRPr="00AE51CB" w14:paraId="4BD8A84A" w14:textId="77777777" w:rsidTr="00AE51CB">
        <w:trPr>
          <w:trHeight w:val="585"/>
        </w:trPr>
        <w:tc>
          <w:tcPr>
            <w:tcW w:w="0" w:type="auto"/>
            <w:vMerge/>
            <w:tcBorders>
              <w:top w:val="single" w:sz="8" w:space="0" w:color="000000"/>
            </w:tcBorders>
            <w:vAlign w:val="center"/>
            <w:hideMark/>
          </w:tcPr>
          <w:p w14:paraId="2816EFBD"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hideMark/>
          </w:tcPr>
          <w:p w14:paraId="12F7E9FF"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LB4</w:t>
            </w:r>
          </w:p>
        </w:tc>
      </w:tr>
      <w:tr w:rsidR="00AE51CB" w:rsidRPr="00AE51CB" w14:paraId="2646F34C" w14:textId="77777777" w:rsidTr="00AE51CB">
        <w:trPr>
          <w:trHeight w:val="540"/>
        </w:trPr>
        <w:tc>
          <w:tcPr>
            <w:tcW w:w="0" w:type="auto"/>
            <w:vMerge w:val="restart"/>
            <w:tcMar>
              <w:top w:w="0" w:type="dxa"/>
              <w:left w:w="100" w:type="dxa"/>
              <w:bottom w:w="0" w:type="dxa"/>
              <w:right w:w="100" w:type="dxa"/>
            </w:tcMar>
            <w:hideMark/>
          </w:tcPr>
          <w:p w14:paraId="51BCF1C1"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Suppliers</w:t>
            </w:r>
          </w:p>
        </w:tc>
        <w:tc>
          <w:tcPr>
            <w:tcW w:w="0" w:type="auto"/>
            <w:tcMar>
              <w:top w:w="20" w:type="dxa"/>
              <w:left w:w="20" w:type="dxa"/>
              <w:bottom w:w="20" w:type="dxa"/>
              <w:right w:w="20" w:type="dxa"/>
            </w:tcMar>
            <w:hideMark/>
          </w:tcPr>
          <w:p w14:paraId="58934EE8"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LS1</w:t>
            </w:r>
          </w:p>
        </w:tc>
      </w:tr>
      <w:tr w:rsidR="00AE51CB" w:rsidRPr="00AE51CB" w14:paraId="098DC5FB" w14:textId="77777777" w:rsidTr="00AE51CB">
        <w:trPr>
          <w:trHeight w:val="540"/>
        </w:trPr>
        <w:tc>
          <w:tcPr>
            <w:tcW w:w="0" w:type="auto"/>
            <w:vMerge/>
            <w:vAlign w:val="center"/>
            <w:hideMark/>
          </w:tcPr>
          <w:p w14:paraId="0AF07C5C"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hideMark/>
          </w:tcPr>
          <w:p w14:paraId="46DF8F6B"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LS2</w:t>
            </w:r>
          </w:p>
        </w:tc>
      </w:tr>
      <w:tr w:rsidR="00AE51CB" w:rsidRPr="00AE51CB" w14:paraId="4D50CD93" w14:textId="77777777" w:rsidTr="00AE51CB">
        <w:trPr>
          <w:trHeight w:val="540"/>
        </w:trPr>
        <w:tc>
          <w:tcPr>
            <w:tcW w:w="0" w:type="auto"/>
            <w:vMerge w:val="restart"/>
            <w:tcMar>
              <w:top w:w="0" w:type="dxa"/>
              <w:left w:w="100" w:type="dxa"/>
              <w:bottom w:w="0" w:type="dxa"/>
              <w:right w:w="100" w:type="dxa"/>
            </w:tcMar>
            <w:hideMark/>
          </w:tcPr>
          <w:p w14:paraId="1EF0D3F3"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non business organisations</w:t>
            </w:r>
          </w:p>
        </w:tc>
        <w:tc>
          <w:tcPr>
            <w:tcW w:w="0" w:type="auto"/>
            <w:tcMar>
              <w:top w:w="20" w:type="dxa"/>
              <w:left w:w="20" w:type="dxa"/>
              <w:bottom w:w="20" w:type="dxa"/>
              <w:right w:w="20" w:type="dxa"/>
            </w:tcMar>
            <w:hideMark/>
          </w:tcPr>
          <w:p w14:paraId="17FFD9BC"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LNB1</w:t>
            </w:r>
          </w:p>
        </w:tc>
      </w:tr>
      <w:tr w:rsidR="00AE51CB" w:rsidRPr="00AE51CB" w14:paraId="70D92695" w14:textId="77777777" w:rsidTr="00AE51CB">
        <w:trPr>
          <w:trHeight w:val="540"/>
        </w:trPr>
        <w:tc>
          <w:tcPr>
            <w:tcW w:w="0" w:type="auto"/>
            <w:vMerge/>
            <w:vAlign w:val="center"/>
            <w:hideMark/>
          </w:tcPr>
          <w:p w14:paraId="2FEB56CC"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hideMark/>
          </w:tcPr>
          <w:p w14:paraId="726D9424"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LNB2</w:t>
            </w:r>
          </w:p>
        </w:tc>
      </w:tr>
      <w:tr w:rsidR="00AE51CB" w:rsidRPr="00AE51CB" w14:paraId="312F6B71" w14:textId="77777777" w:rsidTr="00AE51CB">
        <w:trPr>
          <w:trHeight w:val="2355"/>
        </w:trPr>
        <w:tc>
          <w:tcPr>
            <w:tcW w:w="0" w:type="auto"/>
            <w:gridSpan w:val="2"/>
            <w:tcBorders>
              <w:bottom w:val="single" w:sz="12" w:space="0" w:color="000000"/>
            </w:tcBorders>
            <w:tcMar>
              <w:top w:w="0" w:type="dxa"/>
              <w:left w:w="100" w:type="dxa"/>
              <w:bottom w:w="0" w:type="dxa"/>
              <w:right w:w="100" w:type="dxa"/>
            </w:tcMar>
            <w:hideMark/>
          </w:tcPr>
          <w:p w14:paraId="55AA058F"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buyers in this study refer to the retailers (LB1-LB6) and distributors (LB7-LB9) operating within the UK electronics market.</w:t>
            </w:r>
          </w:p>
          <w:p w14:paraId="76A41A49"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suppliers in this study refer to a PR agency (LS1), a marketing agency (LS2) and a social/digital media agency (LS3) operating within the UK electronics market.</w:t>
            </w:r>
          </w:p>
          <w:p w14:paraId="10914C79"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non-business organisations in this study refer to a local chamber of commerce (LNB1) and a local industry association (LNB2).</w:t>
            </w:r>
          </w:p>
        </w:tc>
      </w:tr>
    </w:tbl>
    <w:p w14:paraId="03398B59"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Source: The author </w:t>
      </w:r>
    </w:p>
    <w:p w14:paraId="51A378C6" w14:textId="6C025FE6"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The He-Ref UK subsidiary has established eight embedded ties with local organisations (see table</w:t>
      </w:r>
      <w:r>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 xml:space="preserve">4.2.1b), among which the four most valuable ties are with local buyers, namely four key local retail channels: LB2, LB1, LB3, and LB4. These embedded ties serve the subsidiary’s dual purpose of expanding its business and enhancing local awareness in the UK market. Establishing embedded ties has proven to be challenging for He-Ref UK due to the initial lack of local awareness and trust from the local buyers. It took the subsidiary two years to secure a contract with the first sales channel. However, despite the difficulties, He-Ref UK has successfully entered the local buyer channels for the following reasons: (1) the subsidiary offers differentiated products in the UK market; (2) its current performance in the UK </w:t>
      </w:r>
      <w:r w:rsidRPr="00AE51CB">
        <w:rPr>
          <w:rFonts w:ascii="Times New Roman" w:eastAsia="Times New Roman" w:hAnsi="Times New Roman" w:cs="Times New Roman"/>
          <w:color w:val="000000"/>
          <w:sz w:val="24"/>
          <w:szCs w:val="24"/>
          <w:lang w:eastAsia="zh-CN"/>
        </w:rPr>
        <w:lastRenderedPageBreak/>
        <w:t>market, coupled with a mutually beneficial approach, has helped attract new buyers and expand the range of products offered through the established channels; (3) participation in trade shows provides the subsidiary with a platform to engage with potential partners, while another brand owned by the subsidiary serves as a bridge connecting it to an important local buyer, LB3; (4) furthermore, the interviewees consistently emphasise the crucial role played by human resources in enabling the establishment of these ties. </w:t>
      </w:r>
    </w:p>
    <w:p w14:paraId="075D1A8E"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To maintain the embedded ties with its local buyers, the subsidiary maintains regular interactions with partners at various levels. It attends trade shows such as the IFA Exhibition in Berlin, Germany, and the AWE Conference in China. Additionally, the subsidiary brings partners back to China, facilitating meetings with senior personnel and factory visits. Each year, the headquarters introduces new products to the buyers and invites them to select products for the UK market in September. These efforts have yielded various benefits for He-Ref UK. Financially, the subsidiary has experienced business growth, leading to increased success. Individuals within the organisation have developed and grown, acquiring new skills, while the brand itself has gained greater awareness and professionalism, earning recognition from both consumers and the trade. Moreover, the firm has developed products based on local demand and supplied them to local retailers, concurrently learning from these retailers. For instance, HE-Ref UK has gained valuable insights from LB1 regarding brand image building and cultural communication.</w:t>
      </w:r>
    </w:p>
    <w:p w14:paraId="19D05CCE"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Despite receiving substantial budget allocation from the headquarters for its UK operations, the He-Ref UK subsidiary adopts a discerning approach in selecting partners from the supply side, taking into consideration factors such as the input-output ratio and the local impact of potential local suppliers. Currently, He-Ref UK maintains two embedded ties with local suppliers: LS1 and LS2. Through regular communication and collaborative efforts, the subsidiary has derived benefits, notably an enhancement in its delivery service. Furthermore, these local suppliers have played a crucial role in aiding the subsidiary in building local awareness and fostering trust among local buyers in the UK market.   </w:t>
      </w:r>
    </w:p>
    <w:p w14:paraId="69850C8C"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He-Ref UK maintains two distinct types of embedded ties with local non-business organisations. One embedded tie is with the LNB1, while the other is with LNB2, an industry association. These ties were established during the early stages of the subsidiary’s development, based on senior managers’ personal preferences. However, the country manager has observed that the subsidiary is unlikely to derive immediate benefits from these non-business ties. On the other hand, the managing director places particular emphasis on the </w:t>
      </w:r>
      <w:r w:rsidRPr="00AE51CB">
        <w:rPr>
          <w:rFonts w:ascii="Times New Roman" w:eastAsia="Times New Roman" w:hAnsi="Times New Roman" w:cs="Times New Roman"/>
          <w:color w:val="000000"/>
          <w:sz w:val="24"/>
          <w:szCs w:val="24"/>
          <w:lang w:eastAsia="zh-CN"/>
        </w:rPr>
        <w:lastRenderedPageBreak/>
        <w:t>embedded tie with LNB2, the industry association, as it offers the opportunity for the firm to have a voice in lobbying efforts directed towards the local government. Additionally, it allows the firm to familiarise itself with regulations pertaining to trading standards, fire safety, and other relevant considerations, given that He-Ref UK deals with electrical products and must adhere to specific regulatory requirements. Consequently, the subsidiary actively collaborates with LNB2 to ensure compliance both at the industry level and, crucially, as a company operating within the UK market. The subsidiary has become a member of these non-business networks, participating in networking activities, and has discovered certain opportunities for headhunting to attract talented individuals.</w:t>
      </w:r>
    </w:p>
    <w:p w14:paraId="303F3C2A"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After establishing a presence within the LB3 channel in 2018, HE-Ref UK successfully secured coverage across all major sales channels in the UK electronics market. The company has demonstrated consistent business growth since 2014, following the initial contract agreement with a prominent local buyer. Notably, substantial business expansion was observed in 2018 and 2019, coinciding with the period of the researcher's first-round interviews. The COVID-19 pandemic, which occurred in 2020 and 2021, stimulated increased demand for electronics products, including refrigerators, offered by the HE-Ref UK. The remarkable growth in online sales further contributed to their success, while also facilitating expansion into offline channels, such as the sale of products at LB4 stores.</w:t>
      </w:r>
    </w:p>
    <w:p w14:paraId="04F3E0EB"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Given that the UK electronics market is predominantly governed by several major sales channels, of which HE-Ref UK has already established a presence, the company currently has no intentions of modifying or discontinuing its partnerships with key local buyers. Instead, the focus lies on market penetration by expanding the volume and range of products offered through these established sales channels. While the subsidiary reserves the right to change its supplier partners in the UK if dissatisfied with their services, it currently maintains two enduring and stable partnerships with local agencies. These agencies have demonstrated familiarity with the subsidiary's operations and consistently deliver efficient services, prompting the subsidiary to refrain from making any supplier-related changes. Likewise, the two embedded ties with the local chamber of commerce and the industry association will be retained, as senior managers prefer to maintain long-term memberships with these organisations.</w:t>
      </w:r>
    </w:p>
    <w:p w14:paraId="1B0839B1" w14:textId="113CF05B" w:rsidR="00AE51CB" w:rsidRPr="00AE51CB" w:rsidRDefault="00AE51CB">
      <w:pPr>
        <w:pStyle w:val="Heading3"/>
        <w:rPr>
          <w:sz w:val="27"/>
          <w:szCs w:val="27"/>
        </w:rPr>
      </w:pPr>
      <w:bookmarkStart w:id="83" w:name="_Toc155630892"/>
      <w:r w:rsidRPr="00AE51CB">
        <w:t xml:space="preserve">4.2.2 </w:t>
      </w:r>
      <w:r w:rsidR="009773D8">
        <w:t>Case two</w:t>
      </w:r>
      <w:r w:rsidRPr="00AE51CB">
        <w:t xml:space="preserve"> – HS-TV UK</w:t>
      </w:r>
      <w:bookmarkEnd w:id="83"/>
    </w:p>
    <w:p w14:paraId="2599F61F"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Table 4.2.2a: Company profile – HS-TV UK</w:t>
      </w:r>
    </w:p>
    <w:tbl>
      <w:tblPr>
        <w:tblW w:w="0" w:type="auto"/>
        <w:tblCellMar>
          <w:top w:w="15" w:type="dxa"/>
          <w:left w:w="15" w:type="dxa"/>
          <w:bottom w:w="15" w:type="dxa"/>
          <w:right w:w="15" w:type="dxa"/>
        </w:tblCellMar>
        <w:tblLook w:val="04A0" w:firstRow="1" w:lastRow="0" w:firstColumn="1" w:lastColumn="0" w:noHBand="0" w:noVBand="1"/>
      </w:tblPr>
      <w:tblGrid>
        <w:gridCol w:w="1131"/>
        <w:gridCol w:w="678"/>
        <w:gridCol w:w="1447"/>
        <w:gridCol w:w="1814"/>
        <w:gridCol w:w="1749"/>
        <w:gridCol w:w="685"/>
        <w:gridCol w:w="1522"/>
      </w:tblGrid>
      <w:tr w:rsidR="00AE51CB" w:rsidRPr="00AE51CB" w14:paraId="6510CFC3" w14:textId="77777777" w:rsidTr="00AE51CB">
        <w:trPr>
          <w:trHeight w:val="840"/>
        </w:trPr>
        <w:tc>
          <w:tcPr>
            <w:tcW w:w="0" w:type="auto"/>
            <w:tcBorders>
              <w:top w:val="single" w:sz="12" w:space="0" w:color="000000"/>
              <w:bottom w:val="single" w:sz="8" w:space="0" w:color="000000"/>
            </w:tcBorders>
            <w:tcMar>
              <w:top w:w="0" w:type="dxa"/>
              <w:left w:w="100" w:type="dxa"/>
              <w:bottom w:w="0" w:type="dxa"/>
              <w:right w:w="100" w:type="dxa"/>
            </w:tcMar>
            <w:hideMark/>
          </w:tcPr>
          <w:p w14:paraId="1E83CD4B"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Firm size</w:t>
            </w:r>
          </w:p>
        </w:tc>
        <w:tc>
          <w:tcPr>
            <w:tcW w:w="0" w:type="auto"/>
            <w:tcBorders>
              <w:top w:val="single" w:sz="12" w:space="0" w:color="000000"/>
              <w:bottom w:val="single" w:sz="8" w:space="0" w:color="000000"/>
            </w:tcBorders>
            <w:tcMar>
              <w:top w:w="20" w:type="dxa"/>
              <w:left w:w="20" w:type="dxa"/>
              <w:bottom w:w="20" w:type="dxa"/>
              <w:right w:w="20" w:type="dxa"/>
            </w:tcMar>
            <w:hideMark/>
          </w:tcPr>
          <w:p w14:paraId="41677B68"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Firm age</w:t>
            </w:r>
          </w:p>
        </w:tc>
        <w:tc>
          <w:tcPr>
            <w:tcW w:w="0" w:type="auto"/>
            <w:tcBorders>
              <w:top w:val="single" w:sz="12" w:space="0" w:color="000000"/>
              <w:bottom w:val="single" w:sz="8" w:space="0" w:color="000000"/>
            </w:tcBorders>
            <w:tcMar>
              <w:top w:w="20" w:type="dxa"/>
              <w:left w:w="20" w:type="dxa"/>
              <w:bottom w:w="20" w:type="dxa"/>
              <w:right w:w="20" w:type="dxa"/>
            </w:tcMar>
            <w:hideMark/>
          </w:tcPr>
          <w:p w14:paraId="39F6115C"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Subsidiary mandate</w:t>
            </w:r>
          </w:p>
        </w:tc>
        <w:tc>
          <w:tcPr>
            <w:tcW w:w="0" w:type="auto"/>
            <w:tcBorders>
              <w:top w:val="single" w:sz="12" w:space="0" w:color="000000"/>
              <w:bottom w:val="single" w:sz="8" w:space="0" w:color="000000"/>
            </w:tcBorders>
            <w:tcMar>
              <w:top w:w="20" w:type="dxa"/>
              <w:left w:w="20" w:type="dxa"/>
              <w:bottom w:w="20" w:type="dxa"/>
              <w:right w:w="20" w:type="dxa"/>
            </w:tcMar>
            <w:hideMark/>
          </w:tcPr>
          <w:p w14:paraId="3004C253"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Ownership form</w:t>
            </w:r>
          </w:p>
        </w:tc>
        <w:tc>
          <w:tcPr>
            <w:tcW w:w="0" w:type="auto"/>
            <w:tcBorders>
              <w:top w:val="single" w:sz="12" w:space="0" w:color="000000"/>
              <w:bottom w:val="single" w:sz="8" w:space="0" w:color="000000"/>
            </w:tcBorders>
            <w:tcMar>
              <w:top w:w="0" w:type="dxa"/>
              <w:left w:w="100" w:type="dxa"/>
              <w:bottom w:w="0" w:type="dxa"/>
              <w:right w:w="100" w:type="dxa"/>
            </w:tcMar>
            <w:hideMark/>
          </w:tcPr>
          <w:p w14:paraId="419FC411"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Entry mode</w:t>
            </w:r>
          </w:p>
        </w:tc>
        <w:tc>
          <w:tcPr>
            <w:tcW w:w="0" w:type="auto"/>
            <w:tcBorders>
              <w:top w:val="single" w:sz="12" w:space="0" w:color="000000"/>
              <w:bottom w:val="single" w:sz="8" w:space="0" w:color="000000"/>
            </w:tcBorders>
            <w:tcMar>
              <w:top w:w="20" w:type="dxa"/>
              <w:left w:w="20" w:type="dxa"/>
              <w:bottom w:w="20" w:type="dxa"/>
              <w:right w:w="20" w:type="dxa"/>
            </w:tcMar>
            <w:hideMark/>
          </w:tcPr>
          <w:p w14:paraId="293198D1"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Speed</w:t>
            </w:r>
          </w:p>
        </w:tc>
        <w:tc>
          <w:tcPr>
            <w:tcW w:w="0" w:type="auto"/>
            <w:tcBorders>
              <w:top w:val="single" w:sz="12" w:space="0" w:color="000000"/>
              <w:bottom w:val="single" w:sz="8" w:space="0" w:color="000000"/>
            </w:tcBorders>
            <w:tcMar>
              <w:top w:w="0" w:type="dxa"/>
              <w:left w:w="100" w:type="dxa"/>
              <w:bottom w:w="0" w:type="dxa"/>
              <w:right w:w="100" w:type="dxa"/>
            </w:tcMar>
            <w:hideMark/>
          </w:tcPr>
          <w:p w14:paraId="6EC05F31"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Business</w:t>
            </w:r>
          </w:p>
        </w:tc>
      </w:tr>
      <w:tr w:rsidR="00AE51CB" w:rsidRPr="00AE51CB" w14:paraId="36E176F5" w14:textId="77777777" w:rsidTr="00F93FC3">
        <w:trPr>
          <w:trHeight w:val="1224"/>
        </w:trPr>
        <w:tc>
          <w:tcPr>
            <w:tcW w:w="0" w:type="auto"/>
            <w:tcBorders>
              <w:top w:val="single" w:sz="8" w:space="0" w:color="000000"/>
            </w:tcBorders>
            <w:tcMar>
              <w:top w:w="0" w:type="dxa"/>
              <w:left w:w="100" w:type="dxa"/>
              <w:bottom w:w="0" w:type="dxa"/>
              <w:right w:w="100" w:type="dxa"/>
            </w:tcMar>
            <w:hideMark/>
          </w:tcPr>
          <w:p w14:paraId="50FF5A82" w14:textId="443567AD" w:rsidR="00AE51CB" w:rsidRPr="00AE51CB" w:rsidRDefault="00F6626E" w:rsidP="00E23354">
            <w:pPr>
              <w:widowControl w:val="0"/>
              <w:spacing w:before="120" w:after="120" w:line="36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4"/>
                <w:szCs w:val="24"/>
                <w:lang w:eastAsia="zh-CN"/>
              </w:rPr>
              <w:t>35</w:t>
            </w:r>
            <w:r w:rsidR="00AE51CB" w:rsidRPr="00AE51CB">
              <w:rPr>
                <w:rFonts w:ascii="Times New Roman" w:eastAsia="Times New Roman" w:hAnsi="Times New Roman" w:cs="Times New Roman"/>
                <w:color w:val="000000"/>
                <w:sz w:val="24"/>
                <w:szCs w:val="24"/>
                <w:lang w:eastAsia="zh-CN"/>
              </w:rPr>
              <w:t xml:space="preserve">            </w:t>
            </w:r>
          </w:p>
        </w:tc>
        <w:tc>
          <w:tcPr>
            <w:tcW w:w="0" w:type="auto"/>
            <w:tcBorders>
              <w:top w:val="single" w:sz="8" w:space="0" w:color="000000"/>
            </w:tcBorders>
            <w:tcMar>
              <w:top w:w="20" w:type="dxa"/>
              <w:left w:w="20" w:type="dxa"/>
              <w:bottom w:w="20" w:type="dxa"/>
              <w:right w:w="20" w:type="dxa"/>
            </w:tcMar>
            <w:hideMark/>
          </w:tcPr>
          <w:p w14:paraId="6F4011ED" w14:textId="290592D7" w:rsidR="00AE51CB" w:rsidRPr="00AE51CB" w:rsidRDefault="00F6626E" w:rsidP="00E23354">
            <w:pPr>
              <w:widowControl w:val="0"/>
              <w:spacing w:before="120" w:after="120" w:line="36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w:t>
            </w:r>
          </w:p>
          <w:p w14:paraId="07FCB619"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w:t>
            </w:r>
          </w:p>
        </w:tc>
        <w:tc>
          <w:tcPr>
            <w:tcW w:w="0" w:type="auto"/>
            <w:tcBorders>
              <w:top w:val="single" w:sz="8" w:space="0" w:color="000000"/>
            </w:tcBorders>
            <w:tcMar>
              <w:top w:w="20" w:type="dxa"/>
              <w:left w:w="20" w:type="dxa"/>
              <w:bottom w:w="20" w:type="dxa"/>
              <w:right w:w="20" w:type="dxa"/>
            </w:tcMar>
            <w:hideMark/>
          </w:tcPr>
          <w:p w14:paraId="04E2A072" w14:textId="7D988B32"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Marketing &amp; sale</w:t>
            </w:r>
            <w:r w:rsidR="00F04710">
              <w:rPr>
                <w:rFonts w:ascii="Times New Roman" w:eastAsia="Times New Roman" w:hAnsi="Times New Roman" w:cs="Times New Roman"/>
                <w:sz w:val="24"/>
                <w:szCs w:val="24"/>
                <w:lang w:eastAsia="zh-CN"/>
              </w:rPr>
              <w:t>s</w:t>
            </w:r>
          </w:p>
        </w:tc>
        <w:tc>
          <w:tcPr>
            <w:tcW w:w="0" w:type="auto"/>
            <w:tcBorders>
              <w:top w:val="single" w:sz="8" w:space="0" w:color="000000"/>
            </w:tcBorders>
            <w:tcMar>
              <w:top w:w="20" w:type="dxa"/>
              <w:left w:w="20" w:type="dxa"/>
              <w:bottom w:w="20" w:type="dxa"/>
              <w:right w:w="20" w:type="dxa"/>
            </w:tcMar>
            <w:hideMark/>
          </w:tcPr>
          <w:p w14:paraId="0531F435"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Private (HQ)</w:t>
            </w:r>
          </w:p>
          <w:p w14:paraId="687250F8"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Wholly owned (subsidiary)</w:t>
            </w:r>
          </w:p>
        </w:tc>
        <w:tc>
          <w:tcPr>
            <w:tcW w:w="0" w:type="auto"/>
            <w:tcBorders>
              <w:top w:val="single" w:sz="8" w:space="0" w:color="000000"/>
            </w:tcBorders>
            <w:tcMar>
              <w:top w:w="0" w:type="dxa"/>
              <w:left w:w="100" w:type="dxa"/>
              <w:bottom w:w="0" w:type="dxa"/>
              <w:right w:w="100" w:type="dxa"/>
            </w:tcMar>
            <w:hideMark/>
          </w:tcPr>
          <w:p w14:paraId="04993162"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Green field investment</w:t>
            </w:r>
          </w:p>
        </w:tc>
        <w:tc>
          <w:tcPr>
            <w:tcW w:w="0" w:type="auto"/>
            <w:tcBorders>
              <w:top w:val="single" w:sz="8" w:space="0" w:color="000000"/>
            </w:tcBorders>
            <w:tcMar>
              <w:top w:w="20" w:type="dxa"/>
              <w:left w:w="20" w:type="dxa"/>
              <w:bottom w:w="20" w:type="dxa"/>
              <w:right w:w="20" w:type="dxa"/>
            </w:tcMar>
            <w:hideMark/>
          </w:tcPr>
          <w:p w14:paraId="040836AD"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2 years</w:t>
            </w:r>
          </w:p>
        </w:tc>
        <w:tc>
          <w:tcPr>
            <w:tcW w:w="0" w:type="auto"/>
            <w:tcBorders>
              <w:top w:val="single" w:sz="8" w:space="0" w:color="000000"/>
            </w:tcBorders>
            <w:tcMar>
              <w:top w:w="0" w:type="dxa"/>
              <w:left w:w="100" w:type="dxa"/>
              <w:bottom w:w="0" w:type="dxa"/>
              <w:right w:w="100" w:type="dxa"/>
            </w:tcMar>
            <w:hideMark/>
          </w:tcPr>
          <w:p w14:paraId="4A26358E"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TV, white goods etc</w:t>
            </w:r>
          </w:p>
        </w:tc>
      </w:tr>
      <w:tr w:rsidR="00AE51CB" w:rsidRPr="00AE51CB" w14:paraId="71361ECB" w14:textId="77777777" w:rsidTr="00AE51CB">
        <w:trPr>
          <w:trHeight w:val="2085"/>
        </w:trPr>
        <w:tc>
          <w:tcPr>
            <w:tcW w:w="0" w:type="auto"/>
            <w:gridSpan w:val="7"/>
            <w:tcBorders>
              <w:bottom w:val="single" w:sz="12" w:space="0" w:color="000000"/>
            </w:tcBorders>
            <w:tcMar>
              <w:top w:w="0" w:type="dxa"/>
              <w:left w:w="100" w:type="dxa"/>
              <w:bottom w:w="0" w:type="dxa"/>
              <w:right w:w="100" w:type="dxa"/>
            </w:tcMar>
            <w:hideMark/>
          </w:tcPr>
          <w:p w14:paraId="029D5DD7" w14:textId="15E5466B"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*Firm age means the time between the subsidiary is launched </w:t>
            </w:r>
            <w:r w:rsidR="00F04710">
              <w:rPr>
                <w:rFonts w:ascii="Times New Roman" w:eastAsia="Times New Roman" w:hAnsi="Times New Roman" w:cs="Times New Roman"/>
                <w:color w:val="000000"/>
                <w:sz w:val="24"/>
                <w:szCs w:val="24"/>
                <w:lang w:eastAsia="zh-CN"/>
              </w:rPr>
              <w:t xml:space="preserve">in the UK market </w:t>
            </w:r>
            <w:r w:rsidRPr="00AE51CB">
              <w:rPr>
                <w:rFonts w:ascii="Times New Roman" w:eastAsia="Times New Roman" w:hAnsi="Times New Roman" w:cs="Times New Roman"/>
                <w:color w:val="000000"/>
                <w:sz w:val="24"/>
                <w:szCs w:val="24"/>
                <w:lang w:eastAsia="zh-CN"/>
              </w:rPr>
              <w:t>as brand owner and the last interview of this study.</w:t>
            </w:r>
          </w:p>
          <w:p w14:paraId="6A25A37F"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*Firm size means the full-time employees the firm employs.</w:t>
            </w:r>
          </w:p>
          <w:p w14:paraId="40FE274A"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*Speed means time the firm used to obtain the first local contract since the subsidiary was established.</w:t>
            </w:r>
          </w:p>
        </w:tc>
      </w:tr>
    </w:tbl>
    <w:p w14:paraId="44483494"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Source: The author</w:t>
      </w:r>
    </w:p>
    <w:p w14:paraId="2115DBB9"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Established in 1969, HS-TV has garnered significant experience in the electronics market, initially specialising in the sale of radios in Qingdao, China. In line with its sales objectives, the HS-TV UK subsidiary was established in 2012. Since its inception, the subsidiary has significantly expanded its product portfolio within the UK market. Initially offering televisions and refrigerators, the subsidiary further diversified its offerings by introducing cooking and dish products in 2019. Presently, the HS-TV UK subsidiary comprises a workforce of 35 employees, with approximately 30% of the staff members being of Chinese origin, while the remaining 70% are local employees.</w:t>
      </w:r>
    </w:p>
    <w:p w14:paraId="5E9B0665"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Table 4.2.2b: Local embedded ties of HS-TV UK</w:t>
      </w:r>
    </w:p>
    <w:tbl>
      <w:tblPr>
        <w:tblW w:w="0" w:type="auto"/>
        <w:tblCellMar>
          <w:top w:w="15" w:type="dxa"/>
          <w:left w:w="15" w:type="dxa"/>
          <w:bottom w:w="15" w:type="dxa"/>
          <w:right w:w="15" w:type="dxa"/>
        </w:tblCellMar>
        <w:tblLook w:val="04A0" w:firstRow="1" w:lastRow="0" w:firstColumn="1" w:lastColumn="0" w:noHBand="0" w:noVBand="1"/>
      </w:tblPr>
      <w:tblGrid>
        <w:gridCol w:w="5187"/>
        <w:gridCol w:w="3839"/>
      </w:tblGrid>
      <w:tr w:rsidR="00AE51CB" w:rsidRPr="00AE51CB" w14:paraId="40B2AB04" w14:textId="77777777" w:rsidTr="00AE51CB">
        <w:trPr>
          <w:trHeight w:val="570"/>
        </w:trPr>
        <w:tc>
          <w:tcPr>
            <w:tcW w:w="0" w:type="auto"/>
            <w:tcBorders>
              <w:top w:val="single" w:sz="12" w:space="0" w:color="000000"/>
              <w:bottom w:val="single" w:sz="8" w:space="0" w:color="000000"/>
            </w:tcBorders>
            <w:tcMar>
              <w:top w:w="0" w:type="dxa"/>
              <w:left w:w="100" w:type="dxa"/>
              <w:bottom w:w="0" w:type="dxa"/>
              <w:right w:w="100" w:type="dxa"/>
            </w:tcMar>
            <w:hideMark/>
          </w:tcPr>
          <w:p w14:paraId="7C5147C0"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Type of local embedded ties</w:t>
            </w:r>
          </w:p>
        </w:tc>
        <w:tc>
          <w:tcPr>
            <w:tcW w:w="0" w:type="auto"/>
            <w:tcBorders>
              <w:top w:val="single" w:sz="12" w:space="0" w:color="000000"/>
              <w:bottom w:val="single" w:sz="8" w:space="0" w:color="000000"/>
            </w:tcBorders>
            <w:tcMar>
              <w:top w:w="20" w:type="dxa"/>
              <w:left w:w="20" w:type="dxa"/>
              <w:bottom w:w="20" w:type="dxa"/>
              <w:right w:w="20" w:type="dxa"/>
            </w:tcMar>
            <w:hideMark/>
          </w:tcPr>
          <w:p w14:paraId="553A82A4"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embedded tie</w:t>
            </w:r>
          </w:p>
        </w:tc>
      </w:tr>
      <w:tr w:rsidR="00AE51CB" w:rsidRPr="00AE51CB" w14:paraId="3C936BC4" w14:textId="77777777" w:rsidTr="00AE51CB">
        <w:trPr>
          <w:trHeight w:val="585"/>
        </w:trPr>
        <w:tc>
          <w:tcPr>
            <w:tcW w:w="0" w:type="auto"/>
            <w:vMerge w:val="restart"/>
            <w:tcBorders>
              <w:top w:val="single" w:sz="8" w:space="0" w:color="000000"/>
            </w:tcBorders>
            <w:tcMar>
              <w:top w:w="0" w:type="dxa"/>
              <w:left w:w="100" w:type="dxa"/>
              <w:bottom w:w="0" w:type="dxa"/>
              <w:right w:w="100" w:type="dxa"/>
            </w:tcMar>
            <w:hideMark/>
          </w:tcPr>
          <w:p w14:paraId="21577F56" w14:textId="141B7130"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Local buyers           </w:t>
            </w:r>
          </w:p>
          <w:p w14:paraId="34BCD9A3" w14:textId="4E5453B0"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w:t>
            </w:r>
          </w:p>
        </w:tc>
        <w:tc>
          <w:tcPr>
            <w:tcW w:w="0" w:type="auto"/>
            <w:tcBorders>
              <w:top w:val="single" w:sz="8" w:space="0" w:color="000000"/>
            </w:tcBorders>
            <w:tcMar>
              <w:top w:w="20" w:type="dxa"/>
              <w:left w:w="20" w:type="dxa"/>
              <w:bottom w:w="20" w:type="dxa"/>
              <w:right w:w="20" w:type="dxa"/>
            </w:tcMar>
            <w:hideMark/>
          </w:tcPr>
          <w:p w14:paraId="4BF6226C" w14:textId="7BD207A4"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Embedded tie with LB1 </w:t>
            </w:r>
          </w:p>
        </w:tc>
      </w:tr>
      <w:tr w:rsidR="00AE51CB" w:rsidRPr="00AE51CB" w14:paraId="35B25A91" w14:textId="77777777" w:rsidTr="00AE51CB">
        <w:trPr>
          <w:trHeight w:val="585"/>
        </w:trPr>
        <w:tc>
          <w:tcPr>
            <w:tcW w:w="0" w:type="auto"/>
            <w:vMerge/>
            <w:tcBorders>
              <w:top w:val="single" w:sz="8" w:space="0" w:color="000000"/>
            </w:tcBorders>
            <w:vAlign w:val="center"/>
            <w:hideMark/>
          </w:tcPr>
          <w:p w14:paraId="7E9A1292"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hideMark/>
          </w:tcPr>
          <w:p w14:paraId="77C7591B"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LB3  </w:t>
            </w:r>
          </w:p>
        </w:tc>
      </w:tr>
      <w:tr w:rsidR="00AE51CB" w:rsidRPr="00AE51CB" w14:paraId="2A8FF11D" w14:textId="77777777" w:rsidTr="00AE51CB">
        <w:trPr>
          <w:trHeight w:val="585"/>
        </w:trPr>
        <w:tc>
          <w:tcPr>
            <w:tcW w:w="0" w:type="auto"/>
            <w:vMerge/>
            <w:tcBorders>
              <w:top w:val="single" w:sz="8" w:space="0" w:color="000000"/>
            </w:tcBorders>
            <w:vAlign w:val="center"/>
            <w:hideMark/>
          </w:tcPr>
          <w:p w14:paraId="16494CF6"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hideMark/>
          </w:tcPr>
          <w:p w14:paraId="151A3C82" w14:textId="437C0A2D"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Embedded tie with LB5   </w:t>
            </w:r>
          </w:p>
        </w:tc>
      </w:tr>
      <w:tr w:rsidR="00AE51CB" w:rsidRPr="00AE51CB" w14:paraId="130DA73D" w14:textId="77777777" w:rsidTr="00AE51CB">
        <w:trPr>
          <w:trHeight w:val="585"/>
        </w:trPr>
        <w:tc>
          <w:tcPr>
            <w:tcW w:w="0" w:type="auto"/>
            <w:vMerge/>
            <w:tcBorders>
              <w:top w:val="single" w:sz="8" w:space="0" w:color="000000"/>
            </w:tcBorders>
            <w:vAlign w:val="center"/>
            <w:hideMark/>
          </w:tcPr>
          <w:p w14:paraId="6F21AD9D"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hideMark/>
          </w:tcPr>
          <w:p w14:paraId="7A0E5632"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LB6</w:t>
            </w:r>
          </w:p>
        </w:tc>
      </w:tr>
      <w:tr w:rsidR="00AE51CB" w:rsidRPr="00AE51CB" w14:paraId="664B6A25" w14:textId="77777777" w:rsidTr="00AE51CB">
        <w:trPr>
          <w:trHeight w:val="540"/>
        </w:trPr>
        <w:tc>
          <w:tcPr>
            <w:tcW w:w="0" w:type="auto"/>
            <w:vMerge w:val="restart"/>
            <w:tcMar>
              <w:top w:w="0" w:type="dxa"/>
              <w:left w:w="100" w:type="dxa"/>
              <w:bottom w:w="0" w:type="dxa"/>
              <w:right w:w="100" w:type="dxa"/>
            </w:tcMar>
            <w:hideMark/>
          </w:tcPr>
          <w:p w14:paraId="0DD5985E"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Local Suppliers</w:t>
            </w:r>
          </w:p>
        </w:tc>
        <w:tc>
          <w:tcPr>
            <w:tcW w:w="0" w:type="auto"/>
            <w:tcMar>
              <w:top w:w="20" w:type="dxa"/>
              <w:left w:w="20" w:type="dxa"/>
              <w:bottom w:w="20" w:type="dxa"/>
              <w:right w:w="20" w:type="dxa"/>
            </w:tcMar>
            <w:hideMark/>
          </w:tcPr>
          <w:p w14:paraId="56431362"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LS1</w:t>
            </w:r>
          </w:p>
        </w:tc>
      </w:tr>
      <w:tr w:rsidR="00AE51CB" w:rsidRPr="00AE51CB" w14:paraId="299764DA" w14:textId="77777777" w:rsidTr="00AE51CB">
        <w:trPr>
          <w:trHeight w:val="540"/>
        </w:trPr>
        <w:tc>
          <w:tcPr>
            <w:tcW w:w="0" w:type="auto"/>
            <w:vMerge/>
            <w:vAlign w:val="center"/>
            <w:hideMark/>
          </w:tcPr>
          <w:p w14:paraId="7633FB95"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hideMark/>
          </w:tcPr>
          <w:p w14:paraId="434783C8"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LS3</w:t>
            </w:r>
          </w:p>
        </w:tc>
      </w:tr>
      <w:tr w:rsidR="00AE51CB" w:rsidRPr="00AE51CB" w14:paraId="0BBF1683" w14:textId="77777777" w:rsidTr="00AE51CB">
        <w:trPr>
          <w:trHeight w:val="540"/>
        </w:trPr>
        <w:tc>
          <w:tcPr>
            <w:tcW w:w="0" w:type="auto"/>
            <w:tcMar>
              <w:top w:w="0" w:type="dxa"/>
              <w:left w:w="100" w:type="dxa"/>
              <w:bottom w:w="0" w:type="dxa"/>
              <w:right w:w="100" w:type="dxa"/>
            </w:tcMar>
            <w:hideMark/>
          </w:tcPr>
          <w:p w14:paraId="3004C6D4"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non business organisations</w:t>
            </w:r>
          </w:p>
        </w:tc>
        <w:tc>
          <w:tcPr>
            <w:tcW w:w="0" w:type="auto"/>
            <w:tcMar>
              <w:top w:w="20" w:type="dxa"/>
              <w:left w:w="20" w:type="dxa"/>
              <w:bottom w:w="20" w:type="dxa"/>
              <w:right w:w="20" w:type="dxa"/>
            </w:tcMar>
            <w:hideMark/>
          </w:tcPr>
          <w:p w14:paraId="424C7F5E"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LNB1</w:t>
            </w:r>
          </w:p>
        </w:tc>
      </w:tr>
      <w:tr w:rsidR="00AE51CB" w:rsidRPr="00AE51CB" w14:paraId="659E24AA" w14:textId="77777777" w:rsidTr="00AE51CB">
        <w:trPr>
          <w:trHeight w:val="2355"/>
        </w:trPr>
        <w:tc>
          <w:tcPr>
            <w:tcW w:w="0" w:type="auto"/>
            <w:gridSpan w:val="2"/>
            <w:tcBorders>
              <w:bottom w:val="single" w:sz="12" w:space="0" w:color="000000"/>
            </w:tcBorders>
            <w:tcMar>
              <w:top w:w="0" w:type="dxa"/>
              <w:left w:w="100" w:type="dxa"/>
              <w:bottom w:w="0" w:type="dxa"/>
              <w:right w:w="100" w:type="dxa"/>
            </w:tcMar>
            <w:hideMark/>
          </w:tcPr>
          <w:p w14:paraId="3CCF5F81"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buyers in this study refer to the retailers (LB1-LB6) and distributors (LB7-LB9) operating within the UK electronics market.</w:t>
            </w:r>
          </w:p>
          <w:p w14:paraId="7A8FAF60"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suppliers in this study refer to a PR agency (LS1), a marketing agency (LS2) and a social/digital media agency (LS3) operating within the UK electronics market.</w:t>
            </w:r>
          </w:p>
          <w:p w14:paraId="7547FC12"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non-business organisations in this study refer to a local chamber of commerce (LNB1) and a local industry association (LNB2).</w:t>
            </w:r>
          </w:p>
        </w:tc>
      </w:tr>
    </w:tbl>
    <w:p w14:paraId="7EF17DC6"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Source: The author</w:t>
      </w:r>
    </w:p>
    <w:p w14:paraId="117303FA" w14:textId="541DBDA5"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To expedite its business growth and establish customer awareness in the UK market, the HS-TV UK subsidiary has strategically formed four embedded ties with prominent local buyers (see Table 4.2.2b) who hold a significant presence in the market. These buyers include LB3, LB1, LB6, and LB5. Recognising the challenges and expenses associated with in-store presence the subsidiary devised a strategy to swiftly establish itself online. Consequently, the first contract the subsidiary secured was with LB1, facilitated by its prior OEM history. Subsequently, contracts were signed with the LB6 </w:t>
      </w:r>
      <w:r w:rsidR="007F5446">
        <w:rPr>
          <w:rFonts w:ascii="Times New Roman" w:eastAsia="Times New Roman" w:hAnsi="Times New Roman" w:cs="Times New Roman"/>
          <w:color w:val="000000"/>
          <w:sz w:val="24"/>
          <w:szCs w:val="24"/>
          <w:lang w:eastAsia="zh-CN"/>
        </w:rPr>
        <w:t xml:space="preserve">UK </w:t>
      </w:r>
      <w:r w:rsidRPr="00AE51CB">
        <w:rPr>
          <w:rFonts w:ascii="Times New Roman" w:eastAsia="Times New Roman" w:hAnsi="Times New Roman" w:cs="Times New Roman"/>
          <w:color w:val="000000"/>
          <w:sz w:val="24"/>
          <w:szCs w:val="24"/>
          <w:lang w:eastAsia="zh-CN"/>
        </w:rPr>
        <w:t>subsidiary, followed by entry into the LB5 channel. Finally, the subsidiary solidified its embedded tie with LB3.</w:t>
      </w:r>
    </w:p>
    <w:p w14:paraId="046C48CB" w14:textId="5DDA7044"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The “quick start online” strategy employed by HS-TV UK is prominently emphasised, the proportion of sales generated through e-commerce accounted for a significant share, reaching an impressive 65% for HS-TV UK in 2017. Thanks to its continuous online sales initiatives in the UK market over a span of five years, HS-TV UK achieved a remarkable year-on-year sales growth of 46% in 2017. This notable growth was evenly distributed, with white goods accounting for 52.4% of the sales and black goods comprising the remaining 47.6%. Consequently, HS-TV UK outperformed both Philips and</w:t>
      </w:r>
      <w:r w:rsidR="00794883">
        <w:rPr>
          <w:rFonts w:ascii="Times New Roman" w:eastAsia="Times New Roman" w:hAnsi="Times New Roman" w:cs="Times New Roman"/>
          <w:color w:val="000000"/>
          <w:sz w:val="24"/>
          <w:szCs w:val="24"/>
          <w:lang w:eastAsia="zh-CN"/>
        </w:rPr>
        <w:t xml:space="preserve"> </w:t>
      </w:r>
      <w:r w:rsidR="00FE4D30">
        <w:rPr>
          <w:rFonts w:ascii="Times New Roman" w:eastAsia="Times New Roman" w:hAnsi="Times New Roman" w:cs="Times New Roman"/>
          <w:color w:val="000000"/>
          <w:sz w:val="24"/>
          <w:szCs w:val="24"/>
          <w:lang w:eastAsia="zh-CN"/>
        </w:rPr>
        <w:t>Toshiba</w:t>
      </w:r>
      <w:r w:rsidRPr="00AE51CB">
        <w:rPr>
          <w:rFonts w:ascii="Times New Roman" w:eastAsia="Times New Roman" w:hAnsi="Times New Roman" w:cs="Times New Roman"/>
          <w:color w:val="000000"/>
          <w:sz w:val="24"/>
          <w:szCs w:val="24"/>
          <w:lang w:eastAsia="zh-CN"/>
        </w:rPr>
        <w:t xml:space="preserve"> in terms of market share, solidifying its position as the sixth-ranked company in the UK home appliance market in 2017. Additionally, HS-TV UK attained the top position in the growth ranking of UK electronics brands.</w:t>
      </w:r>
    </w:p>
    <w:p w14:paraId="49314559"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While the lack of local awareness and customer trust initially posed barriers to entry into </w:t>
      </w:r>
      <w:r w:rsidRPr="00AE51CB">
        <w:rPr>
          <w:rFonts w:ascii="Times New Roman" w:eastAsia="Times New Roman" w:hAnsi="Times New Roman" w:cs="Times New Roman"/>
          <w:color w:val="000000"/>
          <w:sz w:val="24"/>
          <w:szCs w:val="24"/>
          <w:lang w:eastAsia="zh-CN"/>
        </w:rPr>
        <w:lastRenderedPageBreak/>
        <w:t>local sales channels, the subsidiary showed the following efforts to reply to these challenges: Firstly, the subsidiary invested resources in sports marketing, such as becoming a sponsor and technical partner of a local football club, Aston Villa. Additionally, HS-TV sponsored global events like the World Cup and regional events like the Euro Cup, effectively enhancing brand awareness within the UK market. Secondly, the subsidiary recognises the significance of its human resources, with several experienced individuals within the business who possess long standing industry knowledge. Leveraging their past connections, many of these individuals have existing relationships with buyers, having worked for competitors before joining the HS-TV UK subsidiary. Furthermore, the managing director (of Chinese origin) possesses in-depth knowledge of the buyers due to his prior experience in the UK market while working for the company in an OEM capacity prior to the establishment of the subsidiary.</w:t>
      </w:r>
    </w:p>
    <w:p w14:paraId="023E4A9E" w14:textId="4D7167D9"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Like the other cases examined in this research, HS-TV UK considers the input-output ratio when selecting its local supplier partners, aiming to achieve cost-effectiveness and operational efficiency through collaboration. Furthermore, the subsidiary considers the local impact when choosing its suppliers. By collaborating with two local suppliers, namely the local digital media agency LS3 and the local PR agency LS1, HS-TV UK subsidiary benefits from its embedded ties with these suppliers. An exchange of information occurs between the subsidiary and its suppliers, particularly through the sharing of market awareness surveys. The subsidiary also learns from the experienced local suppliers, who have played a pivotal role in its growth trajectory by providing valuable insights and guidance. With the assistance of its local partners, the HS-TV UK subsidiary has devised a new business solution. For instance, it offers a four-year warranty specifically for customers who purchase a designated TV model, such as the World Cup model from HS-TV, as opposed to the standard two-year warranty.</w:t>
      </w:r>
    </w:p>
    <w:p w14:paraId="2AC1365D"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HS-TV UK maintains a long-term relationship with LNB1, a chamber of commerce. Despite the absence of short-term business benefits, the managing director, a Chinese expatriate, expresses a preference for maintaining long-term membership within the organisation. This decision is based on the MD’s inclination to participate in activities organised by the Chamber of Commerce. </w:t>
      </w:r>
    </w:p>
    <w:p w14:paraId="514F52A5"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Given that HS-TV UK has already established a presence across the key sales channels in the UK electronics market by 2019, it had no intentions to make any modifications or discontinue its relationships with local buyers. Furthermore, the subsidiary does not foresee any near-term </w:t>
      </w:r>
      <w:r w:rsidRPr="00AE51CB">
        <w:rPr>
          <w:rFonts w:ascii="Times New Roman" w:eastAsia="Times New Roman" w:hAnsi="Times New Roman" w:cs="Times New Roman"/>
          <w:color w:val="000000"/>
          <w:sz w:val="24"/>
          <w:szCs w:val="24"/>
          <w:lang w:eastAsia="zh-CN"/>
        </w:rPr>
        <w:lastRenderedPageBreak/>
        <w:t>adjustments to its supplier partnerships or non-business ties. The subsidiary’s efforts will concentrate on market penetration within the UK market, specifically by introducing a broader range of products and enhancing sales performance across its existing key sales channels.</w:t>
      </w:r>
    </w:p>
    <w:p w14:paraId="6B227202" w14:textId="2AB56370"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The brand’s rapid penetration of the UK market in 2020 and 2021 was facilitated by the increased demand for electronic gadgets during the pandemic and shifts in consumer behaviour towards online shopping due to lockdown restrictions. This resulted in unprecedented growth, not only in online sales but also in prominent offline channels. Notably, during the pandemic, the brand successfully secured prominent positions in the offline channel such as</w:t>
      </w:r>
      <w:r w:rsidR="00875FAD">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LB4, displacing booths previously occupied by well-known brands such as Competitor 1, Competitor 2, and Competitor 3. As a result, the brand experienced accelerated sales growth and successfully expanded its product range within the UK market.</w:t>
      </w:r>
    </w:p>
    <w:p w14:paraId="237CB06A" w14:textId="2EE728CA" w:rsidR="00AE51CB" w:rsidRPr="00AE51CB" w:rsidRDefault="00AE51CB" w:rsidP="001E2A0B">
      <w:pPr>
        <w:pStyle w:val="Heading3"/>
        <w:rPr>
          <w:sz w:val="27"/>
          <w:szCs w:val="27"/>
        </w:rPr>
      </w:pPr>
      <w:bookmarkStart w:id="84" w:name="_Toc155630893"/>
      <w:r w:rsidRPr="00AE51CB">
        <w:t xml:space="preserve">4.2.3 </w:t>
      </w:r>
      <w:r w:rsidR="004C69AE">
        <w:t>Case three</w:t>
      </w:r>
      <w:r w:rsidRPr="00AE51CB">
        <w:t xml:space="preserve"> – HZ-Tele UK</w:t>
      </w:r>
      <w:bookmarkEnd w:id="84"/>
    </w:p>
    <w:p w14:paraId="01888563"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Table 4.2.3a: Company profile – HZ-Tele UK</w:t>
      </w:r>
    </w:p>
    <w:tbl>
      <w:tblPr>
        <w:tblW w:w="0" w:type="auto"/>
        <w:tblCellMar>
          <w:top w:w="15" w:type="dxa"/>
          <w:left w:w="15" w:type="dxa"/>
          <w:bottom w:w="15" w:type="dxa"/>
          <w:right w:w="15" w:type="dxa"/>
        </w:tblCellMar>
        <w:tblLook w:val="04A0" w:firstRow="1" w:lastRow="0" w:firstColumn="1" w:lastColumn="0" w:noHBand="0" w:noVBand="1"/>
      </w:tblPr>
      <w:tblGrid>
        <w:gridCol w:w="1192"/>
        <w:gridCol w:w="675"/>
        <w:gridCol w:w="1439"/>
        <w:gridCol w:w="1801"/>
        <w:gridCol w:w="1739"/>
        <w:gridCol w:w="644"/>
        <w:gridCol w:w="1536"/>
      </w:tblGrid>
      <w:tr w:rsidR="00AE51CB" w:rsidRPr="00AE51CB" w14:paraId="2FD965EB" w14:textId="77777777" w:rsidTr="00AE51CB">
        <w:trPr>
          <w:trHeight w:val="840"/>
        </w:trPr>
        <w:tc>
          <w:tcPr>
            <w:tcW w:w="0" w:type="auto"/>
            <w:tcBorders>
              <w:top w:val="single" w:sz="12" w:space="0" w:color="000000"/>
              <w:bottom w:val="single" w:sz="8" w:space="0" w:color="000000"/>
            </w:tcBorders>
            <w:tcMar>
              <w:top w:w="0" w:type="dxa"/>
              <w:left w:w="100" w:type="dxa"/>
              <w:bottom w:w="0" w:type="dxa"/>
              <w:right w:w="100" w:type="dxa"/>
            </w:tcMar>
            <w:hideMark/>
          </w:tcPr>
          <w:p w14:paraId="6D71E740"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Firm size</w:t>
            </w:r>
          </w:p>
        </w:tc>
        <w:tc>
          <w:tcPr>
            <w:tcW w:w="0" w:type="auto"/>
            <w:tcBorders>
              <w:top w:val="single" w:sz="12" w:space="0" w:color="000000"/>
              <w:bottom w:val="single" w:sz="8" w:space="0" w:color="000000"/>
            </w:tcBorders>
            <w:tcMar>
              <w:top w:w="20" w:type="dxa"/>
              <w:left w:w="20" w:type="dxa"/>
              <w:bottom w:w="20" w:type="dxa"/>
              <w:right w:w="20" w:type="dxa"/>
            </w:tcMar>
            <w:hideMark/>
          </w:tcPr>
          <w:p w14:paraId="45C17C9C"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Firm age</w:t>
            </w:r>
          </w:p>
        </w:tc>
        <w:tc>
          <w:tcPr>
            <w:tcW w:w="0" w:type="auto"/>
            <w:tcBorders>
              <w:top w:val="single" w:sz="12" w:space="0" w:color="000000"/>
              <w:bottom w:val="single" w:sz="8" w:space="0" w:color="000000"/>
            </w:tcBorders>
            <w:tcMar>
              <w:top w:w="20" w:type="dxa"/>
              <w:left w:w="20" w:type="dxa"/>
              <w:bottom w:w="20" w:type="dxa"/>
              <w:right w:w="20" w:type="dxa"/>
            </w:tcMar>
            <w:hideMark/>
          </w:tcPr>
          <w:p w14:paraId="2AD64384"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Subsidiary mandate</w:t>
            </w:r>
          </w:p>
        </w:tc>
        <w:tc>
          <w:tcPr>
            <w:tcW w:w="0" w:type="auto"/>
            <w:tcBorders>
              <w:top w:val="single" w:sz="12" w:space="0" w:color="000000"/>
              <w:bottom w:val="single" w:sz="8" w:space="0" w:color="000000"/>
            </w:tcBorders>
            <w:tcMar>
              <w:top w:w="20" w:type="dxa"/>
              <w:left w:w="20" w:type="dxa"/>
              <w:bottom w:w="20" w:type="dxa"/>
              <w:right w:w="20" w:type="dxa"/>
            </w:tcMar>
            <w:hideMark/>
          </w:tcPr>
          <w:p w14:paraId="78E8E66E"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Ownership form</w:t>
            </w:r>
          </w:p>
        </w:tc>
        <w:tc>
          <w:tcPr>
            <w:tcW w:w="0" w:type="auto"/>
            <w:tcBorders>
              <w:top w:val="single" w:sz="12" w:space="0" w:color="000000"/>
              <w:bottom w:val="single" w:sz="8" w:space="0" w:color="000000"/>
            </w:tcBorders>
            <w:tcMar>
              <w:top w:w="0" w:type="dxa"/>
              <w:left w:w="100" w:type="dxa"/>
              <w:bottom w:w="0" w:type="dxa"/>
              <w:right w:w="100" w:type="dxa"/>
            </w:tcMar>
            <w:hideMark/>
          </w:tcPr>
          <w:p w14:paraId="19DD151B"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Entry mode</w:t>
            </w:r>
          </w:p>
        </w:tc>
        <w:tc>
          <w:tcPr>
            <w:tcW w:w="0" w:type="auto"/>
            <w:tcBorders>
              <w:top w:val="single" w:sz="12" w:space="0" w:color="000000"/>
              <w:bottom w:val="single" w:sz="8" w:space="0" w:color="000000"/>
            </w:tcBorders>
            <w:tcMar>
              <w:top w:w="20" w:type="dxa"/>
              <w:left w:w="20" w:type="dxa"/>
              <w:bottom w:w="20" w:type="dxa"/>
              <w:right w:w="20" w:type="dxa"/>
            </w:tcMar>
            <w:hideMark/>
          </w:tcPr>
          <w:p w14:paraId="517F6C1F"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Speed</w:t>
            </w:r>
          </w:p>
        </w:tc>
        <w:tc>
          <w:tcPr>
            <w:tcW w:w="0" w:type="auto"/>
            <w:tcBorders>
              <w:top w:val="single" w:sz="12" w:space="0" w:color="000000"/>
              <w:bottom w:val="single" w:sz="8" w:space="0" w:color="000000"/>
            </w:tcBorders>
            <w:tcMar>
              <w:top w:w="0" w:type="dxa"/>
              <w:left w:w="100" w:type="dxa"/>
              <w:bottom w:w="0" w:type="dxa"/>
              <w:right w:w="100" w:type="dxa"/>
            </w:tcMar>
            <w:hideMark/>
          </w:tcPr>
          <w:p w14:paraId="2063CDC3"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Business</w:t>
            </w:r>
          </w:p>
        </w:tc>
      </w:tr>
      <w:tr w:rsidR="00AE51CB" w:rsidRPr="00AE51CB" w14:paraId="4849453B" w14:textId="77777777" w:rsidTr="00F93FC3">
        <w:trPr>
          <w:trHeight w:val="1271"/>
        </w:trPr>
        <w:tc>
          <w:tcPr>
            <w:tcW w:w="0" w:type="auto"/>
            <w:tcBorders>
              <w:top w:val="single" w:sz="8" w:space="0" w:color="000000"/>
            </w:tcBorders>
            <w:tcMar>
              <w:top w:w="0" w:type="dxa"/>
              <w:left w:w="100" w:type="dxa"/>
              <w:bottom w:w="0" w:type="dxa"/>
              <w:right w:w="100" w:type="dxa"/>
            </w:tcMar>
            <w:hideMark/>
          </w:tcPr>
          <w:p w14:paraId="4227A510" w14:textId="4C9D4831" w:rsidR="00AE51CB" w:rsidRPr="00AE51CB" w:rsidRDefault="00F6626E" w:rsidP="00E23354">
            <w:pPr>
              <w:widowControl w:val="0"/>
              <w:spacing w:before="120" w:after="120" w:line="36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4"/>
                <w:szCs w:val="24"/>
                <w:lang w:eastAsia="zh-CN"/>
              </w:rPr>
              <w:t>15</w:t>
            </w:r>
            <w:r w:rsidR="00AE51CB" w:rsidRPr="00AE51CB">
              <w:rPr>
                <w:rFonts w:ascii="Times New Roman" w:eastAsia="Times New Roman" w:hAnsi="Times New Roman" w:cs="Times New Roman"/>
                <w:color w:val="000000"/>
                <w:sz w:val="24"/>
                <w:szCs w:val="24"/>
                <w:lang w:eastAsia="zh-CN"/>
              </w:rPr>
              <w:t xml:space="preserve">            </w:t>
            </w:r>
          </w:p>
          <w:p w14:paraId="05F4359A" w14:textId="3CFA589B"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w:t>
            </w:r>
          </w:p>
        </w:tc>
        <w:tc>
          <w:tcPr>
            <w:tcW w:w="0" w:type="auto"/>
            <w:tcBorders>
              <w:top w:val="single" w:sz="8" w:space="0" w:color="000000"/>
            </w:tcBorders>
            <w:tcMar>
              <w:top w:w="20" w:type="dxa"/>
              <w:left w:w="20" w:type="dxa"/>
              <w:bottom w:w="20" w:type="dxa"/>
              <w:right w:w="20" w:type="dxa"/>
            </w:tcMar>
            <w:hideMark/>
          </w:tcPr>
          <w:p w14:paraId="04B8FFCF" w14:textId="17521095" w:rsidR="00AE51CB" w:rsidRPr="00AE51CB" w:rsidRDefault="00F6626E" w:rsidP="00E23354">
            <w:pPr>
              <w:widowControl w:val="0"/>
              <w:spacing w:before="120" w:after="120" w:line="36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4</w:t>
            </w:r>
          </w:p>
          <w:p w14:paraId="483A57C7"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w:t>
            </w:r>
          </w:p>
        </w:tc>
        <w:tc>
          <w:tcPr>
            <w:tcW w:w="0" w:type="auto"/>
            <w:tcBorders>
              <w:top w:val="single" w:sz="8" w:space="0" w:color="000000"/>
            </w:tcBorders>
            <w:tcMar>
              <w:top w:w="20" w:type="dxa"/>
              <w:left w:w="20" w:type="dxa"/>
              <w:bottom w:w="20" w:type="dxa"/>
              <w:right w:w="20" w:type="dxa"/>
            </w:tcMar>
            <w:hideMark/>
          </w:tcPr>
          <w:p w14:paraId="01465440" w14:textId="2FD1ED0A"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Marketing &amp; sale</w:t>
            </w:r>
            <w:r w:rsidR="0073123C">
              <w:rPr>
                <w:rFonts w:ascii="Times New Roman" w:eastAsia="Times New Roman" w:hAnsi="Times New Roman" w:cs="Times New Roman"/>
                <w:sz w:val="24"/>
                <w:szCs w:val="24"/>
                <w:lang w:eastAsia="zh-CN"/>
              </w:rPr>
              <w:t>s</w:t>
            </w:r>
          </w:p>
        </w:tc>
        <w:tc>
          <w:tcPr>
            <w:tcW w:w="0" w:type="auto"/>
            <w:tcBorders>
              <w:top w:val="single" w:sz="8" w:space="0" w:color="000000"/>
            </w:tcBorders>
            <w:tcMar>
              <w:top w:w="20" w:type="dxa"/>
              <w:left w:w="20" w:type="dxa"/>
              <w:bottom w:w="20" w:type="dxa"/>
              <w:right w:w="20" w:type="dxa"/>
            </w:tcMar>
            <w:hideMark/>
          </w:tcPr>
          <w:p w14:paraId="021ABE65"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Private (HQ)</w:t>
            </w:r>
          </w:p>
          <w:p w14:paraId="5706E36F"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Wholly owned (subsidiary)</w:t>
            </w:r>
          </w:p>
        </w:tc>
        <w:tc>
          <w:tcPr>
            <w:tcW w:w="0" w:type="auto"/>
            <w:tcBorders>
              <w:top w:val="single" w:sz="8" w:space="0" w:color="000000"/>
            </w:tcBorders>
            <w:tcMar>
              <w:top w:w="0" w:type="dxa"/>
              <w:left w:w="100" w:type="dxa"/>
              <w:bottom w:w="0" w:type="dxa"/>
              <w:right w:w="100" w:type="dxa"/>
            </w:tcMar>
            <w:hideMark/>
          </w:tcPr>
          <w:p w14:paraId="3E500E3F"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Green field investment</w:t>
            </w:r>
          </w:p>
        </w:tc>
        <w:tc>
          <w:tcPr>
            <w:tcW w:w="0" w:type="auto"/>
            <w:tcBorders>
              <w:top w:val="single" w:sz="8" w:space="0" w:color="000000"/>
            </w:tcBorders>
            <w:tcMar>
              <w:top w:w="20" w:type="dxa"/>
              <w:left w:w="20" w:type="dxa"/>
              <w:bottom w:w="20" w:type="dxa"/>
              <w:right w:w="20" w:type="dxa"/>
            </w:tcMar>
            <w:hideMark/>
          </w:tcPr>
          <w:p w14:paraId="203F6E37"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1year</w:t>
            </w:r>
          </w:p>
        </w:tc>
        <w:tc>
          <w:tcPr>
            <w:tcW w:w="0" w:type="auto"/>
            <w:tcBorders>
              <w:top w:val="single" w:sz="8" w:space="0" w:color="000000"/>
            </w:tcBorders>
            <w:tcMar>
              <w:top w:w="0" w:type="dxa"/>
              <w:left w:w="100" w:type="dxa"/>
              <w:bottom w:w="0" w:type="dxa"/>
              <w:right w:w="100" w:type="dxa"/>
            </w:tcMar>
            <w:hideMark/>
          </w:tcPr>
          <w:p w14:paraId="3C73F9F7"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TV, white goods etc.</w:t>
            </w:r>
          </w:p>
        </w:tc>
      </w:tr>
      <w:tr w:rsidR="00AE51CB" w:rsidRPr="00AE51CB" w14:paraId="53D3B636" w14:textId="77777777" w:rsidTr="00AE51CB">
        <w:trPr>
          <w:trHeight w:val="2085"/>
        </w:trPr>
        <w:tc>
          <w:tcPr>
            <w:tcW w:w="0" w:type="auto"/>
            <w:gridSpan w:val="7"/>
            <w:tcBorders>
              <w:bottom w:val="single" w:sz="12" w:space="0" w:color="000000"/>
            </w:tcBorders>
            <w:tcMar>
              <w:top w:w="0" w:type="dxa"/>
              <w:left w:w="100" w:type="dxa"/>
              <w:bottom w:w="0" w:type="dxa"/>
              <w:right w:w="100" w:type="dxa"/>
            </w:tcMar>
            <w:hideMark/>
          </w:tcPr>
          <w:p w14:paraId="3DF1D3BB" w14:textId="658553A1"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*Firm age means the time between the subsidiary is launched </w:t>
            </w:r>
            <w:r w:rsidR="0073123C">
              <w:rPr>
                <w:rFonts w:ascii="Times New Roman" w:eastAsia="Times New Roman" w:hAnsi="Times New Roman" w:cs="Times New Roman"/>
                <w:color w:val="000000"/>
                <w:sz w:val="24"/>
                <w:szCs w:val="24"/>
                <w:lang w:eastAsia="zh-CN"/>
              </w:rPr>
              <w:t xml:space="preserve">in the UK market </w:t>
            </w:r>
            <w:r w:rsidRPr="00AE51CB">
              <w:rPr>
                <w:rFonts w:ascii="Times New Roman" w:eastAsia="Times New Roman" w:hAnsi="Times New Roman" w:cs="Times New Roman"/>
                <w:color w:val="000000"/>
                <w:sz w:val="24"/>
                <w:szCs w:val="24"/>
                <w:lang w:eastAsia="zh-CN"/>
              </w:rPr>
              <w:t>as brand owner and the last interview of this study.</w:t>
            </w:r>
          </w:p>
          <w:p w14:paraId="01548AF9"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*Firm size means the full-time employees the firm employs.</w:t>
            </w:r>
          </w:p>
          <w:p w14:paraId="2364245D"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*Speed means time the firm used to obtain the first local contract since the subsidiary was established.</w:t>
            </w:r>
          </w:p>
        </w:tc>
      </w:tr>
    </w:tbl>
    <w:p w14:paraId="7C022452"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Source: The author</w:t>
      </w:r>
    </w:p>
    <w:p w14:paraId="7938591E" w14:textId="5970D9E5"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HZ-Tele is an electronic company headquartered in Huizhou, China. Established in 1981, HZ-Tele is engaged in the design, development, manufacturing, and sale of a wide range of products, including television sets, mobile phones, and air conditioners. HZ-Tele expanded its operations to the UK market by establishing the HZ-Tele UK subsidiary in March 2018. </w:t>
      </w:r>
      <w:r w:rsidRPr="00AE51CB">
        <w:rPr>
          <w:rFonts w:ascii="Times New Roman" w:eastAsia="Times New Roman" w:hAnsi="Times New Roman" w:cs="Times New Roman"/>
          <w:color w:val="000000"/>
          <w:sz w:val="24"/>
          <w:szCs w:val="24"/>
          <w:lang w:eastAsia="zh-CN"/>
        </w:rPr>
        <w:lastRenderedPageBreak/>
        <w:t>Initially, the UK subsidiary had a small team consisting of three members: a country manager (a Chinese expatriate), a local key account manager, and a local marketing manager. Over the course of four years, the subsidiary experienced growth, and by 2022, it had expanded its workforce to 15 staff members in the UK market. In the initial phase of entering the UK market, HZ-Tele UK strategically introduced a medium-priced TV (approximately £500) as its entry product. Building upon the success of its TV business in the UK market, the company subsequently expanded its product portfolio to include other categories such as refrigerators, washing machines, IT products, air purifiers etc. This approach aimed to penetrate and develop the UK market by offering a comprehensive range of consumer electronics across various product categories.</w:t>
      </w:r>
    </w:p>
    <w:p w14:paraId="01BFD381"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Table 4.2.3b: Local embedded ties of HZ-Tele UK</w:t>
      </w:r>
    </w:p>
    <w:tbl>
      <w:tblPr>
        <w:tblW w:w="0" w:type="auto"/>
        <w:tblCellMar>
          <w:top w:w="15" w:type="dxa"/>
          <w:left w:w="15" w:type="dxa"/>
          <w:bottom w:w="15" w:type="dxa"/>
          <w:right w:w="15" w:type="dxa"/>
        </w:tblCellMar>
        <w:tblLook w:val="04A0" w:firstRow="1" w:lastRow="0" w:firstColumn="1" w:lastColumn="0" w:noHBand="0" w:noVBand="1"/>
      </w:tblPr>
      <w:tblGrid>
        <w:gridCol w:w="4988"/>
        <w:gridCol w:w="4038"/>
      </w:tblGrid>
      <w:tr w:rsidR="00AE51CB" w:rsidRPr="00AE51CB" w14:paraId="19F2AF62" w14:textId="77777777" w:rsidTr="00AE51CB">
        <w:trPr>
          <w:trHeight w:val="570"/>
        </w:trPr>
        <w:tc>
          <w:tcPr>
            <w:tcW w:w="0" w:type="auto"/>
            <w:tcBorders>
              <w:top w:val="single" w:sz="12" w:space="0" w:color="000000"/>
              <w:bottom w:val="single" w:sz="8" w:space="0" w:color="000000"/>
            </w:tcBorders>
            <w:tcMar>
              <w:top w:w="0" w:type="dxa"/>
              <w:left w:w="100" w:type="dxa"/>
              <w:bottom w:w="0" w:type="dxa"/>
              <w:right w:w="100" w:type="dxa"/>
            </w:tcMar>
            <w:hideMark/>
          </w:tcPr>
          <w:p w14:paraId="3721BC3A"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Type of local embedded ties</w:t>
            </w:r>
          </w:p>
        </w:tc>
        <w:tc>
          <w:tcPr>
            <w:tcW w:w="0" w:type="auto"/>
            <w:tcBorders>
              <w:top w:val="single" w:sz="12" w:space="0" w:color="000000"/>
              <w:bottom w:val="single" w:sz="8" w:space="0" w:color="000000"/>
            </w:tcBorders>
            <w:tcMar>
              <w:top w:w="20" w:type="dxa"/>
              <w:left w:w="20" w:type="dxa"/>
              <w:bottom w:w="20" w:type="dxa"/>
              <w:right w:w="20" w:type="dxa"/>
            </w:tcMar>
            <w:hideMark/>
          </w:tcPr>
          <w:p w14:paraId="243ED80A"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embedded tie</w:t>
            </w:r>
          </w:p>
        </w:tc>
      </w:tr>
      <w:tr w:rsidR="00AE51CB" w:rsidRPr="00AE51CB" w14:paraId="7D9A3896" w14:textId="77777777" w:rsidTr="00AE51CB">
        <w:trPr>
          <w:trHeight w:val="585"/>
        </w:trPr>
        <w:tc>
          <w:tcPr>
            <w:tcW w:w="0" w:type="auto"/>
            <w:vMerge w:val="restart"/>
            <w:tcBorders>
              <w:top w:val="single" w:sz="8" w:space="0" w:color="000000"/>
            </w:tcBorders>
            <w:tcMar>
              <w:top w:w="0" w:type="dxa"/>
              <w:left w:w="100" w:type="dxa"/>
              <w:bottom w:w="0" w:type="dxa"/>
              <w:right w:w="100" w:type="dxa"/>
            </w:tcMar>
            <w:hideMark/>
          </w:tcPr>
          <w:p w14:paraId="0E3EFB7A" w14:textId="4C430629"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Local buyers           </w:t>
            </w:r>
          </w:p>
          <w:p w14:paraId="214225A1" w14:textId="77E5F709"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w:t>
            </w:r>
          </w:p>
        </w:tc>
        <w:tc>
          <w:tcPr>
            <w:tcW w:w="0" w:type="auto"/>
            <w:tcBorders>
              <w:top w:val="single" w:sz="8" w:space="0" w:color="000000"/>
            </w:tcBorders>
            <w:tcMar>
              <w:top w:w="20" w:type="dxa"/>
              <w:left w:w="20" w:type="dxa"/>
              <w:bottom w:w="20" w:type="dxa"/>
              <w:right w:w="20" w:type="dxa"/>
            </w:tcMar>
            <w:hideMark/>
          </w:tcPr>
          <w:p w14:paraId="01AA4EB5" w14:textId="5146533C"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LB1</w:t>
            </w:r>
          </w:p>
        </w:tc>
      </w:tr>
      <w:tr w:rsidR="00AE51CB" w:rsidRPr="00AE51CB" w14:paraId="1FE0E747" w14:textId="77777777" w:rsidTr="00AE51CB">
        <w:trPr>
          <w:trHeight w:val="585"/>
        </w:trPr>
        <w:tc>
          <w:tcPr>
            <w:tcW w:w="0" w:type="auto"/>
            <w:vMerge/>
            <w:tcBorders>
              <w:top w:val="single" w:sz="8" w:space="0" w:color="000000"/>
            </w:tcBorders>
            <w:vAlign w:val="center"/>
            <w:hideMark/>
          </w:tcPr>
          <w:p w14:paraId="2079D399"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hideMark/>
          </w:tcPr>
          <w:p w14:paraId="7CB75265"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LB2</w:t>
            </w:r>
          </w:p>
        </w:tc>
      </w:tr>
      <w:tr w:rsidR="00AE51CB" w:rsidRPr="00AE51CB" w14:paraId="340844DE" w14:textId="77777777" w:rsidTr="00AE51CB">
        <w:trPr>
          <w:trHeight w:val="585"/>
        </w:trPr>
        <w:tc>
          <w:tcPr>
            <w:tcW w:w="0" w:type="auto"/>
            <w:vMerge/>
            <w:tcBorders>
              <w:top w:val="single" w:sz="8" w:space="0" w:color="000000"/>
            </w:tcBorders>
            <w:vAlign w:val="center"/>
            <w:hideMark/>
          </w:tcPr>
          <w:p w14:paraId="12154891"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hideMark/>
          </w:tcPr>
          <w:p w14:paraId="558D97E0" w14:textId="42503055"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Embedded tie with LB4  </w:t>
            </w:r>
          </w:p>
        </w:tc>
      </w:tr>
      <w:tr w:rsidR="00AE51CB" w:rsidRPr="00AE51CB" w14:paraId="0928EF07" w14:textId="77777777" w:rsidTr="00AE51CB">
        <w:trPr>
          <w:trHeight w:val="585"/>
        </w:trPr>
        <w:tc>
          <w:tcPr>
            <w:tcW w:w="0" w:type="auto"/>
            <w:vMerge/>
            <w:tcBorders>
              <w:top w:val="single" w:sz="8" w:space="0" w:color="000000"/>
            </w:tcBorders>
            <w:vAlign w:val="center"/>
            <w:hideMark/>
          </w:tcPr>
          <w:p w14:paraId="3C46BFFB"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hideMark/>
          </w:tcPr>
          <w:p w14:paraId="013FD708"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LB6</w:t>
            </w:r>
          </w:p>
        </w:tc>
      </w:tr>
      <w:tr w:rsidR="00AE51CB" w:rsidRPr="00AE51CB" w14:paraId="22854CFD" w14:textId="77777777" w:rsidTr="00AE51CB">
        <w:trPr>
          <w:trHeight w:val="540"/>
        </w:trPr>
        <w:tc>
          <w:tcPr>
            <w:tcW w:w="0" w:type="auto"/>
            <w:vMerge w:val="restart"/>
            <w:tcMar>
              <w:top w:w="0" w:type="dxa"/>
              <w:left w:w="100" w:type="dxa"/>
              <w:bottom w:w="0" w:type="dxa"/>
              <w:right w:w="100" w:type="dxa"/>
            </w:tcMar>
            <w:hideMark/>
          </w:tcPr>
          <w:p w14:paraId="02669DF7"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Suppliers</w:t>
            </w:r>
          </w:p>
        </w:tc>
        <w:tc>
          <w:tcPr>
            <w:tcW w:w="0" w:type="auto"/>
            <w:tcMar>
              <w:top w:w="20" w:type="dxa"/>
              <w:left w:w="20" w:type="dxa"/>
              <w:bottom w:w="20" w:type="dxa"/>
              <w:right w:w="20" w:type="dxa"/>
            </w:tcMar>
            <w:hideMark/>
          </w:tcPr>
          <w:p w14:paraId="35C6B11C"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LS1</w:t>
            </w:r>
          </w:p>
        </w:tc>
      </w:tr>
      <w:tr w:rsidR="00AE51CB" w:rsidRPr="00AE51CB" w14:paraId="67C0CFAD" w14:textId="77777777" w:rsidTr="00AE51CB">
        <w:trPr>
          <w:trHeight w:val="540"/>
        </w:trPr>
        <w:tc>
          <w:tcPr>
            <w:tcW w:w="0" w:type="auto"/>
            <w:vMerge/>
            <w:vAlign w:val="center"/>
            <w:hideMark/>
          </w:tcPr>
          <w:p w14:paraId="6EE7557B"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hideMark/>
          </w:tcPr>
          <w:p w14:paraId="3BC74C24"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LS2</w:t>
            </w:r>
          </w:p>
        </w:tc>
      </w:tr>
      <w:tr w:rsidR="00AE51CB" w:rsidRPr="00AE51CB" w14:paraId="0CF31BDA" w14:textId="77777777" w:rsidTr="00F93FC3">
        <w:trPr>
          <w:trHeight w:val="303"/>
        </w:trPr>
        <w:tc>
          <w:tcPr>
            <w:tcW w:w="0" w:type="auto"/>
            <w:vMerge/>
            <w:vAlign w:val="center"/>
            <w:hideMark/>
          </w:tcPr>
          <w:p w14:paraId="6AEC0E71"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hideMark/>
          </w:tcPr>
          <w:p w14:paraId="7CF2E2C8"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LS3</w:t>
            </w:r>
          </w:p>
        </w:tc>
      </w:tr>
      <w:tr w:rsidR="00AE51CB" w:rsidRPr="00AE51CB" w14:paraId="078E7CCB" w14:textId="77777777" w:rsidTr="00AE51CB">
        <w:trPr>
          <w:trHeight w:val="2355"/>
        </w:trPr>
        <w:tc>
          <w:tcPr>
            <w:tcW w:w="0" w:type="auto"/>
            <w:gridSpan w:val="2"/>
            <w:tcBorders>
              <w:bottom w:val="single" w:sz="12" w:space="0" w:color="000000"/>
            </w:tcBorders>
            <w:tcMar>
              <w:top w:w="0" w:type="dxa"/>
              <w:left w:w="100" w:type="dxa"/>
              <w:bottom w:w="0" w:type="dxa"/>
              <w:right w:w="100" w:type="dxa"/>
            </w:tcMar>
            <w:hideMark/>
          </w:tcPr>
          <w:p w14:paraId="65804426"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buyers in this study refer to the retailers (LB1-LB6) and distributors (LB7-LB9) operating within the UK electronics market.</w:t>
            </w:r>
          </w:p>
          <w:p w14:paraId="04C34A5D"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suppliers in this study refer to a PR agency (LS1), a marketing agency (LS2) and a social/digital media agency (LS3) operating within the UK electronics market.</w:t>
            </w:r>
          </w:p>
          <w:p w14:paraId="53087C1E"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non-business organisations in this study refer to a local chamber of commerce (LNB1) and a local industry association (LNB2).</w:t>
            </w:r>
          </w:p>
        </w:tc>
      </w:tr>
    </w:tbl>
    <w:p w14:paraId="00562ED3"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Source: The author</w:t>
      </w:r>
    </w:p>
    <w:p w14:paraId="054EF52D" w14:textId="2410B4A3"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Given the sales mandate bestowed upon the subsidiary during its early stages, HZ-Tele UK's primary focus is to expedite its business operations and establish local brand recognition within the UK market. In early 2019, HZ-Tele UK strategically established three embedded ties with local buyers to accomplish these objectives: LB6, LB1, and LB4 (online). The subsidiary’s access to these channels is limited to online platforms as physical retail spaces are costly, and the local buyers exhibit caution towards partnering with a new entrant like HZ-Tele</w:t>
      </w:r>
      <w:r w:rsidR="00C81907">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w:t>
      </w:r>
      <w:r w:rsidR="00B5429A">
        <w:rPr>
          <w:rFonts w:ascii="Times New Roman" w:eastAsia="Times New Roman" w:hAnsi="Times New Roman" w:cs="Times New Roman"/>
          <w:color w:val="000000"/>
          <w:sz w:val="24"/>
          <w:szCs w:val="24"/>
          <w:lang w:eastAsia="zh-CN"/>
        </w:rPr>
        <w:t>TG</w:t>
      </w:r>
      <w:r w:rsidRPr="00AE51CB">
        <w:rPr>
          <w:rFonts w:ascii="Times New Roman" w:eastAsia="Times New Roman" w:hAnsi="Times New Roman" w:cs="Times New Roman"/>
          <w:color w:val="000000"/>
          <w:sz w:val="24"/>
          <w:szCs w:val="24"/>
          <w:lang w:eastAsia="zh-CN"/>
        </w:rPr>
        <w:t xml:space="preserve"> C3, 201</w:t>
      </w:r>
      <w:r w:rsidR="00245FD0">
        <w:rPr>
          <w:rFonts w:ascii="Times New Roman" w:eastAsia="Times New Roman" w:hAnsi="Times New Roman" w:cs="Times New Roman"/>
          <w:color w:val="000000"/>
          <w:sz w:val="24"/>
          <w:szCs w:val="24"/>
          <w:lang w:eastAsia="zh-CN"/>
        </w:rPr>
        <w:t>9</w:t>
      </w:r>
      <w:r w:rsidRPr="00AE51CB">
        <w:rPr>
          <w:rFonts w:ascii="Times New Roman" w:eastAsia="Times New Roman" w:hAnsi="Times New Roman" w:cs="Times New Roman"/>
          <w:color w:val="000000"/>
          <w:sz w:val="24"/>
          <w:szCs w:val="24"/>
          <w:lang w:eastAsia="zh-CN"/>
        </w:rPr>
        <w:t>)</w:t>
      </w:r>
      <w:r w:rsidR="00C8190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The individuals involved in the HZ-Tele UK subsidiary play a crucial role in nurturing local partnerships, leveraging their networks to gain responses from the buyer</w:t>
      </w:r>
      <w:r w:rsidR="00245FD0">
        <w:rPr>
          <w:rFonts w:ascii="Times New Roman" w:eastAsia="Times New Roman" w:hAnsi="Times New Roman" w:cs="Times New Roman"/>
          <w:color w:val="000000"/>
          <w:sz w:val="24"/>
          <w:szCs w:val="24"/>
          <w:lang w:eastAsia="zh-CN"/>
        </w:rPr>
        <w:t xml:space="preserve">s </w:t>
      </w:r>
      <w:r w:rsidRPr="00AE51CB">
        <w:rPr>
          <w:rFonts w:ascii="Times New Roman" w:eastAsia="Times New Roman" w:hAnsi="Times New Roman" w:cs="Times New Roman"/>
          <w:color w:val="000000"/>
          <w:sz w:val="24"/>
          <w:szCs w:val="24"/>
          <w:lang w:eastAsia="zh-CN"/>
        </w:rPr>
        <w:t>(YM C3, 2018)</w:t>
      </w:r>
      <w:r w:rsidR="00245FD0">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The subsidiary ensures regular communication at various levels to maintain its relationships with the buyers, while also participating in conferences such as CES and IFA as part of its partnership maintenance strategy</w:t>
      </w:r>
      <w:r w:rsidR="00245FD0">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(YM C3, 2018, 2022)</w:t>
      </w:r>
      <w:r w:rsidR="00245FD0">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The embedded ties with local buyers have proven beneficial, as they have facilitated brand awareness and trust among UK customers through brand associations with HZ-Tele’s partners. Additionally, HZ-Tele UK has identified product improvement opportunities through its collaboration with LB6</w:t>
      </w:r>
      <w:r w:rsidR="002D6EC2">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 xml:space="preserve">(YM C3, 2018, 2022; </w:t>
      </w:r>
      <w:r w:rsidR="002D6EC2">
        <w:rPr>
          <w:rFonts w:ascii="Times New Roman" w:eastAsia="Times New Roman" w:hAnsi="Times New Roman" w:cs="Times New Roman"/>
          <w:color w:val="000000"/>
          <w:sz w:val="24"/>
          <w:szCs w:val="24"/>
          <w:lang w:eastAsia="zh-CN"/>
        </w:rPr>
        <w:t>TG</w:t>
      </w:r>
      <w:r w:rsidRPr="00AE51CB">
        <w:rPr>
          <w:rFonts w:ascii="Times New Roman" w:eastAsia="Times New Roman" w:hAnsi="Times New Roman" w:cs="Times New Roman"/>
          <w:color w:val="000000"/>
          <w:sz w:val="24"/>
          <w:szCs w:val="24"/>
          <w:lang w:eastAsia="zh-CN"/>
        </w:rPr>
        <w:t xml:space="preserve"> C3, 201</w:t>
      </w:r>
      <w:r w:rsidR="002D6EC2">
        <w:rPr>
          <w:rFonts w:ascii="Times New Roman" w:eastAsia="Times New Roman" w:hAnsi="Times New Roman" w:cs="Times New Roman"/>
          <w:color w:val="000000"/>
          <w:sz w:val="24"/>
          <w:szCs w:val="24"/>
          <w:lang w:eastAsia="zh-CN"/>
        </w:rPr>
        <w:t>9</w:t>
      </w:r>
      <w:r w:rsidRPr="00AE51CB">
        <w:rPr>
          <w:rFonts w:ascii="Times New Roman" w:eastAsia="Times New Roman" w:hAnsi="Times New Roman" w:cs="Times New Roman"/>
          <w:color w:val="000000"/>
          <w:sz w:val="24"/>
          <w:szCs w:val="24"/>
          <w:lang w:eastAsia="zh-CN"/>
        </w:rPr>
        <w:t>)</w:t>
      </w:r>
      <w:r w:rsidR="002D6EC2">
        <w:rPr>
          <w:rFonts w:ascii="Times New Roman" w:eastAsia="Times New Roman" w:hAnsi="Times New Roman" w:cs="Times New Roman"/>
          <w:color w:val="000000"/>
          <w:sz w:val="24"/>
          <w:szCs w:val="24"/>
          <w:lang w:eastAsia="zh-CN"/>
        </w:rPr>
        <w:t>.</w:t>
      </w:r>
    </w:p>
    <w:p w14:paraId="41206C62" w14:textId="33B02AFF"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HZ-Tele UK experienced challenging years in 2018 and 2019 during its initial entry into the UK market. To accelerate its business operations in this market, the subsidiary devoted significant efforts to implementing its </w:t>
      </w:r>
      <w:r w:rsidR="00DE0C60">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quick start online</w:t>
      </w:r>
      <w:r w:rsidR="00DE0C60">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strategy. As a result of its previous efforts in paving online channels, the subsidiary witnessed a remarkable increase in sales performance, particularly during the pandemic when the demand for electronics products surged amidst lockdown measures. The online sales experienced a significant boost as offline stores were forced to close due to the lockdown restrictions. Based on the country manager, the sale increased threefold in 2020 of HZ-Tele UK. Benefiting from the strong online sales performance during the lockdown period, HZ-Tele UK achieved a significant milestone by entering LB2, the largest electronics sales channel in the UK, both online and in-store. This accomplishment marked a significant achievement for the subsidiary. Moreover, the subsidiary successfully initiated negotiations with the LB5 channel during the pandemic, which progressed steadily. By the time the researcher conducted the second round of data collection in September 2022, the subsidiary was on the verge of finalising a contract with LB5.</w:t>
      </w:r>
    </w:p>
    <w:p w14:paraId="13EAB3D2" w14:textId="25497821"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Although the partnership with local suppliers is of less importance, HZ-Tele UK maintains three embedded ties with local suppliers: LS2, LS1, and LS3. These local suppliers play a crucial role in assisting the subsidiary in building its local awareness through various </w:t>
      </w:r>
      <w:r w:rsidRPr="00AE51CB">
        <w:rPr>
          <w:rFonts w:ascii="Times New Roman" w:eastAsia="Times New Roman" w:hAnsi="Times New Roman" w:cs="Times New Roman"/>
          <w:color w:val="000000"/>
          <w:sz w:val="24"/>
          <w:szCs w:val="24"/>
          <w:lang w:eastAsia="zh-CN"/>
        </w:rPr>
        <w:lastRenderedPageBreak/>
        <w:t>activities, including publishing articles on prototype evaluation, and organising PR tours. While establishing partnerships with suppliers is not challenging, the subsidiary takes into consideration the value provided by potential partners at a reasonable price due to budget constraints. Regular communication is conducted to sustain these partnerships with local suppliers. Through these communications, the subsidiary identifies business opportunities in the UK market and proposes new business strategies based on the suppliers’ industry knowledge and insights into emerging trends. Additionally, the local suppliers contribute to enhancing customer awareness and trust in the firm.</w:t>
      </w:r>
    </w:p>
    <w:p w14:paraId="2E01462C"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HZ-Tele UK does not currently have any embedded ties with local non-business organisations. According to the country manager, the firm believes that establishing relationships with non-business networks is of little value, as the primary focus for the subsidiary is to ensure its survival and success in the competitive UK market by primarily concentrating on building customer awareness.   </w:t>
      </w:r>
    </w:p>
    <w:p w14:paraId="01EDD962" w14:textId="19EB4DE0"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As the youngest firm of this research, HZ-Tele UK is still working on the paving of the sales channels, together with the marketing penetration through introducing a wider range of products in the UK market with the help of its established sales channels. Based on the experiences of other three case subsidiaries of this study, entering the LB3 channel, renowned for its high-end products and stringent product requirements, signifies the achievement of comprehensive channel coverage in the UK electronics market. Nevertheless, HZ-Tele UK does not deem it opportune to enter the LB3 channel in 2022, considering the limitations of resources and the lack of experience in the UK market. Despite the subsidiary having established partnerships with most key local buyers in the UK market, the country manager maintains a cautious stance towards entering the LB3 channel. The concern lies in the potential repercussions of underperforming in this channel, which could result in immediate termination and subsequent difficulties in reinitiating negotiations, potentially taking years to recover.</w:t>
      </w:r>
    </w:p>
    <w:p w14:paraId="1CB93E73" w14:textId="775671C9" w:rsidR="00AE51CB" w:rsidRPr="00AE51CB" w:rsidRDefault="00AE51CB">
      <w:pPr>
        <w:pStyle w:val="Heading3"/>
        <w:rPr>
          <w:sz w:val="27"/>
          <w:szCs w:val="27"/>
        </w:rPr>
      </w:pPr>
      <w:bookmarkStart w:id="85" w:name="_Toc155630894"/>
      <w:r w:rsidRPr="00AE51CB">
        <w:t xml:space="preserve">4.2.4 </w:t>
      </w:r>
      <w:r w:rsidR="004C69AE">
        <w:t>Case four</w:t>
      </w:r>
      <w:r w:rsidRPr="00AE51CB">
        <w:t xml:space="preserve"> – TL-Tele UK</w:t>
      </w:r>
      <w:bookmarkEnd w:id="85"/>
      <w:r w:rsidRPr="00AE51CB">
        <w:t> </w:t>
      </w:r>
    </w:p>
    <w:p w14:paraId="099D7DF3" w14:textId="552328EC"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Table 4.2.</w:t>
      </w:r>
      <w:r w:rsidR="00CC5DED">
        <w:rPr>
          <w:rFonts w:ascii="Times New Roman" w:eastAsia="Times New Roman" w:hAnsi="Times New Roman" w:cs="Times New Roman"/>
          <w:color w:val="000000"/>
          <w:sz w:val="24"/>
          <w:szCs w:val="24"/>
          <w:lang w:eastAsia="zh-CN"/>
        </w:rPr>
        <w:t>4</w:t>
      </w:r>
      <w:r w:rsidRPr="00AE51CB">
        <w:rPr>
          <w:rFonts w:ascii="Times New Roman" w:eastAsia="Times New Roman" w:hAnsi="Times New Roman" w:cs="Times New Roman"/>
          <w:color w:val="000000"/>
          <w:sz w:val="24"/>
          <w:szCs w:val="24"/>
          <w:lang w:eastAsia="zh-CN"/>
        </w:rPr>
        <w:t>a: Company profile – HZ-Tele UK</w:t>
      </w:r>
    </w:p>
    <w:tbl>
      <w:tblPr>
        <w:tblW w:w="0" w:type="auto"/>
        <w:tblCellMar>
          <w:top w:w="15" w:type="dxa"/>
          <w:left w:w="15" w:type="dxa"/>
          <w:bottom w:w="15" w:type="dxa"/>
          <w:right w:w="15" w:type="dxa"/>
        </w:tblCellMar>
        <w:tblLook w:val="04A0" w:firstRow="1" w:lastRow="0" w:firstColumn="1" w:lastColumn="0" w:noHBand="0" w:noVBand="1"/>
      </w:tblPr>
      <w:tblGrid>
        <w:gridCol w:w="843"/>
        <w:gridCol w:w="667"/>
        <w:gridCol w:w="36"/>
        <w:gridCol w:w="1423"/>
        <w:gridCol w:w="1790"/>
        <w:gridCol w:w="1721"/>
        <w:gridCol w:w="668"/>
        <w:gridCol w:w="1878"/>
      </w:tblGrid>
      <w:tr w:rsidR="00CE0A0B" w:rsidRPr="00AE51CB" w14:paraId="0C167AA7" w14:textId="77777777" w:rsidTr="00CE0A0B">
        <w:trPr>
          <w:trHeight w:val="840"/>
        </w:trPr>
        <w:tc>
          <w:tcPr>
            <w:tcW w:w="0" w:type="auto"/>
            <w:tcBorders>
              <w:top w:val="single" w:sz="12" w:space="0" w:color="000000"/>
              <w:bottom w:val="single" w:sz="8" w:space="0" w:color="000000"/>
            </w:tcBorders>
            <w:tcMar>
              <w:top w:w="0" w:type="dxa"/>
              <w:left w:w="100" w:type="dxa"/>
              <w:bottom w:w="0" w:type="dxa"/>
              <w:right w:w="100" w:type="dxa"/>
            </w:tcMar>
            <w:hideMark/>
          </w:tcPr>
          <w:p w14:paraId="79F59848" w14:textId="77777777" w:rsidR="00CE0A0B" w:rsidRPr="00AE51CB" w:rsidRDefault="00CE0A0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Firm size</w:t>
            </w:r>
          </w:p>
        </w:tc>
        <w:tc>
          <w:tcPr>
            <w:tcW w:w="0" w:type="auto"/>
            <w:tcBorders>
              <w:top w:val="single" w:sz="12" w:space="0" w:color="000000"/>
              <w:bottom w:val="single" w:sz="8" w:space="0" w:color="000000"/>
            </w:tcBorders>
            <w:tcMar>
              <w:top w:w="20" w:type="dxa"/>
              <w:left w:w="20" w:type="dxa"/>
              <w:bottom w:w="20" w:type="dxa"/>
              <w:right w:w="20" w:type="dxa"/>
            </w:tcMar>
            <w:hideMark/>
          </w:tcPr>
          <w:p w14:paraId="5DE00D85" w14:textId="77777777" w:rsidR="00CE0A0B" w:rsidRPr="00AE51CB" w:rsidRDefault="00CE0A0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Firm age</w:t>
            </w:r>
          </w:p>
        </w:tc>
        <w:tc>
          <w:tcPr>
            <w:tcW w:w="0" w:type="auto"/>
            <w:tcBorders>
              <w:top w:val="single" w:sz="12" w:space="0" w:color="000000"/>
              <w:bottom w:val="single" w:sz="8" w:space="0" w:color="000000"/>
            </w:tcBorders>
          </w:tcPr>
          <w:p w14:paraId="0CBC000D" w14:textId="77777777" w:rsidR="00CE0A0B" w:rsidRPr="00AE51CB" w:rsidRDefault="00CE0A0B" w:rsidP="00E23354">
            <w:pPr>
              <w:widowControl w:val="0"/>
              <w:spacing w:before="120" w:after="120" w:line="360" w:lineRule="auto"/>
              <w:jc w:val="center"/>
              <w:rPr>
                <w:rFonts w:ascii="Times New Roman" w:eastAsia="Times New Roman" w:hAnsi="Times New Roman" w:cs="Times New Roman"/>
                <w:color w:val="000000"/>
                <w:sz w:val="24"/>
                <w:szCs w:val="24"/>
                <w:lang w:eastAsia="zh-CN"/>
              </w:rPr>
            </w:pPr>
          </w:p>
        </w:tc>
        <w:tc>
          <w:tcPr>
            <w:tcW w:w="0" w:type="auto"/>
            <w:tcBorders>
              <w:top w:val="single" w:sz="12" w:space="0" w:color="000000"/>
              <w:bottom w:val="single" w:sz="8" w:space="0" w:color="000000"/>
            </w:tcBorders>
            <w:tcMar>
              <w:top w:w="20" w:type="dxa"/>
              <w:left w:w="20" w:type="dxa"/>
              <w:bottom w:w="20" w:type="dxa"/>
              <w:right w:w="20" w:type="dxa"/>
            </w:tcMar>
            <w:hideMark/>
          </w:tcPr>
          <w:p w14:paraId="7773A1D2" w14:textId="1E390686" w:rsidR="00CE0A0B" w:rsidRPr="00AE51CB" w:rsidRDefault="00CE0A0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Subsidiary mandate</w:t>
            </w:r>
          </w:p>
        </w:tc>
        <w:tc>
          <w:tcPr>
            <w:tcW w:w="0" w:type="auto"/>
            <w:tcBorders>
              <w:top w:val="single" w:sz="12" w:space="0" w:color="000000"/>
              <w:bottom w:val="single" w:sz="8" w:space="0" w:color="000000"/>
            </w:tcBorders>
            <w:tcMar>
              <w:top w:w="20" w:type="dxa"/>
              <w:left w:w="20" w:type="dxa"/>
              <w:bottom w:w="20" w:type="dxa"/>
              <w:right w:w="20" w:type="dxa"/>
            </w:tcMar>
            <w:hideMark/>
          </w:tcPr>
          <w:p w14:paraId="2A13F4D2" w14:textId="77777777" w:rsidR="00CE0A0B" w:rsidRPr="00AE51CB" w:rsidRDefault="00CE0A0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Ownership form</w:t>
            </w:r>
          </w:p>
        </w:tc>
        <w:tc>
          <w:tcPr>
            <w:tcW w:w="0" w:type="auto"/>
            <w:tcBorders>
              <w:top w:val="single" w:sz="12" w:space="0" w:color="000000"/>
              <w:bottom w:val="single" w:sz="8" w:space="0" w:color="000000"/>
            </w:tcBorders>
            <w:tcMar>
              <w:top w:w="0" w:type="dxa"/>
              <w:left w:w="100" w:type="dxa"/>
              <w:bottom w:w="0" w:type="dxa"/>
              <w:right w:w="100" w:type="dxa"/>
            </w:tcMar>
            <w:hideMark/>
          </w:tcPr>
          <w:p w14:paraId="5AA3D5C2" w14:textId="77777777" w:rsidR="00CE0A0B" w:rsidRPr="00AE51CB" w:rsidRDefault="00CE0A0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Entry mode</w:t>
            </w:r>
          </w:p>
        </w:tc>
        <w:tc>
          <w:tcPr>
            <w:tcW w:w="0" w:type="auto"/>
            <w:tcBorders>
              <w:top w:val="single" w:sz="12" w:space="0" w:color="000000"/>
              <w:bottom w:val="single" w:sz="8" w:space="0" w:color="000000"/>
            </w:tcBorders>
            <w:tcMar>
              <w:top w:w="20" w:type="dxa"/>
              <w:left w:w="20" w:type="dxa"/>
              <w:bottom w:w="20" w:type="dxa"/>
              <w:right w:w="20" w:type="dxa"/>
            </w:tcMar>
            <w:hideMark/>
          </w:tcPr>
          <w:p w14:paraId="5A4C5987" w14:textId="77777777" w:rsidR="00CE0A0B" w:rsidRPr="00AE51CB" w:rsidRDefault="00CE0A0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Speed</w:t>
            </w:r>
          </w:p>
        </w:tc>
        <w:tc>
          <w:tcPr>
            <w:tcW w:w="0" w:type="auto"/>
            <w:tcBorders>
              <w:top w:val="single" w:sz="12" w:space="0" w:color="000000"/>
              <w:bottom w:val="single" w:sz="8" w:space="0" w:color="000000"/>
            </w:tcBorders>
            <w:tcMar>
              <w:top w:w="0" w:type="dxa"/>
              <w:left w:w="100" w:type="dxa"/>
              <w:bottom w:w="0" w:type="dxa"/>
              <w:right w:w="100" w:type="dxa"/>
            </w:tcMar>
            <w:hideMark/>
          </w:tcPr>
          <w:p w14:paraId="3E137905" w14:textId="77777777" w:rsidR="00CE0A0B" w:rsidRPr="00AE51CB" w:rsidRDefault="00CE0A0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Business</w:t>
            </w:r>
          </w:p>
        </w:tc>
      </w:tr>
      <w:tr w:rsidR="00CE0A0B" w:rsidRPr="00AE51CB" w14:paraId="7C0F06A7" w14:textId="77777777" w:rsidTr="00287966">
        <w:trPr>
          <w:trHeight w:val="1378"/>
        </w:trPr>
        <w:tc>
          <w:tcPr>
            <w:tcW w:w="0" w:type="auto"/>
            <w:tcBorders>
              <w:top w:val="single" w:sz="8" w:space="0" w:color="000000"/>
            </w:tcBorders>
            <w:tcMar>
              <w:top w:w="0" w:type="dxa"/>
              <w:left w:w="100" w:type="dxa"/>
              <w:bottom w:w="0" w:type="dxa"/>
              <w:right w:w="100" w:type="dxa"/>
            </w:tcMar>
            <w:hideMark/>
          </w:tcPr>
          <w:p w14:paraId="556C173B" w14:textId="7192A7AB" w:rsidR="00CE0A0B" w:rsidRPr="00AE51CB" w:rsidRDefault="00643F00" w:rsidP="00E23354">
            <w:pPr>
              <w:widowControl w:val="0"/>
              <w:spacing w:before="120" w:after="120" w:line="36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4"/>
                <w:szCs w:val="24"/>
                <w:lang w:eastAsia="zh-CN"/>
              </w:rPr>
              <w:lastRenderedPageBreak/>
              <w:t>50</w:t>
            </w:r>
            <w:r w:rsidR="00CE0A0B" w:rsidRPr="00AE51CB">
              <w:rPr>
                <w:rFonts w:ascii="Times New Roman" w:eastAsia="Times New Roman" w:hAnsi="Times New Roman" w:cs="Times New Roman"/>
                <w:color w:val="000000"/>
                <w:sz w:val="24"/>
                <w:szCs w:val="24"/>
                <w:lang w:eastAsia="zh-CN"/>
              </w:rPr>
              <w:t xml:space="preserve">    </w:t>
            </w:r>
          </w:p>
          <w:p w14:paraId="35F19EBE" w14:textId="21AC56DB" w:rsidR="00CE0A0B" w:rsidRPr="00AE51CB" w:rsidRDefault="00CE0A0B" w:rsidP="00E23354">
            <w:pPr>
              <w:widowControl w:val="0"/>
              <w:spacing w:before="120" w:after="120" w:line="360" w:lineRule="auto"/>
              <w:jc w:val="center"/>
              <w:rPr>
                <w:rFonts w:ascii="Times New Roman" w:eastAsia="Times New Roman" w:hAnsi="Times New Roman" w:cs="Times New Roman"/>
                <w:sz w:val="24"/>
                <w:szCs w:val="24"/>
                <w:lang w:eastAsia="zh-CN"/>
              </w:rPr>
            </w:pPr>
          </w:p>
        </w:tc>
        <w:tc>
          <w:tcPr>
            <w:tcW w:w="0" w:type="auto"/>
            <w:tcBorders>
              <w:top w:val="single" w:sz="8" w:space="0" w:color="000000"/>
            </w:tcBorders>
            <w:tcMar>
              <w:top w:w="20" w:type="dxa"/>
              <w:left w:w="20" w:type="dxa"/>
              <w:bottom w:w="20" w:type="dxa"/>
              <w:right w:w="20" w:type="dxa"/>
            </w:tcMar>
            <w:hideMark/>
          </w:tcPr>
          <w:p w14:paraId="1163BE56" w14:textId="45340DD5" w:rsidR="00CE0A0B" w:rsidRPr="00AE51CB" w:rsidRDefault="00643F00" w:rsidP="00E23354">
            <w:pPr>
              <w:widowControl w:val="0"/>
              <w:spacing w:before="120" w:after="120" w:line="36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12</w:t>
            </w:r>
          </w:p>
          <w:p w14:paraId="3A899E84" w14:textId="77777777" w:rsidR="00CE0A0B" w:rsidRPr="00AE51CB" w:rsidRDefault="00CE0A0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w:t>
            </w:r>
          </w:p>
        </w:tc>
        <w:tc>
          <w:tcPr>
            <w:tcW w:w="0" w:type="auto"/>
            <w:tcBorders>
              <w:top w:val="single" w:sz="8" w:space="0" w:color="000000"/>
            </w:tcBorders>
          </w:tcPr>
          <w:p w14:paraId="29C16A10" w14:textId="77777777" w:rsidR="00CE0A0B" w:rsidRPr="00AE51CB" w:rsidRDefault="00CE0A0B" w:rsidP="00E23354">
            <w:pPr>
              <w:widowControl w:val="0"/>
              <w:spacing w:before="120" w:after="120" w:line="360" w:lineRule="auto"/>
              <w:jc w:val="center"/>
              <w:rPr>
                <w:rFonts w:ascii="Times New Roman" w:eastAsia="Times New Roman" w:hAnsi="Times New Roman" w:cs="Times New Roman"/>
                <w:color w:val="000000"/>
                <w:sz w:val="24"/>
                <w:szCs w:val="24"/>
                <w:lang w:eastAsia="zh-CN"/>
              </w:rPr>
            </w:pPr>
          </w:p>
        </w:tc>
        <w:tc>
          <w:tcPr>
            <w:tcW w:w="0" w:type="auto"/>
            <w:tcBorders>
              <w:top w:val="single" w:sz="8" w:space="0" w:color="000000"/>
            </w:tcBorders>
            <w:tcMar>
              <w:top w:w="20" w:type="dxa"/>
              <w:left w:w="20" w:type="dxa"/>
              <w:bottom w:w="20" w:type="dxa"/>
              <w:right w:w="20" w:type="dxa"/>
            </w:tcMar>
            <w:hideMark/>
          </w:tcPr>
          <w:p w14:paraId="4C930D69" w14:textId="086E5600" w:rsidR="00CE0A0B" w:rsidRPr="00AE51CB" w:rsidRDefault="00CE0A0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Marketing &amp; sale</w:t>
            </w:r>
            <w:r w:rsidR="00DE0C60">
              <w:rPr>
                <w:rFonts w:ascii="Times New Roman" w:eastAsia="Times New Roman" w:hAnsi="Times New Roman" w:cs="Times New Roman"/>
                <w:sz w:val="24"/>
                <w:szCs w:val="24"/>
                <w:lang w:eastAsia="zh-CN"/>
              </w:rPr>
              <w:t>s</w:t>
            </w:r>
          </w:p>
        </w:tc>
        <w:tc>
          <w:tcPr>
            <w:tcW w:w="0" w:type="auto"/>
            <w:tcBorders>
              <w:top w:val="single" w:sz="8" w:space="0" w:color="000000"/>
            </w:tcBorders>
            <w:tcMar>
              <w:top w:w="20" w:type="dxa"/>
              <w:left w:w="20" w:type="dxa"/>
              <w:bottom w:w="20" w:type="dxa"/>
              <w:right w:w="20" w:type="dxa"/>
            </w:tcMar>
            <w:hideMark/>
          </w:tcPr>
          <w:p w14:paraId="40765EB8" w14:textId="77777777" w:rsidR="00CE0A0B" w:rsidRPr="00AE51CB" w:rsidRDefault="00CE0A0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Private (HQ)</w:t>
            </w:r>
          </w:p>
          <w:p w14:paraId="181C9010" w14:textId="77777777" w:rsidR="00CE0A0B" w:rsidRPr="00AE51CB" w:rsidRDefault="00CE0A0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Wholly owned (subsidiary)</w:t>
            </w:r>
          </w:p>
        </w:tc>
        <w:tc>
          <w:tcPr>
            <w:tcW w:w="0" w:type="auto"/>
            <w:tcBorders>
              <w:top w:val="single" w:sz="8" w:space="0" w:color="000000"/>
            </w:tcBorders>
            <w:tcMar>
              <w:top w:w="0" w:type="dxa"/>
              <w:left w:w="100" w:type="dxa"/>
              <w:bottom w:w="0" w:type="dxa"/>
              <w:right w:w="100" w:type="dxa"/>
            </w:tcMar>
            <w:hideMark/>
          </w:tcPr>
          <w:p w14:paraId="1ACF79C6" w14:textId="77777777" w:rsidR="00CE0A0B" w:rsidRPr="00AE51CB" w:rsidRDefault="00CE0A0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Green field investment</w:t>
            </w:r>
          </w:p>
        </w:tc>
        <w:tc>
          <w:tcPr>
            <w:tcW w:w="0" w:type="auto"/>
            <w:tcBorders>
              <w:top w:val="single" w:sz="8" w:space="0" w:color="000000"/>
            </w:tcBorders>
            <w:tcMar>
              <w:top w:w="20" w:type="dxa"/>
              <w:left w:w="20" w:type="dxa"/>
              <w:bottom w:w="20" w:type="dxa"/>
              <w:right w:w="20" w:type="dxa"/>
            </w:tcMar>
            <w:hideMark/>
          </w:tcPr>
          <w:p w14:paraId="247F711B" w14:textId="77777777" w:rsidR="00CE0A0B" w:rsidRPr="00AE51CB" w:rsidRDefault="00CE0A0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2 years</w:t>
            </w:r>
          </w:p>
        </w:tc>
        <w:tc>
          <w:tcPr>
            <w:tcW w:w="0" w:type="auto"/>
            <w:tcBorders>
              <w:top w:val="single" w:sz="8" w:space="0" w:color="000000"/>
            </w:tcBorders>
            <w:tcMar>
              <w:top w:w="0" w:type="dxa"/>
              <w:left w:w="100" w:type="dxa"/>
              <w:bottom w:w="0" w:type="dxa"/>
              <w:right w:w="100" w:type="dxa"/>
            </w:tcMar>
            <w:hideMark/>
          </w:tcPr>
          <w:p w14:paraId="4822D9EC" w14:textId="77777777" w:rsidR="00CE0A0B" w:rsidRPr="00AE51CB" w:rsidRDefault="00CE0A0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Routers, range extenders etc.</w:t>
            </w:r>
          </w:p>
        </w:tc>
      </w:tr>
      <w:tr w:rsidR="005C03C2" w:rsidRPr="00AE51CB" w14:paraId="7D30AB72" w14:textId="77777777" w:rsidTr="004F7BD5">
        <w:trPr>
          <w:trHeight w:val="2085"/>
        </w:trPr>
        <w:tc>
          <w:tcPr>
            <w:tcW w:w="0" w:type="auto"/>
            <w:gridSpan w:val="8"/>
            <w:tcBorders>
              <w:bottom w:val="single" w:sz="12" w:space="0" w:color="000000"/>
            </w:tcBorders>
          </w:tcPr>
          <w:p w14:paraId="677F1F4A" w14:textId="0A385BA6" w:rsidR="005C03C2" w:rsidRPr="00AE51CB" w:rsidRDefault="005C03C2"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*Firm age means the time between the subsidiary is launched </w:t>
            </w:r>
            <w:r w:rsidR="00287966">
              <w:rPr>
                <w:rFonts w:ascii="Times New Roman" w:eastAsia="Times New Roman" w:hAnsi="Times New Roman" w:cs="Times New Roman"/>
                <w:color w:val="000000"/>
                <w:sz w:val="24"/>
                <w:szCs w:val="24"/>
                <w:lang w:eastAsia="zh-CN"/>
              </w:rPr>
              <w:t xml:space="preserve">in the UK market </w:t>
            </w:r>
            <w:r w:rsidRPr="00AE51CB">
              <w:rPr>
                <w:rFonts w:ascii="Times New Roman" w:eastAsia="Times New Roman" w:hAnsi="Times New Roman" w:cs="Times New Roman"/>
                <w:color w:val="000000"/>
                <w:sz w:val="24"/>
                <w:szCs w:val="24"/>
                <w:lang w:eastAsia="zh-CN"/>
              </w:rPr>
              <w:t>as brand owner and the last interview of this study.</w:t>
            </w:r>
          </w:p>
          <w:p w14:paraId="12E04602" w14:textId="77777777" w:rsidR="005C03C2" w:rsidRPr="00AE51CB" w:rsidRDefault="005C03C2"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*Firm size means the full-time employees the firm employs.</w:t>
            </w:r>
          </w:p>
          <w:p w14:paraId="40EA7253" w14:textId="77777777" w:rsidR="005C03C2" w:rsidRPr="00AE51CB" w:rsidRDefault="005C03C2"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*Speed means time the firm used to obtain the first local contract since the subsidiary was established.</w:t>
            </w:r>
          </w:p>
        </w:tc>
      </w:tr>
    </w:tbl>
    <w:p w14:paraId="4F2E37B0"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Source: The author</w:t>
      </w:r>
    </w:p>
    <w:p w14:paraId="3B1B3DC5"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TL-Tele was initially established in Shenzhen, China, in 2005. Its primary focus was on networking products, such as routers and range extenders, and more recently, it has expanded its product line to include smart home devices. With the mandate of sales given by the headquarters, the TL-Tele UK subsidiary was launched in the UK in 2010. The subsidiary currently employs approximately 50 individuals, with Chinese staff accounting for 25% of the workforce and local staff comprising the remaining 75%.</w:t>
      </w:r>
    </w:p>
    <w:p w14:paraId="1F1D7873" w14:textId="77777777" w:rsidR="00AE51CB" w:rsidRPr="00AE51CB" w:rsidRDefault="00AE51CB" w:rsidP="00E23354">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Table 4.2.4b: Local embedded ties of TL-Tele UK</w:t>
      </w:r>
    </w:p>
    <w:tbl>
      <w:tblPr>
        <w:tblW w:w="0" w:type="auto"/>
        <w:tblCellMar>
          <w:top w:w="15" w:type="dxa"/>
          <w:left w:w="15" w:type="dxa"/>
          <w:bottom w:w="15" w:type="dxa"/>
          <w:right w:w="15" w:type="dxa"/>
        </w:tblCellMar>
        <w:tblLook w:val="04A0" w:firstRow="1" w:lastRow="0" w:firstColumn="1" w:lastColumn="0" w:noHBand="0" w:noVBand="1"/>
      </w:tblPr>
      <w:tblGrid>
        <w:gridCol w:w="5187"/>
        <w:gridCol w:w="3839"/>
      </w:tblGrid>
      <w:tr w:rsidR="00AE51CB" w:rsidRPr="00AE51CB" w14:paraId="138B6A72" w14:textId="77777777" w:rsidTr="00AE51CB">
        <w:trPr>
          <w:trHeight w:val="570"/>
        </w:trPr>
        <w:tc>
          <w:tcPr>
            <w:tcW w:w="0" w:type="auto"/>
            <w:tcBorders>
              <w:top w:val="single" w:sz="12" w:space="0" w:color="000000"/>
              <w:bottom w:val="single" w:sz="8" w:space="0" w:color="000000"/>
            </w:tcBorders>
            <w:tcMar>
              <w:top w:w="0" w:type="dxa"/>
              <w:left w:w="100" w:type="dxa"/>
              <w:bottom w:w="0" w:type="dxa"/>
              <w:right w:w="100" w:type="dxa"/>
            </w:tcMar>
            <w:hideMark/>
          </w:tcPr>
          <w:p w14:paraId="48A28B00"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Type of local embedded ties</w:t>
            </w:r>
          </w:p>
        </w:tc>
        <w:tc>
          <w:tcPr>
            <w:tcW w:w="0" w:type="auto"/>
            <w:tcBorders>
              <w:top w:val="single" w:sz="12" w:space="0" w:color="000000"/>
              <w:bottom w:val="single" w:sz="8" w:space="0" w:color="000000"/>
            </w:tcBorders>
            <w:tcMar>
              <w:top w:w="20" w:type="dxa"/>
              <w:left w:w="20" w:type="dxa"/>
              <w:bottom w:w="20" w:type="dxa"/>
              <w:right w:w="20" w:type="dxa"/>
            </w:tcMar>
            <w:hideMark/>
          </w:tcPr>
          <w:p w14:paraId="1EBB53D2"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embedded tie</w:t>
            </w:r>
          </w:p>
        </w:tc>
      </w:tr>
      <w:tr w:rsidR="00AE51CB" w:rsidRPr="00AE51CB" w14:paraId="6C699550" w14:textId="77777777" w:rsidTr="00AE51CB">
        <w:trPr>
          <w:trHeight w:val="585"/>
        </w:trPr>
        <w:tc>
          <w:tcPr>
            <w:tcW w:w="0" w:type="auto"/>
            <w:vMerge w:val="restart"/>
            <w:tcBorders>
              <w:top w:val="single" w:sz="8" w:space="0" w:color="000000"/>
            </w:tcBorders>
            <w:tcMar>
              <w:top w:w="0" w:type="dxa"/>
              <w:left w:w="100" w:type="dxa"/>
              <w:bottom w:w="0" w:type="dxa"/>
              <w:right w:w="100" w:type="dxa"/>
            </w:tcMar>
            <w:hideMark/>
          </w:tcPr>
          <w:p w14:paraId="667F5202" w14:textId="41C31CF4"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Local buyers           </w:t>
            </w:r>
          </w:p>
          <w:p w14:paraId="3D79F237" w14:textId="3F447ED9"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p>
        </w:tc>
        <w:tc>
          <w:tcPr>
            <w:tcW w:w="0" w:type="auto"/>
            <w:tcBorders>
              <w:top w:val="single" w:sz="8" w:space="0" w:color="000000"/>
            </w:tcBorders>
            <w:tcMar>
              <w:top w:w="20" w:type="dxa"/>
              <w:left w:w="20" w:type="dxa"/>
              <w:bottom w:w="20" w:type="dxa"/>
              <w:right w:w="20" w:type="dxa"/>
            </w:tcMar>
            <w:hideMark/>
          </w:tcPr>
          <w:p w14:paraId="0A4DF982" w14:textId="32714A84"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Embedded tie with LB7 </w:t>
            </w:r>
          </w:p>
        </w:tc>
      </w:tr>
      <w:tr w:rsidR="00AE51CB" w:rsidRPr="00AE51CB" w14:paraId="6047A6ED" w14:textId="77777777" w:rsidTr="00AE51CB">
        <w:trPr>
          <w:trHeight w:val="585"/>
        </w:trPr>
        <w:tc>
          <w:tcPr>
            <w:tcW w:w="0" w:type="auto"/>
            <w:vMerge/>
            <w:tcBorders>
              <w:top w:val="single" w:sz="8" w:space="0" w:color="000000"/>
            </w:tcBorders>
            <w:vAlign w:val="center"/>
            <w:hideMark/>
          </w:tcPr>
          <w:p w14:paraId="29921AE5"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hideMark/>
          </w:tcPr>
          <w:p w14:paraId="651E8E58"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LB8</w:t>
            </w:r>
          </w:p>
        </w:tc>
      </w:tr>
      <w:tr w:rsidR="00AE51CB" w:rsidRPr="00AE51CB" w14:paraId="515BD5E8" w14:textId="77777777" w:rsidTr="00AE51CB">
        <w:trPr>
          <w:trHeight w:val="585"/>
        </w:trPr>
        <w:tc>
          <w:tcPr>
            <w:tcW w:w="0" w:type="auto"/>
            <w:vMerge/>
            <w:tcBorders>
              <w:top w:val="single" w:sz="8" w:space="0" w:color="000000"/>
            </w:tcBorders>
            <w:vAlign w:val="center"/>
            <w:hideMark/>
          </w:tcPr>
          <w:p w14:paraId="37DBAD96"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p>
        </w:tc>
        <w:tc>
          <w:tcPr>
            <w:tcW w:w="0" w:type="auto"/>
            <w:tcMar>
              <w:top w:w="20" w:type="dxa"/>
              <w:left w:w="20" w:type="dxa"/>
              <w:bottom w:w="20" w:type="dxa"/>
              <w:right w:w="20" w:type="dxa"/>
            </w:tcMar>
            <w:hideMark/>
          </w:tcPr>
          <w:p w14:paraId="019F2505" w14:textId="7C53B5C5"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Embedded tie with LB9  </w:t>
            </w:r>
          </w:p>
        </w:tc>
      </w:tr>
      <w:tr w:rsidR="00AE51CB" w:rsidRPr="00AE51CB" w14:paraId="6D9FEE58" w14:textId="77777777" w:rsidTr="00AE51CB">
        <w:trPr>
          <w:trHeight w:val="585"/>
        </w:trPr>
        <w:tc>
          <w:tcPr>
            <w:tcW w:w="0" w:type="auto"/>
            <w:tcMar>
              <w:top w:w="0" w:type="dxa"/>
              <w:left w:w="100" w:type="dxa"/>
              <w:bottom w:w="0" w:type="dxa"/>
              <w:right w:w="100" w:type="dxa"/>
            </w:tcMar>
            <w:hideMark/>
          </w:tcPr>
          <w:p w14:paraId="4B29FBC0"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Suppliers</w:t>
            </w:r>
          </w:p>
        </w:tc>
        <w:tc>
          <w:tcPr>
            <w:tcW w:w="0" w:type="auto"/>
            <w:tcMar>
              <w:top w:w="20" w:type="dxa"/>
              <w:left w:w="20" w:type="dxa"/>
              <w:bottom w:w="20" w:type="dxa"/>
              <w:right w:w="20" w:type="dxa"/>
            </w:tcMar>
            <w:hideMark/>
          </w:tcPr>
          <w:p w14:paraId="24ABCB38"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LS2</w:t>
            </w:r>
          </w:p>
        </w:tc>
      </w:tr>
      <w:tr w:rsidR="00AE51CB" w:rsidRPr="00AE51CB" w14:paraId="4CD0DD5F" w14:textId="77777777" w:rsidTr="00AE51CB">
        <w:trPr>
          <w:trHeight w:val="585"/>
        </w:trPr>
        <w:tc>
          <w:tcPr>
            <w:tcW w:w="0" w:type="auto"/>
            <w:tcMar>
              <w:top w:w="0" w:type="dxa"/>
              <w:left w:w="100" w:type="dxa"/>
              <w:bottom w:w="0" w:type="dxa"/>
              <w:right w:w="100" w:type="dxa"/>
            </w:tcMar>
            <w:hideMark/>
          </w:tcPr>
          <w:p w14:paraId="2B879F5B"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non business organisations</w:t>
            </w:r>
          </w:p>
        </w:tc>
        <w:tc>
          <w:tcPr>
            <w:tcW w:w="0" w:type="auto"/>
            <w:tcMar>
              <w:top w:w="20" w:type="dxa"/>
              <w:left w:w="20" w:type="dxa"/>
              <w:bottom w:w="20" w:type="dxa"/>
              <w:right w:w="20" w:type="dxa"/>
            </w:tcMar>
            <w:hideMark/>
          </w:tcPr>
          <w:p w14:paraId="0CF9236E"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Embedded tie with LNB1</w:t>
            </w:r>
          </w:p>
        </w:tc>
      </w:tr>
      <w:tr w:rsidR="00AE51CB" w:rsidRPr="00AE51CB" w14:paraId="4791B47D" w14:textId="77777777" w:rsidTr="00AE51CB">
        <w:trPr>
          <w:trHeight w:val="2355"/>
        </w:trPr>
        <w:tc>
          <w:tcPr>
            <w:tcW w:w="0" w:type="auto"/>
            <w:gridSpan w:val="2"/>
            <w:tcBorders>
              <w:bottom w:val="single" w:sz="12" w:space="0" w:color="000000"/>
            </w:tcBorders>
            <w:tcMar>
              <w:top w:w="0" w:type="dxa"/>
              <w:left w:w="100" w:type="dxa"/>
              <w:bottom w:w="0" w:type="dxa"/>
              <w:right w:w="100" w:type="dxa"/>
            </w:tcMar>
            <w:hideMark/>
          </w:tcPr>
          <w:p w14:paraId="03C95803"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*Local buyers in this study refer to the retailers (LB1-LB6) and distributors (LB7-LB9) operating within the UK electronics market.</w:t>
            </w:r>
          </w:p>
          <w:p w14:paraId="5E421E0A"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suppliers in this study refer to a PR agency (LS1), a marketing agency (LS2) and a social/digital media agency (LS3) operating within the UK electronics market.</w:t>
            </w:r>
          </w:p>
          <w:p w14:paraId="29875341" w14:textId="77777777" w:rsidR="00AE51CB" w:rsidRPr="00AE51CB" w:rsidRDefault="00AE51CB" w:rsidP="00E23354">
            <w:pPr>
              <w:widowControl w:val="0"/>
              <w:spacing w:before="120" w:after="120" w:line="360" w:lineRule="auto"/>
              <w:jc w:val="both"/>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*Local non-business organisations in this study refer to a local chamber of commerce (LNB1) and a local industry association (LNB2).</w:t>
            </w:r>
          </w:p>
        </w:tc>
      </w:tr>
    </w:tbl>
    <w:p w14:paraId="3BC5EB03"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Source: The author </w:t>
      </w:r>
    </w:p>
    <w:p w14:paraId="32D5B67F" w14:textId="5BE2FD02"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To facilitate business growth while maintaining cost-efficiency and enhancing brand awareness, TL-Tele UK has forged three embedded ties with local distributors: LB</w:t>
      </w:r>
      <w:r w:rsidR="006D0C41">
        <w:rPr>
          <w:rFonts w:ascii="Times New Roman" w:eastAsia="Times New Roman" w:hAnsi="Times New Roman" w:cs="Times New Roman"/>
          <w:color w:val="000000"/>
          <w:sz w:val="24"/>
          <w:szCs w:val="24"/>
          <w:lang w:eastAsia="zh-CN"/>
        </w:rPr>
        <w:t>7</w:t>
      </w:r>
      <w:r w:rsidRPr="00AE51CB">
        <w:rPr>
          <w:rFonts w:ascii="Times New Roman" w:eastAsia="Times New Roman" w:hAnsi="Times New Roman" w:cs="Times New Roman"/>
          <w:color w:val="000000"/>
          <w:sz w:val="24"/>
          <w:szCs w:val="24"/>
          <w:lang w:eastAsia="zh-CN"/>
        </w:rPr>
        <w:t>, LB8, and LB7. These partnerships enable TL-Tele UK to expand its market presence and effectively distribute its products in the UK. The subsidiary ships products to the LB6 warehouse, and it ships products to other local retailers using their local distribution partners. The subsidiary maintains direct relationships with key local retailers, including LB2, LB3 etc., which collectively account for approximately 85% of the firm's market share in the UK market.</w:t>
      </w:r>
    </w:p>
    <w:p w14:paraId="4BC6E8E6"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While establishing embedded ties with local distributors and key retailers is crucial for the subsidiary, it proves challenging during the initial stages due to the subsidiary’s status as a newcomer in the UK market and the lack of trust from these entities. To overcome this hurdle, the subsidiary employed the services of an intermediary to facilitate relationship-building. Specifically, an intermediary with prior experience working for a competitor of TL-Tele UK played a pivotal role in establishing contact and conducting negotiations with LB8, ultimately enabling the subsidiary to sign a contract with them. Prior to the launch of the UK subsidiary, representatives from TL-Tele had the opportunity to meet LB8 personnel at a trade show, and senior executives from both companies engaged in communication, fostering trust between them. The process of connecting TL-Tele UK with LB9 followed a similar trajectory, with the intermediary’s involvement being instrumental. In the case of LB7, the subsidiary's successful performance in the UK market led to LB7 initiating contact with the subsidiary to initiate negotiations, thereby culminating in a contract agreement. The TL-Tele UK subsidiary was able to establish trust with key local retailers through the assistance of key distributors. The subsidiary also benefited from its embedded ties with local distributors, gaining valuable insights in areas such as logistics, information exchange, and business </w:t>
      </w:r>
      <w:r w:rsidRPr="00AE51CB">
        <w:rPr>
          <w:rFonts w:ascii="Times New Roman" w:eastAsia="Times New Roman" w:hAnsi="Times New Roman" w:cs="Times New Roman"/>
          <w:color w:val="000000"/>
          <w:sz w:val="24"/>
          <w:szCs w:val="24"/>
          <w:lang w:eastAsia="zh-CN"/>
        </w:rPr>
        <w:lastRenderedPageBreak/>
        <w:t>trends. Additionally, the subsidiary identified various business opportunities through its interactions with its local buyers.</w:t>
      </w:r>
    </w:p>
    <w:p w14:paraId="28E19354" w14:textId="2F9900A3" w:rsidR="00AE51CB" w:rsidRPr="00AE51CB" w:rsidRDefault="00281FE5"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Like</w:t>
      </w:r>
      <w:r w:rsidR="00AE51CB" w:rsidRPr="00AE51CB">
        <w:rPr>
          <w:rFonts w:ascii="Times New Roman" w:eastAsia="Times New Roman" w:hAnsi="Times New Roman" w:cs="Times New Roman"/>
          <w:color w:val="000000"/>
          <w:sz w:val="24"/>
          <w:szCs w:val="24"/>
          <w:lang w:eastAsia="zh-CN"/>
        </w:rPr>
        <w:t xml:space="preserve"> the other three case firms, TL-Tele UK </w:t>
      </w:r>
      <w:r w:rsidR="000D0DFD" w:rsidRPr="00AE51CB">
        <w:rPr>
          <w:rFonts w:ascii="Times New Roman" w:eastAsia="Times New Roman" w:hAnsi="Times New Roman" w:cs="Times New Roman"/>
          <w:color w:val="000000"/>
          <w:sz w:val="24"/>
          <w:szCs w:val="24"/>
          <w:lang w:eastAsia="zh-CN"/>
        </w:rPr>
        <w:t>considers</w:t>
      </w:r>
      <w:r w:rsidR="00AE51CB" w:rsidRPr="00AE51CB">
        <w:rPr>
          <w:rFonts w:ascii="Times New Roman" w:eastAsia="Times New Roman" w:hAnsi="Times New Roman" w:cs="Times New Roman"/>
          <w:color w:val="000000"/>
          <w:sz w:val="24"/>
          <w:szCs w:val="24"/>
          <w:lang w:eastAsia="zh-CN"/>
        </w:rPr>
        <w:t xml:space="preserve"> the input-output ratio when choosing local supplier partners. According to the country manager, the local suppliers were subject to frequent changes during the initial stage, considering both the cost and quality of services provided by these suppliers. Nonetheless, the subsidiary has maintained a long-term partnership with a marketing agency in the UK market. A notable distinction from the other three case firms is that the marketing director of TL-Tele UK is the founder of a local PR agency, which provides PR services to numerous firms within the British electronics market, whereas the head of marketing and marketing managers of the other three firms are employed on a full-time basis by the Chinese electronics subsidiaries.</w:t>
      </w:r>
    </w:p>
    <w:p w14:paraId="70DDB3D6" w14:textId="77777777"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Although the subsidiary is a member of the local Chamber of Commerce - LNB1, senior individuals assert that this relationship holds minimal significance for the firm's short-term business operations. However, the membership within LNB1 is maintained at the discretion of the senior manager. According to the country manager, the subsidiary acquires macro-level information through this affiliation, including insights into the business environment in the UK market, regulations, and policies pertaining to conducting business in the UK, among others.</w:t>
      </w:r>
    </w:p>
    <w:p w14:paraId="04490D09" w14:textId="58370B14"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TL-Tele UK had established a presence in the primary local sales channels prior to the onset of the pandemic. Currently, the subsidiary is prioritising market penetration by introducing a broader array of products and augmenting sales through the established key local channels. Furthermore,</w:t>
      </w:r>
      <w:r w:rsidR="00AB06E7">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 xml:space="preserve">the </w:t>
      </w:r>
      <w:r w:rsidR="00AB06E7">
        <w:rPr>
          <w:rFonts w:ascii="Times New Roman" w:eastAsia="Times New Roman" w:hAnsi="Times New Roman" w:cs="Times New Roman"/>
          <w:color w:val="000000"/>
          <w:sz w:val="24"/>
          <w:szCs w:val="24"/>
          <w:lang w:eastAsia="zh-CN"/>
        </w:rPr>
        <w:t xml:space="preserve">UK </w:t>
      </w:r>
      <w:r w:rsidRPr="00AE51CB">
        <w:rPr>
          <w:rFonts w:ascii="Times New Roman" w:eastAsia="Times New Roman" w:hAnsi="Times New Roman" w:cs="Times New Roman"/>
          <w:color w:val="000000"/>
          <w:sz w:val="24"/>
          <w:szCs w:val="24"/>
          <w:lang w:eastAsia="zh-CN"/>
        </w:rPr>
        <w:t>subsidiary is striving to expand its business operations to encompass the business-to-business (B2B) sector</w:t>
      </w:r>
      <w:r w:rsidR="00AB06E7">
        <w:rPr>
          <w:rFonts w:ascii="Times New Roman" w:eastAsia="Times New Roman" w:hAnsi="Times New Roman" w:cs="Times New Roman"/>
          <w:color w:val="000000"/>
          <w:sz w:val="24"/>
          <w:szCs w:val="24"/>
          <w:lang w:eastAsia="zh-CN"/>
        </w:rPr>
        <w:t xml:space="preserve"> in 2022</w:t>
      </w:r>
      <w:r w:rsidRPr="00AE51CB">
        <w:rPr>
          <w:rFonts w:ascii="Times New Roman" w:eastAsia="Times New Roman" w:hAnsi="Times New Roman" w:cs="Times New Roman"/>
          <w:color w:val="000000"/>
          <w:sz w:val="24"/>
          <w:szCs w:val="24"/>
          <w:lang w:eastAsia="zh-CN"/>
        </w:rPr>
        <w:t>.</w:t>
      </w:r>
    </w:p>
    <w:p w14:paraId="0185C227" w14:textId="6503599E" w:rsidR="00AE51CB" w:rsidRPr="00AE51CB" w:rsidRDefault="00AB06E7"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Like</w:t>
      </w:r>
      <w:r w:rsidR="00AE51CB" w:rsidRPr="00AE51CB">
        <w:rPr>
          <w:rFonts w:ascii="Times New Roman" w:eastAsia="Times New Roman" w:hAnsi="Times New Roman" w:cs="Times New Roman"/>
          <w:color w:val="000000"/>
          <w:sz w:val="24"/>
          <w:szCs w:val="24"/>
          <w:lang w:eastAsia="zh-CN"/>
        </w:rPr>
        <w:t xml:space="preserve"> the other three firms, the subsidiary experienced a significant surge in online sales during the pandemic. This was primarily driven by an increased demand for electronic products among end customers and a shift in shopping habits towards online platforms during the lockdown period. Notably, TL-Tele UK observed a substantial growth of approximately 70% to 80% in sales during the pandemic, particularly for products such as Wi-Fi ranges, gender connectors, routers, adapters, and so on. As individuals were predominantly working from home, there was a heightened need for high-quality wireless technology to support online gaming, streaming networks, and other related activities conducted from home.</w:t>
      </w:r>
    </w:p>
    <w:p w14:paraId="03760845" w14:textId="4D51E8AD"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sales of the categories experienced a significant decline in 2022 when compared to </w:t>
      </w:r>
      <w:r w:rsidRPr="00AE51CB">
        <w:rPr>
          <w:rFonts w:ascii="Times New Roman" w:eastAsia="Times New Roman" w:hAnsi="Times New Roman" w:cs="Times New Roman"/>
          <w:color w:val="000000"/>
          <w:sz w:val="24"/>
          <w:szCs w:val="24"/>
          <w:lang w:eastAsia="zh-CN"/>
        </w:rPr>
        <w:lastRenderedPageBreak/>
        <w:t>previous years following the pandemic. According to the key account manager of TL-Tele UK, 2022 is considered a year of correction, where sales of specific products within the subsidiary have returned to a base level. The subsidiary has devised plans to recover from this decline, with the aim of achieving growth from 2023 or 2024 onwards.</w:t>
      </w:r>
    </w:p>
    <w:p w14:paraId="6227F816" w14:textId="77777777" w:rsidR="00AE51CB" w:rsidRPr="00E437A1" w:rsidRDefault="00AE51CB" w:rsidP="008C084C">
      <w:pPr>
        <w:pStyle w:val="Heading2"/>
      </w:pPr>
      <w:bookmarkStart w:id="86" w:name="_Toc155630895"/>
      <w:r w:rsidRPr="00E437A1">
        <w:t>4.3 Cross case findings</w:t>
      </w:r>
      <w:bookmarkEnd w:id="86"/>
    </w:p>
    <w:p w14:paraId="32655219" w14:textId="2EFA5BB5" w:rsidR="00AE51CB" w:rsidRP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This section presents the cross-case findings pertaining to the four sub-research questions. The researcher presents the findings related to the embedding stories of the research case firms and compares these findings across the four cases </w:t>
      </w:r>
      <w:r w:rsidR="003D3E8F" w:rsidRPr="00AE51CB">
        <w:rPr>
          <w:rFonts w:ascii="Times New Roman" w:eastAsia="Times New Roman" w:hAnsi="Times New Roman" w:cs="Times New Roman"/>
          <w:color w:val="000000"/>
          <w:sz w:val="24"/>
          <w:szCs w:val="24"/>
          <w:lang w:eastAsia="zh-CN"/>
        </w:rPr>
        <w:t>to</w:t>
      </w:r>
      <w:r w:rsidRPr="00AE51CB">
        <w:rPr>
          <w:rFonts w:ascii="Times New Roman" w:eastAsia="Times New Roman" w:hAnsi="Times New Roman" w:cs="Times New Roman"/>
          <w:color w:val="000000"/>
          <w:sz w:val="24"/>
          <w:szCs w:val="24"/>
          <w:lang w:eastAsia="zh-CN"/>
        </w:rPr>
        <w:t xml:space="preserve"> identify similarities and differences in the embedding stories of each research case. This analysis aims to develop a subsidiary embedding theory within the specific context of Chinese electronic subsidiaries operating in the UK market.</w:t>
      </w:r>
    </w:p>
    <w:p w14:paraId="740B4519" w14:textId="77777777" w:rsidR="00AE51CB" w:rsidRPr="00AE51CB" w:rsidRDefault="00AE51CB" w:rsidP="001E2A0B">
      <w:pPr>
        <w:pStyle w:val="Heading3"/>
        <w:rPr>
          <w:sz w:val="27"/>
          <w:szCs w:val="27"/>
        </w:rPr>
      </w:pPr>
      <w:bookmarkStart w:id="87" w:name="_Toc155630896"/>
      <w:r w:rsidRPr="00AE51CB">
        <w:t>4.3.1 Sub RQ 1: What types of embedded ties do Chinese electronic subsidiaries establish in the UK market, and what are the reasons for selecting these specific types of ties?</w:t>
      </w:r>
      <w:bookmarkEnd w:id="87"/>
      <w:r w:rsidRPr="00AE51CB">
        <w:t>  </w:t>
      </w:r>
    </w:p>
    <w:p w14:paraId="6F66BCE0" w14:textId="42FA4FF4" w:rsidR="00AE51CB" w:rsidRP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This section elucidates the concept of local embedded ties in the context of Chinese electronic subsidiaries operating in the UK. Recognising that local embeddedness represents a strategic decision for subsidiary firms and entails both positive and negative implications, Andersson et al. (2001) propose a crucial managerial recommendation for subsidiary managers, advocating for the inclusion of both highly embedded relationships and numerous arm's-length relationships within the optimal network. Given the limited research that has examined the development and management of subsidiary local embedded ties, particularly within the competitive UK electronic market and in the context of Chinese electronic subsidiaries, as highlighted in Chapter One of this thesis, it is imperative for Chinese subsidiaries to establish a strong presence in the UK market to thrive. Consequently, the researcher undertakes an in-depth analysis of the selection of embedded ties among Chinese electronic firms operating in the UK market.</w:t>
      </w:r>
    </w:p>
    <w:p w14:paraId="5368D3B0" w14:textId="0E8159D0" w:rsidR="00AE51CB" w:rsidRP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As outlined in Chapter Three, the researcher employs the </w:t>
      </w:r>
      <w:r w:rsidR="003E71DB">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Gioia Methodology</w:t>
      </w:r>
      <w:r w:rsidR="003E71DB">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(e.g. Gioia et al., 2013; Gioia, 2021) to conduct data analysis (see table 4.3.1)</w:t>
      </w:r>
      <w:r w:rsidR="003E71DB">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 xml:space="preserve">The researcher identifies a total of 84 first-order concepts from the interview transcripts, which are subsequently synthesised into 18 second-order themes to address sub-research question one. These 18 second-order themes are further delineated into </w:t>
      </w:r>
      <w:r w:rsidR="00BD19FD">
        <w:rPr>
          <w:rFonts w:ascii="Times New Roman" w:eastAsia="Times New Roman" w:hAnsi="Times New Roman" w:cs="Times New Roman"/>
          <w:color w:val="000000"/>
          <w:sz w:val="24"/>
          <w:szCs w:val="24"/>
          <w:lang w:eastAsia="zh-CN"/>
        </w:rPr>
        <w:t>6</w:t>
      </w:r>
      <w:r w:rsidRPr="00AE51CB">
        <w:rPr>
          <w:rFonts w:ascii="Times New Roman" w:eastAsia="Times New Roman" w:hAnsi="Times New Roman" w:cs="Times New Roman"/>
          <w:color w:val="000000"/>
          <w:sz w:val="24"/>
          <w:szCs w:val="24"/>
          <w:lang w:eastAsia="zh-CN"/>
        </w:rPr>
        <w:t xml:space="preserve"> aggregate dimensions, which serve to </w:t>
      </w:r>
      <w:r w:rsidRPr="00AE51CB">
        <w:rPr>
          <w:rFonts w:ascii="Times New Roman" w:eastAsia="Times New Roman" w:hAnsi="Times New Roman" w:cs="Times New Roman"/>
          <w:color w:val="000000"/>
          <w:sz w:val="24"/>
          <w:szCs w:val="24"/>
          <w:lang w:eastAsia="zh-CN"/>
        </w:rPr>
        <w:lastRenderedPageBreak/>
        <w:t xml:space="preserve">present the findings pertaining to the research question. Additionally, apart from the </w:t>
      </w:r>
      <w:r w:rsidR="000E5B9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local embedded ties</w:t>
      </w:r>
      <w:r w:rsidR="000E5B9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and </w:t>
      </w:r>
      <w:r w:rsidR="000E5B9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reasons for selecting embedded ties</w:t>
      </w:r>
      <w:r w:rsidR="000E5B9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that are targeted for exploration under this sub-research question, the data analysis process reveals the emergence of four additional aggregate dimensions from the researcher</w:t>
      </w:r>
      <w:r w:rsidR="000E5B9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s interview transcripts. These dimensions are labelled as follows: </w:t>
      </w:r>
      <w:r w:rsidR="000E5B9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levels of importance of embedded ties</w:t>
      </w:r>
      <w:r w:rsidR="000E5B9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w:t>
      </w:r>
      <w:r w:rsidR="000E5B9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reasons for the different levels of importance of embedded ties</w:t>
      </w:r>
      <w:r w:rsidR="000E5B9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w:t>
      </w:r>
      <w:r w:rsidR="000E5B9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levels of difficulties to enter embedded ties</w:t>
      </w:r>
      <w:r w:rsidR="000E5B9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and </w:t>
      </w:r>
      <w:r w:rsidR="000E5B9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reasons for the different levels of difficulties to enter embedded ties</w:t>
      </w:r>
      <w:r w:rsidR="000E5B9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w:t>
      </w:r>
    </w:p>
    <w:p w14:paraId="778DD995" w14:textId="77777777" w:rsidR="00AE51CB" w:rsidRPr="003300DA" w:rsidRDefault="00AE51CB" w:rsidP="00533059">
      <w:pPr>
        <w:widowControl w:val="0"/>
        <w:spacing w:before="120" w:after="120" w:line="360" w:lineRule="auto"/>
        <w:jc w:val="center"/>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Table 4.3.1 The local embedded ties of Chinese electronic subsidiaries in the UK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207"/>
        <w:gridCol w:w="1915"/>
        <w:gridCol w:w="1894"/>
      </w:tblGrid>
      <w:tr w:rsidR="005064EF" w:rsidRPr="003300DA" w14:paraId="5534F285" w14:textId="77777777" w:rsidTr="003300DA">
        <w:trPr>
          <w:trHeight w:val="285"/>
        </w:trPr>
        <w:tc>
          <w:tcPr>
            <w:tcW w:w="0" w:type="auto"/>
            <w:shd w:val="clear" w:color="auto" w:fill="FFFFFF" w:themeFill="background1"/>
            <w:tcMar>
              <w:top w:w="0" w:type="dxa"/>
              <w:left w:w="108" w:type="dxa"/>
              <w:bottom w:w="0" w:type="dxa"/>
              <w:right w:w="108" w:type="dxa"/>
            </w:tcMar>
            <w:vAlign w:val="center"/>
            <w:hideMark/>
          </w:tcPr>
          <w:p w14:paraId="17E11062"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First order concepts</w:t>
            </w:r>
          </w:p>
        </w:tc>
        <w:tc>
          <w:tcPr>
            <w:tcW w:w="0" w:type="auto"/>
            <w:shd w:val="clear" w:color="auto" w:fill="FFFFFF" w:themeFill="background1"/>
            <w:tcMar>
              <w:top w:w="0" w:type="dxa"/>
              <w:left w:w="108" w:type="dxa"/>
              <w:bottom w:w="0" w:type="dxa"/>
              <w:right w:w="108" w:type="dxa"/>
            </w:tcMar>
            <w:vAlign w:val="center"/>
            <w:hideMark/>
          </w:tcPr>
          <w:p w14:paraId="303E3EC4"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Second order themes</w:t>
            </w:r>
          </w:p>
        </w:tc>
        <w:tc>
          <w:tcPr>
            <w:tcW w:w="0" w:type="auto"/>
            <w:shd w:val="clear" w:color="auto" w:fill="FFFFFF" w:themeFill="background1"/>
            <w:tcMar>
              <w:top w:w="0" w:type="dxa"/>
              <w:left w:w="108" w:type="dxa"/>
              <w:bottom w:w="0" w:type="dxa"/>
              <w:right w:w="108" w:type="dxa"/>
            </w:tcMar>
            <w:vAlign w:val="center"/>
            <w:hideMark/>
          </w:tcPr>
          <w:p w14:paraId="5EFAC3C3" w14:textId="0D386D8A"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Aggregate</w:t>
            </w:r>
            <w:r w:rsidR="007D60F1">
              <w:rPr>
                <w:rFonts w:ascii="Times New Roman" w:eastAsia="Times New Roman" w:hAnsi="Times New Roman" w:cs="Times New Roman"/>
                <w:sz w:val="24"/>
                <w:szCs w:val="24"/>
                <w:lang w:eastAsia="zh-CN"/>
              </w:rPr>
              <w:t>d</w:t>
            </w:r>
            <w:r w:rsidRPr="003300DA">
              <w:rPr>
                <w:rFonts w:ascii="Times New Roman" w:eastAsia="Times New Roman" w:hAnsi="Times New Roman" w:cs="Times New Roman"/>
                <w:sz w:val="24"/>
                <w:szCs w:val="24"/>
                <w:lang w:eastAsia="zh-CN"/>
              </w:rPr>
              <w:t xml:space="preserve"> dimensions</w:t>
            </w:r>
          </w:p>
        </w:tc>
      </w:tr>
      <w:tr w:rsidR="005064EF" w:rsidRPr="003300DA" w14:paraId="4112BEE4" w14:textId="77777777" w:rsidTr="003300DA">
        <w:trPr>
          <w:trHeight w:val="1342"/>
        </w:trPr>
        <w:tc>
          <w:tcPr>
            <w:tcW w:w="0" w:type="auto"/>
            <w:shd w:val="clear" w:color="auto" w:fill="FFFFFF" w:themeFill="background1"/>
            <w:tcMar>
              <w:top w:w="0" w:type="dxa"/>
              <w:left w:w="108" w:type="dxa"/>
              <w:bottom w:w="0" w:type="dxa"/>
              <w:right w:w="108" w:type="dxa"/>
            </w:tcMar>
            <w:vAlign w:val="center"/>
            <w:hideMark/>
          </w:tcPr>
          <w:p w14:paraId="544C6BA7" w14:textId="77777777" w:rsidR="00D311DE"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LB</w:t>
            </w:r>
            <w:r w:rsidR="00BB0757">
              <w:rPr>
                <w:rFonts w:ascii="Times New Roman" w:eastAsia="Times New Roman" w:hAnsi="Times New Roman" w:cs="Times New Roman"/>
                <w:sz w:val="24"/>
                <w:szCs w:val="24"/>
                <w:lang w:eastAsia="zh-CN"/>
              </w:rPr>
              <w:t xml:space="preserve">1 </w:t>
            </w:r>
            <w:r w:rsidRPr="003300DA">
              <w:rPr>
                <w:rFonts w:ascii="Times New Roman" w:eastAsia="Times New Roman" w:hAnsi="Times New Roman" w:cs="Times New Roman"/>
                <w:sz w:val="24"/>
                <w:szCs w:val="24"/>
                <w:lang w:eastAsia="zh-CN"/>
              </w:rPr>
              <w:t>(c</w:t>
            </w:r>
            <w:r w:rsidR="00396AF2" w:rsidRPr="003300DA">
              <w:rPr>
                <w:rFonts w:ascii="Times New Roman" w:eastAsia="Times New Roman" w:hAnsi="Times New Roman" w:cs="Times New Roman"/>
                <w:sz w:val="24"/>
                <w:szCs w:val="24"/>
                <w:lang w:eastAsia="zh-CN"/>
              </w:rPr>
              <w:t>1, c2, c</w:t>
            </w:r>
            <w:r w:rsidRPr="003300DA">
              <w:rPr>
                <w:rFonts w:ascii="Times New Roman" w:eastAsia="Times New Roman" w:hAnsi="Times New Roman" w:cs="Times New Roman"/>
                <w:sz w:val="24"/>
                <w:szCs w:val="24"/>
                <w:lang w:eastAsia="zh-CN"/>
              </w:rPr>
              <w:t>3)</w:t>
            </w:r>
            <w:r w:rsidR="003300DA" w:rsidRPr="003300DA">
              <w:rPr>
                <w:rFonts w:ascii="Times New Roman" w:eastAsia="Times New Roman" w:hAnsi="Times New Roman" w:cs="Times New Roman"/>
                <w:sz w:val="24"/>
                <w:szCs w:val="24"/>
                <w:lang w:eastAsia="zh-CN"/>
              </w:rPr>
              <w:t>;</w:t>
            </w:r>
            <w:r w:rsidRPr="003300DA">
              <w:rPr>
                <w:rFonts w:ascii="Times New Roman" w:eastAsia="Times New Roman" w:hAnsi="Times New Roman" w:cs="Times New Roman"/>
                <w:sz w:val="24"/>
                <w:szCs w:val="24"/>
                <w:lang w:eastAsia="zh-CN"/>
              </w:rPr>
              <w:t xml:space="preserve"> LB2 (c</w:t>
            </w:r>
            <w:r w:rsidR="00396AF2" w:rsidRPr="003300DA">
              <w:rPr>
                <w:rFonts w:ascii="Times New Roman" w:eastAsia="Times New Roman" w:hAnsi="Times New Roman" w:cs="Times New Roman"/>
                <w:sz w:val="24"/>
                <w:szCs w:val="24"/>
                <w:lang w:eastAsia="zh-CN"/>
              </w:rPr>
              <w:t>1, c2, c3, c</w:t>
            </w:r>
            <w:r w:rsidRPr="003300DA">
              <w:rPr>
                <w:rFonts w:ascii="Times New Roman" w:eastAsia="Times New Roman" w:hAnsi="Times New Roman" w:cs="Times New Roman"/>
                <w:sz w:val="24"/>
                <w:szCs w:val="24"/>
                <w:lang w:eastAsia="zh-CN"/>
              </w:rPr>
              <w:t>4</w:t>
            </w:r>
            <w:r w:rsidR="00396AF2" w:rsidRP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LB3</w:t>
            </w:r>
            <w:r w:rsidR="003300DA" w:rsidRP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w:t>
            </w:r>
            <w:r w:rsidR="00396AF2" w:rsidRPr="003300DA">
              <w:rPr>
                <w:rFonts w:ascii="Times New Roman" w:eastAsia="Times New Roman" w:hAnsi="Times New Roman" w:cs="Times New Roman"/>
                <w:sz w:val="24"/>
                <w:szCs w:val="24"/>
                <w:lang w:eastAsia="zh-CN"/>
              </w:rPr>
              <w:t>1, c2, c</w:t>
            </w:r>
            <w:r w:rsidRPr="003300DA">
              <w:rPr>
                <w:rFonts w:ascii="Times New Roman" w:eastAsia="Times New Roman" w:hAnsi="Times New Roman" w:cs="Times New Roman"/>
                <w:sz w:val="24"/>
                <w:szCs w:val="24"/>
                <w:lang w:eastAsia="zh-CN"/>
              </w:rPr>
              <w:t>4); LB4 (c</w:t>
            </w:r>
            <w:r w:rsidR="00396AF2" w:rsidRPr="003300DA">
              <w:rPr>
                <w:rFonts w:ascii="Times New Roman" w:eastAsia="Times New Roman" w:hAnsi="Times New Roman" w:cs="Times New Roman"/>
                <w:sz w:val="24"/>
                <w:szCs w:val="24"/>
                <w:lang w:eastAsia="zh-CN"/>
              </w:rPr>
              <w:t>1, c</w:t>
            </w:r>
            <w:r w:rsidRPr="003300DA">
              <w:rPr>
                <w:rFonts w:ascii="Times New Roman" w:eastAsia="Times New Roman" w:hAnsi="Times New Roman" w:cs="Times New Roman"/>
                <w:sz w:val="24"/>
                <w:szCs w:val="24"/>
                <w:lang w:eastAsia="zh-CN"/>
              </w:rPr>
              <w:t>3</w:t>
            </w:r>
            <w:r w:rsidR="003300DA" w:rsidRPr="003300DA">
              <w:rPr>
                <w:rFonts w:ascii="Times New Roman" w:eastAsia="Times New Roman" w:hAnsi="Times New Roman" w:cs="Times New Roman"/>
                <w:sz w:val="24"/>
                <w:szCs w:val="24"/>
                <w:lang w:eastAsia="zh-CN"/>
              </w:rPr>
              <w:t>)</w:t>
            </w:r>
            <w:r w:rsidR="000E5B97">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LB5 (c</w:t>
            </w:r>
            <w:r w:rsidR="00396AF2" w:rsidRPr="003300DA">
              <w:rPr>
                <w:rFonts w:ascii="Times New Roman" w:eastAsia="Times New Roman" w:hAnsi="Times New Roman" w:cs="Times New Roman"/>
                <w:sz w:val="24"/>
                <w:szCs w:val="24"/>
                <w:lang w:eastAsia="zh-CN"/>
              </w:rPr>
              <w:t>1, c2, c</w:t>
            </w:r>
            <w:r w:rsidRPr="003300DA">
              <w:rPr>
                <w:rFonts w:ascii="Times New Roman" w:eastAsia="Times New Roman" w:hAnsi="Times New Roman" w:cs="Times New Roman"/>
                <w:sz w:val="24"/>
                <w:szCs w:val="24"/>
                <w:lang w:eastAsia="zh-CN"/>
              </w:rPr>
              <w:t>4); LB6 (c</w:t>
            </w:r>
            <w:r w:rsidR="00396AF2" w:rsidRPr="003300DA">
              <w:rPr>
                <w:rFonts w:ascii="Times New Roman" w:eastAsia="Times New Roman" w:hAnsi="Times New Roman" w:cs="Times New Roman"/>
                <w:sz w:val="24"/>
                <w:szCs w:val="24"/>
                <w:lang w:eastAsia="zh-CN"/>
              </w:rPr>
              <w:t>2, c3, c</w:t>
            </w:r>
            <w:r w:rsidRPr="003300DA">
              <w:rPr>
                <w:rFonts w:ascii="Times New Roman" w:eastAsia="Times New Roman" w:hAnsi="Times New Roman" w:cs="Times New Roman"/>
                <w:sz w:val="24"/>
                <w:szCs w:val="24"/>
                <w:lang w:eastAsia="zh-CN"/>
              </w:rPr>
              <w:t>4);</w:t>
            </w:r>
            <w:r w:rsidR="00396AF2" w:rsidRP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LB7 (c4); LB8 (c4); LB9</w:t>
            </w:r>
            <w:r w:rsidR="00BB0757">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p>
          <w:p w14:paraId="51E9F235" w14:textId="41F93787" w:rsidR="00836C2A" w:rsidRDefault="00836C2A" w:rsidP="00533059">
            <w:pPr>
              <w:widowControl w:val="0"/>
              <w:spacing w:before="120" w:after="12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Re</w:t>
            </w:r>
            <w:r w:rsidR="00EC61C4">
              <w:rPr>
                <w:rFonts w:ascii="Times New Roman" w:eastAsia="Times New Roman" w:hAnsi="Times New Roman" w:cs="Times New Roman"/>
                <w:sz w:val="24"/>
                <w:szCs w:val="24"/>
                <w:lang w:eastAsia="zh-CN"/>
              </w:rPr>
              <w:t>present</w:t>
            </w:r>
            <w:r w:rsidR="00B73164">
              <w:rPr>
                <w:rFonts w:ascii="Times New Roman" w:eastAsia="Times New Roman" w:hAnsi="Times New Roman" w:cs="Times New Roman"/>
                <w:sz w:val="24"/>
                <w:szCs w:val="24"/>
                <w:lang w:eastAsia="zh-CN"/>
              </w:rPr>
              <w:t>ative quotation</w:t>
            </w:r>
            <w:r w:rsidR="002D0B82">
              <w:rPr>
                <w:rFonts w:ascii="Times New Roman" w:eastAsia="Times New Roman" w:hAnsi="Times New Roman" w:cs="Times New Roman"/>
                <w:sz w:val="24"/>
                <w:szCs w:val="24"/>
                <w:lang w:eastAsia="zh-CN"/>
              </w:rPr>
              <w:t>s</w:t>
            </w:r>
            <w:r w:rsidR="00B73164">
              <w:rPr>
                <w:rFonts w:ascii="Times New Roman" w:eastAsia="Times New Roman" w:hAnsi="Times New Roman" w:cs="Times New Roman"/>
                <w:sz w:val="24"/>
                <w:szCs w:val="24"/>
                <w:lang w:eastAsia="zh-CN"/>
              </w:rPr>
              <w:t>:</w:t>
            </w:r>
          </w:p>
          <w:p w14:paraId="6CB54768" w14:textId="42CDA565" w:rsidR="00D311DE" w:rsidRDefault="001F0193" w:rsidP="00533059">
            <w:pPr>
              <w:widowControl w:val="0"/>
              <w:spacing w:before="120" w:after="12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i/>
                <w:iCs/>
                <w:color w:val="000000"/>
                <w:sz w:val="24"/>
                <w:szCs w:val="24"/>
                <w:lang w:eastAsia="zh-CN"/>
              </w:rPr>
              <w:t>“</w:t>
            </w:r>
            <w:r w:rsidRPr="001F0193">
              <w:rPr>
                <w:rFonts w:ascii="Times New Roman" w:eastAsia="Times New Roman" w:hAnsi="Times New Roman" w:cs="Times New Roman"/>
                <w:i/>
                <w:iCs/>
                <w:color w:val="000000"/>
                <w:sz w:val="24"/>
                <w:szCs w:val="24"/>
                <w:lang w:eastAsia="zh-CN"/>
              </w:rPr>
              <w:t>Currently, our partners in the UK comprise LB2, LB3, and e-commerce vendors, including LB1 and LB4. These four entities constitute our primary partners.</w:t>
            </w:r>
            <w:r>
              <w:rPr>
                <w:rFonts w:ascii="Times New Roman" w:eastAsia="Times New Roman" w:hAnsi="Times New Roman" w:cs="Times New Roman"/>
                <w:sz w:val="24"/>
                <w:szCs w:val="24"/>
                <w:lang w:eastAsia="zh-CN"/>
              </w:rPr>
              <w:t>”</w:t>
            </w:r>
            <w:r w:rsidR="00A332B8">
              <w:rPr>
                <w:rFonts w:ascii="Times New Roman" w:eastAsia="Times New Roman" w:hAnsi="Times New Roman" w:cs="Times New Roman"/>
                <w:sz w:val="24"/>
                <w:szCs w:val="24"/>
                <w:lang w:eastAsia="zh-CN"/>
              </w:rPr>
              <w:t xml:space="preserve"> </w:t>
            </w:r>
            <w:r w:rsidR="00A332B8" w:rsidRPr="00A332B8">
              <w:rPr>
                <w:rFonts w:ascii="Times New Roman" w:eastAsia="Times New Roman" w:hAnsi="Times New Roman" w:cs="Times New Roman"/>
                <w:sz w:val="24"/>
                <w:szCs w:val="24"/>
                <w:lang w:eastAsia="zh-CN"/>
              </w:rPr>
              <w:t>-CC C1 (2018)</w:t>
            </w:r>
          </w:p>
          <w:p w14:paraId="6AA153F0" w14:textId="604A808D" w:rsidR="00D311DE" w:rsidRPr="003300DA" w:rsidRDefault="00B23874" w:rsidP="00533059">
            <w:pPr>
              <w:widowControl w:val="0"/>
              <w:spacing w:before="120" w:after="120" w:line="360" w:lineRule="auto"/>
              <w:rPr>
                <w:rFonts w:ascii="Times New Roman" w:eastAsia="Times New Roman" w:hAnsi="Times New Roman" w:cs="Times New Roman"/>
                <w:sz w:val="24"/>
                <w:szCs w:val="24"/>
                <w:lang w:eastAsia="zh-CN"/>
              </w:rPr>
            </w:pPr>
            <w:r w:rsidRPr="00B23874">
              <w:rPr>
                <w:rFonts w:ascii="Times New Roman" w:eastAsia="Times New Roman" w:hAnsi="Times New Roman" w:cs="Times New Roman"/>
                <w:i/>
                <w:iCs/>
                <w:color w:val="000000"/>
                <w:sz w:val="24"/>
                <w:szCs w:val="24"/>
                <w:lang w:eastAsia="zh-CN"/>
              </w:rPr>
              <w:t>“At this point, our first partner, our target was LB6. This is because we needed a quick start……Then, we expanded the online retailers to LB1 in August and LB4 in November.</w:t>
            </w:r>
            <w:r>
              <w:rPr>
                <w:rFonts w:ascii="Times New Roman" w:eastAsia="Times New Roman" w:hAnsi="Times New Roman" w:cs="Times New Roman"/>
                <w:sz w:val="24"/>
                <w:szCs w:val="24"/>
                <w:lang w:eastAsia="zh-CN"/>
              </w:rPr>
              <w:t>”</w:t>
            </w:r>
            <w:r w:rsidR="00D10662">
              <w:t xml:space="preserve"> </w:t>
            </w:r>
            <w:r w:rsidR="00D10662" w:rsidRPr="00D10662">
              <w:rPr>
                <w:rFonts w:ascii="Times New Roman" w:eastAsia="Times New Roman" w:hAnsi="Times New Roman" w:cs="Times New Roman"/>
                <w:sz w:val="24"/>
                <w:szCs w:val="24"/>
                <w:lang w:eastAsia="zh-CN"/>
              </w:rPr>
              <w:t>-TG C3 (2019)</w:t>
            </w:r>
          </w:p>
        </w:tc>
        <w:tc>
          <w:tcPr>
            <w:tcW w:w="0" w:type="auto"/>
            <w:shd w:val="clear" w:color="auto" w:fill="FFFFFF" w:themeFill="background1"/>
            <w:tcMar>
              <w:top w:w="0" w:type="dxa"/>
              <w:left w:w="108" w:type="dxa"/>
              <w:bottom w:w="0" w:type="dxa"/>
              <w:right w:w="108" w:type="dxa"/>
            </w:tcMar>
            <w:vAlign w:val="center"/>
            <w:hideMark/>
          </w:tcPr>
          <w:p w14:paraId="4A1E1CAB"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Local buyers</w:t>
            </w:r>
          </w:p>
          <w:p w14:paraId="003E96FB"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p>
        </w:tc>
        <w:tc>
          <w:tcPr>
            <w:tcW w:w="0" w:type="auto"/>
            <w:vMerge w:val="restart"/>
            <w:shd w:val="clear" w:color="auto" w:fill="FFFFFF" w:themeFill="background1"/>
            <w:tcMar>
              <w:top w:w="0" w:type="dxa"/>
              <w:left w:w="108" w:type="dxa"/>
              <w:bottom w:w="0" w:type="dxa"/>
              <w:right w:w="108" w:type="dxa"/>
            </w:tcMar>
            <w:vAlign w:val="center"/>
            <w:hideMark/>
          </w:tcPr>
          <w:p w14:paraId="7C32B9E7"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Local embedded ties</w:t>
            </w:r>
          </w:p>
        </w:tc>
      </w:tr>
      <w:tr w:rsidR="005064EF" w:rsidRPr="003300DA" w14:paraId="02CB6075" w14:textId="77777777" w:rsidTr="003300DA">
        <w:trPr>
          <w:trHeight w:val="812"/>
        </w:trPr>
        <w:tc>
          <w:tcPr>
            <w:tcW w:w="0" w:type="auto"/>
            <w:shd w:val="clear" w:color="auto" w:fill="FFFFFF" w:themeFill="background1"/>
            <w:tcMar>
              <w:top w:w="0" w:type="dxa"/>
              <w:left w:w="108" w:type="dxa"/>
              <w:bottom w:w="0" w:type="dxa"/>
              <w:right w:w="108" w:type="dxa"/>
            </w:tcMar>
            <w:vAlign w:val="center"/>
            <w:hideMark/>
          </w:tcPr>
          <w:p w14:paraId="4D34F2C8" w14:textId="49B6B348" w:rsidR="00AE51CB" w:rsidRPr="008C084C" w:rsidRDefault="000E5B97" w:rsidP="00533059">
            <w:pPr>
              <w:widowControl w:val="0"/>
              <w:spacing w:before="120" w:after="120" w:line="360" w:lineRule="auto"/>
              <w:rPr>
                <w:rFonts w:ascii="Times New Roman" w:eastAsia="Times New Roman" w:hAnsi="Times New Roman" w:cs="Times New Roman"/>
                <w:sz w:val="24"/>
                <w:szCs w:val="24"/>
                <w:lang w:val="fr-FR" w:eastAsia="zh-CN"/>
              </w:rPr>
            </w:pPr>
            <w:r w:rsidRPr="008C084C">
              <w:rPr>
                <w:rFonts w:ascii="Times New Roman" w:eastAsia="Times New Roman" w:hAnsi="Times New Roman" w:cs="Times New Roman"/>
                <w:sz w:val="24"/>
                <w:szCs w:val="24"/>
                <w:lang w:val="fr-FR" w:eastAsia="zh-CN"/>
              </w:rPr>
              <w:t>LS1</w:t>
            </w:r>
            <w:r w:rsidR="00AE51CB" w:rsidRPr="008C084C">
              <w:rPr>
                <w:rFonts w:ascii="Times New Roman" w:eastAsia="Times New Roman" w:hAnsi="Times New Roman" w:cs="Times New Roman"/>
                <w:sz w:val="24"/>
                <w:szCs w:val="24"/>
                <w:lang w:val="fr-FR" w:eastAsia="zh-CN"/>
              </w:rPr>
              <w:t xml:space="preserve"> (c</w:t>
            </w:r>
            <w:r w:rsidR="00396AF2" w:rsidRPr="008C084C">
              <w:rPr>
                <w:rFonts w:ascii="Times New Roman" w:eastAsia="Times New Roman" w:hAnsi="Times New Roman" w:cs="Times New Roman"/>
                <w:sz w:val="24"/>
                <w:szCs w:val="24"/>
                <w:lang w:val="fr-FR" w:eastAsia="zh-CN"/>
              </w:rPr>
              <w:t>1, c2, c3, c</w:t>
            </w:r>
            <w:r w:rsidR="00AE51CB" w:rsidRPr="008C084C">
              <w:rPr>
                <w:rFonts w:ascii="Times New Roman" w:eastAsia="Times New Roman" w:hAnsi="Times New Roman" w:cs="Times New Roman"/>
                <w:sz w:val="24"/>
                <w:szCs w:val="24"/>
                <w:lang w:val="fr-FR" w:eastAsia="zh-CN"/>
              </w:rPr>
              <w:t>4);</w:t>
            </w:r>
            <w:r w:rsidRPr="008C084C">
              <w:rPr>
                <w:rFonts w:ascii="Times New Roman" w:eastAsia="Times New Roman" w:hAnsi="Times New Roman" w:cs="Times New Roman"/>
                <w:sz w:val="24"/>
                <w:szCs w:val="24"/>
                <w:lang w:val="fr-FR" w:eastAsia="zh-CN"/>
              </w:rPr>
              <w:t xml:space="preserve"> LS2 </w:t>
            </w:r>
            <w:r w:rsidR="00AE51CB" w:rsidRPr="008C084C">
              <w:rPr>
                <w:rFonts w:ascii="Times New Roman" w:eastAsia="Times New Roman" w:hAnsi="Times New Roman" w:cs="Times New Roman"/>
                <w:sz w:val="24"/>
                <w:szCs w:val="24"/>
                <w:lang w:val="fr-FR" w:eastAsia="zh-CN"/>
              </w:rPr>
              <w:t>(c</w:t>
            </w:r>
            <w:r w:rsidR="00396AF2" w:rsidRPr="008C084C">
              <w:rPr>
                <w:rFonts w:ascii="Times New Roman" w:eastAsia="Times New Roman" w:hAnsi="Times New Roman" w:cs="Times New Roman"/>
                <w:sz w:val="24"/>
                <w:szCs w:val="24"/>
                <w:lang w:val="fr-FR" w:eastAsia="zh-CN"/>
              </w:rPr>
              <w:t>1, c2, c3, c</w:t>
            </w:r>
            <w:r w:rsidR="00AE51CB" w:rsidRPr="008C084C">
              <w:rPr>
                <w:rFonts w:ascii="Times New Roman" w:eastAsia="Times New Roman" w:hAnsi="Times New Roman" w:cs="Times New Roman"/>
                <w:sz w:val="24"/>
                <w:szCs w:val="24"/>
                <w:lang w:val="fr-FR" w:eastAsia="zh-CN"/>
              </w:rPr>
              <w:t>4</w:t>
            </w:r>
            <w:r w:rsidR="00396AF2" w:rsidRPr="008C084C">
              <w:rPr>
                <w:rFonts w:ascii="Times New Roman" w:eastAsia="Times New Roman" w:hAnsi="Times New Roman" w:cs="Times New Roman"/>
                <w:sz w:val="24"/>
                <w:szCs w:val="24"/>
                <w:lang w:val="fr-FR" w:eastAsia="zh-CN"/>
              </w:rPr>
              <w:t>)</w:t>
            </w:r>
            <w:r w:rsidR="007D60F1" w:rsidRPr="008C084C">
              <w:rPr>
                <w:rFonts w:ascii="Times New Roman" w:eastAsia="Times New Roman" w:hAnsi="Times New Roman" w:cs="Times New Roman"/>
                <w:sz w:val="24"/>
                <w:szCs w:val="24"/>
                <w:lang w:val="fr-FR" w:eastAsia="zh-CN"/>
              </w:rPr>
              <w:t>;</w:t>
            </w:r>
            <w:r w:rsidR="00AE51CB" w:rsidRPr="008C084C">
              <w:rPr>
                <w:rFonts w:ascii="Times New Roman" w:eastAsia="Times New Roman" w:hAnsi="Times New Roman" w:cs="Times New Roman"/>
                <w:sz w:val="24"/>
                <w:szCs w:val="24"/>
                <w:lang w:val="fr-FR" w:eastAsia="zh-CN"/>
              </w:rPr>
              <w:t xml:space="preserve"> </w:t>
            </w:r>
            <w:r w:rsidR="000A47A9" w:rsidRPr="008C084C">
              <w:rPr>
                <w:rFonts w:ascii="Times New Roman" w:eastAsia="Times New Roman" w:hAnsi="Times New Roman" w:cs="Times New Roman"/>
                <w:sz w:val="24"/>
                <w:szCs w:val="24"/>
                <w:lang w:val="fr-FR" w:eastAsia="zh-CN"/>
              </w:rPr>
              <w:t xml:space="preserve">LS3 </w:t>
            </w:r>
            <w:r w:rsidR="00AE51CB" w:rsidRPr="008C084C">
              <w:rPr>
                <w:rFonts w:ascii="Times New Roman" w:eastAsia="Times New Roman" w:hAnsi="Times New Roman" w:cs="Times New Roman"/>
                <w:sz w:val="24"/>
                <w:szCs w:val="24"/>
                <w:lang w:val="fr-FR" w:eastAsia="zh-CN"/>
              </w:rPr>
              <w:t>(c</w:t>
            </w:r>
            <w:r w:rsidR="00396AF2" w:rsidRPr="008C084C">
              <w:rPr>
                <w:rFonts w:ascii="Times New Roman" w:eastAsia="Times New Roman" w:hAnsi="Times New Roman" w:cs="Times New Roman"/>
                <w:sz w:val="24"/>
                <w:szCs w:val="24"/>
                <w:lang w:val="fr-FR" w:eastAsia="zh-CN"/>
              </w:rPr>
              <w:t>2, c</w:t>
            </w:r>
            <w:r w:rsidR="00AE51CB" w:rsidRPr="008C084C">
              <w:rPr>
                <w:rFonts w:ascii="Times New Roman" w:eastAsia="Times New Roman" w:hAnsi="Times New Roman" w:cs="Times New Roman"/>
                <w:sz w:val="24"/>
                <w:szCs w:val="24"/>
                <w:lang w:val="fr-FR" w:eastAsia="zh-CN"/>
              </w:rPr>
              <w:t>3)</w:t>
            </w:r>
          </w:p>
          <w:p w14:paraId="3F9D41E4" w14:textId="7F75DD95" w:rsidR="002D0B82" w:rsidRDefault="002D0B82" w:rsidP="00533059">
            <w:pPr>
              <w:widowControl w:val="0"/>
              <w:spacing w:before="120" w:after="120" w:line="360" w:lineRule="auto"/>
              <w:rPr>
                <w:rFonts w:ascii="Times New Roman" w:eastAsia="Times New Roman" w:hAnsi="Times New Roman" w:cs="Times New Roman"/>
                <w:sz w:val="24"/>
                <w:szCs w:val="24"/>
                <w:lang w:eastAsia="zh-CN"/>
              </w:rPr>
            </w:pPr>
            <w:r w:rsidRPr="002D0B82">
              <w:rPr>
                <w:rFonts w:ascii="Times New Roman" w:eastAsia="Times New Roman" w:hAnsi="Times New Roman" w:cs="Times New Roman"/>
                <w:sz w:val="24"/>
                <w:szCs w:val="24"/>
                <w:lang w:eastAsia="zh-CN"/>
              </w:rPr>
              <w:t>Representative quotation</w:t>
            </w:r>
            <w:r>
              <w:rPr>
                <w:rFonts w:ascii="Times New Roman" w:eastAsia="Times New Roman" w:hAnsi="Times New Roman" w:cs="Times New Roman"/>
                <w:sz w:val="24"/>
                <w:szCs w:val="24"/>
                <w:lang w:eastAsia="zh-CN"/>
              </w:rPr>
              <w:t>s</w:t>
            </w:r>
            <w:r w:rsidRPr="002D0B82">
              <w:rPr>
                <w:rFonts w:ascii="Times New Roman" w:eastAsia="Times New Roman" w:hAnsi="Times New Roman" w:cs="Times New Roman"/>
                <w:sz w:val="24"/>
                <w:szCs w:val="24"/>
                <w:lang w:eastAsia="zh-CN"/>
              </w:rPr>
              <w:t>:</w:t>
            </w:r>
          </w:p>
          <w:p w14:paraId="4A4891C9" w14:textId="77777777" w:rsidR="002D0B82" w:rsidRDefault="00D40A37" w:rsidP="00533059">
            <w:pPr>
              <w:widowControl w:val="0"/>
              <w:spacing w:before="120" w:after="120" w:line="360" w:lineRule="auto"/>
              <w:rPr>
                <w:rFonts w:ascii="Times New Roman" w:eastAsia="Times New Roman" w:hAnsi="Times New Roman" w:cs="Times New Roman"/>
                <w:sz w:val="24"/>
                <w:szCs w:val="24"/>
                <w:lang w:eastAsia="zh-CN"/>
              </w:rPr>
            </w:pPr>
            <w:r w:rsidRPr="008C084C">
              <w:rPr>
                <w:rFonts w:ascii="Times New Roman" w:eastAsia="Times New Roman" w:hAnsi="Times New Roman" w:cs="Times New Roman"/>
                <w:i/>
                <w:iCs/>
                <w:sz w:val="24"/>
                <w:szCs w:val="24"/>
                <w:lang w:eastAsia="zh-CN"/>
              </w:rPr>
              <w:t xml:space="preserve">“All our products are made in China, and we work with local marketing agencies like LS1, as well as local PR agencies, for our long-term supplier </w:t>
            </w:r>
            <w:r w:rsidRPr="008C084C">
              <w:rPr>
                <w:rFonts w:ascii="Times New Roman" w:eastAsia="Times New Roman" w:hAnsi="Times New Roman" w:cs="Times New Roman"/>
                <w:i/>
                <w:iCs/>
                <w:sz w:val="24"/>
                <w:szCs w:val="24"/>
                <w:lang w:eastAsia="zh-CN"/>
              </w:rPr>
              <w:lastRenderedPageBreak/>
              <w:t>partnerships.”</w:t>
            </w:r>
            <w:r>
              <w:rPr>
                <w:rFonts w:ascii="Times New Roman" w:eastAsia="Times New Roman" w:hAnsi="Times New Roman" w:cs="Times New Roman"/>
                <w:sz w:val="24"/>
                <w:szCs w:val="24"/>
                <w:lang w:eastAsia="zh-CN"/>
              </w:rPr>
              <w:t xml:space="preserve"> </w:t>
            </w:r>
            <w:r w:rsidR="00FB0D11" w:rsidRPr="00FB0D11">
              <w:rPr>
                <w:rFonts w:ascii="Times New Roman" w:eastAsia="Times New Roman" w:hAnsi="Times New Roman" w:cs="Times New Roman"/>
                <w:sz w:val="24"/>
                <w:szCs w:val="24"/>
                <w:lang w:eastAsia="zh-CN"/>
              </w:rPr>
              <w:t>-CC C1 (2018)</w:t>
            </w:r>
          </w:p>
          <w:p w14:paraId="6FA1D15B" w14:textId="6E763CE2" w:rsidR="00FB0D11" w:rsidRPr="008C084C" w:rsidRDefault="00A84E33" w:rsidP="00533059">
            <w:pPr>
              <w:widowControl w:val="0"/>
              <w:spacing w:before="120" w:after="120" w:line="360" w:lineRule="auto"/>
              <w:rPr>
                <w:rFonts w:ascii="Times New Roman" w:eastAsia="Times New Roman" w:hAnsi="Times New Roman" w:cs="Times New Roman"/>
                <w:i/>
                <w:iCs/>
                <w:sz w:val="24"/>
                <w:szCs w:val="24"/>
                <w:lang w:eastAsia="zh-CN"/>
              </w:rPr>
            </w:pPr>
            <w:r w:rsidRPr="008C084C">
              <w:rPr>
                <w:rFonts w:ascii="Times New Roman" w:eastAsia="Times New Roman" w:hAnsi="Times New Roman" w:cs="Times New Roman"/>
                <w:i/>
                <w:iCs/>
                <w:sz w:val="24"/>
                <w:szCs w:val="24"/>
                <w:lang w:eastAsia="zh-CN"/>
              </w:rPr>
              <w:t>“Our company currently collaborates with several local suppliers, primarily some agencies. For instance, we are currently working with a PR agency, and plan to engage a social media agency next year.</w:t>
            </w:r>
            <w:r>
              <w:rPr>
                <w:rFonts w:ascii="Times New Roman" w:eastAsia="Times New Roman" w:hAnsi="Times New Roman" w:cs="Times New Roman"/>
                <w:i/>
                <w:iCs/>
                <w:sz w:val="24"/>
                <w:szCs w:val="24"/>
                <w:lang w:eastAsia="zh-CN"/>
              </w:rPr>
              <w:t>”</w:t>
            </w:r>
            <w:r w:rsidR="002C647A">
              <w:t xml:space="preserve"> </w:t>
            </w:r>
            <w:r w:rsidR="002C647A" w:rsidRPr="008C084C">
              <w:rPr>
                <w:rFonts w:ascii="Times New Roman" w:eastAsia="Times New Roman" w:hAnsi="Times New Roman" w:cs="Times New Roman"/>
                <w:sz w:val="24"/>
                <w:szCs w:val="24"/>
                <w:lang w:eastAsia="zh-CN"/>
              </w:rPr>
              <w:t>-YM C3 (2018)</w:t>
            </w:r>
          </w:p>
        </w:tc>
        <w:tc>
          <w:tcPr>
            <w:tcW w:w="0" w:type="auto"/>
            <w:shd w:val="clear" w:color="auto" w:fill="FFFFFF" w:themeFill="background1"/>
            <w:tcMar>
              <w:top w:w="0" w:type="dxa"/>
              <w:left w:w="108" w:type="dxa"/>
              <w:bottom w:w="0" w:type="dxa"/>
              <w:right w:w="108" w:type="dxa"/>
            </w:tcMar>
            <w:vAlign w:val="center"/>
            <w:hideMark/>
          </w:tcPr>
          <w:p w14:paraId="2DE97583"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lastRenderedPageBreak/>
              <w:t>Local suppliers</w:t>
            </w:r>
          </w:p>
          <w:p w14:paraId="704DFA54"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p>
        </w:tc>
        <w:tc>
          <w:tcPr>
            <w:tcW w:w="0" w:type="auto"/>
            <w:vMerge/>
            <w:shd w:val="clear" w:color="auto" w:fill="FFFFFF" w:themeFill="background1"/>
            <w:vAlign w:val="center"/>
            <w:hideMark/>
          </w:tcPr>
          <w:p w14:paraId="7A895D40"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p>
        </w:tc>
      </w:tr>
      <w:tr w:rsidR="005064EF" w:rsidRPr="003300DA" w14:paraId="16634433" w14:textId="77777777" w:rsidTr="003300DA">
        <w:trPr>
          <w:trHeight w:val="784"/>
        </w:trPr>
        <w:tc>
          <w:tcPr>
            <w:tcW w:w="0" w:type="auto"/>
            <w:shd w:val="clear" w:color="auto" w:fill="FFFFFF" w:themeFill="background1"/>
            <w:tcMar>
              <w:top w:w="0" w:type="dxa"/>
              <w:left w:w="108" w:type="dxa"/>
              <w:bottom w:w="0" w:type="dxa"/>
              <w:right w:w="108" w:type="dxa"/>
            </w:tcMar>
            <w:vAlign w:val="center"/>
            <w:hideMark/>
          </w:tcPr>
          <w:p w14:paraId="05FF9942" w14:textId="77777777" w:rsid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LNB1</w:t>
            </w:r>
            <w:r w:rsidR="003A345C">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w:t>
            </w:r>
            <w:r w:rsidR="00396AF2" w:rsidRPr="003300DA">
              <w:rPr>
                <w:rFonts w:ascii="Times New Roman" w:eastAsia="Times New Roman" w:hAnsi="Times New Roman" w:cs="Times New Roman"/>
                <w:sz w:val="24"/>
                <w:szCs w:val="24"/>
                <w:lang w:eastAsia="zh-CN"/>
              </w:rPr>
              <w:t>1, c2, c</w:t>
            </w:r>
            <w:r w:rsidRPr="003300DA">
              <w:rPr>
                <w:rFonts w:ascii="Times New Roman" w:eastAsia="Times New Roman" w:hAnsi="Times New Roman" w:cs="Times New Roman"/>
                <w:sz w:val="24"/>
                <w:szCs w:val="24"/>
                <w:lang w:eastAsia="zh-CN"/>
              </w:rPr>
              <w:t>4</w:t>
            </w:r>
            <w:r w:rsidR="00396AF2" w:rsidRPr="003300DA">
              <w:rPr>
                <w:rFonts w:ascii="Times New Roman" w:eastAsia="Times New Roman" w:hAnsi="Times New Roman" w:cs="Times New Roman"/>
                <w:sz w:val="24"/>
                <w:szCs w:val="24"/>
                <w:lang w:eastAsia="zh-CN"/>
              </w:rPr>
              <w:t>)</w:t>
            </w:r>
            <w:r w:rsidR="003A345C">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LNB2</w:t>
            </w:r>
            <w:r w:rsidR="003A345C">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c1)</w:t>
            </w:r>
          </w:p>
          <w:p w14:paraId="6E4BE689" w14:textId="77777777" w:rsidR="00F12454" w:rsidRDefault="00F12454" w:rsidP="00533059">
            <w:pPr>
              <w:widowControl w:val="0"/>
              <w:spacing w:before="120" w:after="120" w:line="360" w:lineRule="auto"/>
              <w:rPr>
                <w:rFonts w:ascii="Times New Roman" w:eastAsia="Times New Roman" w:hAnsi="Times New Roman" w:cs="Times New Roman"/>
                <w:sz w:val="24"/>
                <w:szCs w:val="24"/>
                <w:lang w:eastAsia="zh-CN"/>
              </w:rPr>
            </w:pPr>
            <w:r w:rsidRPr="00F12454">
              <w:rPr>
                <w:rFonts w:ascii="Times New Roman" w:eastAsia="Times New Roman" w:hAnsi="Times New Roman" w:cs="Times New Roman"/>
                <w:sz w:val="24"/>
                <w:szCs w:val="24"/>
                <w:lang w:eastAsia="zh-CN"/>
              </w:rPr>
              <w:t>Representative quotations:</w:t>
            </w:r>
          </w:p>
          <w:p w14:paraId="6847CBD3" w14:textId="3CC50EF9" w:rsidR="00835E7D" w:rsidRPr="006C33BB" w:rsidRDefault="0098707F" w:rsidP="00533059">
            <w:pPr>
              <w:widowControl w:val="0"/>
              <w:spacing w:before="120" w:after="120" w:line="360" w:lineRule="auto"/>
              <w:rPr>
                <w:rFonts w:ascii="Times New Roman" w:eastAsia="Times New Roman" w:hAnsi="Times New Roman" w:cs="Times New Roman"/>
                <w:sz w:val="24"/>
                <w:szCs w:val="24"/>
                <w:lang w:eastAsia="zh-CN"/>
              </w:rPr>
            </w:pPr>
            <w:r w:rsidRPr="008C084C">
              <w:rPr>
                <w:rFonts w:ascii="Times New Roman" w:eastAsia="Times New Roman" w:hAnsi="Times New Roman" w:cs="Times New Roman"/>
                <w:i/>
                <w:iCs/>
                <w:sz w:val="24"/>
                <w:szCs w:val="24"/>
                <w:lang w:eastAsia="zh-CN"/>
              </w:rPr>
              <w:t>“As a company, we were part of the Chinese Chamber of Commerce in the UK.”</w:t>
            </w:r>
            <w:r w:rsidR="00835E7D">
              <w:t xml:space="preserve"> </w:t>
            </w:r>
            <w:r w:rsidR="00835E7D" w:rsidRPr="008C084C">
              <w:rPr>
                <w:rFonts w:ascii="Times New Roman" w:eastAsia="Times New Roman" w:hAnsi="Times New Roman" w:cs="Times New Roman"/>
                <w:sz w:val="24"/>
                <w:szCs w:val="24"/>
                <w:lang w:eastAsia="zh-CN"/>
              </w:rPr>
              <w:t>-WY C4 (2019)</w:t>
            </w:r>
          </w:p>
        </w:tc>
        <w:tc>
          <w:tcPr>
            <w:tcW w:w="0" w:type="auto"/>
            <w:shd w:val="clear" w:color="auto" w:fill="FFFFFF" w:themeFill="background1"/>
            <w:tcMar>
              <w:top w:w="0" w:type="dxa"/>
              <w:left w:w="108" w:type="dxa"/>
              <w:bottom w:w="0" w:type="dxa"/>
              <w:right w:w="108" w:type="dxa"/>
            </w:tcMar>
            <w:vAlign w:val="center"/>
            <w:hideMark/>
          </w:tcPr>
          <w:p w14:paraId="25633EC3"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Local non-business ties</w:t>
            </w:r>
          </w:p>
        </w:tc>
        <w:tc>
          <w:tcPr>
            <w:tcW w:w="0" w:type="auto"/>
            <w:vMerge/>
            <w:shd w:val="clear" w:color="auto" w:fill="FFFFFF" w:themeFill="background1"/>
            <w:vAlign w:val="center"/>
            <w:hideMark/>
          </w:tcPr>
          <w:p w14:paraId="6B6B81E6"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p>
        </w:tc>
      </w:tr>
      <w:tr w:rsidR="005064EF" w:rsidRPr="003300DA" w14:paraId="764A3017" w14:textId="77777777" w:rsidTr="003300DA">
        <w:trPr>
          <w:trHeight w:val="539"/>
        </w:trPr>
        <w:tc>
          <w:tcPr>
            <w:tcW w:w="0" w:type="auto"/>
            <w:shd w:val="clear" w:color="auto" w:fill="FFFFFF" w:themeFill="background1"/>
            <w:tcMar>
              <w:top w:w="0" w:type="dxa"/>
              <w:left w:w="108" w:type="dxa"/>
              <w:bottom w:w="0" w:type="dxa"/>
              <w:right w:w="108" w:type="dxa"/>
            </w:tcMar>
            <w:vAlign w:val="center"/>
            <w:hideMark/>
          </w:tcPr>
          <w:p w14:paraId="45B54DA9" w14:textId="77777777" w:rsid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Buyers’ local impact (c</w:t>
            </w:r>
            <w:r w:rsidR="00396AF2" w:rsidRPr="003300DA">
              <w:rPr>
                <w:rFonts w:ascii="Times New Roman" w:eastAsia="Times New Roman" w:hAnsi="Times New Roman" w:cs="Times New Roman"/>
                <w:sz w:val="24"/>
                <w:szCs w:val="24"/>
                <w:lang w:eastAsia="zh-CN"/>
              </w:rPr>
              <w:t>1, c2, c3, c</w:t>
            </w:r>
            <w:r w:rsidRPr="003300DA">
              <w:rPr>
                <w:rFonts w:ascii="Times New Roman" w:eastAsia="Times New Roman" w:hAnsi="Times New Roman" w:cs="Times New Roman"/>
                <w:sz w:val="24"/>
                <w:szCs w:val="24"/>
                <w:lang w:eastAsia="zh-CN"/>
              </w:rPr>
              <w:t>4); Senior contract (c</w:t>
            </w:r>
            <w:r w:rsidR="00396AF2" w:rsidRPr="003300DA">
              <w:rPr>
                <w:rFonts w:ascii="Times New Roman" w:eastAsia="Times New Roman" w:hAnsi="Times New Roman" w:cs="Times New Roman"/>
                <w:sz w:val="24"/>
                <w:szCs w:val="24"/>
                <w:lang w:eastAsia="zh-CN"/>
              </w:rPr>
              <w:t>1, c2, c3, c</w:t>
            </w:r>
            <w:r w:rsidRPr="003300DA">
              <w:rPr>
                <w:rFonts w:ascii="Times New Roman" w:eastAsia="Times New Roman" w:hAnsi="Times New Roman" w:cs="Times New Roman"/>
                <w:sz w:val="24"/>
                <w:szCs w:val="24"/>
                <w:lang w:eastAsia="zh-CN"/>
              </w:rPr>
              <w:t>4</w:t>
            </w:r>
            <w:r w:rsidR="00396AF2" w:rsidRPr="003300DA">
              <w:rPr>
                <w:rFonts w:ascii="Times New Roman" w:eastAsia="Times New Roman" w:hAnsi="Times New Roman" w:cs="Times New Roman"/>
                <w:sz w:val="24"/>
                <w:szCs w:val="24"/>
                <w:lang w:eastAsia="zh-CN"/>
              </w:rPr>
              <w:t>)</w:t>
            </w:r>
            <w:r w:rsidR="003A345C">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LB1-specialist online retailer (c</w:t>
            </w:r>
            <w:r w:rsidR="00396AF2" w:rsidRPr="003300DA">
              <w:rPr>
                <w:rFonts w:ascii="Times New Roman" w:eastAsia="Times New Roman" w:hAnsi="Times New Roman" w:cs="Times New Roman"/>
                <w:sz w:val="24"/>
                <w:szCs w:val="24"/>
                <w:lang w:eastAsia="zh-CN"/>
              </w:rPr>
              <w:t>1, c2, c</w:t>
            </w:r>
            <w:r w:rsidRPr="003300DA">
              <w:rPr>
                <w:rFonts w:ascii="Times New Roman" w:eastAsia="Times New Roman" w:hAnsi="Times New Roman" w:cs="Times New Roman"/>
                <w:sz w:val="24"/>
                <w:szCs w:val="24"/>
                <w:lang w:eastAsia="zh-CN"/>
              </w:rPr>
              <w:t>3</w:t>
            </w:r>
            <w:r w:rsidR="00396AF2" w:rsidRPr="003300DA">
              <w:rPr>
                <w:rFonts w:ascii="Times New Roman" w:eastAsia="Times New Roman" w:hAnsi="Times New Roman" w:cs="Times New Roman"/>
                <w:sz w:val="24"/>
                <w:szCs w:val="24"/>
                <w:lang w:eastAsia="zh-CN"/>
              </w:rPr>
              <w:t>)</w:t>
            </w:r>
            <w:r w:rsidR="003A345C">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LB2-biggest local channel (c</w:t>
            </w:r>
            <w:r w:rsidR="00396AF2" w:rsidRPr="003300DA">
              <w:rPr>
                <w:rFonts w:ascii="Times New Roman" w:eastAsia="Times New Roman" w:hAnsi="Times New Roman" w:cs="Times New Roman"/>
                <w:sz w:val="24"/>
                <w:szCs w:val="24"/>
                <w:lang w:eastAsia="zh-CN"/>
              </w:rPr>
              <w:t>1, c2, c</w:t>
            </w:r>
            <w:r w:rsidRPr="003300DA">
              <w:rPr>
                <w:rFonts w:ascii="Times New Roman" w:eastAsia="Times New Roman" w:hAnsi="Times New Roman" w:cs="Times New Roman"/>
                <w:sz w:val="24"/>
                <w:szCs w:val="24"/>
                <w:lang w:eastAsia="zh-CN"/>
              </w:rPr>
              <w:t>3</w:t>
            </w:r>
            <w:r w:rsidR="00396AF2" w:rsidRPr="003300DA">
              <w:rPr>
                <w:rFonts w:ascii="Times New Roman" w:eastAsia="Times New Roman" w:hAnsi="Times New Roman" w:cs="Times New Roman"/>
                <w:sz w:val="24"/>
                <w:szCs w:val="24"/>
                <w:lang w:eastAsia="zh-CN"/>
              </w:rPr>
              <w:t>)</w:t>
            </w:r>
            <w:r w:rsidR="003A345C">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LB3-high quality products (c</w:t>
            </w:r>
            <w:r w:rsidR="00396AF2" w:rsidRPr="003300DA">
              <w:rPr>
                <w:rFonts w:ascii="Times New Roman" w:eastAsia="Times New Roman" w:hAnsi="Times New Roman" w:cs="Times New Roman"/>
                <w:sz w:val="24"/>
                <w:szCs w:val="24"/>
                <w:lang w:eastAsia="zh-CN"/>
              </w:rPr>
              <w:t>1, c</w:t>
            </w:r>
            <w:r w:rsidRPr="003300DA">
              <w:rPr>
                <w:rFonts w:ascii="Times New Roman" w:eastAsia="Times New Roman" w:hAnsi="Times New Roman" w:cs="Times New Roman"/>
                <w:sz w:val="24"/>
                <w:szCs w:val="24"/>
                <w:lang w:eastAsia="zh-CN"/>
              </w:rPr>
              <w:t>2</w:t>
            </w:r>
            <w:r w:rsidR="00396AF2" w:rsidRPr="003300DA">
              <w:rPr>
                <w:rFonts w:ascii="Times New Roman" w:eastAsia="Times New Roman" w:hAnsi="Times New Roman" w:cs="Times New Roman"/>
                <w:sz w:val="24"/>
                <w:szCs w:val="24"/>
                <w:lang w:eastAsia="zh-CN"/>
              </w:rPr>
              <w:t>)</w:t>
            </w:r>
            <w:r w:rsidR="003A345C">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Market share of local buyers (c</w:t>
            </w:r>
            <w:r w:rsidR="00396AF2" w:rsidRPr="003300DA">
              <w:rPr>
                <w:rFonts w:ascii="Times New Roman" w:eastAsia="Times New Roman" w:hAnsi="Times New Roman" w:cs="Times New Roman"/>
                <w:sz w:val="24"/>
                <w:szCs w:val="24"/>
                <w:lang w:eastAsia="zh-CN"/>
              </w:rPr>
              <w:t>1, c2, c3, c</w:t>
            </w:r>
            <w:r w:rsidRPr="003300DA">
              <w:rPr>
                <w:rFonts w:ascii="Times New Roman" w:eastAsia="Times New Roman" w:hAnsi="Times New Roman" w:cs="Times New Roman"/>
                <w:sz w:val="24"/>
                <w:szCs w:val="24"/>
                <w:lang w:eastAsia="zh-CN"/>
              </w:rPr>
              <w:t>4</w:t>
            </w:r>
            <w:r w:rsidR="00396AF2" w:rsidRPr="003300DA">
              <w:rPr>
                <w:rFonts w:ascii="Times New Roman" w:eastAsia="Times New Roman" w:hAnsi="Times New Roman" w:cs="Times New Roman"/>
                <w:sz w:val="24"/>
                <w:szCs w:val="24"/>
                <w:lang w:eastAsia="zh-CN"/>
              </w:rPr>
              <w:t>)</w:t>
            </w:r>
            <w:r w:rsidR="003A345C">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Key players (c</w:t>
            </w:r>
            <w:r w:rsidR="00396AF2" w:rsidRPr="003300DA">
              <w:rPr>
                <w:rFonts w:ascii="Times New Roman" w:eastAsia="Times New Roman" w:hAnsi="Times New Roman" w:cs="Times New Roman"/>
                <w:sz w:val="24"/>
                <w:szCs w:val="24"/>
                <w:lang w:eastAsia="zh-CN"/>
              </w:rPr>
              <w:t>1, c2, c3, c</w:t>
            </w:r>
            <w:r w:rsidRPr="003300DA">
              <w:rPr>
                <w:rFonts w:ascii="Times New Roman" w:eastAsia="Times New Roman" w:hAnsi="Times New Roman" w:cs="Times New Roman"/>
                <w:sz w:val="24"/>
                <w:szCs w:val="24"/>
                <w:lang w:eastAsia="zh-CN"/>
              </w:rPr>
              <w:t>4</w:t>
            </w:r>
            <w:r w:rsidR="00396AF2" w:rsidRPr="003300DA">
              <w:rPr>
                <w:rFonts w:ascii="Times New Roman" w:eastAsia="Times New Roman" w:hAnsi="Times New Roman" w:cs="Times New Roman"/>
                <w:sz w:val="24"/>
                <w:szCs w:val="24"/>
                <w:lang w:eastAsia="zh-CN"/>
              </w:rPr>
              <w:t>)</w:t>
            </w:r>
            <w:r w:rsidR="003A345C">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Represent brand (c</w:t>
            </w:r>
            <w:r w:rsidR="00396AF2" w:rsidRPr="003300DA">
              <w:rPr>
                <w:rFonts w:ascii="Times New Roman" w:eastAsia="Times New Roman" w:hAnsi="Times New Roman" w:cs="Times New Roman"/>
                <w:sz w:val="24"/>
                <w:szCs w:val="24"/>
                <w:lang w:eastAsia="zh-CN"/>
              </w:rPr>
              <w:t>1, c2, c3, c</w:t>
            </w:r>
            <w:r w:rsidRPr="003300DA">
              <w:rPr>
                <w:rFonts w:ascii="Times New Roman" w:eastAsia="Times New Roman" w:hAnsi="Times New Roman" w:cs="Times New Roman"/>
                <w:sz w:val="24"/>
                <w:szCs w:val="24"/>
                <w:lang w:eastAsia="zh-CN"/>
              </w:rPr>
              <w:t>4)</w:t>
            </w:r>
          </w:p>
          <w:p w14:paraId="63E274C0" w14:textId="77777777" w:rsidR="00B5057A" w:rsidRDefault="00C25EC9" w:rsidP="00533059">
            <w:pPr>
              <w:widowControl w:val="0"/>
              <w:spacing w:before="120" w:after="120" w:line="360" w:lineRule="auto"/>
              <w:rPr>
                <w:rFonts w:ascii="Times New Roman" w:eastAsia="Times New Roman" w:hAnsi="Times New Roman" w:cs="Times New Roman"/>
                <w:sz w:val="24"/>
                <w:szCs w:val="24"/>
                <w:lang w:eastAsia="zh-CN"/>
              </w:rPr>
            </w:pPr>
            <w:r w:rsidRPr="00C25EC9">
              <w:rPr>
                <w:rFonts w:ascii="Times New Roman" w:eastAsia="Times New Roman" w:hAnsi="Times New Roman" w:cs="Times New Roman"/>
                <w:sz w:val="24"/>
                <w:szCs w:val="24"/>
                <w:lang w:eastAsia="zh-CN"/>
              </w:rPr>
              <w:t>Representative quotations:</w:t>
            </w:r>
          </w:p>
          <w:p w14:paraId="663240C5" w14:textId="142DBDDE" w:rsidR="00C25EC9" w:rsidRPr="008C084C" w:rsidRDefault="00674EBB" w:rsidP="00674EBB">
            <w:pPr>
              <w:widowControl w:val="0"/>
              <w:spacing w:before="120" w:after="120" w:line="360" w:lineRule="auto"/>
              <w:rPr>
                <w:rFonts w:ascii="Times New Roman" w:eastAsia="Times New Roman" w:hAnsi="Times New Roman" w:cs="Times New Roman"/>
                <w:i/>
                <w:iCs/>
                <w:sz w:val="24"/>
                <w:szCs w:val="24"/>
                <w:lang w:eastAsia="zh-CN"/>
              </w:rPr>
            </w:pPr>
            <w:r w:rsidRPr="008C084C">
              <w:rPr>
                <w:rFonts w:ascii="Times New Roman" w:eastAsia="Times New Roman" w:hAnsi="Times New Roman" w:cs="Times New Roman"/>
                <w:i/>
                <w:iCs/>
                <w:sz w:val="24"/>
                <w:szCs w:val="24"/>
                <w:lang w:eastAsia="zh-CN"/>
              </w:rPr>
              <w:t>“</w:t>
            </w:r>
            <w:r>
              <w:rPr>
                <w:rFonts w:ascii="Times New Roman" w:eastAsia="Times New Roman" w:hAnsi="Times New Roman" w:cs="Times New Roman"/>
                <w:i/>
                <w:iCs/>
                <w:sz w:val="24"/>
                <w:szCs w:val="24"/>
                <w:lang w:eastAsia="zh-CN"/>
              </w:rPr>
              <w:t>…</w:t>
            </w:r>
            <w:r w:rsidRPr="008C084C">
              <w:rPr>
                <w:rFonts w:ascii="Times New Roman" w:eastAsia="Times New Roman" w:hAnsi="Times New Roman" w:cs="Times New Roman"/>
                <w:i/>
                <w:iCs/>
                <w:sz w:val="24"/>
                <w:szCs w:val="24"/>
                <w:lang w:eastAsia="zh-CN"/>
              </w:rPr>
              <w:t>there are key players in the market so, they've got a hold of the good market share and they both did increase our awareness and our brand, and we have to obviously work with them</w:t>
            </w:r>
            <w:r>
              <w:rPr>
                <w:rFonts w:ascii="Times New Roman" w:eastAsia="Times New Roman" w:hAnsi="Times New Roman" w:cs="Times New Roman"/>
                <w:i/>
                <w:iCs/>
                <w:sz w:val="24"/>
                <w:szCs w:val="24"/>
                <w:lang w:eastAsia="zh-CN"/>
              </w:rPr>
              <w:t>.”</w:t>
            </w:r>
            <w:r w:rsidRPr="00674EBB">
              <w:rPr>
                <w:rFonts w:ascii="Times New Roman" w:eastAsia="Times New Roman" w:hAnsi="Times New Roman" w:cs="Times New Roman"/>
                <w:sz w:val="24"/>
                <w:szCs w:val="24"/>
                <w:lang w:eastAsia="zh-CN"/>
              </w:rPr>
              <w:t>-HJ C2 (2019</w:t>
            </w:r>
            <w:r w:rsidR="00D21D11">
              <w:rPr>
                <w:rFonts w:ascii="Times New Roman" w:eastAsia="Times New Roman" w:hAnsi="Times New Roman" w:cs="Times New Roman"/>
                <w:sz w:val="24"/>
                <w:szCs w:val="24"/>
                <w:lang w:eastAsia="zh-CN"/>
              </w:rPr>
              <w:t>)</w:t>
            </w:r>
          </w:p>
        </w:tc>
        <w:tc>
          <w:tcPr>
            <w:tcW w:w="0" w:type="auto"/>
            <w:shd w:val="clear" w:color="auto" w:fill="FFFFFF" w:themeFill="background1"/>
            <w:tcMar>
              <w:top w:w="0" w:type="dxa"/>
              <w:left w:w="108" w:type="dxa"/>
              <w:bottom w:w="0" w:type="dxa"/>
              <w:right w:w="108" w:type="dxa"/>
            </w:tcMar>
            <w:vAlign w:val="center"/>
            <w:hideMark/>
          </w:tcPr>
          <w:p w14:paraId="30EBAE3E"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Local buyers: market share of local buyers;</w:t>
            </w:r>
          </w:p>
        </w:tc>
        <w:tc>
          <w:tcPr>
            <w:tcW w:w="0" w:type="auto"/>
            <w:vMerge w:val="restart"/>
            <w:shd w:val="clear" w:color="auto" w:fill="FFFFFF" w:themeFill="background1"/>
            <w:tcMar>
              <w:top w:w="0" w:type="dxa"/>
              <w:left w:w="108" w:type="dxa"/>
              <w:bottom w:w="0" w:type="dxa"/>
              <w:right w:w="108" w:type="dxa"/>
            </w:tcMar>
            <w:vAlign w:val="center"/>
            <w:hideMark/>
          </w:tcPr>
          <w:p w14:paraId="5C885C4F"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Reasons for selecting embedded ties</w:t>
            </w:r>
          </w:p>
        </w:tc>
      </w:tr>
      <w:tr w:rsidR="005064EF" w:rsidRPr="003300DA" w14:paraId="61C6A1D6" w14:textId="77777777" w:rsidTr="003300DA">
        <w:trPr>
          <w:trHeight w:val="539"/>
        </w:trPr>
        <w:tc>
          <w:tcPr>
            <w:tcW w:w="0" w:type="auto"/>
            <w:shd w:val="clear" w:color="auto" w:fill="FFFFFF" w:themeFill="background1"/>
            <w:tcMar>
              <w:top w:w="0" w:type="dxa"/>
              <w:left w:w="108" w:type="dxa"/>
              <w:bottom w:w="0" w:type="dxa"/>
              <w:right w:w="108" w:type="dxa"/>
            </w:tcMar>
            <w:vAlign w:val="center"/>
            <w:hideMark/>
          </w:tcPr>
          <w:p w14:paraId="4926AEA7" w14:textId="4351E96A" w:rsidR="00A72AB8"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Suppliers’ specialisation degree (c</w:t>
            </w:r>
            <w:r w:rsidR="00396AF2" w:rsidRPr="003300DA">
              <w:rPr>
                <w:rFonts w:ascii="Times New Roman" w:eastAsia="Times New Roman" w:hAnsi="Times New Roman" w:cs="Times New Roman"/>
                <w:sz w:val="24"/>
                <w:szCs w:val="24"/>
                <w:lang w:eastAsia="zh-CN"/>
              </w:rPr>
              <w:t>1, c2, c3, c</w:t>
            </w:r>
            <w:r w:rsidRPr="003300DA">
              <w:rPr>
                <w:rFonts w:ascii="Times New Roman" w:eastAsia="Times New Roman" w:hAnsi="Times New Roman" w:cs="Times New Roman"/>
                <w:sz w:val="24"/>
                <w:szCs w:val="24"/>
                <w:lang w:eastAsia="zh-CN"/>
              </w:rPr>
              <w:t>4</w:t>
            </w:r>
            <w:r w:rsidR="00396AF2" w:rsidRPr="003300DA">
              <w:rPr>
                <w:rFonts w:ascii="Times New Roman" w:eastAsia="Times New Roman" w:hAnsi="Times New Roman" w:cs="Times New Roman"/>
                <w:sz w:val="24"/>
                <w:szCs w:val="24"/>
                <w:lang w:eastAsia="zh-CN"/>
              </w:rPr>
              <w:t>)</w:t>
            </w:r>
            <w:r w:rsidR="007510A4">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Higher cost performance (c</w:t>
            </w:r>
            <w:r w:rsidR="00396AF2" w:rsidRPr="003300DA">
              <w:rPr>
                <w:rFonts w:ascii="Times New Roman" w:eastAsia="Times New Roman" w:hAnsi="Times New Roman" w:cs="Times New Roman"/>
                <w:sz w:val="24"/>
                <w:szCs w:val="24"/>
                <w:lang w:eastAsia="zh-CN"/>
              </w:rPr>
              <w:t>1, c2, c3, c</w:t>
            </w:r>
            <w:r w:rsidRPr="003300DA">
              <w:rPr>
                <w:rFonts w:ascii="Times New Roman" w:eastAsia="Times New Roman" w:hAnsi="Times New Roman" w:cs="Times New Roman"/>
                <w:sz w:val="24"/>
                <w:szCs w:val="24"/>
                <w:lang w:eastAsia="zh-CN"/>
              </w:rPr>
              <w:t>4</w:t>
            </w:r>
            <w:r w:rsidR="00396AF2" w:rsidRPr="003300DA">
              <w:rPr>
                <w:rFonts w:ascii="Times New Roman" w:eastAsia="Times New Roman" w:hAnsi="Times New Roman" w:cs="Times New Roman"/>
                <w:sz w:val="24"/>
                <w:szCs w:val="24"/>
                <w:lang w:eastAsia="zh-CN"/>
              </w:rPr>
              <w:t>)</w:t>
            </w:r>
            <w:r w:rsidR="007510A4">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Our cost/investment</w:t>
            </w:r>
            <w:r w:rsidR="007510A4">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w:t>
            </w:r>
            <w:r w:rsidR="00396AF2" w:rsidRPr="003300DA">
              <w:rPr>
                <w:rFonts w:ascii="Times New Roman" w:eastAsia="Times New Roman" w:hAnsi="Times New Roman" w:cs="Times New Roman"/>
                <w:sz w:val="24"/>
                <w:szCs w:val="24"/>
                <w:lang w:eastAsia="zh-CN"/>
              </w:rPr>
              <w:t>1, c2, c3, c</w:t>
            </w:r>
            <w:r w:rsidRPr="003300DA">
              <w:rPr>
                <w:rFonts w:ascii="Times New Roman" w:eastAsia="Times New Roman" w:hAnsi="Times New Roman" w:cs="Times New Roman"/>
                <w:sz w:val="24"/>
                <w:szCs w:val="24"/>
                <w:lang w:eastAsia="zh-CN"/>
              </w:rPr>
              <w:t>4</w:t>
            </w:r>
            <w:r w:rsidR="00396AF2" w:rsidRPr="003300DA">
              <w:rPr>
                <w:rFonts w:ascii="Times New Roman" w:eastAsia="Times New Roman" w:hAnsi="Times New Roman" w:cs="Times New Roman"/>
                <w:sz w:val="24"/>
                <w:szCs w:val="24"/>
                <w:lang w:eastAsia="zh-CN"/>
              </w:rPr>
              <w:t>)</w:t>
            </w:r>
            <w:r w:rsidR="007510A4">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Suppliers</w:t>
            </w:r>
            <w:r w:rsidR="007510A4">
              <w:rPr>
                <w:rFonts w:ascii="Times New Roman" w:eastAsia="Times New Roman" w:hAnsi="Times New Roman" w:cs="Times New Roman"/>
                <w:sz w:val="24"/>
                <w:szCs w:val="24"/>
                <w:lang w:eastAsia="zh-CN"/>
              </w:rPr>
              <w:t>’</w:t>
            </w:r>
            <w:r w:rsidRPr="003300DA">
              <w:rPr>
                <w:rFonts w:ascii="Times New Roman" w:eastAsia="Times New Roman" w:hAnsi="Times New Roman" w:cs="Times New Roman"/>
                <w:sz w:val="24"/>
                <w:szCs w:val="24"/>
                <w:lang w:eastAsia="zh-CN"/>
              </w:rPr>
              <w:t xml:space="preserve"> local impact (c</w:t>
            </w:r>
            <w:r w:rsidR="00396AF2" w:rsidRPr="003300DA">
              <w:rPr>
                <w:rFonts w:ascii="Times New Roman" w:eastAsia="Times New Roman" w:hAnsi="Times New Roman" w:cs="Times New Roman"/>
                <w:sz w:val="24"/>
                <w:szCs w:val="24"/>
                <w:lang w:eastAsia="zh-CN"/>
              </w:rPr>
              <w:t>1, c2, c3, c</w:t>
            </w:r>
            <w:r w:rsidRPr="003300DA">
              <w:rPr>
                <w:rFonts w:ascii="Times New Roman" w:eastAsia="Times New Roman" w:hAnsi="Times New Roman" w:cs="Times New Roman"/>
                <w:sz w:val="24"/>
                <w:szCs w:val="24"/>
                <w:lang w:eastAsia="zh-CN"/>
              </w:rPr>
              <w:t>4</w:t>
            </w:r>
            <w:r w:rsidR="00396AF2" w:rsidRPr="003300DA">
              <w:rPr>
                <w:rFonts w:ascii="Times New Roman" w:eastAsia="Times New Roman" w:hAnsi="Times New Roman" w:cs="Times New Roman"/>
                <w:sz w:val="24"/>
                <w:szCs w:val="24"/>
                <w:lang w:eastAsia="zh-CN"/>
              </w:rPr>
              <w:t>)</w:t>
            </w:r>
            <w:r w:rsidR="006B4ED7">
              <w:rPr>
                <w:rFonts w:ascii="Times New Roman" w:eastAsia="Times New Roman" w:hAnsi="Times New Roman" w:cs="Times New Roman"/>
                <w:sz w:val="24"/>
                <w:szCs w:val="24"/>
                <w:lang w:eastAsia="zh-CN"/>
              </w:rPr>
              <w:t>;</w:t>
            </w:r>
            <w:r w:rsidR="006B4ED7" w:rsidRPr="003300DA">
              <w:rPr>
                <w:rFonts w:ascii="Times New Roman" w:eastAsia="Times New Roman" w:hAnsi="Times New Roman" w:cs="Times New Roman"/>
                <w:sz w:val="24"/>
                <w:szCs w:val="24"/>
                <w:lang w:eastAsia="zh-CN"/>
              </w:rPr>
              <w:t xml:space="preserve"> Suppliers</w:t>
            </w:r>
            <w:r w:rsidR="006B4ED7">
              <w:rPr>
                <w:rFonts w:ascii="Times New Roman" w:eastAsia="Times New Roman" w:hAnsi="Times New Roman" w:cs="Times New Roman"/>
                <w:sz w:val="24"/>
                <w:szCs w:val="24"/>
                <w:lang w:eastAsia="zh-CN"/>
              </w:rPr>
              <w:t>’</w:t>
            </w:r>
            <w:r w:rsidR="006B4ED7" w:rsidRPr="003300DA">
              <w:rPr>
                <w:rFonts w:ascii="Times New Roman" w:eastAsia="Times New Roman" w:hAnsi="Times New Roman" w:cs="Times New Roman"/>
                <w:sz w:val="24"/>
                <w:szCs w:val="24"/>
                <w:lang w:eastAsia="zh-CN"/>
              </w:rPr>
              <w:t xml:space="preserve"> professional service (c1, c2, c3, c4)</w:t>
            </w:r>
            <w:r w:rsidR="006B4ED7">
              <w:rPr>
                <w:rFonts w:ascii="Times New Roman" w:eastAsia="Times New Roman" w:hAnsi="Times New Roman" w:cs="Times New Roman"/>
                <w:sz w:val="24"/>
                <w:szCs w:val="24"/>
                <w:lang w:eastAsia="zh-CN"/>
              </w:rPr>
              <w:t xml:space="preserve">; </w:t>
            </w:r>
            <w:r w:rsidR="006B4ED7" w:rsidRPr="006B4ED7">
              <w:rPr>
                <w:rFonts w:ascii="Times New Roman" w:eastAsia="Times New Roman" w:hAnsi="Times New Roman" w:cs="Times New Roman"/>
                <w:sz w:val="24"/>
                <w:szCs w:val="24"/>
                <w:lang w:eastAsia="zh-CN"/>
              </w:rPr>
              <w:t>Outsourcing (c1, c2, c3, c4); Their credentials (c1, c2, c3, c4)</w:t>
            </w:r>
          </w:p>
          <w:p w14:paraId="31800801" w14:textId="7F325653" w:rsidR="00472D4F" w:rsidRDefault="00472D4F" w:rsidP="00533059">
            <w:pPr>
              <w:widowControl w:val="0"/>
              <w:spacing w:before="120" w:after="120" w:line="360" w:lineRule="auto"/>
              <w:rPr>
                <w:rFonts w:ascii="Times New Roman" w:eastAsia="Times New Roman" w:hAnsi="Times New Roman" w:cs="Times New Roman"/>
                <w:sz w:val="24"/>
                <w:szCs w:val="24"/>
                <w:lang w:eastAsia="zh-CN"/>
              </w:rPr>
            </w:pPr>
            <w:r w:rsidRPr="00472D4F">
              <w:rPr>
                <w:rFonts w:ascii="Times New Roman" w:eastAsia="Times New Roman" w:hAnsi="Times New Roman" w:cs="Times New Roman"/>
                <w:sz w:val="24"/>
                <w:szCs w:val="24"/>
                <w:lang w:eastAsia="zh-CN"/>
              </w:rPr>
              <w:t>Representative quotations:</w:t>
            </w:r>
          </w:p>
          <w:p w14:paraId="23848485" w14:textId="77777777" w:rsidR="00472D4F" w:rsidRDefault="00531F05" w:rsidP="00531F05">
            <w:pPr>
              <w:widowControl w:val="0"/>
              <w:spacing w:before="120" w:after="120" w:line="360" w:lineRule="auto"/>
              <w:rPr>
                <w:rFonts w:ascii="Times New Roman" w:eastAsia="Times New Roman" w:hAnsi="Times New Roman" w:cs="Times New Roman"/>
                <w:i/>
                <w:iCs/>
                <w:sz w:val="24"/>
                <w:szCs w:val="24"/>
                <w:lang w:eastAsia="zh-CN"/>
              </w:rPr>
            </w:pPr>
            <w:r w:rsidRPr="008C084C">
              <w:rPr>
                <w:rFonts w:ascii="Times New Roman" w:eastAsia="Times New Roman" w:hAnsi="Times New Roman" w:cs="Times New Roman"/>
                <w:i/>
                <w:iCs/>
                <w:sz w:val="24"/>
                <w:szCs w:val="24"/>
                <w:lang w:eastAsia="zh-CN"/>
              </w:rPr>
              <w:lastRenderedPageBreak/>
              <w:t>“We looked into their credentials, and they do similar work for other consumer electronics brands within the UK. They already have the infrastructure in place to support our marketing objectives.”</w:t>
            </w:r>
            <w:r w:rsidRPr="00531F05">
              <w:rPr>
                <w:rFonts w:ascii="Times New Roman" w:eastAsia="Times New Roman" w:hAnsi="Times New Roman" w:cs="Times New Roman"/>
                <w:sz w:val="24"/>
                <w:szCs w:val="24"/>
                <w:lang w:eastAsia="zh-CN"/>
              </w:rPr>
              <w:t>-SW C3 (2019)</w:t>
            </w:r>
          </w:p>
          <w:p w14:paraId="1B34AA91" w14:textId="5304A7AA" w:rsidR="00531F05" w:rsidRPr="008C084C" w:rsidRDefault="00D663EF" w:rsidP="00531F05">
            <w:pPr>
              <w:widowControl w:val="0"/>
              <w:spacing w:before="120" w:after="120" w:line="360" w:lineRule="auto"/>
              <w:rPr>
                <w:rFonts w:ascii="Times New Roman" w:eastAsia="Times New Roman" w:hAnsi="Times New Roman" w:cs="Times New Roman"/>
                <w:i/>
                <w:iCs/>
                <w:sz w:val="24"/>
                <w:szCs w:val="24"/>
                <w:lang w:eastAsia="zh-CN"/>
              </w:rPr>
            </w:pPr>
            <w:r>
              <w:rPr>
                <w:rFonts w:ascii="Times New Roman" w:eastAsia="Times New Roman" w:hAnsi="Times New Roman" w:cs="Times New Roman"/>
                <w:i/>
                <w:iCs/>
                <w:sz w:val="24"/>
                <w:szCs w:val="24"/>
                <w:lang w:eastAsia="zh-CN"/>
              </w:rPr>
              <w:t>“We select them (local suppliers) based on the input</w:t>
            </w:r>
            <w:r w:rsidR="008D3DDE">
              <w:rPr>
                <w:rFonts w:ascii="Times New Roman" w:eastAsia="Times New Roman" w:hAnsi="Times New Roman" w:cs="Times New Roman"/>
                <w:i/>
                <w:iCs/>
                <w:sz w:val="24"/>
                <w:szCs w:val="24"/>
                <w:lang w:eastAsia="zh-CN"/>
              </w:rPr>
              <w:t>-output ratio.”</w:t>
            </w:r>
            <w:r w:rsidR="008D3DDE" w:rsidRPr="008C084C">
              <w:rPr>
                <w:rFonts w:ascii="Times New Roman" w:eastAsia="Times New Roman" w:hAnsi="Times New Roman" w:cs="Times New Roman"/>
                <w:sz w:val="24"/>
                <w:szCs w:val="24"/>
                <w:lang w:eastAsia="zh-CN"/>
              </w:rPr>
              <w:t>-CC C1 (2018)</w:t>
            </w:r>
          </w:p>
        </w:tc>
        <w:tc>
          <w:tcPr>
            <w:tcW w:w="0" w:type="auto"/>
            <w:shd w:val="clear" w:color="auto" w:fill="FFFFFF" w:themeFill="background1"/>
            <w:tcMar>
              <w:top w:w="0" w:type="dxa"/>
              <w:left w:w="108" w:type="dxa"/>
              <w:bottom w:w="0" w:type="dxa"/>
              <w:right w:w="108" w:type="dxa"/>
            </w:tcMar>
            <w:vAlign w:val="center"/>
            <w:hideMark/>
          </w:tcPr>
          <w:p w14:paraId="4E80309A"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lastRenderedPageBreak/>
              <w:t>Local suppliers: input-output ratio;</w:t>
            </w:r>
          </w:p>
        </w:tc>
        <w:tc>
          <w:tcPr>
            <w:tcW w:w="0" w:type="auto"/>
            <w:vMerge/>
            <w:shd w:val="clear" w:color="auto" w:fill="FFFFFF" w:themeFill="background1"/>
            <w:vAlign w:val="center"/>
            <w:hideMark/>
          </w:tcPr>
          <w:p w14:paraId="26D55911"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p>
        </w:tc>
      </w:tr>
      <w:tr w:rsidR="005064EF" w:rsidRPr="003300DA" w14:paraId="7E066346" w14:textId="77777777" w:rsidTr="003300DA">
        <w:trPr>
          <w:trHeight w:val="529"/>
        </w:trPr>
        <w:tc>
          <w:tcPr>
            <w:tcW w:w="0" w:type="auto"/>
            <w:shd w:val="clear" w:color="auto" w:fill="FFFFFF" w:themeFill="background1"/>
            <w:tcMar>
              <w:top w:w="0" w:type="dxa"/>
              <w:left w:w="108" w:type="dxa"/>
              <w:bottom w:w="0" w:type="dxa"/>
              <w:right w:w="108" w:type="dxa"/>
            </w:tcMar>
            <w:vAlign w:val="center"/>
            <w:hideMark/>
          </w:tcPr>
          <w:p w14:paraId="5F510459" w14:textId="77777777" w:rsid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Individual choice (c</w:t>
            </w:r>
            <w:r w:rsidR="004B6724" w:rsidRPr="003300DA">
              <w:rPr>
                <w:rFonts w:ascii="Times New Roman" w:eastAsia="Times New Roman" w:hAnsi="Times New Roman" w:cs="Times New Roman"/>
                <w:sz w:val="24"/>
                <w:szCs w:val="24"/>
                <w:lang w:eastAsia="zh-CN"/>
              </w:rPr>
              <w:t>1, c2, c</w:t>
            </w:r>
            <w:r w:rsidRPr="003300DA">
              <w:rPr>
                <w:rFonts w:ascii="Times New Roman" w:eastAsia="Times New Roman" w:hAnsi="Times New Roman" w:cs="Times New Roman"/>
                <w:sz w:val="24"/>
                <w:szCs w:val="24"/>
                <w:lang w:eastAsia="zh-CN"/>
              </w:rPr>
              <w:t>4</w:t>
            </w:r>
            <w:r w:rsidR="004B6724" w:rsidRPr="003300DA">
              <w:rPr>
                <w:rFonts w:ascii="Times New Roman" w:eastAsia="Times New Roman" w:hAnsi="Times New Roman" w:cs="Times New Roman"/>
                <w:sz w:val="24"/>
                <w:szCs w:val="24"/>
                <w:lang w:eastAsia="zh-CN"/>
              </w:rPr>
              <w:t>)</w:t>
            </w:r>
            <w:r w:rsidR="005064EF">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Senior managers' personal preference (c</w:t>
            </w:r>
            <w:r w:rsidR="004B6724" w:rsidRPr="003300DA">
              <w:rPr>
                <w:rFonts w:ascii="Times New Roman" w:eastAsia="Times New Roman" w:hAnsi="Times New Roman" w:cs="Times New Roman"/>
                <w:sz w:val="24"/>
                <w:szCs w:val="24"/>
                <w:lang w:eastAsia="zh-CN"/>
              </w:rPr>
              <w:t>1, c2, c</w:t>
            </w:r>
            <w:r w:rsidRPr="003300DA">
              <w:rPr>
                <w:rFonts w:ascii="Times New Roman" w:eastAsia="Times New Roman" w:hAnsi="Times New Roman" w:cs="Times New Roman"/>
                <w:sz w:val="24"/>
                <w:szCs w:val="24"/>
                <w:lang w:eastAsia="zh-CN"/>
              </w:rPr>
              <w:t>4);</w:t>
            </w:r>
            <w:r w:rsidR="005064EF">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Not business/brand related (c1,</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p>
          <w:p w14:paraId="5DC2927C" w14:textId="77777777" w:rsidR="001C72A9" w:rsidRDefault="001C72A9" w:rsidP="00533059">
            <w:pPr>
              <w:widowControl w:val="0"/>
              <w:spacing w:before="120" w:after="120" w:line="360" w:lineRule="auto"/>
              <w:rPr>
                <w:rFonts w:ascii="Times New Roman" w:eastAsia="Times New Roman" w:hAnsi="Times New Roman" w:cs="Times New Roman"/>
                <w:sz w:val="24"/>
                <w:szCs w:val="24"/>
                <w:lang w:eastAsia="zh-CN"/>
              </w:rPr>
            </w:pPr>
            <w:r w:rsidRPr="001C72A9">
              <w:rPr>
                <w:rFonts w:ascii="Times New Roman" w:eastAsia="Times New Roman" w:hAnsi="Times New Roman" w:cs="Times New Roman"/>
                <w:sz w:val="24"/>
                <w:szCs w:val="24"/>
                <w:lang w:eastAsia="zh-CN"/>
              </w:rPr>
              <w:t>Representative quotations:</w:t>
            </w:r>
          </w:p>
          <w:p w14:paraId="72C942A9" w14:textId="77777777" w:rsidR="001C72A9" w:rsidRDefault="009E5897" w:rsidP="009E5897">
            <w:pPr>
              <w:widowControl w:val="0"/>
              <w:spacing w:before="120" w:after="120" w:line="360" w:lineRule="auto"/>
              <w:rPr>
                <w:rFonts w:ascii="Times New Roman" w:eastAsia="Times New Roman" w:hAnsi="Times New Roman" w:cs="Times New Roman"/>
                <w:i/>
                <w:iCs/>
                <w:sz w:val="24"/>
                <w:szCs w:val="24"/>
                <w:lang w:eastAsia="zh-CN"/>
              </w:rPr>
            </w:pPr>
            <w:r w:rsidRPr="008C084C">
              <w:rPr>
                <w:rFonts w:ascii="Times New Roman" w:eastAsia="Times New Roman" w:hAnsi="Times New Roman" w:cs="Times New Roman"/>
                <w:i/>
                <w:iCs/>
                <w:sz w:val="24"/>
                <w:szCs w:val="24"/>
                <w:lang w:eastAsia="zh-CN"/>
              </w:rPr>
              <w:t>“Personally, I joined the Chamber of Commerce to learn from and observe the experiences of other companies. It may be about networking with people or engaging in more activities for personal interests.”</w:t>
            </w:r>
            <w:r w:rsidRPr="009E5897">
              <w:rPr>
                <w:rFonts w:ascii="Times New Roman" w:eastAsia="Times New Roman" w:hAnsi="Times New Roman" w:cs="Times New Roman"/>
                <w:sz w:val="24"/>
                <w:szCs w:val="24"/>
                <w:lang w:eastAsia="zh-CN"/>
              </w:rPr>
              <w:t>-WY C4 (2019)</w:t>
            </w:r>
          </w:p>
          <w:p w14:paraId="014CBE8E" w14:textId="23705A3C" w:rsidR="009E5897" w:rsidRPr="008C084C" w:rsidRDefault="005B0ECC" w:rsidP="005B0ECC">
            <w:pPr>
              <w:widowControl w:val="0"/>
              <w:spacing w:before="120" w:after="120" w:line="360" w:lineRule="auto"/>
              <w:rPr>
                <w:rFonts w:ascii="Times New Roman" w:eastAsia="Times New Roman" w:hAnsi="Times New Roman" w:cs="Times New Roman"/>
                <w:i/>
                <w:iCs/>
                <w:sz w:val="24"/>
                <w:szCs w:val="24"/>
                <w:lang w:eastAsia="zh-CN"/>
              </w:rPr>
            </w:pPr>
            <w:r w:rsidRPr="005B0ECC">
              <w:rPr>
                <w:rFonts w:ascii="Times New Roman" w:eastAsia="Times New Roman" w:hAnsi="Times New Roman" w:cs="Times New Roman"/>
                <w:i/>
                <w:iCs/>
                <w:sz w:val="24"/>
                <w:szCs w:val="24"/>
                <w:lang w:eastAsia="zh-CN"/>
              </w:rPr>
              <w:t>“Not me personally but our director, our managing director, he may have</w:t>
            </w:r>
            <w:r>
              <w:rPr>
                <w:rFonts w:ascii="Times New Roman" w:eastAsia="Times New Roman" w:hAnsi="Times New Roman" w:cs="Times New Roman"/>
                <w:i/>
                <w:iCs/>
                <w:sz w:val="24"/>
                <w:szCs w:val="24"/>
                <w:lang w:eastAsia="zh-CN"/>
              </w:rPr>
              <w:t xml:space="preserve">, </w:t>
            </w:r>
            <w:r w:rsidRPr="005B0ECC">
              <w:rPr>
                <w:rFonts w:ascii="Times New Roman" w:eastAsia="Times New Roman" w:hAnsi="Times New Roman" w:cs="Times New Roman"/>
                <w:i/>
                <w:iCs/>
                <w:sz w:val="24"/>
                <w:szCs w:val="24"/>
                <w:lang w:eastAsia="zh-CN"/>
              </w:rPr>
              <w:t>I assume he might have done that but not from my perspective. I haven't, no.”</w:t>
            </w:r>
            <w:r w:rsidRPr="008C084C">
              <w:rPr>
                <w:rFonts w:ascii="Times New Roman" w:eastAsia="Times New Roman" w:hAnsi="Times New Roman" w:cs="Times New Roman"/>
                <w:sz w:val="24"/>
                <w:szCs w:val="24"/>
                <w:lang w:eastAsia="zh-CN"/>
              </w:rPr>
              <w:t>-AB C2 (2018)</w:t>
            </w:r>
          </w:p>
        </w:tc>
        <w:tc>
          <w:tcPr>
            <w:tcW w:w="0" w:type="auto"/>
            <w:shd w:val="clear" w:color="auto" w:fill="FFFFFF" w:themeFill="background1"/>
            <w:tcMar>
              <w:top w:w="0" w:type="dxa"/>
              <w:left w:w="108" w:type="dxa"/>
              <w:bottom w:w="0" w:type="dxa"/>
              <w:right w:w="108" w:type="dxa"/>
            </w:tcMar>
            <w:vAlign w:val="center"/>
            <w:hideMark/>
          </w:tcPr>
          <w:p w14:paraId="7836ECFA"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Local non-business ties: senior managers’ personal preference</w:t>
            </w:r>
          </w:p>
        </w:tc>
        <w:tc>
          <w:tcPr>
            <w:tcW w:w="0" w:type="auto"/>
            <w:vMerge/>
            <w:shd w:val="clear" w:color="auto" w:fill="FFFFFF" w:themeFill="background1"/>
            <w:vAlign w:val="center"/>
            <w:hideMark/>
          </w:tcPr>
          <w:p w14:paraId="6E2E3724"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p>
        </w:tc>
      </w:tr>
      <w:tr w:rsidR="005064EF" w:rsidRPr="003300DA" w14:paraId="3B612941" w14:textId="77777777" w:rsidTr="003300DA">
        <w:trPr>
          <w:trHeight w:val="1265"/>
        </w:trPr>
        <w:tc>
          <w:tcPr>
            <w:tcW w:w="0" w:type="auto"/>
            <w:shd w:val="clear" w:color="auto" w:fill="FFFFFF" w:themeFill="background1"/>
            <w:tcMar>
              <w:top w:w="0" w:type="dxa"/>
              <w:left w:w="108" w:type="dxa"/>
              <w:bottom w:w="0" w:type="dxa"/>
              <w:right w:w="108" w:type="dxa"/>
            </w:tcMar>
            <w:vAlign w:val="center"/>
            <w:hideMark/>
          </w:tcPr>
          <w:p w14:paraId="24E6EC39" w14:textId="77777777" w:rsid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Senior contract (c1,</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5064EF">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Most important (c1,</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5064EF">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Number one priority (c1,</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5064EF">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Resource tilted in key sales channels (c1,</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5064EF">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Biggest retailers (c1,</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5064EF">
              <w:rPr>
                <w:rFonts w:ascii="Times New Roman" w:eastAsia="Times New Roman" w:hAnsi="Times New Roman" w:cs="Times New Roman"/>
                <w:sz w:val="24"/>
                <w:szCs w:val="24"/>
                <w:lang w:eastAsia="zh-CN"/>
              </w:rPr>
              <w:t xml:space="preserve"> N</w:t>
            </w:r>
            <w:r w:rsidR="005064EF" w:rsidRPr="003300DA">
              <w:rPr>
                <w:rFonts w:ascii="Times New Roman" w:eastAsia="Times New Roman" w:hAnsi="Times New Roman" w:cs="Times New Roman"/>
                <w:sz w:val="24"/>
                <w:szCs w:val="24"/>
                <w:lang w:eastAsia="zh-CN"/>
              </w:rPr>
              <w:t>on-substitutable</w:t>
            </w:r>
            <w:r w:rsidRPr="003300DA">
              <w:rPr>
                <w:rFonts w:ascii="Times New Roman" w:eastAsia="Times New Roman" w:hAnsi="Times New Roman" w:cs="Times New Roman"/>
                <w:sz w:val="24"/>
                <w:szCs w:val="24"/>
                <w:lang w:eastAsia="zh-CN"/>
              </w:rPr>
              <w:t xml:space="preserve"> (c1,</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p>
          <w:p w14:paraId="55889230" w14:textId="5A2DAA62" w:rsidR="00A831C9" w:rsidRDefault="00A831C9" w:rsidP="00533059">
            <w:pPr>
              <w:widowControl w:val="0"/>
              <w:spacing w:before="120" w:after="120" w:line="360" w:lineRule="auto"/>
              <w:rPr>
                <w:rFonts w:ascii="Times New Roman" w:eastAsia="Times New Roman" w:hAnsi="Times New Roman" w:cs="Times New Roman"/>
                <w:sz w:val="24"/>
                <w:szCs w:val="24"/>
                <w:lang w:eastAsia="zh-CN"/>
              </w:rPr>
            </w:pPr>
            <w:r w:rsidRPr="00A831C9">
              <w:rPr>
                <w:rFonts w:ascii="Times New Roman" w:eastAsia="Times New Roman" w:hAnsi="Times New Roman" w:cs="Times New Roman"/>
                <w:sz w:val="24"/>
                <w:szCs w:val="24"/>
                <w:lang w:eastAsia="zh-CN"/>
              </w:rPr>
              <w:t>Representative quotations:</w:t>
            </w:r>
          </w:p>
          <w:p w14:paraId="46FC3D77" w14:textId="0655BD05" w:rsidR="00A761CA" w:rsidRPr="008C084C" w:rsidRDefault="00A831C9" w:rsidP="00A831C9">
            <w:pPr>
              <w:widowControl w:val="0"/>
              <w:spacing w:before="120" w:after="120" w:line="360" w:lineRule="auto"/>
              <w:rPr>
                <w:rFonts w:ascii="Times New Roman" w:eastAsia="Times New Roman" w:hAnsi="Times New Roman" w:cs="Times New Roman"/>
                <w:i/>
                <w:iCs/>
                <w:sz w:val="24"/>
                <w:szCs w:val="24"/>
                <w:lang w:eastAsia="zh-CN"/>
              </w:rPr>
            </w:pPr>
            <w:r w:rsidRPr="008C084C">
              <w:rPr>
                <w:rFonts w:ascii="Times New Roman" w:eastAsia="Times New Roman" w:hAnsi="Times New Roman" w:cs="Times New Roman"/>
                <w:i/>
                <w:iCs/>
                <w:sz w:val="24"/>
                <w:szCs w:val="24"/>
                <w:lang w:eastAsia="zh-CN"/>
              </w:rPr>
              <w:t xml:space="preserve">“The customer is the most important thing. If you have the right relationship with the customer, you have an opportunity to represent your brand and the products within the retail and distribution. This </w:t>
            </w:r>
            <w:r w:rsidRPr="008C084C">
              <w:rPr>
                <w:rFonts w:ascii="Times New Roman" w:eastAsia="Times New Roman" w:hAnsi="Times New Roman" w:cs="Times New Roman"/>
                <w:i/>
                <w:iCs/>
                <w:sz w:val="24"/>
                <w:szCs w:val="24"/>
                <w:lang w:eastAsia="zh-CN"/>
              </w:rPr>
              <w:lastRenderedPageBreak/>
              <w:t>is the number one priority. You don't have a distribution; you can't sell the products.”</w:t>
            </w:r>
            <w:r w:rsidRPr="00A831C9">
              <w:rPr>
                <w:rFonts w:ascii="Times New Roman" w:eastAsia="Times New Roman" w:hAnsi="Times New Roman" w:cs="Times New Roman"/>
                <w:sz w:val="24"/>
                <w:szCs w:val="24"/>
                <w:lang w:eastAsia="zh-CN"/>
              </w:rPr>
              <w:t>-DY C1 (2018)</w:t>
            </w:r>
          </w:p>
        </w:tc>
        <w:tc>
          <w:tcPr>
            <w:tcW w:w="0" w:type="auto"/>
            <w:shd w:val="clear" w:color="auto" w:fill="FFFFFF" w:themeFill="background1"/>
            <w:tcMar>
              <w:top w:w="0" w:type="dxa"/>
              <w:left w:w="108" w:type="dxa"/>
              <w:bottom w:w="0" w:type="dxa"/>
              <w:right w:w="108" w:type="dxa"/>
            </w:tcMar>
            <w:vAlign w:val="center"/>
          </w:tcPr>
          <w:p w14:paraId="55CECFAD" w14:textId="2B449E4C" w:rsidR="00AE51CB" w:rsidRPr="003300DA" w:rsidRDefault="003C5F2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lastRenderedPageBreak/>
              <w:t>Local buyers: most important</w:t>
            </w:r>
          </w:p>
        </w:tc>
        <w:tc>
          <w:tcPr>
            <w:tcW w:w="0" w:type="auto"/>
            <w:vMerge w:val="restart"/>
            <w:shd w:val="clear" w:color="auto" w:fill="FFFFFF" w:themeFill="background1"/>
            <w:tcMar>
              <w:top w:w="0" w:type="dxa"/>
              <w:left w:w="108" w:type="dxa"/>
              <w:bottom w:w="0" w:type="dxa"/>
              <w:right w:w="108" w:type="dxa"/>
            </w:tcMar>
            <w:vAlign w:val="center"/>
            <w:hideMark/>
          </w:tcPr>
          <w:p w14:paraId="7A020AB1" w14:textId="6DABC455" w:rsidR="00AE51CB" w:rsidRPr="003300DA" w:rsidRDefault="00A5646D"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Levels of importance of embedded ties</w:t>
            </w:r>
          </w:p>
        </w:tc>
      </w:tr>
      <w:tr w:rsidR="005064EF" w:rsidRPr="003300DA" w14:paraId="0799D061" w14:textId="77777777" w:rsidTr="003300DA">
        <w:trPr>
          <w:trHeight w:val="716"/>
        </w:trPr>
        <w:tc>
          <w:tcPr>
            <w:tcW w:w="0" w:type="auto"/>
            <w:shd w:val="clear" w:color="auto" w:fill="FFFFFF" w:themeFill="background1"/>
            <w:tcMar>
              <w:top w:w="0" w:type="dxa"/>
              <w:left w:w="108" w:type="dxa"/>
              <w:bottom w:w="0" w:type="dxa"/>
              <w:right w:w="108" w:type="dxa"/>
            </w:tcMar>
            <w:vAlign w:val="center"/>
            <w:hideMark/>
          </w:tcPr>
          <w:p w14:paraId="35CE022D" w14:textId="77777777" w:rsid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Various options (c1,</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 We select (c1,</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5064EF" w:rsidRPr="003300DA">
              <w:rPr>
                <w:rFonts w:ascii="Times New Roman" w:eastAsia="Times New Roman" w:hAnsi="Times New Roman" w:cs="Times New Roman"/>
                <w:sz w:val="24"/>
                <w:szCs w:val="24"/>
                <w:lang w:eastAsia="zh-CN"/>
              </w:rPr>
              <w:t>); Substitutable</w:t>
            </w:r>
            <w:r w:rsidRPr="003300DA">
              <w:rPr>
                <w:rFonts w:ascii="Times New Roman" w:eastAsia="Times New Roman" w:hAnsi="Times New Roman" w:cs="Times New Roman"/>
                <w:sz w:val="24"/>
                <w:szCs w:val="24"/>
                <w:lang w:eastAsia="zh-CN"/>
              </w:rPr>
              <w:t xml:space="preserve"> (c1,</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8B793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5064EF">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Nothing set at the early stage (c3)</w:t>
            </w:r>
          </w:p>
          <w:p w14:paraId="09ED369D" w14:textId="746A1DBD" w:rsidR="00A831C9" w:rsidRDefault="00A831C9" w:rsidP="00533059">
            <w:pPr>
              <w:widowControl w:val="0"/>
              <w:spacing w:before="120" w:after="120" w:line="360" w:lineRule="auto"/>
              <w:rPr>
                <w:rFonts w:ascii="Times New Roman" w:eastAsia="Times New Roman" w:hAnsi="Times New Roman" w:cs="Times New Roman"/>
                <w:sz w:val="24"/>
                <w:szCs w:val="24"/>
                <w:lang w:eastAsia="zh-CN"/>
              </w:rPr>
            </w:pPr>
            <w:r w:rsidRPr="00A831C9">
              <w:rPr>
                <w:rFonts w:ascii="Times New Roman" w:eastAsia="Times New Roman" w:hAnsi="Times New Roman" w:cs="Times New Roman"/>
                <w:sz w:val="24"/>
                <w:szCs w:val="24"/>
                <w:lang w:eastAsia="zh-CN"/>
              </w:rPr>
              <w:t>Representative quotations:</w:t>
            </w:r>
          </w:p>
          <w:p w14:paraId="602700E8" w14:textId="36F98B6B" w:rsidR="00A831C9" w:rsidRPr="008C084C" w:rsidRDefault="00431AD4" w:rsidP="00533059">
            <w:pPr>
              <w:widowControl w:val="0"/>
              <w:spacing w:before="120" w:after="120" w:line="360" w:lineRule="auto"/>
              <w:rPr>
                <w:rFonts w:ascii="Times New Roman" w:eastAsia="Times New Roman" w:hAnsi="Times New Roman" w:cs="Times New Roman"/>
                <w:i/>
                <w:iCs/>
                <w:sz w:val="24"/>
                <w:szCs w:val="24"/>
                <w:lang w:eastAsia="zh-CN"/>
              </w:rPr>
            </w:pPr>
            <w:r w:rsidRPr="008C084C">
              <w:rPr>
                <w:rFonts w:ascii="Times New Roman" w:eastAsia="Times New Roman" w:hAnsi="Times New Roman" w:cs="Times New Roman"/>
                <w:i/>
                <w:iCs/>
                <w:sz w:val="24"/>
                <w:szCs w:val="24"/>
                <w:lang w:eastAsia="zh-CN"/>
              </w:rPr>
              <w:t>“However, in contrast to our objective of engaging with as many key players as possible from the local buyer side, we maintain the flexibility to switch suppliers if we are dissatisfied with the quality of their services.”</w:t>
            </w:r>
            <w:r w:rsidRPr="00431AD4">
              <w:rPr>
                <w:rFonts w:ascii="Times New Roman" w:eastAsia="Times New Roman" w:hAnsi="Times New Roman" w:cs="Times New Roman"/>
                <w:sz w:val="24"/>
                <w:szCs w:val="24"/>
                <w:lang w:eastAsia="zh-CN"/>
              </w:rPr>
              <w:t>-WY C4 (2019)</w:t>
            </w:r>
          </w:p>
        </w:tc>
        <w:tc>
          <w:tcPr>
            <w:tcW w:w="0" w:type="auto"/>
            <w:shd w:val="clear" w:color="auto" w:fill="FFFFFF" w:themeFill="background1"/>
            <w:tcMar>
              <w:top w:w="0" w:type="dxa"/>
              <w:left w:w="108" w:type="dxa"/>
              <w:bottom w:w="0" w:type="dxa"/>
              <w:right w:w="108" w:type="dxa"/>
            </w:tcMar>
            <w:vAlign w:val="center"/>
            <w:hideMark/>
          </w:tcPr>
          <w:p w14:paraId="535AA4DD" w14:textId="100CAF5E" w:rsidR="00AE51CB" w:rsidRPr="003300DA" w:rsidRDefault="00B77F00"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Local suppliers: second important</w:t>
            </w:r>
          </w:p>
        </w:tc>
        <w:tc>
          <w:tcPr>
            <w:tcW w:w="0" w:type="auto"/>
            <w:vMerge/>
            <w:shd w:val="clear" w:color="auto" w:fill="FFFFFF" w:themeFill="background1"/>
            <w:vAlign w:val="center"/>
            <w:hideMark/>
          </w:tcPr>
          <w:p w14:paraId="5773914B"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p>
        </w:tc>
      </w:tr>
      <w:tr w:rsidR="005064EF" w:rsidRPr="003300DA" w14:paraId="0CE12164" w14:textId="77777777" w:rsidTr="003300DA">
        <w:trPr>
          <w:trHeight w:val="426"/>
        </w:trPr>
        <w:tc>
          <w:tcPr>
            <w:tcW w:w="0" w:type="auto"/>
            <w:shd w:val="clear" w:color="auto" w:fill="FFFFFF" w:themeFill="background1"/>
            <w:tcMar>
              <w:top w:w="0" w:type="dxa"/>
              <w:left w:w="108" w:type="dxa"/>
              <w:bottom w:w="0" w:type="dxa"/>
              <w:right w:w="108" w:type="dxa"/>
            </w:tcMar>
            <w:vAlign w:val="center"/>
            <w:hideMark/>
          </w:tcPr>
          <w:p w14:paraId="3896F8E0" w14:textId="77777777" w:rsid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Useless for business in short term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5064EF">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Not important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5064EF">
              <w:rPr>
                <w:rFonts w:ascii="Times New Roman" w:eastAsia="Times New Roman" w:hAnsi="Times New Roman" w:cs="Times New Roman"/>
                <w:sz w:val="24"/>
                <w:szCs w:val="24"/>
                <w:lang w:eastAsia="zh-CN"/>
              </w:rPr>
              <w:t xml:space="preserve"> N</w:t>
            </w:r>
            <w:r w:rsidRPr="003300DA">
              <w:rPr>
                <w:rFonts w:ascii="Times New Roman" w:eastAsia="Times New Roman" w:hAnsi="Times New Roman" w:cs="Times New Roman"/>
                <w:sz w:val="24"/>
                <w:szCs w:val="24"/>
                <w:lang w:eastAsia="zh-CN"/>
              </w:rPr>
              <w:t>o plan to join in (c3);</w:t>
            </w:r>
            <w:r w:rsidR="005064EF">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Useless at the early stage (c3);</w:t>
            </w:r>
            <w:r w:rsidR="005064EF">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Useless/meaningless at the mature stage (c</w:t>
            </w:r>
            <w:r w:rsidR="00B5068B" w:rsidRPr="003300DA">
              <w:rPr>
                <w:rFonts w:ascii="Times New Roman" w:eastAsia="Times New Roman" w:hAnsi="Times New Roman" w:cs="Times New Roman"/>
                <w:sz w:val="24"/>
                <w:szCs w:val="24"/>
                <w:lang w:eastAsia="zh-CN"/>
              </w:rPr>
              <w:t>1, c2, c</w:t>
            </w:r>
            <w:r w:rsidRPr="003300DA">
              <w:rPr>
                <w:rFonts w:ascii="Times New Roman" w:eastAsia="Times New Roman" w:hAnsi="Times New Roman" w:cs="Times New Roman"/>
                <w:sz w:val="24"/>
                <w:szCs w:val="24"/>
                <w:lang w:eastAsia="zh-CN"/>
              </w:rPr>
              <w:t>4)</w:t>
            </w:r>
          </w:p>
          <w:p w14:paraId="6A3DD70A" w14:textId="1E7DE958" w:rsidR="009B6918" w:rsidRDefault="009B6918" w:rsidP="00533059">
            <w:pPr>
              <w:widowControl w:val="0"/>
              <w:spacing w:before="120" w:after="120" w:line="360" w:lineRule="auto"/>
              <w:rPr>
                <w:rFonts w:ascii="Times New Roman" w:eastAsia="Times New Roman" w:hAnsi="Times New Roman" w:cs="Times New Roman"/>
                <w:sz w:val="24"/>
                <w:szCs w:val="24"/>
                <w:lang w:eastAsia="zh-CN"/>
              </w:rPr>
            </w:pPr>
            <w:r w:rsidRPr="009B6918">
              <w:rPr>
                <w:rFonts w:ascii="Times New Roman" w:eastAsia="Times New Roman" w:hAnsi="Times New Roman" w:cs="Times New Roman"/>
                <w:sz w:val="24"/>
                <w:szCs w:val="24"/>
                <w:lang w:eastAsia="zh-CN"/>
              </w:rPr>
              <w:t>Representative quotations:</w:t>
            </w:r>
          </w:p>
          <w:p w14:paraId="19E227BA" w14:textId="5DDFC57C" w:rsidR="000C2B9E" w:rsidRPr="00B852A0" w:rsidRDefault="00B852A0" w:rsidP="00533059">
            <w:pPr>
              <w:widowControl w:val="0"/>
              <w:spacing w:before="120" w:after="120" w:line="360" w:lineRule="auto"/>
              <w:rPr>
                <w:rFonts w:ascii="Times New Roman" w:eastAsia="Times New Roman" w:hAnsi="Times New Roman" w:cs="Times New Roman"/>
                <w:sz w:val="24"/>
                <w:szCs w:val="24"/>
                <w:lang w:eastAsia="zh-CN"/>
              </w:rPr>
            </w:pPr>
            <w:r w:rsidRPr="008C084C">
              <w:rPr>
                <w:rFonts w:ascii="Times New Roman" w:eastAsia="Times New Roman" w:hAnsi="Times New Roman" w:cs="Times New Roman"/>
                <w:i/>
                <w:iCs/>
                <w:sz w:val="24"/>
                <w:szCs w:val="24"/>
                <w:lang w:eastAsia="zh-CN"/>
              </w:rPr>
              <w:t>“We are members of the LNB1 and a trade association, but these memberships do not hold significant power.”</w:t>
            </w:r>
            <w:r w:rsidRPr="008C084C">
              <w:rPr>
                <w:rFonts w:ascii="Times New Roman" w:eastAsia="Times New Roman" w:hAnsi="Times New Roman" w:cs="Times New Roman"/>
                <w:sz w:val="24"/>
                <w:szCs w:val="24"/>
                <w:lang w:eastAsia="zh-CN"/>
              </w:rPr>
              <w:t>-CC C1 (2018)</w:t>
            </w:r>
          </w:p>
        </w:tc>
        <w:tc>
          <w:tcPr>
            <w:tcW w:w="0" w:type="auto"/>
            <w:shd w:val="clear" w:color="auto" w:fill="FFFFFF" w:themeFill="background1"/>
            <w:tcMar>
              <w:top w:w="0" w:type="dxa"/>
              <w:left w:w="108" w:type="dxa"/>
              <w:bottom w:w="0" w:type="dxa"/>
              <w:right w:w="108" w:type="dxa"/>
            </w:tcMar>
            <w:vAlign w:val="center"/>
            <w:hideMark/>
          </w:tcPr>
          <w:p w14:paraId="141AD49A" w14:textId="3629B126" w:rsidR="00AE51CB" w:rsidRPr="003300DA" w:rsidRDefault="006F7638"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Local non-business ties: not important</w:t>
            </w:r>
          </w:p>
        </w:tc>
        <w:tc>
          <w:tcPr>
            <w:tcW w:w="0" w:type="auto"/>
            <w:vMerge/>
            <w:shd w:val="clear" w:color="auto" w:fill="FFFFFF" w:themeFill="background1"/>
            <w:vAlign w:val="center"/>
            <w:hideMark/>
          </w:tcPr>
          <w:p w14:paraId="645ADD1A"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p>
        </w:tc>
      </w:tr>
      <w:tr w:rsidR="005064EF" w:rsidRPr="003300DA" w14:paraId="706A184D" w14:textId="77777777" w:rsidTr="003300DA">
        <w:trPr>
          <w:trHeight w:val="709"/>
        </w:trPr>
        <w:tc>
          <w:tcPr>
            <w:tcW w:w="0" w:type="auto"/>
            <w:shd w:val="clear" w:color="auto" w:fill="FFFFFF" w:themeFill="background1"/>
            <w:tcMar>
              <w:top w:w="0" w:type="dxa"/>
              <w:left w:w="108" w:type="dxa"/>
              <w:bottom w:w="0" w:type="dxa"/>
              <w:right w:w="108" w:type="dxa"/>
            </w:tcMar>
            <w:vAlign w:val="center"/>
            <w:hideMark/>
          </w:tcPr>
          <w:p w14:paraId="2DAC219B" w14:textId="77777777" w:rsid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Sell products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B5068B">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Represent brands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B5068B">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Grow business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B5068B">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Build brand awareness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 Non-substitutable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 Quick start business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p>
          <w:p w14:paraId="5E4D7E86" w14:textId="77777777" w:rsidR="00916D9B" w:rsidRDefault="009B6918" w:rsidP="00533059">
            <w:pPr>
              <w:widowControl w:val="0"/>
              <w:spacing w:before="120" w:after="120" w:line="360" w:lineRule="auto"/>
              <w:rPr>
                <w:rFonts w:ascii="Times New Roman" w:eastAsia="Times New Roman" w:hAnsi="Times New Roman" w:cs="Times New Roman"/>
                <w:sz w:val="24"/>
                <w:szCs w:val="24"/>
                <w:lang w:eastAsia="zh-CN"/>
              </w:rPr>
            </w:pPr>
            <w:r w:rsidRPr="009B6918">
              <w:rPr>
                <w:rFonts w:ascii="Times New Roman" w:eastAsia="Times New Roman" w:hAnsi="Times New Roman" w:cs="Times New Roman"/>
                <w:sz w:val="24"/>
                <w:szCs w:val="24"/>
                <w:lang w:eastAsia="zh-CN"/>
              </w:rPr>
              <w:t>Representative quotations:</w:t>
            </w:r>
          </w:p>
          <w:p w14:paraId="5A8A65E0" w14:textId="3263D593" w:rsidR="009B6918" w:rsidRPr="008C084C" w:rsidRDefault="00BF0EE7" w:rsidP="00BF0EE7">
            <w:pPr>
              <w:widowControl w:val="0"/>
              <w:spacing w:before="120" w:after="120" w:line="360" w:lineRule="auto"/>
              <w:rPr>
                <w:rFonts w:ascii="Times New Roman" w:eastAsia="Times New Roman" w:hAnsi="Times New Roman" w:cs="Times New Roman"/>
                <w:i/>
                <w:iCs/>
                <w:sz w:val="24"/>
                <w:szCs w:val="24"/>
                <w:lang w:eastAsia="zh-CN"/>
              </w:rPr>
            </w:pPr>
            <w:r w:rsidRPr="008C084C">
              <w:rPr>
                <w:rFonts w:ascii="Times New Roman" w:eastAsia="Times New Roman" w:hAnsi="Times New Roman" w:cs="Times New Roman"/>
                <w:i/>
                <w:iCs/>
                <w:sz w:val="24"/>
                <w:szCs w:val="24"/>
                <w:lang w:eastAsia="zh-CN"/>
              </w:rPr>
              <w:t xml:space="preserve">“The customer is the most important thing. If you have the right relationship with the customer, you have an opportunity to represent your brand and </w:t>
            </w:r>
            <w:r w:rsidRPr="008C084C">
              <w:rPr>
                <w:rFonts w:ascii="Times New Roman" w:eastAsia="Times New Roman" w:hAnsi="Times New Roman" w:cs="Times New Roman"/>
                <w:i/>
                <w:iCs/>
                <w:sz w:val="24"/>
                <w:szCs w:val="24"/>
                <w:lang w:eastAsia="zh-CN"/>
              </w:rPr>
              <w:lastRenderedPageBreak/>
              <w:t>the products within the retail and distribution. This is the number one priority. You don't have a distribution; you can't sell the products.”</w:t>
            </w:r>
            <w:r w:rsidRPr="00BF0EE7">
              <w:rPr>
                <w:rFonts w:ascii="Times New Roman" w:eastAsia="Times New Roman" w:hAnsi="Times New Roman" w:cs="Times New Roman"/>
                <w:sz w:val="24"/>
                <w:szCs w:val="24"/>
                <w:lang w:eastAsia="zh-CN"/>
              </w:rPr>
              <w:t>-DY C1 (2018)</w:t>
            </w:r>
          </w:p>
        </w:tc>
        <w:tc>
          <w:tcPr>
            <w:tcW w:w="0" w:type="auto"/>
            <w:shd w:val="clear" w:color="auto" w:fill="FFFFFF" w:themeFill="background1"/>
            <w:tcMar>
              <w:top w:w="0" w:type="dxa"/>
              <w:left w:w="108" w:type="dxa"/>
              <w:bottom w:w="0" w:type="dxa"/>
              <w:right w:w="108" w:type="dxa"/>
            </w:tcMar>
            <w:vAlign w:val="center"/>
            <w:hideMark/>
          </w:tcPr>
          <w:p w14:paraId="0A732FEC" w14:textId="3A078258" w:rsidR="00AE51CB" w:rsidRPr="003300DA" w:rsidRDefault="00624A98"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lastRenderedPageBreak/>
              <w:t>Local buyers: Essential for business survival and growth</w:t>
            </w:r>
          </w:p>
        </w:tc>
        <w:tc>
          <w:tcPr>
            <w:tcW w:w="0" w:type="auto"/>
            <w:vMerge w:val="restart"/>
            <w:shd w:val="clear" w:color="auto" w:fill="FFFFFF" w:themeFill="background1"/>
            <w:tcMar>
              <w:top w:w="0" w:type="dxa"/>
              <w:left w:w="108" w:type="dxa"/>
              <w:bottom w:w="0" w:type="dxa"/>
              <w:right w:w="108" w:type="dxa"/>
            </w:tcMar>
            <w:vAlign w:val="center"/>
            <w:hideMark/>
          </w:tcPr>
          <w:p w14:paraId="000239A5" w14:textId="0DF88DA3" w:rsidR="00AE51CB" w:rsidRPr="003300DA" w:rsidRDefault="006F7638" w:rsidP="00533059">
            <w:pPr>
              <w:widowControl w:val="0"/>
              <w:spacing w:before="120" w:after="120" w:line="360" w:lineRule="auto"/>
              <w:rPr>
                <w:rFonts w:ascii="Times New Roman" w:eastAsia="Times New Roman" w:hAnsi="Times New Roman" w:cs="Times New Roman"/>
                <w:sz w:val="24"/>
                <w:szCs w:val="24"/>
                <w:lang w:eastAsia="zh-CN"/>
              </w:rPr>
            </w:pPr>
            <w:bookmarkStart w:id="88" w:name="OLE_LINK41"/>
            <w:r w:rsidRPr="003300DA">
              <w:rPr>
                <w:rFonts w:ascii="Times New Roman" w:eastAsia="Times New Roman" w:hAnsi="Times New Roman" w:cs="Times New Roman"/>
                <w:sz w:val="24"/>
                <w:szCs w:val="24"/>
                <w:lang w:eastAsia="zh-CN"/>
              </w:rPr>
              <w:t>Reasons for the different levels of importance of embedded ties</w:t>
            </w:r>
            <w:bookmarkEnd w:id="88"/>
          </w:p>
        </w:tc>
      </w:tr>
      <w:tr w:rsidR="005064EF" w:rsidRPr="003300DA" w14:paraId="09A4CD85" w14:textId="77777777" w:rsidTr="003300DA">
        <w:trPr>
          <w:trHeight w:val="480"/>
        </w:trPr>
        <w:tc>
          <w:tcPr>
            <w:tcW w:w="0" w:type="auto"/>
            <w:shd w:val="clear" w:color="auto" w:fill="FFFFFF" w:themeFill="background1"/>
            <w:tcMar>
              <w:top w:w="0" w:type="dxa"/>
              <w:left w:w="108" w:type="dxa"/>
              <w:bottom w:w="0" w:type="dxa"/>
              <w:right w:w="108" w:type="dxa"/>
            </w:tcMar>
            <w:vAlign w:val="center"/>
            <w:hideMark/>
          </w:tcPr>
          <w:p w14:paraId="4D949F6D" w14:textId="77777777" w:rsid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Build brand awareness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 More professional service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B5068B">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Cost consideration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2A722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Substitutable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2A722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Not the priority at the start-up stage (c3)</w:t>
            </w:r>
            <w:r w:rsidR="002A722D">
              <w:rPr>
                <w:rFonts w:ascii="Times New Roman" w:eastAsia="Times New Roman" w:hAnsi="Times New Roman" w:cs="Times New Roman"/>
                <w:sz w:val="24"/>
                <w:szCs w:val="24"/>
                <w:lang w:eastAsia="zh-CN"/>
              </w:rPr>
              <w:t xml:space="preserve"> </w:t>
            </w:r>
          </w:p>
          <w:p w14:paraId="02920644" w14:textId="77777777" w:rsidR="00BF0EE7" w:rsidRDefault="00BF0EE7" w:rsidP="00533059">
            <w:pPr>
              <w:widowControl w:val="0"/>
              <w:spacing w:before="120" w:after="120" w:line="360" w:lineRule="auto"/>
              <w:rPr>
                <w:rFonts w:ascii="Times New Roman" w:eastAsia="Times New Roman" w:hAnsi="Times New Roman" w:cs="Times New Roman"/>
                <w:sz w:val="24"/>
                <w:szCs w:val="24"/>
                <w:lang w:eastAsia="zh-CN"/>
              </w:rPr>
            </w:pPr>
            <w:r w:rsidRPr="00BF0EE7">
              <w:rPr>
                <w:rFonts w:ascii="Times New Roman" w:eastAsia="Times New Roman" w:hAnsi="Times New Roman" w:cs="Times New Roman"/>
                <w:sz w:val="24"/>
                <w:szCs w:val="24"/>
                <w:lang w:eastAsia="zh-CN"/>
              </w:rPr>
              <w:t>Representative quotations:</w:t>
            </w:r>
          </w:p>
          <w:p w14:paraId="6A08A31B" w14:textId="75ED6042" w:rsidR="00BF0EE7" w:rsidRPr="008C084C" w:rsidRDefault="00810E37" w:rsidP="00533059">
            <w:pPr>
              <w:widowControl w:val="0"/>
              <w:spacing w:before="120" w:after="120" w:line="360" w:lineRule="auto"/>
              <w:rPr>
                <w:rFonts w:ascii="Times New Roman" w:eastAsia="Times New Roman" w:hAnsi="Times New Roman" w:cs="Times New Roman"/>
                <w:i/>
                <w:iCs/>
                <w:sz w:val="24"/>
                <w:szCs w:val="24"/>
                <w:lang w:eastAsia="zh-CN"/>
              </w:rPr>
            </w:pPr>
            <w:r w:rsidRPr="008C084C">
              <w:rPr>
                <w:rFonts w:ascii="Times New Roman" w:eastAsia="Times New Roman" w:hAnsi="Times New Roman" w:cs="Times New Roman"/>
                <w:i/>
                <w:iCs/>
                <w:sz w:val="24"/>
                <w:szCs w:val="24"/>
                <w:lang w:eastAsia="zh-CN"/>
              </w:rPr>
              <w:t>“We approach them on an as-needed basis and these services can be easily replaced if necessary. We have established enduring collaborations with several PR and marketing agencies</w:t>
            </w:r>
            <w:r w:rsidRPr="00810E37">
              <w:rPr>
                <w:rFonts w:ascii="Times New Roman" w:eastAsia="Times New Roman" w:hAnsi="Times New Roman" w:cs="Times New Roman"/>
                <w:i/>
                <w:iCs/>
                <w:sz w:val="24"/>
                <w:szCs w:val="24"/>
                <w:lang w:eastAsia="zh-CN"/>
              </w:rPr>
              <w:t>.”</w:t>
            </w:r>
            <w:r w:rsidRPr="00810E37">
              <w:rPr>
                <w:rFonts w:ascii="Times New Roman" w:eastAsia="Times New Roman" w:hAnsi="Times New Roman" w:cs="Times New Roman"/>
                <w:sz w:val="24"/>
                <w:szCs w:val="24"/>
                <w:lang w:eastAsia="zh-CN"/>
              </w:rPr>
              <w:t>-WY C4 (2019)</w:t>
            </w:r>
          </w:p>
        </w:tc>
        <w:tc>
          <w:tcPr>
            <w:tcW w:w="0" w:type="auto"/>
            <w:shd w:val="clear" w:color="auto" w:fill="FFFFFF" w:themeFill="background1"/>
            <w:tcMar>
              <w:top w:w="0" w:type="dxa"/>
              <w:left w:w="108" w:type="dxa"/>
              <w:bottom w:w="0" w:type="dxa"/>
              <w:right w:w="108" w:type="dxa"/>
            </w:tcMar>
            <w:vAlign w:val="center"/>
            <w:hideMark/>
          </w:tcPr>
          <w:p w14:paraId="68662E41" w14:textId="7292AC1A" w:rsidR="00AE51CB" w:rsidRPr="003300DA" w:rsidRDefault="003B11A9"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Local suppliers: Enable business growth but substitutable</w:t>
            </w:r>
          </w:p>
        </w:tc>
        <w:tc>
          <w:tcPr>
            <w:tcW w:w="0" w:type="auto"/>
            <w:vMerge/>
            <w:shd w:val="clear" w:color="auto" w:fill="FFFFFF" w:themeFill="background1"/>
            <w:vAlign w:val="center"/>
            <w:hideMark/>
          </w:tcPr>
          <w:p w14:paraId="33095F96"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p>
        </w:tc>
      </w:tr>
      <w:tr w:rsidR="005064EF" w:rsidRPr="003300DA" w14:paraId="64AFE5A7" w14:textId="77777777" w:rsidTr="003300DA">
        <w:trPr>
          <w:trHeight w:val="987"/>
        </w:trPr>
        <w:tc>
          <w:tcPr>
            <w:tcW w:w="0" w:type="auto"/>
            <w:shd w:val="clear" w:color="auto" w:fill="FFFFFF" w:themeFill="background1"/>
            <w:tcMar>
              <w:top w:w="0" w:type="dxa"/>
              <w:left w:w="108" w:type="dxa"/>
              <w:bottom w:w="0" w:type="dxa"/>
              <w:right w:w="108" w:type="dxa"/>
            </w:tcMar>
            <w:vAlign w:val="center"/>
            <w:hideMark/>
          </w:tcPr>
          <w:p w14:paraId="4145CC16" w14:textId="77777777" w:rsid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Useless for business in short term (c</w:t>
            </w:r>
            <w:r w:rsidR="003300DA" w:rsidRPr="003300DA">
              <w:rPr>
                <w:rFonts w:ascii="Times New Roman" w:eastAsia="Times New Roman" w:hAnsi="Times New Roman" w:cs="Times New Roman"/>
                <w:sz w:val="24"/>
                <w:szCs w:val="24"/>
                <w:lang w:eastAsia="zh-CN"/>
              </w:rPr>
              <w:t>1, c</w:t>
            </w:r>
            <w:r w:rsidRPr="003300DA">
              <w:rPr>
                <w:rFonts w:ascii="Times New Roman" w:eastAsia="Times New Roman" w:hAnsi="Times New Roman" w:cs="Times New Roman"/>
                <w:sz w:val="24"/>
                <w:szCs w:val="24"/>
                <w:lang w:eastAsia="zh-CN"/>
              </w:rPr>
              <w:t>2,</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2A722D" w:rsidRPr="003300DA">
              <w:rPr>
                <w:rFonts w:ascii="Times New Roman" w:eastAsia="Times New Roman" w:hAnsi="Times New Roman" w:cs="Times New Roman"/>
                <w:sz w:val="24"/>
                <w:szCs w:val="24"/>
                <w:lang w:eastAsia="zh-CN"/>
              </w:rPr>
              <w:t>)</w:t>
            </w:r>
            <w:r w:rsidR="002A722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No plan to join in (c3); Useless at the early stage (c3);</w:t>
            </w:r>
            <w:r w:rsidR="002A722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Useless/meaningless at the mature stage (c1,</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p>
          <w:p w14:paraId="14643977" w14:textId="77777777" w:rsidR="00810E37" w:rsidRDefault="00810E37" w:rsidP="00533059">
            <w:pPr>
              <w:widowControl w:val="0"/>
              <w:spacing w:before="120" w:after="120" w:line="360" w:lineRule="auto"/>
              <w:rPr>
                <w:rFonts w:ascii="Times New Roman" w:eastAsia="Times New Roman" w:hAnsi="Times New Roman" w:cs="Times New Roman"/>
                <w:sz w:val="24"/>
                <w:szCs w:val="24"/>
                <w:lang w:eastAsia="zh-CN"/>
              </w:rPr>
            </w:pPr>
            <w:r w:rsidRPr="00810E37">
              <w:rPr>
                <w:rFonts w:ascii="Times New Roman" w:eastAsia="Times New Roman" w:hAnsi="Times New Roman" w:cs="Times New Roman"/>
                <w:sz w:val="24"/>
                <w:szCs w:val="24"/>
                <w:lang w:eastAsia="zh-CN"/>
              </w:rPr>
              <w:t>Representative quotations:</w:t>
            </w:r>
          </w:p>
          <w:p w14:paraId="7B5D18D3" w14:textId="463EC563" w:rsidR="00810E37" w:rsidRPr="008C084C" w:rsidRDefault="0064566D" w:rsidP="00533059">
            <w:pPr>
              <w:widowControl w:val="0"/>
              <w:spacing w:before="120" w:after="120" w:line="360" w:lineRule="auto"/>
              <w:rPr>
                <w:rFonts w:ascii="Times New Roman" w:eastAsia="Times New Roman" w:hAnsi="Times New Roman" w:cs="Times New Roman"/>
                <w:i/>
                <w:iCs/>
                <w:sz w:val="24"/>
                <w:szCs w:val="24"/>
                <w:lang w:eastAsia="zh-CN"/>
              </w:rPr>
            </w:pPr>
            <w:r w:rsidRPr="008C084C">
              <w:rPr>
                <w:rFonts w:ascii="Times New Roman" w:eastAsia="Times New Roman" w:hAnsi="Times New Roman" w:cs="Times New Roman"/>
                <w:i/>
                <w:iCs/>
                <w:sz w:val="24"/>
                <w:szCs w:val="24"/>
                <w:lang w:eastAsia="zh-CN"/>
              </w:rPr>
              <w:t>“They did not provide substantial assistance to our business. Our company occasionally participated in chamber of commerce activities, but it was mostly based on the personal interests of senior executives and not deemed necessary.”</w:t>
            </w:r>
            <w:r>
              <w:t xml:space="preserve"> </w:t>
            </w:r>
            <w:r w:rsidRPr="0064566D">
              <w:rPr>
                <w:rFonts w:ascii="Times New Roman" w:eastAsia="Times New Roman" w:hAnsi="Times New Roman" w:cs="Times New Roman"/>
                <w:i/>
                <w:iCs/>
                <w:sz w:val="24"/>
                <w:szCs w:val="24"/>
                <w:lang w:eastAsia="zh-CN"/>
              </w:rPr>
              <w:t>.”</w:t>
            </w:r>
            <w:r w:rsidRPr="008C084C">
              <w:rPr>
                <w:rFonts w:ascii="Times New Roman" w:eastAsia="Times New Roman" w:hAnsi="Times New Roman" w:cs="Times New Roman"/>
                <w:sz w:val="24"/>
                <w:szCs w:val="24"/>
                <w:lang w:eastAsia="zh-CN"/>
              </w:rPr>
              <w:t>-WY C4 (2019)</w:t>
            </w:r>
          </w:p>
        </w:tc>
        <w:tc>
          <w:tcPr>
            <w:tcW w:w="0" w:type="auto"/>
            <w:shd w:val="clear" w:color="auto" w:fill="FFFFFF" w:themeFill="background1"/>
            <w:tcMar>
              <w:top w:w="0" w:type="dxa"/>
              <w:left w:w="108" w:type="dxa"/>
              <w:bottom w:w="0" w:type="dxa"/>
              <w:right w:w="108" w:type="dxa"/>
            </w:tcMar>
            <w:vAlign w:val="center"/>
            <w:hideMark/>
          </w:tcPr>
          <w:p w14:paraId="3D8E5DD3"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Local non-business ties: useless for business in short term</w:t>
            </w:r>
          </w:p>
        </w:tc>
        <w:tc>
          <w:tcPr>
            <w:tcW w:w="0" w:type="auto"/>
            <w:vMerge/>
            <w:shd w:val="clear" w:color="auto" w:fill="FFFFFF" w:themeFill="background1"/>
            <w:vAlign w:val="center"/>
            <w:hideMark/>
          </w:tcPr>
          <w:p w14:paraId="19B23535"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p>
        </w:tc>
      </w:tr>
      <w:tr w:rsidR="005064EF" w:rsidRPr="003300DA" w14:paraId="72D5BC82" w14:textId="77777777" w:rsidTr="003300DA">
        <w:trPr>
          <w:trHeight w:val="444"/>
        </w:trPr>
        <w:tc>
          <w:tcPr>
            <w:tcW w:w="0" w:type="auto"/>
            <w:shd w:val="clear" w:color="auto" w:fill="FFFFFF" w:themeFill="background1"/>
            <w:tcMar>
              <w:top w:w="0" w:type="dxa"/>
              <w:left w:w="108" w:type="dxa"/>
              <w:bottom w:w="0" w:type="dxa"/>
              <w:right w:w="108" w:type="dxa"/>
            </w:tcMar>
            <w:vAlign w:val="center"/>
            <w:hideMark/>
          </w:tcPr>
          <w:p w14:paraId="4857E96D" w14:textId="77777777" w:rsid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Not easy (c1,</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 Difficult (c1,</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 Gradually entry (c1,</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 Slow (c1,</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2A722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Long negotiations (c1,</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 Messy process (c1,</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2A722D">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Wouldn’t respond (c1,</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3300DA">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p>
          <w:p w14:paraId="48B78A72" w14:textId="77777777" w:rsidR="002C0764" w:rsidRDefault="002C0764" w:rsidP="00533059">
            <w:pPr>
              <w:widowControl w:val="0"/>
              <w:spacing w:before="120" w:after="120" w:line="360" w:lineRule="auto"/>
              <w:rPr>
                <w:rFonts w:ascii="Times New Roman" w:eastAsia="Times New Roman" w:hAnsi="Times New Roman" w:cs="Times New Roman"/>
                <w:sz w:val="24"/>
                <w:szCs w:val="24"/>
                <w:lang w:eastAsia="zh-CN"/>
              </w:rPr>
            </w:pPr>
            <w:r w:rsidRPr="002C0764">
              <w:rPr>
                <w:rFonts w:ascii="Times New Roman" w:eastAsia="Times New Roman" w:hAnsi="Times New Roman" w:cs="Times New Roman"/>
                <w:sz w:val="24"/>
                <w:szCs w:val="24"/>
                <w:lang w:eastAsia="zh-CN"/>
              </w:rPr>
              <w:lastRenderedPageBreak/>
              <w:t>Representative quotations:</w:t>
            </w:r>
          </w:p>
          <w:p w14:paraId="529D0C68" w14:textId="77777777" w:rsidR="002C0764" w:rsidRDefault="00E37238" w:rsidP="00E37238">
            <w:pPr>
              <w:widowControl w:val="0"/>
              <w:spacing w:before="120" w:after="120" w:line="360" w:lineRule="auto"/>
              <w:rPr>
                <w:rFonts w:ascii="Times New Roman" w:eastAsia="Times New Roman" w:hAnsi="Times New Roman" w:cs="Times New Roman"/>
                <w:sz w:val="24"/>
                <w:szCs w:val="24"/>
                <w:lang w:eastAsia="zh-CN"/>
              </w:rPr>
            </w:pPr>
            <w:r w:rsidRPr="008C084C">
              <w:rPr>
                <w:rFonts w:ascii="Times New Roman" w:eastAsia="Times New Roman" w:hAnsi="Times New Roman" w:cs="Times New Roman"/>
                <w:i/>
                <w:iCs/>
                <w:sz w:val="24"/>
                <w:szCs w:val="24"/>
                <w:lang w:eastAsia="zh-CN"/>
              </w:rPr>
              <w:t>“The UK market is known for brand highland.”</w:t>
            </w:r>
            <w:r w:rsidRPr="00E37238">
              <w:rPr>
                <w:rFonts w:ascii="Times New Roman" w:eastAsia="Times New Roman" w:hAnsi="Times New Roman" w:cs="Times New Roman"/>
                <w:sz w:val="24"/>
                <w:szCs w:val="24"/>
                <w:lang w:eastAsia="zh-CN"/>
              </w:rPr>
              <w:t xml:space="preserve"> -YM C3 (2022</w:t>
            </w:r>
            <w:r>
              <w:rPr>
                <w:rFonts w:ascii="Times New Roman" w:eastAsia="Times New Roman" w:hAnsi="Times New Roman" w:cs="Times New Roman"/>
                <w:sz w:val="24"/>
                <w:szCs w:val="24"/>
                <w:lang w:eastAsia="zh-CN"/>
              </w:rPr>
              <w:t>)</w:t>
            </w:r>
          </w:p>
          <w:p w14:paraId="4EBAA75A" w14:textId="1AA3F051" w:rsidR="00933C07" w:rsidRPr="00FF6C78" w:rsidRDefault="00FF6C78" w:rsidP="00FF6C78">
            <w:pPr>
              <w:widowControl w:val="0"/>
              <w:spacing w:before="120" w:after="12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i/>
                <w:iCs/>
                <w:sz w:val="24"/>
                <w:szCs w:val="24"/>
                <w:lang w:eastAsia="zh-CN"/>
              </w:rPr>
              <w:t>“</w:t>
            </w:r>
            <w:r w:rsidRPr="00FF6C78">
              <w:rPr>
                <w:rFonts w:ascii="Times New Roman" w:eastAsia="Times New Roman" w:hAnsi="Times New Roman" w:cs="Times New Roman"/>
                <w:i/>
                <w:iCs/>
                <w:sz w:val="24"/>
                <w:szCs w:val="24"/>
                <w:lang w:eastAsia="zh-CN"/>
              </w:rPr>
              <w:t>The difficulties, mainly, are initially, because you are not a big supplier, they can't provide you very much time and resources, so you have to try and build gradually and then when you network and build that trust, then you have more opportunity to build the success.”</w:t>
            </w:r>
            <w:r w:rsidRPr="008C084C">
              <w:rPr>
                <w:rFonts w:ascii="Times New Roman" w:eastAsia="Times New Roman" w:hAnsi="Times New Roman" w:cs="Times New Roman"/>
                <w:sz w:val="24"/>
                <w:szCs w:val="24"/>
                <w:lang w:eastAsia="zh-CN"/>
              </w:rPr>
              <w:t>-DY C1 (2018)</w:t>
            </w:r>
          </w:p>
        </w:tc>
        <w:tc>
          <w:tcPr>
            <w:tcW w:w="0" w:type="auto"/>
            <w:shd w:val="clear" w:color="auto" w:fill="FFFFFF" w:themeFill="background1"/>
            <w:tcMar>
              <w:top w:w="0" w:type="dxa"/>
              <w:left w:w="108" w:type="dxa"/>
              <w:bottom w:w="0" w:type="dxa"/>
              <w:right w:w="108" w:type="dxa"/>
            </w:tcMar>
            <w:vAlign w:val="center"/>
            <w:hideMark/>
          </w:tcPr>
          <w:p w14:paraId="69B30DD2"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lastRenderedPageBreak/>
              <w:t>Local buyers: most difficult to entry </w:t>
            </w:r>
          </w:p>
        </w:tc>
        <w:tc>
          <w:tcPr>
            <w:tcW w:w="0" w:type="auto"/>
            <w:vMerge w:val="restart"/>
            <w:shd w:val="clear" w:color="auto" w:fill="FFFFFF" w:themeFill="background1"/>
            <w:tcMar>
              <w:top w:w="0" w:type="dxa"/>
              <w:left w:w="108" w:type="dxa"/>
              <w:bottom w:w="0" w:type="dxa"/>
              <w:right w:w="108" w:type="dxa"/>
            </w:tcMar>
            <w:vAlign w:val="center"/>
            <w:hideMark/>
          </w:tcPr>
          <w:p w14:paraId="1526213C"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Levels of difficulties to entry embedded ties </w:t>
            </w:r>
          </w:p>
        </w:tc>
      </w:tr>
      <w:tr w:rsidR="005064EF" w:rsidRPr="003300DA" w14:paraId="4105981B" w14:textId="77777777" w:rsidTr="003300DA">
        <w:trPr>
          <w:trHeight w:val="443"/>
        </w:trPr>
        <w:tc>
          <w:tcPr>
            <w:tcW w:w="0" w:type="auto"/>
            <w:shd w:val="clear" w:color="auto" w:fill="FFFFFF" w:themeFill="background1"/>
            <w:tcMar>
              <w:top w:w="0" w:type="dxa"/>
              <w:left w:w="108" w:type="dxa"/>
              <w:bottom w:w="0" w:type="dxa"/>
              <w:right w:w="108" w:type="dxa"/>
            </w:tcMar>
            <w:vAlign w:val="center"/>
            <w:hideMark/>
          </w:tcPr>
          <w:p w14:paraId="1B31188B" w14:textId="77777777" w:rsid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Not difficult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p>
          <w:p w14:paraId="3A7AC0B3" w14:textId="77777777" w:rsidR="00FF6C78" w:rsidRDefault="0060754E" w:rsidP="00533059">
            <w:pPr>
              <w:widowControl w:val="0"/>
              <w:spacing w:before="120" w:after="120" w:line="360" w:lineRule="auto"/>
              <w:rPr>
                <w:rFonts w:ascii="Times New Roman" w:eastAsia="Times New Roman" w:hAnsi="Times New Roman" w:cs="Times New Roman"/>
                <w:sz w:val="24"/>
                <w:szCs w:val="24"/>
                <w:lang w:eastAsia="zh-CN"/>
              </w:rPr>
            </w:pPr>
            <w:r w:rsidRPr="0060754E">
              <w:rPr>
                <w:rFonts w:ascii="Times New Roman" w:eastAsia="Times New Roman" w:hAnsi="Times New Roman" w:cs="Times New Roman"/>
                <w:sz w:val="24"/>
                <w:szCs w:val="24"/>
                <w:lang w:eastAsia="zh-CN"/>
              </w:rPr>
              <w:t>Representative quotations:</w:t>
            </w:r>
          </w:p>
          <w:p w14:paraId="60E1D885" w14:textId="77777777" w:rsidR="008C6541" w:rsidRDefault="008C6541" w:rsidP="008C6541">
            <w:pPr>
              <w:widowControl w:val="0"/>
              <w:spacing w:before="120" w:after="120" w:line="360" w:lineRule="auto"/>
              <w:rPr>
                <w:rFonts w:ascii="Times New Roman" w:eastAsia="Times New Roman" w:hAnsi="Times New Roman" w:cs="Times New Roman"/>
                <w:i/>
                <w:iCs/>
                <w:sz w:val="24"/>
                <w:szCs w:val="24"/>
                <w:lang w:eastAsia="zh-CN"/>
              </w:rPr>
            </w:pPr>
            <w:r w:rsidRPr="008C084C">
              <w:rPr>
                <w:rFonts w:ascii="Times New Roman" w:eastAsia="Times New Roman" w:hAnsi="Times New Roman" w:cs="Times New Roman"/>
                <w:i/>
                <w:iCs/>
                <w:sz w:val="24"/>
                <w:szCs w:val="24"/>
                <w:lang w:eastAsia="zh-CN"/>
              </w:rPr>
              <w:t>“Thus, we opt to outsource our marketing and PR activities to suppliers, whom we then manage.”</w:t>
            </w:r>
          </w:p>
          <w:p w14:paraId="0CADAC88" w14:textId="67130CE0" w:rsidR="0060754E" w:rsidRPr="008C084C" w:rsidRDefault="008C6541" w:rsidP="008C6541">
            <w:pPr>
              <w:widowControl w:val="0"/>
              <w:spacing w:before="120" w:after="120" w:line="360" w:lineRule="auto"/>
              <w:rPr>
                <w:rFonts w:ascii="Times New Roman" w:eastAsia="Times New Roman" w:hAnsi="Times New Roman" w:cs="Times New Roman"/>
                <w:i/>
                <w:iCs/>
                <w:sz w:val="24"/>
                <w:szCs w:val="24"/>
                <w:lang w:eastAsia="zh-CN"/>
              </w:rPr>
            </w:pPr>
            <w:r w:rsidRPr="008C6541">
              <w:rPr>
                <w:rFonts w:ascii="Times New Roman" w:eastAsia="Times New Roman" w:hAnsi="Times New Roman" w:cs="Times New Roman"/>
                <w:sz w:val="24"/>
                <w:szCs w:val="24"/>
                <w:lang w:eastAsia="zh-CN"/>
              </w:rPr>
              <w:t>-YM C3 (2018)</w:t>
            </w:r>
          </w:p>
        </w:tc>
        <w:tc>
          <w:tcPr>
            <w:tcW w:w="0" w:type="auto"/>
            <w:shd w:val="clear" w:color="auto" w:fill="FFFFFF" w:themeFill="background1"/>
            <w:tcMar>
              <w:top w:w="0" w:type="dxa"/>
              <w:left w:w="108" w:type="dxa"/>
              <w:bottom w:w="0" w:type="dxa"/>
              <w:right w:w="108" w:type="dxa"/>
            </w:tcMar>
            <w:vAlign w:val="center"/>
            <w:hideMark/>
          </w:tcPr>
          <w:p w14:paraId="7DC0A70F"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Local suppliers: easy to entry</w:t>
            </w:r>
          </w:p>
        </w:tc>
        <w:tc>
          <w:tcPr>
            <w:tcW w:w="0" w:type="auto"/>
            <w:vMerge/>
            <w:shd w:val="clear" w:color="auto" w:fill="FFFFFF" w:themeFill="background1"/>
            <w:vAlign w:val="center"/>
            <w:hideMark/>
          </w:tcPr>
          <w:p w14:paraId="62D5D97E"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p>
        </w:tc>
      </w:tr>
      <w:tr w:rsidR="005064EF" w:rsidRPr="003300DA" w14:paraId="2402AAC6" w14:textId="77777777" w:rsidTr="003300DA">
        <w:trPr>
          <w:trHeight w:val="443"/>
        </w:trPr>
        <w:tc>
          <w:tcPr>
            <w:tcW w:w="0" w:type="auto"/>
            <w:shd w:val="clear" w:color="auto" w:fill="FFFFFF" w:themeFill="background1"/>
            <w:tcMar>
              <w:top w:w="0" w:type="dxa"/>
              <w:left w:w="108" w:type="dxa"/>
              <w:bottom w:w="0" w:type="dxa"/>
              <w:right w:w="108" w:type="dxa"/>
            </w:tcMar>
            <w:vAlign w:val="center"/>
            <w:hideMark/>
          </w:tcPr>
          <w:p w14:paraId="3FE13091" w14:textId="77777777" w:rsid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Not difficult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p>
          <w:p w14:paraId="0F44CD2B" w14:textId="77777777" w:rsidR="00554959" w:rsidRDefault="00554959" w:rsidP="00533059">
            <w:pPr>
              <w:widowControl w:val="0"/>
              <w:spacing w:before="120" w:after="120" w:line="360" w:lineRule="auto"/>
              <w:rPr>
                <w:rFonts w:ascii="Times New Roman" w:eastAsia="Times New Roman" w:hAnsi="Times New Roman" w:cs="Times New Roman"/>
                <w:sz w:val="24"/>
                <w:szCs w:val="24"/>
                <w:lang w:eastAsia="zh-CN"/>
              </w:rPr>
            </w:pPr>
            <w:r w:rsidRPr="00554959">
              <w:rPr>
                <w:rFonts w:ascii="Times New Roman" w:eastAsia="Times New Roman" w:hAnsi="Times New Roman" w:cs="Times New Roman"/>
                <w:sz w:val="24"/>
                <w:szCs w:val="24"/>
                <w:lang w:eastAsia="zh-CN"/>
              </w:rPr>
              <w:t>Representative quotations:</w:t>
            </w:r>
          </w:p>
          <w:p w14:paraId="0EA91BC7" w14:textId="27251004" w:rsidR="008C6541" w:rsidRPr="003300DA" w:rsidRDefault="008C6541" w:rsidP="00533059">
            <w:pPr>
              <w:widowControl w:val="0"/>
              <w:spacing w:before="120" w:after="120" w:line="360" w:lineRule="auto"/>
              <w:rPr>
                <w:rFonts w:ascii="Times New Roman" w:eastAsia="Times New Roman" w:hAnsi="Times New Roman" w:cs="Times New Roman"/>
                <w:sz w:val="24"/>
                <w:szCs w:val="24"/>
                <w:lang w:eastAsia="zh-CN"/>
              </w:rPr>
            </w:pPr>
            <w:r w:rsidRPr="008C084C">
              <w:rPr>
                <w:rFonts w:ascii="Times New Roman" w:eastAsia="Times New Roman" w:hAnsi="Times New Roman" w:cs="Times New Roman"/>
                <w:i/>
                <w:iCs/>
                <w:sz w:val="24"/>
                <w:szCs w:val="24"/>
                <w:lang w:eastAsia="zh-CN"/>
              </w:rPr>
              <w:t>“</w:t>
            </w:r>
            <w:r w:rsidR="00790616" w:rsidRPr="008C084C">
              <w:rPr>
                <w:rFonts w:ascii="Times New Roman" w:eastAsia="Times New Roman" w:hAnsi="Times New Roman" w:cs="Times New Roman"/>
                <w:i/>
                <w:iCs/>
                <w:sz w:val="24"/>
                <w:szCs w:val="24"/>
                <w:lang w:eastAsia="zh-CN"/>
              </w:rPr>
              <w:t>We just register the membership.”-</w:t>
            </w:r>
            <w:r w:rsidR="00790616">
              <w:rPr>
                <w:rFonts w:ascii="Times New Roman" w:eastAsia="Times New Roman" w:hAnsi="Times New Roman" w:cs="Times New Roman"/>
                <w:sz w:val="24"/>
                <w:szCs w:val="24"/>
                <w:lang w:eastAsia="zh-CN"/>
              </w:rPr>
              <w:t>CC C1 (2018)</w:t>
            </w:r>
          </w:p>
        </w:tc>
        <w:tc>
          <w:tcPr>
            <w:tcW w:w="0" w:type="auto"/>
            <w:shd w:val="clear" w:color="auto" w:fill="FFFFFF" w:themeFill="background1"/>
            <w:tcMar>
              <w:top w:w="0" w:type="dxa"/>
              <w:left w:w="108" w:type="dxa"/>
              <w:bottom w:w="0" w:type="dxa"/>
              <w:right w:w="108" w:type="dxa"/>
            </w:tcMar>
            <w:vAlign w:val="center"/>
            <w:hideMark/>
          </w:tcPr>
          <w:p w14:paraId="089B5E37"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Local non-business ties: easy to entry</w:t>
            </w:r>
          </w:p>
        </w:tc>
        <w:tc>
          <w:tcPr>
            <w:tcW w:w="0" w:type="auto"/>
            <w:vMerge/>
            <w:shd w:val="clear" w:color="auto" w:fill="FFFFFF" w:themeFill="background1"/>
            <w:vAlign w:val="center"/>
            <w:hideMark/>
          </w:tcPr>
          <w:p w14:paraId="4B7A0AF1"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p>
        </w:tc>
      </w:tr>
      <w:tr w:rsidR="005064EF" w:rsidRPr="003300DA" w14:paraId="257EB10C" w14:textId="77777777" w:rsidTr="003300DA">
        <w:trPr>
          <w:trHeight w:val="539"/>
        </w:trPr>
        <w:tc>
          <w:tcPr>
            <w:tcW w:w="0" w:type="auto"/>
            <w:shd w:val="clear" w:color="auto" w:fill="FFFFFF" w:themeFill="background1"/>
            <w:tcMar>
              <w:top w:w="0" w:type="dxa"/>
              <w:left w:w="108" w:type="dxa"/>
              <w:bottom w:w="0" w:type="dxa"/>
              <w:right w:w="108" w:type="dxa"/>
            </w:tcMar>
            <w:vAlign w:val="center"/>
            <w:hideMark/>
          </w:tcPr>
          <w:p w14:paraId="1A0DB9A5" w14:textId="77777777" w:rsid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Unknown expected business performance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3B6866">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Lack of trust from local buyers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 Cautious buyers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3B6866">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Lack of brand awareness from end customers</w:t>
            </w:r>
            <w:r w:rsidR="003B6866">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3B6866">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Negative perceptions of Chinese brands (after-sales service)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 Brand highland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 Fierce competition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3B6866">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Right product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p>
          <w:p w14:paraId="7241FC60" w14:textId="77777777" w:rsidR="00554959" w:rsidRDefault="00554959" w:rsidP="00533059">
            <w:pPr>
              <w:widowControl w:val="0"/>
              <w:spacing w:before="120" w:after="120" w:line="360" w:lineRule="auto"/>
              <w:rPr>
                <w:rFonts w:ascii="Times New Roman" w:eastAsia="Times New Roman" w:hAnsi="Times New Roman" w:cs="Times New Roman"/>
                <w:sz w:val="24"/>
                <w:szCs w:val="24"/>
                <w:lang w:eastAsia="zh-CN"/>
              </w:rPr>
            </w:pPr>
            <w:r w:rsidRPr="00554959">
              <w:rPr>
                <w:rFonts w:ascii="Times New Roman" w:eastAsia="Times New Roman" w:hAnsi="Times New Roman" w:cs="Times New Roman"/>
                <w:sz w:val="24"/>
                <w:szCs w:val="24"/>
                <w:lang w:eastAsia="zh-CN"/>
              </w:rPr>
              <w:t>Representative quotations:</w:t>
            </w:r>
          </w:p>
          <w:p w14:paraId="1A56C7F8" w14:textId="77777777" w:rsidR="00790616" w:rsidRDefault="001A5B6E" w:rsidP="001A5B6E">
            <w:pPr>
              <w:widowControl w:val="0"/>
              <w:spacing w:before="120" w:after="120" w:line="360" w:lineRule="auto"/>
              <w:rPr>
                <w:rFonts w:ascii="Times New Roman" w:eastAsia="Times New Roman" w:hAnsi="Times New Roman" w:cs="Times New Roman"/>
                <w:i/>
                <w:iCs/>
                <w:sz w:val="24"/>
                <w:szCs w:val="24"/>
                <w:lang w:eastAsia="zh-CN"/>
              </w:rPr>
            </w:pPr>
            <w:r w:rsidRPr="008C084C">
              <w:rPr>
                <w:rFonts w:ascii="Times New Roman" w:eastAsia="Times New Roman" w:hAnsi="Times New Roman" w:cs="Times New Roman"/>
                <w:i/>
                <w:iCs/>
                <w:sz w:val="24"/>
                <w:szCs w:val="24"/>
                <w:lang w:eastAsia="zh-CN"/>
              </w:rPr>
              <w:t>“Many of the partners like LB2, LB3, and LB5, all have this question because to take space in-store is very expensive. They cannot take risks.”</w:t>
            </w:r>
            <w:r w:rsidRPr="001A5B6E">
              <w:rPr>
                <w:rFonts w:ascii="Times New Roman" w:eastAsia="Times New Roman" w:hAnsi="Times New Roman" w:cs="Times New Roman"/>
                <w:sz w:val="24"/>
                <w:szCs w:val="24"/>
                <w:lang w:eastAsia="zh-CN"/>
              </w:rPr>
              <w:t xml:space="preserve">-TG C3 </w:t>
            </w:r>
            <w:r w:rsidRPr="001A5B6E">
              <w:rPr>
                <w:rFonts w:ascii="Times New Roman" w:eastAsia="Times New Roman" w:hAnsi="Times New Roman" w:cs="Times New Roman"/>
                <w:sz w:val="24"/>
                <w:szCs w:val="24"/>
                <w:lang w:eastAsia="zh-CN"/>
              </w:rPr>
              <w:lastRenderedPageBreak/>
              <w:t>(2019)</w:t>
            </w:r>
          </w:p>
          <w:p w14:paraId="2F36CA47" w14:textId="18E9C1B8" w:rsidR="001A5B6E" w:rsidRPr="008C084C" w:rsidRDefault="007A7657" w:rsidP="001A5B6E">
            <w:pPr>
              <w:widowControl w:val="0"/>
              <w:spacing w:before="120" w:after="120" w:line="360" w:lineRule="auto"/>
              <w:rPr>
                <w:rFonts w:ascii="Times New Roman" w:eastAsia="Times New Roman" w:hAnsi="Times New Roman" w:cs="Times New Roman"/>
                <w:i/>
                <w:iCs/>
                <w:sz w:val="24"/>
                <w:szCs w:val="24"/>
                <w:lang w:eastAsia="zh-CN"/>
              </w:rPr>
            </w:pPr>
            <w:r w:rsidRPr="007A7657">
              <w:rPr>
                <w:rFonts w:ascii="Times New Roman" w:eastAsia="Times New Roman" w:hAnsi="Times New Roman" w:cs="Times New Roman"/>
                <w:i/>
                <w:iCs/>
                <w:sz w:val="24"/>
                <w:szCs w:val="24"/>
                <w:lang w:eastAsia="zh-CN"/>
              </w:rPr>
              <w:t>“Yes, some just don’t want to speak to you. Some of the buyers just aren't interested. They can’t see the benefit in your products.</w:t>
            </w:r>
            <w:r>
              <w:rPr>
                <w:rFonts w:ascii="Times New Roman" w:eastAsia="Times New Roman" w:hAnsi="Times New Roman" w:cs="Times New Roman"/>
                <w:i/>
                <w:iCs/>
                <w:sz w:val="24"/>
                <w:szCs w:val="24"/>
                <w:lang w:eastAsia="zh-CN"/>
              </w:rPr>
              <w:t>”</w:t>
            </w:r>
            <w:r w:rsidR="0081221C">
              <w:t xml:space="preserve"> </w:t>
            </w:r>
            <w:r w:rsidR="0081221C" w:rsidRPr="008C084C">
              <w:rPr>
                <w:rFonts w:ascii="Times New Roman" w:eastAsia="Times New Roman" w:hAnsi="Times New Roman" w:cs="Times New Roman"/>
                <w:sz w:val="24"/>
                <w:szCs w:val="24"/>
                <w:lang w:eastAsia="zh-CN"/>
              </w:rPr>
              <w:t>-SM C4 (2018)</w:t>
            </w:r>
          </w:p>
        </w:tc>
        <w:tc>
          <w:tcPr>
            <w:tcW w:w="0" w:type="auto"/>
            <w:shd w:val="clear" w:color="auto" w:fill="FFFFFF" w:themeFill="background1"/>
            <w:tcMar>
              <w:top w:w="0" w:type="dxa"/>
              <w:left w:w="108" w:type="dxa"/>
              <w:bottom w:w="0" w:type="dxa"/>
              <w:right w:w="108" w:type="dxa"/>
            </w:tcMar>
            <w:vAlign w:val="center"/>
            <w:hideMark/>
          </w:tcPr>
          <w:p w14:paraId="63FADC69"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lastRenderedPageBreak/>
              <w:t>Local buyers: lack of trust</w:t>
            </w:r>
          </w:p>
          <w:p w14:paraId="29E68116"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p>
        </w:tc>
        <w:tc>
          <w:tcPr>
            <w:tcW w:w="0" w:type="auto"/>
            <w:vMerge w:val="restart"/>
            <w:shd w:val="clear" w:color="auto" w:fill="FFFFFF" w:themeFill="background1"/>
            <w:tcMar>
              <w:top w:w="0" w:type="dxa"/>
              <w:left w:w="108" w:type="dxa"/>
              <w:bottom w:w="0" w:type="dxa"/>
              <w:right w:w="108" w:type="dxa"/>
            </w:tcMar>
            <w:vAlign w:val="center"/>
            <w:hideMark/>
          </w:tcPr>
          <w:p w14:paraId="0AF2F3C6"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Reasons for the different levels of difficulties to entry embedded ties</w:t>
            </w:r>
          </w:p>
        </w:tc>
      </w:tr>
      <w:tr w:rsidR="005064EF" w:rsidRPr="003300DA" w14:paraId="55F05E55" w14:textId="77777777" w:rsidTr="003300DA">
        <w:trPr>
          <w:trHeight w:val="539"/>
        </w:trPr>
        <w:tc>
          <w:tcPr>
            <w:tcW w:w="0" w:type="auto"/>
            <w:shd w:val="clear" w:color="auto" w:fill="FFFFFF" w:themeFill="background1"/>
            <w:tcMar>
              <w:top w:w="0" w:type="dxa"/>
              <w:left w:w="108" w:type="dxa"/>
              <w:bottom w:w="0" w:type="dxa"/>
              <w:right w:w="108" w:type="dxa"/>
            </w:tcMar>
            <w:vAlign w:val="center"/>
            <w:hideMark/>
          </w:tcPr>
          <w:p w14:paraId="5E74AB19" w14:textId="38745762" w:rsid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We choose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 We request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 We are their buyers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r w:rsidR="003B6866">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They need to meet our demands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c3,</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p>
          <w:p w14:paraId="142B90D0" w14:textId="77777777" w:rsidR="00554959" w:rsidRDefault="00554959" w:rsidP="00533059">
            <w:pPr>
              <w:widowControl w:val="0"/>
              <w:spacing w:before="120" w:after="120" w:line="360" w:lineRule="auto"/>
              <w:rPr>
                <w:rFonts w:ascii="Times New Roman" w:eastAsia="Times New Roman" w:hAnsi="Times New Roman" w:cs="Times New Roman"/>
                <w:sz w:val="24"/>
                <w:szCs w:val="24"/>
                <w:lang w:eastAsia="zh-CN"/>
              </w:rPr>
            </w:pPr>
            <w:r w:rsidRPr="00554959">
              <w:rPr>
                <w:rFonts w:ascii="Times New Roman" w:eastAsia="Times New Roman" w:hAnsi="Times New Roman" w:cs="Times New Roman"/>
                <w:sz w:val="24"/>
                <w:szCs w:val="24"/>
                <w:lang w:eastAsia="zh-CN"/>
              </w:rPr>
              <w:t>Representative quotations:</w:t>
            </w:r>
          </w:p>
          <w:p w14:paraId="046286E0" w14:textId="77777777" w:rsidR="00A8305F" w:rsidRPr="008C084C" w:rsidRDefault="00A8305F" w:rsidP="00A8305F">
            <w:pPr>
              <w:widowControl w:val="0"/>
              <w:spacing w:before="120" w:after="120" w:line="360" w:lineRule="auto"/>
              <w:rPr>
                <w:rFonts w:ascii="Times New Roman" w:eastAsia="Times New Roman" w:hAnsi="Times New Roman" w:cs="Times New Roman"/>
                <w:i/>
                <w:iCs/>
                <w:sz w:val="24"/>
                <w:szCs w:val="24"/>
                <w:lang w:eastAsia="zh-CN"/>
              </w:rPr>
            </w:pPr>
            <w:r w:rsidRPr="008C084C">
              <w:rPr>
                <w:rFonts w:ascii="Times New Roman" w:eastAsia="Times New Roman" w:hAnsi="Times New Roman" w:cs="Times New Roman"/>
                <w:i/>
                <w:iCs/>
                <w:sz w:val="24"/>
                <w:szCs w:val="24"/>
                <w:lang w:eastAsia="zh-CN"/>
              </w:rPr>
              <w:t>“Thus, we opt to outsource our marketing and PR activities to suppliers, whom we then manage.”</w:t>
            </w:r>
          </w:p>
          <w:p w14:paraId="5FB4386C" w14:textId="236127E9" w:rsidR="0081221C" w:rsidRPr="003300DA" w:rsidRDefault="00A8305F" w:rsidP="00533059">
            <w:pPr>
              <w:widowControl w:val="0"/>
              <w:spacing w:before="120" w:after="120" w:line="360" w:lineRule="auto"/>
              <w:rPr>
                <w:rFonts w:ascii="Times New Roman" w:eastAsia="Times New Roman" w:hAnsi="Times New Roman" w:cs="Times New Roman"/>
                <w:sz w:val="24"/>
                <w:szCs w:val="24"/>
                <w:lang w:eastAsia="zh-CN"/>
              </w:rPr>
            </w:pPr>
            <w:r w:rsidRPr="00A8305F">
              <w:rPr>
                <w:rFonts w:ascii="Times New Roman" w:eastAsia="Times New Roman" w:hAnsi="Times New Roman" w:cs="Times New Roman"/>
                <w:sz w:val="24"/>
                <w:szCs w:val="24"/>
                <w:lang w:eastAsia="zh-CN"/>
              </w:rPr>
              <w:t>-YM C3 (2018)</w:t>
            </w:r>
          </w:p>
        </w:tc>
        <w:tc>
          <w:tcPr>
            <w:tcW w:w="0" w:type="auto"/>
            <w:shd w:val="clear" w:color="auto" w:fill="FFFFFF" w:themeFill="background1"/>
            <w:tcMar>
              <w:top w:w="0" w:type="dxa"/>
              <w:left w:w="108" w:type="dxa"/>
              <w:bottom w:w="0" w:type="dxa"/>
              <w:right w:w="108" w:type="dxa"/>
            </w:tcMar>
            <w:vAlign w:val="center"/>
            <w:hideMark/>
          </w:tcPr>
          <w:p w14:paraId="1FE57801"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Local suppliers: high bargaining power</w:t>
            </w:r>
          </w:p>
        </w:tc>
        <w:tc>
          <w:tcPr>
            <w:tcW w:w="0" w:type="auto"/>
            <w:vMerge/>
            <w:shd w:val="clear" w:color="auto" w:fill="FFFFFF" w:themeFill="background1"/>
            <w:vAlign w:val="center"/>
            <w:hideMark/>
          </w:tcPr>
          <w:p w14:paraId="41398000"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p>
        </w:tc>
      </w:tr>
      <w:tr w:rsidR="005064EF" w:rsidRPr="003300DA" w14:paraId="0FAA7FA7" w14:textId="77777777" w:rsidTr="008C084C">
        <w:trPr>
          <w:trHeight w:val="1821"/>
        </w:trPr>
        <w:tc>
          <w:tcPr>
            <w:tcW w:w="0" w:type="auto"/>
            <w:shd w:val="clear" w:color="auto" w:fill="FFFFFF" w:themeFill="background1"/>
            <w:tcMar>
              <w:top w:w="0" w:type="dxa"/>
              <w:left w:w="108" w:type="dxa"/>
              <w:bottom w:w="0" w:type="dxa"/>
              <w:right w:w="108" w:type="dxa"/>
            </w:tcMar>
            <w:vAlign w:val="center"/>
            <w:hideMark/>
          </w:tcPr>
          <w:p w14:paraId="015FD706" w14:textId="136CF4CD" w:rsid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Membership (c1,</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c2,</w:t>
            </w:r>
            <w:r w:rsidR="00654E4E">
              <w:rPr>
                <w:rFonts w:ascii="Times New Roman" w:eastAsia="Times New Roman" w:hAnsi="Times New Roman" w:cs="Times New Roman"/>
                <w:sz w:val="24"/>
                <w:szCs w:val="24"/>
                <w:lang w:eastAsia="zh-CN"/>
              </w:rPr>
              <w:t xml:space="preserve"> </w:t>
            </w:r>
            <w:r w:rsidRPr="003300DA">
              <w:rPr>
                <w:rFonts w:ascii="Times New Roman" w:eastAsia="Times New Roman" w:hAnsi="Times New Roman" w:cs="Times New Roman"/>
                <w:sz w:val="24"/>
                <w:szCs w:val="24"/>
                <w:lang w:eastAsia="zh-CN"/>
              </w:rPr>
              <w:t>c4)</w:t>
            </w:r>
          </w:p>
          <w:p w14:paraId="52488960" w14:textId="57555EDD" w:rsidR="00554959" w:rsidRDefault="00554959" w:rsidP="00533059">
            <w:pPr>
              <w:widowControl w:val="0"/>
              <w:spacing w:before="120" w:after="120" w:line="360" w:lineRule="auto"/>
              <w:rPr>
                <w:rFonts w:ascii="Times New Roman" w:eastAsia="Times New Roman" w:hAnsi="Times New Roman" w:cs="Times New Roman"/>
                <w:sz w:val="24"/>
                <w:szCs w:val="24"/>
                <w:lang w:eastAsia="zh-CN"/>
              </w:rPr>
            </w:pPr>
            <w:r w:rsidRPr="00554959">
              <w:rPr>
                <w:rFonts w:ascii="Times New Roman" w:eastAsia="Times New Roman" w:hAnsi="Times New Roman" w:cs="Times New Roman"/>
                <w:sz w:val="24"/>
                <w:szCs w:val="24"/>
                <w:lang w:eastAsia="zh-CN"/>
              </w:rPr>
              <w:t>Representative quotations:</w:t>
            </w:r>
          </w:p>
          <w:p w14:paraId="54C8A31F" w14:textId="62491634" w:rsidR="00AE51CB" w:rsidRPr="003300DA" w:rsidRDefault="00A8305F" w:rsidP="00533059">
            <w:pPr>
              <w:widowControl w:val="0"/>
              <w:spacing w:before="120" w:after="120" w:line="360" w:lineRule="auto"/>
              <w:rPr>
                <w:rFonts w:ascii="Times New Roman" w:eastAsia="Times New Roman" w:hAnsi="Times New Roman" w:cs="Times New Roman"/>
                <w:sz w:val="24"/>
                <w:szCs w:val="24"/>
                <w:lang w:eastAsia="zh-CN"/>
              </w:rPr>
            </w:pPr>
            <w:r w:rsidRPr="008C084C">
              <w:rPr>
                <w:rFonts w:ascii="Times New Roman" w:eastAsia="Times New Roman" w:hAnsi="Times New Roman" w:cs="Times New Roman"/>
                <w:i/>
                <w:iCs/>
                <w:sz w:val="24"/>
                <w:szCs w:val="24"/>
                <w:lang w:eastAsia="zh-CN"/>
              </w:rPr>
              <w:t>“We just register the membership.”-</w:t>
            </w:r>
            <w:r w:rsidRPr="00A8305F">
              <w:rPr>
                <w:rFonts w:ascii="Times New Roman" w:eastAsia="Times New Roman" w:hAnsi="Times New Roman" w:cs="Times New Roman"/>
                <w:sz w:val="24"/>
                <w:szCs w:val="24"/>
                <w:lang w:eastAsia="zh-CN"/>
              </w:rPr>
              <w:t>CC C1 (2018</w:t>
            </w:r>
            <w:r w:rsidR="00410B3B">
              <w:rPr>
                <w:rFonts w:ascii="Times New Roman" w:eastAsia="Times New Roman" w:hAnsi="Times New Roman" w:cs="Times New Roman"/>
                <w:sz w:val="24"/>
                <w:szCs w:val="24"/>
                <w:lang w:eastAsia="zh-CN"/>
              </w:rPr>
              <w:t>)</w:t>
            </w:r>
          </w:p>
        </w:tc>
        <w:tc>
          <w:tcPr>
            <w:tcW w:w="0" w:type="auto"/>
            <w:shd w:val="clear" w:color="auto" w:fill="FFFFFF" w:themeFill="background1"/>
            <w:tcMar>
              <w:top w:w="0" w:type="dxa"/>
              <w:left w:w="108" w:type="dxa"/>
              <w:bottom w:w="0" w:type="dxa"/>
              <w:right w:w="108" w:type="dxa"/>
            </w:tcMar>
            <w:vAlign w:val="center"/>
            <w:hideMark/>
          </w:tcPr>
          <w:p w14:paraId="3026C0F8"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sz w:val="24"/>
                <w:szCs w:val="24"/>
                <w:lang w:eastAsia="zh-CN"/>
              </w:rPr>
              <w:t>Local non-business ties: membership</w:t>
            </w:r>
          </w:p>
        </w:tc>
        <w:tc>
          <w:tcPr>
            <w:tcW w:w="0" w:type="auto"/>
            <w:vMerge/>
            <w:shd w:val="clear" w:color="auto" w:fill="FFFFFF" w:themeFill="background1"/>
            <w:vAlign w:val="center"/>
            <w:hideMark/>
          </w:tcPr>
          <w:p w14:paraId="59C5ADD4"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p>
        </w:tc>
      </w:tr>
    </w:tbl>
    <w:p w14:paraId="1AEFD0C8" w14:textId="77777777" w:rsidR="00AE51CB" w:rsidRPr="003300DA"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3300DA">
        <w:rPr>
          <w:rFonts w:ascii="Times New Roman" w:eastAsia="Times New Roman" w:hAnsi="Times New Roman" w:cs="Times New Roman"/>
          <w:color w:val="000000"/>
          <w:sz w:val="24"/>
          <w:szCs w:val="24"/>
          <w:lang w:eastAsia="zh-CN"/>
        </w:rPr>
        <w:t>Source: the researcher</w:t>
      </w:r>
    </w:p>
    <w:p w14:paraId="7D295B73" w14:textId="1B2B93EA" w:rsidR="00AE51CB" w:rsidRP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four cases selected for this study have forged numerous ties within the UK market, with </w:t>
      </w:r>
      <w:r w:rsidR="00E437A1" w:rsidRPr="00AE51CB">
        <w:rPr>
          <w:rFonts w:ascii="Times New Roman" w:eastAsia="Times New Roman" w:hAnsi="Times New Roman" w:cs="Times New Roman"/>
          <w:color w:val="000000"/>
          <w:sz w:val="24"/>
          <w:szCs w:val="24"/>
          <w:lang w:eastAsia="zh-CN"/>
        </w:rPr>
        <w:t>most of</w:t>
      </w:r>
      <w:r w:rsidRPr="00AE51CB">
        <w:rPr>
          <w:rFonts w:ascii="Times New Roman" w:eastAsia="Times New Roman" w:hAnsi="Times New Roman" w:cs="Times New Roman"/>
          <w:color w:val="000000"/>
          <w:sz w:val="24"/>
          <w:szCs w:val="24"/>
          <w:lang w:eastAsia="zh-CN"/>
        </w:rPr>
        <w:t xml:space="preserve"> these connections being of a short-term nature and subject to frequent fluctuations. Drawing upon data obtained from the fieldwork, I has identified </w:t>
      </w:r>
      <w:r w:rsidRPr="00A9021B">
        <w:rPr>
          <w:rFonts w:ascii="Times New Roman" w:eastAsia="Times New Roman" w:hAnsi="Times New Roman" w:cs="Times New Roman"/>
          <w:b/>
          <w:bCs/>
          <w:color w:val="000000"/>
          <w:sz w:val="24"/>
          <w:szCs w:val="24"/>
          <w:lang w:eastAsia="zh-CN"/>
        </w:rPr>
        <w:t>three distinct types of enduring local ties</w:t>
      </w:r>
      <w:r w:rsidRPr="00AE51CB">
        <w:rPr>
          <w:rFonts w:ascii="Times New Roman" w:eastAsia="Times New Roman" w:hAnsi="Times New Roman" w:cs="Times New Roman"/>
          <w:color w:val="000000"/>
          <w:sz w:val="24"/>
          <w:szCs w:val="24"/>
          <w:lang w:eastAsia="zh-CN"/>
        </w:rPr>
        <w:t xml:space="preserve"> that are established and maintained by Chinese electronic subsidiaries: </w:t>
      </w:r>
      <w:r w:rsidRPr="00A9021B">
        <w:rPr>
          <w:rFonts w:ascii="Times New Roman" w:eastAsia="Times New Roman" w:hAnsi="Times New Roman" w:cs="Times New Roman"/>
          <w:b/>
          <w:bCs/>
          <w:color w:val="000000"/>
          <w:sz w:val="24"/>
          <w:szCs w:val="24"/>
          <w:lang w:eastAsia="zh-CN"/>
        </w:rPr>
        <w:t>(1) embedded ties with local buyers,</w:t>
      </w:r>
      <w:r w:rsidRPr="00AE51CB">
        <w:rPr>
          <w:rFonts w:ascii="Times New Roman" w:eastAsia="Times New Roman" w:hAnsi="Times New Roman" w:cs="Times New Roman"/>
          <w:color w:val="000000"/>
          <w:sz w:val="24"/>
          <w:szCs w:val="24"/>
          <w:lang w:eastAsia="zh-CN"/>
        </w:rPr>
        <w:t xml:space="preserve"> encompassing relationships with local retailers and distributors; </w:t>
      </w:r>
      <w:r w:rsidRPr="00A9021B">
        <w:rPr>
          <w:rFonts w:ascii="Times New Roman" w:eastAsia="Times New Roman" w:hAnsi="Times New Roman" w:cs="Times New Roman"/>
          <w:b/>
          <w:bCs/>
          <w:color w:val="000000"/>
          <w:sz w:val="24"/>
          <w:szCs w:val="24"/>
          <w:lang w:eastAsia="zh-CN"/>
        </w:rPr>
        <w:t>(2) embedded ties with local suppliers,</w:t>
      </w:r>
      <w:r w:rsidRPr="00AE51CB">
        <w:rPr>
          <w:rFonts w:ascii="Times New Roman" w:eastAsia="Times New Roman" w:hAnsi="Times New Roman" w:cs="Times New Roman"/>
          <w:color w:val="000000"/>
          <w:sz w:val="24"/>
          <w:szCs w:val="24"/>
          <w:lang w:eastAsia="zh-CN"/>
        </w:rPr>
        <w:t xml:space="preserve"> encompassing relationships with local PR agencies, marketing agencies, social media agencies, and similar entities; and </w:t>
      </w:r>
      <w:r w:rsidRPr="00A9021B">
        <w:rPr>
          <w:rFonts w:ascii="Times New Roman" w:eastAsia="Times New Roman" w:hAnsi="Times New Roman" w:cs="Times New Roman"/>
          <w:b/>
          <w:bCs/>
          <w:color w:val="000000"/>
          <w:sz w:val="24"/>
          <w:szCs w:val="24"/>
          <w:lang w:eastAsia="zh-CN"/>
        </w:rPr>
        <w:t>(3) embedded ties with local non-business organisations,</w:t>
      </w:r>
      <w:r w:rsidRPr="00AE51CB">
        <w:rPr>
          <w:rFonts w:ascii="Times New Roman" w:eastAsia="Times New Roman" w:hAnsi="Times New Roman" w:cs="Times New Roman"/>
          <w:color w:val="000000"/>
          <w:sz w:val="24"/>
          <w:szCs w:val="24"/>
          <w:lang w:eastAsia="zh-CN"/>
        </w:rPr>
        <w:t xml:space="preserve"> including local chambers of commerce and local industry associations.</w:t>
      </w:r>
    </w:p>
    <w:p w14:paraId="36A63FF7" w14:textId="77777777" w:rsidR="00AE51CB" w:rsidRPr="00AE51CB" w:rsidRDefault="00AE51CB" w:rsidP="00141793">
      <w:pPr>
        <w:pStyle w:val="Heading4"/>
        <w:keepNext w:val="0"/>
        <w:keepLines w:val="0"/>
        <w:widowControl w:val="0"/>
        <w:spacing w:before="120" w:after="120" w:line="360" w:lineRule="auto"/>
      </w:pPr>
      <w:r w:rsidRPr="00AE51CB">
        <w:t>4.3.1.1 The embedded ties with local buyers</w:t>
      </w:r>
    </w:p>
    <w:p w14:paraId="7344B8C7" w14:textId="3708E543" w:rsidR="00E447DB" w:rsidRPr="00E447DB" w:rsidRDefault="00E447DB" w:rsidP="00141793">
      <w:pPr>
        <w:widowControl w:val="0"/>
        <w:spacing w:before="120" w:after="120" w:line="360" w:lineRule="auto"/>
        <w:rPr>
          <w:rFonts w:ascii="Times New Roman" w:eastAsia="Times New Roman" w:hAnsi="Times New Roman" w:cs="Times New Roman"/>
          <w:b/>
          <w:bCs/>
          <w:color w:val="000000"/>
          <w:sz w:val="24"/>
          <w:szCs w:val="24"/>
          <w:lang w:eastAsia="zh-CN"/>
        </w:rPr>
      </w:pPr>
      <w:bookmarkStart w:id="89" w:name="_Hlk153432609"/>
      <w:r w:rsidRPr="00E447DB">
        <w:rPr>
          <w:rFonts w:ascii="Times New Roman" w:eastAsia="Times New Roman" w:hAnsi="Times New Roman" w:cs="Times New Roman"/>
          <w:b/>
          <w:bCs/>
          <w:color w:val="000000"/>
          <w:sz w:val="24"/>
          <w:szCs w:val="24"/>
          <w:lang w:eastAsia="zh-CN"/>
        </w:rPr>
        <w:t>Reasons for selecting local buyers – market share:</w:t>
      </w:r>
    </w:p>
    <w:bookmarkEnd w:id="89"/>
    <w:p w14:paraId="22F0C3DE" w14:textId="4A7F140F" w:rsidR="00AE51CB" w:rsidRP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Considering the dominance of a few key retailers and distributors in the UK electronic market, the Chinese electronic subsidiaries delineate their embedded ties with local buyers as </w:t>
      </w:r>
      <w:r w:rsidRPr="00AE51CB">
        <w:rPr>
          <w:rFonts w:ascii="Times New Roman" w:eastAsia="Times New Roman" w:hAnsi="Times New Roman" w:cs="Times New Roman"/>
          <w:color w:val="000000"/>
          <w:sz w:val="24"/>
          <w:szCs w:val="24"/>
          <w:lang w:eastAsia="zh-CN"/>
        </w:rPr>
        <w:lastRenderedPageBreak/>
        <w:t xml:space="preserve">strategic partnerships with the key sales channels that command a significant portion of the industry's market share. The managers of all four case firms unanimously express that they have allocated substantial resources, including personnel, time, and budget, to establish and uphold collaborations with these key local buyers who hold the largest market share in the UK electronics market. For instance, the country manager of </w:t>
      </w:r>
      <w:r w:rsidR="009773D8">
        <w:rPr>
          <w:rFonts w:ascii="Times New Roman" w:eastAsia="Times New Roman" w:hAnsi="Times New Roman" w:cs="Times New Roman"/>
          <w:color w:val="000000"/>
          <w:sz w:val="24"/>
          <w:szCs w:val="24"/>
          <w:lang w:eastAsia="zh-CN"/>
        </w:rPr>
        <w:t>C</w:t>
      </w:r>
      <w:r w:rsidRPr="00AE51CB">
        <w:rPr>
          <w:rFonts w:ascii="Times New Roman" w:eastAsia="Times New Roman" w:hAnsi="Times New Roman" w:cs="Times New Roman"/>
          <w:color w:val="000000"/>
          <w:sz w:val="24"/>
          <w:szCs w:val="24"/>
          <w:lang w:eastAsia="zh-CN"/>
        </w:rPr>
        <w:t>ase one explicitly stated that:</w:t>
      </w:r>
    </w:p>
    <w:p w14:paraId="0996ED06" w14:textId="49DB1293" w:rsidR="00AE51CB" w:rsidRPr="00AE51CB" w:rsidRDefault="00AE51CB" w:rsidP="00141793">
      <w:pPr>
        <w:widowControl w:val="0"/>
        <w:adjustRightInd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“Currently, our partners in the UK comprise LB2, LB3, and e-commerce vendors, including LB1and </w:t>
      </w:r>
      <w:r w:rsidR="00E45EFA">
        <w:rPr>
          <w:rFonts w:ascii="Times New Roman" w:eastAsia="Times New Roman" w:hAnsi="Times New Roman" w:cs="Times New Roman"/>
          <w:i/>
          <w:iCs/>
          <w:color w:val="000000"/>
          <w:sz w:val="24"/>
          <w:szCs w:val="24"/>
          <w:lang w:eastAsia="zh-CN"/>
        </w:rPr>
        <w:t>LB6</w:t>
      </w:r>
      <w:r w:rsidRPr="00AE51CB">
        <w:rPr>
          <w:rFonts w:ascii="Times New Roman" w:eastAsia="Times New Roman" w:hAnsi="Times New Roman" w:cs="Times New Roman"/>
          <w:i/>
          <w:iCs/>
          <w:color w:val="000000"/>
          <w:sz w:val="24"/>
          <w:szCs w:val="24"/>
          <w:lang w:eastAsia="zh-CN"/>
        </w:rPr>
        <w:t>. These four entities constitute our primary partners. LB2, accounting for almost 45% of our market share, is our dominant partner, followed by LB1, which accounts for nearly 18%. LB3</w:t>
      </w:r>
      <w:r w:rsidR="00E45EFA">
        <w:rPr>
          <w:rFonts w:ascii="Times New Roman" w:eastAsia="Times New Roman" w:hAnsi="Times New Roman" w:cs="Times New Roman"/>
          <w:i/>
          <w:iCs/>
          <w:color w:val="000000"/>
          <w:sz w:val="24"/>
          <w:szCs w:val="24"/>
          <w:lang w:eastAsia="zh-CN"/>
        </w:rPr>
        <w:t xml:space="preserve"> </w:t>
      </w:r>
      <w:r w:rsidRPr="00AE51CB">
        <w:rPr>
          <w:rFonts w:ascii="Times New Roman" w:eastAsia="Times New Roman" w:hAnsi="Times New Roman" w:cs="Times New Roman"/>
          <w:i/>
          <w:iCs/>
          <w:color w:val="000000"/>
          <w:sz w:val="24"/>
          <w:szCs w:val="24"/>
          <w:lang w:eastAsia="zh-CN"/>
        </w:rPr>
        <w:t xml:space="preserve">constitutes 12% of our market share, while </w:t>
      </w:r>
      <w:r w:rsidR="001B758D">
        <w:rPr>
          <w:rFonts w:ascii="Times New Roman" w:eastAsia="Times New Roman" w:hAnsi="Times New Roman" w:cs="Times New Roman"/>
          <w:i/>
          <w:iCs/>
          <w:color w:val="000000"/>
          <w:sz w:val="24"/>
          <w:szCs w:val="24"/>
          <w:lang w:eastAsia="zh-CN"/>
        </w:rPr>
        <w:t>LB4’</w:t>
      </w:r>
      <w:r w:rsidRPr="00AE51CB">
        <w:rPr>
          <w:rFonts w:ascii="Times New Roman" w:eastAsia="Times New Roman" w:hAnsi="Times New Roman" w:cs="Times New Roman"/>
          <w:i/>
          <w:iCs/>
          <w:color w:val="000000"/>
          <w:sz w:val="24"/>
          <w:szCs w:val="24"/>
          <w:lang w:eastAsia="zh-CN"/>
        </w:rPr>
        <w:t xml:space="preserve">s share is relatively small, at approximately 5%. Thus, LB2, LB1, and LB3 collectively command approximately 75% of the market share. LB2 was our first and largest partner, followed by LB1, LB3, and </w:t>
      </w:r>
      <w:r w:rsidR="00E45EFA">
        <w:rPr>
          <w:rFonts w:ascii="Times New Roman" w:eastAsia="Times New Roman" w:hAnsi="Times New Roman" w:cs="Times New Roman"/>
          <w:i/>
          <w:iCs/>
          <w:color w:val="000000"/>
          <w:sz w:val="24"/>
          <w:szCs w:val="24"/>
          <w:lang w:eastAsia="zh-CN"/>
        </w:rPr>
        <w:t>LB</w:t>
      </w:r>
      <w:r w:rsidR="001B758D">
        <w:rPr>
          <w:rFonts w:ascii="Times New Roman" w:eastAsia="Times New Roman" w:hAnsi="Times New Roman" w:cs="Times New Roman"/>
          <w:i/>
          <w:iCs/>
          <w:color w:val="000000"/>
          <w:sz w:val="24"/>
          <w:szCs w:val="24"/>
          <w:lang w:eastAsia="zh-CN"/>
        </w:rPr>
        <w:t>4</w:t>
      </w:r>
      <w:r w:rsidRPr="00AE51CB">
        <w:rPr>
          <w:rFonts w:ascii="Times New Roman" w:eastAsia="Times New Roman" w:hAnsi="Times New Roman" w:cs="Times New Roman"/>
          <w:i/>
          <w:iCs/>
          <w:color w:val="000000"/>
          <w:sz w:val="24"/>
          <w:szCs w:val="24"/>
          <w:lang w:eastAsia="zh-CN"/>
        </w:rPr>
        <w:t>, respectively. Our product offerings vary by channel. For instance, LB2 caters to the middle-end consumer market, while LB3 targets high-end consumers, and LB1 and LB</w:t>
      </w:r>
      <w:r w:rsidR="001B758D">
        <w:rPr>
          <w:rFonts w:ascii="Times New Roman" w:eastAsia="Times New Roman" w:hAnsi="Times New Roman" w:cs="Times New Roman"/>
          <w:i/>
          <w:iCs/>
          <w:color w:val="000000"/>
          <w:sz w:val="24"/>
          <w:szCs w:val="24"/>
          <w:lang w:eastAsia="zh-CN"/>
        </w:rPr>
        <w:t>6</w:t>
      </w:r>
      <w:r w:rsidR="00E45EFA">
        <w:rPr>
          <w:rFonts w:ascii="Times New Roman" w:eastAsia="Times New Roman" w:hAnsi="Times New Roman" w:cs="Times New Roman"/>
          <w:i/>
          <w:iCs/>
          <w:color w:val="000000"/>
          <w:sz w:val="24"/>
          <w:szCs w:val="24"/>
          <w:lang w:eastAsia="zh-CN"/>
        </w:rPr>
        <w:t xml:space="preserve"> </w:t>
      </w:r>
      <w:r w:rsidRPr="00AE51CB">
        <w:rPr>
          <w:rFonts w:ascii="Times New Roman" w:eastAsia="Times New Roman" w:hAnsi="Times New Roman" w:cs="Times New Roman"/>
          <w:i/>
          <w:iCs/>
          <w:color w:val="000000"/>
          <w:sz w:val="24"/>
          <w:szCs w:val="24"/>
          <w:lang w:eastAsia="zh-CN"/>
        </w:rPr>
        <w:t>are geared towards e-commerce.”                                                                                  </w:t>
      </w:r>
    </w:p>
    <w:p w14:paraId="7E0FBCB1" w14:textId="77777777" w:rsidR="00AE51CB" w:rsidRPr="00AE51CB" w:rsidRDefault="00AE51CB" w:rsidP="00141793">
      <w:pPr>
        <w:widowControl w:val="0"/>
        <w:adjustRightInd w:val="0"/>
        <w:spacing w:before="120" w:after="120" w:line="360" w:lineRule="auto"/>
        <w:ind w:left="340" w:right="340" w:firstLine="2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-CC C1 (2018)</w:t>
      </w:r>
    </w:p>
    <w:p w14:paraId="3CC6D760" w14:textId="3F970DFF" w:rsidR="00AE51CB" w:rsidRP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interviewees from the remaining three firms share a similar perspective on embedded ties with local buyers, as they all conceptualise the embedded ties with local </w:t>
      </w:r>
      <w:r w:rsidR="00E437A1" w:rsidRPr="00AE51CB">
        <w:rPr>
          <w:rFonts w:ascii="Times New Roman" w:eastAsia="Times New Roman" w:hAnsi="Times New Roman" w:cs="Times New Roman"/>
          <w:color w:val="000000"/>
          <w:sz w:val="24"/>
          <w:szCs w:val="24"/>
          <w:lang w:eastAsia="zh-CN"/>
        </w:rPr>
        <w:t>buyers as</w:t>
      </w:r>
      <w:r w:rsidRPr="00AE51CB">
        <w:rPr>
          <w:rFonts w:ascii="Times New Roman" w:eastAsia="Times New Roman" w:hAnsi="Times New Roman" w:cs="Times New Roman"/>
          <w:color w:val="000000"/>
          <w:sz w:val="24"/>
          <w:szCs w:val="24"/>
          <w:lang w:eastAsia="zh-CN"/>
        </w:rPr>
        <w:t xml:space="preserve"> strategic partnerships between the subsidiaries and the key sales channels (who occupy most market share) operating in the UK electronic industry:</w:t>
      </w:r>
    </w:p>
    <w:p w14:paraId="33414821"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“There wasn't necessarily a reason I think- for example there are key players in the market so, they've got a hold of the good market share and they both did increase our awareness and our brand, and we have to obviously work with them.</w:t>
      </w:r>
    </w:p>
    <w:p w14:paraId="6A78F40D" w14:textId="3B45C2FF" w:rsidR="00AE51CB" w:rsidRPr="00AE51CB" w:rsidRDefault="00AE51CB" w:rsidP="00141793">
      <w:pPr>
        <w:widowControl w:val="0"/>
        <w:spacing w:before="120" w:after="120" w:line="360" w:lineRule="auto"/>
        <w:ind w:left="340" w:right="340" w:firstLine="2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-H</w:t>
      </w:r>
      <w:r w:rsidR="00A61C03">
        <w:rPr>
          <w:rFonts w:ascii="Times New Roman" w:eastAsia="Times New Roman" w:hAnsi="Times New Roman" w:cs="Times New Roman"/>
          <w:color w:val="000000"/>
          <w:sz w:val="24"/>
          <w:szCs w:val="24"/>
          <w:lang w:eastAsia="zh-CN"/>
        </w:rPr>
        <w:t>J</w:t>
      </w:r>
      <w:r w:rsidRPr="00AE51CB">
        <w:rPr>
          <w:rFonts w:ascii="Times New Roman" w:eastAsia="Times New Roman" w:hAnsi="Times New Roman" w:cs="Times New Roman"/>
          <w:color w:val="000000"/>
          <w:sz w:val="24"/>
          <w:szCs w:val="24"/>
          <w:lang w:eastAsia="zh-CN"/>
        </w:rPr>
        <w:t xml:space="preserve"> C2 (2019)</w:t>
      </w:r>
    </w:p>
    <w:p w14:paraId="3D377D4D" w14:textId="0C512CA5"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“At this point, our first partner, our target was LB6. This is because we needed a quick start……Then, we expanded the online retailers to LB1 in August and</w:t>
      </w:r>
      <w:r w:rsidR="003856B4">
        <w:rPr>
          <w:rFonts w:ascii="Times New Roman" w:eastAsia="Times New Roman" w:hAnsi="Times New Roman" w:cs="Times New Roman"/>
          <w:i/>
          <w:iCs/>
          <w:color w:val="000000"/>
          <w:sz w:val="24"/>
          <w:szCs w:val="24"/>
          <w:lang w:eastAsia="zh-CN"/>
        </w:rPr>
        <w:t xml:space="preserve"> </w:t>
      </w:r>
      <w:r w:rsidRPr="00AE51CB">
        <w:rPr>
          <w:rFonts w:ascii="Times New Roman" w:eastAsia="Times New Roman" w:hAnsi="Times New Roman" w:cs="Times New Roman"/>
          <w:i/>
          <w:iCs/>
          <w:color w:val="000000"/>
          <w:sz w:val="24"/>
          <w:szCs w:val="24"/>
          <w:lang w:eastAsia="zh-CN"/>
        </w:rPr>
        <w:t>LB4 in November. Today, HZ-Tele UK is represented online by, actually, the HZ-Tele UK strategy. The long term is to be across all partners although not- which means that we need to - With a focus on in-store ranging. In-store ranging means we must be present in LB2, Dixons and also LB3 as an immediate target</w:t>
      </w:r>
      <w:r w:rsidR="00396AF2" w:rsidRPr="00AE51CB">
        <w:rPr>
          <w:rFonts w:ascii="Times New Roman" w:eastAsia="Times New Roman" w:hAnsi="Times New Roman" w:cs="Times New Roman"/>
          <w:i/>
          <w:iCs/>
          <w:color w:val="000000"/>
          <w:sz w:val="24"/>
          <w:szCs w:val="24"/>
          <w:lang w:eastAsia="zh-CN"/>
        </w:rPr>
        <w:t>.”</w:t>
      </w:r>
    </w:p>
    <w:p w14:paraId="14CEC000" w14:textId="32A9899F"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w:t>
      </w:r>
      <w:r w:rsidR="00613457">
        <w:rPr>
          <w:rFonts w:ascii="Times New Roman" w:eastAsia="Times New Roman" w:hAnsi="Times New Roman" w:cs="Times New Roman"/>
          <w:color w:val="000000"/>
          <w:sz w:val="24"/>
          <w:szCs w:val="24"/>
          <w:lang w:eastAsia="zh-CN"/>
        </w:rPr>
        <w:t>G</w:t>
      </w:r>
      <w:r w:rsidRPr="00AE51CB">
        <w:rPr>
          <w:rFonts w:ascii="Times New Roman" w:eastAsia="Times New Roman" w:hAnsi="Times New Roman" w:cs="Times New Roman"/>
          <w:color w:val="000000"/>
          <w:sz w:val="24"/>
          <w:szCs w:val="24"/>
          <w:lang w:eastAsia="zh-CN"/>
        </w:rPr>
        <w:t xml:space="preserve"> C3 (2019)</w:t>
      </w:r>
    </w:p>
    <w:p w14:paraId="5AA88F59" w14:textId="2B6D92A4" w:rsidR="00AE51CB" w:rsidRP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 xml:space="preserve">In contrast to the embedded entities identified in the previous three research cases, which encompass prominent retailers such as LB1, LB2, LB4, LB6, LB3, and LB5, the fourth case maintains four different embedded ties with local buyers. Among these, three are local distributors (LB7, LB8, and LB8), while LB6 represents the sole direct embedded tie with local retailers. The divergent embedded entities in the fourth case, as compared to the other three cases, can be attributed to the disparity in the types of products being sold. Specifically, the firm in the fourth case specialises in network products such as routers that need to be sold through distributors, while the subsidiaries in the other three cases primarily deal with TVs and white household goods such as refrigerators and washing machines that sell to retailers directly. Despite variations in the embedded entities,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also characterises the embedded relationship with local buyers as partnerships with the buyer that holds the largest market share (which includes the three major distributors), </w:t>
      </w:r>
      <w:r w:rsidR="00F46624" w:rsidRPr="00AE51CB">
        <w:rPr>
          <w:rFonts w:ascii="Times New Roman" w:eastAsia="Times New Roman" w:hAnsi="Times New Roman" w:cs="Times New Roman"/>
          <w:color w:val="000000"/>
          <w:sz w:val="24"/>
          <w:szCs w:val="24"/>
          <w:lang w:eastAsia="zh-CN"/>
        </w:rPr>
        <w:t>like</w:t>
      </w:r>
      <w:r w:rsidRPr="00AE51CB">
        <w:rPr>
          <w:rFonts w:ascii="Times New Roman" w:eastAsia="Times New Roman" w:hAnsi="Times New Roman" w:cs="Times New Roman"/>
          <w:color w:val="000000"/>
          <w:sz w:val="24"/>
          <w:szCs w:val="24"/>
          <w:lang w:eastAsia="zh-CN"/>
        </w:rPr>
        <w:t xml:space="preserve"> the approach adopted by the other three firms. Notably, LB6 is selected as a distinct embedded entity among all the retailers due to its significant market share. Evidence supporting the above argument can be gleaned from the statements made by the key account manager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w:t>
      </w:r>
    </w:p>
    <w:p w14:paraId="0F9030E3"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“We tend to only do e-commerce or (not clear) we are direct with in terms we actually ship direct to LB6, but the rest of our business all goes through distribution. It's kind of like a sort of an intermediary and our main distributors we use our account can be like LB7, LB8, and LB9 as well. But obviously through those distributors, we sell into our (not clear), we send to LB2, LB3, all the biggest retailers that are out there along the biggest e-com accounts throughout there as well.”</w:t>
      </w:r>
    </w:p>
    <w:p w14:paraId="29B028FE" w14:textId="546DBEA1"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t>
      </w:r>
      <w:r w:rsidR="00C45A4E">
        <w:rPr>
          <w:rFonts w:ascii="Times New Roman" w:eastAsia="Times New Roman" w:hAnsi="Times New Roman" w:cs="Times New Roman"/>
          <w:color w:val="000000"/>
          <w:sz w:val="24"/>
          <w:szCs w:val="24"/>
          <w:lang w:eastAsia="zh-CN"/>
        </w:rPr>
        <w:t>SM</w:t>
      </w:r>
      <w:r w:rsidRPr="00AE51CB">
        <w:rPr>
          <w:rFonts w:ascii="Times New Roman" w:eastAsia="Times New Roman" w:hAnsi="Times New Roman" w:cs="Times New Roman"/>
          <w:color w:val="000000"/>
          <w:sz w:val="24"/>
          <w:szCs w:val="24"/>
          <w:lang w:eastAsia="zh-CN"/>
        </w:rPr>
        <w:t xml:space="preserve"> C4 (2018)</w:t>
      </w:r>
    </w:p>
    <w:p w14:paraId="66215869" w14:textId="77777777" w:rsid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In summary, Consequently, Chinese electronic subsidiaries define their embedded ties with local buyers as strategic partnerships with local retailers and distributors in the UK market, with a particular focus on selecting buyers that hold the largest market share in the UK electronic market to sign senior contracts as their embedded ties.</w:t>
      </w:r>
    </w:p>
    <w:p w14:paraId="7412E58B" w14:textId="41C92067" w:rsidR="002C17CB" w:rsidRPr="00800485" w:rsidRDefault="002C17CB" w:rsidP="00533059">
      <w:pPr>
        <w:widowControl w:val="0"/>
        <w:spacing w:before="120" w:after="120" w:line="360" w:lineRule="auto"/>
        <w:rPr>
          <w:rFonts w:ascii="Times New Roman" w:eastAsia="Times New Roman" w:hAnsi="Times New Roman" w:cs="Times New Roman"/>
          <w:b/>
          <w:bCs/>
          <w:sz w:val="24"/>
          <w:szCs w:val="24"/>
          <w:lang w:eastAsia="zh-CN"/>
        </w:rPr>
      </w:pPr>
      <w:bookmarkStart w:id="90" w:name="_Hlk153481406"/>
      <w:r w:rsidRPr="00800485">
        <w:rPr>
          <w:rFonts w:ascii="Times New Roman" w:eastAsia="Times New Roman" w:hAnsi="Times New Roman" w:cs="Times New Roman"/>
          <w:b/>
          <w:bCs/>
          <w:sz w:val="24"/>
          <w:szCs w:val="24"/>
          <w:lang w:eastAsia="zh-CN"/>
        </w:rPr>
        <w:t xml:space="preserve">Reasons for </w:t>
      </w:r>
      <w:r w:rsidR="00800485" w:rsidRPr="00800485">
        <w:rPr>
          <w:rFonts w:ascii="Times New Roman" w:eastAsia="Times New Roman" w:hAnsi="Times New Roman" w:cs="Times New Roman"/>
          <w:b/>
          <w:bCs/>
          <w:sz w:val="24"/>
          <w:szCs w:val="24"/>
          <w:lang w:eastAsia="zh-CN"/>
        </w:rPr>
        <w:t xml:space="preserve">considering </w:t>
      </w:r>
      <w:r w:rsidRPr="00800485">
        <w:rPr>
          <w:rFonts w:ascii="Times New Roman" w:eastAsia="Times New Roman" w:hAnsi="Times New Roman" w:cs="Times New Roman"/>
          <w:b/>
          <w:bCs/>
          <w:sz w:val="24"/>
          <w:szCs w:val="24"/>
          <w:lang w:eastAsia="zh-CN"/>
        </w:rPr>
        <w:t>the embedded ties</w:t>
      </w:r>
      <w:r w:rsidR="00800485" w:rsidRPr="00800485">
        <w:rPr>
          <w:rFonts w:ascii="Times New Roman" w:eastAsia="Times New Roman" w:hAnsi="Times New Roman" w:cs="Times New Roman"/>
          <w:b/>
          <w:bCs/>
          <w:sz w:val="24"/>
          <w:szCs w:val="24"/>
          <w:lang w:eastAsia="zh-CN"/>
        </w:rPr>
        <w:t xml:space="preserve"> with local buyers as most important:</w:t>
      </w:r>
    </w:p>
    <w:bookmarkEnd w:id="90"/>
    <w:p w14:paraId="2849A091" w14:textId="670E85FC" w:rsidR="00AE51CB" w:rsidRPr="00AE51CB" w:rsidRDefault="00AE51CB" w:rsidP="00533059">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Among all the embedded ties, the Chinese electronic subsidiaries operating in the UK market perceive the embedded ties with local buyers as the most critical, in comparison to the embedded ties with local suppliers and non-business organisations. This is attributed to the fact that embedded ties with local buyers are considered vital for the survival and growth of Chinese electronic subsidiaries, as they are entrusted with the mandate of sales. The </w:t>
      </w:r>
      <w:r w:rsidRPr="00AE51CB">
        <w:rPr>
          <w:rFonts w:ascii="Times New Roman" w:eastAsia="Times New Roman" w:hAnsi="Times New Roman" w:cs="Times New Roman"/>
          <w:color w:val="000000"/>
          <w:sz w:val="24"/>
          <w:szCs w:val="24"/>
          <w:lang w:eastAsia="zh-CN"/>
        </w:rPr>
        <w:lastRenderedPageBreak/>
        <w:t xml:space="preserve">embedded relationships with local buyers afford the Chinese electronic subsidiaries the opportunity to sell their products through established channels and cultivate brand awareness in the UK market. This is exemplified by the statement made by the managing director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who highlighted that:</w:t>
      </w:r>
    </w:p>
    <w:p w14:paraId="2BA1AE26" w14:textId="34BAD1EA"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“The customer is the most important thing. If you have the right relationship with the customer, you have an opportunity to represent your brand and the products within the retail and distribution. This is the number one priority. You don't have a </w:t>
      </w:r>
      <w:r w:rsidR="00396AF2" w:rsidRPr="00AE51CB">
        <w:rPr>
          <w:rFonts w:ascii="Times New Roman" w:eastAsia="Times New Roman" w:hAnsi="Times New Roman" w:cs="Times New Roman"/>
          <w:i/>
          <w:iCs/>
          <w:color w:val="000000"/>
          <w:sz w:val="24"/>
          <w:szCs w:val="24"/>
          <w:lang w:eastAsia="zh-CN"/>
        </w:rPr>
        <w:t>distribution;</w:t>
      </w:r>
      <w:r w:rsidRPr="00AE51CB">
        <w:rPr>
          <w:rFonts w:ascii="Times New Roman" w:eastAsia="Times New Roman" w:hAnsi="Times New Roman" w:cs="Times New Roman"/>
          <w:i/>
          <w:iCs/>
          <w:color w:val="000000"/>
          <w:sz w:val="24"/>
          <w:szCs w:val="24"/>
          <w:lang w:eastAsia="zh-CN"/>
        </w:rPr>
        <w:t xml:space="preserve"> you can't sell the products.”</w:t>
      </w:r>
    </w:p>
    <w:p w14:paraId="74A2A89D"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-DY C1 (2018)</w:t>
      </w:r>
    </w:p>
    <w:p w14:paraId="1F2B93CF" w14:textId="30695508"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Selling products and establishing brand presence through local buyers is of particular significance for newer subsidiaries, especially those that have recently entered the UK market. This is supported by evidence gathered from the marketing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subsidiary that was registered in 2018 in the UK market. While his primary responsibility is to oversee the management of relationships with local suppliers, during the initial stages of the company, the market manager’s role involves assisting the sales manager in establishing and managing relationships with local sales channels, given that initiating sales and cultivating brand awareness are considered first priorities. Based on the marketing manager:</w:t>
      </w:r>
    </w:p>
    <w:p w14:paraId="65D240F1"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i/>
          <w:iCs/>
          <w:color w:val="000000"/>
          <w:sz w:val="24"/>
          <w:szCs w:val="24"/>
          <w:lang w:eastAsia="zh-CN"/>
        </w:rPr>
        <w:t>As the UK marketing manager, my responsibilities are to build the HZ-Tele UK brand in the UK. Working with our retail partners to establish HZ-Tele UK on their websites and eventually within their stores as well, to build the brand share there, but also to raise the consumer awareness of HZ-Tele UK in the UK market.</w:t>
      </w:r>
    </w:p>
    <w:p w14:paraId="4E124819"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From a marketing perspective, we don’t have any (partners) yet. Because we’re still quite new to the UK, our marketing efforts have been focused on building relationships with our customers like LB6 as an example.”</w:t>
      </w:r>
    </w:p>
    <w:p w14:paraId="2E64CC29" w14:textId="1970B06F"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w:t>
      </w:r>
      <w:r w:rsidR="0051280A">
        <w:rPr>
          <w:rFonts w:ascii="Times New Roman" w:eastAsia="Times New Roman" w:hAnsi="Times New Roman" w:cs="Times New Roman"/>
          <w:color w:val="000000"/>
          <w:sz w:val="24"/>
          <w:szCs w:val="24"/>
          <w:lang w:eastAsia="zh-CN"/>
        </w:rPr>
        <w:t>W</w:t>
      </w:r>
      <w:r w:rsidRPr="00AE51CB">
        <w:rPr>
          <w:rFonts w:ascii="Times New Roman" w:eastAsia="Times New Roman" w:hAnsi="Times New Roman" w:cs="Times New Roman"/>
          <w:color w:val="000000"/>
          <w:sz w:val="24"/>
          <w:szCs w:val="24"/>
          <w:lang w:eastAsia="zh-CN"/>
        </w:rPr>
        <w:t xml:space="preserve"> C3 (2019)</w:t>
      </w:r>
    </w:p>
    <w:p w14:paraId="6BF91C01" w14:textId="1A001E7F"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While all four case companies consider their embedded ties with local buyers as paramount in the UK market, each of them demonstrates a significant allocation of resources towards pivotal sales channels. For instance, the country manager of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elucidated that:</w:t>
      </w:r>
    </w:p>
    <w:p w14:paraId="4EB44DC5"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“We don’t have a distinct clarification of different sales channels, but we invest most of our resources in the key sales channels.”</w:t>
      </w:r>
    </w:p>
    <w:p w14:paraId="76185EB2"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-HL C2 (2019)</w:t>
      </w:r>
    </w:p>
    <w:p w14:paraId="1FF5D498" w14:textId="3C50AF01"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 xml:space="preserve">The </w:t>
      </w:r>
      <w:r w:rsidR="004E6B91" w:rsidRPr="00AE51CB">
        <w:rPr>
          <w:rFonts w:ascii="Times New Roman" w:eastAsia="Times New Roman" w:hAnsi="Times New Roman" w:cs="Times New Roman"/>
          <w:color w:val="000000"/>
          <w:sz w:val="24"/>
          <w:szCs w:val="24"/>
          <w:lang w:eastAsia="zh-CN"/>
        </w:rPr>
        <w:t>aforementioned argument</w:t>
      </w:r>
      <w:r w:rsidRPr="00AE51CB">
        <w:rPr>
          <w:rFonts w:ascii="Times New Roman" w:eastAsia="Times New Roman" w:hAnsi="Times New Roman" w:cs="Times New Roman"/>
          <w:color w:val="000000"/>
          <w:sz w:val="24"/>
          <w:szCs w:val="24"/>
          <w:lang w:eastAsia="zh-CN"/>
        </w:rPr>
        <w:t xml:space="preserve"> is in line with the statements of the managers from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and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as well. For example, </w:t>
      </w:r>
      <w:r w:rsidR="004E6B91" w:rsidRPr="00AE51CB">
        <w:rPr>
          <w:rFonts w:ascii="Times New Roman" w:eastAsia="Times New Roman" w:hAnsi="Times New Roman" w:cs="Times New Roman"/>
          <w:color w:val="000000"/>
          <w:sz w:val="24"/>
          <w:szCs w:val="24"/>
          <w:lang w:eastAsia="zh-CN"/>
        </w:rPr>
        <w:t>both managers</w:t>
      </w:r>
      <w:r w:rsidRPr="00AE51CB">
        <w:rPr>
          <w:rFonts w:ascii="Times New Roman" w:eastAsia="Times New Roman" w:hAnsi="Times New Roman" w:cs="Times New Roman"/>
          <w:color w:val="000000"/>
          <w:sz w:val="24"/>
          <w:szCs w:val="24"/>
          <w:lang w:eastAsia="zh-CN"/>
        </w:rPr>
        <w:t xml:space="preserve">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and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highlight their resource tilted in LB2 as the biggest local sale channel:</w:t>
      </w:r>
    </w:p>
    <w:p w14:paraId="34E97D7F" w14:textId="77777777" w:rsidR="00AE51CB" w:rsidRPr="00EB47DF" w:rsidRDefault="00AE51CB" w:rsidP="00EB47DF">
      <w:pPr>
        <w:widowControl w:val="0"/>
        <w:spacing w:before="120" w:after="120" w:line="360" w:lineRule="auto"/>
        <w:ind w:left="340" w:right="340"/>
        <w:rPr>
          <w:rFonts w:ascii="Times New Roman" w:eastAsia="Times New Roman" w:hAnsi="Times New Roman" w:cs="Times New Roman"/>
          <w:i/>
          <w:iCs/>
          <w:color w:val="000000"/>
          <w:sz w:val="24"/>
          <w:szCs w:val="24"/>
          <w:lang w:eastAsia="zh-CN"/>
        </w:rPr>
      </w:pPr>
      <w:r w:rsidRPr="00AE51CB">
        <w:rPr>
          <w:rFonts w:ascii="Times New Roman" w:eastAsia="Times New Roman" w:hAnsi="Times New Roman" w:cs="Times New Roman"/>
          <w:i/>
          <w:iCs/>
          <w:color w:val="000000"/>
          <w:sz w:val="24"/>
          <w:szCs w:val="24"/>
          <w:lang w:eastAsia="zh-CN"/>
        </w:rPr>
        <w:t>“Yes, all customers are important but obviously the most important customer is the one that has the biggest share of the market. LB2, for example, has 50% share of the white goods market. Therefore, they have the biggest potential opportunity for us to do business with.”</w:t>
      </w:r>
    </w:p>
    <w:p w14:paraId="7C804667" w14:textId="77777777" w:rsidR="00AE51CB" w:rsidRPr="00EB47DF" w:rsidRDefault="00AE51CB" w:rsidP="00EB47DF">
      <w:pPr>
        <w:widowControl w:val="0"/>
        <w:spacing w:before="120" w:after="120" w:line="360" w:lineRule="auto"/>
        <w:ind w:left="340" w:right="340"/>
        <w:jc w:val="right"/>
        <w:rPr>
          <w:rFonts w:ascii="Times New Roman" w:eastAsia="Times New Roman" w:hAnsi="Times New Roman" w:cs="Times New Roman"/>
          <w:color w:val="000000"/>
          <w:sz w:val="24"/>
          <w:szCs w:val="24"/>
          <w:lang w:eastAsia="zh-CN"/>
        </w:rPr>
      </w:pPr>
      <w:r w:rsidRPr="00AE51CB">
        <w:rPr>
          <w:rFonts w:ascii="Times New Roman" w:eastAsia="Times New Roman" w:hAnsi="Times New Roman" w:cs="Times New Roman"/>
          <w:color w:val="000000"/>
          <w:sz w:val="24"/>
          <w:szCs w:val="24"/>
          <w:lang w:eastAsia="zh-CN"/>
        </w:rPr>
        <w:t> -DY C1 (2018)</w:t>
      </w:r>
    </w:p>
    <w:p w14:paraId="6019D261" w14:textId="6D19F0A0"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sales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also points out that:</w:t>
      </w:r>
    </w:p>
    <w:p w14:paraId="59A8C1E8" w14:textId="43BF56E9"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“LB2 is the biggest electronics retailer in the UK. They have a big market share for white </w:t>
      </w:r>
      <w:r w:rsidR="004E6B91" w:rsidRPr="00AE51CB">
        <w:rPr>
          <w:rFonts w:ascii="Times New Roman" w:eastAsia="Times New Roman" w:hAnsi="Times New Roman" w:cs="Times New Roman"/>
          <w:i/>
          <w:iCs/>
          <w:color w:val="000000"/>
          <w:sz w:val="24"/>
          <w:szCs w:val="24"/>
          <w:lang w:eastAsia="zh-CN"/>
        </w:rPr>
        <w:t>goods, which</w:t>
      </w:r>
      <w:r w:rsidRPr="00AE51CB">
        <w:rPr>
          <w:rFonts w:ascii="Times New Roman" w:eastAsia="Times New Roman" w:hAnsi="Times New Roman" w:cs="Times New Roman"/>
          <w:i/>
          <w:iCs/>
          <w:color w:val="000000"/>
          <w:sz w:val="24"/>
          <w:szCs w:val="24"/>
          <w:lang w:eastAsia="zh-CN"/>
        </w:rPr>
        <w:t xml:space="preserve"> is obviously the department that we work in. At the moment, they have around 45% market share in the categories that we sell products here. LB2 is a very important and strategic partner for us, but also for every other brand in the industry.”</w:t>
      </w:r>
    </w:p>
    <w:p w14:paraId="3A23C5FC"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-PB C1 (2019)</w:t>
      </w:r>
    </w:p>
    <w:p w14:paraId="096F332F" w14:textId="40AB8C9D"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veracity of the </w:t>
      </w:r>
      <w:r w:rsidR="004E6B91" w:rsidRPr="00AE51CB">
        <w:rPr>
          <w:rFonts w:ascii="Times New Roman" w:eastAsia="Times New Roman" w:hAnsi="Times New Roman" w:cs="Times New Roman"/>
          <w:color w:val="000000"/>
          <w:sz w:val="24"/>
          <w:szCs w:val="24"/>
          <w:lang w:eastAsia="zh-CN"/>
        </w:rPr>
        <w:t>argument</w:t>
      </w:r>
      <w:r w:rsidRPr="00AE51CB">
        <w:rPr>
          <w:rFonts w:ascii="Times New Roman" w:eastAsia="Times New Roman" w:hAnsi="Times New Roman" w:cs="Times New Roman"/>
          <w:color w:val="000000"/>
          <w:sz w:val="24"/>
          <w:szCs w:val="24"/>
          <w:lang w:eastAsia="zh-CN"/>
        </w:rPr>
        <w:t xml:space="preserve">, as posited by interviewee PB C1, is corroborated by the statement made by the country manager YM-C3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In line with PB C1</w:t>
      </w:r>
      <w:r w:rsidR="00CE34F0">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s assertion, YM-C3 from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affirms that their company allocates most of its resources towards LB2, which is recognised as the largest local retail channel:</w:t>
      </w:r>
    </w:p>
    <w:p w14:paraId="0A0B555D" w14:textId="15A353DA"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“In terms of resource allocation, our main focal point is LB2, which is the largest retail channel in the UK. We initiated our entry into the LB2 online channel last year, and in March of this year, we also began offline sales. LB2 is the channel where we have allocated </w:t>
      </w:r>
      <w:r w:rsidR="004E6B91" w:rsidRPr="00AE51CB">
        <w:rPr>
          <w:rFonts w:ascii="Times New Roman" w:eastAsia="Times New Roman" w:hAnsi="Times New Roman" w:cs="Times New Roman"/>
          <w:i/>
          <w:iCs/>
          <w:color w:val="000000"/>
          <w:sz w:val="24"/>
          <w:szCs w:val="24"/>
          <w:lang w:eastAsia="zh-CN"/>
        </w:rPr>
        <w:t>most of</w:t>
      </w:r>
      <w:r w:rsidRPr="00AE51CB">
        <w:rPr>
          <w:rFonts w:ascii="Times New Roman" w:eastAsia="Times New Roman" w:hAnsi="Times New Roman" w:cs="Times New Roman"/>
          <w:i/>
          <w:iCs/>
          <w:color w:val="000000"/>
          <w:sz w:val="24"/>
          <w:szCs w:val="24"/>
          <w:lang w:eastAsia="zh-CN"/>
        </w:rPr>
        <w:t xml:space="preserve"> our resources.”</w:t>
      </w:r>
    </w:p>
    <w:p w14:paraId="6FD6889B"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(2022)</w:t>
      </w:r>
    </w:p>
    <w:p w14:paraId="14438884" w14:textId="747FB69B" w:rsidR="00AE51CB" w:rsidRPr="00AE51CB" w:rsidRDefault="004E6B91"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Even though</w:t>
      </w:r>
      <w:r w:rsidR="00AE51CB" w:rsidRPr="00AE51CB">
        <w:rPr>
          <w:rFonts w:ascii="Times New Roman" w:eastAsia="Times New Roman" w:hAnsi="Times New Roman" w:cs="Times New Roman"/>
          <w:color w:val="000000"/>
          <w:sz w:val="24"/>
          <w:szCs w:val="24"/>
          <w:lang w:eastAsia="zh-CN"/>
        </w:rPr>
        <w:t xml:space="preserve"> </w:t>
      </w:r>
      <w:r w:rsidR="004C69AE">
        <w:rPr>
          <w:rFonts w:ascii="Times New Roman" w:eastAsia="Times New Roman" w:hAnsi="Times New Roman" w:cs="Times New Roman"/>
          <w:color w:val="000000"/>
          <w:sz w:val="24"/>
          <w:szCs w:val="24"/>
          <w:lang w:eastAsia="zh-CN"/>
        </w:rPr>
        <w:t>Case four</w:t>
      </w:r>
      <w:r w:rsidR="00AE51CB" w:rsidRPr="00AE51CB">
        <w:rPr>
          <w:rFonts w:ascii="Times New Roman" w:eastAsia="Times New Roman" w:hAnsi="Times New Roman" w:cs="Times New Roman"/>
          <w:color w:val="000000"/>
          <w:sz w:val="24"/>
          <w:szCs w:val="24"/>
          <w:lang w:eastAsia="zh-CN"/>
        </w:rPr>
        <w:t xml:space="preserve"> sells different products in comparison to the other three firms, it shares a similar approach in terms of resource allocation. The key account manager of </w:t>
      </w:r>
      <w:r w:rsidR="004C69AE">
        <w:rPr>
          <w:rFonts w:ascii="Times New Roman" w:eastAsia="Times New Roman" w:hAnsi="Times New Roman" w:cs="Times New Roman"/>
          <w:color w:val="000000"/>
          <w:sz w:val="24"/>
          <w:szCs w:val="24"/>
          <w:lang w:eastAsia="zh-CN"/>
        </w:rPr>
        <w:t>Case four</w:t>
      </w:r>
      <w:r w:rsidR="00AE51CB" w:rsidRPr="00AE51CB">
        <w:rPr>
          <w:rFonts w:ascii="Times New Roman" w:eastAsia="Times New Roman" w:hAnsi="Times New Roman" w:cs="Times New Roman"/>
          <w:color w:val="000000"/>
          <w:sz w:val="24"/>
          <w:szCs w:val="24"/>
          <w:lang w:eastAsia="zh-CN"/>
        </w:rPr>
        <w:t xml:space="preserve"> has indicated that the subsidiary has invested a significant portion of its resources in the largest sales channels.</w:t>
      </w:r>
    </w:p>
    <w:p w14:paraId="7DD8DA22"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“Certain buyers we speak to are more important than other buyers because it depends on the size of the account. For example, Dicksons are our number one account, so they would drive, for example, something like 30%, 35% of the entire retail revenue. </w:t>
      </w:r>
      <w:r w:rsidRPr="00AE51CB">
        <w:rPr>
          <w:rFonts w:ascii="Times New Roman" w:eastAsia="Times New Roman" w:hAnsi="Times New Roman" w:cs="Times New Roman"/>
          <w:i/>
          <w:iCs/>
          <w:color w:val="000000"/>
          <w:sz w:val="24"/>
          <w:szCs w:val="24"/>
          <w:lang w:eastAsia="zh-CN"/>
        </w:rPr>
        <w:lastRenderedPageBreak/>
        <w:t>It's also important to have a really good relationship with a Dicksons buyer, and consequently on the back of that, you tend to see them more. You will be in there once every couple of weeks or once every month or so.”</w:t>
      </w:r>
    </w:p>
    <w:p w14:paraId="033554AC" w14:textId="0DD4FC4C"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t>
      </w:r>
      <w:r w:rsidR="00A8051D">
        <w:rPr>
          <w:rFonts w:ascii="Times New Roman" w:eastAsia="Times New Roman" w:hAnsi="Times New Roman" w:cs="Times New Roman"/>
          <w:color w:val="000000"/>
          <w:sz w:val="24"/>
          <w:szCs w:val="24"/>
          <w:lang w:eastAsia="zh-CN"/>
        </w:rPr>
        <w:t>SM</w:t>
      </w:r>
      <w:r w:rsidRPr="00AE51CB">
        <w:rPr>
          <w:rFonts w:ascii="Times New Roman" w:eastAsia="Times New Roman" w:hAnsi="Times New Roman" w:cs="Times New Roman"/>
          <w:color w:val="000000"/>
          <w:sz w:val="24"/>
          <w:szCs w:val="24"/>
          <w:lang w:eastAsia="zh-CN"/>
        </w:rPr>
        <w:t xml:space="preserve"> C4 (2018)</w:t>
      </w:r>
    </w:p>
    <w:p w14:paraId="2FFE09F3" w14:textId="63920B06"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Chinese electronic subsidiaries in this study place significant importance on their embedded ties with local buyers, viewing them as pivotal to their success in the UK market. Ensuring coverage of the main sales channels and maintaining their stability are deemed indispensable for achieving their sales objectives. While the embedded ties with local suppliers are acknowledged as important as well (as expounded upon in the subsequent section by the researcher), local suppliers are considered substitutable based on the cost considerations of the subsidiaries. In contrast, the embedded ties with local primary sales channels are viewed as irreplaceable. Giving the statement of the key account manager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as an example:</w:t>
      </w:r>
    </w:p>
    <w:p w14:paraId="3FD08359"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“Also, they don't really get the grasp on how to drive that business as well. The more often the buyers change, the relationship is detrimental and consequently, revenue is [unintelligible 00:12:31] the situation with the buyers.”</w:t>
      </w:r>
    </w:p>
    <w:p w14:paraId="3D4BD688" w14:textId="6D90F321"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t>
      </w:r>
      <w:r w:rsidR="00245A33">
        <w:rPr>
          <w:rFonts w:ascii="Times New Roman" w:eastAsia="Times New Roman" w:hAnsi="Times New Roman" w:cs="Times New Roman"/>
          <w:color w:val="000000"/>
          <w:sz w:val="24"/>
          <w:szCs w:val="24"/>
          <w:lang w:eastAsia="zh-CN"/>
        </w:rPr>
        <w:t>SM</w:t>
      </w:r>
      <w:r w:rsidRPr="00AE51CB">
        <w:rPr>
          <w:rFonts w:ascii="Times New Roman" w:eastAsia="Times New Roman" w:hAnsi="Times New Roman" w:cs="Times New Roman"/>
          <w:color w:val="000000"/>
          <w:sz w:val="24"/>
          <w:szCs w:val="24"/>
          <w:lang w:eastAsia="zh-CN"/>
        </w:rPr>
        <w:t xml:space="preserve"> C4 (2018)</w:t>
      </w:r>
    </w:p>
    <w:p w14:paraId="2171FA26" w14:textId="367DF9E3"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In the </w:t>
      </w:r>
      <w:r w:rsidR="004E6B91">
        <w:rPr>
          <w:rFonts w:ascii="Times New Roman" w:eastAsia="Times New Roman" w:hAnsi="Times New Roman" w:cs="Times New Roman"/>
          <w:color w:val="000000"/>
          <w:sz w:val="24"/>
          <w:szCs w:val="24"/>
          <w:lang w:eastAsia="zh-CN"/>
        </w:rPr>
        <w:t xml:space="preserve">above </w:t>
      </w:r>
      <w:r w:rsidR="004E6B91" w:rsidRPr="00AE51CB">
        <w:rPr>
          <w:rFonts w:ascii="Times New Roman" w:eastAsia="Times New Roman" w:hAnsi="Times New Roman" w:cs="Times New Roman"/>
          <w:color w:val="000000"/>
          <w:sz w:val="24"/>
          <w:szCs w:val="24"/>
          <w:lang w:eastAsia="zh-CN"/>
        </w:rPr>
        <w:t>context</w:t>
      </w:r>
      <w:r w:rsidRPr="00AE51CB">
        <w:rPr>
          <w:rFonts w:ascii="Times New Roman" w:eastAsia="Times New Roman" w:hAnsi="Times New Roman" w:cs="Times New Roman"/>
          <w:color w:val="000000"/>
          <w:sz w:val="24"/>
          <w:szCs w:val="24"/>
          <w:lang w:eastAsia="zh-CN"/>
        </w:rPr>
        <w:t xml:space="preserve">, the Chinese electronic subsidiaries exercise prudence in determining the opportune timing for entry into key sales channels. For instance,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of this study did not venture into the LB3 channel in 2022 despite having entered the UK market in 2018. This cautious approach stems from the fact that LB3</w:t>
      </w:r>
      <w:r w:rsidR="00A90C44">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 xml:space="preserve">is renowned for retailing high-quality products. Consequently,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exercises caution in selecting the most suitable products for entry into the LB3 channel. This strategic decision is guided by the understanding that if a subsidiary introduces a product that does not perform well at LB3, it risks being removed from the channel, with significant challenges in re-entry for a prolonged period, which is not conducive to a long-term strategic plan. Based on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w:t>
      </w:r>
    </w:p>
    <w:p w14:paraId="2C963602"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“We need to be strategic in developing our channels gradually. While we aspire to be present in all channels, we need to consider if customers are willing to accept us, given our current limited brand recognition. Additionally, we must assess if we have the capability to excel in managing multiple channels simultaneously, as some channels demand significant brand investment. For instance, entering the LB3 </w:t>
      </w:r>
      <w:r w:rsidRPr="00AE51CB">
        <w:rPr>
          <w:rFonts w:ascii="Times New Roman" w:eastAsia="Times New Roman" w:hAnsi="Times New Roman" w:cs="Times New Roman"/>
          <w:i/>
          <w:iCs/>
          <w:color w:val="000000"/>
          <w:sz w:val="24"/>
          <w:szCs w:val="24"/>
          <w:lang w:eastAsia="zh-CN"/>
        </w:rPr>
        <w:lastRenderedPageBreak/>
        <w:t>channel requires meeting stringent requirements, and failure to perform well can result in being removed from the channel with difficulty in re-entry for a considerable period, possibly two to three years.”</w:t>
      </w:r>
    </w:p>
    <w:p w14:paraId="19A2B907"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(2022)</w:t>
      </w:r>
    </w:p>
    <w:p w14:paraId="12A11444" w14:textId="77777777" w:rsid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Overall, the Chinese electronic subsidiaries place paramount importance on establishing embedded ties with local buyers in the UK market, recognising that sales channels are critical for product sales and brand building. The case subsidiaries prioritise sales channels based on their market shares and allocates resources accordingly. Given that the UK electronics market is dominated by a few major sales channels that are irreplaceable, the case subsidiaries aim to establish a presence in all key sales channels and maintain enduring and stable relationships with them in the long run. However, mindful of the challenges associated with channel access and management investments, the Chinese electronic subsidiaries exercise caution in selecting the appropriate timing for entry into different sales channels to mitigate the risk of being removed from the channels due to inadequate sales performance.</w:t>
      </w:r>
    </w:p>
    <w:p w14:paraId="594EC0A4" w14:textId="6C407240" w:rsidR="00293BF2" w:rsidRPr="003746A0" w:rsidRDefault="00800485" w:rsidP="00141793">
      <w:pPr>
        <w:widowControl w:val="0"/>
        <w:spacing w:before="120" w:after="120" w:line="360" w:lineRule="auto"/>
        <w:ind w:right="960"/>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xml:space="preserve">Reasons for considering </w:t>
      </w:r>
      <w:r w:rsidR="003746A0" w:rsidRPr="003746A0">
        <w:rPr>
          <w:rFonts w:ascii="Times New Roman" w:eastAsia="Times New Roman" w:hAnsi="Times New Roman" w:cs="Times New Roman"/>
          <w:b/>
          <w:bCs/>
          <w:sz w:val="24"/>
          <w:szCs w:val="24"/>
          <w:lang w:eastAsia="zh-CN"/>
        </w:rPr>
        <w:t>establish</w:t>
      </w:r>
      <w:r>
        <w:rPr>
          <w:rFonts w:ascii="Times New Roman" w:eastAsia="Times New Roman" w:hAnsi="Times New Roman" w:cs="Times New Roman"/>
          <w:b/>
          <w:bCs/>
          <w:sz w:val="24"/>
          <w:szCs w:val="24"/>
          <w:lang w:eastAsia="zh-CN"/>
        </w:rPr>
        <w:t>ing</w:t>
      </w:r>
      <w:r w:rsidR="003746A0" w:rsidRPr="003746A0">
        <w:rPr>
          <w:rFonts w:ascii="Times New Roman" w:eastAsia="Times New Roman" w:hAnsi="Times New Roman" w:cs="Times New Roman"/>
          <w:b/>
          <w:bCs/>
          <w:sz w:val="24"/>
          <w:szCs w:val="24"/>
          <w:lang w:eastAsia="zh-CN"/>
        </w:rPr>
        <w:t xml:space="preserve"> embedded ties with local buyers</w:t>
      </w:r>
      <w:r>
        <w:rPr>
          <w:rFonts w:ascii="Times New Roman" w:eastAsia="Times New Roman" w:hAnsi="Times New Roman" w:cs="Times New Roman"/>
          <w:b/>
          <w:bCs/>
          <w:sz w:val="24"/>
          <w:szCs w:val="24"/>
          <w:lang w:eastAsia="zh-CN"/>
        </w:rPr>
        <w:t xml:space="preserve"> as </w:t>
      </w:r>
      <w:r w:rsidR="003746A0" w:rsidRPr="003746A0">
        <w:rPr>
          <w:rFonts w:ascii="Times New Roman" w:eastAsia="Times New Roman" w:hAnsi="Times New Roman" w:cs="Times New Roman"/>
          <w:b/>
          <w:bCs/>
          <w:sz w:val="24"/>
          <w:szCs w:val="24"/>
          <w:lang w:eastAsia="zh-CN"/>
        </w:rPr>
        <w:t>most difficult:</w:t>
      </w:r>
    </w:p>
    <w:p w14:paraId="48933C8F" w14:textId="4FA29EC5"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Although Chinese electronic subsidiaries operating in the UK market perceive embedded ties with local buyers as a crucial relationship, the establishment of such ties is fraught with challenges and is considered arduous. The four research cases all highlight the difficulty of establishing embedded ties with key local buyers. They indicate that entry into key sales channels is a gradual, slow process, involving multiple long negotiations. Triggering formal negotiations for signing the first contract with key sales channels is challenging, as these channels often do not respond to emails or phone calls for months at a time. Furthermore, even when local buyers in the UK market agree to sign the first contract with Chinese electronic subsidiaries, the process of signing the contract is often messy. For instance, the sales manager in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interprets the lengthy negotiation process involved in signing contracts with key local buyers:</w:t>
      </w:r>
    </w:p>
    <w:p w14:paraId="53871B35"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“Lots of negotiations. We have to discuss classing for the products, distribution levels, so how many stores will our product be in. We have to agree terms, say rebates, at what dates they need to pay for goods, and marketing support if we ever wanted to do any co-ad marketing. There's lots of negotiations across many different platforms to be able to work with LB2 first.”</w:t>
      </w:r>
    </w:p>
    <w:p w14:paraId="012B9141"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-PB C1 (2019)</w:t>
      </w:r>
    </w:p>
    <w:p w14:paraId="7F702BA6"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“Very difficult. LB 3 is the most difficult retailer to work with because they are very prestigious. It took many years of trying to get through to them. We finally managed to do it last year. This was when we very first started to work with LB3.”</w:t>
      </w:r>
    </w:p>
    <w:p w14:paraId="0D4772A0"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-PB C1 (2019)</w:t>
      </w:r>
    </w:p>
    <w:p w14:paraId="090511C3" w14:textId="7FD3B463"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country manager in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w:t>
      </w:r>
      <w:r w:rsidR="003A1104">
        <w:rPr>
          <w:rFonts w:ascii="Times New Roman" w:eastAsia="Times New Roman" w:hAnsi="Times New Roman" w:cs="Times New Roman"/>
          <w:color w:val="000000"/>
          <w:sz w:val="24"/>
          <w:szCs w:val="24"/>
          <w:lang w:eastAsia="zh-CN"/>
        </w:rPr>
        <w:t>subsidiary in this st</w:t>
      </w:r>
      <w:r w:rsidR="00F15DC6">
        <w:rPr>
          <w:rFonts w:ascii="Times New Roman" w:eastAsia="Times New Roman" w:hAnsi="Times New Roman" w:cs="Times New Roman"/>
          <w:color w:val="000000"/>
          <w:sz w:val="24"/>
          <w:szCs w:val="24"/>
          <w:lang w:eastAsia="zh-CN"/>
        </w:rPr>
        <w:t xml:space="preserve">udy </w:t>
      </w:r>
      <w:r w:rsidRPr="00AE51CB">
        <w:rPr>
          <w:rFonts w:ascii="Times New Roman" w:eastAsia="Times New Roman" w:hAnsi="Times New Roman" w:cs="Times New Roman"/>
          <w:color w:val="000000"/>
          <w:sz w:val="24"/>
          <w:szCs w:val="24"/>
          <w:lang w:eastAsia="zh-CN"/>
        </w:rPr>
        <w:t>also cites the protracted nature of negotiations with local buyers, exemplified by the negotiation process with LB2, the largest electronic sales channel in the UK market:</w:t>
      </w:r>
    </w:p>
    <w:p w14:paraId="22870AB5" w14:textId="63B807FD"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“It's </w:t>
      </w:r>
      <w:r w:rsidR="00F87C0B" w:rsidRPr="00AE51CB">
        <w:rPr>
          <w:rFonts w:ascii="Times New Roman" w:eastAsia="Times New Roman" w:hAnsi="Times New Roman" w:cs="Times New Roman"/>
          <w:i/>
          <w:iCs/>
          <w:color w:val="000000"/>
          <w:sz w:val="24"/>
          <w:szCs w:val="24"/>
          <w:lang w:eastAsia="zh-CN"/>
        </w:rPr>
        <w:t>hard</w:t>
      </w:r>
      <w:r w:rsidRPr="00AE51CB">
        <w:rPr>
          <w:rFonts w:ascii="Times New Roman" w:eastAsia="Times New Roman" w:hAnsi="Times New Roman" w:cs="Times New Roman"/>
          <w:i/>
          <w:iCs/>
          <w:color w:val="000000"/>
          <w:sz w:val="24"/>
          <w:szCs w:val="24"/>
          <w:lang w:eastAsia="zh-CN"/>
        </w:rPr>
        <w:t xml:space="preserve"> to get into big sales channels like LB2. When our company came to the UK market in 2018, we tried reaching out to LB2. But they said we were a new brand and people didn't know enough about us, so they weren't interested in our products. The negotiations stopped. Later, when we launched a new smart TV platform in the UK, LB2 noticed and approached us to restart negotiations. It took a long time to </w:t>
      </w:r>
      <w:r w:rsidR="00F87C0B" w:rsidRPr="00AE51CB">
        <w:rPr>
          <w:rFonts w:ascii="Times New Roman" w:eastAsia="Times New Roman" w:hAnsi="Times New Roman" w:cs="Times New Roman"/>
          <w:i/>
          <w:iCs/>
          <w:color w:val="000000"/>
          <w:sz w:val="24"/>
          <w:szCs w:val="24"/>
          <w:lang w:eastAsia="zh-CN"/>
        </w:rPr>
        <w:t>negotiate,</w:t>
      </w:r>
      <w:r w:rsidRPr="00AE51CB">
        <w:rPr>
          <w:rFonts w:ascii="Times New Roman" w:eastAsia="Times New Roman" w:hAnsi="Times New Roman" w:cs="Times New Roman"/>
          <w:i/>
          <w:iCs/>
          <w:color w:val="000000"/>
          <w:sz w:val="24"/>
          <w:szCs w:val="24"/>
          <w:lang w:eastAsia="zh-CN"/>
        </w:rPr>
        <w:t xml:space="preserve"> and the contract terms were tough. Even when LB2 agreed to work with us, the process of signing the contract was complicated because their approval process was slow. It took almost six months in total, and even then LB2 only allowed us to sell online. They only let suppliers showcase their products in their physical stores once a year. After selling online for almost a year, we used that opportunity to negotiate further with LB2 and finally got the chance to sell some of our products in their offline stores. The whole negotiation process was long, tiresome, and complicated.”</w:t>
      </w:r>
    </w:p>
    <w:p w14:paraId="31B28351"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(2022)</w:t>
      </w:r>
    </w:p>
    <w:p w14:paraId="286491CB" w14:textId="2E81128D"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also highlights that it is commonplace for local buyers to exhibit a lack of responsiveness towards emails and phone calls. This issue is further underscored by the national account manager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who likewise identifies a similar problem:</w:t>
      </w:r>
    </w:p>
    <w:p w14:paraId="3539EAA5" w14:textId="72C7AA4A"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“Yes, some just don’t want to speak to you. Some of the buyers just aren't interested. They can’t see the benefit in your products. For example, when we launched the smart home category, LB3</w:t>
      </w:r>
      <w:r w:rsidR="00E40ACC">
        <w:rPr>
          <w:rFonts w:ascii="Times New Roman" w:eastAsia="Times New Roman" w:hAnsi="Times New Roman" w:cs="Times New Roman"/>
          <w:i/>
          <w:iCs/>
          <w:color w:val="000000"/>
          <w:sz w:val="24"/>
          <w:szCs w:val="24"/>
          <w:lang w:eastAsia="zh-CN"/>
        </w:rPr>
        <w:t xml:space="preserve"> </w:t>
      </w:r>
      <w:r w:rsidRPr="00AE51CB">
        <w:rPr>
          <w:rFonts w:ascii="Times New Roman" w:eastAsia="Times New Roman" w:hAnsi="Times New Roman" w:cs="Times New Roman"/>
          <w:i/>
          <w:iCs/>
          <w:color w:val="000000"/>
          <w:sz w:val="24"/>
          <w:szCs w:val="24"/>
          <w:lang w:eastAsia="zh-CN"/>
        </w:rPr>
        <w:t xml:space="preserve">for six months or so just wouldn’t entertain any phone calls or wouldn’t respond to any emails. He tells me to just keep on working [unintelligible 00:29:10] and try to break down the doors and eventually you'll get a chance to get in. Yes, it’s not always easy. It’s not always a case of just turning up to get lifted. Sometimes it’s quick. Sometimes it's slow. Sometimes it never is. You just have to look </w:t>
      </w:r>
      <w:r w:rsidRPr="00AE51CB">
        <w:rPr>
          <w:rFonts w:ascii="Times New Roman" w:eastAsia="Times New Roman" w:hAnsi="Times New Roman" w:cs="Times New Roman"/>
          <w:i/>
          <w:iCs/>
          <w:color w:val="000000"/>
          <w:sz w:val="24"/>
          <w:szCs w:val="24"/>
          <w:lang w:eastAsia="zh-CN"/>
        </w:rPr>
        <w:lastRenderedPageBreak/>
        <w:t>at the account and then work with the account that we need to work with.”</w:t>
      </w:r>
    </w:p>
    <w:p w14:paraId="09EB83E0" w14:textId="09298108"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t>
      </w:r>
      <w:r w:rsidR="00E40ACC">
        <w:rPr>
          <w:rFonts w:ascii="Times New Roman" w:eastAsia="Times New Roman" w:hAnsi="Times New Roman" w:cs="Times New Roman"/>
          <w:color w:val="000000"/>
          <w:sz w:val="24"/>
          <w:szCs w:val="24"/>
          <w:lang w:eastAsia="zh-CN"/>
        </w:rPr>
        <w:t>SM</w:t>
      </w:r>
      <w:r w:rsidRPr="00AE51CB">
        <w:rPr>
          <w:rFonts w:ascii="Times New Roman" w:eastAsia="Times New Roman" w:hAnsi="Times New Roman" w:cs="Times New Roman"/>
          <w:color w:val="000000"/>
          <w:sz w:val="24"/>
          <w:szCs w:val="24"/>
          <w:lang w:eastAsia="zh-CN"/>
        </w:rPr>
        <w:t xml:space="preserve"> C4 (2018)</w:t>
      </w:r>
    </w:p>
    <w:p w14:paraId="2B2EEA3D" w14:textId="5A37710E"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Based on the findings</w:t>
      </w:r>
      <w:r w:rsidR="00312881">
        <w:rPr>
          <w:rFonts w:ascii="Times New Roman" w:eastAsia="Times New Roman" w:hAnsi="Times New Roman" w:cs="Times New Roman"/>
          <w:color w:val="000000"/>
          <w:sz w:val="24"/>
          <w:szCs w:val="24"/>
          <w:lang w:eastAsia="zh-CN"/>
        </w:rPr>
        <w:t xml:space="preserve"> of this study, </w:t>
      </w:r>
      <w:r w:rsidRPr="00AE51CB">
        <w:rPr>
          <w:rFonts w:ascii="Times New Roman" w:eastAsia="Times New Roman" w:hAnsi="Times New Roman" w:cs="Times New Roman"/>
          <w:color w:val="000000"/>
          <w:sz w:val="24"/>
          <w:szCs w:val="24"/>
          <w:lang w:eastAsia="zh-CN"/>
        </w:rPr>
        <w:t>all interviewees consistently identified the challenges associated with establishing embedded ties with local buyers, primarily stemming from difficulties in building trust. Managers of the Chinese electronics subsidiar</w:t>
      </w:r>
      <w:r w:rsidR="00996D34">
        <w:rPr>
          <w:rFonts w:ascii="Times New Roman" w:eastAsia="Times New Roman" w:hAnsi="Times New Roman" w:cs="Times New Roman"/>
          <w:color w:val="000000"/>
          <w:sz w:val="24"/>
          <w:szCs w:val="24"/>
          <w:lang w:eastAsia="zh-CN"/>
        </w:rPr>
        <w:t>ies in this study</w:t>
      </w:r>
      <w:r w:rsidRPr="00AE51CB">
        <w:rPr>
          <w:rFonts w:ascii="Times New Roman" w:eastAsia="Times New Roman" w:hAnsi="Times New Roman" w:cs="Times New Roman"/>
          <w:color w:val="000000"/>
          <w:sz w:val="24"/>
          <w:szCs w:val="24"/>
          <w:lang w:eastAsia="zh-CN"/>
        </w:rPr>
        <w:t xml:space="preserve"> offered several interpretations of this lack of trust among local buyers in the UK market. </w:t>
      </w:r>
    </w:p>
    <w:p w14:paraId="41DCF309" w14:textId="0D06FD15"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Firstly, due to the highly competitive nature of the British electronic market, which is dominated by established brands, local buyers are wary of replacing existing brands with Chinese brands, particularly in offline sales channels, as it would require displacing the products of other brands in their display booths. For example, the head of marketing of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indicates that:</w:t>
      </w:r>
    </w:p>
    <w:p w14:paraId="5464880B"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“When we started looking in 2012/13, which was before my time, but as you can imagine, lots of other brands in the market, retailers were pretty much saying, "Why do we need another manufacturer? What do you offer that's different from the other people?" That is difficult, so to get text and get your foot in the door, but as I said earlier, we addressed that and we came at it from an angle where we've been pragmatic and very strategic in our approach to how did we overcome that? It was just through regular updates and slow steps to make that relationship and build that level of trust.”</w:t>
      </w:r>
    </w:p>
    <w:p w14:paraId="2FC3FDCA" w14:textId="68952E33" w:rsidR="00AE51CB" w:rsidRPr="00E86CFB" w:rsidRDefault="00AE51CB" w:rsidP="00141793">
      <w:pPr>
        <w:widowControl w:val="0"/>
        <w:spacing w:before="120" w:after="120" w:line="360" w:lineRule="auto"/>
        <w:ind w:left="340" w:right="340"/>
        <w:jc w:val="right"/>
        <w:rPr>
          <w:rFonts w:ascii="Times New Roman" w:eastAsia="Times New Roman" w:hAnsi="Times New Roman" w:cs="Times New Roman"/>
          <w:color w:val="000000"/>
          <w:sz w:val="24"/>
          <w:szCs w:val="24"/>
          <w:lang w:eastAsia="zh-CN"/>
        </w:rPr>
      </w:pPr>
      <w:r w:rsidRPr="00AE51CB">
        <w:rPr>
          <w:rFonts w:ascii="Times New Roman" w:eastAsia="Times New Roman" w:hAnsi="Times New Roman" w:cs="Times New Roman"/>
          <w:color w:val="000000"/>
          <w:sz w:val="24"/>
          <w:szCs w:val="24"/>
          <w:lang w:eastAsia="zh-CN"/>
        </w:rPr>
        <w:t>-A</w:t>
      </w:r>
      <w:r w:rsidR="00D24B30">
        <w:rPr>
          <w:rFonts w:ascii="Times New Roman" w:eastAsia="Times New Roman" w:hAnsi="Times New Roman" w:cs="Times New Roman"/>
          <w:color w:val="000000"/>
          <w:sz w:val="24"/>
          <w:szCs w:val="24"/>
          <w:lang w:eastAsia="zh-CN"/>
        </w:rPr>
        <w:t>B</w:t>
      </w:r>
      <w:r w:rsidRPr="00AE51CB">
        <w:rPr>
          <w:rFonts w:ascii="Times New Roman" w:eastAsia="Times New Roman" w:hAnsi="Times New Roman" w:cs="Times New Roman"/>
          <w:color w:val="000000"/>
          <w:sz w:val="24"/>
          <w:szCs w:val="24"/>
          <w:lang w:eastAsia="zh-CN"/>
        </w:rPr>
        <w:t xml:space="preserve"> C2 (2018)</w:t>
      </w:r>
    </w:p>
    <w:p w14:paraId="0CEC0886" w14:textId="42595A09" w:rsidR="00AE51CB" w:rsidRPr="0075036C" w:rsidRDefault="00AE51CB" w:rsidP="00CA5F5A">
      <w:pPr>
        <w:widowControl w:val="0"/>
        <w:spacing w:before="120" w:after="120" w:line="360" w:lineRule="auto"/>
        <w:rPr>
          <w:rFonts w:ascii="Times New Roman" w:eastAsia="Times New Roman" w:hAnsi="Times New Roman" w:cs="Times New Roman"/>
          <w:color w:val="000000"/>
          <w:sz w:val="24"/>
          <w:szCs w:val="24"/>
          <w:lang w:eastAsia="zh-CN"/>
        </w:rPr>
      </w:pPr>
      <w:r w:rsidRPr="00AE51CB">
        <w:rPr>
          <w:rFonts w:ascii="Times New Roman" w:eastAsia="Times New Roman" w:hAnsi="Times New Roman" w:cs="Times New Roman"/>
          <w:color w:val="000000"/>
          <w:sz w:val="24"/>
          <w:szCs w:val="24"/>
          <w:lang w:eastAsia="zh-CN"/>
        </w:rPr>
        <w:t xml:space="preserve">The country manager and key account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have identified that</w:t>
      </w:r>
      <w:r w:rsidR="0075036C">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local buyers exhibit a lack of trust towards Chinese electronic brands, particularly in the context of offline sales:</w:t>
      </w:r>
    </w:p>
    <w:p w14:paraId="560FC3DC"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“The UK market is known for brand highland. The last time you came to our subsidiary was in 2018 when we initially started selling online. We chose online sales as it incurred lower costs for local buyers compared to the high rent expenses of physical stores. The local buyers all want to generate higher profits per unit area. However, selling TV sets and white goods, which require significant exhibition space, has been challenging as buyers tend to be cautious due to uncertainty regarding the potential profitability of showcasing our products.”</w:t>
      </w:r>
    </w:p>
    <w:p w14:paraId="35D9BE31"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-YM C3 (2022)</w:t>
      </w:r>
    </w:p>
    <w:p w14:paraId="7D622D85"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lastRenderedPageBreak/>
        <w:t>“Many of the partners like LB2, LB3, and LB5, all have this question because to take space in-store is very expensive. They cannot take risks.”</w:t>
      </w:r>
    </w:p>
    <w:p w14:paraId="3A7951B6" w14:textId="472E9629"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w:t>
      </w:r>
      <w:r w:rsidR="00E86CFB">
        <w:rPr>
          <w:rFonts w:ascii="Times New Roman" w:eastAsia="Times New Roman" w:hAnsi="Times New Roman" w:cs="Times New Roman"/>
          <w:color w:val="000000"/>
          <w:sz w:val="24"/>
          <w:szCs w:val="24"/>
          <w:lang w:eastAsia="zh-CN"/>
        </w:rPr>
        <w:t>G</w:t>
      </w:r>
      <w:r w:rsidRPr="00AE51CB">
        <w:rPr>
          <w:rFonts w:ascii="Times New Roman" w:eastAsia="Times New Roman" w:hAnsi="Times New Roman" w:cs="Times New Roman"/>
          <w:color w:val="000000"/>
          <w:sz w:val="24"/>
          <w:szCs w:val="24"/>
          <w:lang w:eastAsia="zh-CN"/>
        </w:rPr>
        <w:t xml:space="preserve"> C3 (2019)</w:t>
      </w:r>
    </w:p>
    <w:p w14:paraId="5B407979" w14:textId="39AFE6CF"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Secondly, British buyers (namely the key local retailers and distributors) tend to be cautious as they are unfamiliar with the expected performance of Chinese brands, leading them to adopt a wait-and-see approach when Chinese brands enter the UK market. This makes it challenging for Chinese electronics brands to establish their initial sales channels and gather sales data to gain the trust of more sales channels. For instance, the managing director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states that: </w:t>
      </w:r>
    </w:p>
    <w:p w14:paraId="5381064D" w14:textId="7635487F"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“Yes, with the trading partners. You have to show the success and then you can build up. Because, if you're a new partner, you need to show them that the product is successful and that they can trust you as a leader and your organisation supports them in the right way</w:t>
      </w:r>
      <w:r w:rsidR="000651A0">
        <w:rPr>
          <w:rFonts w:ascii="Times New Roman" w:eastAsia="Times New Roman" w:hAnsi="Times New Roman" w:cs="Times New Roman"/>
          <w:i/>
          <w:iCs/>
          <w:color w:val="000000"/>
          <w:sz w:val="24"/>
          <w:szCs w:val="24"/>
          <w:lang w:eastAsia="zh-CN"/>
        </w:rPr>
        <w:t>… …</w:t>
      </w:r>
      <w:r w:rsidRPr="00AE51CB">
        <w:rPr>
          <w:rFonts w:ascii="Times New Roman" w:eastAsia="Times New Roman" w:hAnsi="Times New Roman" w:cs="Times New Roman"/>
          <w:i/>
          <w:iCs/>
          <w:color w:val="000000"/>
          <w:sz w:val="24"/>
          <w:szCs w:val="24"/>
          <w:lang w:eastAsia="zh-CN"/>
        </w:rPr>
        <w:t>.</w:t>
      </w:r>
    </w:p>
    <w:p w14:paraId="17DB8EAB"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The difficulties, mainly, are initially, because you are not a big supplier, they can't provide you very much time and resources, so you have to try and build gradually and then when you network and build that trust, then you have more opportunity to build the success.”</w:t>
      </w:r>
    </w:p>
    <w:p w14:paraId="5CFCEFAA"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-DY C1 (2018)</w:t>
      </w:r>
    </w:p>
    <w:p w14:paraId="6E8339C7" w14:textId="4C2642D2"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country manager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narrates an account of establishing a foundation of</w:t>
      </w:r>
      <w:r w:rsidR="00B22103">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data</w:t>
      </w:r>
      <w:r w:rsidR="00B22103">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in the UK market </w:t>
      </w:r>
      <w:r w:rsidR="00A1764E" w:rsidRPr="00AE51CB">
        <w:rPr>
          <w:rFonts w:ascii="Times New Roman" w:eastAsia="Times New Roman" w:hAnsi="Times New Roman" w:cs="Times New Roman"/>
          <w:color w:val="000000"/>
          <w:sz w:val="24"/>
          <w:szCs w:val="24"/>
          <w:lang w:eastAsia="zh-CN"/>
        </w:rPr>
        <w:t>to</w:t>
      </w:r>
      <w:r w:rsidRPr="00AE51CB">
        <w:rPr>
          <w:rFonts w:ascii="Times New Roman" w:eastAsia="Times New Roman" w:hAnsi="Times New Roman" w:cs="Times New Roman"/>
          <w:color w:val="000000"/>
          <w:sz w:val="24"/>
          <w:szCs w:val="24"/>
          <w:lang w:eastAsia="zh-CN"/>
        </w:rPr>
        <w:t xml:space="preserve"> gain the trust of the </w:t>
      </w:r>
      <w:r w:rsidR="00B22103">
        <w:rPr>
          <w:rFonts w:ascii="Times New Roman" w:eastAsia="Times New Roman" w:hAnsi="Times New Roman" w:cs="Times New Roman"/>
          <w:color w:val="000000"/>
          <w:sz w:val="24"/>
          <w:szCs w:val="24"/>
          <w:lang w:eastAsia="zh-CN"/>
        </w:rPr>
        <w:t>LB3</w:t>
      </w:r>
      <w:r w:rsidRPr="00AE51CB">
        <w:rPr>
          <w:rFonts w:ascii="Times New Roman" w:eastAsia="Times New Roman" w:hAnsi="Times New Roman" w:cs="Times New Roman"/>
          <w:color w:val="000000"/>
          <w:sz w:val="24"/>
          <w:szCs w:val="24"/>
          <w:lang w:eastAsia="zh-CN"/>
        </w:rPr>
        <w:t xml:space="preserve"> offline channel:</w:t>
      </w:r>
    </w:p>
    <w:p w14:paraId="3B4C6C26" w14:textId="03A5E454"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“For instance, initially, we attempted to negotiate with </w:t>
      </w:r>
      <w:r w:rsidR="00B22103">
        <w:rPr>
          <w:rFonts w:ascii="Times New Roman" w:eastAsia="Times New Roman" w:hAnsi="Times New Roman" w:cs="Times New Roman"/>
          <w:i/>
          <w:iCs/>
          <w:color w:val="000000"/>
          <w:sz w:val="24"/>
          <w:szCs w:val="24"/>
          <w:lang w:eastAsia="zh-CN"/>
        </w:rPr>
        <w:t>LB3</w:t>
      </w:r>
      <w:r w:rsidRPr="00AE51CB">
        <w:rPr>
          <w:rFonts w:ascii="Times New Roman" w:eastAsia="Times New Roman" w:hAnsi="Times New Roman" w:cs="Times New Roman"/>
          <w:i/>
          <w:iCs/>
          <w:color w:val="000000"/>
          <w:sz w:val="24"/>
          <w:szCs w:val="24"/>
          <w:lang w:eastAsia="zh-CN"/>
        </w:rPr>
        <w:t>, but they disregarded us</w:t>
      </w:r>
      <w:r w:rsidR="00B22103">
        <w:rPr>
          <w:rFonts w:ascii="Times New Roman" w:eastAsia="Times New Roman" w:hAnsi="Times New Roman" w:cs="Times New Roman"/>
          <w:i/>
          <w:iCs/>
          <w:color w:val="000000"/>
          <w:sz w:val="24"/>
          <w:szCs w:val="24"/>
          <w:lang w:eastAsia="zh-CN"/>
        </w:rPr>
        <w:t>… …</w:t>
      </w:r>
      <w:r w:rsidRPr="00AE51CB">
        <w:rPr>
          <w:rFonts w:ascii="Times New Roman" w:eastAsia="Times New Roman" w:hAnsi="Times New Roman" w:cs="Times New Roman"/>
          <w:i/>
          <w:iCs/>
          <w:color w:val="000000"/>
          <w:sz w:val="24"/>
          <w:szCs w:val="24"/>
          <w:lang w:eastAsia="zh-CN"/>
        </w:rPr>
        <w:t xml:space="preserve"> They seemed to be waiting for us to establish a foothold in other channels in the market before engaging with us</w:t>
      </w:r>
      <w:r w:rsidR="00B22103">
        <w:rPr>
          <w:rFonts w:ascii="Times New Roman" w:eastAsia="Times New Roman" w:hAnsi="Times New Roman" w:cs="Times New Roman"/>
          <w:i/>
          <w:iCs/>
          <w:color w:val="000000"/>
          <w:sz w:val="24"/>
          <w:szCs w:val="24"/>
          <w:lang w:eastAsia="zh-CN"/>
        </w:rPr>
        <w:t>… …</w:t>
      </w:r>
      <w:r w:rsidRPr="00AE51CB">
        <w:rPr>
          <w:rFonts w:ascii="Times New Roman" w:eastAsia="Times New Roman" w:hAnsi="Times New Roman" w:cs="Times New Roman"/>
          <w:i/>
          <w:iCs/>
          <w:color w:val="000000"/>
          <w:sz w:val="24"/>
          <w:szCs w:val="24"/>
          <w:lang w:eastAsia="zh-CN"/>
        </w:rPr>
        <w:t xml:space="preserve">Through persistent efforts, we gradually earned their trust until </w:t>
      </w:r>
      <w:r w:rsidR="00B22103">
        <w:rPr>
          <w:rFonts w:ascii="Times New Roman" w:eastAsia="Times New Roman" w:hAnsi="Times New Roman" w:cs="Times New Roman"/>
          <w:i/>
          <w:iCs/>
          <w:color w:val="000000"/>
          <w:sz w:val="24"/>
          <w:szCs w:val="24"/>
          <w:lang w:eastAsia="zh-CN"/>
        </w:rPr>
        <w:t>LB3</w:t>
      </w:r>
      <w:r w:rsidRPr="00AE51CB">
        <w:rPr>
          <w:rFonts w:ascii="Times New Roman" w:eastAsia="Times New Roman" w:hAnsi="Times New Roman" w:cs="Times New Roman"/>
          <w:i/>
          <w:iCs/>
          <w:color w:val="000000"/>
          <w:sz w:val="24"/>
          <w:szCs w:val="24"/>
          <w:lang w:eastAsia="zh-CN"/>
        </w:rPr>
        <w:t xml:space="preserve"> eventually signed a contract with us, granting us access to their offline channels.”</w:t>
      </w:r>
    </w:p>
    <w:p w14:paraId="7DDDB429"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-WY C4 (2019)</w:t>
      </w:r>
    </w:p>
    <w:p w14:paraId="3D55783D" w14:textId="0D3DCB39"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Thirdly, Chinese electronic brands lack brand awareness among British end consumers, as they have only gradually entered the UK market in the last decade, resulting in local buyers being uncertain about the potential reception of a new brand that UK end consumers are unfamiliar with. Drawing on the statement provided by the key account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it can be observed that local buyers have a comprehensive understanding of Chinese </w:t>
      </w:r>
      <w:r w:rsidRPr="00AE51CB">
        <w:rPr>
          <w:rFonts w:ascii="Times New Roman" w:eastAsia="Times New Roman" w:hAnsi="Times New Roman" w:cs="Times New Roman"/>
          <w:color w:val="000000"/>
          <w:sz w:val="24"/>
          <w:szCs w:val="24"/>
          <w:lang w:eastAsia="zh-CN"/>
        </w:rPr>
        <w:lastRenderedPageBreak/>
        <w:t>electronic brands, recognising them as major global manufacturers. In contrast, the end customers in the UK exhibit a limited level of brand awareness towards Chinese electronic brands:</w:t>
      </w:r>
    </w:p>
    <w:p w14:paraId="12F29301" w14:textId="57217090"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“The </w:t>
      </w:r>
      <w:r w:rsidR="00132491">
        <w:rPr>
          <w:rFonts w:ascii="Times New Roman" w:eastAsia="Times New Roman" w:hAnsi="Times New Roman" w:cs="Times New Roman"/>
          <w:i/>
          <w:iCs/>
          <w:color w:val="000000"/>
          <w:sz w:val="24"/>
          <w:szCs w:val="24"/>
          <w:lang w:eastAsia="zh-CN"/>
        </w:rPr>
        <w:t xml:space="preserve">UK </w:t>
      </w:r>
      <w:r w:rsidRPr="00AE51CB">
        <w:rPr>
          <w:rFonts w:ascii="Times New Roman" w:eastAsia="Times New Roman" w:hAnsi="Times New Roman" w:cs="Times New Roman"/>
          <w:i/>
          <w:iCs/>
          <w:color w:val="000000"/>
          <w:sz w:val="24"/>
          <w:szCs w:val="24"/>
          <w:lang w:eastAsia="zh-CN"/>
        </w:rPr>
        <w:t xml:space="preserve">buyers will tell us that they are aware of HZ-Tele UK and the strength of HZ-Tele UK, as we are very big in China and globally. The problem, or not the problem, but the solution we need to find is how do we also make the </w:t>
      </w:r>
      <w:r w:rsidR="00252271">
        <w:rPr>
          <w:rFonts w:ascii="Times New Roman" w:eastAsia="Times New Roman" w:hAnsi="Times New Roman" w:cs="Times New Roman"/>
          <w:i/>
          <w:iCs/>
          <w:color w:val="000000"/>
          <w:sz w:val="24"/>
          <w:szCs w:val="24"/>
          <w:lang w:eastAsia="zh-CN"/>
        </w:rPr>
        <w:t xml:space="preserve">British end </w:t>
      </w:r>
      <w:r w:rsidRPr="00AE51CB">
        <w:rPr>
          <w:rFonts w:ascii="Times New Roman" w:eastAsia="Times New Roman" w:hAnsi="Times New Roman" w:cs="Times New Roman"/>
          <w:i/>
          <w:iCs/>
          <w:color w:val="000000"/>
          <w:sz w:val="24"/>
          <w:szCs w:val="24"/>
          <w:lang w:eastAsia="zh-CN"/>
        </w:rPr>
        <w:t xml:space="preserve">consumer, the </w:t>
      </w:r>
      <w:r w:rsidR="00252271">
        <w:rPr>
          <w:rFonts w:ascii="Times New Roman" w:eastAsia="Times New Roman" w:hAnsi="Times New Roman" w:cs="Times New Roman"/>
          <w:i/>
          <w:iCs/>
          <w:color w:val="000000"/>
          <w:sz w:val="24"/>
          <w:szCs w:val="24"/>
          <w:lang w:eastAsia="zh-CN"/>
        </w:rPr>
        <w:t xml:space="preserve">end </w:t>
      </w:r>
      <w:r w:rsidRPr="00AE51CB">
        <w:rPr>
          <w:rFonts w:ascii="Times New Roman" w:eastAsia="Times New Roman" w:hAnsi="Times New Roman" w:cs="Times New Roman"/>
          <w:i/>
          <w:iCs/>
          <w:color w:val="000000"/>
          <w:sz w:val="24"/>
          <w:szCs w:val="24"/>
          <w:lang w:eastAsia="zh-CN"/>
        </w:rPr>
        <w:t>customer</w:t>
      </w:r>
      <w:r w:rsidR="00252271">
        <w:rPr>
          <w:rFonts w:ascii="Times New Roman" w:eastAsia="Times New Roman" w:hAnsi="Times New Roman" w:cs="Times New Roman"/>
          <w:i/>
          <w:iCs/>
          <w:color w:val="000000"/>
          <w:sz w:val="24"/>
          <w:szCs w:val="24"/>
          <w:lang w:eastAsia="zh-CN"/>
        </w:rPr>
        <w:t>s’</w:t>
      </w:r>
      <w:r w:rsidRPr="00AE51CB">
        <w:rPr>
          <w:rFonts w:ascii="Times New Roman" w:eastAsia="Times New Roman" w:hAnsi="Times New Roman" w:cs="Times New Roman"/>
          <w:i/>
          <w:iCs/>
          <w:color w:val="000000"/>
          <w:sz w:val="24"/>
          <w:szCs w:val="24"/>
          <w:lang w:eastAsia="zh-CN"/>
        </w:rPr>
        <w:t xml:space="preserve"> aware of the strength of HZ-Tele UK.”</w:t>
      </w:r>
    </w:p>
    <w:p w14:paraId="7EFE54D7" w14:textId="1A863A25"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w:t>
      </w:r>
      <w:r w:rsidR="00737F9F">
        <w:rPr>
          <w:rFonts w:ascii="Times New Roman" w:eastAsia="Times New Roman" w:hAnsi="Times New Roman" w:cs="Times New Roman"/>
          <w:color w:val="000000"/>
          <w:sz w:val="24"/>
          <w:szCs w:val="24"/>
          <w:lang w:eastAsia="zh-CN"/>
        </w:rPr>
        <w:t>G</w:t>
      </w:r>
      <w:r w:rsidRPr="00AE51CB">
        <w:rPr>
          <w:rFonts w:ascii="Times New Roman" w:eastAsia="Times New Roman" w:hAnsi="Times New Roman" w:cs="Times New Roman"/>
          <w:color w:val="000000"/>
          <w:sz w:val="24"/>
          <w:szCs w:val="24"/>
          <w:lang w:eastAsia="zh-CN"/>
        </w:rPr>
        <w:t xml:space="preserve"> C3 (2019)</w:t>
      </w:r>
    </w:p>
    <w:p w14:paraId="7E09C73E" w14:textId="24FDB46F"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country manager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has also identified the challenges associated with entering key channels in the UK market due to the limited awareness among end customers. Additionally, the manager expressed scepticism towards the strategy employed in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which involved initiating sales through the LB6 channel at an early stage:</w:t>
      </w:r>
    </w:p>
    <w:p w14:paraId="582DA190" w14:textId="71E03D6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“I don't believe it would be a wise approach for companies like HZ-Tele UK to begin selling directly on LB6 in the UK market. This is because they sell TVs, and their brand is unfamiliar to British consumers. It would be challenging to persuade customers to pay $500 for a brand they have never heard of.”</w:t>
      </w:r>
    </w:p>
    <w:p w14:paraId="699BFDE2"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-WY C4 (2019)</w:t>
      </w:r>
    </w:p>
    <w:p w14:paraId="2067A883" w14:textId="75283DCB"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Simultaneously, local buyers express a desire to witness brand investment aimed at cultivating local brand awareness by Chinese electronic companies. This poses a significant challenge, as increasing marketing expenditures, such as TV advertising, would be instrumental in establishing consumer awareness of Chinese brands in the UK market. However, Chinese electronic companies often face budgetary constraints during their initial stages of market entry, which restricts their capacity to allocate substantial resources towards marketing endeavours. Based on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w:t>
      </w:r>
    </w:p>
    <w:p w14:paraId="43B86229" w14:textId="6848E78D"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“Local buyers expect our brand to advertise frequently and inform British end consumers about our presence in the market. However, it is not feasible to engage in extensive TV advertising </w:t>
      </w:r>
      <w:r w:rsidR="00375683" w:rsidRPr="00AE51CB">
        <w:rPr>
          <w:rFonts w:ascii="Times New Roman" w:eastAsia="Times New Roman" w:hAnsi="Times New Roman" w:cs="Times New Roman"/>
          <w:i/>
          <w:iCs/>
          <w:color w:val="000000"/>
          <w:sz w:val="24"/>
          <w:szCs w:val="24"/>
          <w:lang w:eastAsia="zh-CN"/>
        </w:rPr>
        <w:t>daily</w:t>
      </w:r>
      <w:r w:rsidRPr="00AE51CB">
        <w:rPr>
          <w:rFonts w:ascii="Times New Roman" w:eastAsia="Times New Roman" w:hAnsi="Times New Roman" w:cs="Times New Roman"/>
          <w:i/>
          <w:iCs/>
          <w:color w:val="000000"/>
          <w:sz w:val="24"/>
          <w:szCs w:val="24"/>
          <w:lang w:eastAsia="zh-CN"/>
        </w:rPr>
        <w:t>, as even large companies like Apple face limitations due to the costs associated with such marketing efforts.”</w:t>
      </w:r>
    </w:p>
    <w:p w14:paraId="139A9E0E"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(2018)</w:t>
      </w:r>
    </w:p>
    <w:p w14:paraId="2DAE4CCA" w14:textId="1CDF499D"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Additionally, local British end consumers hold some negative impressions of Chinese brands, particularly regarding poor after-sales service of Chinese electronic products, as revealed by a </w:t>
      </w:r>
      <w:r w:rsidRPr="00AE51CB">
        <w:rPr>
          <w:rFonts w:ascii="Times New Roman" w:eastAsia="Times New Roman" w:hAnsi="Times New Roman" w:cs="Times New Roman"/>
          <w:color w:val="000000"/>
          <w:sz w:val="24"/>
          <w:szCs w:val="24"/>
          <w:lang w:eastAsia="zh-CN"/>
        </w:rPr>
        <w:lastRenderedPageBreak/>
        <w:t xml:space="preserve">market survey conducted by a Chinese electronics subsidiary upon entry into the UK market. According to the country manager's assessment in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the end customers in the UK express satisfaction with the technological advancements and quality of Chinese electronic brands. However, there remains a persistent negative perception towards Chinese electronic brands, specifically in relation to the after-sales service:</w:t>
      </w:r>
    </w:p>
    <w:p w14:paraId="12C4A2B9" w14:textId="1E996EF9" w:rsidR="00AE51CB" w:rsidRPr="00AE51CB" w:rsidRDefault="00AE51CB" w:rsidP="00141793">
      <w:pPr>
        <w:widowControl w:val="0"/>
        <w:spacing w:before="120" w:after="120" w:line="360" w:lineRule="auto"/>
        <w:ind w:left="340" w:right="340"/>
        <w:mirrorIndents/>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“When we entered the UK market, we conducted a consumer survey to understand how local consumers perceive Chinese brands</w:t>
      </w:r>
      <w:r w:rsidR="00F6607D">
        <w:rPr>
          <w:rFonts w:ascii="Times New Roman" w:eastAsia="Times New Roman" w:hAnsi="Times New Roman" w:cs="Times New Roman"/>
          <w:i/>
          <w:iCs/>
          <w:color w:val="000000"/>
          <w:sz w:val="24"/>
          <w:szCs w:val="24"/>
          <w:lang w:eastAsia="zh-CN"/>
        </w:rPr>
        <w:t xml:space="preserve">… … </w:t>
      </w:r>
      <w:r w:rsidRPr="00AE51CB">
        <w:rPr>
          <w:rFonts w:ascii="Times New Roman" w:eastAsia="Times New Roman" w:hAnsi="Times New Roman" w:cs="Times New Roman"/>
          <w:i/>
          <w:iCs/>
          <w:color w:val="000000"/>
          <w:sz w:val="24"/>
          <w:szCs w:val="24"/>
          <w:lang w:eastAsia="zh-CN"/>
        </w:rPr>
        <w:t xml:space="preserve">However, Chinese electronics received low ratings for after-sales service. To address this issue, we implemented a strategy of offering longer warranty periods compared to competing brands. While others offered one-year warranties, we offered two years, and while others offered two years, we offered three years, </w:t>
      </w:r>
      <w:r w:rsidR="00375683" w:rsidRPr="00AE51CB">
        <w:rPr>
          <w:rFonts w:ascii="Times New Roman" w:eastAsia="Times New Roman" w:hAnsi="Times New Roman" w:cs="Times New Roman"/>
          <w:i/>
          <w:iCs/>
          <w:color w:val="000000"/>
          <w:sz w:val="24"/>
          <w:szCs w:val="24"/>
          <w:lang w:eastAsia="zh-CN"/>
        </w:rPr>
        <w:t>to</w:t>
      </w:r>
      <w:r w:rsidRPr="00AE51CB">
        <w:rPr>
          <w:rFonts w:ascii="Times New Roman" w:eastAsia="Times New Roman" w:hAnsi="Times New Roman" w:cs="Times New Roman"/>
          <w:i/>
          <w:iCs/>
          <w:color w:val="000000"/>
          <w:sz w:val="24"/>
          <w:szCs w:val="24"/>
          <w:lang w:eastAsia="zh-CN"/>
        </w:rPr>
        <w:t xml:space="preserve"> gain the trust of local consumers.”</w:t>
      </w:r>
    </w:p>
    <w:p w14:paraId="1CA355AC" w14:textId="77777777" w:rsidR="00AE51CB" w:rsidRPr="00AE51CB" w:rsidRDefault="00AE51CB" w:rsidP="00141793">
      <w:pPr>
        <w:widowControl w:val="0"/>
        <w:spacing w:before="120" w:after="120" w:line="360" w:lineRule="auto"/>
        <w:ind w:left="340" w:right="340"/>
        <w:mirrorIndents/>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(2018)</w:t>
      </w:r>
    </w:p>
    <w:p w14:paraId="411A5F62" w14:textId="57E63F0A"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Furthermore, Chinese electronic brands should also focus on enhancing their user experience in the UK market, as exemplified by the insights provided by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Apart from addressing after-sales service concerns, there is a need for these brands to improve the overall user experience of their products in the UK market:</w:t>
      </w:r>
    </w:p>
    <w:p w14:paraId="2BC9F969"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“There is still significant room for improvement in the user experience of Chinese electronics brands in the UK. In the past, selling TVs in the UK market only required product certification. However, with the rise of smart TVs, it's not just about selling hardware anymore. When we initially entered the UK market four years ago, we lacked experience, and to be honest, we still have huge space for improvement in terms of enhancing the user experience.”</w:t>
      </w:r>
    </w:p>
    <w:p w14:paraId="7E71FD91"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(2022)</w:t>
      </w:r>
    </w:p>
    <w:p w14:paraId="7619AE5D" w14:textId="128517BE"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Lastly, the selection of the right product is crucial in </w:t>
      </w:r>
      <w:r w:rsidR="00375683" w:rsidRPr="00AE51CB">
        <w:rPr>
          <w:rFonts w:ascii="Times New Roman" w:eastAsia="Times New Roman" w:hAnsi="Times New Roman" w:cs="Times New Roman"/>
          <w:color w:val="000000"/>
          <w:sz w:val="24"/>
          <w:szCs w:val="24"/>
          <w:lang w:eastAsia="zh-CN"/>
        </w:rPr>
        <w:t>entering</w:t>
      </w:r>
      <w:r w:rsidRPr="00AE51CB">
        <w:rPr>
          <w:rFonts w:ascii="Times New Roman" w:eastAsia="Times New Roman" w:hAnsi="Times New Roman" w:cs="Times New Roman"/>
          <w:color w:val="000000"/>
          <w:sz w:val="24"/>
          <w:szCs w:val="24"/>
          <w:lang w:eastAsia="zh-CN"/>
        </w:rPr>
        <w:t xml:space="preserve"> main sales channels, as local buyers may terminate negotiations and deny access to Chinese brands if they are dissatisfied with the negotiated product. As an example,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has shared the challenges they faced in securing contracts with key local buyers during their initial two years in the UK market in 2018 and 2019, prior to the onset of the pandemic:</w:t>
      </w:r>
    </w:p>
    <w:p w14:paraId="52432E61" w14:textId="24D4989C"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“Currently, we sell our products at LB2 and</w:t>
      </w:r>
      <w:r w:rsidR="00DD774D">
        <w:rPr>
          <w:rFonts w:ascii="Times New Roman" w:eastAsia="Times New Roman" w:hAnsi="Times New Roman" w:cs="Times New Roman"/>
          <w:i/>
          <w:iCs/>
          <w:color w:val="000000"/>
          <w:sz w:val="24"/>
          <w:szCs w:val="24"/>
          <w:lang w:eastAsia="zh-CN"/>
        </w:rPr>
        <w:t xml:space="preserve"> </w:t>
      </w:r>
      <w:r w:rsidRPr="00AE51CB">
        <w:rPr>
          <w:rFonts w:ascii="Times New Roman" w:eastAsia="Times New Roman" w:hAnsi="Times New Roman" w:cs="Times New Roman"/>
          <w:i/>
          <w:iCs/>
          <w:color w:val="000000"/>
          <w:sz w:val="24"/>
          <w:szCs w:val="24"/>
          <w:lang w:eastAsia="zh-CN"/>
        </w:rPr>
        <w:t>LB4</w:t>
      </w:r>
      <w:r w:rsidR="00DD774D">
        <w:rPr>
          <w:rFonts w:ascii="Times New Roman" w:eastAsia="Times New Roman" w:hAnsi="Times New Roman" w:cs="Times New Roman"/>
          <w:i/>
          <w:iCs/>
          <w:color w:val="000000"/>
          <w:sz w:val="24"/>
          <w:szCs w:val="24"/>
          <w:lang w:eastAsia="zh-CN"/>
        </w:rPr>
        <w:t xml:space="preserve"> </w:t>
      </w:r>
      <w:r w:rsidRPr="00AE51CB">
        <w:rPr>
          <w:rFonts w:ascii="Times New Roman" w:eastAsia="Times New Roman" w:hAnsi="Times New Roman" w:cs="Times New Roman"/>
          <w:i/>
          <w:iCs/>
          <w:color w:val="000000"/>
          <w:sz w:val="24"/>
          <w:szCs w:val="24"/>
          <w:lang w:eastAsia="zh-CN"/>
        </w:rPr>
        <w:t xml:space="preserve">stores. However, in 2018 and 2019, we faced challenges due to our limited product offerings in the UK TV market. There is a ‘free play’ in the UK market, it is not a compulsory certification, but a popular app in the UK TV market. The app requires a substantial investment in R&amp;D, and our </w:t>
      </w:r>
      <w:r w:rsidRPr="00AE51CB">
        <w:rPr>
          <w:rFonts w:ascii="Times New Roman" w:eastAsia="Times New Roman" w:hAnsi="Times New Roman" w:cs="Times New Roman"/>
          <w:i/>
          <w:iCs/>
          <w:color w:val="000000"/>
          <w:sz w:val="24"/>
          <w:szCs w:val="24"/>
          <w:lang w:eastAsia="zh-CN"/>
        </w:rPr>
        <w:lastRenderedPageBreak/>
        <w:t>company has only one TV model that meets the requirement when we initially entered the UK market in 2018.”</w:t>
      </w:r>
    </w:p>
    <w:p w14:paraId="76571E2B"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(2022)</w:t>
      </w:r>
    </w:p>
    <w:p w14:paraId="072D5D26" w14:textId="506FD701"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bookmarkStart w:id="91" w:name="OLE_LINK42"/>
      <w:r w:rsidRPr="00AE51CB">
        <w:rPr>
          <w:rFonts w:ascii="Times New Roman" w:eastAsia="Times New Roman" w:hAnsi="Times New Roman" w:cs="Times New Roman"/>
          <w:i/>
          <w:iCs/>
          <w:color w:val="000000"/>
          <w:sz w:val="24"/>
          <w:szCs w:val="24"/>
          <w:lang w:eastAsia="zh-CN"/>
        </w:rPr>
        <w:t>“However, as a new brand, they were inclined towards smaller and cheaper TV such as 32-inch TVs, which we did not have in our product lineup. As a result, the negotiations came to a halt.”</w:t>
      </w:r>
    </w:p>
    <w:p w14:paraId="725B224A"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(2022)</w:t>
      </w:r>
    </w:p>
    <w:bookmarkEnd w:id="91"/>
    <w:p w14:paraId="2D3F6686" w14:textId="1FF907EB"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Accordingly, given the dominance of a few major retailers and distributors in the UK electronics market, Chinese electronics subsidiaries are focused on establishing and maintaining embedded ties with these key players, as they hold </w:t>
      </w:r>
      <w:r w:rsidR="00375683" w:rsidRPr="00AE51CB">
        <w:rPr>
          <w:rFonts w:ascii="Times New Roman" w:eastAsia="Times New Roman" w:hAnsi="Times New Roman" w:cs="Times New Roman"/>
          <w:color w:val="000000"/>
          <w:sz w:val="24"/>
          <w:szCs w:val="24"/>
          <w:lang w:eastAsia="zh-CN"/>
        </w:rPr>
        <w:t>most</w:t>
      </w:r>
      <w:r w:rsidRPr="00AE51CB">
        <w:rPr>
          <w:rFonts w:ascii="Times New Roman" w:eastAsia="Times New Roman" w:hAnsi="Times New Roman" w:cs="Times New Roman"/>
          <w:color w:val="000000"/>
          <w:sz w:val="24"/>
          <w:szCs w:val="24"/>
          <w:lang w:eastAsia="zh-CN"/>
        </w:rPr>
        <w:t xml:space="preserve"> market shares. These subsidiaries consider their embedded ties with local buyers to be of utmost importance among the long-term ties they build in the UK market. Their primary objective as sales subsidiaries in the UK is to sell their products through these major buyers, ensuring the survival and growth of their business in the market. Additionally, by forming embedded ties with local buyers, the Chinese electronics subsidiaries aim to gradually enhance brand awareness among local consumers and leverage the local influence of the local buyers. While business ties with local suppliers are also valued, relationships with local buyers are considered more significant due to their irreplaceability.</w:t>
      </w:r>
    </w:p>
    <w:p w14:paraId="744CDD0C" w14:textId="77777777" w:rsidR="00AE51CB" w:rsidRPr="00AE51CB" w:rsidRDefault="00AE51CB" w:rsidP="00CA5F5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Although embedded ties with local buyers are deemed important, it should be noted that entry into different sales channels is normally a slow and gradual process, and entry timing is crucial. Jumping into all sales channels at once during the initial entry into the UK market poses challenges in terms of resource investment and management experience for the Chinese electronic subsidiaries. Poor management in this regard may result in the risk of being excluded from high-end sales channels and may require a delay of at least two or three years before restarting negotiations in the future.</w:t>
      </w:r>
    </w:p>
    <w:p w14:paraId="0BD3A3B3" w14:textId="77777777" w:rsidR="00010424" w:rsidRDefault="00AE51CB" w:rsidP="00CA5F5A">
      <w:pPr>
        <w:widowControl w:val="0"/>
        <w:spacing w:before="120" w:after="120" w:line="360" w:lineRule="auto"/>
        <w:rPr>
          <w:rFonts w:ascii="Times New Roman" w:eastAsia="Times New Roman" w:hAnsi="Times New Roman" w:cs="Times New Roman"/>
          <w:color w:val="000000"/>
          <w:sz w:val="24"/>
          <w:szCs w:val="24"/>
          <w:lang w:eastAsia="zh-CN"/>
        </w:rPr>
      </w:pPr>
      <w:r w:rsidRPr="00AE51CB">
        <w:rPr>
          <w:rFonts w:ascii="Times New Roman" w:eastAsia="Times New Roman" w:hAnsi="Times New Roman" w:cs="Times New Roman"/>
          <w:color w:val="000000"/>
          <w:sz w:val="24"/>
          <w:szCs w:val="24"/>
          <w:lang w:eastAsia="zh-CN"/>
        </w:rPr>
        <w:t xml:space="preserve">Recognising the significance of embedded relationships with local buyers, establishing embedded ties with major buyers poses the greatest challenge due to the lack of trust from local buyers. Interviewees in this study identified several factors contributing to the lack of trust among local buyers. Firstly, although Chinese electronic brands are globally renowned manufacturers with notable success in other markets, they are still perceived as new brands by end consumers in the UK market, lacking the brand awareness among local consumers. Secondly, local buyers adopt a cautious approach, as they are uncertain whether consumers </w:t>
      </w:r>
      <w:r w:rsidRPr="00AE51CB">
        <w:rPr>
          <w:rFonts w:ascii="Times New Roman" w:eastAsia="Times New Roman" w:hAnsi="Times New Roman" w:cs="Times New Roman"/>
          <w:color w:val="000000"/>
          <w:sz w:val="24"/>
          <w:szCs w:val="24"/>
          <w:lang w:eastAsia="zh-CN"/>
        </w:rPr>
        <w:lastRenderedPageBreak/>
        <w:t xml:space="preserve">would be willing to spend significant amounts of money on a new </w:t>
      </w:r>
      <w:r w:rsidR="00010424" w:rsidRPr="00AE51CB">
        <w:rPr>
          <w:rFonts w:ascii="Times New Roman" w:eastAsia="Times New Roman" w:hAnsi="Times New Roman" w:cs="Times New Roman"/>
          <w:color w:val="000000"/>
          <w:sz w:val="24"/>
          <w:szCs w:val="24"/>
          <w:lang w:eastAsia="zh-CN"/>
        </w:rPr>
        <w:t>brand,</w:t>
      </w:r>
      <w:r w:rsidRPr="00AE51CB">
        <w:rPr>
          <w:rFonts w:ascii="Times New Roman" w:eastAsia="Times New Roman" w:hAnsi="Times New Roman" w:cs="Times New Roman"/>
          <w:color w:val="000000"/>
          <w:sz w:val="24"/>
          <w:szCs w:val="24"/>
          <w:lang w:eastAsia="zh-CN"/>
        </w:rPr>
        <w:t xml:space="preserve"> they are unfamiliar with, due to the lack of brand awareness among local end consumers. This makes it particularly challenging for Chinese electronic products to penetrate the UK market, especially in offline channels, as buyers are wary of replacing established brands with Chinese electronic brands. Thirdly, British consumers hold negative impressions of Chinese electronic brands in terms of after-sales service and user experience, which necessitates Chinese brands to undertake measures to improve these negative perceptions and establish trust among local consumers. Lastly, having the right product is also crucial in gaining the trust of local buyers. If the product line is limited or does not align with the needs of major buyers, it can hinder the establishment of trust and successful contract signings with the key accounts.</w:t>
      </w:r>
    </w:p>
    <w:p w14:paraId="116A4860" w14:textId="1512C31B" w:rsidR="00AE51CB" w:rsidRDefault="00AE51CB" w:rsidP="00141793">
      <w:pPr>
        <w:pStyle w:val="Heading4"/>
        <w:keepNext w:val="0"/>
        <w:keepLines w:val="0"/>
        <w:widowControl w:val="0"/>
        <w:spacing w:before="120" w:after="120" w:line="360" w:lineRule="auto"/>
      </w:pPr>
      <w:r w:rsidRPr="00283113">
        <w:t>4.3.1.2 The embedded ties with local suppliers</w:t>
      </w:r>
    </w:p>
    <w:p w14:paraId="005B733E" w14:textId="007C4DCF" w:rsidR="00F673CB" w:rsidRPr="00F673CB" w:rsidRDefault="00F673CB" w:rsidP="00F673CB">
      <w:pPr>
        <w:rPr>
          <w:rFonts w:ascii="Times New Roman" w:hAnsi="Times New Roman" w:cs="Times New Roman"/>
          <w:b/>
          <w:bCs/>
          <w:sz w:val="24"/>
          <w:szCs w:val="24"/>
          <w:lang w:eastAsia="zh-CN"/>
        </w:rPr>
      </w:pPr>
      <w:r w:rsidRPr="00F673CB">
        <w:rPr>
          <w:rFonts w:ascii="Times New Roman" w:hAnsi="Times New Roman" w:cs="Times New Roman"/>
          <w:b/>
          <w:bCs/>
          <w:sz w:val="24"/>
          <w:szCs w:val="24"/>
          <w:lang w:eastAsia="zh-CN"/>
        </w:rPr>
        <w:t xml:space="preserve">Reasons for selecting local </w:t>
      </w:r>
      <w:r>
        <w:rPr>
          <w:rFonts w:ascii="Times New Roman" w:hAnsi="Times New Roman" w:cs="Times New Roman"/>
          <w:b/>
          <w:bCs/>
          <w:sz w:val="24"/>
          <w:szCs w:val="24"/>
          <w:lang w:eastAsia="zh-CN"/>
        </w:rPr>
        <w:t>suppliers</w:t>
      </w:r>
      <w:r w:rsidRPr="00F673CB">
        <w:rPr>
          <w:rFonts w:ascii="Times New Roman" w:hAnsi="Times New Roman" w:cs="Times New Roman"/>
          <w:b/>
          <w:bCs/>
          <w:sz w:val="24"/>
          <w:szCs w:val="24"/>
          <w:lang w:eastAsia="zh-CN"/>
        </w:rPr>
        <w:t xml:space="preserve"> – input-output ratio</w:t>
      </w:r>
      <w:r w:rsidR="00ED7A6A">
        <w:rPr>
          <w:rFonts w:ascii="Times New Roman" w:hAnsi="Times New Roman" w:cs="Times New Roman"/>
          <w:b/>
          <w:bCs/>
          <w:sz w:val="24"/>
          <w:szCs w:val="24"/>
          <w:lang w:eastAsia="zh-CN"/>
        </w:rPr>
        <w:t>:</w:t>
      </w:r>
    </w:p>
    <w:p w14:paraId="35673CC7" w14:textId="3E809020" w:rsidR="00AE51CB" w:rsidRPr="00AE51CB" w:rsidRDefault="00AE51CB" w:rsidP="00E2335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In addition to the local embedded ties with local buyers, Chinese electronic subsidiaries also establish embedded ties with multiple local suppliers, specifically referring to local marketing agencies, local social media/digital media agencies, and local PR (public relations) agencies. As per the country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the products of Chinese electronic subsidiaries are exclusively manufactured in China. The long-term supplier relationships upheld by Chinese electronic subsidiaries in the UK market primarily involve local marketing companies, public relations firms, social media intermediaries, and similar entities.</w:t>
      </w:r>
    </w:p>
    <w:p w14:paraId="54937715" w14:textId="7B103CC6"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“All our products are made in China, and we work with local marketing agencies like </w:t>
      </w:r>
      <w:r w:rsidR="007E5F0A">
        <w:rPr>
          <w:rFonts w:ascii="Times New Roman" w:eastAsia="Times New Roman" w:hAnsi="Times New Roman" w:cs="Times New Roman"/>
          <w:i/>
          <w:iCs/>
          <w:color w:val="000000"/>
          <w:sz w:val="24"/>
          <w:szCs w:val="24"/>
          <w:lang w:eastAsia="zh-CN"/>
        </w:rPr>
        <w:t>LS1</w:t>
      </w:r>
      <w:r w:rsidRPr="00AE51CB">
        <w:rPr>
          <w:rFonts w:ascii="Times New Roman" w:eastAsia="Times New Roman" w:hAnsi="Times New Roman" w:cs="Times New Roman"/>
          <w:i/>
          <w:iCs/>
          <w:color w:val="000000"/>
          <w:sz w:val="24"/>
          <w:szCs w:val="24"/>
          <w:lang w:eastAsia="zh-CN"/>
        </w:rPr>
        <w:t>, as well as local PR agencies, for our long-term supplier partnerships.”</w:t>
      </w:r>
    </w:p>
    <w:p w14:paraId="384C43D6"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-CC C1 (2018)</w:t>
      </w:r>
    </w:p>
    <w:p w14:paraId="60D32F19" w14:textId="0D980E56"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remaining three case subsidiaries also sustain embedded ties with analogous entities as local suppliers. As an illustration, the marketing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outlines the local suppliers engaged by the subsidiary as:</w:t>
      </w:r>
    </w:p>
    <w:p w14:paraId="20C2C16D"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“As part of our current strategy, PR is a very important aspect. We have a PR agency here. We talked to various different media publications to conduct product reviews for our products. Generally, that’s how we [unintelligible 00:02:47] a lot of awareness from the consumer electronics perspective. Also, we use them to build consumer awareness. Working with different publications to do competitions within their magazines or similar for broadcast TV. So, we will do some competitions on TV and </w:t>
      </w:r>
      <w:r w:rsidRPr="00AE51CB">
        <w:rPr>
          <w:rFonts w:ascii="Times New Roman" w:eastAsia="Times New Roman" w:hAnsi="Times New Roman" w:cs="Times New Roman"/>
          <w:i/>
          <w:iCs/>
          <w:color w:val="000000"/>
          <w:sz w:val="24"/>
          <w:szCs w:val="24"/>
          <w:lang w:eastAsia="zh-CN"/>
        </w:rPr>
        <w:lastRenderedPageBreak/>
        <w:t>get our products featured there. That’s from the PR perspective. We also work with a digital media agency who will help us build our digital presence online. They help us book advertising space through the Google network, social media, and other online partners.”</w:t>
      </w:r>
    </w:p>
    <w:p w14:paraId="6A83494A" w14:textId="669840B1"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w:t>
      </w:r>
      <w:r w:rsidR="009A6B7F">
        <w:rPr>
          <w:rFonts w:ascii="Times New Roman" w:eastAsia="Times New Roman" w:hAnsi="Times New Roman" w:cs="Times New Roman"/>
          <w:color w:val="000000"/>
          <w:sz w:val="24"/>
          <w:szCs w:val="24"/>
          <w:lang w:eastAsia="zh-CN"/>
        </w:rPr>
        <w:t>W</w:t>
      </w:r>
      <w:r w:rsidRPr="00AE51CB">
        <w:rPr>
          <w:rFonts w:ascii="Times New Roman" w:eastAsia="Times New Roman" w:hAnsi="Times New Roman" w:cs="Times New Roman"/>
          <w:color w:val="000000"/>
          <w:sz w:val="24"/>
          <w:szCs w:val="24"/>
          <w:lang w:eastAsia="zh-CN"/>
        </w:rPr>
        <w:t xml:space="preserve"> C3 (2019)</w:t>
      </w:r>
    </w:p>
    <w:p w14:paraId="499F7BCA" w14:textId="20A1BE52"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primary rationale behind partnering with the chosen suppliers is to mitigate the cost of conducting business in the UK market. This is exemplified by the analysis conducted by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wherein it was determined that the expenses associated with conducting marketing and PR initiatives in-house by the subsidiary are substantial and surpass the allocated budget of the subsidiary:</w:t>
      </w:r>
    </w:p>
    <w:p w14:paraId="065CE168"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“Our company currently collaborates with a number of local suppliers, primarily some agencies. For instance, we are currently working with a PR agency, and plan to engage a social media agency next year. We choose to outsource these aspects of our work to partner agencies due to their expertise in these services. Additionally, if we were to handle these tasks in-house, the associated costs would be significantly higher. For instance, MI (a Chinese MNE) employs a substantial number of personnel, including designers and advertisers, in the field of social media for each host country. However, such an approach is not suitable for our company due to budget constraints. Thus, we opt to outsource our marketing and PR activities to suppliers, whom we then manage.”</w:t>
      </w:r>
    </w:p>
    <w:p w14:paraId="34401146"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(2018)</w:t>
      </w:r>
    </w:p>
    <w:p w14:paraId="18E370A4" w14:textId="73EBAEA3" w:rsidR="00AE51CB" w:rsidRPr="00AE51CB" w:rsidRDefault="00283113" w:rsidP="00D064BF">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To</w:t>
      </w:r>
      <w:r w:rsidR="00AE51CB" w:rsidRPr="00AE51CB">
        <w:rPr>
          <w:rFonts w:ascii="Times New Roman" w:eastAsia="Times New Roman" w:hAnsi="Times New Roman" w:cs="Times New Roman"/>
          <w:color w:val="000000"/>
          <w:sz w:val="24"/>
          <w:szCs w:val="24"/>
          <w:lang w:eastAsia="zh-CN"/>
        </w:rPr>
        <w:t xml:space="preserve"> select embedded ties with local suppliers, the case Chinese electronic subsidiaries in this study employ a criterion of input-output ratio, which pertains to their objective of obtaining optimal services at minimal costs. Thus, alongside cost considerations, Chinese electronic subsidiaries assess the credentials of potential local suppliers, their local impact, as well as their degree of specialisation in relation to the services they offer. For instance, the marketing manager of </w:t>
      </w:r>
      <w:r w:rsidR="004C69AE">
        <w:rPr>
          <w:rFonts w:ascii="Times New Roman" w:eastAsia="Times New Roman" w:hAnsi="Times New Roman" w:cs="Times New Roman"/>
          <w:color w:val="000000"/>
          <w:sz w:val="24"/>
          <w:szCs w:val="24"/>
          <w:lang w:eastAsia="zh-CN"/>
        </w:rPr>
        <w:t>Case three</w:t>
      </w:r>
      <w:r w:rsidR="00AE51CB" w:rsidRPr="00AE51CB">
        <w:rPr>
          <w:rFonts w:ascii="Times New Roman" w:eastAsia="Times New Roman" w:hAnsi="Times New Roman" w:cs="Times New Roman"/>
          <w:color w:val="000000"/>
          <w:sz w:val="24"/>
          <w:szCs w:val="24"/>
          <w:lang w:eastAsia="zh-CN"/>
        </w:rPr>
        <w:t xml:space="preserve"> elucidates the approach employed by his subsidiary in selecting local suppliers: </w:t>
      </w:r>
    </w:p>
    <w:p w14:paraId="6864FE9F" w14:textId="4CEF8F9C" w:rsidR="00AE51CB" w:rsidRPr="00AE51CB" w:rsidRDefault="00AE51CB" w:rsidP="00D064BF">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“We looked into their </w:t>
      </w:r>
      <w:r w:rsidR="00283113" w:rsidRPr="00AE51CB">
        <w:rPr>
          <w:rFonts w:ascii="Times New Roman" w:eastAsia="Times New Roman" w:hAnsi="Times New Roman" w:cs="Times New Roman"/>
          <w:i/>
          <w:iCs/>
          <w:color w:val="000000"/>
          <w:sz w:val="24"/>
          <w:szCs w:val="24"/>
          <w:lang w:eastAsia="zh-CN"/>
        </w:rPr>
        <w:t>credentials,</w:t>
      </w:r>
      <w:r w:rsidRPr="00AE51CB">
        <w:rPr>
          <w:rFonts w:ascii="Times New Roman" w:eastAsia="Times New Roman" w:hAnsi="Times New Roman" w:cs="Times New Roman"/>
          <w:i/>
          <w:iCs/>
          <w:color w:val="000000"/>
          <w:sz w:val="24"/>
          <w:szCs w:val="24"/>
          <w:lang w:eastAsia="zh-CN"/>
        </w:rPr>
        <w:t xml:space="preserve"> and they do similar work for other consumer electronics brands within the UK. They already have the infrastructure in place to support our marketing objectives.”</w:t>
      </w:r>
    </w:p>
    <w:p w14:paraId="0588F8B3" w14:textId="77777777" w:rsidR="00AE51CB" w:rsidRPr="00AE51CB" w:rsidRDefault="00AE51CB" w:rsidP="00D064BF">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-SM C3 (2019)</w:t>
      </w:r>
    </w:p>
    <w:p w14:paraId="064E5CE4" w14:textId="27889875" w:rsidR="00BF760C" w:rsidRPr="00BF760C" w:rsidRDefault="00BF760C" w:rsidP="00D064BF">
      <w:pPr>
        <w:widowControl w:val="0"/>
        <w:spacing w:before="120" w:after="120" w:line="360" w:lineRule="auto"/>
        <w:rPr>
          <w:rFonts w:ascii="Times New Roman" w:eastAsia="Times New Roman" w:hAnsi="Times New Roman" w:cs="Times New Roman"/>
          <w:b/>
          <w:bCs/>
          <w:sz w:val="24"/>
          <w:szCs w:val="24"/>
          <w:lang w:eastAsia="zh-CN"/>
        </w:rPr>
      </w:pPr>
      <w:r w:rsidRPr="00800485">
        <w:rPr>
          <w:rFonts w:ascii="Times New Roman" w:eastAsia="Times New Roman" w:hAnsi="Times New Roman" w:cs="Times New Roman"/>
          <w:b/>
          <w:bCs/>
          <w:sz w:val="24"/>
          <w:szCs w:val="24"/>
          <w:lang w:eastAsia="zh-CN"/>
        </w:rPr>
        <w:lastRenderedPageBreak/>
        <w:t xml:space="preserve">Reasons for considering the embedded ties with local </w:t>
      </w:r>
      <w:r>
        <w:rPr>
          <w:rFonts w:ascii="Times New Roman" w:eastAsia="Times New Roman" w:hAnsi="Times New Roman" w:cs="Times New Roman"/>
          <w:b/>
          <w:bCs/>
          <w:sz w:val="24"/>
          <w:szCs w:val="24"/>
          <w:lang w:eastAsia="zh-CN"/>
        </w:rPr>
        <w:t>supplier</w:t>
      </w:r>
      <w:r w:rsidRPr="00800485">
        <w:rPr>
          <w:rFonts w:ascii="Times New Roman" w:eastAsia="Times New Roman" w:hAnsi="Times New Roman" w:cs="Times New Roman"/>
          <w:b/>
          <w:bCs/>
          <w:sz w:val="24"/>
          <w:szCs w:val="24"/>
          <w:lang w:eastAsia="zh-CN"/>
        </w:rPr>
        <w:t xml:space="preserve">s as </w:t>
      </w:r>
      <w:r>
        <w:rPr>
          <w:rFonts w:ascii="Times New Roman" w:eastAsia="Times New Roman" w:hAnsi="Times New Roman" w:cs="Times New Roman"/>
          <w:b/>
          <w:bCs/>
          <w:sz w:val="24"/>
          <w:szCs w:val="24"/>
          <w:lang w:eastAsia="zh-CN"/>
        </w:rPr>
        <w:t>second</w:t>
      </w:r>
      <w:r w:rsidRPr="00800485">
        <w:rPr>
          <w:rFonts w:ascii="Times New Roman" w:eastAsia="Times New Roman" w:hAnsi="Times New Roman" w:cs="Times New Roman"/>
          <w:b/>
          <w:bCs/>
          <w:sz w:val="24"/>
          <w:szCs w:val="24"/>
          <w:lang w:eastAsia="zh-CN"/>
        </w:rPr>
        <w:t xml:space="preserve"> important:</w:t>
      </w:r>
    </w:p>
    <w:p w14:paraId="72B9A3D2" w14:textId="0066E43B" w:rsidR="00AE51CB" w:rsidRPr="00AE51CB" w:rsidRDefault="00AE51CB" w:rsidP="00D064BF">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Among the various local embedded ties established by the case Chinese electronic subsidiaries in this study, the ones with local suppliers are regarded as the second most significant. This is because, while these embedded ties with local suppliers have been shown to enhance local customer awareness and enable the provision of professional services at a reasonable cost, Chinese electronic subsidiaries do not allocate resources to maintaining these ties with local suppliers to the same extent as they do with local buyers. This is </w:t>
      </w:r>
      <w:r w:rsidR="00283113" w:rsidRPr="00AE51CB">
        <w:rPr>
          <w:rFonts w:ascii="Times New Roman" w:eastAsia="Times New Roman" w:hAnsi="Times New Roman" w:cs="Times New Roman"/>
          <w:color w:val="000000"/>
          <w:sz w:val="24"/>
          <w:szCs w:val="24"/>
          <w:lang w:eastAsia="zh-CN"/>
        </w:rPr>
        <w:t>since</w:t>
      </w:r>
      <w:r w:rsidRPr="00AE51CB">
        <w:rPr>
          <w:rFonts w:ascii="Times New Roman" w:eastAsia="Times New Roman" w:hAnsi="Times New Roman" w:cs="Times New Roman"/>
          <w:color w:val="000000"/>
          <w:sz w:val="24"/>
          <w:szCs w:val="24"/>
          <w:lang w:eastAsia="zh-CN"/>
        </w:rPr>
        <w:t xml:space="preserve"> local suppliers are substitutable, with multiple options available in the UK market. Chinese electronic subsidiaries may switch suppliers if they identify a better alternative. Simultaneously, Chinese electronic subsidiaries engage in communication with local suppliers only when their services are needed, whereas they maintain more frequent communication with local buyers at various levels. This includes daily communication at the account manager level, weekly/monthly communication at the senior manager level, seasonal communication at the subsidiary level, and yearly communication at the headquarters level. For example, the country manager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indicate that:</w:t>
      </w:r>
    </w:p>
    <w:p w14:paraId="56CEA35A"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“We will engage the services of PR companies to assist us with various tasks, such as conducting boss interviews, local senior management interviews, product evaluations, and exhibition publicity, among others. We approach them on an as-needed basis and these services can be easily replaced if necessary. We have established enduring collaborations with several PR and marketing agencies. However, in contrast to our objective of engaging with as many key players as possible from the local buyer side, we maintain the flexibility to switch suppliers if we are dissatisfied with the quality of their services.”</w:t>
      </w:r>
    </w:p>
    <w:p w14:paraId="505D9B78"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-WY C4 (2019)</w:t>
      </w:r>
    </w:p>
    <w:p w14:paraId="32223A63" w14:textId="709A5648"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Although the embedded ties with local suppliers may be of lesser significance compared to other embedded ties, such as those with local buyers, Chinese electronic subsidiaries still require a considerable allocation of resources to effectively manage them. For instance, </w:t>
      </w:r>
      <w:r w:rsidR="00283113" w:rsidRPr="00AE51CB">
        <w:rPr>
          <w:rFonts w:ascii="Times New Roman" w:eastAsia="Times New Roman" w:hAnsi="Times New Roman" w:cs="Times New Roman"/>
          <w:color w:val="000000"/>
          <w:sz w:val="24"/>
          <w:szCs w:val="24"/>
          <w:lang w:eastAsia="zh-CN"/>
        </w:rPr>
        <w:t xml:space="preserve">in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of this research, the marketing manager was assigned to assist the key account manager in managing the embedded ties with local buyers during the start-up phase. However, owing to inadequate management, the work of its PR partner exhibited significant errors. Based on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w:t>
      </w:r>
    </w:p>
    <w:p w14:paraId="6626C21A"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“Initially, we didn't handle our PR effectively. There were several issues with the </w:t>
      </w:r>
      <w:r w:rsidRPr="00AE51CB">
        <w:rPr>
          <w:rFonts w:ascii="Times New Roman" w:eastAsia="Times New Roman" w:hAnsi="Times New Roman" w:cs="Times New Roman"/>
          <w:i/>
          <w:iCs/>
          <w:color w:val="000000"/>
          <w:sz w:val="24"/>
          <w:szCs w:val="24"/>
          <w:lang w:eastAsia="zh-CN"/>
        </w:rPr>
        <w:lastRenderedPageBreak/>
        <w:t>evaluation articles, and one significant mistake was when our TV got damaged during transportation and ended up bent. The PR agency mistakenly assumed it was a new product and sent us a review article stating that HZ Tele had launched a new product in the UK - a curved screen TV. This misinformation had a negative impact on our reputation. We promptly retracted the review article upon discovering the error. However, we subsequently improved our management in this area. Our marketing manager took steps to enhance supplier management.”</w:t>
      </w:r>
    </w:p>
    <w:p w14:paraId="77F14CFD" w14:textId="77777777" w:rsid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(2018)</w:t>
      </w:r>
    </w:p>
    <w:p w14:paraId="648BFA88" w14:textId="2228A795" w:rsidR="00F6004C" w:rsidRPr="00D064BF" w:rsidRDefault="00F6004C" w:rsidP="00D064BF">
      <w:pPr>
        <w:widowControl w:val="0"/>
        <w:spacing w:before="120" w:after="120" w:line="360" w:lineRule="auto"/>
        <w:ind w:right="960"/>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xml:space="preserve">Reasons for considering </w:t>
      </w:r>
      <w:r w:rsidRPr="003746A0">
        <w:rPr>
          <w:rFonts w:ascii="Times New Roman" w:eastAsia="Times New Roman" w:hAnsi="Times New Roman" w:cs="Times New Roman"/>
          <w:b/>
          <w:bCs/>
          <w:sz w:val="24"/>
          <w:szCs w:val="24"/>
          <w:lang w:eastAsia="zh-CN"/>
        </w:rPr>
        <w:t>establish</w:t>
      </w:r>
      <w:r>
        <w:rPr>
          <w:rFonts w:ascii="Times New Roman" w:eastAsia="Times New Roman" w:hAnsi="Times New Roman" w:cs="Times New Roman"/>
          <w:b/>
          <w:bCs/>
          <w:sz w:val="24"/>
          <w:szCs w:val="24"/>
          <w:lang w:eastAsia="zh-CN"/>
        </w:rPr>
        <w:t>ing</w:t>
      </w:r>
      <w:r w:rsidRPr="003746A0">
        <w:rPr>
          <w:rFonts w:ascii="Times New Roman" w:eastAsia="Times New Roman" w:hAnsi="Times New Roman" w:cs="Times New Roman"/>
          <w:b/>
          <w:bCs/>
          <w:sz w:val="24"/>
          <w:szCs w:val="24"/>
          <w:lang w:eastAsia="zh-CN"/>
        </w:rPr>
        <w:t xml:space="preserve"> embedded ties with local </w:t>
      </w:r>
      <w:r>
        <w:rPr>
          <w:rFonts w:ascii="Times New Roman" w:eastAsia="Times New Roman" w:hAnsi="Times New Roman" w:cs="Times New Roman"/>
          <w:b/>
          <w:bCs/>
          <w:sz w:val="24"/>
          <w:szCs w:val="24"/>
          <w:lang w:eastAsia="zh-CN"/>
        </w:rPr>
        <w:t>supplier</w:t>
      </w:r>
      <w:r w:rsidRPr="003746A0">
        <w:rPr>
          <w:rFonts w:ascii="Times New Roman" w:eastAsia="Times New Roman" w:hAnsi="Times New Roman" w:cs="Times New Roman"/>
          <w:b/>
          <w:bCs/>
          <w:sz w:val="24"/>
          <w:szCs w:val="24"/>
          <w:lang w:eastAsia="zh-CN"/>
        </w:rPr>
        <w:t>s</w:t>
      </w:r>
      <w:r>
        <w:rPr>
          <w:rFonts w:ascii="Times New Roman" w:eastAsia="Times New Roman" w:hAnsi="Times New Roman" w:cs="Times New Roman"/>
          <w:b/>
          <w:bCs/>
          <w:sz w:val="24"/>
          <w:szCs w:val="24"/>
          <w:lang w:eastAsia="zh-CN"/>
        </w:rPr>
        <w:t xml:space="preserve"> as not</w:t>
      </w:r>
      <w:r w:rsidRPr="003746A0">
        <w:rPr>
          <w:rFonts w:ascii="Times New Roman" w:eastAsia="Times New Roman" w:hAnsi="Times New Roman" w:cs="Times New Roman"/>
          <w:b/>
          <w:bCs/>
          <w:sz w:val="24"/>
          <w:szCs w:val="24"/>
          <w:lang w:eastAsia="zh-CN"/>
        </w:rPr>
        <w:t xml:space="preserve"> difficult:</w:t>
      </w:r>
    </w:p>
    <w:p w14:paraId="7F23752D" w14:textId="43A25989" w:rsid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The establishment of embedded ties with local suppliers is not a challenging task for Chinese electronic subsidiaries. This is attributed to their higher bargaining power as buyers in the local market. Chinese electronic subsidiaries have the researchers select which local agencies they prefer to collaborate with based on factors such as service quality and quotation. As previously mentioned in this section, local suppliers are replaceable if Chinese electronic subsidiaries find better alternatives</w:t>
      </w:r>
      <w:r w:rsidR="00521CA0">
        <w:rPr>
          <w:rFonts w:ascii="Times New Roman" w:eastAsia="Times New Roman" w:hAnsi="Times New Roman" w:cs="Times New Roman"/>
          <w:color w:val="000000"/>
          <w:sz w:val="24"/>
          <w:szCs w:val="24"/>
          <w:lang w:eastAsia="zh-CN"/>
        </w:rPr>
        <w:t xml:space="preserve">. </w:t>
      </w:r>
      <w:r w:rsidR="001F199C">
        <w:rPr>
          <w:rFonts w:ascii="Times New Roman" w:eastAsia="Times New Roman" w:hAnsi="Times New Roman" w:cs="Times New Roman"/>
          <w:color w:val="000000"/>
          <w:sz w:val="24"/>
          <w:szCs w:val="24"/>
          <w:lang w:eastAsia="zh-CN"/>
        </w:rPr>
        <w:t xml:space="preserve">According to the country managers of Case three and Case four in this study: </w:t>
      </w:r>
    </w:p>
    <w:p w14:paraId="7A10B2EA" w14:textId="664519FC" w:rsidR="00F6004C" w:rsidRPr="00AE51CB" w:rsidRDefault="00F6004C" w:rsidP="00F6004C">
      <w:pPr>
        <w:widowControl w:val="0"/>
        <w:spacing w:before="120" w:after="120" w:line="360" w:lineRule="auto"/>
        <w:ind w:left="340" w:right="340"/>
        <w:rPr>
          <w:rFonts w:ascii="Times New Roman" w:eastAsia="Times New Roman" w:hAnsi="Times New Roman" w:cs="Times New Roman"/>
          <w:sz w:val="24"/>
          <w:szCs w:val="24"/>
          <w:lang w:eastAsia="zh-CN"/>
        </w:rPr>
      </w:pPr>
      <w:bookmarkStart w:id="92" w:name="OLE_LINK43"/>
      <w:r>
        <w:rPr>
          <w:rFonts w:ascii="Times New Roman" w:eastAsia="Times New Roman" w:hAnsi="Times New Roman" w:cs="Times New Roman"/>
          <w:i/>
          <w:iCs/>
          <w:color w:val="000000"/>
          <w:sz w:val="24"/>
          <w:szCs w:val="24"/>
          <w:lang w:eastAsia="zh-CN"/>
        </w:rPr>
        <w:t>“</w:t>
      </w:r>
      <w:r w:rsidRPr="00AE51CB">
        <w:rPr>
          <w:rFonts w:ascii="Times New Roman" w:eastAsia="Times New Roman" w:hAnsi="Times New Roman" w:cs="Times New Roman"/>
          <w:i/>
          <w:iCs/>
          <w:color w:val="000000"/>
          <w:sz w:val="24"/>
          <w:szCs w:val="24"/>
          <w:lang w:eastAsia="zh-CN"/>
        </w:rPr>
        <w:t>Thus, we opt to outsource our marketing and PR activities to suppliers, whom we then manage.”</w:t>
      </w:r>
    </w:p>
    <w:p w14:paraId="759541F8" w14:textId="03A9C645" w:rsidR="00F6004C" w:rsidRDefault="00F6004C" w:rsidP="001F199C">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(2018)</w:t>
      </w:r>
    </w:p>
    <w:p w14:paraId="4DB1E980" w14:textId="3F04361D" w:rsidR="001F199C" w:rsidRPr="00AE51CB" w:rsidRDefault="001F199C" w:rsidP="001F199C">
      <w:pPr>
        <w:widowControl w:val="0"/>
        <w:spacing w:before="120" w:after="120" w:line="360" w:lineRule="auto"/>
        <w:ind w:left="340" w:right="340"/>
        <w:rPr>
          <w:rFonts w:ascii="Times New Roman" w:eastAsia="Times New Roman" w:hAnsi="Times New Roman" w:cs="Times New Roman"/>
          <w:sz w:val="24"/>
          <w:szCs w:val="24"/>
          <w:lang w:eastAsia="zh-CN"/>
        </w:rPr>
      </w:pPr>
      <w:r>
        <w:rPr>
          <w:rFonts w:ascii="Times New Roman" w:eastAsia="Times New Roman" w:hAnsi="Times New Roman" w:cs="Times New Roman"/>
          <w:i/>
          <w:iCs/>
          <w:color w:val="000000"/>
          <w:sz w:val="24"/>
          <w:szCs w:val="24"/>
          <w:lang w:eastAsia="zh-CN"/>
        </w:rPr>
        <w:t>“</w:t>
      </w:r>
      <w:r w:rsidRPr="00AE51CB">
        <w:rPr>
          <w:rFonts w:ascii="Times New Roman" w:eastAsia="Times New Roman" w:hAnsi="Times New Roman" w:cs="Times New Roman"/>
          <w:i/>
          <w:iCs/>
          <w:color w:val="000000"/>
          <w:sz w:val="24"/>
          <w:szCs w:val="24"/>
          <w:lang w:eastAsia="zh-CN"/>
        </w:rPr>
        <w:t>However, in contrast to our objective of engaging with as many key players as possible from the local buyer side, we maintain the flexibility to switch suppliers if we are dissatisfied with the quality of their services.”</w:t>
      </w:r>
    </w:p>
    <w:p w14:paraId="0D3F3A72" w14:textId="4B1FB471" w:rsidR="001F199C" w:rsidRPr="00AE51CB" w:rsidRDefault="001F199C" w:rsidP="001F199C">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-WY C4 (2019)</w:t>
      </w:r>
    </w:p>
    <w:bookmarkEnd w:id="92"/>
    <w:p w14:paraId="0E533583" w14:textId="77777777" w:rsidR="00AE51CB" w:rsidRPr="00AE51CB" w:rsidRDefault="00AE51CB" w:rsidP="001F199C">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In summary, Chinese electronic subsidiaries in this study engage local suppliers based on a consideration of input-output ratio and impose requirements regarding the services provided by these suppliers. Local suppliers are expected to meet the demands of Chinese electronic subsidiaries to avoid being replaced by competitors.</w:t>
      </w:r>
    </w:p>
    <w:p w14:paraId="2938A74D" w14:textId="77777777" w:rsidR="00AE51CB" w:rsidRPr="00AE51CB" w:rsidRDefault="00AE51CB" w:rsidP="00141793">
      <w:pPr>
        <w:pStyle w:val="Heading4"/>
        <w:keepNext w:val="0"/>
        <w:keepLines w:val="0"/>
        <w:widowControl w:val="0"/>
        <w:spacing w:before="120" w:after="120" w:line="360" w:lineRule="auto"/>
      </w:pPr>
      <w:r w:rsidRPr="00AE51CB">
        <w:t>4.3.1.3 The embedded ties with local non-business ties</w:t>
      </w:r>
    </w:p>
    <w:p w14:paraId="7D76FE19" w14:textId="59AFDAA7" w:rsid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In addition to their business networks, Chinese electronic subsidiaries also cultivate enduring relationships with non-business entities in the UK market. Notably,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and </w:t>
      </w:r>
      <w:r w:rsidR="004C69AE">
        <w:rPr>
          <w:rFonts w:ascii="Times New Roman" w:eastAsia="Times New Roman" w:hAnsi="Times New Roman" w:cs="Times New Roman"/>
          <w:color w:val="000000"/>
          <w:sz w:val="24"/>
          <w:szCs w:val="24"/>
          <w:lang w:eastAsia="zh-CN"/>
        </w:rPr>
        <w:lastRenderedPageBreak/>
        <w:t>Case four</w:t>
      </w:r>
      <w:r w:rsidRPr="00AE51CB">
        <w:rPr>
          <w:rFonts w:ascii="Times New Roman" w:eastAsia="Times New Roman" w:hAnsi="Times New Roman" w:cs="Times New Roman"/>
          <w:color w:val="000000"/>
          <w:sz w:val="24"/>
          <w:szCs w:val="24"/>
          <w:lang w:eastAsia="zh-CN"/>
        </w:rPr>
        <w:t xml:space="preserve"> are members of the LNB1, a local chamber of commerce, while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is also affiliated with LNB2, a local industry association.</w:t>
      </w:r>
    </w:p>
    <w:p w14:paraId="58FF1013"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 notable revelation from this research is that all the case firms hold the perception that embedded ties with local non-business organisations do not yield immediate business benefits. Moreover, </w:t>
      </w:r>
      <w:r w:rsidRPr="004F2295">
        <w:rPr>
          <w:rFonts w:ascii="Times New Roman" w:eastAsia="Times New Roman" w:hAnsi="Times New Roman" w:cs="Times New Roman"/>
          <w:color w:val="000000"/>
          <w:sz w:val="24"/>
          <w:szCs w:val="24"/>
          <w:u w:val="single"/>
          <w:lang w:eastAsia="zh-CN"/>
        </w:rPr>
        <w:t>these firms unanimously believe that the establishment of embedded ties with local non-business entities is primarily influenced by the personal preferences of senior managers</w:t>
      </w:r>
      <w:r w:rsidRPr="00AE51CB">
        <w:rPr>
          <w:rFonts w:ascii="Times New Roman" w:eastAsia="Times New Roman" w:hAnsi="Times New Roman" w:cs="Times New Roman"/>
          <w:color w:val="000000"/>
          <w:sz w:val="24"/>
          <w:szCs w:val="24"/>
          <w:lang w:eastAsia="zh-CN"/>
        </w:rPr>
        <w:t>. This argument is substantiated by several statements extracted from the interviews conducted with the study's participants, as presented below:</w:t>
      </w:r>
    </w:p>
    <w:p w14:paraId="4C1880A5" w14:textId="0D92D8DF"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As per the country manager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despite the subsidiary</w:t>
      </w:r>
      <w:r w:rsidR="004F2295">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s long-standing presence in the UK market, he did not perceive local non-business ties as being beneficial for the growth of the subsidiary</w:t>
      </w:r>
      <w:r w:rsidR="009D26F4">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s business:</w:t>
      </w:r>
    </w:p>
    <w:p w14:paraId="630C0851"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“As a company, we were part of the Chinese Chamber of Commerce in the UK, but to be candid, these chambers of commerce didn't hold much significance for us. They did not provide substantial assistance to our business. Our company occasionally participated in chamber of commerce activities, but it was mostly based on the personal interests of senior executives and not deemed necessary. Personally, I joined the Chamber of Commerce to learn from and observe the experiences of other companies. It may be about networking with people or engaging in more activities for personal interests.”</w:t>
      </w:r>
    </w:p>
    <w:p w14:paraId="5FA7E51D"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-WY C4 (2019)</w:t>
      </w:r>
    </w:p>
    <w:p w14:paraId="470D73A2" w14:textId="42D7F9D6"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marketing manager of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also indicated that the decision to join the local chamber of commerce is solely at the discretion of the managing director of the subsidiary:</w:t>
      </w:r>
    </w:p>
    <w:p w14:paraId="6A19EF7B"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“Not me personally but our director, our managing director, he may have (joined the chamber of commerce). I assume he might have done that but not from my perspective. I haven't, no.”</w:t>
      </w:r>
    </w:p>
    <w:p w14:paraId="00053587" w14:textId="674781CA"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-A</w:t>
      </w:r>
      <w:r w:rsidR="00FB3274">
        <w:rPr>
          <w:rFonts w:ascii="Times New Roman" w:eastAsia="Times New Roman" w:hAnsi="Times New Roman" w:cs="Times New Roman"/>
          <w:color w:val="000000"/>
          <w:sz w:val="24"/>
          <w:szCs w:val="24"/>
          <w:lang w:eastAsia="zh-CN"/>
        </w:rPr>
        <w:t>B</w:t>
      </w:r>
      <w:r w:rsidRPr="00AE51CB">
        <w:rPr>
          <w:rFonts w:ascii="Times New Roman" w:eastAsia="Times New Roman" w:hAnsi="Times New Roman" w:cs="Times New Roman"/>
          <w:color w:val="000000"/>
          <w:sz w:val="24"/>
          <w:szCs w:val="24"/>
          <w:lang w:eastAsia="zh-CN"/>
        </w:rPr>
        <w:t xml:space="preserve"> C2 (2018)</w:t>
      </w:r>
    </w:p>
    <w:p w14:paraId="62E32879" w14:textId="3546B912"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An intriguing discovery from this research is that the country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highlights that local non-business ties are deemed futile for his company, given that the subsidiary has been established in the UK for several years. However, he speculates that such ties might be advantageous for latecomers like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Conversely,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asserts that local non-business ties are not beneficial for their business survival and growth </w:t>
      </w:r>
      <w:r w:rsidRPr="00AE51CB">
        <w:rPr>
          <w:rFonts w:ascii="Times New Roman" w:eastAsia="Times New Roman" w:hAnsi="Times New Roman" w:cs="Times New Roman"/>
          <w:color w:val="000000"/>
          <w:sz w:val="24"/>
          <w:szCs w:val="24"/>
          <w:lang w:eastAsia="zh-CN"/>
        </w:rPr>
        <w:lastRenderedPageBreak/>
        <w:t>during the start-up stage, and the subsidiary has no intention of joining any of them:</w:t>
      </w:r>
    </w:p>
    <w:p w14:paraId="3F949F26"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“We are members of the LNB1 and a trade association, but these memberships do not hold significant power. They provide us with a platform to connect with others socially. We joined the Chamber of Commerce because senior executives in our UK subsidiary believed it might benefit our company. Sometimes we can identify potential talents through networking. Additionally, the Chamber of Commerce organises events to discuss macro policies and future trends, which may not yield immediate benefits, but could be advantageous in the long term. However, to be candid, we have been operating in the UK for a considerable duration and have found the Chamber of Commerce to be of limited utility, perhaps more suited for smaller or newer companies.”</w:t>
      </w:r>
    </w:p>
    <w:p w14:paraId="43AA3970"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-CC C1 (2018)</w:t>
      </w:r>
    </w:p>
    <w:p w14:paraId="746A6636"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“In the UK, we have not joined the Chamber of Commerce. However, in Vietnam, we hold the position of vice president in the Chinese Chamber of Commerce. In the UK, our current focus is on expanding our sales channels. Perhaps in the future, I may consider building personal relationships through Chamber of Commerce membership. However, honestly speaking, we do not find joining the Chamber of Commerce beneficial for our business development at this stage in the UK market.</w:t>
      </w:r>
    </w:p>
    <w:p w14:paraId="30E00E5E"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(2018)</w:t>
      </w:r>
    </w:p>
    <w:p w14:paraId="1E940398"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As elucidated in the preceding paragraph, the decision to join local non-business ties is primarily influenced by the personal preferences of senior managers. Chinese electronic subsidiaries perceive the embedded ties with local non-business ties as </w:t>
      </w:r>
      <w:r w:rsidRPr="003B78E1">
        <w:rPr>
          <w:rFonts w:ascii="Times New Roman" w:eastAsia="Times New Roman" w:hAnsi="Times New Roman" w:cs="Times New Roman"/>
          <w:color w:val="000000"/>
          <w:sz w:val="24"/>
          <w:szCs w:val="24"/>
          <w:u w:val="single"/>
          <w:lang w:eastAsia="zh-CN"/>
        </w:rPr>
        <w:t>unimportant</w:t>
      </w:r>
      <w:r w:rsidRPr="00AE51CB">
        <w:rPr>
          <w:rFonts w:ascii="Times New Roman" w:eastAsia="Times New Roman" w:hAnsi="Times New Roman" w:cs="Times New Roman"/>
          <w:color w:val="000000"/>
          <w:sz w:val="24"/>
          <w:szCs w:val="24"/>
          <w:lang w:eastAsia="zh-CN"/>
        </w:rPr>
        <w:t>, as they hold a collective perception that such ties are useless or meaningless for their business survival and growth.</w:t>
      </w:r>
    </w:p>
    <w:p w14:paraId="2F5A90B9"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Simultaneously, the establishment of embedded ties with local non-business organisations is </w:t>
      </w:r>
      <w:r w:rsidRPr="004F2295">
        <w:rPr>
          <w:rFonts w:ascii="Times New Roman" w:eastAsia="Times New Roman" w:hAnsi="Times New Roman" w:cs="Times New Roman"/>
          <w:color w:val="000000"/>
          <w:sz w:val="24"/>
          <w:szCs w:val="24"/>
          <w:u w:val="single"/>
          <w:lang w:eastAsia="zh-CN"/>
        </w:rPr>
        <w:t>not arduous</w:t>
      </w:r>
      <w:r w:rsidRPr="00AE51CB">
        <w:rPr>
          <w:rFonts w:ascii="Times New Roman" w:eastAsia="Times New Roman" w:hAnsi="Times New Roman" w:cs="Times New Roman"/>
          <w:color w:val="000000"/>
          <w:sz w:val="24"/>
          <w:szCs w:val="24"/>
          <w:lang w:eastAsia="zh-CN"/>
        </w:rPr>
        <w:t>, as Chinese electronic subsidiaries merely need to register for membership with the local chamber of commerce or local industry associations.</w:t>
      </w:r>
    </w:p>
    <w:p w14:paraId="406ECD04" w14:textId="77777777" w:rsidR="00AE51CB" w:rsidRPr="00AE51CB" w:rsidRDefault="00AE51CB">
      <w:pPr>
        <w:pStyle w:val="Heading3"/>
        <w:rPr>
          <w:sz w:val="27"/>
          <w:szCs w:val="27"/>
        </w:rPr>
      </w:pPr>
      <w:bookmarkStart w:id="93" w:name="_Toc155630897"/>
      <w:r w:rsidRPr="00AE51CB">
        <w:t>4.3.2 Sub RQ 2: How do Chinese electronic subsidiaries establish embedded ties with their local partners?</w:t>
      </w:r>
      <w:bookmarkEnd w:id="93"/>
    </w:p>
    <w:p w14:paraId="75BBFB0D" w14:textId="657EC34F"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As highlighted in the preceding section, establishing embedded ties with local suppliers and non-business entities is not a formidable task. Chinese electronic subsidiaries adopt a </w:t>
      </w:r>
      <w:r w:rsidRPr="00AE51CB">
        <w:rPr>
          <w:rFonts w:ascii="Times New Roman" w:eastAsia="Times New Roman" w:hAnsi="Times New Roman" w:cs="Times New Roman"/>
          <w:color w:val="000000"/>
          <w:sz w:val="24"/>
          <w:szCs w:val="24"/>
          <w:lang w:eastAsia="zh-CN"/>
        </w:rPr>
        <w:lastRenderedPageBreak/>
        <w:t xml:space="preserve">rigorous supplier selection process, which evaluates potential partners based on their credentials, quality of service, relevance to the product line of Chinese electronic subsidiaries, and the cost of collaboration. Local suppliers with the highest input-output ratio are preferred, and effective management strategies are implemented to ensure the success of the partnership. Subsequently, the Chinese electronic subsidiaries may opt to replace an existing supplier partner with a more suitable alternative when opportunities for improvement arise. The selection of local non-business ties is contingent upon the executive's personal preferences. </w:t>
      </w:r>
      <w:r w:rsidR="00283113" w:rsidRPr="00AE51CB">
        <w:rPr>
          <w:rFonts w:ascii="Times New Roman" w:eastAsia="Times New Roman" w:hAnsi="Times New Roman" w:cs="Times New Roman"/>
          <w:color w:val="000000"/>
          <w:sz w:val="24"/>
          <w:szCs w:val="24"/>
          <w:lang w:eastAsia="zh-CN"/>
        </w:rPr>
        <w:t>If</w:t>
      </w:r>
      <w:r w:rsidRPr="00AE51CB">
        <w:rPr>
          <w:rFonts w:ascii="Times New Roman" w:eastAsia="Times New Roman" w:hAnsi="Times New Roman" w:cs="Times New Roman"/>
          <w:color w:val="000000"/>
          <w:sz w:val="24"/>
          <w:szCs w:val="24"/>
          <w:lang w:eastAsia="zh-CN"/>
        </w:rPr>
        <w:t xml:space="preserve"> the executive wishes to affiliate with a chamber of commerce or trade association, they may opt to register as a member and subsequently determine </w:t>
      </w:r>
      <w:r w:rsidR="00283113" w:rsidRPr="00AE51CB">
        <w:rPr>
          <w:rFonts w:ascii="Times New Roman" w:eastAsia="Times New Roman" w:hAnsi="Times New Roman" w:cs="Times New Roman"/>
          <w:color w:val="000000"/>
          <w:sz w:val="24"/>
          <w:szCs w:val="24"/>
          <w:lang w:eastAsia="zh-CN"/>
        </w:rPr>
        <w:t>whether</w:t>
      </w:r>
      <w:r w:rsidRPr="00AE51CB">
        <w:rPr>
          <w:rFonts w:ascii="Times New Roman" w:eastAsia="Times New Roman" w:hAnsi="Times New Roman" w:cs="Times New Roman"/>
          <w:color w:val="000000"/>
          <w:sz w:val="24"/>
          <w:szCs w:val="24"/>
          <w:lang w:eastAsia="zh-CN"/>
        </w:rPr>
        <w:t xml:space="preserve"> to attend relevant events hosted by the organisation. </w:t>
      </w:r>
      <w:r w:rsidR="00283113" w:rsidRPr="00AE51CB">
        <w:rPr>
          <w:rFonts w:ascii="Times New Roman" w:eastAsia="Times New Roman" w:hAnsi="Times New Roman" w:cs="Times New Roman"/>
          <w:color w:val="000000"/>
          <w:sz w:val="24"/>
          <w:szCs w:val="24"/>
          <w:lang w:eastAsia="zh-CN"/>
        </w:rPr>
        <w:t>Considering</w:t>
      </w:r>
      <w:r w:rsidRPr="00AE51CB">
        <w:rPr>
          <w:rFonts w:ascii="Times New Roman" w:eastAsia="Times New Roman" w:hAnsi="Times New Roman" w:cs="Times New Roman"/>
          <w:color w:val="000000"/>
          <w:sz w:val="24"/>
          <w:szCs w:val="24"/>
          <w:lang w:eastAsia="zh-CN"/>
        </w:rPr>
        <w:t xml:space="preserve"> research question one, the researcher posits that developing and maintaining a relationship with local buyers is paramount, and challenging. Hence, this section is dedicated to elucidating the antecedents of establishing embedded relationships with local buyers.</w:t>
      </w:r>
    </w:p>
    <w:p w14:paraId="7E1D0737" w14:textId="77777777" w:rsidR="0058621A" w:rsidRDefault="00AE51CB" w:rsidP="00141793">
      <w:pPr>
        <w:widowControl w:val="0"/>
        <w:spacing w:before="120" w:after="120" w:line="360" w:lineRule="auto"/>
        <w:rPr>
          <w:rFonts w:ascii="Times New Roman" w:eastAsia="Times New Roman" w:hAnsi="Times New Roman" w:cs="Times New Roman"/>
          <w:color w:val="000000"/>
          <w:sz w:val="24"/>
          <w:szCs w:val="24"/>
          <w:lang w:eastAsia="zh-CN"/>
        </w:rPr>
      </w:pPr>
      <w:r w:rsidRPr="00AE51CB">
        <w:rPr>
          <w:rFonts w:ascii="Times New Roman" w:eastAsia="Times New Roman" w:hAnsi="Times New Roman" w:cs="Times New Roman"/>
          <w:color w:val="000000"/>
          <w:sz w:val="24"/>
          <w:szCs w:val="24"/>
          <w:lang w:eastAsia="zh-CN"/>
        </w:rPr>
        <w:t xml:space="preserve">Drawing upon the analysis of research data, the researcher identified a total of 72 first-order concepts. These concepts were then synthesised into 19 second-order themes, which were subsequently organised into 12 third-order aggregate dimensions to address research question two. </w:t>
      </w:r>
    </w:p>
    <w:p w14:paraId="479B1171" w14:textId="3A6B4E8A"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Notably, the aggregate dimensions provide an interpretive framework for the antecedents of the embedding process of Chinese electronic subsidiaries across three distinct </w:t>
      </w:r>
      <w:r w:rsidR="0058621A">
        <w:rPr>
          <w:rFonts w:ascii="Times New Roman" w:eastAsia="Times New Roman" w:hAnsi="Times New Roman" w:cs="Times New Roman"/>
          <w:color w:val="000000"/>
          <w:sz w:val="24"/>
          <w:szCs w:val="24"/>
          <w:lang w:eastAsia="zh-CN"/>
        </w:rPr>
        <w:t>phases</w:t>
      </w:r>
      <w:r w:rsidRPr="00AE51CB">
        <w:rPr>
          <w:rFonts w:ascii="Times New Roman" w:eastAsia="Times New Roman" w:hAnsi="Times New Roman" w:cs="Times New Roman"/>
          <w:color w:val="000000"/>
          <w:sz w:val="24"/>
          <w:szCs w:val="24"/>
          <w:lang w:eastAsia="zh-CN"/>
        </w:rPr>
        <w:t>. The embedding process is characterised by distinct stages, as identified through the researcher</w:t>
      </w:r>
      <w:r w:rsidR="0058621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s coding of antecedents of local embeddedness. Specifically, the researcher classified the three stages of local embedding as: </w:t>
      </w:r>
      <w:r w:rsidR="0058621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gaining responsiveness</w:t>
      </w:r>
      <w:r w:rsidR="0058621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w:t>
      </w:r>
      <w:r w:rsidR="0058621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building trust</w:t>
      </w:r>
      <w:r w:rsidR="0058621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and </w:t>
      </w:r>
      <w:r w:rsidR="0058621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being embedded</w:t>
      </w:r>
      <w:r w:rsidR="00B503D8">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w:t>
      </w:r>
    </w:p>
    <w:p w14:paraId="22F8EF4C" w14:textId="26F446BA"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initial stage, classified by the researcher as </w:t>
      </w:r>
      <w:r w:rsidR="002753AE">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gaining responsiveness</w:t>
      </w:r>
      <w:r w:rsidR="002753AE">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involves breaking the ice and establishing a rapport with local buyers. As outlined in research question one, the researcher highlights the difficulty faced by China electronics subsidiaries in obtaining a response when attempting to enter the main local sales channels. Specifically, local buyers may not reply to emails or phone calls for prolonged periods, thereby hindering effective communication. It is crucial to establish an initial connection as it facilitates the process of breaking the ice. The researcher's interview transcripts identify three antecedent dimensions that encourage Chinese electronics subsidiaries to obtain response, which will be interpreted in the next sub-section.</w:t>
      </w:r>
    </w:p>
    <w:p w14:paraId="430108E1" w14:textId="09AE1F66"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 xml:space="preserve">The subsequent stage involves </w:t>
      </w:r>
      <w:r w:rsidR="002753AE">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building trust</w:t>
      </w:r>
      <w:r w:rsidR="002753AE">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As per the insights gleaned from the interviews conducted in this study, it typically takes several months to two to three years from the initial conversation to the signing of the first contract with key buyers. This phase entails multiple negotiations at different levels, and the researcher identified six dimensions of trust-building factors that are elaborated upon in the subsequent section.</w:t>
      </w:r>
    </w:p>
    <w:p w14:paraId="19BE8A84" w14:textId="28E5AD4C"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third stage of local embedding involves </w:t>
      </w:r>
      <w:r w:rsidR="00091F26">
        <w:rPr>
          <w:rFonts w:ascii="Times New Roman" w:eastAsia="Times New Roman" w:hAnsi="Times New Roman" w:cs="Times New Roman"/>
          <w:color w:val="000000"/>
          <w:sz w:val="24"/>
          <w:szCs w:val="24"/>
          <w:lang w:eastAsia="zh-CN"/>
        </w:rPr>
        <w:t>“</w:t>
      </w:r>
      <w:r w:rsidR="00AD18E6">
        <w:rPr>
          <w:rFonts w:ascii="Times New Roman" w:eastAsia="Times New Roman" w:hAnsi="Times New Roman" w:cs="Times New Roman"/>
          <w:color w:val="000000"/>
          <w:sz w:val="24"/>
          <w:szCs w:val="24"/>
          <w:lang w:eastAsia="zh-CN"/>
        </w:rPr>
        <w:t>embedding</w:t>
      </w:r>
      <w:r w:rsidR="00091F26">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This phase pertains to how the Chinese electronics subsidiaries can expand its presence in the main local sales channels by </w:t>
      </w:r>
      <w:r w:rsidR="00283113" w:rsidRPr="00AE51CB">
        <w:rPr>
          <w:rFonts w:ascii="Times New Roman" w:eastAsia="Times New Roman" w:hAnsi="Times New Roman" w:cs="Times New Roman"/>
          <w:color w:val="000000"/>
          <w:sz w:val="24"/>
          <w:szCs w:val="24"/>
          <w:lang w:eastAsia="zh-CN"/>
        </w:rPr>
        <w:t>entering</w:t>
      </w:r>
      <w:r w:rsidRPr="00AE51CB">
        <w:rPr>
          <w:rFonts w:ascii="Times New Roman" w:eastAsia="Times New Roman" w:hAnsi="Times New Roman" w:cs="Times New Roman"/>
          <w:color w:val="000000"/>
          <w:sz w:val="24"/>
          <w:szCs w:val="24"/>
          <w:lang w:eastAsia="zh-CN"/>
        </w:rPr>
        <w:t xml:space="preserve"> larger volumes and a wider range of products after signing the first contract. The signing of the first contract does not guarantee long-term cooperation with the local buyers since contracts are renewed annually, and new negotiations are conducted every year. Hence, it is vital to strengthen cooperation with the main channels, such as increasing the volume and diversity of products and leveraging online sales performance to secure offline sales opportunities. This approach can further foster trust with the main channels to gain continued growth in the UK market. Mismanagement of the main sales channel risks getting kicked out and facing challenges in re-entering it for years to come. For instance,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in this study entered the LB3 sales channel in the early stages of entering the UK market but was kicked out due to inadequate experience, poor management, and dismal sales performance. The company had to wait for several years before negotiating a re-entry into the channel. </w:t>
      </w:r>
    </w:p>
    <w:p w14:paraId="3DD49736" w14:textId="4EBCCDE5"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In contrast,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registered in the UK in 2018, does not plan to enter LB3 until 2022, as the company believes that its products and resource investment have not accumulated sufficient time to enter this channel. Hence, it is crucial to prepare adequately before entering a channel to avoid significant losses if kicked out. Consolidating and strengthening relationships with existing channels is, therefore, pivotal for sustained success of Chinese electronic brands in the UK market. The researcher identifies three dimensions of enablers that facilitate the local embedding process at this stage, which will be elaborated on in detail in the following section. In this section, the researcher elaborates on the antecedents of each of the three local embedding stages she has summarised.</w:t>
      </w:r>
    </w:p>
    <w:p w14:paraId="1FB9C15E" w14:textId="77777777" w:rsidR="00AE51CB" w:rsidRPr="00AE51CB" w:rsidRDefault="00AE51CB" w:rsidP="00141793">
      <w:pPr>
        <w:widowControl w:val="0"/>
        <w:spacing w:before="120" w:after="120" w:line="360" w:lineRule="auto"/>
        <w:jc w:val="center"/>
        <w:rPr>
          <w:rFonts w:ascii="Times New Roman" w:eastAsia="Times New Roman" w:hAnsi="Times New Roman" w:cs="Times New Roman"/>
          <w:sz w:val="24"/>
          <w:szCs w:val="24"/>
          <w:lang w:eastAsia="zh-CN"/>
        </w:rPr>
      </w:pPr>
      <w:r w:rsidRPr="00AE51CB">
        <w:rPr>
          <w:rFonts w:ascii="Times New Roman" w:eastAsia="Times New Roman" w:hAnsi="Times New Roman" w:cs="Times New Roman"/>
          <w:sz w:val="24"/>
          <w:szCs w:val="24"/>
          <w:lang w:eastAsia="zh-CN"/>
        </w:rPr>
        <w:t>Table 4.3.2 The antecedents of local embedded ties of Chinese electronic subsidiaries in the UK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44"/>
        <w:gridCol w:w="2107"/>
        <w:gridCol w:w="2165"/>
      </w:tblGrid>
      <w:tr w:rsidR="00E25245" w:rsidRPr="004B6724" w14:paraId="346ACA9B" w14:textId="77777777" w:rsidTr="00053410">
        <w:trPr>
          <w:trHeight w:val="285"/>
          <w:jc w:val="center"/>
        </w:trPr>
        <w:tc>
          <w:tcPr>
            <w:tcW w:w="0" w:type="auto"/>
            <w:shd w:val="clear" w:color="auto" w:fill="auto"/>
            <w:tcMar>
              <w:top w:w="0" w:type="dxa"/>
              <w:left w:w="108" w:type="dxa"/>
              <w:bottom w:w="0" w:type="dxa"/>
              <w:right w:w="108" w:type="dxa"/>
            </w:tcMar>
            <w:vAlign w:val="center"/>
            <w:hideMark/>
          </w:tcPr>
          <w:p w14:paraId="343C0951"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First order concepts</w:t>
            </w:r>
          </w:p>
        </w:tc>
        <w:tc>
          <w:tcPr>
            <w:tcW w:w="0" w:type="auto"/>
            <w:shd w:val="clear" w:color="auto" w:fill="auto"/>
            <w:tcMar>
              <w:top w:w="0" w:type="dxa"/>
              <w:left w:w="108" w:type="dxa"/>
              <w:bottom w:w="0" w:type="dxa"/>
              <w:right w:w="108" w:type="dxa"/>
            </w:tcMar>
            <w:vAlign w:val="center"/>
            <w:hideMark/>
          </w:tcPr>
          <w:p w14:paraId="7E3E3DEA"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Second order themes</w:t>
            </w:r>
          </w:p>
        </w:tc>
        <w:tc>
          <w:tcPr>
            <w:tcW w:w="0" w:type="auto"/>
            <w:shd w:val="clear" w:color="auto" w:fill="auto"/>
            <w:tcMar>
              <w:top w:w="0" w:type="dxa"/>
              <w:left w:w="108" w:type="dxa"/>
              <w:bottom w:w="0" w:type="dxa"/>
              <w:right w:w="108" w:type="dxa"/>
            </w:tcMar>
            <w:vAlign w:val="center"/>
            <w:hideMark/>
          </w:tcPr>
          <w:p w14:paraId="34DA43E0"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Aggregate dimensions</w:t>
            </w:r>
          </w:p>
        </w:tc>
      </w:tr>
      <w:tr w:rsidR="00E25245" w:rsidRPr="004B6724" w14:paraId="00BA03A3" w14:textId="77777777" w:rsidTr="00053410">
        <w:trPr>
          <w:trHeight w:val="1342"/>
          <w:jc w:val="center"/>
        </w:trPr>
        <w:tc>
          <w:tcPr>
            <w:tcW w:w="0" w:type="auto"/>
            <w:shd w:val="clear" w:color="auto" w:fill="auto"/>
            <w:tcMar>
              <w:top w:w="0" w:type="dxa"/>
              <w:left w:w="108" w:type="dxa"/>
              <w:bottom w:w="0" w:type="dxa"/>
              <w:right w:w="108" w:type="dxa"/>
            </w:tcMar>
            <w:vAlign w:val="center"/>
            <w:hideMark/>
          </w:tcPr>
          <w:p w14:paraId="13915EFB" w14:textId="77777777" w:rsid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lastRenderedPageBreak/>
              <w:t>Local staff (c</w:t>
            </w:r>
            <w:r w:rsidR="00F62895" w:rsidRPr="004B6724">
              <w:rPr>
                <w:rFonts w:ascii="Times New Roman" w:eastAsia="Times New Roman" w:hAnsi="Times New Roman" w:cs="Times New Roman"/>
                <w:color w:val="000000" w:themeColor="text1"/>
                <w:sz w:val="24"/>
                <w:szCs w:val="24"/>
                <w:lang w:eastAsia="zh-CN"/>
              </w:rPr>
              <w:t>1, c2, c</w:t>
            </w:r>
            <w:r w:rsidRPr="004B6724">
              <w:rPr>
                <w:rFonts w:ascii="Times New Roman" w:eastAsia="Times New Roman" w:hAnsi="Times New Roman" w:cs="Times New Roman"/>
                <w:color w:val="000000" w:themeColor="text1"/>
                <w:sz w:val="24"/>
                <w:szCs w:val="24"/>
                <w:lang w:eastAsia="zh-CN"/>
              </w:rPr>
              <w:t>3,</w:t>
            </w:r>
            <w:r w:rsidR="00F6289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c4);</w:t>
            </w:r>
            <w:r w:rsidR="00585D60">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Local sales manager (c</w:t>
            </w:r>
            <w:r w:rsidR="00F62895" w:rsidRPr="004B6724">
              <w:rPr>
                <w:rFonts w:ascii="Times New Roman" w:eastAsia="Times New Roman" w:hAnsi="Times New Roman" w:cs="Times New Roman"/>
                <w:color w:val="000000" w:themeColor="text1"/>
                <w:sz w:val="24"/>
                <w:szCs w:val="24"/>
                <w:lang w:eastAsia="zh-CN"/>
              </w:rPr>
              <w:t>1, c2, c</w:t>
            </w:r>
            <w:r w:rsidRPr="004B6724">
              <w:rPr>
                <w:rFonts w:ascii="Times New Roman" w:eastAsia="Times New Roman" w:hAnsi="Times New Roman" w:cs="Times New Roman"/>
                <w:color w:val="000000" w:themeColor="text1"/>
                <w:sz w:val="24"/>
                <w:szCs w:val="24"/>
                <w:lang w:eastAsia="zh-CN"/>
              </w:rPr>
              <w:t>3,</w:t>
            </w:r>
            <w:r w:rsidR="00F6289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c4);</w:t>
            </w:r>
            <w:r w:rsidR="00585D60">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Local managing director(c1);</w:t>
            </w:r>
            <w:r w:rsidR="00585D60">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Local marketing manager (c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585D60">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A mix of Chinese (roughly 30%) and local staff (roughly 70</w:t>
            </w:r>
            <w:r w:rsidR="00F62895" w:rsidRPr="004B6724">
              <w:rPr>
                <w:rFonts w:ascii="Times New Roman" w:eastAsia="Times New Roman" w:hAnsi="Times New Roman" w:cs="Times New Roman"/>
                <w:color w:val="000000" w:themeColor="text1"/>
                <w:sz w:val="24"/>
                <w:szCs w:val="24"/>
                <w:lang w:eastAsia="zh-CN"/>
              </w:rPr>
              <w:t>%)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w:t>
            </w:r>
            <w:r w:rsidRPr="004B6724">
              <w:rPr>
                <w:rFonts w:ascii="Times New Roman" w:eastAsia="Times New Roman" w:hAnsi="Times New Roman" w:cs="Times New Roman"/>
                <w:color w:val="000000" w:themeColor="text1"/>
                <w:sz w:val="24"/>
                <w:szCs w:val="24"/>
                <w:lang w:eastAsia="zh-CN"/>
              </w:rPr>
              <w:t>3,c4);</w:t>
            </w:r>
            <w:r w:rsidR="00585D60">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Hiring local staff from the local competitors</w:t>
            </w:r>
            <w:r w:rsidR="00585D60">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 My contacts in the industry</w:t>
            </w:r>
            <w:r w:rsidR="00585D60">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(c1,c2,c3,c4)</w:t>
            </w:r>
          </w:p>
          <w:p w14:paraId="09E6A764" w14:textId="77777777" w:rsidR="00204D0D"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t>Representative quotations:</w:t>
            </w:r>
          </w:p>
          <w:p w14:paraId="10CB58C8" w14:textId="26A0E485" w:rsidR="00174707" w:rsidRPr="008C084C" w:rsidRDefault="00174707" w:rsidP="00174707">
            <w:pPr>
              <w:widowControl w:val="0"/>
              <w:spacing w:before="120" w:after="120" w:line="360" w:lineRule="auto"/>
              <w:rPr>
                <w:rFonts w:ascii="Times New Roman" w:eastAsia="Times New Roman" w:hAnsi="Times New Roman" w:cs="Times New Roman"/>
                <w:i/>
                <w:iCs/>
                <w:color w:val="000000" w:themeColor="text1"/>
                <w:sz w:val="24"/>
                <w:szCs w:val="24"/>
                <w:lang w:eastAsia="zh-CN"/>
              </w:rPr>
            </w:pPr>
            <w:r w:rsidRPr="00174707">
              <w:rPr>
                <w:rFonts w:ascii="Times New Roman" w:eastAsia="Times New Roman" w:hAnsi="Times New Roman" w:cs="Times New Roman"/>
                <w:i/>
                <w:iCs/>
                <w:color w:val="000000" w:themeColor="text1"/>
                <w:sz w:val="24"/>
                <w:szCs w:val="24"/>
                <w:lang w:eastAsia="zh-CN"/>
              </w:rPr>
              <w:t>“They</w:t>
            </w:r>
            <w:r w:rsidRPr="008C084C">
              <w:rPr>
                <w:rFonts w:ascii="Times New Roman" w:eastAsia="Times New Roman" w:hAnsi="Times New Roman" w:cs="Times New Roman"/>
                <w:i/>
                <w:iCs/>
                <w:color w:val="000000" w:themeColor="text1"/>
                <w:sz w:val="24"/>
                <w:szCs w:val="24"/>
                <w:lang w:eastAsia="zh-CN"/>
              </w:rPr>
              <w:t xml:space="preserve"> didn't have much business with HE-Ref. My background is in white goods industry, so I have a lot of contacts.”</w:t>
            </w:r>
          </w:p>
          <w:p w14:paraId="1D46D584" w14:textId="77777777" w:rsidR="00204D0D" w:rsidRDefault="00174707" w:rsidP="00174707">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174707">
              <w:rPr>
                <w:rFonts w:ascii="Times New Roman" w:eastAsia="Times New Roman" w:hAnsi="Times New Roman" w:cs="Times New Roman"/>
                <w:color w:val="000000" w:themeColor="text1"/>
                <w:sz w:val="24"/>
                <w:szCs w:val="24"/>
                <w:lang w:eastAsia="zh-CN"/>
              </w:rPr>
              <w:t>-PB C1 (2019)</w:t>
            </w:r>
          </w:p>
          <w:p w14:paraId="6647C712" w14:textId="77777777" w:rsidR="00E06B45" w:rsidRPr="008C084C" w:rsidRDefault="00E06B45" w:rsidP="00E06B45">
            <w:pPr>
              <w:widowControl w:val="0"/>
              <w:spacing w:before="120" w:after="120" w:line="360" w:lineRule="auto"/>
              <w:rPr>
                <w:rFonts w:ascii="Times New Roman" w:eastAsia="Times New Roman" w:hAnsi="Times New Roman" w:cs="Times New Roman"/>
                <w:i/>
                <w:iCs/>
                <w:color w:val="000000" w:themeColor="text1"/>
                <w:sz w:val="24"/>
                <w:szCs w:val="24"/>
                <w:lang w:eastAsia="zh-CN"/>
              </w:rPr>
            </w:pPr>
            <w:r w:rsidRPr="008C084C">
              <w:rPr>
                <w:rFonts w:ascii="Times New Roman" w:eastAsia="Times New Roman" w:hAnsi="Times New Roman" w:cs="Times New Roman"/>
                <w:i/>
                <w:iCs/>
                <w:color w:val="000000" w:themeColor="text1"/>
                <w:sz w:val="24"/>
                <w:szCs w:val="24"/>
                <w:lang w:eastAsia="zh-CN"/>
              </w:rPr>
              <w:t>“Yes, so with our initial partnerships, we have like those who've worked in the industry for many years and they have connections there and, so people that have been around with partners, and then from there we developed about four partnerships.”</w:t>
            </w:r>
          </w:p>
          <w:p w14:paraId="18371D48" w14:textId="6AACEB4F" w:rsidR="00E06B45" w:rsidRPr="004B6724" w:rsidRDefault="00E06B45" w:rsidP="00E06B45">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E06B45">
              <w:rPr>
                <w:rFonts w:ascii="Times New Roman" w:eastAsia="Times New Roman" w:hAnsi="Times New Roman" w:cs="Times New Roman"/>
                <w:color w:val="000000" w:themeColor="text1"/>
                <w:sz w:val="24"/>
                <w:szCs w:val="24"/>
                <w:lang w:eastAsia="zh-CN"/>
              </w:rPr>
              <w:t>-HJ C2 (2019)</w:t>
            </w:r>
          </w:p>
        </w:tc>
        <w:tc>
          <w:tcPr>
            <w:tcW w:w="0" w:type="auto"/>
            <w:shd w:val="clear" w:color="auto" w:fill="auto"/>
            <w:tcMar>
              <w:top w:w="0" w:type="dxa"/>
              <w:left w:w="108" w:type="dxa"/>
              <w:bottom w:w="0" w:type="dxa"/>
              <w:right w:w="108" w:type="dxa"/>
            </w:tcMar>
            <w:vAlign w:val="center"/>
            <w:hideMark/>
          </w:tcPr>
          <w:p w14:paraId="156B06EF"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Local staff driven </w:t>
            </w:r>
          </w:p>
        </w:tc>
        <w:tc>
          <w:tcPr>
            <w:tcW w:w="0" w:type="auto"/>
            <w:vMerge w:val="restart"/>
            <w:shd w:val="clear" w:color="auto" w:fill="auto"/>
            <w:tcMar>
              <w:top w:w="0" w:type="dxa"/>
              <w:left w:w="108" w:type="dxa"/>
              <w:bottom w:w="0" w:type="dxa"/>
              <w:right w:w="108" w:type="dxa"/>
            </w:tcMar>
            <w:vAlign w:val="center"/>
            <w:hideMark/>
          </w:tcPr>
          <w:p w14:paraId="45F5C602" w14:textId="1C7F34C5"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 xml:space="preserve">Human resource driven (at the </w:t>
            </w:r>
            <w:r w:rsidR="00585D60">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gaining responsiveness</w:t>
            </w:r>
            <w:r w:rsidR="00585D60">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stage)</w:t>
            </w:r>
          </w:p>
        </w:tc>
      </w:tr>
      <w:tr w:rsidR="00E25245" w:rsidRPr="004B6724" w14:paraId="7AB15779" w14:textId="77777777" w:rsidTr="00053410">
        <w:trPr>
          <w:trHeight w:val="812"/>
          <w:jc w:val="center"/>
        </w:trPr>
        <w:tc>
          <w:tcPr>
            <w:tcW w:w="0" w:type="auto"/>
            <w:shd w:val="clear" w:color="auto" w:fill="auto"/>
            <w:tcMar>
              <w:top w:w="0" w:type="dxa"/>
              <w:left w:w="108" w:type="dxa"/>
              <w:bottom w:w="0" w:type="dxa"/>
              <w:right w:w="108" w:type="dxa"/>
            </w:tcMar>
            <w:vAlign w:val="center"/>
            <w:hideMark/>
          </w:tcPr>
          <w:p w14:paraId="5BA899CD" w14:textId="77777777" w:rsid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Relationships between senior people at HQ level</w:t>
            </w:r>
            <w:r w:rsidR="00585D60">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(c3)</w:t>
            </w:r>
            <w:r w:rsidR="00585D60">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Chinese executives that work in the industry for many years</w:t>
            </w:r>
            <w:r w:rsidR="00585D60">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2, c</w:t>
            </w:r>
            <w:r w:rsidRPr="004B6724">
              <w:rPr>
                <w:rFonts w:ascii="Times New Roman" w:eastAsia="Times New Roman" w:hAnsi="Times New Roman" w:cs="Times New Roman"/>
                <w:color w:val="000000" w:themeColor="text1"/>
                <w:sz w:val="24"/>
                <w:szCs w:val="24"/>
                <w:lang w:eastAsia="zh-CN"/>
              </w:rPr>
              <w:t>3)</w:t>
            </w:r>
            <w:r w:rsidR="00585D60">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 xml:space="preserve"> The country manager used to work in the </w:t>
            </w:r>
            <w:r w:rsidR="00F62895" w:rsidRPr="004B6724">
              <w:rPr>
                <w:rFonts w:ascii="Times New Roman" w:eastAsia="Times New Roman" w:hAnsi="Times New Roman" w:cs="Times New Roman"/>
                <w:color w:val="000000" w:themeColor="text1"/>
                <w:sz w:val="24"/>
                <w:szCs w:val="24"/>
                <w:lang w:eastAsia="zh-CN"/>
              </w:rPr>
              <w:t>USA</w:t>
            </w:r>
            <w:r w:rsidR="00F6289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subsidiary before joining the UK subsidiary</w:t>
            </w:r>
            <w:r w:rsidR="00585D60">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(c3)</w:t>
            </w:r>
            <w:r w:rsidR="00585D60">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 xml:space="preserve">Global CEO (Mr. </w:t>
            </w:r>
            <w:r w:rsidR="00F62895" w:rsidRPr="004B6724">
              <w:rPr>
                <w:rFonts w:ascii="Times New Roman" w:eastAsia="Times New Roman" w:hAnsi="Times New Roman" w:cs="Times New Roman"/>
                <w:color w:val="000000" w:themeColor="text1"/>
                <w:sz w:val="24"/>
                <w:szCs w:val="24"/>
                <w:lang w:eastAsia="zh-CN"/>
              </w:rPr>
              <w:t>Liang) (</w:t>
            </w:r>
            <w:r w:rsidRPr="004B6724">
              <w:rPr>
                <w:rFonts w:ascii="Times New Roman" w:eastAsia="Times New Roman" w:hAnsi="Times New Roman" w:cs="Times New Roman"/>
                <w:color w:val="000000" w:themeColor="text1"/>
                <w:sz w:val="24"/>
                <w:szCs w:val="24"/>
                <w:lang w:eastAsia="zh-CN"/>
              </w:rPr>
              <w:t>c1)</w:t>
            </w:r>
          </w:p>
          <w:p w14:paraId="3F23E556" w14:textId="77777777" w:rsidR="00204D0D"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t>Representative quotations:</w:t>
            </w:r>
          </w:p>
          <w:p w14:paraId="00ECC6EE" w14:textId="430AC3F7" w:rsidR="00E06B45" w:rsidRPr="008C084C" w:rsidRDefault="000431D4" w:rsidP="00BD4E42">
            <w:pPr>
              <w:widowControl w:val="0"/>
              <w:spacing w:before="120" w:after="120" w:line="360" w:lineRule="auto"/>
              <w:rPr>
                <w:rFonts w:ascii="Times New Roman" w:eastAsia="Times New Roman" w:hAnsi="Times New Roman" w:cs="Times New Roman"/>
                <w:i/>
                <w:iCs/>
                <w:color w:val="000000" w:themeColor="text1"/>
                <w:sz w:val="24"/>
                <w:szCs w:val="24"/>
                <w:lang w:eastAsia="zh-CN"/>
              </w:rPr>
            </w:pPr>
            <w:r>
              <w:rPr>
                <w:rFonts w:ascii="Times New Roman" w:eastAsia="Times New Roman" w:hAnsi="Times New Roman" w:cs="Times New Roman"/>
                <w:i/>
                <w:iCs/>
                <w:color w:val="000000" w:themeColor="text1"/>
                <w:sz w:val="24"/>
                <w:szCs w:val="24"/>
                <w:lang w:eastAsia="zh-CN"/>
              </w:rPr>
              <w:t>“</w:t>
            </w:r>
            <w:r w:rsidR="00BD4E42" w:rsidRPr="008C084C">
              <w:rPr>
                <w:rFonts w:ascii="Times New Roman" w:eastAsia="Times New Roman" w:hAnsi="Times New Roman" w:cs="Times New Roman"/>
                <w:i/>
                <w:iCs/>
                <w:color w:val="000000" w:themeColor="text1"/>
                <w:sz w:val="24"/>
                <w:szCs w:val="24"/>
                <w:lang w:eastAsia="zh-CN"/>
              </w:rPr>
              <w:t xml:space="preserve">There was a meeting between our global CEO, Mr. Liang, and their founder, many years ago. We had started the business in this </w:t>
            </w:r>
            <w:r w:rsidR="00BD4E42" w:rsidRPr="008C084C">
              <w:rPr>
                <w:rFonts w:ascii="Times New Roman" w:eastAsia="Times New Roman" w:hAnsi="Times New Roman" w:cs="Times New Roman"/>
                <w:i/>
                <w:iCs/>
                <w:color w:val="000000" w:themeColor="text1"/>
                <w:sz w:val="24"/>
                <w:szCs w:val="24"/>
                <w:lang w:eastAsia="zh-CN"/>
              </w:rPr>
              <w:lastRenderedPageBreak/>
              <w:t>way.”</w:t>
            </w:r>
            <w:r w:rsidR="00BD4E42" w:rsidRPr="00BD4E42">
              <w:rPr>
                <w:rFonts w:ascii="Times New Roman" w:eastAsia="Times New Roman" w:hAnsi="Times New Roman" w:cs="Times New Roman"/>
                <w:color w:val="000000" w:themeColor="text1"/>
                <w:sz w:val="24"/>
                <w:szCs w:val="24"/>
                <w:lang w:eastAsia="zh-CN"/>
              </w:rPr>
              <w:t>-PB C1 (2019)</w:t>
            </w:r>
          </w:p>
        </w:tc>
        <w:tc>
          <w:tcPr>
            <w:tcW w:w="0" w:type="auto"/>
            <w:shd w:val="clear" w:color="auto" w:fill="auto"/>
            <w:tcMar>
              <w:top w:w="0" w:type="dxa"/>
              <w:left w:w="108" w:type="dxa"/>
              <w:bottom w:w="0" w:type="dxa"/>
              <w:right w:w="108" w:type="dxa"/>
            </w:tcMar>
            <w:vAlign w:val="center"/>
            <w:hideMark/>
          </w:tcPr>
          <w:p w14:paraId="169859E0"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lastRenderedPageBreak/>
              <w:t>Chinese managers driven</w:t>
            </w:r>
          </w:p>
        </w:tc>
        <w:tc>
          <w:tcPr>
            <w:tcW w:w="0" w:type="auto"/>
            <w:vMerge/>
            <w:shd w:val="clear" w:color="auto" w:fill="auto"/>
            <w:vAlign w:val="center"/>
            <w:hideMark/>
          </w:tcPr>
          <w:p w14:paraId="6DBCAFCE"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p>
        </w:tc>
      </w:tr>
      <w:tr w:rsidR="00E25245" w:rsidRPr="004B6724" w14:paraId="1D879967" w14:textId="77777777" w:rsidTr="00053410">
        <w:trPr>
          <w:trHeight w:val="784"/>
          <w:jc w:val="center"/>
        </w:trPr>
        <w:tc>
          <w:tcPr>
            <w:tcW w:w="0" w:type="auto"/>
            <w:shd w:val="clear" w:color="auto" w:fill="auto"/>
            <w:tcMar>
              <w:top w:w="0" w:type="dxa"/>
              <w:left w:w="108" w:type="dxa"/>
              <w:bottom w:w="0" w:type="dxa"/>
              <w:right w:w="108" w:type="dxa"/>
            </w:tcMar>
            <w:vAlign w:val="center"/>
            <w:hideMark/>
          </w:tcPr>
          <w:p w14:paraId="0075B944" w14:textId="573E4D4F"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Bridged by the USA subsidiary</w:t>
            </w:r>
            <w:r w:rsidR="003C053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(c3)</w:t>
            </w:r>
          </w:p>
          <w:p w14:paraId="65C976C2" w14:textId="77777777" w:rsidR="00AE51CB"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t>Representative quotations:</w:t>
            </w:r>
          </w:p>
          <w:p w14:paraId="3F51265E" w14:textId="1FE44F81" w:rsidR="00364201" w:rsidRPr="008C084C" w:rsidRDefault="008E0336" w:rsidP="00141793">
            <w:pPr>
              <w:widowControl w:val="0"/>
              <w:spacing w:before="120" w:after="120" w:line="360" w:lineRule="auto"/>
              <w:rPr>
                <w:rFonts w:ascii="Times New Roman" w:eastAsia="Times New Roman" w:hAnsi="Times New Roman" w:cs="Times New Roman"/>
                <w:i/>
                <w:iCs/>
                <w:color w:val="000000" w:themeColor="text1"/>
                <w:sz w:val="24"/>
                <w:szCs w:val="24"/>
                <w:lang w:eastAsia="zh-CN"/>
              </w:rPr>
            </w:pPr>
            <w:r w:rsidRPr="008C084C">
              <w:rPr>
                <w:rFonts w:ascii="Times New Roman" w:eastAsia="Times New Roman" w:hAnsi="Times New Roman" w:cs="Times New Roman"/>
                <w:i/>
                <w:iCs/>
                <w:color w:val="000000" w:themeColor="text1"/>
                <w:sz w:val="24"/>
                <w:szCs w:val="24"/>
                <w:lang w:eastAsia="zh-CN"/>
              </w:rPr>
              <w:t>“</w:t>
            </w:r>
            <w:r w:rsidR="00DE19B5" w:rsidRPr="008C084C">
              <w:rPr>
                <w:rFonts w:ascii="Times New Roman" w:eastAsia="Times New Roman" w:hAnsi="Times New Roman" w:cs="Times New Roman"/>
                <w:i/>
                <w:iCs/>
                <w:color w:val="000000" w:themeColor="text1"/>
                <w:sz w:val="24"/>
                <w:szCs w:val="24"/>
                <w:lang w:eastAsia="zh-CN"/>
              </w:rPr>
              <w:t>Our USA subsidiary helped us to reach LB</w:t>
            </w:r>
            <w:r w:rsidR="00A512A4" w:rsidRPr="008C084C">
              <w:rPr>
                <w:rFonts w:ascii="Times New Roman" w:eastAsia="Times New Roman" w:hAnsi="Times New Roman" w:cs="Times New Roman"/>
                <w:i/>
                <w:iCs/>
                <w:color w:val="000000" w:themeColor="text1"/>
                <w:sz w:val="24"/>
                <w:szCs w:val="24"/>
                <w:lang w:eastAsia="zh-CN"/>
              </w:rPr>
              <w:t>4 and LB6, their HQs based at USA.”</w:t>
            </w:r>
            <w:r w:rsidR="00A512A4">
              <w:rPr>
                <w:rFonts w:ascii="Times New Roman" w:eastAsia="Times New Roman" w:hAnsi="Times New Roman" w:cs="Times New Roman"/>
                <w:i/>
                <w:iCs/>
                <w:color w:val="000000" w:themeColor="text1"/>
                <w:sz w:val="24"/>
                <w:szCs w:val="24"/>
                <w:lang w:eastAsia="zh-CN"/>
              </w:rPr>
              <w:t>-</w:t>
            </w:r>
            <w:r w:rsidR="00A512A4" w:rsidRPr="008C084C">
              <w:rPr>
                <w:rFonts w:ascii="Times New Roman" w:eastAsia="Times New Roman" w:hAnsi="Times New Roman" w:cs="Times New Roman"/>
                <w:color w:val="000000" w:themeColor="text1"/>
                <w:sz w:val="24"/>
                <w:szCs w:val="24"/>
                <w:lang w:eastAsia="zh-CN"/>
              </w:rPr>
              <w:t>YM C3(2018)</w:t>
            </w:r>
          </w:p>
        </w:tc>
        <w:tc>
          <w:tcPr>
            <w:tcW w:w="0" w:type="auto"/>
            <w:shd w:val="clear" w:color="auto" w:fill="auto"/>
            <w:tcMar>
              <w:top w:w="0" w:type="dxa"/>
              <w:left w:w="108" w:type="dxa"/>
              <w:bottom w:w="0" w:type="dxa"/>
              <w:right w:w="108" w:type="dxa"/>
            </w:tcMar>
            <w:vAlign w:val="center"/>
            <w:hideMark/>
          </w:tcPr>
          <w:p w14:paraId="2739B4A0"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Global organisation driven</w:t>
            </w:r>
          </w:p>
        </w:tc>
        <w:tc>
          <w:tcPr>
            <w:tcW w:w="0" w:type="auto"/>
            <w:vMerge w:val="restart"/>
            <w:shd w:val="clear" w:color="auto" w:fill="auto"/>
            <w:tcMar>
              <w:top w:w="0" w:type="dxa"/>
              <w:left w:w="108" w:type="dxa"/>
              <w:bottom w:w="0" w:type="dxa"/>
              <w:right w:w="108" w:type="dxa"/>
            </w:tcMar>
            <w:vAlign w:val="center"/>
            <w:hideMark/>
          </w:tcPr>
          <w:p w14:paraId="6BD32036" w14:textId="33C2F81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 xml:space="preserve">Organisation driven (at the </w:t>
            </w:r>
            <w:r w:rsidR="003C0535">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gaining responsiveness</w:t>
            </w:r>
            <w:r w:rsidR="003C0535">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 xml:space="preserve"> stage)</w:t>
            </w:r>
          </w:p>
        </w:tc>
      </w:tr>
      <w:tr w:rsidR="00E25245" w:rsidRPr="004B6724" w14:paraId="562E15EC" w14:textId="77777777" w:rsidTr="00053410">
        <w:trPr>
          <w:trHeight w:val="784"/>
          <w:jc w:val="center"/>
        </w:trPr>
        <w:tc>
          <w:tcPr>
            <w:tcW w:w="0" w:type="auto"/>
            <w:shd w:val="clear" w:color="auto" w:fill="auto"/>
            <w:tcMar>
              <w:top w:w="0" w:type="dxa"/>
              <w:left w:w="108" w:type="dxa"/>
              <w:bottom w:w="0" w:type="dxa"/>
              <w:right w:w="108" w:type="dxa"/>
            </w:tcMar>
            <w:vAlign w:val="center"/>
            <w:hideMark/>
          </w:tcPr>
          <w:p w14:paraId="5C43C278" w14:textId="77777777" w:rsidR="00204D0D"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Bridged by another brand owned in the UK (c1);</w:t>
            </w:r>
            <w:r w:rsidR="003C053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Bridged by local distributors and intermediary agent (c4)</w:t>
            </w:r>
          </w:p>
          <w:p w14:paraId="2588BB61" w14:textId="0E35FF60" w:rsidR="00AE51CB"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t>Representative quotations:</w:t>
            </w:r>
          </w:p>
          <w:p w14:paraId="141EDB05" w14:textId="5CAF3C0E" w:rsidR="00A512A4" w:rsidRPr="008C084C" w:rsidRDefault="00D023BF" w:rsidP="00D023BF">
            <w:pPr>
              <w:widowControl w:val="0"/>
              <w:spacing w:before="120" w:after="120" w:line="360" w:lineRule="auto"/>
              <w:rPr>
                <w:rFonts w:ascii="Times New Roman" w:eastAsia="Times New Roman" w:hAnsi="Times New Roman" w:cs="Times New Roman"/>
                <w:i/>
                <w:iCs/>
                <w:color w:val="000000" w:themeColor="text1"/>
                <w:sz w:val="24"/>
                <w:szCs w:val="24"/>
                <w:lang w:eastAsia="zh-CN"/>
              </w:rPr>
            </w:pPr>
            <w:r w:rsidRPr="008C084C">
              <w:rPr>
                <w:rFonts w:ascii="Times New Roman" w:eastAsia="Times New Roman" w:hAnsi="Times New Roman" w:cs="Times New Roman"/>
                <w:i/>
                <w:iCs/>
                <w:color w:val="000000" w:themeColor="text1"/>
                <w:sz w:val="24"/>
                <w:szCs w:val="24"/>
                <w:lang w:eastAsia="zh-CN"/>
              </w:rPr>
              <w:t>“The distributor said, “I’m organising a meeting with the buyer-Saint Bridge. Let’s go along and see if we can get through mass and product into Saint Bridge. That’s one way.”</w:t>
            </w:r>
            <w:r w:rsidRPr="00D023BF">
              <w:rPr>
                <w:rFonts w:ascii="Times New Roman" w:eastAsia="Times New Roman" w:hAnsi="Times New Roman" w:cs="Times New Roman"/>
                <w:color w:val="000000" w:themeColor="text1"/>
                <w:sz w:val="24"/>
                <w:szCs w:val="24"/>
                <w:lang w:eastAsia="zh-CN"/>
              </w:rPr>
              <w:t>-SM C4 (2018)</w:t>
            </w:r>
          </w:p>
        </w:tc>
        <w:tc>
          <w:tcPr>
            <w:tcW w:w="0" w:type="auto"/>
            <w:shd w:val="clear" w:color="auto" w:fill="auto"/>
            <w:tcMar>
              <w:top w:w="0" w:type="dxa"/>
              <w:left w:w="108" w:type="dxa"/>
              <w:bottom w:w="0" w:type="dxa"/>
              <w:right w:w="108" w:type="dxa"/>
            </w:tcMar>
            <w:vAlign w:val="center"/>
            <w:hideMark/>
          </w:tcPr>
          <w:p w14:paraId="7EC51A44"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Local organisation driven</w:t>
            </w:r>
          </w:p>
        </w:tc>
        <w:tc>
          <w:tcPr>
            <w:tcW w:w="0" w:type="auto"/>
            <w:vMerge/>
            <w:shd w:val="clear" w:color="auto" w:fill="auto"/>
            <w:vAlign w:val="center"/>
            <w:hideMark/>
          </w:tcPr>
          <w:p w14:paraId="6A8D9F88"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p>
        </w:tc>
      </w:tr>
      <w:tr w:rsidR="00E25245" w:rsidRPr="004B6724" w14:paraId="7B0AAD03" w14:textId="77777777" w:rsidTr="00053410">
        <w:trPr>
          <w:trHeight w:val="539"/>
          <w:jc w:val="center"/>
        </w:trPr>
        <w:tc>
          <w:tcPr>
            <w:tcW w:w="0" w:type="auto"/>
            <w:shd w:val="clear" w:color="auto" w:fill="auto"/>
            <w:tcMar>
              <w:top w:w="0" w:type="dxa"/>
              <w:left w:w="108" w:type="dxa"/>
              <w:bottom w:w="0" w:type="dxa"/>
              <w:right w:w="108" w:type="dxa"/>
            </w:tcMar>
            <w:vAlign w:val="center"/>
            <w:hideMark/>
          </w:tcPr>
          <w:p w14:paraId="3C44F999" w14:textId="77777777" w:rsid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The OEM history at the UK market (c1, c2)</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Previous connections at the HQ level</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9F2BBC" w:rsidRPr="004B6724">
              <w:rPr>
                <w:rFonts w:ascii="Times New Roman" w:eastAsia="Times New Roman" w:hAnsi="Times New Roman" w:cs="Times New Roman"/>
                <w:color w:val="000000" w:themeColor="text1"/>
                <w:sz w:val="24"/>
                <w:szCs w:val="24"/>
                <w:lang w:eastAsia="zh-CN"/>
              </w:rPr>
              <w:t>2, c</w:t>
            </w:r>
            <w:r w:rsidRPr="004B6724">
              <w:rPr>
                <w:rFonts w:ascii="Times New Roman" w:eastAsia="Times New Roman" w:hAnsi="Times New Roman" w:cs="Times New Roman"/>
                <w:color w:val="000000" w:themeColor="text1"/>
                <w:sz w:val="24"/>
                <w:szCs w:val="24"/>
                <w:lang w:eastAsia="zh-CN"/>
              </w:rPr>
              <w:t>3)</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Previous history</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9F2BBC" w:rsidRPr="004B6724">
              <w:rPr>
                <w:rFonts w:ascii="Times New Roman" w:eastAsia="Times New Roman" w:hAnsi="Times New Roman" w:cs="Times New Roman"/>
                <w:color w:val="000000" w:themeColor="text1"/>
                <w:sz w:val="24"/>
                <w:szCs w:val="24"/>
                <w:lang w:eastAsia="zh-CN"/>
              </w:rPr>
              <w:t>2, c</w:t>
            </w:r>
            <w:r w:rsidRPr="004B6724">
              <w:rPr>
                <w:rFonts w:ascii="Times New Roman" w:eastAsia="Times New Roman" w:hAnsi="Times New Roman" w:cs="Times New Roman"/>
                <w:color w:val="000000" w:themeColor="text1"/>
                <w:sz w:val="24"/>
                <w:szCs w:val="24"/>
                <w:lang w:eastAsia="zh-CN"/>
              </w:rPr>
              <w:t>3)</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Previous connections in the USA</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(c3)</w:t>
            </w:r>
          </w:p>
          <w:p w14:paraId="0C3CF640" w14:textId="77777777" w:rsidR="00204D0D"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t>Representative quotations:</w:t>
            </w:r>
          </w:p>
          <w:p w14:paraId="7B1611BB" w14:textId="5884FA4E" w:rsidR="00DE7069" w:rsidRPr="008C084C" w:rsidRDefault="003D072F" w:rsidP="003D072F">
            <w:pPr>
              <w:widowControl w:val="0"/>
              <w:spacing w:before="120" w:after="120" w:line="360" w:lineRule="auto"/>
              <w:rPr>
                <w:rFonts w:ascii="Times New Roman" w:eastAsia="Times New Roman" w:hAnsi="Times New Roman" w:cs="Times New Roman"/>
                <w:i/>
                <w:iCs/>
                <w:color w:val="000000" w:themeColor="text1"/>
                <w:sz w:val="24"/>
                <w:szCs w:val="24"/>
                <w:lang w:eastAsia="zh-CN"/>
              </w:rPr>
            </w:pPr>
            <w:r w:rsidRPr="008C084C">
              <w:rPr>
                <w:rFonts w:ascii="Times New Roman" w:eastAsia="Times New Roman" w:hAnsi="Times New Roman" w:cs="Times New Roman"/>
                <w:i/>
                <w:iCs/>
                <w:color w:val="000000" w:themeColor="text1"/>
                <w:sz w:val="24"/>
                <w:szCs w:val="24"/>
                <w:lang w:eastAsia="zh-CN"/>
              </w:rPr>
              <w:t>“</w:t>
            </w:r>
            <w:r w:rsidR="000210EB">
              <w:rPr>
                <w:rFonts w:ascii="Times New Roman" w:eastAsia="Times New Roman" w:hAnsi="Times New Roman" w:cs="Times New Roman"/>
                <w:i/>
                <w:iCs/>
                <w:color w:val="000000" w:themeColor="text1"/>
                <w:sz w:val="24"/>
                <w:szCs w:val="24"/>
                <w:lang w:eastAsia="zh-CN"/>
              </w:rPr>
              <w:t>O</w:t>
            </w:r>
            <w:r w:rsidRPr="008C084C">
              <w:rPr>
                <w:rFonts w:ascii="Times New Roman" w:eastAsia="Times New Roman" w:hAnsi="Times New Roman" w:cs="Times New Roman"/>
                <w:i/>
                <w:iCs/>
                <w:color w:val="000000" w:themeColor="text1"/>
                <w:sz w:val="24"/>
                <w:szCs w:val="24"/>
                <w:lang w:eastAsia="zh-CN"/>
              </w:rPr>
              <w:t xml:space="preserve">ne </w:t>
            </w:r>
            <w:r w:rsidR="000210EB" w:rsidRPr="008C084C">
              <w:rPr>
                <w:rFonts w:ascii="Times New Roman" w:eastAsia="Times New Roman" w:hAnsi="Times New Roman" w:cs="Times New Roman"/>
                <w:i/>
                <w:iCs/>
                <w:color w:val="000000" w:themeColor="text1"/>
                <w:sz w:val="24"/>
                <w:szCs w:val="24"/>
                <w:lang w:eastAsia="zh-CN"/>
              </w:rPr>
              <w:t>connects came from the history…”</w:t>
            </w:r>
            <w:r w:rsidR="000210EB" w:rsidRPr="008C084C">
              <w:rPr>
                <w:rFonts w:ascii="Times New Roman" w:eastAsia="Times New Roman" w:hAnsi="Times New Roman" w:cs="Times New Roman"/>
                <w:color w:val="000000" w:themeColor="text1"/>
                <w:sz w:val="24"/>
                <w:szCs w:val="24"/>
                <w:lang w:eastAsia="zh-CN"/>
              </w:rPr>
              <w:t>-HJ C2(2019)</w:t>
            </w:r>
          </w:p>
        </w:tc>
        <w:tc>
          <w:tcPr>
            <w:tcW w:w="0" w:type="auto"/>
            <w:shd w:val="clear" w:color="auto" w:fill="auto"/>
            <w:tcMar>
              <w:top w:w="0" w:type="dxa"/>
              <w:left w:w="108" w:type="dxa"/>
              <w:bottom w:w="0" w:type="dxa"/>
              <w:right w:w="108" w:type="dxa"/>
            </w:tcMar>
            <w:vAlign w:val="center"/>
            <w:hideMark/>
          </w:tcPr>
          <w:p w14:paraId="18B32FC4"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Previous connections </w:t>
            </w:r>
          </w:p>
        </w:tc>
        <w:tc>
          <w:tcPr>
            <w:tcW w:w="0" w:type="auto"/>
            <w:vMerge w:val="restart"/>
            <w:shd w:val="clear" w:color="auto" w:fill="auto"/>
            <w:tcMar>
              <w:top w:w="0" w:type="dxa"/>
              <w:left w:w="108" w:type="dxa"/>
              <w:bottom w:w="0" w:type="dxa"/>
              <w:right w:w="108" w:type="dxa"/>
            </w:tcMar>
            <w:vAlign w:val="center"/>
            <w:hideMark/>
          </w:tcPr>
          <w:p w14:paraId="2D3C3D5C" w14:textId="13C7288F"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 xml:space="preserve">Historical driven (at the </w:t>
            </w:r>
            <w:r w:rsidR="003C0535">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 xml:space="preserve">gaining </w:t>
            </w:r>
            <w:r w:rsidR="009F2BBC" w:rsidRPr="004B6724">
              <w:rPr>
                <w:rFonts w:ascii="Times New Roman" w:eastAsia="Times New Roman" w:hAnsi="Times New Roman" w:cs="Times New Roman"/>
                <w:color w:val="000000" w:themeColor="text1"/>
                <w:sz w:val="24"/>
                <w:szCs w:val="24"/>
                <w:lang w:eastAsia="zh-CN"/>
              </w:rPr>
              <w:t>responsiveness</w:t>
            </w:r>
            <w:r w:rsidR="003C053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stage)</w:t>
            </w:r>
          </w:p>
        </w:tc>
      </w:tr>
      <w:tr w:rsidR="00E25245" w:rsidRPr="004B6724" w14:paraId="219F9740" w14:textId="77777777" w:rsidTr="00053410">
        <w:trPr>
          <w:trHeight w:val="539"/>
          <w:jc w:val="center"/>
        </w:trPr>
        <w:tc>
          <w:tcPr>
            <w:tcW w:w="0" w:type="auto"/>
            <w:shd w:val="clear" w:color="auto" w:fill="auto"/>
            <w:tcMar>
              <w:top w:w="0" w:type="dxa"/>
              <w:left w:w="108" w:type="dxa"/>
              <w:bottom w:w="0" w:type="dxa"/>
              <w:right w:w="108" w:type="dxa"/>
            </w:tcMar>
            <w:vAlign w:val="center"/>
            <w:hideMark/>
          </w:tcPr>
          <w:p w14:paraId="43382E8B" w14:textId="77777777" w:rsid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Global presence (c</w:t>
            </w:r>
            <w:r w:rsidR="009F2BBC" w:rsidRPr="004B6724">
              <w:rPr>
                <w:rFonts w:ascii="Times New Roman" w:eastAsia="Times New Roman" w:hAnsi="Times New Roman" w:cs="Times New Roman"/>
                <w:color w:val="000000" w:themeColor="text1"/>
                <w:sz w:val="24"/>
                <w:szCs w:val="24"/>
                <w:lang w:eastAsia="zh-CN"/>
              </w:rPr>
              <w:t>1, c</w:t>
            </w:r>
            <w:r w:rsidR="00F62895" w:rsidRPr="004B6724">
              <w:rPr>
                <w:rFonts w:ascii="Times New Roman" w:eastAsia="Times New Roman" w:hAnsi="Times New Roman" w:cs="Times New Roman"/>
                <w:color w:val="000000" w:themeColor="text1"/>
                <w:sz w:val="24"/>
                <w:szCs w:val="24"/>
                <w:lang w:eastAsia="zh-CN"/>
              </w:rPr>
              <w:t>2, c3, c</w:t>
            </w:r>
            <w:r w:rsidRPr="004B6724">
              <w:rPr>
                <w:rFonts w:ascii="Times New Roman" w:eastAsia="Times New Roman" w:hAnsi="Times New Roman" w:cs="Times New Roman"/>
                <w:color w:val="000000" w:themeColor="text1"/>
                <w:sz w:val="24"/>
                <w:szCs w:val="24"/>
                <w:lang w:eastAsia="zh-CN"/>
              </w:rPr>
              <w:t>4)</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Power globally</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9F2BBC" w:rsidRPr="004B6724">
              <w:rPr>
                <w:rFonts w:ascii="Times New Roman" w:eastAsia="Times New Roman" w:hAnsi="Times New Roman" w:cs="Times New Roman"/>
                <w:color w:val="000000" w:themeColor="text1"/>
                <w:sz w:val="24"/>
                <w:szCs w:val="24"/>
                <w:lang w:eastAsia="zh-CN"/>
              </w:rPr>
              <w:t>1, c</w:t>
            </w:r>
            <w:r w:rsidR="00F62895" w:rsidRPr="004B6724">
              <w:rPr>
                <w:rFonts w:ascii="Times New Roman" w:eastAsia="Times New Roman" w:hAnsi="Times New Roman" w:cs="Times New Roman"/>
                <w:color w:val="000000" w:themeColor="text1"/>
                <w:sz w:val="24"/>
                <w:szCs w:val="24"/>
                <w:lang w:eastAsia="zh-CN"/>
              </w:rPr>
              <w:t>2, c3, c</w:t>
            </w:r>
            <w:r w:rsidRPr="004B6724">
              <w:rPr>
                <w:rFonts w:ascii="Times New Roman" w:eastAsia="Times New Roman" w:hAnsi="Times New Roman" w:cs="Times New Roman"/>
                <w:color w:val="000000" w:themeColor="text1"/>
                <w:sz w:val="24"/>
                <w:szCs w:val="24"/>
                <w:lang w:eastAsia="zh-CN"/>
              </w:rPr>
              <w:t>4)</w:t>
            </w:r>
          </w:p>
          <w:p w14:paraId="01972472" w14:textId="77777777" w:rsidR="00204D0D"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t>Representative quotations:</w:t>
            </w:r>
          </w:p>
          <w:p w14:paraId="7E66E825" w14:textId="776AD4A1" w:rsidR="003D072F" w:rsidRPr="004B6724" w:rsidRDefault="003D072F"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7B6DED">
              <w:rPr>
                <w:rFonts w:ascii="Times New Roman" w:eastAsia="Times New Roman" w:hAnsi="Times New Roman" w:cs="Times New Roman"/>
                <w:i/>
                <w:iCs/>
                <w:color w:val="000000" w:themeColor="text1"/>
                <w:sz w:val="24"/>
                <w:szCs w:val="24"/>
                <w:lang w:eastAsia="zh-CN"/>
              </w:rPr>
              <w:t>“HE brand has been named by LB2 for a long time because we have a big global presence, but in the UK, we're very small.”-</w:t>
            </w:r>
            <w:r w:rsidRPr="003D072F">
              <w:rPr>
                <w:rFonts w:ascii="Times New Roman" w:eastAsia="Times New Roman" w:hAnsi="Times New Roman" w:cs="Times New Roman"/>
                <w:color w:val="000000" w:themeColor="text1"/>
                <w:sz w:val="24"/>
                <w:szCs w:val="24"/>
                <w:lang w:eastAsia="zh-CN"/>
              </w:rPr>
              <w:t xml:space="preserve">PB C1 </w:t>
            </w:r>
            <w:r w:rsidRPr="003D072F">
              <w:rPr>
                <w:rFonts w:ascii="Times New Roman" w:eastAsia="Times New Roman" w:hAnsi="Times New Roman" w:cs="Times New Roman"/>
                <w:color w:val="000000" w:themeColor="text1"/>
                <w:sz w:val="24"/>
                <w:szCs w:val="24"/>
                <w:lang w:eastAsia="zh-CN"/>
              </w:rPr>
              <w:lastRenderedPageBreak/>
              <w:t>(2019)</w:t>
            </w:r>
          </w:p>
        </w:tc>
        <w:tc>
          <w:tcPr>
            <w:tcW w:w="0" w:type="auto"/>
            <w:shd w:val="clear" w:color="auto" w:fill="auto"/>
            <w:tcMar>
              <w:top w:w="0" w:type="dxa"/>
              <w:left w:w="108" w:type="dxa"/>
              <w:bottom w:w="0" w:type="dxa"/>
              <w:right w:w="108" w:type="dxa"/>
            </w:tcMar>
            <w:vAlign w:val="center"/>
            <w:hideMark/>
          </w:tcPr>
          <w:p w14:paraId="4CE4CC3A"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lastRenderedPageBreak/>
              <w:t>Previous awareness</w:t>
            </w:r>
          </w:p>
        </w:tc>
        <w:tc>
          <w:tcPr>
            <w:tcW w:w="0" w:type="auto"/>
            <w:vMerge/>
            <w:shd w:val="clear" w:color="auto" w:fill="auto"/>
            <w:vAlign w:val="center"/>
            <w:hideMark/>
          </w:tcPr>
          <w:p w14:paraId="007B9F6C"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p>
        </w:tc>
      </w:tr>
      <w:tr w:rsidR="00E25245" w:rsidRPr="004B6724" w14:paraId="5F531282" w14:textId="77777777" w:rsidTr="00053410">
        <w:trPr>
          <w:trHeight w:val="2207"/>
          <w:jc w:val="center"/>
        </w:trPr>
        <w:tc>
          <w:tcPr>
            <w:tcW w:w="0" w:type="auto"/>
            <w:shd w:val="clear" w:color="auto" w:fill="auto"/>
            <w:tcMar>
              <w:top w:w="0" w:type="dxa"/>
              <w:left w:w="108" w:type="dxa"/>
              <w:bottom w:w="0" w:type="dxa"/>
              <w:right w:w="108" w:type="dxa"/>
            </w:tcMar>
            <w:vAlign w:val="center"/>
            <w:hideMark/>
          </w:tcPr>
          <w:p w14:paraId="25252CC0" w14:textId="77777777" w:rsid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Good seller performance in other sales channels in the UK market (c1, c2, c3, c4)</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Success in other channels (c1, c2, c3, c4)</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Wait-and-see attitude; (c1, c2, c3, c4)</w:t>
            </w:r>
          </w:p>
          <w:p w14:paraId="2AF39802" w14:textId="77777777" w:rsidR="00204D0D"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t>Representative quotations:</w:t>
            </w:r>
          </w:p>
          <w:p w14:paraId="110D094A" w14:textId="4A43CF89" w:rsidR="000210EB" w:rsidRPr="008C084C" w:rsidRDefault="00554FAD" w:rsidP="00141793">
            <w:pPr>
              <w:widowControl w:val="0"/>
              <w:spacing w:before="120" w:after="120" w:line="360" w:lineRule="auto"/>
              <w:rPr>
                <w:rFonts w:ascii="Times New Roman" w:eastAsia="Times New Roman" w:hAnsi="Times New Roman" w:cs="Times New Roman"/>
                <w:i/>
                <w:iCs/>
                <w:color w:val="000000" w:themeColor="text1"/>
                <w:sz w:val="24"/>
                <w:szCs w:val="24"/>
                <w:lang w:eastAsia="zh-CN"/>
              </w:rPr>
            </w:pPr>
            <w:r w:rsidRPr="008C084C">
              <w:rPr>
                <w:rFonts w:ascii="Times New Roman" w:eastAsia="Times New Roman" w:hAnsi="Times New Roman" w:cs="Times New Roman"/>
                <w:i/>
                <w:iCs/>
                <w:color w:val="000000" w:themeColor="text1"/>
                <w:sz w:val="24"/>
                <w:szCs w:val="24"/>
                <w:lang w:eastAsia="zh-CN"/>
              </w:rPr>
              <w:t>“In order to sell our products in a big sales channel, we need to prove that we have sold well in other local channels first. This means showing them data on our sales performance.”</w:t>
            </w:r>
            <w:r w:rsidR="00D57BF8">
              <w:t xml:space="preserve"> </w:t>
            </w:r>
            <w:r w:rsidR="00D57BF8" w:rsidRPr="008C084C">
              <w:rPr>
                <w:rFonts w:ascii="Times New Roman" w:eastAsia="Times New Roman" w:hAnsi="Times New Roman" w:cs="Times New Roman"/>
                <w:color w:val="000000" w:themeColor="text1"/>
                <w:sz w:val="24"/>
                <w:szCs w:val="24"/>
                <w:lang w:eastAsia="zh-CN"/>
              </w:rPr>
              <w:t>-WY C4 (2019)</w:t>
            </w:r>
          </w:p>
        </w:tc>
        <w:tc>
          <w:tcPr>
            <w:tcW w:w="0" w:type="auto"/>
            <w:shd w:val="clear" w:color="auto" w:fill="auto"/>
            <w:tcMar>
              <w:top w:w="0" w:type="dxa"/>
              <w:left w:w="108" w:type="dxa"/>
              <w:bottom w:w="0" w:type="dxa"/>
              <w:right w:w="108" w:type="dxa"/>
            </w:tcMar>
            <w:vAlign w:val="center"/>
            <w:hideMark/>
          </w:tcPr>
          <w:p w14:paraId="3C2A2503"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Good seller performance in other sales channels in the UK market</w:t>
            </w:r>
          </w:p>
        </w:tc>
        <w:tc>
          <w:tcPr>
            <w:tcW w:w="0" w:type="auto"/>
            <w:shd w:val="clear" w:color="auto" w:fill="auto"/>
            <w:tcMar>
              <w:top w:w="0" w:type="dxa"/>
              <w:left w:w="108" w:type="dxa"/>
              <w:bottom w:w="0" w:type="dxa"/>
              <w:right w:w="108" w:type="dxa"/>
            </w:tcMar>
            <w:vAlign w:val="center"/>
            <w:hideMark/>
          </w:tcPr>
          <w:p w14:paraId="37DAC8B8" w14:textId="28BB7CC0"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 xml:space="preserve">Performance driven (at the </w:t>
            </w:r>
            <w:r w:rsidR="006B06B9">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building trust</w:t>
            </w:r>
            <w:r w:rsidR="006B06B9">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 xml:space="preserve"> stage)</w:t>
            </w:r>
          </w:p>
        </w:tc>
      </w:tr>
      <w:tr w:rsidR="00E25245" w:rsidRPr="004B6724" w14:paraId="1B800208" w14:textId="77777777" w:rsidTr="00053410">
        <w:trPr>
          <w:trHeight w:val="993"/>
          <w:jc w:val="center"/>
        </w:trPr>
        <w:tc>
          <w:tcPr>
            <w:tcW w:w="0" w:type="auto"/>
            <w:shd w:val="clear" w:color="auto" w:fill="auto"/>
            <w:tcMar>
              <w:top w:w="0" w:type="dxa"/>
              <w:left w:w="108" w:type="dxa"/>
              <w:bottom w:w="0" w:type="dxa"/>
              <w:right w:w="108" w:type="dxa"/>
            </w:tcMar>
            <w:vAlign w:val="center"/>
            <w:hideMark/>
          </w:tcPr>
          <w:p w14:paraId="4087503B" w14:textId="77777777" w:rsid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They were very impressed with the products</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Right products (</w:t>
            </w:r>
            <w:r w:rsidR="00F62895" w:rsidRPr="004B6724">
              <w:rPr>
                <w:rFonts w:ascii="Times New Roman" w:eastAsia="Times New Roman" w:hAnsi="Times New Roman" w:cs="Times New Roman"/>
                <w:color w:val="000000" w:themeColor="text1"/>
                <w:sz w:val="24"/>
                <w:szCs w:val="24"/>
                <w:lang w:eastAsia="zh-CN"/>
              </w:rPr>
              <w:t>e.g.,</w:t>
            </w:r>
            <w:r w:rsidRPr="004B6724">
              <w:rPr>
                <w:rFonts w:ascii="Times New Roman" w:eastAsia="Times New Roman" w:hAnsi="Times New Roman" w:cs="Times New Roman"/>
                <w:color w:val="000000" w:themeColor="text1"/>
                <w:sz w:val="24"/>
                <w:szCs w:val="24"/>
                <w:lang w:eastAsia="zh-CN"/>
              </w:rPr>
              <w:t xml:space="preserve"> </w:t>
            </w:r>
            <w:r w:rsidR="00F62895" w:rsidRPr="004B6724">
              <w:rPr>
                <w:rFonts w:ascii="Times New Roman" w:eastAsia="Times New Roman" w:hAnsi="Times New Roman" w:cs="Times New Roman"/>
                <w:color w:val="000000" w:themeColor="text1"/>
                <w:sz w:val="24"/>
                <w:szCs w:val="24"/>
                <w:lang w:eastAsia="zh-CN"/>
              </w:rPr>
              <w:t>smaller</w:t>
            </w:r>
            <w:r w:rsidRPr="004B6724">
              <w:rPr>
                <w:rFonts w:ascii="Times New Roman" w:eastAsia="Times New Roman" w:hAnsi="Times New Roman" w:cs="Times New Roman"/>
                <w:color w:val="000000" w:themeColor="text1"/>
                <w:sz w:val="24"/>
                <w:szCs w:val="24"/>
                <w:lang w:eastAsia="zh-CN"/>
              </w:rPr>
              <w:t xml:space="preserve"> size </w:t>
            </w:r>
            <w:r w:rsidR="00F62895" w:rsidRPr="004B6724">
              <w:rPr>
                <w:rFonts w:ascii="Times New Roman" w:eastAsia="Times New Roman" w:hAnsi="Times New Roman" w:cs="Times New Roman"/>
                <w:color w:val="000000" w:themeColor="text1"/>
                <w:sz w:val="24"/>
                <w:szCs w:val="24"/>
                <w:lang w:eastAsia="zh-CN"/>
              </w:rPr>
              <w:t>TV)</w:t>
            </w:r>
            <w:r w:rsidR="00E25245">
              <w:rPr>
                <w:rFonts w:ascii="Times New Roman" w:eastAsia="Times New Roman" w:hAnsi="Times New Roman" w:cs="Times New Roman"/>
                <w:color w:val="000000" w:themeColor="text1"/>
                <w:sz w:val="24"/>
                <w:szCs w:val="24"/>
                <w:lang w:eastAsia="zh-CN"/>
              </w:rPr>
              <w:t xml:space="preserve"> </w:t>
            </w:r>
            <w:r w:rsidR="00F62895" w:rsidRPr="004B6724">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w:t>
            </w:r>
            <w:r w:rsidR="00F62895">
              <w:rPr>
                <w:rFonts w:ascii="Times New Roman" w:eastAsia="Times New Roman" w:hAnsi="Times New Roman" w:cs="Times New Roman"/>
                <w:color w:val="000000" w:themeColor="text1"/>
                <w:sz w:val="24"/>
                <w:szCs w:val="24"/>
                <w:lang w:eastAsia="zh-CN"/>
              </w:rPr>
              <w:t>, c</w:t>
            </w:r>
            <w:r w:rsidRPr="004B6724">
              <w:rPr>
                <w:rFonts w:ascii="Times New Roman" w:eastAsia="Times New Roman" w:hAnsi="Times New Roman" w:cs="Times New Roman"/>
                <w:color w:val="000000" w:themeColor="text1"/>
                <w:sz w:val="24"/>
                <w:szCs w:val="24"/>
                <w:lang w:eastAsia="zh-CN"/>
              </w:rPr>
              <w:t>3,</w:t>
            </w:r>
            <w:r w:rsidR="00F6289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c4)</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Unique products (</w:t>
            </w:r>
            <w:r w:rsidR="00F62895" w:rsidRPr="004B6724">
              <w:rPr>
                <w:rFonts w:ascii="Times New Roman" w:eastAsia="Times New Roman" w:hAnsi="Times New Roman" w:cs="Times New Roman"/>
                <w:color w:val="000000" w:themeColor="text1"/>
                <w:sz w:val="24"/>
                <w:szCs w:val="24"/>
                <w:lang w:eastAsia="zh-CN"/>
              </w:rPr>
              <w:t>e.g.,</w:t>
            </w:r>
            <w:r w:rsidRPr="004B6724">
              <w:rPr>
                <w:rFonts w:ascii="Times New Roman" w:eastAsia="Times New Roman" w:hAnsi="Times New Roman" w:cs="Times New Roman"/>
                <w:color w:val="000000" w:themeColor="text1"/>
                <w:sz w:val="24"/>
                <w:szCs w:val="24"/>
                <w:lang w:eastAsia="zh-CN"/>
              </w:rPr>
              <w:t xml:space="preserve"> multi-doors fridge; Smart TV)</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(c1, c2, c3, c4)</w:t>
            </w:r>
            <w:r w:rsidR="00E25245">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 xml:space="preserve"> More premium products</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(c1)</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More expensive products</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(c1); Cheaper products (c3);</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Entry level products (c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Product portfolio</w:t>
            </w:r>
            <w:r w:rsidR="00E2524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p>
          <w:p w14:paraId="16EE2386" w14:textId="77777777" w:rsidR="00204D0D"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t>Representative quotations:</w:t>
            </w:r>
          </w:p>
          <w:p w14:paraId="096BFDB9" w14:textId="2D7FA6D2" w:rsidR="00D57BF8" w:rsidRPr="00460706" w:rsidRDefault="00460706" w:rsidP="00460706">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60706">
              <w:rPr>
                <w:rFonts w:ascii="Times New Roman" w:eastAsia="Times New Roman" w:hAnsi="Times New Roman" w:cs="Times New Roman"/>
                <w:i/>
                <w:iCs/>
                <w:color w:val="000000" w:themeColor="text1"/>
                <w:sz w:val="24"/>
                <w:szCs w:val="24"/>
                <w:lang w:eastAsia="zh-CN"/>
              </w:rPr>
              <w:t>“It's just we've had many meetings; we're trying to have discussions about our products and then finally a meeting was agreed. There's a presentation about our products and we work with them to try to offer them something different within their range, that increases that range rather than takes away from a different brand.”</w:t>
            </w:r>
            <w:r w:rsidRPr="008C084C">
              <w:rPr>
                <w:rFonts w:ascii="Times New Roman" w:eastAsia="Times New Roman" w:hAnsi="Times New Roman" w:cs="Times New Roman"/>
                <w:color w:val="000000" w:themeColor="text1"/>
                <w:sz w:val="24"/>
                <w:szCs w:val="24"/>
                <w:lang w:eastAsia="zh-CN"/>
              </w:rPr>
              <w:t>-PB C1 (2019)</w:t>
            </w:r>
          </w:p>
        </w:tc>
        <w:tc>
          <w:tcPr>
            <w:tcW w:w="0" w:type="auto"/>
            <w:shd w:val="clear" w:color="auto" w:fill="auto"/>
            <w:tcMar>
              <w:top w:w="0" w:type="dxa"/>
              <w:left w:w="108" w:type="dxa"/>
              <w:bottom w:w="0" w:type="dxa"/>
              <w:right w:w="108" w:type="dxa"/>
            </w:tcMar>
            <w:vAlign w:val="center"/>
            <w:hideMark/>
          </w:tcPr>
          <w:p w14:paraId="0EF15084"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Right products</w:t>
            </w:r>
          </w:p>
        </w:tc>
        <w:tc>
          <w:tcPr>
            <w:tcW w:w="0" w:type="auto"/>
            <w:vMerge w:val="restart"/>
            <w:shd w:val="clear" w:color="auto" w:fill="auto"/>
            <w:tcMar>
              <w:top w:w="0" w:type="dxa"/>
              <w:left w:w="108" w:type="dxa"/>
              <w:bottom w:w="0" w:type="dxa"/>
              <w:right w:w="108" w:type="dxa"/>
            </w:tcMar>
            <w:vAlign w:val="center"/>
            <w:hideMark/>
          </w:tcPr>
          <w:p w14:paraId="5AAA952B" w14:textId="205C1BC3"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 xml:space="preserve">Product driven (at the </w:t>
            </w:r>
            <w:r w:rsidR="006B06B9">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building trust</w:t>
            </w:r>
            <w:r w:rsidR="006B06B9">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 xml:space="preserve"> stage)</w:t>
            </w:r>
          </w:p>
          <w:p w14:paraId="5D297BD2"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p>
        </w:tc>
      </w:tr>
      <w:tr w:rsidR="00E25245" w:rsidRPr="004B6724" w14:paraId="035C0D54" w14:textId="77777777" w:rsidTr="00053410">
        <w:trPr>
          <w:trHeight w:val="1445"/>
          <w:jc w:val="center"/>
        </w:trPr>
        <w:tc>
          <w:tcPr>
            <w:tcW w:w="0" w:type="auto"/>
            <w:shd w:val="clear" w:color="auto" w:fill="auto"/>
            <w:tcMar>
              <w:top w:w="0" w:type="dxa"/>
              <w:left w:w="108" w:type="dxa"/>
              <w:bottom w:w="0" w:type="dxa"/>
              <w:right w:w="108" w:type="dxa"/>
            </w:tcMar>
            <w:vAlign w:val="center"/>
            <w:hideMark/>
          </w:tcPr>
          <w:p w14:paraId="434FC153" w14:textId="77777777" w:rsid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lastRenderedPageBreak/>
              <w:t>High quality products</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Low return rate</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Good products</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p>
          <w:p w14:paraId="49AF29F5" w14:textId="77777777" w:rsidR="00204D0D"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t>Representative quotations:</w:t>
            </w:r>
          </w:p>
          <w:p w14:paraId="0255CBAF" w14:textId="0AE98DDB" w:rsidR="008C5C7D" w:rsidRPr="004B6724" w:rsidRDefault="008C5C7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7B6DED">
              <w:rPr>
                <w:rFonts w:ascii="Times New Roman" w:eastAsia="Times New Roman" w:hAnsi="Times New Roman" w:cs="Times New Roman"/>
                <w:i/>
                <w:iCs/>
                <w:color w:val="000000" w:themeColor="text1"/>
                <w:sz w:val="24"/>
                <w:szCs w:val="24"/>
                <w:lang w:eastAsia="zh-CN"/>
              </w:rPr>
              <w:t>“When it comes to trust, product is a key issue. Local buyers are cautious about carrying a new brand because it can be risky.</w:t>
            </w:r>
            <w:r w:rsidR="007D476C">
              <w:t xml:space="preserve"> </w:t>
            </w:r>
            <w:r w:rsidR="007D476C" w:rsidRPr="007D476C">
              <w:rPr>
                <w:rFonts w:ascii="Times New Roman" w:eastAsia="Times New Roman" w:hAnsi="Times New Roman" w:cs="Times New Roman"/>
                <w:i/>
                <w:iCs/>
                <w:color w:val="000000" w:themeColor="text1"/>
                <w:sz w:val="24"/>
                <w:szCs w:val="24"/>
                <w:lang w:eastAsia="zh-CN"/>
              </w:rPr>
              <w:t>If the product doesn't perform well in the sales channel, such as having a high rate of returns, it could be reported by industry magazines, which would not be good for the local buyers.</w:t>
            </w:r>
            <w:r w:rsidRPr="007B6DED">
              <w:rPr>
                <w:rFonts w:ascii="Times New Roman" w:eastAsia="Times New Roman" w:hAnsi="Times New Roman" w:cs="Times New Roman"/>
                <w:i/>
                <w:iCs/>
                <w:color w:val="000000" w:themeColor="text1"/>
                <w:sz w:val="24"/>
                <w:szCs w:val="24"/>
                <w:lang w:eastAsia="zh-CN"/>
              </w:rPr>
              <w:t>”</w:t>
            </w:r>
            <w:r>
              <w:t xml:space="preserve"> </w:t>
            </w:r>
            <w:r w:rsidRPr="007B6DED">
              <w:rPr>
                <w:rFonts w:ascii="Times New Roman" w:eastAsia="Times New Roman" w:hAnsi="Times New Roman" w:cs="Times New Roman"/>
                <w:color w:val="000000" w:themeColor="text1"/>
                <w:sz w:val="24"/>
                <w:szCs w:val="24"/>
                <w:lang w:eastAsia="zh-CN"/>
              </w:rPr>
              <w:t>-WY C4 (2019)</w:t>
            </w:r>
          </w:p>
        </w:tc>
        <w:tc>
          <w:tcPr>
            <w:tcW w:w="0" w:type="auto"/>
            <w:shd w:val="clear" w:color="auto" w:fill="auto"/>
            <w:tcMar>
              <w:top w:w="0" w:type="dxa"/>
              <w:left w:w="108" w:type="dxa"/>
              <w:bottom w:w="0" w:type="dxa"/>
              <w:right w:w="108" w:type="dxa"/>
            </w:tcMar>
            <w:vAlign w:val="center"/>
            <w:hideMark/>
          </w:tcPr>
          <w:p w14:paraId="30739A12"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High quality products</w:t>
            </w:r>
          </w:p>
        </w:tc>
        <w:tc>
          <w:tcPr>
            <w:tcW w:w="0" w:type="auto"/>
            <w:vMerge/>
            <w:shd w:val="clear" w:color="auto" w:fill="auto"/>
            <w:vAlign w:val="center"/>
            <w:hideMark/>
          </w:tcPr>
          <w:p w14:paraId="5DEA5F6F"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p>
        </w:tc>
      </w:tr>
      <w:tr w:rsidR="00E25245" w:rsidRPr="004B6724" w14:paraId="7F1BDA68" w14:textId="77777777" w:rsidTr="00053410">
        <w:trPr>
          <w:trHeight w:val="539"/>
          <w:jc w:val="center"/>
        </w:trPr>
        <w:tc>
          <w:tcPr>
            <w:tcW w:w="0" w:type="auto"/>
            <w:shd w:val="clear" w:color="auto" w:fill="auto"/>
            <w:tcMar>
              <w:top w:w="0" w:type="dxa"/>
              <w:left w:w="108" w:type="dxa"/>
              <w:bottom w:w="0" w:type="dxa"/>
              <w:right w:w="108" w:type="dxa"/>
            </w:tcMar>
            <w:vAlign w:val="center"/>
            <w:hideMark/>
          </w:tcPr>
          <w:p w14:paraId="079A5F5F" w14:textId="77777777" w:rsid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6B06B9">
              <w:rPr>
                <w:rFonts w:ascii="Times New Roman" w:eastAsia="Times New Roman" w:hAnsi="Times New Roman" w:cs="Times New Roman"/>
                <w:color w:val="000000" w:themeColor="text1"/>
                <w:sz w:val="24"/>
                <w:szCs w:val="24"/>
                <w:lang w:eastAsia="zh-CN"/>
              </w:rPr>
              <w:t>IFA in Berlin (c</w:t>
            </w:r>
            <w:r w:rsidR="00F62895" w:rsidRPr="006B06B9">
              <w:rPr>
                <w:rFonts w:ascii="Times New Roman" w:eastAsia="Times New Roman" w:hAnsi="Times New Roman" w:cs="Times New Roman"/>
                <w:color w:val="000000" w:themeColor="text1"/>
                <w:sz w:val="24"/>
                <w:szCs w:val="24"/>
                <w:lang w:eastAsia="zh-CN"/>
              </w:rPr>
              <w:t>1; c2, c3, c</w:t>
            </w:r>
            <w:r w:rsidRPr="006B06B9">
              <w:rPr>
                <w:rFonts w:ascii="Times New Roman" w:eastAsia="Times New Roman" w:hAnsi="Times New Roman" w:cs="Times New Roman"/>
                <w:color w:val="000000" w:themeColor="text1"/>
                <w:sz w:val="24"/>
                <w:szCs w:val="24"/>
                <w:lang w:eastAsia="zh-CN"/>
              </w:rPr>
              <w:t>4)</w:t>
            </w:r>
            <w:r w:rsidR="006B06B9" w:rsidRP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AWE in</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Shanghai (c1)</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Industry exhibition (c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CES in the USA (c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6B06B9">
              <w:rPr>
                <w:rFonts w:ascii="Times New Roman" w:eastAsia="Times New Roman" w:hAnsi="Times New Roman" w:cs="Times New Roman"/>
                <w:color w:val="000000" w:themeColor="text1"/>
                <w:sz w:val="24"/>
                <w:szCs w:val="24"/>
                <w:lang w:eastAsia="zh-CN"/>
              </w:rPr>
              <w:t xml:space="preserve">; </w:t>
            </w:r>
            <w:r w:rsidRPr="006B06B9">
              <w:rPr>
                <w:rFonts w:ascii="Times New Roman" w:eastAsia="Times New Roman" w:hAnsi="Times New Roman" w:cs="Times New Roman"/>
                <w:color w:val="000000" w:themeColor="text1"/>
                <w:sz w:val="24"/>
                <w:szCs w:val="24"/>
                <w:lang w:eastAsia="zh-CN"/>
              </w:rPr>
              <w:t>CEEA in China; (c</w:t>
            </w:r>
            <w:r w:rsidR="00F62895" w:rsidRPr="006B06B9">
              <w:rPr>
                <w:rFonts w:ascii="Times New Roman" w:eastAsia="Times New Roman" w:hAnsi="Times New Roman" w:cs="Times New Roman"/>
                <w:color w:val="000000" w:themeColor="text1"/>
                <w:sz w:val="24"/>
                <w:szCs w:val="24"/>
                <w:lang w:eastAsia="zh-CN"/>
              </w:rPr>
              <w:t>1, c2, c3, c</w:t>
            </w:r>
            <w:r w:rsidRPr="006B06B9">
              <w:rPr>
                <w:rFonts w:ascii="Times New Roman" w:eastAsia="Times New Roman" w:hAnsi="Times New Roman" w:cs="Times New Roman"/>
                <w:color w:val="000000" w:themeColor="text1"/>
                <w:sz w:val="24"/>
                <w:szCs w:val="24"/>
                <w:lang w:eastAsia="zh-CN"/>
              </w:rPr>
              <w:t>4)</w:t>
            </w:r>
          </w:p>
          <w:p w14:paraId="6280670E" w14:textId="77777777" w:rsidR="00204D0D"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t>Representative quotations:</w:t>
            </w:r>
          </w:p>
          <w:p w14:paraId="71824B86" w14:textId="5A5C7EF8" w:rsidR="00460706" w:rsidRPr="008570C6" w:rsidRDefault="00210792"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8C084C">
              <w:rPr>
                <w:rFonts w:ascii="Times New Roman" w:eastAsia="Times New Roman" w:hAnsi="Times New Roman" w:cs="Times New Roman"/>
                <w:i/>
                <w:iCs/>
                <w:color w:val="000000" w:themeColor="text1"/>
                <w:sz w:val="24"/>
                <w:szCs w:val="24"/>
                <w:lang w:eastAsia="zh-CN"/>
              </w:rPr>
              <w:t>“The electronics industry has two big exhibitions every year. One is CES in Las Vegas, which happens in January, and the other is IFA in Germany, which happens in September. Our company participates in both events to show our brand's overall strength and new products to potential customers.</w:t>
            </w:r>
            <w:r>
              <w:rPr>
                <w:rFonts w:ascii="Times New Roman" w:eastAsia="Times New Roman" w:hAnsi="Times New Roman" w:cs="Times New Roman"/>
                <w:i/>
                <w:iCs/>
                <w:color w:val="000000" w:themeColor="text1"/>
                <w:sz w:val="24"/>
                <w:szCs w:val="24"/>
                <w:lang w:eastAsia="zh-CN"/>
              </w:rPr>
              <w:t>”</w:t>
            </w:r>
            <w:r w:rsidR="008570C6">
              <w:t xml:space="preserve"> </w:t>
            </w:r>
            <w:r w:rsidR="008570C6" w:rsidRPr="008C084C">
              <w:rPr>
                <w:rFonts w:ascii="Times New Roman" w:eastAsia="Times New Roman" w:hAnsi="Times New Roman" w:cs="Times New Roman"/>
                <w:color w:val="000000" w:themeColor="text1"/>
                <w:sz w:val="24"/>
                <w:szCs w:val="24"/>
                <w:lang w:eastAsia="zh-CN"/>
              </w:rPr>
              <w:t>-YM C3 (2022)</w:t>
            </w:r>
          </w:p>
        </w:tc>
        <w:tc>
          <w:tcPr>
            <w:tcW w:w="0" w:type="auto"/>
            <w:shd w:val="clear" w:color="auto" w:fill="auto"/>
            <w:tcMar>
              <w:top w:w="0" w:type="dxa"/>
              <w:left w:w="108" w:type="dxa"/>
              <w:bottom w:w="0" w:type="dxa"/>
              <w:right w:w="108" w:type="dxa"/>
            </w:tcMar>
            <w:vAlign w:val="center"/>
            <w:hideMark/>
          </w:tcPr>
          <w:p w14:paraId="2E983D08"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Trade shows</w:t>
            </w:r>
          </w:p>
        </w:tc>
        <w:tc>
          <w:tcPr>
            <w:tcW w:w="0" w:type="auto"/>
            <w:vMerge w:val="restart"/>
            <w:shd w:val="clear" w:color="auto" w:fill="auto"/>
            <w:tcMar>
              <w:top w:w="0" w:type="dxa"/>
              <w:left w:w="108" w:type="dxa"/>
              <w:bottom w:w="0" w:type="dxa"/>
              <w:right w:w="108" w:type="dxa"/>
            </w:tcMar>
            <w:vAlign w:val="center"/>
            <w:hideMark/>
          </w:tcPr>
          <w:p w14:paraId="216A1E5F" w14:textId="2F38CE4A"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 xml:space="preserve">Networking driven (at the </w:t>
            </w:r>
            <w:r w:rsidR="006B06B9">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building trust</w:t>
            </w:r>
            <w:r w:rsidR="006B06B9">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 xml:space="preserve"> stage)</w:t>
            </w:r>
          </w:p>
        </w:tc>
      </w:tr>
      <w:tr w:rsidR="00E25245" w:rsidRPr="004B6724" w14:paraId="60429E6F" w14:textId="77777777" w:rsidTr="00053410">
        <w:trPr>
          <w:trHeight w:val="539"/>
          <w:jc w:val="center"/>
        </w:trPr>
        <w:tc>
          <w:tcPr>
            <w:tcW w:w="0" w:type="auto"/>
            <w:shd w:val="clear" w:color="auto" w:fill="auto"/>
            <w:tcMar>
              <w:top w:w="0" w:type="dxa"/>
              <w:left w:w="108" w:type="dxa"/>
              <w:bottom w:w="0" w:type="dxa"/>
              <w:right w:w="108" w:type="dxa"/>
            </w:tcMar>
            <w:vAlign w:val="center"/>
            <w:hideMark/>
          </w:tcPr>
          <w:p w14:paraId="6796E1FF" w14:textId="77777777" w:rsid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 xml:space="preserve">Inviting key buyers to visit the HQs and factories </w:t>
            </w:r>
            <w:r w:rsidR="00F62895" w:rsidRPr="004B6724">
              <w:rPr>
                <w:rFonts w:ascii="Times New Roman" w:eastAsia="Times New Roman" w:hAnsi="Times New Roman" w:cs="Times New Roman"/>
                <w:color w:val="000000" w:themeColor="text1"/>
                <w:sz w:val="24"/>
                <w:szCs w:val="24"/>
                <w:lang w:eastAsia="zh-CN"/>
              </w:rPr>
              <w:t>in</w:t>
            </w:r>
            <w:r w:rsidRPr="004B6724">
              <w:rPr>
                <w:rFonts w:ascii="Times New Roman" w:eastAsia="Times New Roman" w:hAnsi="Times New Roman" w:cs="Times New Roman"/>
                <w:color w:val="000000" w:themeColor="text1"/>
                <w:sz w:val="24"/>
                <w:szCs w:val="24"/>
                <w:lang w:eastAsia="zh-CN"/>
              </w:rPr>
              <w:t xml:space="preserve"> China</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Local PR tour (c3)</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Local networking activities/events</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2, c</w:t>
            </w:r>
            <w:r w:rsidRPr="004B6724">
              <w:rPr>
                <w:rFonts w:ascii="Times New Roman" w:eastAsia="Times New Roman" w:hAnsi="Times New Roman" w:cs="Times New Roman"/>
                <w:color w:val="000000" w:themeColor="text1"/>
                <w:sz w:val="24"/>
                <w:szCs w:val="24"/>
                <w:lang w:eastAsia="zh-CN"/>
              </w:rPr>
              <w:t>4)</w:t>
            </w:r>
          </w:p>
          <w:p w14:paraId="6CC89730" w14:textId="77777777" w:rsidR="00204D0D"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t>Representative quotations:</w:t>
            </w:r>
          </w:p>
          <w:p w14:paraId="0F066D61" w14:textId="0C5114D1" w:rsidR="008570C6" w:rsidRPr="008C084C" w:rsidRDefault="00E477BC" w:rsidP="00E477BC">
            <w:pPr>
              <w:widowControl w:val="0"/>
              <w:spacing w:before="120" w:after="120" w:line="360" w:lineRule="auto"/>
              <w:rPr>
                <w:rFonts w:ascii="Times New Roman" w:eastAsia="Times New Roman" w:hAnsi="Times New Roman" w:cs="Times New Roman"/>
                <w:i/>
                <w:iCs/>
                <w:color w:val="000000" w:themeColor="text1"/>
                <w:sz w:val="24"/>
                <w:szCs w:val="24"/>
                <w:lang w:eastAsia="zh-CN"/>
              </w:rPr>
            </w:pPr>
            <w:r w:rsidRPr="008C084C">
              <w:rPr>
                <w:rFonts w:ascii="Times New Roman" w:eastAsia="Times New Roman" w:hAnsi="Times New Roman" w:cs="Times New Roman"/>
                <w:i/>
                <w:iCs/>
                <w:color w:val="000000" w:themeColor="text1"/>
                <w:sz w:val="24"/>
                <w:szCs w:val="24"/>
                <w:lang w:eastAsia="zh-CN"/>
              </w:rPr>
              <w:lastRenderedPageBreak/>
              <w:t>“In terms of the company itself, for example, we do hold things like […] business reviews where the general manager, or the managerial directors come and meet the buyers. That way they can-- You build the direct relationship between the two businesses. You build some of them on a different level. Quite often there’ll be the buyers’ boss there. There’ll be the head of buying there. The head of buying then will create their own relationship with our general manager or managerial director. That is often the situation as well.”</w:t>
            </w:r>
            <w:r w:rsidRPr="00E477BC">
              <w:rPr>
                <w:rFonts w:ascii="Times New Roman" w:eastAsia="Times New Roman" w:hAnsi="Times New Roman" w:cs="Times New Roman"/>
                <w:color w:val="000000" w:themeColor="text1"/>
                <w:sz w:val="24"/>
                <w:szCs w:val="24"/>
                <w:lang w:eastAsia="zh-CN"/>
              </w:rPr>
              <w:t>-SM C4 (2018)</w:t>
            </w:r>
          </w:p>
        </w:tc>
        <w:tc>
          <w:tcPr>
            <w:tcW w:w="0" w:type="auto"/>
            <w:shd w:val="clear" w:color="auto" w:fill="auto"/>
            <w:tcMar>
              <w:top w:w="0" w:type="dxa"/>
              <w:left w:w="108" w:type="dxa"/>
              <w:bottom w:w="0" w:type="dxa"/>
              <w:right w:w="108" w:type="dxa"/>
            </w:tcMar>
            <w:vAlign w:val="center"/>
            <w:hideMark/>
          </w:tcPr>
          <w:p w14:paraId="049ED9EA"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lastRenderedPageBreak/>
              <w:t>PR/networking events</w:t>
            </w:r>
          </w:p>
        </w:tc>
        <w:tc>
          <w:tcPr>
            <w:tcW w:w="0" w:type="auto"/>
            <w:vMerge/>
            <w:shd w:val="clear" w:color="auto" w:fill="auto"/>
            <w:vAlign w:val="center"/>
            <w:hideMark/>
          </w:tcPr>
          <w:p w14:paraId="5D1A97E9"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p>
        </w:tc>
      </w:tr>
      <w:tr w:rsidR="00E25245" w:rsidRPr="004B6724" w14:paraId="005C28AA" w14:textId="77777777" w:rsidTr="00053410">
        <w:trPr>
          <w:trHeight w:val="426"/>
          <w:jc w:val="center"/>
        </w:trPr>
        <w:tc>
          <w:tcPr>
            <w:tcW w:w="0" w:type="auto"/>
            <w:shd w:val="clear" w:color="auto" w:fill="auto"/>
            <w:tcMar>
              <w:top w:w="0" w:type="dxa"/>
              <w:left w:w="108" w:type="dxa"/>
              <w:bottom w:w="0" w:type="dxa"/>
              <w:right w:w="108" w:type="dxa"/>
            </w:tcMar>
            <w:vAlign w:val="center"/>
            <w:hideMark/>
          </w:tcPr>
          <w:p w14:paraId="3D1D6E46" w14:textId="41E6EB07" w:rsidR="00E477BC"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Neymar - the global brand ambassador</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(c3)</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 xml:space="preserve">Sign four local football stars as brand ambassador (etc. Harry </w:t>
            </w:r>
            <w:r w:rsidR="00F62895" w:rsidRPr="004B6724">
              <w:rPr>
                <w:rFonts w:ascii="Times New Roman" w:eastAsia="Times New Roman" w:hAnsi="Times New Roman" w:cs="Times New Roman"/>
                <w:color w:val="000000" w:themeColor="text1"/>
                <w:sz w:val="24"/>
                <w:szCs w:val="24"/>
                <w:lang w:eastAsia="zh-CN"/>
              </w:rPr>
              <w:t>Kane)</w:t>
            </w:r>
            <w:r w:rsidR="006B06B9">
              <w:rPr>
                <w:rFonts w:ascii="Times New Roman" w:eastAsia="Times New Roman" w:hAnsi="Times New Roman" w:cs="Times New Roman"/>
                <w:color w:val="000000" w:themeColor="text1"/>
                <w:sz w:val="24"/>
                <w:szCs w:val="24"/>
                <w:lang w:eastAsia="zh-CN"/>
              </w:rPr>
              <w:t xml:space="preserve"> </w:t>
            </w:r>
            <w:r w:rsidR="00F62895" w:rsidRPr="004B6724">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c3)</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Brand communication investment</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(c3)</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 xml:space="preserve">Sponsoring the European </w:t>
            </w:r>
            <w:r w:rsidR="006B06B9" w:rsidRPr="004B6724">
              <w:rPr>
                <w:rFonts w:ascii="Times New Roman" w:eastAsia="Times New Roman" w:hAnsi="Times New Roman" w:cs="Times New Roman"/>
                <w:color w:val="000000" w:themeColor="text1"/>
                <w:sz w:val="24"/>
                <w:szCs w:val="24"/>
                <w:lang w:eastAsia="zh-CN"/>
              </w:rPr>
              <w:t>C</w:t>
            </w:r>
            <w:r w:rsidR="006B06B9">
              <w:rPr>
                <w:rFonts w:ascii="Times New Roman" w:eastAsia="Times New Roman" w:hAnsi="Times New Roman" w:cs="Times New Roman"/>
                <w:color w:val="000000" w:themeColor="text1"/>
                <w:sz w:val="24"/>
                <w:szCs w:val="24"/>
                <w:lang w:eastAsia="zh-CN"/>
              </w:rPr>
              <w:t>u</w:t>
            </w:r>
            <w:r w:rsidR="006B06B9" w:rsidRPr="004B6724">
              <w:rPr>
                <w:rFonts w:ascii="Times New Roman" w:eastAsia="Times New Roman" w:hAnsi="Times New Roman" w:cs="Times New Roman"/>
                <w:color w:val="000000" w:themeColor="text1"/>
                <w:sz w:val="24"/>
                <w:szCs w:val="24"/>
                <w:lang w:eastAsia="zh-CN"/>
              </w:rPr>
              <w:t>p</w:t>
            </w:r>
            <w:r w:rsidRPr="004B6724">
              <w:rPr>
                <w:rFonts w:ascii="Times New Roman" w:eastAsia="Times New Roman" w:hAnsi="Times New Roman" w:cs="Times New Roman"/>
                <w:color w:val="000000" w:themeColor="text1"/>
                <w:sz w:val="24"/>
                <w:szCs w:val="24"/>
                <w:lang w:eastAsia="zh-CN"/>
              </w:rPr>
              <w:t>, the World Cup</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2, c</w:t>
            </w:r>
            <w:r w:rsidRPr="004B6724">
              <w:rPr>
                <w:rFonts w:ascii="Times New Roman" w:eastAsia="Times New Roman" w:hAnsi="Times New Roman" w:cs="Times New Roman"/>
                <w:color w:val="000000" w:themeColor="text1"/>
                <w:sz w:val="24"/>
                <w:szCs w:val="24"/>
                <w:lang w:eastAsia="zh-CN"/>
              </w:rPr>
              <w:t>3)</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Local marketing activities (c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Online investment</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(c3)</w:t>
            </w:r>
            <w:r w:rsidR="006B06B9">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 xml:space="preserve"> local magazine</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(c4)</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Marketing/Brand investment</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Sponsoring Red Bull</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(c2)</w:t>
            </w:r>
          </w:p>
          <w:p w14:paraId="57FCC0D9" w14:textId="77777777" w:rsidR="00204D0D"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t>Representative quotations:</w:t>
            </w:r>
          </w:p>
          <w:p w14:paraId="24BA4909" w14:textId="36F690DF" w:rsidR="009A01F5" w:rsidRPr="004B6724" w:rsidRDefault="009A01F5" w:rsidP="009A01F5">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8C084C">
              <w:rPr>
                <w:rFonts w:ascii="Times New Roman" w:eastAsia="Times New Roman" w:hAnsi="Times New Roman" w:cs="Times New Roman"/>
                <w:i/>
                <w:iCs/>
                <w:color w:val="000000" w:themeColor="text1"/>
                <w:sz w:val="24"/>
                <w:szCs w:val="24"/>
                <w:lang w:eastAsia="zh-CN"/>
              </w:rPr>
              <w:t>“You also have marketing funding behind that, so you need to […] if you are going to retail, there's always a next game phase.”</w:t>
            </w:r>
            <w:r w:rsidRPr="009A01F5">
              <w:rPr>
                <w:rFonts w:ascii="Times New Roman" w:eastAsia="Times New Roman" w:hAnsi="Times New Roman" w:cs="Times New Roman"/>
                <w:color w:val="000000" w:themeColor="text1"/>
                <w:sz w:val="24"/>
                <w:szCs w:val="24"/>
                <w:lang w:eastAsia="zh-CN"/>
              </w:rPr>
              <w:t xml:space="preserve"> -SM C4 (2018)</w:t>
            </w:r>
          </w:p>
        </w:tc>
        <w:tc>
          <w:tcPr>
            <w:tcW w:w="0" w:type="auto"/>
            <w:shd w:val="clear" w:color="auto" w:fill="auto"/>
            <w:tcMar>
              <w:top w:w="0" w:type="dxa"/>
              <w:left w:w="108" w:type="dxa"/>
              <w:bottom w:w="0" w:type="dxa"/>
              <w:right w:w="108" w:type="dxa"/>
            </w:tcMar>
            <w:vAlign w:val="center"/>
            <w:hideMark/>
          </w:tcPr>
          <w:p w14:paraId="1990A66E"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Marketing investment</w:t>
            </w:r>
          </w:p>
        </w:tc>
        <w:tc>
          <w:tcPr>
            <w:tcW w:w="0" w:type="auto"/>
            <w:vMerge w:val="restart"/>
            <w:shd w:val="clear" w:color="auto" w:fill="auto"/>
            <w:tcMar>
              <w:top w:w="0" w:type="dxa"/>
              <w:left w:w="108" w:type="dxa"/>
              <w:bottom w:w="0" w:type="dxa"/>
              <w:right w:w="108" w:type="dxa"/>
            </w:tcMar>
            <w:vAlign w:val="center"/>
            <w:hideMark/>
          </w:tcPr>
          <w:p w14:paraId="5D4D7A5D" w14:textId="7C49CD16"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 xml:space="preserve">Invest driven (at the </w:t>
            </w:r>
            <w:r w:rsidR="006B06B9">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building trust</w:t>
            </w:r>
            <w:r w:rsidR="006B06B9">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 xml:space="preserve"> stage)</w:t>
            </w:r>
          </w:p>
        </w:tc>
      </w:tr>
      <w:tr w:rsidR="00E25245" w:rsidRPr="004B6724" w14:paraId="35BD82E9" w14:textId="77777777" w:rsidTr="00053410">
        <w:trPr>
          <w:trHeight w:val="426"/>
          <w:jc w:val="center"/>
        </w:trPr>
        <w:tc>
          <w:tcPr>
            <w:tcW w:w="0" w:type="auto"/>
            <w:shd w:val="clear" w:color="auto" w:fill="auto"/>
            <w:tcMar>
              <w:top w:w="0" w:type="dxa"/>
              <w:left w:w="108" w:type="dxa"/>
              <w:bottom w:w="0" w:type="dxa"/>
              <w:right w:w="108" w:type="dxa"/>
            </w:tcMar>
            <w:vAlign w:val="center"/>
            <w:hideMark/>
          </w:tcPr>
          <w:p w14:paraId="4F934708" w14:textId="77777777" w:rsid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Marketing support to buyers</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w:t>
            </w:r>
            <w:r w:rsidR="00B73024" w:rsidRPr="004B6724">
              <w:rPr>
                <w:rFonts w:ascii="Times New Roman" w:eastAsia="Times New Roman" w:hAnsi="Times New Roman" w:cs="Times New Roman"/>
                <w:color w:val="000000" w:themeColor="text1"/>
                <w:sz w:val="24"/>
                <w:szCs w:val="24"/>
                <w:lang w:eastAsia="zh-CN"/>
              </w:rPr>
              <w:t>3, c</w:t>
            </w:r>
            <w:r w:rsidRPr="004B6724">
              <w:rPr>
                <w:rFonts w:ascii="Times New Roman" w:eastAsia="Times New Roman" w:hAnsi="Times New Roman" w:cs="Times New Roman"/>
                <w:color w:val="000000" w:themeColor="text1"/>
                <w:sz w:val="24"/>
                <w:szCs w:val="24"/>
                <w:lang w:eastAsia="zh-CN"/>
              </w:rPr>
              <w:t>4)</w:t>
            </w:r>
            <w:r w:rsidR="006B06B9">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 Co-ad marketing investment</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After sales support to buyers</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Decent support to buyers (c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Return support</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BC0675" w:rsidRPr="004B6724">
              <w:rPr>
                <w:rFonts w:ascii="Times New Roman" w:eastAsia="Times New Roman" w:hAnsi="Times New Roman" w:cs="Times New Roman"/>
                <w:color w:val="000000" w:themeColor="text1"/>
                <w:sz w:val="24"/>
                <w:szCs w:val="24"/>
                <w:lang w:eastAsia="zh-CN"/>
              </w:rPr>
              <w:t>1, c</w:t>
            </w:r>
            <w:r w:rsidR="00F62895" w:rsidRPr="004B6724">
              <w:rPr>
                <w:rFonts w:ascii="Times New Roman" w:eastAsia="Times New Roman" w:hAnsi="Times New Roman" w:cs="Times New Roman"/>
                <w:color w:val="000000" w:themeColor="text1"/>
                <w:sz w:val="24"/>
                <w:szCs w:val="24"/>
                <w:lang w:eastAsia="zh-CN"/>
              </w:rPr>
              <w:t>2, c3, c</w:t>
            </w:r>
            <w:r w:rsidRPr="004B6724">
              <w:rPr>
                <w:rFonts w:ascii="Times New Roman" w:eastAsia="Times New Roman" w:hAnsi="Times New Roman" w:cs="Times New Roman"/>
                <w:color w:val="000000" w:themeColor="text1"/>
                <w:sz w:val="24"/>
                <w:szCs w:val="24"/>
                <w:lang w:eastAsia="zh-CN"/>
              </w:rPr>
              <w:t>4) </w:t>
            </w:r>
          </w:p>
          <w:p w14:paraId="57AA1E81" w14:textId="77777777" w:rsidR="00204D0D"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lastRenderedPageBreak/>
              <w:t>Representative quotations:</w:t>
            </w:r>
          </w:p>
          <w:p w14:paraId="27FBECDC" w14:textId="2F389FE3" w:rsidR="009A01F5" w:rsidRPr="008C084C" w:rsidRDefault="009A01F5" w:rsidP="00141793">
            <w:pPr>
              <w:widowControl w:val="0"/>
              <w:spacing w:before="120" w:after="120" w:line="360" w:lineRule="auto"/>
              <w:rPr>
                <w:rFonts w:ascii="Times New Roman" w:eastAsia="Times New Roman" w:hAnsi="Times New Roman" w:cs="Times New Roman"/>
                <w:i/>
                <w:iCs/>
                <w:color w:val="000000" w:themeColor="text1"/>
                <w:sz w:val="24"/>
                <w:szCs w:val="24"/>
                <w:lang w:eastAsia="zh-CN"/>
              </w:rPr>
            </w:pPr>
            <w:r w:rsidRPr="008C084C">
              <w:rPr>
                <w:rFonts w:ascii="Times New Roman" w:eastAsia="Times New Roman" w:hAnsi="Times New Roman" w:cs="Times New Roman"/>
                <w:i/>
                <w:iCs/>
                <w:color w:val="000000" w:themeColor="text1"/>
                <w:sz w:val="24"/>
                <w:szCs w:val="24"/>
                <w:lang w:eastAsia="zh-CN"/>
              </w:rPr>
              <w:t>“You need to reassure them that the product for sale there might be an exit plan or an exit strategy where you have to either do sale or return or potentially take the product back.”</w:t>
            </w:r>
            <w:r w:rsidRPr="008C084C">
              <w:rPr>
                <w:rFonts w:ascii="Times New Roman" w:eastAsia="Times New Roman" w:hAnsi="Times New Roman" w:cs="Times New Roman"/>
                <w:color w:val="000000" w:themeColor="text1"/>
                <w:sz w:val="24"/>
                <w:szCs w:val="24"/>
                <w:lang w:eastAsia="zh-CN"/>
              </w:rPr>
              <w:t>-SM C4 (2018)</w:t>
            </w:r>
          </w:p>
        </w:tc>
        <w:tc>
          <w:tcPr>
            <w:tcW w:w="0" w:type="auto"/>
            <w:shd w:val="clear" w:color="auto" w:fill="auto"/>
            <w:tcMar>
              <w:top w:w="0" w:type="dxa"/>
              <w:left w:w="108" w:type="dxa"/>
              <w:bottom w:w="0" w:type="dxa"/>
              <w:right w:w="108" w:type="dxa"/>
            </w:tcMar>
            <w:vAlign w:val="center"/>
            <w:hideMark/>
          </w:tcPr>
          <w:p w14:paraId="06BA7CAE"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lastRenderedPageBreak/>
              <w:t>Support investment</w:t>
            </w:r>
          </w:p>
        </w:tc>
        <w:tc>
          <w:tcPr>
            <w:tcW w:w="0" w:type="auto"/>
            <w:vMerge/>
            <w:shd w:val="clear" w:color="auto" w:fill="auto"/>
            <w:vAlign w:val="center"/>
            <w:hideMark/>
          </w:tcPr>
          <w:p w14:paraId="3B4DE100"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p>
        </w:tc>
      </w:tr>
      <w:tr w:rsidR="00E25245" w:rsidRPr="004B6724" w14:paraId="3B86F903" w14:textId="77777777" w:rsidTr="00053410">
        <w:trPr>
          <w:trHeight w:val="426"/>
          <w:jc w:val="center"/>
        </w:trPr>
        <w:tc>
          <w:tcPr>
            <w:tcW w:w="0" w:type="auto"/>
            <w:shd w:val="clear" w:color="auto" w:fill="auto"/>
            <w:tcMar>
              <w:top w:w="0" w:type="dxa"/>
              <w:left w:w="108" w:type="dxa"/>
              <w:bottom w:w="0" w:type="dxa"/>
              <w:right w:w="108" w:type="dxa"/>
            </w:tcMar>
            <w:vAlign w:val="center"/>
            <w:hideMark/>
          </w:tcPr>
          <w:p w14:paraId="5E38C7D3" w14:textId="77777777" w:rsid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 xml:space="preserve">The trial-and-error cost is cheaper for the online </w:t>
            </w:r>
            <w:r w:rsidR="00BC0675" w:rsidRPr="004B6724">
              <w:rPr>
                <w:rFonts w:ascii="Times New Roman" w:eastAsia="Times New Roman" w:hAnsi="Times New Roman" w:cs="Times New Roman"/>
                <w:color w:val="000000" w:themeColor="text1"/>
                <w:sz w:val="24"/>
                <w:szCs w:val="24"/>
                <w:lang w:eastAsia="zh-CN"/>
              </w:rPr>
              <w:t>platform</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BC0675" w:rsidRPr="004B6724">
              <w:rPr>
                <w:rFonts w:ascii="Times New Roman" w:eastAsia="Times New Roman" w:hAnsi="Times New Roman" w:cs="Times New Roman"/>
                <w:color w:val="000000" w:themeColor="text1"/>
                <w:sz w:val="24"/>
                <w:szCs w:val="24"/>
                <w:lang w:eastAsia="zh-CN"/>
              </w:rPr>
              <w:t>1, c2, c</w:t>
            </w:r>
            <w:r w:rsidR="00F62895" w:rsidRPr="004B6724">
              <w:rPr>
                <w:rFonts w:ascii="Times New Roman" w:eastAsia="Times New Roman" w:hAnsi="Times New Roman" w:cs="Times New Roman"/>
                <w:color w:val="000000" w:themeColor="text1"/>
                <w:sz w:val="24"/>
                <w:szCs w:val="24"/>
                <w:lang w:eastAsia="zh-CN"/>
              </w:rPr>
              <w:t>3, c</w:t>
            </w:r>
            <w:r w:rsidRPr="004B6724">
              <w:rPr>
                <w:rFonts w:ascii="Times New Roman" w:eastAsia="Times New Roman" w:hAnsi="Times New Roman" w:cs="Times New Roman"/>
                <w:color w:val="000000" w:themeColor="text1"/>
                <w:sz w:val="24"/>
                <w:szCs w:val="24"/>
                <w:lang w:eastAsia="zh-CN"/>
              </w:rPr>
              <w:t>4)</w:t>
            </w:r>
          </w:p>
          <w:p w14:paraId="039E7477" w14:textId="77777777" w:rsidR="00494F80" w:rsidRDefault="00494F80"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94F80">
              <w:rPr>
                <w:rFonts w:ascii="Times New Roman" w:eastAsia="Times New Roman" w:hAnsi="Times New Roman" w:cs="Times New Roman"/>
                <w:color w:val="000000" w:themeColor="text1"/>
                <w:sz w:val="24"/>
                <w:szCs w:val="24"/>
                <w:lang w:eastAsia="zh-CN"/>
              </w:rPr>
              <w:t>Representative quotations:</w:t>
            </w:r>
          </w:p>
          <w:p w14:paraId="284BAFC5" w14:textId="7DB800B5" w:rsidR="00494F80" w:rsidRPr="008C084C" w:rsidRDefault="002F6BF1" w:rsidP="00141793">
            <w:pPr>
              <w:widowControl w:val="0"/>
              <w:spacing w:before="120" w:after="120" w:line="360" w:lineRule="auto"/>
              <w:rPr>
                <w:rFonts w:ascii="Times New Roman" w:eastAsia="Times New Roman" w:hAnsi="Times New Roman" w:cs="Times New Roman"/>
                <w:i/>
                <w:iCs/>
                <w:color w:val="000000" w:themeColor="text1"/>
                <w:sz w:val="24"/>
                <w:szCs w:val="24"/>
                <w:lang w:eastAsia="zh-CN"/>
              </w:rPr>
            </w:pPr>
            <w:r w:rsidRPr="008C084C">
              <w:rPr>
                <w:rFonts w:ascii="Times New Roman" w:eastAsia="Times New Roman" w:hAnsi="Times New Roman" w:cs="Times New Roman"/>
                <w:i/>
                <w:iCs/>
                <w:color w:val="000000" w:themeColor="text1"/>
                <w:sz w:val="24"/>
                <w:szCs w:val="24"/>
                <w:lang w:eastAsia="zh-CN"/>
              </w:rPr>
              <w:t>“At this point, our first partner, our target was LB6 (online channel). This is because we needed a quick start…”</w:t>
            </w:r>
            <w:r w:rsidRPr="002F6BF1">
              <w:rPr>
                <w:rFonts w:ascii="Times New Roman" w:eastAsia="Times New Roman" w:hAnsi="Times New Roman" w:cs="Times New Roman"/>
                <w:color w:val="000000" w:themeColor="text1"/>
                <w:sz w:val="24"/>
                <w:szCs w:val="24"/>
                <w:lang w:eastAsia="zh-CN"/>
              </w:rPr>
              <w:t>-TG C3 (2019)</w:t>
            </w:r>
          </w:p>
        </w:tc>
        <w:tc>
          <w:tcPr>
            <w:tcW w:w="0" w:type="auto"/>
            <w:shd w:val="clear" w:color="auto" w:fill="auto"/>
            <w:tcMar>
              <w:top w:w="0" w:type="dxa"/>
              <w:left w:w="108" w:type="dxa"/>
              <w:bottom w:w="0" w:type="dxa"/>
              <w:right w:w="108" w:type="dxa"/>
            </w:tcMar>
            <w:vAlign w:val="center"/>
            <w:hideMark/>
          </w:tcPr>
          <w:p w14:paraId="7AA2CFDC"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Quick start online</w:t>
            </w:r>
          </w:p>
        </w:tc>
        <w:tc>
          <w:tcPr>
            <w:tcW w:w="0" w:type="auto"/>
            <w:shd w:val="clear" w:color="auto" w:fill="auto"/>
            <w:tcMar>
              <w:top w:w="0" w:type="dxa"/>
              <w:left w:w="108" w:type="dxa"/>
              <w:bottom w:w="0" w:type="dxa"/>
              <w:right w:w="108" w:type="dxa"/>
            </w:tcMar>
            <w:vAlign w:val="center"/>
            <w:hideMark/>
          </w:tcPr>
          <w:p w14:paraId="530D2D12" w14:textId="65C8096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 xml:space="preserve">Cost driven (at the </w:t>
            </w:r>
            <w:r w:rsidR="006B06B9">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building trust</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stage)</w:t>
            </w:r>
          </w:p>
        </w:tc>
      </w:tr>
      <w:tr w:rsidR="00E25245" w:rsidRPr="004B6724" w14:paraId="2B48054B" w14:textId="77777777" w:rsidTr="00053410">
        <w:trPr>
          <w:trHeight w:val="1351"/>
          <w:jc w:val="center"/>
        </w:trPr>
        <w:tc>
          <w:tcPr>
            <w:tcW w:w="0" w:type="auto"/>
            <w:shd w:val="clear" w:color="auto" w:fill="auto"/>
            <w:tcMar>
              <w:top w:w="0" w:type="dxa"/>
              <w:left w:w="108" w:type="dxa"/>
              <w:bottom w:w="0" w:type="dxa"/>
              <w:right w:w="108" w:type="dxa"/>
            </w:tcMar>
            <w:vAlign w:val="center"/>
            <w:hideMark/>
          </w:tcPr>
          <w:p w14:paraId="30EB7972" w14:textId="77777777" w:rsid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Entry new sales channels due to the</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skyrocketed online sales performance during the pandemic (c3)</w:t>
            </w:r>
          </w:p>
          <w:p w14:paraId="4C3B4422" w14:textId="77777777" w:rsidR="00204D0D"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t>Representative quotations:</w:t>
            </w:r>
          </w:p>
          <w:p w14:paraId="0E86A264" w14:textId="3AF22BBD" w:rsidR="009912B1" w:rsidRPr="008C084C" w:rsidRDefault="00AF0433" w:rsidP="00141793">
            <w:pPr>
              <w:widowControl w:val="0"/>
              <w:spacing w:before="120" w:after="120" w:line="360" w:lineRule="auto"/>
              <w:rPr>
                <w:rFonts w:ascii="Times New Roman" w:hAnsi="Times New Roman" w:cs="Times New Roman"/>
                <w:i/>
                <w:iCs/>
                <w:color w:val="000000" w:themeColor="text1"/>
                <w:sz w:val="24"/>
                <w:szCs w:val="24"/>
                <w:lang w:eastAsia="zh-CN"/>
              </w:rPr>
            </w:pPr>
            <w:r w:rsidRPr="008C084C">
              <w:rPr>
                <w:rFonts w:ascii="Times New Roman" w:hAnsi="Times New Roman" w:cs="Times New Roman"/>
                <w:i/>
                <w:iCs/>
                <w:color w:val="000000" w:themeColor="text1"/>
                <w:sz w:val="24"/>
                <w:szCs w:val="24"/>
                <w:lang w:eastAsia="zh-CN"/>
              </w:rPr>
              <w:t>“During the pandemic, everyone was at home, leading to a surge in demand for TV. Moreover, with offline stores closed, everyone turned to online shopping. Fortunately, we had already established a strong online presence before the pandemic, so we practically covered all major channels</w:t>
            </w:r>
            <w:r w:rsidR="001D33B6" w:rsidRPr="008C084C">
              <w:rPr>
                <w:rFonts w:ascii="Times New Roman" w:hAnsi="Times New Roman" w:cs="Times New Roman"/>
                <w:i/>
                <w:iCs/>
                <w:color w:val="000000" w:themeColor="text1"/>
                <w:sz w:val="24"/>
                <w:szCs w:val="24"/>
                <w:lang w:eastAsia="zh-CN"/>
              </w:rPr>
              <w:t>…”</w:t>
            </w:r>
            <w:r w:rsidR="001D33B6" w:rsidRPr="008C084C">
              <w:rPr>
                <w:rFonts w:ascii="Times New Roman" w:hAnsi="Times New Roman" w:cs="Times New Roman"/>
                <w:color w:val="000000" w:themeColor="text1"/>
                <w:sz w:val="24"/>
                <w:szCs w:val="24"/>
                <w:lang w:eastAsia="zh-CN"/>
              </w:rPr>
              <w:t>-YM C3 (2022)</w:t>
            </w:r>
          </w:p>
        </w:tc>
        <w:tc>
          <w:tcPr>
            <w:tcW w:w="0" w:type="auto"/>
            <w:shd w:val="clear" w:color="auto" w:fill="auto"/>
            <w:tcMar>
              <w:top w:w="0" w:type="dxa"/>
              <w:left w:w="108" w:type="dxa"/>
              <w:bottom w:w="0" w:type="dxa"/>
              <w:right w:w="108" w:type="dxa"/>
            </w:tcMar>
            <w:vAlign w:val="center"/>
            <w:hideMark/>
          </w:tcPr>
          <w:p w14:paraId="5E10939E"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The pandemic</w:t>
            </w:r>
          </w:p>
        </w:tc>
        <w:tc>
          <w:tcPr>
            <w:tcW w:w="0" w:type="auto"/>
            <w:shd w:val="clear" w:color="auto" w:fill="auto"/>
            <w:tcMar>
              <w:top w:w="0" w:type="dxa"/>
              <w:left w:w="108" w:type="dxa"/>
              <w:bottom w:w="0" w:type="dxa"/>
              <w:right w:w="108" w:type="dxa"/>
            </w:tcMar>
            <w:vAlign w:val="center"/>
            <w:hideMark/>
          </w:tcPr>
          <w:p w14:paraId="3CFC0491" w14:textId="7AE93884"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 xml:space="preserve">Pandemic driven (at the </w:t>
            </w:r>
            <w:r w:rsidR="006B06B9">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building trust</w:t>
            </w:r>
            <w:r w:rsidR="006B06B9">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 xml:space="preserve"> stage)</w:t>
            </w:r>
          </w:p>
        </w:tc>
      </w:tr>
      <w:tr w:rsidR="00E25245" w:rsidRPr="004B6724" w14:paraId="58A281DC" w14:textId="77777777" w:rsidTr="00053410">
        <w:trPr>
          <w:trHeight w:val="426"/>
          <w:jc w:val="center"/>
        </w:trPr>
        <w:tc>
          <w:tcPr>
            <w:tcW w:w="0" w:type="auto"/>
            <w:shd w:val="clear" w:color="auto" w:fill="auto"/>
            <w:tcMar>
              <w:top w:w="0" w:type="dxa"/>
              <w:left w:w="108" w:type="dxa"/>
              <w:bottom w:w="0" w:type="dxa"/>
              <w:right w:w="108" w:type="dxa"/>
            </w:tcMar>
            <w:vAlign w:val="center"/>
            <w:hideMark/>
          </w:tcPr>
          <w:p w14:paraId="36922DEF" w14:textId="77777777" w:rsid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 xml:space="preserve">Good seller performance online within the current </w:t>
            </w:r>
            <w:r w:rsidR="006B06B9" w:rsidRPr="004B6724">
              <w:rPr>
                <w:rFonts w:ascii="Times New Roman" w:eastAsia="Times New Roman" w:hAnsi="Times New Roman" w:cs="Times New Roman"/>
                <w:color w:val="000000" w:themeColor="text1"/>
                <w:sz w:val="24"/>
                <w:szCs w:val="24"/>
                <w:lang w:eastAsia="zh-CN"/>
              </w:rPr>
              <w:t>channel</w:t>
            </w:r>
            <w:r w:rsidR="006B06B9">
              <w:rPr>
                <w:rFonts w:ascii="Times New Roman" w:eastAsia="Times New Roman" w:hAnsi="Times New Roman" w:cs="Times New Roman"/>
                <w:color w:val="000000" w:themeColor="text1"/>
                <w:sz w:val="24"/>
                <w:szCs w:val="24"/>
                <w:lang w:eastAsia="zh-CN"/>
              </w:rPr>
              <w:t xml:space="preserve"> </w:t>
            </w:r>
            <w:r w:rsidR="006B06B9" w:rsidRPr="004B6724">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Good seller performance within the current channel</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Continuous growth</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6B06B9">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Increase distribution (c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p>
          <w:p w14:paraId="3A8C0B1A" w14:textId="77777777" w:rsidR="00204D0D"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lastRenderedPageBreak/>
              <w:t>Representative quotations:</w:t>
            </w:r>
          </w:p>
          <w:p w14:paraId="6BD790B0" w14:textId="2AE57AC0" w:rsidR="00724389" w:rsidRPr="008C084C" w:rsidRDefault="0026704B" w:rsidP="0026704B">
            <w:pPr>
              <w:widowControl w:val="0"/>
              <w:spacing w:before="120" w:after="120" w:line="360" w:lineRule="auto"/>
              <w:rPr>
                <w:rFonts w:ascii="Times New Roman" w:eastAsia="Times New Roman" w:hAnsi="Times New Roman" w:cs="Times New Roman"/>
                <w:i/>
                <w:iCs/>
                <w:color w:val="000000" w:themeColor="text1"/>
                <w:sz w:val="24"/>
                <w:szCs w:val="24"/>
                <w:lang w:eastAsia="zh-CN"/>
              </w:rPr>
            </w:pPr>
            <w:r w:rsidRPr="008C084C">
              <w:rPr>
                <w:rFonts w:ascii="Times New Roman" w:eastAsia="Times New Roman" w:hAnsi="Times New Roman" w:cs="Times New Roman"/>
                <w:i/>
                <w:iCs/>
                <w:color w:val="000000" w:themeColor="text1"/>
                <w:sz w:val="24"/>
                <w:szCs w:val="24"/>
                <w:lang w:eastAsia="zh-CN"/>
              </w:rPr>
              <w:t>“We then managed to increase that based on good seller performance. Over the last three or four years, we've managed to increase our distribution within LB2 quite significantly.”</w:t>
            </w:r>
            <w:r w:rsidRPr="0026704B">
              <w:rPr>
                <w:rFonts w:ascii="Times New Roman" w:eastAsia="Times New Roman" w:hAnsi="Times New Roman" w:cs="Times New Roman"/>
                <w:color w:val="000000" w:themeColor="text1"/>
                <w:sz w:val="24"/>
                <w:szCs w:val="24"/>
                <w:lang w:eastAsia="zh-CN"/>
              </w:rPr>
              <w:t>-PB C1 (2019)</w:t>
            </w:r>
          </w:p>
        </w:tc>
        <w:tc>
          <w:tcPr>
            <w:tcW w:w="0" w:type="auto"/>
            <w:shd w:val="clear" w:color="auto" w:fill="auto"/>
            <w:tcMar>
              <w:top w:w="0" w:type="dxa"/>
              <w:left w:w="108" w:type="dxa"/>
              <w:bottom w:w="0" w:type="dxa"/>
              <w:right w:w="108" w:type="dxa"/>
            </w:tcMar>
            <w:vAlign w:val="center"/>
            <w:hideMark/>
          </w:tcPr>
          <w:p w14:paraId="47D6A5E0"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lastRenderedPageBreak/>
              <w:t>Good seller performance within sales channels</w:t>
            </w:r>
          </w:p>
        </w:tc>
        <w:tc>
          <w:tcPr>
            <w:tcW w:w="0" w:type="auto"/>
            <w:shd w:val="clear" w:color="auto" w:fill="auto"/>
            <w:tcMar>
              <w:top w:w="0" w:type="dxa"/>
              <w:left w:w="108" w:type="dxa"/>
              <w:bottom w:w="0" w:type="dxa"/>
              <w:right w:w="108" w:type="dxa"/>
            </w:tcMar>
            <w:vAlign w:val="center"/>
            <w:hideMark/>
          </w:tcPr>
          <w:p w14:paraId="10A6589F" w14:textId="4892B348"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 xml:space="preserve">Performance driven (at the </w:t>
            </w:r>
            <w:r w:rsidR="001D12CE">
              <w:rPr>
                <w:rFonts w:ascii="Times New Roman" w:eastAsia="Times New Roman" w:hAnsi="Times New Roman" w:cs="Times New Roman"/>
                <w:color w:val="000000" w:themeColor="text1"/>
                <w:sz w:val="24"/>
                <w:szCs w:val="24"/>
                <w:lang w:eastAsia="zh-CN"/>
              </w:rPr>
              <w:t>“</w:t>
            </w:r>
            <w:r w:rsidR="00AD18E6">
              <w:rPr>
                <w:rFonts w:ascii="Times New Roman" w:eastAsia="Times New Roman" w:hAnsi="Times New Roman" w:cs="Times New Roman"/>
                <w:color w:val="000000" w:themeColor="text1"/>
                <w:sz w:val="24"/>
                <w:szCs w:val="24"/>
                <w:lang w:eastAsia="zh-CN"/>
              </w:rPr>
              <w:t>embedding</w:t>
            </w:r>
            <w:r w:rsidR="001D12CE">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 xml:space="preserve"> stage)</w:t>
            </w:r>
          </w:p>
        </w:tc>
      </w:tr>
      <w:tr w:rsidR="00E25245" w:rsidRPr="004B6724" w14:paraId="659A4A9B" w14:textId="77777777" w:rsidTr="00053410">
        <w:trPr>
          <w:trHeight w:val="426"/>
          <w:jc w:val="center"/>
        </w:trPr>
        <w:tc>
          <w:tcPr>
            <w:tcW w:w="0" w:type="auto"/>
            <w:shd w:val="clear" w:color="auto" w:fill="auto"/>
            <w:tcMar>
              <w:top w:w="0" w:type="dxa"/>
              <w:left w:w="108" w:type="dxa"/>
              <w:bottom w:w="0" w:type="dxa"/>
              <w:right w:w="108" w:type="dxa"/>
            </w:tcMar>
            <w:vAlign w:val="center"/>
            <w:hideMark/>
          </w:tcPr>
          <w:p w14:paraId="75667605" w14:textId="77777777" w:rsid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Diversified products</w:t>
            </w:r>
            <w:r w:rsidR="00AA13AC">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AA13AC">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 More models</w:t>
            </w:r>
            <w:r w:rsidR="00AA13AC">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AA13AC">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A wider range of products (c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p>
          <w:p w14:paraId="7BE8A7AB" w14:textId="77777777" w:rsidR="00204D0D"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t>Representative quotations:</w:t>
            </w:r>
          </w:p>
          <w:p w14:paraId="337756E4" w14:textId="77C1C0B3" w:rsidR="0026704B" w:rsidRPr="004B6724" w:rsidRDefault="0026704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p>
        </w:tc>
        <w:tc>
          <w:tcPr>
            <w:tcW w:w="0" w:type="auto"/>
            <w:shd w:val="clear" w:color="auto" w:fill="auto"/>
            <w:tcMar>
              <w:top w:w="0" w:type="dxa"/>
              <w:left w:w="108" w:type="dxa"/>
              <w:bottom w:w="0" w:type="dxa"/>
              <w:right w:w="108" w:type="dxa"/>
            </w:tcMar>
            <w:vAlign w:val="center"/>
            <w:hideMark/>
          </w:tcPr>
          <w:p w14:paraId="044D2C6B"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A wider range of products</w:t>
            </w:r>
          </w:p>
        </w:tc>
        <w:tc>
          <w:tcPr>
            <w:tcW w:w="0" w:type="auto"/>
            <w:vMerge w:val="restart"/>
            <w:shd w:val="clear" w:color="auto" w:fill="auto"/>
            <w:tcMar>
              <w:top w:w="0" w:type="dxa"/>
              <w:left w:w="108" w:type="dxa"/>
              <w:bottom w:w="0" w:type="dxa"/>
              <w:right w:w="108" w:type="dxa"/>
            </w:tcMar>
            <w:vAlign w:val="center"/>
            <w:hideMark/>
          </w:tcPr>
          <w:p w14:paraId="1FADB234" w14:textId="3EF4ADD8"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 xml:space="preserve">Product driven (at the </w:t>
            </w:r>
            <w:r w:rsidR="00AA13AC">
              <w:rPr>
                <w:rFonts w:ascii="Times New Roman" w:eastAsia="Times New Roman" w:hAnsi="Times New Roman" w:cs="Times New Roman"/>
                <w:color w:val="000000" w:themeColor="text1"/>
                <w:sz w:val="24"/>
                <w:szCs w:val="24"/>
                <w:lang w:eastAsia="zh-CN"/>
              </w:rPr>
              <w:t>“</w:t>
            </w:r>
            <w:r w:rsidR="00AD18E6">
              <w:rPr>
                <w:rFonts w:ascii="Times New Roman" w:eastAsia="Times New Roman" w:hAnsi="Times New Roman" w:cs="Times New Roman"/>
                <w:color w:val="000000" w:themeColor="text1"/>
                <w:sz w:val="24"/>
                <w:szCs w:val="24"/>
                <w:lang w:eastAsia="zh-CN"/>
              </w:rPr>
              <w:t>embedding</w:t>
            </w:r>
            <w:r w:rsidR="00AA13AC">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 xml:space="preserve"> stage)</w:t>
            </w:r>
          </w:p>
        </w:tc>
      </w:tr>
      <w:tr w:rsidR="00E25245" w:rsidRPr="004B6724" w14:paraId="0BB6A00E" w14:textId="77777777" w:rsidTr="00053410">
        <w:trPr>
          <w:trHeight w:val="426"/>
          <w:jc w:val="center"/>
        </w:trPr>
        <w:tc>
          <w:tcPr>
            <w:tcW w:w="0" w:type="auto"/>
            <w:shd w:val="clear" w:color="auto" w:fill="auto"/>
            <w:tcMar>
              <w:top w:w="0" w:type="dxa"/>
              <w:left w:w="108" w:type="dxa"/>
              <w:bottom w:w="0" w:type="dxa"/>
              <w:right w:w="108" w:type="dxa"/>
            </w:tcMar>
            <w:vAlign w:val="center"/>
            <w:hideMark/>
          </w:tcPr>
          <w:p w14:paraId="05F8878E" w14:textId="77777777" w:rsid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Product renewal (c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FB5BC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Developed products (c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p>
          <w:p w14:paraId="6EBD5460" w14:textId="77777777" w:rsidR="00204D0D"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t>Representative quotations:</w:t>
            </w:r>
          </w:p>
          <w:p w14:paraId="3B80ACB6" w14:textId="764DDBE0" w:rsidR="001A68F1" w:rsidRPr="008C084C" w:rsidRDefault="001A68F1" w:rsidP="001A68F1">
            <w:pPr>
              <w:widowControl w:val="0"/>
              <w:spacing w:before="120" w:after="120" w:line="360" w:lineRule="auto"/>
              <w:rPr>
                <w:rFonts w:ascii="Times New Roman" w:eastAsia="Times New Roman" w:hAnsi="Times New Roman" w:cs="Times New Roman"/>
                <w:i/>
                <w:iCs/>
                <w:color w:val="000000" w:themeColor="text1"/>
                <w:sz w:val="24"/>
                <w:szCs w:val="24"/>
                <w:lang w:eastAsia="zh-CN"/>
              </w:rPr>
            </w:pPr>
            <w:r w:rsidRPr="008C084C">
              <w:rPr>
                <w:rFonts w:ascii="Times New Roman" w:eastAsia="Times New Roman" w:hAnsi="Times New Roman" w:cs="Times New Roman"/>
                <w:i/>
                <w:iCs/>
                <w:color w:val="000000" w:themeColor="text1"/>
                <w:sz w:val="24"/>
                <w:szCs w:val="24"/>
                <w:lang w:eastAsia="zh-CN"/>
              </w:rPr>
              <w:t>“Since then, we have obviously developed a huge portfolio of products that […] launched that aren't available in the UK market. In the UK market. We've got around 35 employees and so our product portfolio in the UK has expanded. We started off with TV and refrigerators, whereas now this year we've launched cooking and dishwashers as well, so it has grown.”</w:t>
            </w:r>
            <w:r w:rsidRPr="001A68F1">
              <w:rPr>
                <w:rFonts w:ascii="Times New Roman" w:eastAsia="Times New Roman" w:hAnsi="Times New Roman" w:cs="Times New Roman"/>
                <w:color w:val="000000" w:themeColor="text1"/>
                <w:sz w:val="24"/>
                <w:szCs w:val="24"/>
                <w:lang w:eastAsia="zh-CN"/>
              </w:rPr>
              <w:t>-HJ C2 (2019)</w:t>
            </w:r>
          </w:p>
        </w:tc>
        <w:tc>
          <w:tcPr>
            <w:tcW w:w="0" w:type="auto"/>
            <w:shd w:val="clear" w:color="auto" w:fill="auto"/>
            <w:tcMar>
              <w:top w:w="0" w:type="dxa"/>
              <w:left w:w="108" w:type="dxa"/>
              <w:bottom w:w="0" w:type="dxa"/>
              <w:right w:w="108" w:type="dxa"/>
            </w:tcMar>
            <w:vAlign w:val="center"/>
            <w:hideMark/>
          </w:tcPr>
          <w:p w14:paraId="526EA240"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Product renewal</w:t>
            </w:r>
          </w:p>
        </w:tc>
        <w:tc>
          <w:tcPr>
            <w:tcW w:w="0" w:type="auto"/>
            <w:vMerge/>
            <w:shd w:val="clear" w:color="auto" w:fill="auto"/>
            <w:vAlign w:val="center"/>
            <w:hideMark/>
          </w:tcPr>
          <w:p w14:paraId="79534CCF"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p>
        </w:tc>
      </w:tr>
      <w:tr w:rsidR="00E25245" w:rsidRPr="004B6724" w14:paraId="38017D89" w14:textId="77777777" w:rsidTr="00053410">
        <w:trPr>
          <w:trHeight w:val="426"/>
          <w:jc w:val="center"/>
        </w:trPr>
        <w:tc>
          <w:tcPr>
            <w:tcW w:w="0" w:type="auto"/>
            <w:shd w:val="clear" w:color="auto" w:fill="auto"/>
            <w:tcMar>
              <w:top w:w="0" w:type="dxa"/>
              <w:left w:w="108" w:type="dxa"/>
              <w:bottom w:w="0" w:type="dxa"/>
              <w:right w:w="108" w:type="dxa"/>
            </w:tcMar>
            <w:vAlign w:val="center"/>
            <w:hideMark/>
          </w:tcPr>
          <w:p w14:paraId="4650D8DF" w14:textId="77777777" w:rsid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Online sales skyrocketed during the pandemic</w:t>
            </w:r>
            <w:r w:rsidR="00FB5BC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FB5BC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Entry a larger volume and a wider range of products into offline stores</w:t>
            </w:r>
            <w:r w:rsidR="00FB5BC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F62895" w:rsidRPr="004B6724">
              <w:rPr>
                <w:rFonts w:ascii="Times New Roman" w:eastAsia="Times New Roman" w:hAnsi="Times New Roman" w:cs="Times New Roman"/>
                <w:color w:val="000000" w:themeColor="text1"/>
                <w:sz w:val="24"/>
                <w:szCs w:val="24"/>
                <w:lang w:eastAsia="zh-CN"/>
              </w:rPr>
              <w:t>1, c2, c</w:t>
            </w:r>
            <w:r w:rsidRPr="004B6724">
              <w:rPr>
                <w:rFonts w:ascii="Times New Roman" w:eastAsia="Times New Roman" w:hAnsi="Times New Roman" w:cs="Times New Roman"/>
                <w:color w:val="000000" w:themeColor="text1"/>
                <w:sz w:val="24"/>
                <w:szCs w:val="24"/>
                <w:lang w:eastAsia="zh-CN"/>
              </w:rPr>
              <w:t>3)</w:t>
            </w:r>
            <w:r w:rsidR="00FB5BC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Entry more products in the current key sales channels (c</w:t>
            </w:r>
            <w:r w:rsidR="00F62895"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FB5BC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Entry offline stores due to the skyrocketed online sale performance</w:t>
            </w:r>
            <w:r w:rsidR="00FB5BC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(c3)</w:t>
            </w:r>
            <w:r w:rsidR="00FB5BC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Biggest milestone of growth</w:t>
            </w:r>
            <w:r w:rsidR="00FB5BC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BC0675" w:rsidRPr="004B6724">
              <w:rPr>
                <w:rFonts w:ascii="Times New Roman" w:eastAsia="Times New Roman" w:hAnsi="Times New Roman" w:cs="Times New Roman"/>
                <w:color w:val="000000" w:themeColor="text1"/>
                <w:sz w:val="24"/>
                <w:szCs w:val="24"/>
                <w:lang w:eastAsia="zh-CN"/>
              </w:rPr>
              <w:t>1, c</w:t>
            </w:r>
            <w:r w:rsidR="00F62895" w:rsidRPr="004B6724">
              <w:rPr>
                <w:rFonts w:ascii="Times New Roman" w:eastAsia="Times New Roman" w:hAnsi="Times New Roman" w:cs="Times New Roman"/>
                <w:color w:val="000000" w:themeColor="text1"/>
                <w:sz w:val="24"/>
                <w:szCs w:val="24"/>
                <w:lang w:eastAsia="zh-CN"/>
              </w:rPr>
              <w:t>2, c3, c</w:t>
            </w:r>
            <w:r w:rsidRPr="004B6724">
              <w:rPr>
                <w:rFonts w:ascii="Times New Roman" w:eastAsia="Times New Roman" w:hAnsi="Times New Roman" w:cs="Times New Roman"/>
                <w:color w:val="000000" w:themeColor="text1"/>
                <w:sz w:val="24"/>
                <w:szCs w:val="24"/>
                <w:lang w:eastAsia="zh-CN"/>
              </w:rPr>
              <w:t>4)</w:t>
            </w:r>
          </w:p>
          <w:p w14:paraId="32FCDB04" w14:textId="77777777" w:rsidR="00204D0D" w:rsidRDefault="00204D0D"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204D0D">
              <w:rPr>
                <w:rFonts w:ascii="Times New Roman" w:eastAsia="Times New Roman" w:hAnsi="Times New Roman" w:cs="Times New Roman"/>
                <w:color w:val="000000" w:themeColor="text1"/>
                <w:sz w:val="24"/>
                <w:szCs w:val="24"/>
                <w:lang w:eastAsia="zh-CN"/>
              </w:rPr>
              <w:lastRenderedPageBreak/>
              <w:t>Representative quotations:</w:t>
            </w:r>
          </w:p>
          <w:p w14:paraId="0E6BB2C4" w14:textId="159157EA" w:rsidR="001A68F1" w:rsidRPr="008C084C" w:rsidRDefault="005664CC" w:rsidP="00141793">
            <w:pPr>
              <w:widowControl w:val="0"/>
              <w:spacing w:before="120" w:after="120" w:line="360" w:lineRule="auto"/>
              <w:rPr>
                <w:rFonts w:ascii="Times New Roman" w:hAnsi="Times New Roman" w:cs="Times New Roman"/>
                <w:color w:val="000000" w:themeColor="text1"/>
                <w:sz w:val="24"/>
                <w:szCs w:val="24"/>
                <w:lang w:eastAsia="zh-CN"/>
              </w:rPr>
            </w:pPr>
            <w:r w:rsidRPr="008C084C">
              <w:rPr>
                <w:rFonts w:ascii="Times New Roman" w:hAnsi="Times New Roman" w:cs="Times New Roman"/>
                <w:i/>
                <w:iCs/>
                <w:color w:val="000000" w:themeColor="text1"/>
                <w:sz w:val="24"/>
                <w:szCs w:val="24"/>
                <w:lang w:eastAsia="zh-CN"/>
              </w:rPr>
              <w:t>“Our performance was strong during the pandemic…we even managed to push Competitor 1 and Competitor 2 out of the display space at the LB4 store…”</w:t>
            </w:r>
            <w:r w:rsidR="006E7922" w:rsidRPr="008C084C">
              <w:rPr>
                <w:rFonts w:ascii="Times New Roman" w:hAnsi="Times New Roman" w:cs="Times New Roman"/>
                <w:color w:val="000000" w:themeColor="text1"/>
                <w:sz w:val="24"/>
                <w:szCs w:val="24"/>
                <w:lang w:eastAsia="zh-CN"/>
              </w:rPr>
              <w:t>-HL C2 (2022)</w:t>
            </w:r>
          </w:p>
        </w:tc>
        <w:tc>
          <w:tcPr>
            <w:tcW w:w="0" w:type="auto"/>
            <w:shd w:val="clear" w:color="auto" w:fill="auto"/>
            <w:tcMar>
              <w:top w:w="0" w:type="dxa"/>
              <w:left w:w="108" w:type="dxa"/>
              <w:bottom w:w="0" w:type="dxa"/>
              <w:right w:w="108" w:type="dxa"/>
            </w:tcMar>
            <w:vAlign w:val="center"/>
            <w:hideMark/>
          </w:tcPr>
          <w:p w14:paraId="54B5D135"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lastRenderedPageBreak/>
              <w:t>The pandemic</w:t>
            </w:r>
          </w:p>
        </w:tc>
        <w:tc>
          <w:tcPr>
            <w:tcW w:w="0" w:type="auto"/>
            <w:shd w:val="clear" w:color="auto" w:fill="auto"/>
            <w:tcMar>
              <w:top w:w="0" w:type="dxa"/>
              <w:left w:w="108" w:type="dxa"/>
              <w:bottom w:w="0" w:type="dxa"/>
              <w:right w:w="108" w:type="dxa"/>
            </w:tcMar>
            <w:vAlign w:val="center"/>
            <w:hideMark/>
          </w:tcPr>
          <w:p w14:paraId="5E27CD72" w14:textId="4BBE0565"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 xml:space="preserve">Pandemic driven (at the </w:t>
            </w:r>
            <w:r w:rsidR="005419EF">
              <w:rPr>
                <w:rFonts w:ascii="Times New Roman" w:eastAsia="Times New Roman" w:hAnsi="Times New Roman" w:cs="Times New Roman"/>
                <w:color w:val="000000" w:themeColor="text1"/>
                <w:sz w:val="24"/>
                <w:szCs w:val="24"/>
                <w:lang w:eastAsia="zh-CN"/>
              </w:rPr>
              <w:t>“</w:t>
            </w:r>
            <w:r w:rsidR="00AD18E6">
              <w:rPr>
                <w:rFonts w:ascii="Times New Roman" w:eastAsia="Times New Roman" w:hAnsi="Times New Roman" w:cs="Times New Roman"/>
                <w:color w:val="000000" w:themeColor="text1"/>
                <w:sz w:val="24"/>
                <w:szCs w:val="24"/>
                <w:lang w:eastAsia="zh-CN"/>
              </w:rPr>
              <w:t>embedding</w:t>
            </w:r>
            <w:r w:rsidR="005419EF">
              <w:rPr>
                <w:rFonts w:ascii="Times New Roman" w:eastAsia="Times New Roman" w:hAnsi="Times New Roman" w:cs="Times New Roman"/>
                <w:color w:val="000000" w:themeColor="text1"/>
                <w:sz w:val="24"/>
                <w:szCs w:val="24"/>
                <w:lang w:eastAsia="zh-CN"/>
              </w:rPr>
              <w:t>”</w:t>
            </w:r>
            <w:r w:rsidRPr="004B6724">
              <w:rPr>
                <w:rFonts w:ascii="Times New Roman" w:eastAsia="Times New Roman" w:hAnsi="Times New Roman" w:cs="Times New Roman"/>
                <w:color w:val="000000" w:themeColor="text1"/>
                <w:sz w:val="24"/>
                <w:szCs w:val="24"/>
                <w:lang w:eastAsia="zh-CN"/>
              </w:rPr>
              <w:t xml:space="preserve"> stage)</w:t>
            </w:r>
          </w:p>
        </w:tc>
      </w:tr>
    </w:tbl>
    <w:p w14:paraId="2C39B28F" w14:textId="77777777" w:rsidR="00AE51CB" w:rsidRPr="001D7F18"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1D7F18">
        <w:rPr>
          <w:rFonts w:ascii="Times New Roman" w:eastAsia="Times New Roman" w:hAnsi="Times New Roman" w:cs="Times New Roman"/>
          <w:color w:val="000000" w:themeColor="text1"/>
          <w:sz w:val="24"/>
          <w:szCs w:val="24"/>
          <w:lang w:eastAsia="zh-CN"/>
        </w:rPr>
        <w:t>Source: the researcher</w:t>
      </w:r>
    </w:p>
    <w:p w14:paraId="3C83DDDC" w14:textId="77777777" w:rsidR="00AE51CB" w:rsidRPr="00AE51CB" w:rsidRDefault="00AE51CB" w:rsidP="00141793">
      <w:pPr>
        <w:pStyle w:val="Heading4"/>
        <w:keepNext w:val="0"/>
        <w:keepLines w:val="0"/>
        <w:widowControl w:val="0"/>
        <w:spacing w:before="120" w:after="120" w:line="360" w:lineRule="auto"/>
      </w:pPr>
      <w:r w:rsidRPr="00AE51CB">
        <w:t>4.3.2.1 The antecedents at the ‘gaining responsiveness’ stage of local embedding </w:t>
      </w:r>
    </w:p>
    <w:p w14:paraId="29E30675" w14:textId="7A6982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As presented in Table 4.2.2, the researcher has identified three aggregate dimensions as antecedents in the </w:t>
      </w:r>
      <w:r w:rsidR="00DC7FE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gaining responsiveness</w:t>
      </w:r>
      <w:r w:rsidR="00DC7FE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stage of local embedding for Chinese electronic subsidiaries in the UK market: </w:t>
      </w:r>
      <w:r w:rsidR="00DC7FE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human resource-driven</w:t>
      </w:r>
      <w:r w:rsidR="00DC7FE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w:t>
      </w:r>
      <w:r w:rsidR="00DC7FE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organisation-driven</w:t>
      </w:r>
      <w:r w:rsidR="00DC7FE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and </w:t>
      </w:r>
      <w:r w:rsidR="00DC7FE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historical-driven</w:t>
      </w:r>
      <w:r w:rsidR="00DC7FE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w:t>
      </w:r>
    </w:p>
    <w:p w14:paraId="057B7F90"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Human resource-driven antecedents:</w:t>
      </w:r>
    </w:p>
    <w:p w14:paraId="6DD96E9B" w14:textId="41CE1A5F"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During the </w:t>
      </w:r>
      <w:r w:rsidR="00A02532">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gaining responsiveness</w:t>
      </w:r>
      <w:r w:rsidR="00A02532">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phase, human resource-driven antecedents are emphasised. The interviewed companies have similar human resource structures, with a ratio of approximately 30% Chinese employees and 70% local employees. </w:t>
      </w:r>
      <w:r w:rsidR="00A02532" w:rsidRPr="00AE51CB">
        <w:rPr>
          <w:rFonts w:ascii="Times New Roman" w:eastAsia="Times New Roman" w:hAnsi="Times New Roman" w:cs="Times New Roman"/>
          <w:color w:val="000000"/>
          <w:sz w:val="24"/>
          <w:szCs w:val="24"/>
          <w:lang w:eastAsia="zh-CN"/>
        </w:rPr>
        <w:t>Most</w:t>
      </w:r>
      <w:r w:rsidRPr="00AE51CB">
        <w:rPr>
          <w:rFonts w:ascii="Times New Roman" w:eastAsia="Times New Roman" w:hAnsi="Times New Roman" w:cs="Times New Roman"/>
          <w:color w:val="000000"/>
          <w:sz w:val="24"/>
          <w:szCs w:val="24"/>
          <w:lang w:eastAsia="zh-CN"/>
        </w:rPr>
        <w:t xml:space="preserve"> local employees are recruited for business-related positions, such as sales managers, key account managers, and marketing managers. Some are even recruited from rival companies, bringing years of industry experience and extensive personal contacts, especially with major buyers. These personal contacts are crucial for breaking the ice and initiating communication between Chinese electronics companies and local buyers. Furthermore, local employees possess language and cultural advantages that facilitate the establishment of harmonious relationships during the ice-breaking phase. For instance, the key account manager from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introduces the role played by the personal contact of the local staffs in initiating the local partnerships, and the sales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proves that his personal contacts in the industry enable the formation of the embedded ties with local buyers as well as interpreting the importance of a mix of HQ-based people and local staff: </w:t>
      </w:r>
    </w:p>
    <w:p w14:paraId="49753275"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“Yes, so with our initial partnerships, we have like those who've worked in the industry for many years and they have connections there and, so people that have been around with partners, and then from there we developed about four partnerships.”</w:t>
      </w:r>
    </w:p>
    <w:p w14:paraId="301D9FFA" w14:textId="11518C13"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-H</w:t>
      </w:r>
      <w:r w:rsidR="007275DE">
        <w:rPr>
          <w:rFonts w:ascii="Times New Roman" w:eastAsia="Times New Roman" w:hAnsi="Times New Roman" w:cs="Times New Roman"/>
          <w:color w:val="000000"/>
          <w:sz w:val="24"/>
          <w:szCs w:val="24"/>
          <w:lang w:eastAsia="zh-CN"/>
        </w:rPr>
        <w:t>J</w:t>
      </w:r>
      <w:r w:rsidRPr="00AE51CB">
        <w:rPr>
          <w:rFonts w:ascii="Times New Roman" w:eastAsia="Times New Roman" w:hAnsi="Times New Roman" w:cs="Times New Roman"/>
          <w:color w:val="000000"/>
          <w:sz w:val="24"/>
          <w:szCs w:val="24"/>
          <w:lang w:eastAsia="zh-CN"/>
        </w:rPr>
        <w:t xml:space="preserve"> C2 (2019)</w:t>
      </w:r>
    </w:p>
    <w:p w14:paraId="7B8EFBC1"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“HE-Ref has been named by LB2 for a long time because we have a big global presence, but in the UK, we're very small. In the rest of Europe, we're very small in comparison to some of our other markets. They knew about HE-Ref for a long time. They didn't have much business with HE-Ref. My background is in white goods industry, so I have a lot of contacts.”</w:t>
      </w:r>
    </w:p>
    <w:p w14:paraId="375D1552"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-PB C1 (2019)</w:t>
      </w:r>
    </w:p>
    <w:p w14:paraId="0907CE86"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“In terms of how to increase cooperation with local companies? I think it's important to have a mix between HQ-based people and local people within Chinese companies to help establish a better relationship with local companies. I think if it's [unintelligible 00:20:10] moving the Chinese colleagues straight into Europe, it's so difficult to establish because you're not close enough to the culture of the local businesses. It's important that there's a mix between Chinese culture and local culture and it's being able to adapt accordingly to that.”</w:t>
      </w:r>
    </w:p>
    <w:p w14:paraId="0B8A9518"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-PB C1 (2019)</w:t>
      </w:r>
    </w:p>
    <w:p w14:paraId="5E8665DA" w14:textId="548CD646" w:rsidR="00AE51CB" w:rsidRPr="00AE51CB" w:rsidRDefault="00AE51CB" w:rsidP="00E47526">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In addition to the significant role played by local staff in enabling the gaining responsiveness from local buyers, HQ-based personnel also assist in initiating discussions with local key buyers. This is mainly due to the industry experience of Chinese managers. For example, in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the global CEO initiated the relationship between the subsidiary and LB1:</w:t>
      </w:r>
    </w:p>
    <w:p w14:paraId="64FE3582"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“LB1 is a relatively new business, and their platform is fairly new. There was a meeting between our global CEO, Mr. Liang, and their founder, many years ago. We had started the business in this way.”</w:t>
      </w:r>
    </w:p>
    <w:p w14:paraId="0757A9DA"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-PB C1 (2019)</w:t>
      </w:r>
    </w:p>
    <w:p w14:paraId="491BB9B5" w14:textId="357A2BB1"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findings indicate that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and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share similar characteristics in terms of personal relationships at the HQ level. This enables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to initiate negotiations with the LB6 channel. Moreover, the Chinese executives, including the managing director of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and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possess extensive experience in the global electronic industry. They have utilised their accumulated personal contacts in the industry to commence discussions with key local buyers in the UK market.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who was previously the country manager at the HZ-Tele USA subsidiary before joining the UK subsidiary, facilitated discussions with the LB6 and LB4 online channels during the </w:t>
      </w:r>
      <w:r w:rsidRPr="00AE51CB">
        <w:rPr>
          <w:rFonts w:ascii="Times New Roman" w:eastAsia="Times New Roman" w:hAnsi="Times New Roman" w:cs="Times New Roman"/>
          <w:color w:val="000000"/>
          <w:sz w:val="24"/>
          <w:szCs w:val="24"/>
          <w:lang w:eastAsia="zh-CN"/>
        </w:rPr>
        <w:lastRenderedPageBreak/>
        <w:t>start-up stage of the UK subsidiary. It is</w:t>
      </w:r>
      <w:r w:rsidR="00CA0A6F">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noteworthy</w:t>
      </w:r>
      <w:r w:rsidR="00CA0A6F">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that</w:t>
      </w:r>
      <w:r w:rsidR="00CA0A6F">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LB6</w:t>
      </w:r>
      <w:r w:rsidR="00CA0A6F">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and</w:t>
      </w:r>
      <w:r w:rsidR="00CA0A6F">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LB4</w:t>
      </w:r>
      <w:r w:rsidR="00CA0A6F">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are two MNEs headquartered in the USA. The country manager’s prior experience in the USA subsidiary allowed him to establish contacts with several key personnel, which proved beneficial in the UK subsidiary</w:t>
      </w:r>
      <w:r w:rsidR="00E44CD8">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s early stages. </w:t>
      </w:r>
    </w:p>
    <w:p w14:paraId="47B0205B"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Organisation-driven antecedents:</w:t>
      </w:r>
    </w:p>
    <w:p w14:paraId="4AD62776"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The second aggregate dimension is classified as organisation-driven antecedents that facilitate the local embedding of Chinese electronic subsidiaries in the UK market. Chinese electronic firms benefit from enhanced responsiveness from local buyers through the bridging of connections by various organisations or brands. These organisations may be internal to the MNE, such as a sister subsidiary of the MNE at the global base or another brand that was acquired by the MNE at the local base. Additionally, external organisations such as local distributors at the local base also facilitate these connections.    </w:t>
      </w:r>
    </w:p>
    <w:p w14:paraId="14B4C2FF" w14:textId="03E9D1F2"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In particular, the HZ-Tele USA subsidiary played a vital role in initiating the first discussion between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and the LB6 channel, as well as the LB4 channel, </w:t>
      </w:r>
      <w:r w:rsidR="00B73024" w:rsidRPr="00AE51CB">
        <w:rPr>
          <w:rFonts w:ascii="Times New Roman" w:eastAsia="Times New Roman" w:hAnsi="Times New Roman" w:cs="Times New Roman"/>
          <w:color w:val="000000"/>
          <w:sz w:val="24"/>
          <w:szCs w:val="24"/>
          <w:lang w:eastAsia="zh-CN"/>
        </w:rPr>
        <w:t>since</w:t>
      </w:r>
      <w:r w:rsidRPr="00AE51CB">
        <w:rPr>
          <w:rFonts w:ascii="Times New Roman" w:eastAsia="Times New Roman" w:hAnsi="Times New Roman" w:cs="Times New Roman"/>
          <w:color w:val="000000"/>
          <w:sz w:val="24"/>
          <w:szCs w:val="24"/>
          <w:lang w:eastAsia="zh-CN"/>
        </w:rPr>
        <w:t xml:space="preserve"> both key sales channels are headquartered in the USA. Furthermore, a brand that was acquired by the HQ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(a partner of LB3) facilitated the re-entry discussion between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and LB3</w:t>
      </w:r>
      <w:r w:rsidR="00A24BBA">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at the IFA - the world</w:t>
      </w:r>
      <w:r w:rsidR="00A24BB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s largest consumer electronics and home appliances trade show in Germany, after being excluded from the LB3 channel for several years. Additionally,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commenced discussions with several key local retailers through their local distributors. For example, the key account manager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introduced how the subsidiary established a local retail called Saint Bridge through the introduction provided by a local distributor:</w:t>
      </w:r>
    </w:p>
    <w:p w14:paraId="75A95E0A"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“Certain ones we've been introduced by distribution, seller distributor or so. We've got, for example, when we open Saint Bridge. We weren't quantifying for us at Saint Bridge. The distributor said, “I’m organising a meeting with the buyer [??] Saint Bridge. Let’s go along and see if we can get through mass and product into Saint Bridge.” That’s one way.”</w:t>
      </w:r>
    </w:p>
    <w:p w14:paraId="7D89A8AE" w14:textId="1220A33B"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t>
      </w:r>
      <w:r w:rsidR="008867D1">
        <w:rPr>
          <w:rFonts w:ascii="Times New Roman" w:eastAsia="Times New Roman" w:hAnsi="Times New Roman" w:cs="Times New Roman"/>
          <w:color w:val="000000"/>
          <w:sz w:val="24"/>
          <w:szCs w:val="24"/>
          <w:lang w:eastAsia="zh-CN"/>
        </w:rPr>
        <w:t>SM</w:t>
      </w:r>
      <w:r w:rsidRPr="00AE51CB">
        <w:rPr>
          <w:rFonts w:ascii="Times New Roman" w:eastAsia="Times New Roman" w:hAnsi="Times New Roman" w:cs="Times New Roman"/>
          <w:color w:val="000000"/>
          <w:sz w:val="24"/>
          <w:szCs w:val="24"/>
          <w:lang w:eastAsia="zh-CN"/>
        </w:rPr>
        <w:t xml:space="preserve"> C4 (2018)</w:t>
      </w:r>
    </w:p>
    <w:p w14:paraId="25190F94"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Historical-driven antecedents:</w:t>
      </w:r>
    </w:p>
    <w:p w14:paraId="4D7757B0" w14:textId="4DD7BFD9"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Another aggregate dimension is categorised as </w:t>
      </w:r>
      <w:r w:rsidR="003445A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historical</w:t>
      </w:r>
      <w:r w:rsidR="00554E92">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driven</w:t>
      </w:r>
      <w:r w:rsidR="003445A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antecedents of the local embedding of Chinese electronic subsidiaries in the UK market. This dimension is characterised by the fact that the initial discussion with key local buyers is facilitated by </w:t>
      </w:r>
      <w:r w:rsidRPr="00AE51CB">
        <w:rPr>
          <w:rFonts w:ascii="Times New Roman" w:eastAsia="Times New Roman" w:hAnsi="Times New Roman" w:cs="Times New Roman"/>
          <w:color w:val="000000"/>
          <w:sz w:val="24"/>
          <w:szCs w:val="24"/>
          <w:lang w:eastAsia="zh-CN"/>
        </w:rPr>
        <w:lastRenderedPageBreak/>
        <w:t xml:space="preserve">previous connections and awareness established with them. Specifically, despite being small subsidiaries in the UK market, the HQ of the four case subsidiaries are globally renowned manufacturers of electronic products and have a long-standing history of conducting original equipment manufacturing (OEM) business, producing products for other brands. This OEM history enabled the subsidiaries to initiate discussions with key local buyers. For example, the key account manager of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in this research highlighted that the OEM history, coupled with the location advantage (the subsidiary and LB1are both based in the north of England), enabled the subsidiary to commence discussions with LB1, a key local buyer in the UK market. </w:t>
      </w:r>
    </w:p>
    <w:p w14:paraId="766BDA3E" w14:textId="2730F9C3"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Additionally, the previous connections established at the HQ level, such as the longstanding relationships between the HQ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and LB6, LB4, facilitated the discussions between the UK subsidiary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and LB6, LB4. Furthermore, the previous connections between the USA subsidiary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and the HQ of LB6, LB4 also facilitated the discussions between the UK subsidiary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and LB6 channel and LB4 channel. In addition to the previous connections, the previous awareness of the local buyers also enabled the triggering of the first discussion, as the HQ of the four case subsidiaries are all big manufactures of the electronic products, which have established subsidiaries globally, the key local buyers have noticed the power and their success of the global presence. For instance, the sales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has indicated that the discussion with LB2, the largest local sales channel in the UK market, was facilitated by the awareness of the global presence of the case firm:</w:t>
      </w:r>
    </w:p>
    <w:p w14:paraId="22A07E87"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“HE brand has been named by LB2 for a long time because we have a big global presence, but in the UK, we're very small. In the rest of Europe, we're very small in comparison to some of our other markets. They knew about HE brand for a long time.”</w:t>
      </w:r>
    </w:p>
    <w:p w14:paraId="0222BA38"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-PB C1 (2019)</w:t>
      </w:r>
    </w:p>
    <w:p w14:paraId="094E9A2A" w14:textId="29F21552"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To conclude, this study identifies three aggregate dimensions as antecedents (human resource-driven antecedents; organisation-driven antecedents; and historical-driven antecedents) of the </w:t>
      </w:r>
      <w:r w:rsidR="003F3EA6">
        <w:rPr>
          <w:rFonts w:ascii="Times New Roman" w:eastAsia="Times New Roman" w:hAnsi="Times New Roman" w:cs="Times New Roman"/>
          <w:color w:val="000000"/>
          <w:sz w:val="24"/>
          <w:szCs w:val="24"/>
          <w:lang w:eastAsia="zh-CN"/>
        </w:rPr>
        <w:t xml:space="preserve">“gaining responsiveness” stage of </w:t>
      </w:r>
      <w:r w:rsidRPr="00AE51CB">
        <w:rPr>
          <w:rFonts w:ascii="Times New Roman" w:eastAsia="Times New Roman" w:hAnsi="Times New Roman" w:cs="Times New Roman"/>
          <w:color w:val="000000"/>
          <w:sz w:val="24"/>
          <w:szCs w:val="24"/>
          <w:lang w:eastAsia="zh-CN"/>
        </w:rPr>
        <w:t xml:space="preserve">local embedding process of case Chinese electronic subsidiaries in the UK market. The human resource-driven antecedents emphasise the importance of a mixed team of local and HQ-based staff in enabling responsiveness from key local buyers. The human resource structure of the four case </w:t>
      </w:r>
      <w:r w:rsidRPr="00AE51CB">
        <w:rPr>
          <w:rFonts w:ascii="Times New Roman" w:eastAsia="Times New Roman" w:hAnsi="Times New Roman" w:cs="Times New Roman"/>
          <w:color w:val="000000"/>
          <w:sz w:val="24"/>
          <w:szCs w:val="24"/>
          <w:lang w:eastAsia="zh-CN"/>
        </w:rPr>
        <w:lastRenderedPageBreak/>
        <w:t>subsidiaries is similar, with approximately 30% HQ-based Chinese managers and approximately 70% local staff. Both the personal contacts of local staff and HQ-based personnel, including local executives and managers from the HQs, play a significant role in enabling the first discussion with key local buyers. The organisation-driven antecedents illustrate the advantage of multidimensional networks of MNEs in facilitating discussions between Chinese electronic subsidiaries and key local buyers. The internal networks at the global base, such as sister subsidiaries, and at the local base, such as other brands acquired by the MNE in the UK market, as well as the external networks at the local base, such as local distributors, have been found to enable the initiation of the first discussion. Finally, the historical-driven antecedents include the previous connections due to the long OEM history of Chinese electronic subsidiaries and previous awareness of the global power and presence of Chinese electronic brands established with key local buyers, which also enable the initiation of the first discussion.</w:t>
      </w:r>
    </w:p>
    <w:p w14:paraId="277CE9FF" w14:textId="281E2558" w:rsidR="00AE51CB" w:rsidRPr="007A76C3" w:rsidRDefault="00AE51CB" w:rsidP="00141793">
      <w:pPr>
        <w:pStyle w:val="Heading4"/>
        <w:keepNext w:val="0"/>
        <w:keepLines w:val="0"/>
        <w:widowControl w:val="0"/>
        <w:spacing w:before="120" w:after="120" w:line="360" w:lineRule="auto"/>
      </w:pPr>
      <w:r w:rsidRPr="007A76C3">
        <w:t xml:space="preserve">4.3.2.2 The antecedents at the </w:t>
      </w:r>
      <w:r w:rsidR="003F3EA6">
        <w:t>“</w:t>
      </w:r>
      <w:r w:rsidRPr="007A76C3">
        <w:t>building trust</w:t>
      </w:r>
      <w:r w:rsidR="003F3EA6">
        <w:t>”</w:t>
      </w:r>
      <w:r w:rsidRPr="007A76C3">
        <w:t xml:space="preserve"> stage of local embedding</w:t>
      </w:r>
    </w:p>
    <w:p w14:paraId="7E299099"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After initiating discussions with local buyers, Chinese electronic subsidiaries often undergo several months or even two to three years of negotiations before signing the first contract with key local buyers. This complex and lengthy process was conceptualised by interviewees in this study as a gradual process of 'building trust'. The researcher identified six aggregate dimensions from the interview transcripts as the antecedents of the 'building trust' process.</w:t>
      </w:r>
    </w:p>
    <w:p w14:paraId="1B9D3EA6"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Performance-driven antecedents:</w:t>
      </w:r>
    </w:p>
    <w:p w14:paraId="7A792850" w14:textId="0FA0099A"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principal antecedent of the </w:t>
      </w:r>
      <w:r w:rsidR="00E567A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building trust</w:t>
      </w:r>
      <w:r w:rsidR="00E567A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process is the performance-driven dimension, as previously explored in research question one, whereby key local buyers adopt a cautious stance when approached by Chinese electronic subsidiaries. Participants of this study</w:t>
      </w:r>
      <w:r w:rsidR="00E567A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s interviews referred to this process as </w:t>
      </w:r>
      <w:r w:rsidR="00E567A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building data</w:t>
      </w:r>
      <w:r w:rsidR="00E567A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(namely presenting promising sales potential in the UK market), which highlights the importance of presenting persuasive data to key local buyers to secure contracts with Chinese electronics subsidiaries in the UK market. In this context, </w:t>
      </w:r>
      <w:r w:rsidR="00E567A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data</w:t>
      </w:r>
      <w:r w:rsidR="00E567A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refers to evidence of successful sales performance in other local sales channels. Giving the local embedding story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as an example:</w:t>
      </w:r>
    </w:p>
    <w:p w14:paraId="150C863E" w14:textId="408680AA"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“In order to sell our products in a big sales channel, we need to prove that we have sold well in other local channels first. This means showing them data on our sales performance. They will take a long time to look at our data and decide whether they want to work with us. We will need to negotiate many times before we have a chance </w:t>
      </w:r>
      <w:r w:rsidRPr="00AE51CB">
        <w:rPr>
          <w:rFonts w:ascii="Times New Roman" w:eastAsia="Times New Roman" w:hAnsi="Times New Roman" w:cs="Times New Roman"/>
          <w:i/>
          <w:iCs/>
          <w:color w:val="000000"/>
          <w:sz w:val="24"/>
          <w:szCs w:val="24"/>
          <w:lang w:eastAsia="zh-CN"/>
        </w:rPr>
        <w:lastRenderedPageBreak/>
        <w:t xml:space="preserve">to enter the main sales channel. Building trust with key buyers in the UK market follows this process. For example, when we first tried to negotiate with </w:t>
      </w:r>
      <w:r w:rsidR="00355E38">
        <w:rPr>
          <w:rFonts w:ascii="Times New Roman" w:eastAsia="Times New Roman" w:hAnsi="Times New Roman" w:cs="Times New Roman"/>
          <w:i/>
          <w:iCs/>
          <w:color w:val="000000"/>
          <w:sz w:val="24"/>
          <w:szCs w:val="24"/>
          <w:lang w:eastAsia="zh-CN"/>
        </w:rPr>
        <w:t>LB2</w:t>
      </w:r>
      <w:r w:rsidRPr="00AE51CB">
        <w:rPr>
          <w:rFonts w:ascii="Times New Roman" w:eastAsia="Times New Roman" w:hAnsi="Times New Roman" w:cs="Times New Roman"/>
          <w:i/>
          <w:iCs/>
          <w:color w:val="000000"/>
          <w:sz w:val="24"/>
          <w:szCs w:val="24"/>
          <w:lang w:eastAsia="zh-CN"/>
        </w:rPr>
        <w:t xml:space="preserve">, they ignored us and it was very difficult. We talked for many years, at least two years, and visited them once every quarter. They gave us some time to present our presentation, but they only started talking to us after we had proven ourselves in other channels. </w:t>
      </w:r>
      <w:r w:rsidR="009F2BBC" w:rsidRPr="00AE51CB">
        <w:rPr>
          <w:rFonts w:ascii="Times New Roman" w:eastAsia="Times New Roman" w:hAnsi="Times New Roman" w:cs="Times New Roman"/>
          <w:i/>
          <w:iCs/>
          <w:color w:val="000000"/>
          <w:sz w:val="24"/>
          <w:szCs w:val="24"/>
          <w:lang w:eastAsia="zh-CN"/>
        </w:rPr>
        <w:t>So,</w:t>
      </w:r>
      <w:r w:rsidRPr="00AE51CB">
        <w:rPr>
          <w:rFonts w:ascii="Times New Roman" w:eastAsia="Times New Roman" w:hAnsi="Times New Roman" w:cs="Times New Roman"/>
          <w:i/>
          <w:iCs/>
          <w:color w:val="000000"/>
          <w:sz w:val="24"/>
          <w:szCs w:val="24"/>
          <w:lang w:eastAsia="zh-CN"/>
        </w:rPr>
        <w:t xml:space="preserve"> we first built up our brand in some small or online channels to increase our market share, and then we told the big channels that our brand share had continued to increase for the past four or eight quarters. Eventually they trusted us and were confident enough to sign a contract with us.”</w:t>
      </w:r>
    </w:p>
    <w:p w14:paraId="1C86B1B2"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-WY C4 (2019)</w:t>
      </w:r>
    </w:p>
    <w:p w14:paraId="765BC3D7" w14:textId="0F329CA3"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other three cases hold a similar approach to “building data (namely good sales potential in terms of market share)” </w:t>
      </w:r>
      <w:r w:rsidR="007F27C5" w:rsidRPr="00AE51CB">
        <w:rPr>
          <w:rFonts w:ascii="Times New Roman" w:eastAsia="Times New Roman" w:hAnsi="Times New Roman" w:cs="Times New Roman"/>
          <w:color w:val="000000"/>
          <w:sz w:val="24"/>
          <w:szCs w:val="24"/>
          <w:lang w:eastAsia="zh-CN"/>
        </w:rPr>
        <w:t>to</w:t>
      </w:r>
      <w:r w:rsidRPr="00AE51CB">
        <w:rPr>
          <w:rFonts w:ascii="Times New Roman" w:eastAsia="Times New Roman" w:hAnsi="Times New Roman" w:cs="Times New Roman"/>
          <w:color w:val="000000"/>
          <w:sz w:val="24"/>
          <w:szCs w:val="24"/>
          <w:lang w:eastAsia="zh-CN"/>
        </w:rPr>
        <w:t xml:space="preserve"> gain trust from local buyers. For instance, the youngest firm in this research,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began building data on LB6, LB1, and LB4 online channels upon entering the UK market in 2018. The follow-up interview with the country manager in 2022 revealed that the subsidiary faced </w:t>
      </w:r>
      <w:r w:rsidRPr="00AE51CB">
        <w:rPr>
          <w:rFonts w:ascii="Times New Roman" w:eastAsia="Times New Roman" w:hAnsi="Times New Roman" w:cs="Times New Roman"/>
          <w:color w:val="444746"/>
          <w:sz w:val="24"/>
          <w:szCs w:val="24"/>
          <w:lang w:eastAsia="zh-CN"/>
        </w:rPr>
        <w:t>an extremely difficult period over 2018-19</w:t>
      </w:r>
      <w:r w:rsidRPr="00AE51CB">
        <w:rPr>
          <w:rFonts w:ascii="Roboto" w:eastAsia="Times New Roman" w:hAnsi="Roboto" w:cs="Times New Roman"/>
          <w:color w:val="444746"/>
          <w:sz w:val="21"/>
          <w:szCs w:val="21"/>
          <w:lang w:eastAsia="zh-CN"/>
        </w:rPr>
        <w:t xml:space="preserve"> </w:t>
      </w:r>
      <w:r w:rsidRPr="00AE51CB">
        <w:rPr>
          <w:rFonts w:ascii="Times New Roman" w:eastAsia="Times New Roman" w:hAnsi="Times New Roman" w:cs="Times New Roman"/>
          <w:color w:val="000000"/>
          <w:sz w:val="24"/>
          <w:szCs w:val="24"/>
          <w:lang w:eastAsia="zh-CN"/>
        </w:rPr>
        <w:t xml:space="preserve">before the pandemic due to the challenge of gaining trust from key local buyers. Therefore, the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subsidiary made efforts to pave the way for its online channel to build data. Benefiting from its online investment before the pandemic and the significant changes in the industry environment during the pandemic,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’s online sales increased sharply in 2020 and 2021, allowing the subsidiary to present its good sales performance through the online channel. When the researcher conducted follow-up interviews in 2022, it was observed that case subsidiary three had penetrated almost all major sales channels in the UK. </w:t>
      </w:r>
    </w:p>
    <w:p w14:paraId="39750891"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Product-driven antecedents:</w:t>
      </w:r>
    </w:p>
    <w:p w14:paraId="59D66716" w14:textId="3567ACDD"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essential antecedent of </w:t>
      </w:r>
      <w:r w:rsidR="007755C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building trust</w:t>
      </w:r>
      <w:r w:rsidR="007755C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with the key local buyers is the product-driven antecedent. For instance,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the oldest company in this study, entered the UK market around 2010. At the initial negotiation with major local buyers, the company relied on its experience in other markets and highlighted the importance of offering the best price to gain the trust of local sales channels. However, it soon discovered that in the UK and even Europe, local buyers placed greater emphasis on product rather than price. In deciding whether to allow Chinese brands into the channel, local buyers had reasonable and fair pricing expectations, but had very high standards for the product itself. The country manager responsible for opening channels at the startup stage in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explained that the critical </w:t>
      </w:r>
      <w:r w:rsidRPr="00AE51CB">
        <w:rPr>
          <w:rFonts w:ascii="Times New Roman" w:eastAsia="Times New Roman" w:hAnsi="Times New Roman" w:cs="Times New Roman"/>
          <w:color w:val="000000"/>
          <w:sz w:val="24"/>
          <w:szCs w:val="24"/>
          <w:lang w:eastAsia="zh-CN"/>
        </w:rPr>
        <w:lastRenderedPageBreak/>
        <w:t>factor to gain the trust of local buyers was the quality and fit of the product. He indicates that:</w:t>
      </w:r>
    </w:p>
    <w:p w14:paraId="113D8A9E"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“When it comes to trust, product is a key issue. Local buyers are cautious about carrying a new brand because it can be risky. If the product doesn't perform well in the sales channel, such as having a high rate of returns, it could be reported by industry magazines, which would not be good for the local buyers. So, it's important for the brand to have a good product to gain the trust of the local buyers.”</w:t>
      </w:r>
    </w:p>
    <w:p w14:paraId="00FB77CA"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-WY C4 (2019)</w:t>
      </w:r>
    </w:p>
    <w:p w14:paraId="4A2F3030" w14:textId="0477C15D"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In addition to product quality, having the </w:t>
      </w:r>
      <w:r w:rsidR="0091449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right product</w:t>
      </w:r>
      <w:r w:rsidR="0091449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is crucial for gaining access to key local sales channels. The case companies identify the products that local buyers consider as entry-level, which varies depending on the characteristics of different local buyers. For example, when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subsidiary of this study started negotiations with LB2, the largest local electronics retailer in the UK, they discovered that cheaper and smaller-sized TVs were preferred by the LB2 channel as LB2 would not like to take a risk of selling a new brand TV that cost more than 500£. The first negotiation attempt failed as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did not have the right product for entry into the LB2 channel. However, when the subsidiary introduced a unique model of smart </w:t>
      </w:r>
      <w:r w:rsidR="009F2BBC" w:rsidRPr="00AE51CB">
        <w:rPr>
          <w:rFonts w:ascii="Times New Roman" w:eastAsia="Times New Roman" w:hAnsi="Times New Roman" w:cs="Times New Roman"/>
          <w:color w:val="000000"/>
          <w:sz w:val="24"/>
          <w:szCs w:val="24"/>
          <w:lang w:eastAsia="zh-CN"/>
        </w:rPr>
        <w:t>TV and</w:t>
      </w:r>
      <w:r w:rsidRPr="00AE51CB">
        <w:rPr>
          <w:rFonts w:ascii="Times New Roman" w:eastAsia="Times New Roman" w:hAnsi="Times New Roman" w:cs="Times New Roman"/>
          <w:color w:val="000000"/>
          <w:sz w:val="24"/>
          <w:szCs w:val="24"/>
          <w:lang w:eastAsia="zh-CN"/>
        </w:rPr>
        <w:t xml:space="preserve"> created brand awareness in the local market through its marketing efforts, LB2 restarted negotiations with case firm three of this research. Similarly, the key account manager of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in this study highlighted the </w:t>
      </w:r>
      <w:r w:rsidR="0095190D">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product portfolio</w:t>
      </w:r>
      <w:r w:rsidR="0095190D">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as a key facilitating factor in gaining trust from local buyers. The fieldwork participants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also emphasised the importance of having the </w:t>
      </w:r>
      <w:r w:rsidR="0091449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right product</w:t>
      </w:r>
      <w:r w:rsidR="0091449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in building trust with key local buyers. In their case, the managing director and sales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proposed the concepts of </w:t>
      </w:r>
      <w:r w:rsidR="0091449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more premium products</w:t>
      </w:r>
      <w:r w:rsidR="0091449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w:t>
      </w:r>
      <w:r w:rsidR="0091449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more expensive products</w:t>
      </w:r>
      <w:r w:rsidR="0091449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and </w:t>
      </w:r>
      <w:r w:rsidR="0091449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unique products (</w:t>
      </w:r>
      <w:r w:rsidR="00AB200B" w:rsidRPr="00AE51CB">
        <w:rPr>
          <w:rFonts w:ascii="Times New Roman" w:eastAsia="Times New Roman" w:hAnsi="Times New Roman" w:cs="Times New Roman"/>
          <w:color w:val="000000"/>
          <w:sz w:val="24"/>
          <w:szCs w:val="24"/>
          <w:lang w:eastAsia="zh-CN"/>
        </w:rPr>
        <w:t>e.g.,</w:t>
      </w:r>
      <w:r w:rsidRPr="00AE51CB">
        <w:rPr>
          <w:rFonts w:ascii="Times New Roman" w:eastAsia="Times New Roman" w:hAnsi="Times New Roman" w:cs="Times New Roman"/>
          <w:color w:val="000000"/>
          <w:sz w:val="24"/>
          <w:szCs w:val="24"/>
          <w:lang w:eastAsia="zh-CN"/>
        </w:rPr>
        <w:t xml:space="preserve"> multi-door fridges)</w:t>
      </w:r>
      <w:r w:rsidR="0091449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when negotiating with LB3, a local sales channel that sells high-quality products:</w:t>
      </w:r>
    </w:p>
    <w:p w14:paraId="0F5876EF" w14:textId="718F24AA"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“It's just we've had many </w:t>
      </w:r>
      <w:r w:rsidR="009F2BBC" w:rsidRPr="00AE51CB">
        <w:rPr>
          <w:rFonts w:ascii="Times New Roman" w:eastAsia="Times New Roman" w:hAnsi="Times New Roman" w:cs="Times New Roman"/>
          <w:i/>
          <w:iCs/>
          <w:color w:val="000000"/>
          <w:sz w:val="24"/>
          <w:szCs w:val="24"/>
          <w:lang w:eastAsia="zh-CN"/>
        </w:rPr>
        <w:t>meetings;</w:t>
      </w:r>
      <w:r w:rsidRPr="00AE51CB">
        <w:rPr>
          <w:rFonts w:ascii="Times New Roman" w:eastAsia="Times New Roman" w:hAnsi="Times New Roman" w:cs="Times New Roman"/>
          <w:i/>
          <w:iCs/>
          <w:color w:val="000000"/>
          <w:sz w:val="24"/>
          <w:szCs w:val="24"/>
          <w:lang w:eastAsia="zh-CN"/>
        </w:rPr>
        <w:t xml:space="preserve"> we're trying to have discussions about our products and then finally a meeting was agreed. There's a presentation about our products and we work with them to try to offer them something different within their range, that increases that range rather than takes away from a different brand.”</w:t>
      </w:r>
    </w:p>
    <w:p w14:paraId="4FD7776E"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-PB C1 (2019)</w:t>
      </w:r>
    </w:p>
    <w:p w14:paraId="180D912D"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Networking-driven antecedents:</w:t>
      </w:r>
    </w:p>
    <w:p w14:paraId="5B87397F" w14:textId="5BF7B2F0"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Another antecedent in the ‘building trust’ stage of local embedding processes for Chinese electronic subsidiaries in the UK is networking-driven antecedents. This term refers to </w:t>
      </w:r>
      <w:r w:rsidRPr="00AE51CB">
        <w:rPr>
          <w:rFonts w:ascii="Times New Roman" w:eastAsia="Times New Roman" w:hAnsi="Times New Roman" w:cs="Times New Roman"/>
          <w:color w:val="000000"/>
          <w:sz w:val="24"/>
          <w:szCs w:val="24"/>
          <w:lang w:eastAsia="zh-CN"/>
        </w:rPr>
        <w:lastRenderedPageBreak/>
        <w:t xml:space="preserve">gaining the trust of key local buyers by attending industry trade exhibitions and organising or attending PR/networking activities. All four case subsidiaries attended the IFA conference in Berlin and the CES conference in the USA, two major industry exhibitions for global electronic products. The HQ and sister subsidiaries also participated in these events. The primary motivation of the UK subsidiary in attending these two global industry exhibitions was to invite key local buyers to visit their booths and introduce their products to the UK market. </w:t>
      </w:r>
      <w:r w:rsidR="00097CB0" w:rsidRPr="00AE51CB">
        <w:rPr>
          <w:rFonts w:ascii="Times New Roman" w:eastAsia="Times New Roman" w:hAnsi="Times New Roman" w:cs="Times New Roman"/>
          <w:color w:val="000000"/>
          <w:sz w:val="24"/>
          <w:szCs w:val="24"/>
          <w:lang w:eastAsia="zh-CN"/>
        </w:rPr>
        <w:t>All</w:t>
      </w:r>
      <w:r w:rsidRPr="00AE51CB">
        <w:rPr>
          <w:rFonts w:ascii="Times New Roman" w:eastAsia="Times New Roman" w:hAnsi="Times New Roman" w:cs="Times New Roman"/>
          <w:color w:val="000000"/>
          <w:sz w:val="24"/>
          <w:szCs w:val="24"/>
          <w:lang w:eastAsia="zh-CN"/>
        </w:rPr>
        <w:t xml:space="preserve"> the key local buyers attend the two major global trade </w:t>
      </w:r>
      <w:r w:rsidR="009F2BBC" w:rsidRPr="00AE51CB">
        <w:rPr>
          <w:rFonts w:ascii="Times New Roman" w:eastAsia="Times New Roman" w:hAnsi="Times New Roman" w:cs="Times New Roman"/>
          <w:color w:val="000000"/>
          <w:sz w:val="24"/>
          <w:szCs w:val="24"/>
          <w:lang w:eastAsia="zh-CN"/>
        </w:rPr>
        <w:t>shows;</w:t>
      </w:r>
      <w:r w:rsidRPr="00AE51CB">
        <w:rPr>
          <w:rFonts w:ascii="Times New Roman" w:eastAsia="Times New Roman" w:hAnsi="Times New Roman" w:cs="Times New Roman"/>
          <w:color w:val="000000"/>
          <w:sz w:val="24"/>
          <w:szCs w:val="24"/>
          <w:lang w:eastAsia="zh-CN"/>
        </w:rPr>
        <w:t xml:space="preserve"> however, their schedules are often tightly packed, and they receive numerous invitations from competing companies such as Competitor 1 to visit their stands. Therefore, Chinese electronic subsidiaries utilise several enablers mentioned previously in the ‘gaining responsiveness’ stage in this research to secure communication time with major buyers during the exhibition. Subsequently, local buyers may visit the booth of Chinese electronics firms or arrange a meeting with them. For example,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describes his experiences of attending the two big industry </w:t>
      </w:r>
      <w:r w:rsidR="009F2BBC" w:rsidRPr="00AE51CB">
        <w:rPr>
          <w:rFonts w:ascii="Times New Roman" w:eastAsia="Times New Roman" w:hAnsi="Times New Roman" w:cs="Times New Roman"/>
          <w:color w:val="000000"/>
          <w:sz w:val="24"/>
          <w:szCs w:val="24"/>
          <w:lang w:eastAsia="zh-CN"/>
        </w:rPr>
        <w:t>exhibitions</w:t>
      </w:r>
      <w:r w:rsidRPr="00AE51CB">
        <w:rPr>
          <w:rFonts w:ascii="Times New Roman" w:eastAsia="Times New Roman" w:hAnsi="Times New Roman" w:cs="Times New Roman"/>
          <w:color w:val="000000"/>
          <w:sz w:val="24"/>
          <w:szCs w:val="24"/>
          <w:lang w:eastAsia="zh-CN"/>
        </w:rPr>
        <w:t>:</w:t>
      </w:r>
    </w:p>
    <w:p w14:paraId="6DB5A848"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“The electronics industry has two big exhibitions every year. One is CES in Las Vegas, which happens in January, and the other is IFA in Germany, which happens in September. Our company participates in both events to show our brand's overall strength and new products to potential customers. We don't take orders at the exhibitions; instead, we show our brand image and strength to customers by displaying our current products, products that haven't been launched yet and technologies that are under development. We book our space in advance, our booth is huge, and we display many categories of products. Last week, I went to the IFA exhibition in Germany, and although LB2 didn't come, we met other customers who were impressed by our products, and they gave us good feedback.”</w:t>
      </w:r>
    </w:p>
    <w:p w14:paraId="6D05C89E"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(2022)</w:t>
      </w:r>
    </w:p>
    <w:p w14:paraId="11EE35FC" w14:textId="3C335D32"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At the same time, Chinese electronics subsidiaries also invite key local buyers to attend several industry exhibitions in China, such as the AWE conference in Shanghai and the CEEA </w:t>
      </w:r>
      <w:r w:rsidR="009F2BBC" w:rsidRPr="00AE51CB">
        <w:rPr>
          <w:rFonts w:ascii="Times New Roman" w:eastAsia="Times New Roman" w:hAnsi="Times New Roman" w:cs="Times New Roman"/>
          <w:color w:val="000000"/>
          <w:sz w:val="24"/>
          <w:szCs w:val="24"/>
          <w:lang w:eastAsia="zh-CN"/>
        </w:rPr>
        <w:t>conference and</w:t>
      </w:r>
      <w:r w:rsidRPr="00AE51CB">
        <w:rPr>
          <w:rFonts w:ascii="Times New Roman" w:eastAsia="Times New Roman" w:hAnsi="Times New Roman" w:cs="Times New Roman"/>
          <w:color w:val="000000"/>
          <w:sz w:val="24"/>
          <w:szCs w:val="24"/>
          <w:lang w:eastAsia="zh-CN"/>
        </w:rPr>
        <w:t xml:space="preserve"> use this opportunity to invite them to visit their headquarters and factories. This allows them to showcase the success and global power of Chinese electronics brands and increase the confidence of key local buyers to sign contracts with them. The sales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tells role played by industry trade exhibitions in gaining trust from local buyers by telling the story of re-entry the LB3 channel:</w:t>
      </w:r>
    </w:p>
    <w:p w14:paraId="7A99BD44" w14:textId="551CEC8E"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lastRenderedPageBreak/>
        <w:t xml:space="preserve">“We have a trade show in September in </w:t>
      </w:r>
      <w:r w:rsidR="009F2BBC" w:rsidRPr="00AE51CB">
        <w:rPr>
          <w:rFonts w:ascii="Times New Roman" w:eastAsia="Times New Roman" w:hAnsi="Times New Roman" w:cs="Times New Roman"/>
          <w:i/>
          <w:iCs/>
          <w:color w:val="000000"/>
          <w:sz w:val="24"/>
          <w:szCs w:val="24"/>
          <w:lang w:eastAsia="zh-CN"/>
        </w:rPr>
        <w:t>Berlin,</w:t>
      </w:r>
      <w:r w:rsidRPr="00AE51CB">
        <w:rPr>
          <w:rFonts w:ascii="Times New Roman" w:eastAsia="Times New Roman" w:hAnsi="Times New Roman" w:cs="Times New Roman"/>
          <w:i/>
          <w:iCs/>
          <w:color w:val="000000"/>
          <w:sz w:val="24"/>
          <w:szCs w:val="24"/>
          <w:lang w:eastAsia="zh-CN"/>
        </w:rPr>
        <w:t xml:space="preserve"> and we invite them to join this trade show. We own another brand in the UK called Fisher &amp; Paykel who are a partner of LB3, so we use the relationship with Fisher &amp; Paykel to begin discussions. Then we invited them to IFA which is the trade show in Berlin. They came to visit our </w:t>
      </w:r>
      <w:r w:rsidR="009F2BBC" w:rsidRPr="00AE51CB">
        <w:rPr>
          <w:rFonts w:ascii="Times New Roman" w:eastAsia="Times New Roman" w:hAnsi="Times New Roman" w:cs="Times New Roman"/>
          <w:i/>
          <w:iCs/>
          <w:color w:val="000000"/>
          <w:sz w:val="24"/>
          <w:szCs w:val="24"/>
          <w:lang w:eastAsia="zh-CN"/>
        </w:rPr>
        <w:t>stand;</w:t>
      </w:r>
      <w:r w:rsidRPr="00AE51CB">
        <w:rPr>
          <w:rFonts w:ascii="Times New Roman" w:eastAsia="Times New Roman" w:hAnsi="Times New Roman" w:cs="Times New Roman"/>
          <w:i/>
          <w:iCs/>
          <w:color w:val="000000"/>
          <w:sz w:val="24"/>
          <w:szCs w:val="24"/>
          <w:lang w:eastAsia="zh-CN"/>
        </w:rPr>
        <w:t xml:space="preserve"> they were very impressed with the products and then we invited them to come to the AWE show in Shanghai. They came with us to see that and saw the power of Haier globally. It gave them more confidence in Haier to establish themselves within the UK market.”</w:t>
      </w:r>
    </w:p>
    <w:p w14:paraId="76FEC6CC"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-PB C1 (2019)</w:t>
      </w:r>
    </w:p>
    <w:p w14:paraId="271D6BEF" w14:textId="3E29649E"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As previously mentioned, Chinese electronic subsidiaries invite key local buyers from the UK market to visit their headquarters and factories in China to showcase the global success and power of Chinese electronic brands. These subsidiaries also organise several local networking events with local buyers and PR tours to showcase their products, testing their prototypes in the UK market to build trust with key local buyers. Additionally, these subsidiaries invite UK media to participate in the PR tour and carry out reports to enhance the local awareness of the brand. As mentioned in the response to research question one, Chinese electronics subsidiaries do not see non-business ties such as those with local chambers of commerce as useful for reaching key local buyers, instead preferring to build social relationships with buyers on an individual level through networking activities the subsidiaries organised themselves. This approach is seen as providing a more targeted and effective means of reaching key customers at different levels, and ultimately beneficial for business. For example, the national account manager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stated:</w:t>
      </w:r>
    </w:p>
    <w:p w14:paraId="2EC271FD"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“In terms of the company itself, for example, we do hold things like [unintelligible 00:28:11] business reviews where the general manager, or the managerial directors come and meet the buyers. That way they can-- You build the direct relationship between the two businesses. You build some of them on a different level. Quite often there’ll be the buyers’ boss there. There’ll be the head of buying there. The head of buying then will create their own relationship with our general manager or managerial director. That is often the situation as well.”</w:t>
      </w:r>
    </w:p>
    <w:p w14:paraId="749BB94B" w14:textId="0E789EC8"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t>
      </w:r>
      <w:r w:rsidR="00020678">
        <w:rPr>
          <w:rFonts w:ascii="Times New Roman" w:eastAsia="Times New Roman" w:hAnsi="Times New Roman" w:cs="Times New Roman"/>
          <w:color w:val="000000"/>
          <w:sz w:val="24"/>
          <w:szCs w:val="24"/>
          <w:lang w:eastAsia="zh-CN"/>
        </w:rPr>
        <w:t>SM</w:t>
      </w:r>
      <w:r w:rsidRPr="00AE51CB">
        <w:rPr>
          <w:rFonts w:ascii="Times New Roman" w:eastAsia="Times New Roman" w:hAnsi="Times New Roman" w:cs="Times New Roman"/>
          <w:color w:val="000000"/>
          <w:sz w:val="24"/>
          <w:szCs w:val="24"/>
          <w:lang w:eastAsia="zh-CN"/>
        </w:rPr>
        <w:t xml:space="preserve"> C4 (2018)</w:t>
      </w:r>
    </w:p>
    <w:p w14:paraId="15206FE7"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Investment-driven antecedents:</w:t>
      </w:r>
    </w:p>
    <w:p w14:paraId="1871BBED" w14:textId="6443179D"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investment-driven antecedent is a significant enabler that contributes to the </w:t>
      </w:r>
      <w:r w:rsidR="004604CC">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building </w:t>
      </w:r>
      <w:r w:rsidRPr="00AE51CB">
        <w:rPr>
          <w:rFonts w:ascii="Times New Roman" w:eastAsia="Times New Roman" w:hAnsi="Times New Roman" w:cs="Times New Roman"/>
          <w:color w:val="000000"/>
          <w:sz w:val="24"/>
          <w:szCs w:val="24"/>
          <w:lang w:eastAsia="zh-CN"/>
        </w:rPr>
        <w:lastRenderedPageBreak/>
        <w:t>trust</w:t>
      </w:r>
      <w:r w:rsidR="004604CC">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stage for the local embedding of Chinese electronics subsidiaries in the UK market. In this context, the investment-driven antecedent means that local buyers tend to have more confidence in collaborating with Chinese electronic brands when these brands show a significant investment in the UK market, which includes marketing investment and investment in supporting local buyers. </w:t>
      </w:r>
    </w:p>
    <w:p w14:paraId="5E431FC1" w14:textId="56098E92"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For example,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and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subsidiaries in this study invested in sports marketing by sponsoring the European Cup and the World Cup. They also extended the warranty period for their products in the UK market by two years, from two to four years, during the World Cup period. This increased brand awareness among end customers and resulted in a significant increase in sales during the World Cup period in the UK market. Additionally, the youngest subsidiary,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invested heavily in signing football stars as brand ambassadors before and after entering the UK market to build brand awareness. Specifically,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signed Neymar as its global brand ambassador before entering the UK market. They later signed several local football stars in the UK, including Harry Kane, the captain of the England national football team, and Bukayo Saka, a famous England football player, as local brand ambassadors during the European Cup period. During the World Cup period, they signed Philip Foden, a football player from the Manchester City Football Club, as the local brand ambassador. Although the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subsidiary also signed Raphaël Varane, who played for Manchester United Football Club as the brand ambassador, they were cautious and avoided using him for brand promotion during the World Cup period as he is French. The endorsement of these celebrity brand ambassadors has led to an enhancement in consumer awareness and brand reputation in the UK market. Consequently, local major buyers are likely to have increased confidence in the ability of Chinese brands to gain the trust and awareness of end consumers, which increases the likelihood of cooperation between Chinese electronics subsidiaries and local major buyers. </w:t>
      </w:r>
    </w:p>
    <w:p w14:paraId="502612D8" w14:textId="5D877B85"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There are various marketing investments that have been observed in all four cases. While cases two and three invest heavily in sports marketing, cases one and four subsidiaries also allocate substantial amounts towards marketing, such as advertising expenditures. For instance, case subsidiary one of this study has prominent billboards and large screen displays in London and several major cities in the UK. The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subsidiary has made substantial investments in advertising within the most influential local trade magazines. It is indisputable that the more marketing investment that Chinese electronics subsidiaries make in the UK market, the more confidence local major buyers will have in signing contracts with them. </w:t>
      </w:r>
    </w:p>
    <w:p w14:paraId="5FADB93D" w14:textId="5209BD2B"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 xml:space="preserve">In addition to marketing investments, the support given to buyers also facilitates the establishment of trust between local key buyers and Chinese electronics subsidiaries during the local embedding process in the UK. The marketing investments made by Chinese subsidiaries, as explained in the previous paragraph, increase the confidence of major local buyers to collaborate with Chinese electronics brands by raising the awareness of local consumers. Chinese subsidiaries also provide marketing support to major local buyers or engage in joint marketing activities, which almost double the promotion of brand awareness among local consumers and enhance the confidence of local buyers to work with Chinese brands. Furthermore, Chinese subsidiaries </w:t>
      </w:r>
      <w:r w:rsidR="008E2E9C" w:rsidRPr="00AE51CB">
        <w:rPr>
          <w:rFonts w:ascii="Times New Roman" w:eastAsia="Times New Roman" w:hAnsi="Times New Roman" w:cs="Times New Roman"/>
          <w:color w:val="000000"/>
          <w:sz w:val="24"/>
          <w:szCs w:val="24"/>
          <w:lang w:eastAsia="zh-CN"/>
        </w:rPr>
        <w:t>consider</w:t>
      </w:r>
      <w:r w:rsidRPr="00AE51CB">
        <w:rPr>
          <w:rFonts w:ascii="Times New Roman" w:eastAsia="Times New Roman" w:hAnsi="Times New Roman" w:cs="Times New Roman"/>
          <w:color w:val="000000"/>
          <w:sz w:val="24"/>
          <w:szCs w:val="24"/>
          <w:lang w:eastAsia="zh-CN"/>
        </w:rPr>
        <w:t xml:space="preserve"> the risks and concerns of local buyers in cooperation with Chinese brands, such as potential high return rates, and provide corresponding support to alleviate the concerns of local buyers and strengthen their confidence in collaborating with Chinese brands. Giving the </w:t>
      </w:r>
      <w:r w:rsidR="00D766F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gaining trust</w:t>
      </w:r>
      <w:r w:rsidR="00D766F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story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as an example, based on the key account manager:</w:t>
      </w:r>
    </w:p>
    <w:p w14:paraId="26A85205"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“You also have marketing funding behind that, so you need to [unintelligible 00:41:22] if you are going to retail, there's always a next game phase. You need to reassure them that the product for sale there might be an exit plan or an exit strategy where you have to either do sale or return or potentially take the product back. Ultimately, it's about being the right product at the right price and having that knowledge to really enter the market.”</w:t>
      </w:r>
    </w:p>
    <w:p w14:paraId="225F6322" w14:textId="3E9BEFD3"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t>
      </w:r>
      <w:r w:rsidR="00DB5F48">
        <w:rPr>
          <w:rFonts w:ascii="Times New Roman" w:eastAsia="Times New Roman" w:hAnsi="Times New Roman" w:cs="Times New Roman"/>
          <w:color w:val="000000"/>
          <w:sz w:val="24"/>
          <w:szCs w:val="24"/>
          <w:lang w:eastAsia="zh-CN"/>
        </w:rPr>
        <w:t>SM</w:t>
      </w:r>
      <w:r w:rsidRPr="00AE51CB">
        <w:rPr>
          <w:rFonts w:ascii="Times New Roman" w:eastAsia="Times New Roman" w:hAnsi="Times New Roman" w:cs="Times New Roman"/>
          <w:color w:val="000000"/>
          <w:sz w:val="24"/>
          <w:szCs w:val="24"/>
          <w:lang w:eastAsia="zh-CN"/>
        </w:rPr>
        <w:t xml:space="preserve"> C4 (2018)</w:t>
      </w:r>
    </w:p>
    <w:p w14:paraId="406AD69C" w14:textId="21FBAA5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More specifically, the country manager at the start up stage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tells the researcher of this study that at the early stage of entering the UK market, to gain the trust of major local buyers and alleviate their concerns regarding the possible high return rate, the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subsidiary pledged to collect only 80% to 90% of the payment during the first quarter of entering the channel. This initiative was taken to cover the potential risk of a high return rate, which made buyers feel more secure. A quarter later, the buyers found that the return rate was not very high and their trust in the brand naturally grew.   </w:t>
      </w:r>
    </w:p>
    <w:p w14:paraId="5DB7EE8B" w14:textId="63F71A72"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Cost</w:t>
      </w:r>
      <w:r w:rsidR="000006B3">
        <w:rPr>
          <w:rFonts w:ascii="Times New Roman" w:eastAsia="Times New Roman" w:hAnsi="Times New Roman" w:cs="Times New Roman"/>
          <w:b/>
          <w:bCs/>
          <w:color w:val="000000"/>
          <w:sz w:val="24"/>
          <w:szCs w:val="24"/>
          <w:lang w:eastAsia="zh-CN"/>
        </w:rPr>
        <w:t>-</w:t>
      </w:r>
      <w:r w:rsidRPr="00AE51CB">
        <w:rPr>
          <w:rFonts w:ascii="Times New Roman" w:eastAsia="Times New Roman" w:hAnsi="Times New Roman" w:cs="Times New Roman"/>
          <w:b/>
          <w:bCs/>
          <w:color w:val="000000"/>
          <w:sz w:val="24"/>
          <w:szCs w:val="24"/>
          <w:lang w:eastAsia="zh-CN"/>
        </w:rPr>
        <w:t>driven antecedents:</w:t>
      </w:r>
    </w:p>
    <w:p w14:paraId="74473C76" w14:textId="678FAF83"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“cost-driven” antecedent stands in contrast to the “investment-driven” antecedent. In this case, the </w:t>
      </w:r>
      <w:r w:rsidR="002B4973">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cost-driven</w:t>
      </w:r>
      <w:r w:rsidR="002B4973">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antecedent refers to the relatively lower costs borne by the key local buyers when selling products online, compared to the costs associated with offline sales in physical stores. </w:t>
      </w:r>
    </w:p>
    <w:p w14:paraId="6BE75F45" w14:textId="411D765E"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 xml:space="preserve">In the UK electronic market, local consumers tend to prefer consuming in physical </w:t>
      </w:r>
      <w:r w:rsidR="009F2BBC" w:rsidRPr="00AE51CB">
        <w:rPr>
          <w:rFonts w:ascii="Times New Roman" w:eastAsia="Times New Roman" w:hAnsi="Times New Roman" w:cs="Times New Roman"/>
          <w:color w:val="000000"/>
          <w:sz w:val="24"/>
          <w:szCs w:val="24"/>
          <w:lang w:eastAsia="zh-CN"/>
        </w:rPr>
        <w:t>stores.</w:t>
      </w:r>
      <w:r w:rsidRPr="00AE51CB">
        <w:rPr>
          <w:rFonts w:ascii="Times New Roman" w:eastAsia="Times New Roman" w:hAnsi="Times New Roman" w:cs="Times New Roman"/>
          <w:color w:val="000000"/>
          <w:sz w:val="24"/>
          <w:szCs w:val="24"/>
          <w:lang w:eastAsia="zh-CN"/>
        </w:rPr>
        <w:t xml:space="preserve"> During the interviews, all four case subsidiaries expressed their interest in entering the offline stores of major local buyers in the UK, as physical stores provide consumers with the opportunity to experience and understand the products, which increases the possibility of purchase. However, in all four cases, the subsidiaries first entered the online channels, such as LB6 online channel, LB1, and LB4 online channel. This is because offline sales costs are expensive, and local buyers are not willing to take the risk of replacing an established brand with a new, unknown one in the eyes of local consumers. The trial-and-error cost of online sales is relatively low, so </w:t>
      </w:r>
      <w:r w:rsidR="002B4973" w:rsidRPr="00AE51CB">
        <w:rPr>
          <w:rFonts w:ascii="Times New Roman" w:eastAsia="Times New Roman" w:hAnsi="Times New Roman" w:cs="Times New Roman"/>
          <w:color w:val="000000"/>
          <w:sz w:val="24"/>
          <w:szCs w:val="24"/>
          <w:lang w:eastAsia="zh-CN"/>
        </w:rPr>
        <w:t>all</w:t>
      </w:r>
      <w:r w:rsidRPr="00AE51CB">
        <w:rPr>
          <w:rFonts w:ascii="Times New Roman" w:eastAsia="Times New Roman" w:hAnsi="Times New Roman" w:cs="Times New Roman"/>
          <w:color w:val="000000"/>
          <w:sz w:val="24"/>
          <w:szCs w:val="24"/>
          <w:lang w:eastAsia="zh-CN"/>
        </w:rPr>
        <w:t xml:space="preserve"> the case Chinese electronics subsidiaries in this study choose to “build data” from online channels to construct its own sales data. Then, based on the performance-driven antecedents mentioned above, when online sales perform well, the confidence of local buyers in allowing Chinese electronics brands to enter their offline channels will increase.</w:t>
      </w:r>
    </w:p>
    <w:p w14:paraId="263EC331"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Pandemic-driven antecedents:</w:t>
      </w:r>
    </w:p>
    <w:p w14:paraId="50D302A5" w14:textId="69ED6E0D" w:rsidR="00AE51CB" w:rsidRPr="00AE51CB" w:rsidRDefault="009F2BBC"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During</w:t>
      </w:r>
      <w:r w:rsidR="00AE51CB" w:rsidRPr="00AE51CB">
        <w:rPr>
          <w:rFonts w:ascii="Times New Roman" w:eastAsia="Times New Roman" w:hAnsi="Times New Roman" w:cs="Times New Roman"/>
          <w:color w:val="000000"/>
          <w:sz w:val="24"/>
          <w:szCs w:val="24"/>
          <w:lang w:eastAsia="zh-CN"/>
        </w:rPr>
        <w:t xml:space="preserve"> the researcher's PhD study, the outbreak of the coronavirus significantly impacted the industry environment of the British electronic market. By conducting follow-up interviews in 2022 after the pandemic, the researcher was able to identify a new antecedent, which was termed the </w:t>
      </w:r>
      <w:r w:rsidR="00DD1A97">
        <w:rPr>
          <w:rFonts w:ascii="Times New Roman" w:eastAsia="Times New Roman" w:hAnsi="Times New Roman" w:cs="Times New Roman"/>
          <w:color w:val="000000"/>
          <w:sz w:val="24"/>
          <w:szCs w:val="24"/>
          <w:lang w:eastAsia="zh-CN"/>
        </w:rPr>
        <w:t>“</w:t>
      </w:r>
      <w:r w:rsidR="00AE51CB" w:rsidRPr="00AE51CB">
        <w:rPr>
          <w:rFonts w:ascii="Times New Roman" w:eastAsia="Times New Roman" w:hAnsi="Times New Roman" w:cs="Times New Roman"/>
          <w:color w:val="000000"/>
          <w:sz w:val="24"/>
          <w:szCs w:val="24"/>
          <w:lang w:eastAsia="zh-CN"/>
        </w:rPr>
        <w:t>pandemic-driven</w:t>
      </w:r>
      <w:r w:rsidR="00DD1A97">
        <w:rPr>
          <w:rFonts w:ascii="Times New Roman" w:eastAsia="Times New Roman" w:hAnsi="Times New Roman" w:cs="Times New Roman"/>
          <w:color w:val="000000"/>
          <w:sz w:val="24"/>
          <w:szCs w:val="24"/>
          <w:lang w:eastAsia="zh-CN"/>
        </w:rPr>
        <w:t>”</w:t>
      </w:r>
      <w:r w:rsidR="00AE51CB" w:rsidRPr="00AE51CB">
        <w:rPr>
          <w:rFonts w:ascii="Times New Roman" w:eastAsia="Times New Roman" w:hAnsi="Times New Roman" w:cs="Times New Roman"/>
          <w:color w:val="000000"/>
          <w:sz w:val="24"/>
          <w:szCs w:val="24"/>
          <w:lang w:eastAsia="zh-CN"/>
        </w:rPr>
        <w:t xml:space="preserve"> antecedent. </w:t>
      </w:r>
    </w:p>
    <w:p w14:paraId="4A195799" w14:textId="2DFDE25A"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According </w:t>
      </w:r>
      <w:r w:rsidR="009F2BBC" w:rsidRPr="00AE51CB">
        <w:rPr>
          <w:rFonts w:ascii="Times New Roman" w:eastAsia="Times New Roman" w:hAnsi="Times New Roman" w:cs="Times New Roman"/>
          <w:color w:val="000000"/>
          <w:sz w:val="24"/>
          <w:szCs w:val="24"/>
          <w:lang w:eastAsia="zh-CN"/>
        </w:rPr>
        <w:t>to the</w:t>
      </w:r>
      <w:r w:rsidRPr="00AE51CB">
        <w:rPr>
          <w:rFonts w:ascii="Times New Roman" w:eastAsia="Times New Roman" w:hAnsi="Times New Roman" w:cs="Times New Roman"/>
          <w:color w:val="000000"/>
          <w:sz w:val="24"/>
          <w:szCs w:val="24"/>
          <w:lang w:eastAsia="zh-CN"/>
        </w:rPr>
        <w:t xml:space="preserve"> </w:t>
      </w:r>
      <w:r w:rsidR="008E2E9C" w:rsidRPr="00AE51CB">
        <w:rPr>
          <w:rFonts w:ascii="Times New Roman" w:eastAsia="Times New Roman" w:hAnsi="Times New Roman" w:cs="Times New Roman"/>
          <w:color w:val="000000"/>
          <w:sz w:val="24"/>
          <w:szCs w:val="24"/>
          <w:lang w:eastAsia="zh-CN"/>
        </w:rPr>
        <w:t>interviewees, the</w:t>
      </w:r>
      <w:r w:rsidRPr="00AE51CB">
        <w:rPr>
          <w:rFonts w:ascii="Times New Roman" w:eastAsia="Times New Roman" w:hAnsi="Times New Roman" w:cs="Times New Roman"/>
          <w:color w:val="000000"/>
          <w:sz w:val="24"/>
          <w:szCs w:val="24"/>
          <w:lang w:eastAsia="zh-CN"/>
        </w:rPr>
        <w:t xml:space="preserve"> electronics industry in the UK experienced an unprecedented surge in sales during the pandemic. This was mainly due to changes in lifestyle during the lockdown as consumers spent most of their time at home. There was a significant increase in demand for electronics such as televisions, refrigerators, and internet routers manufactured by the case firms. Additionally, people's spending habits also changed during the lockdown, with a surge in online shopping. Consequently, China electronics subsidiaries witnessed growth in online sales of two to three times or even more. Before the pandemic, the other three case companies had already established themselves in major UK consumption channels by 2018 or 2019. However, the pandemic played a key role in the UK channel expansion of the youngest company,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in building trust and entering new local sales channels.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subsidiary was incorporated in the UK in 2018, and during its initial two years in the UK market, it struggled to expand its local sales channels. In 2018 and 2019, the company primarily focused on online investment and establishing online sales channels, such as LB6, LB1, and LB4. When the pandemic and lockdown began in early 2020, the company's online channels were already well-established, which allowed it to </w:t>
      </w:r>
      <w:r w:rsidRPr="00AE51CB">
        <w:rPr>
          <w:rFonts w:ascii="Times New Roman" w:eastAsia="Times New Roman" w:hAnsi="Times New Roman" w:cs="Times New Roman"/>
          <w:color w:val="000000"/>
          <w:sz w:val="24"/>
          <w:szCs w:val="24"/>
          <w:lang w:eastAsia="zh-CN"/>
        </w:rPr>
        <w:lastRenderedPageBreak/>
        <w:t xml:space="preserve">capitalise on the changes in the industry environment. As a result, the company experienced a surge in online sales, which helped it gain the trust of major local buyers. Subsequently, the company successfully entered Costco's offline channel during the pandemic, as well as LB2, the largest electronics retailer in the UK. At the time of the follow-up interview conducted by the researcher in 2022, the company was preparing to enter the LB5 channel. The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subsidiary has almost or is going to cover </w:t>
      </w:r>
      <w:r w:rsidR="00DD1A97" w:rsidRPr="00AE51CB">
        <w:rPr>
          <w:rFonts w:ascii="Times New Roman" w:eastAsia="Times New Roman" w:hAnsi="Times New Roman" w:cs="Times New Roman"/>
          <w:color w:val="000000"/>
          <w:sz w:val="24"/>
          <w:szCs w:val="24"/>
          <w:lang w:eastAsia="zh-CN"/>
        </w:rPr>
        <w:t>all</w:t>
      </w:r>
      <w:r w:rsidRPr="00AE51CB">
        <w:rPr>
          <w:rFonts w:ascii="Times New Roman" w:eastAsia="Times New Roman" w:hAnsi="Times New Roman" w:cs="Times New Roman"/>
          <w:color w:val="000000"/>
          <w:sz w:val="24"/>
          <w:szCs w:val="24"/>
          <w:lang w:eastAsia="zh-CN"/>
        </w:rPr>
        <w:t xml:space="preserve"> the key local sales channels in 2022 as stated by the company’s country manager.</w:t>
      </w:r>
    </w:p>
    <w:p w14:paraId="49425263" w14:textId="53E1C9EF" w:rsidR="00AE51CB" w:rsidRPr="00AE51CB" w:rsidRDefault="00AE51CB" w:rsidP="00141793">
      <w:pPr>
        <w:pStyle w:val="Heading4"/>
        <w:keepNext w:val="0"/>
        <w:keepLines w:val="0"/>
        <w:widowControl w:val="0"/>
        <w:spacing w:before="120" w:after="120" w:line="360" w:lineRule="auto"/>
      </w:pPr>
      <w:r w:rsidRPr="00AE51CB">
        <w:t xml:space="preserve">4.3.2.3 The antecedents at the </w:t>
      </w:r>
      <w:r w:rsidR="00342FE2">
        <w:t>“</w:t>
      </w:r>
      <w:r w:rsidR="00AD18E6">
        <w:t>embedding</w:t>
      </w:r>
      <w:r w:rsidR="00342FE2">
        <w:t>”</w:t>
      </w:r>
      <w:r w:rsidRPr="00AE51CB">
        <w:t xml:space="preserve"> stage of local embedding</w:t>
      </w:r>
    </w:p>
    <w:p w14:paraId="105F7696" w14:textId="0AF17587" w:rsidR="00AE51CB" w:rsidRPr="0077721E" w:rsidRDefault="00AE51CB" w:rsidP="00141793">
      <w:pPr>
        <w:widowControl w:val="0"/>
        <w:spacing w:before="120" w:after="120" w:line="360" w:lineRule="auto"/>
        <w:rPr>
          <w:rFonts w:ascii="Times New Roman" w:eastAsia="Times New Roman" w:hAnsi="Times New Roman" w:cs="Times New Roman"/>
          <w:color w:val="000000"/>
          <w:sz w:val="24"/>
          <w:szCs w:val="24"/>
          <w:lang w:eastAsia="zh-CN"/>
        </w:rPr>
      </w:pPr>
      <w:r w:rsidRPr="00AE51CB">
        <w:rPr>
          <w:rFonts w:ascii="Times New Roman" w:eastAsia="Times New Roman" w:hAnsi="Times New Roman" w:cs="Times New Roman"/>
          <w:color w:val="000000"/>
          <w:sz w:val="24"/>
          <w:szCs w:val="24"/>
          <w:lang w:eastAsia="zh-CN"/>
        </w:rPr>
        <w:t xml:space="preserve">Merely entering the primary sales channels in the UK does not ensure the sustained success of Chinese electronic brands in the UK market. Typically, when signing the initial contract with the key local buyers, they only allow the entry of one or two models of products or limit sales to online platforms. Therefore, after the first contract, it is essential to work towards </w:t>
      </w:r>
      <w:r w:rsidR="000A5E98">
        <w:rPr>
          <w:rFonts w:ascii="Times New Roman" w:eastAsia="Times New Roman" w:hAnsi="Times New Roman" w:cs="Times New Roman"/>
          <w:color w:val="000000"/>
          <w:sz w:val="24"/>
          <w:szCs w:val="24"/>
          <w:lang w:eastAsia="zh-CN"/>
        </w:rPr>
        <w:t>embedding</w:t>
      </w:r>
      <w:r w:rsidRPr="00AE51CB">
        <w:rPr>
          <w:rFonts w:ascii="Times New Roman" w:eastAsia="Times New Roman" w:hAnsi="Times New Roman" w:cs="Times New Roman"/>
          <w:color w:val="000000"/>
          <w:sz w:val="24"/>
          <w:szCs w:val="24"/>
          <w:lang w:eastAsia="zh-CN"/>
        </w:rPr>
        <w:t xml:space="preserve"> within the key local sales channels. This entails expanding the volume and range of products and seeking entry into offline stores within the existing local sales channels. </w:t>
      </w:r>
      <w:r w:rsidRPr="0077721E">
        <w:rPr>
          <w:rFonts w:ascii="Times New Roman" w:eastAsia="Times New Roman" w:hAnsi="Times New Roman" w:cs="Times New Roman"/>
          <w:color w:val="000000"/>
          <w:sz w:val="24"/>
          <w:szCs w:val="24"/>
          <w:lang w:eastAsia="zh-CN"/>
        </w:rPr>
        <w:t xml:space="preserve">This stage is categorised as the </w:t>
      </w:r>
      <w:r w:rsidR="0077721E" w:rsidRPr="0077721E">
        <w:rPr>
          <w:rFonts w:ascii="Times New Roman" w:eastAsia="Times New Roman" w:hAnsi="Times New Roman" w:cs="Times New Roman"/>
          <w:color w:val="000000"/>
          <w:sz w:val="24"/>
          <w:szCs w:val="24"/>
          <w:lang w:eastAsia="zh-CN"/>
        </w:rPr>
        <w:t>“</w:t>
      </w:r>
      <w:r w:rsidR="00AD18E6">
        <w:rPr>
          <w:rFonts w:ascii="Times New Roman" w:eastAsia="Times New Roman" w:hAnsi="Times New Roman" w:cs="Times New Roman"/>
          <w:color w:val="000000"/>
          <w:sz w:val="24"/>
          <w:szCs w:val="24"/>
          <w:lang w:eastAsia="zh-CN"/>
        </w:rPr>
        <w:t>embedding</w:t>
      </w:r>
      <w:r w:rsidR="0077721E" w:rsidRPr="0077721E">
        <w:rPr>
          <w:rFonts w:ascii="Times New Roman" w:eastAsia="Times New Roman" w:hAnsi="Times New Roman" w:cs="Times New Roman"/>
          <w:color w:val="000000"/>
          <w:sz w:val="24"/>
          <w:szCs w:val="24"/>
          <w:lang w:eastAsia="zh-CN"/>
        </w:rPr>
        <w:t>”</w:t>
      </w:r>
      <w:r w:rsidRPr="0077721E">
        <w:rPr>
          <w:rFonts w:ascii="Times New Roman" w:eastAsia="Times New Roman" w:hAnsi="Times New Roman" w:cs="Times New Roman"/>
          <w:color w:val="000000"/>
          <w:sz w:val="24"/>
          <w:szCs w:val="24"/>
          <w:lang w:eastAsia="zh-CN"/>
        </w:rPr>
        <w:t xml:space="preserve"> stage</w:t>
      </w:r>
      <w:r w:rsidRPr="00AE51CB">
        <w:rPr>
          <w:rFonts w:ascii="Times New Roman" w:eastAsia="Times New Roman" w:hAnsi="Times New Roman" w:cs="Times New Roman"/>
          <w:color w:val="000000"/>
          <w:sz w:val="24"/>
          <w:szCs w:val="24"/>
          <w:lang w:eastAsia="zh-CN"/>
        </w:rPr>
        <w:t xml:space="preserve">, and three antecedents are identified in this study as antecedents that facilitating the </w:t>
      </w:r>
      <w:r w:rsidR="0077721E">
        <w:rPr>
          <w:rFonts w:ascii="Times New Roman" w:eastAsia="Times New Roman" w:hAnsi="Times New Roman" w:cs="Times New Roman"/>
          <w:color w:val="000000"/>
          <w:sz w:val="24"/>
          <w:szCs w:val="24"/>
          <w:lang w:eastAsia="zh-CN"/>
        </w:rPr>
        <w:t>“</w:t>
      </w:r>
      <w:r w:rsidR="00AD18E6">
        <w:rPr>
          <w:rFonts w:ascii="Times New Roman" w:eastAsia="Times New Roman" w:hAnsi="Times New Roman" w:cs="Times New Roman"/>
          <w:color w:val="000000"/>
          <w:sz w:val="24"/>
          <w:szCs w:val="24"/>
          <w:lang w:eastAsia="zh-CN"/>
        </w:rPr>
        <w:t>embedding</w:t>
      </w:r>
      <w:r w:rsidR="0077721E">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 xml:space="preserve">stage of Chinese subsidiaries in the UK market: performance-driven antecedents, product-driven </w:t>
      </w:r>
      <w:r w:rsidR="00C76605" w:rsidRPr="00AE51CB">
        <w:rPr>
          <w:rFonts w:ascii="Times New Roman" w:eastAsia="Times New Roman" w:hAnsi="Times New Roman" w:cs="Times New Roman"/>
          <w:color w:val="000000"/>
          <w:sz w:val="24"/>
          <w:szCs w:val="24"/>
          <w:lang w:eastAsia="zh-CN"/>
        </w:rPr>
        <w:t>antecedent</w:t>
      </w:r>
      <w:r w:rsidR="00C76605">
        <w:rPr>
          <w:rFonts w:ascii="Times New Roman" w:eastAsia="Times New Roman" w:hAnsi="Times New Roman" w:cs="Times New Roman"/>
          <w:color w:val="000000"/>
          <w:sz w:val="24"/>
          <w:szCs w:val="24"/>
          <w:lang w:eastAsia="zh-CN"/>
        </w:rPr>
        <w:t>s,</w:t>
      </w:r>
      <w:r w:rsidRPr="00AE51CB">
        <w:rPr>
          <w:rFonts w:ascii="Times New Roman" w:eastAsia="Times New Roman" w:hAnsi="Times New Roman" w:cs="Times New Roman"/>
          <w:color w:val="000000"/>
          <w:sz w:val="24"/>
          <w:szCs w:val="24"/>
          <w:lang w:eastAsia="zh-CN"/>
        </w:rPr>
        <w:t xml:space="preserve"> and pandemic-driven antecedent</w:t>
      </w:r>
      <w:r w:rsidR="00C76605">
        <w:rPr>
          <w:rFonts w:ascii="Times New Roman" w:eastAsia="Times New Roman" w:hAnsi="Times New Roman" w:cs="Times New Roman"/>
          <w:color w:val="000000"/>
          <w:sz w:val="24"/>
          <w:szCs w:val="24"/>
          <w:lang w:eastAsia="zh-CN"/>
        </w:rPr>
        <w:t>s</w:t>
      </w:r>
      <w:r w:rsidRPr="00AE51CB">
        <w:rPr>
          <w:rFonts w:ascii="Times New Roman" w:eastAsia="Times New Roman" w:hAnsi="Times New Roman" w:cs="Times New Roman"/>
          <w:color w:val="000000"/>
          <w:sz w:val="24"/>
          <w:szCs w:val="24"/>
          <w:lang w:eastAsia="zh-CN"/>
        </w:rPr>
        <w:t>.</w:t>
      </w:r>
    </w:p>
    <w:p w14:paraId="39550B12"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Performance-driven antecedents:</w:t>
      </w:r>
    </w:p>
    <w:p w14:paraId="0E967C52" w14:textId="6C367104"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performance-driven antecedents at the </w:t>
      </w:r>
      <w:r w:rsidR="00E67075">
        <w:rPr>
          <w:rFonts w:ascii="Times New Roman" w:eastAsia="Times New Roman" w:hAnsi="Times New Roman" w:cs="Times New Roman"/>
          <w:color w:val="000000"/>
          <w:sz w:val="24"/>
          <w:szCs w:val="24"/>
          <w:lang w:eastAsia="zh-CN"/>
        </w:rPr>
        <w:t>“</w:t>
      </w:r>
      <w:r w:rsidR="00AD18E6">
        <w:rPr>
          <w:rFonts w:ascii="Times New Roman" w:eastAsia="Times New Roman" w:hAnsi="Times New Roman" w:cs="Times New Roman"/>
          <w:color w:val="000000"/>
          <w:sz w:val="24"/>
          <w:szCs w:val="24"/>
          <w:lang w:eastAsia="zh-CN"/>
        </w:rPr>
        <w:t>embedding</w:t>
      </w:r>
      <w:r w:rsidR="00E67075">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stage refer to the positive seller performance within each local sales channel, which enables the renewal of the contract each year, and permits the entry of more products in terms of both volume and range into the channel. Additionally, this includes the facilitation of entry into offline stores, which is aided by good online performance within each key local buyer. For instance, the sales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subsidiary indicates that:</w:t>
      </w:r>
    </w:p>
    <w:p w14:paraId="3E2C13E8" w14:textId="77777777" w:rsidR="00AE51CB" w:rsidRPr="00AE51CB" w:rsidRDefault="00AE51CB" w:rsidP="00141793">
      <w:pPr>
        <w:widowControl w:val="0"/>
        <w:spacing w:before="120" w:after="120" w:line="360" w:lineRule="auto"/>
        <w:ind w:left="566" w:right="667"/>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“When I joined the subsidiary, we've just begun to work with LB2, just before I joined. Once we've managed to establish a small relationship, we got one or two models within their business. We then managed to increase that based on good seller performance. Over the last three or four years, we've managed to increase our distribution within LB2 quite significantly.”</w:t>
      </w:r>
    </w:p>
    <w:p w14:paraId="3C047503" w14:textId="77777777" w:rsidR="00AE51CB" w:rsidRPr="00AE51CB" w:rsidRDefault="00AE51CB" w:rsidP="00141793">
      <w:pPr>
        <w:widowControl w:val="0"/>
        <w:spacing w:before="120" w:after="120" w:line="360" w:lineRule="auto"/>
        <w:ind w:left="566" w:right="667"/>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w:t>
      </w:r>
      <w:r w:rsidRPr="00AE51CB">
        <w:rPr>
          <w:rFonts w:ascii="Times New Roman" w:eastAsia="Times New Roman" w:hAnsi="Times New Roman" w:cs="Times New Roman"/>
          <w:color w:val="000000"/>
          <w:sz w:val="24"/>
          <w:szCs w:val="24"/>
          <w:lang w:eastAsia="zh-CN"/>
        </w:rPr>
        <w:t>-PB C1 (2019)</w:t>
      </w:r>
    </w:p>
    <w:p w14:paraId="1209C3BE" w14:textId="186C64F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Similarly, the key account manager also introduces the local embedding story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lastRenderedPageBreak/>
        <w:t>as:</w:t>
      </w:r>
    </w:p>
    <w:p w14:paraId="1BA706B9"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“Then you find a buyer. You speak to him on the phone. You just have the product and you’re on to meet him, a face to face meeting. The face to face meeting, you do some demonstrations. You show the products. Ultimately, he’ll agree to try some products, maybe online. They work online first of all, then go into the store. They work in the store. They work well. Then you can get more products into the store. That tends to work on that sort of basis.”</w:t>
      </w:r>
    </w:p>
    <w:p w14:paraId="71B9B19C" w14:textId="72D7D45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t>
      </w:r>
      <w:r w:rsidR="002A5DB7">
        <w:rPr>
          <w:rFonts w:ascii="Times New Roman" w:eastAsia="Times New Roman" w:hAnsi="Times New Roman" w:cs="Times New Roman"/>
          <w:color w:val="000000"/>
          <w:sz w:val="24"/>
          <w:szCs w:val="24"/>
          <w:lang w:eastAsia="zh-CN"/>
        </w:rPr>
        <w:t>SM</w:t>
      </w:r>
      <w:r w:rsidRPr="00AE51CB">
        <w:rPr>
          <w:rFonts w:ascii="Times New Roman" w:eastAsia="Times New Roman" w:hAnsi="Times New Roman" w:cs="Times New Roman"/>
          <w:color w:val="000000"/>
          <w:sz w:val="24"/>
          <w:szCs w:val="24"/>
          <w:lang w:eastAsia="zh-CN"/>
        </w:rPr>
        <w:t xml:space="preserve"> C4 (2018)</w:t>
      </w:r>
    </w:p>
    <w:p w14:paraId="7BDF95AB"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Continued business growth within the current key local buyers is important, as it is risky to be removed from the channels. Re-entry to the key local sales channel may take many years once a company has been removed from it.</w:t>
      </w:r>
    </w:p>
    <w:p w14:paraId="4B7DC5D2"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Product-driven antecedents:</w:t>
      </w:r>
    </w:p>
    <w:p w14:paraId="331AD724" w14:textId="7F9A9066"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The second dimension of the antecedent of the '</w:t>
      </w:r>
      <w:r w:rsidR="00AD18E6">
        <w:rPr>
          <w:rFonts w:ascii="Times New Roman" w:eastAsia="Times New Roman" w:hAnsi="Times New Roman" w:cs="Times New Roman"/>
          <w:color w:val="000000"/>
          <w:sz w:val="24"/>
          <w:szCs w:val="24"/>
          <w:lang w:eastAsia="zh-CN"/>
        </w:rPr>
        <w:t>embedding</w:t>
      </w:r>
      <w:r w:rsidRPr="00AE51CB">
        <w:rPr>
          <w:rFonts w:ascii="Times New Roman" w:eastAsia="Times New Roman" w:hAnsi="Times New Roman" w:cs="Times New Roman"/>
          <w:color w:val="000000"/>
          <w:sz w:val="24"/>
          <w:szCs w:val="24"/>
          <w:lang w:eastAsia="zh-CN"/>
        </w:rPr>
        <w:t xml:space="preserve">' stage of the local embedding of Chinese electronic subsidiaries in the UK is </w:t>
      </w:r>
      <w:r w:rsidR="009F2BBC" w:rsidRPr="00AE51CB">
        <w:rPr>
          <w:rFonts w:ascii="Times New Roman" w:eastAsia="Times New Roman" w:hAnsi="Times New Roman" w:cs="Times New Roman"/>
          <w:color w:val="000000"/>
          <w:sz w:val="24"/>
          <w:szCs w:val="24"/>
          <w:lang w:eastAsia="zh-CN"/>
        </w:rPr>
        <w:t>product</w:t>
      </w:r>
      <w:r w:rsidR="009F2BBC">
        <w:rPr>
          <w:rFonts w:ascii="Times New Roman" w:eastAsia="Times New Roman" w:hAnsi="Times New Roman" w:cs="Times New Roman"/>
          <w:color w:val="000000"/>
          <w:sz w:val="24"/>
          <w:szCs w:val="24"/>
          <w:lang w:eastAsia="zh-CN"/>
        </w:rPr>
        <w:t>-</w:t>
      </w:r>
      <w:r w:rsidR="009F2BBC" w:rsidRPr="00AE51CB">
        <w:rPr>
          <w:rFonts w:ascii="Times New Roman" w:eastAsia="Times New Roman" w:hAnsi="Times New Roman" w:cs="Times New Roman"/>
          <w:color w:val="000000"/>
          <w:sz w:val="24"/>
          <w:szCs w:val="24"/>
          <w:lang w:eastAsia="zh-CN"/>
        </w:rPr>
        <w:t>driven</w:t>
      </w:r>
      <w:r w:rsidRPr="00AE51CB">
        <w:rPr>
          <w:rFonts w:ascii="Times New Roman" w:eastAsia="Times New Roman" w:hAnsi="Times New Roman" w:cs="Times New Roman"/>
          <w:color w:val="000000"/>
          <w:sz w:val="24"/>
          <w:szCs w:val="24"/>
          <w:lang w:eastAsia="zh-CN"/>
        </w:rPr>
        <w:t xml:space="preserve">. In this context, the term </w:t>
      </w:r>
      <w:r w:rsidR="00B15C1F">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product</w:t>
      </w:r>
      <w:r w:rsidR="00B15C1F">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pertains to a wider range of products and product renewal. As previously mentioned, during the initial stage of entering the local sales channel, only a few product types are allowed to enter, perhaps only one or two models. By introducing increasingly diverse product lines, local buyers will perceive Chinese brands as making a serious investment in the British market, rather than only entering with one or two series of products. Furthermore, this will foster better brand recognition and increase trust in Chinese electronic brands, which are essential for successful penetration into the main local sales channels. Giving the statements of the sales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as an example:</w:t>
      </w:r>
    </w:p>
    <w:p w14:paraId="27BC4F5B" w14:textId="7D5BBB0B"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“We work on our system where it's win-win for both Haier and for the retailer. We try to mix our products in, products that they specifically have requested and products that we would like to carry on pushing. We have a wide range of </w:t>
      </w:r>
      <w:r w:rsidR="009F2BBC" w:rsidRPr="00AE51CB">
        <w:rPr>
          <w:rFonts w:ascii="Times New Roman" w:eastAsia="Times New Roman" w:hAnsi="Times New Roman" w:cs="Times New Roman"/>
          <w:i/>
          <w:iCs/>
          <w:color w:val="000000"/>
          <w:sz w:val="24"/>
          <w:szCs w:val="24"/>
          <w:lang w:eastAsia="zh-CN"/>
        </w:rPr>
        <w:t>products,</w:t>
      </w:r>
      <w:r w:rsidRPr="00AE51CB">
        <w:rPr>
          <w:rFonts w:ascii="Times New Roman" w:eastAsia="Times New Roman" w:hAnsi="Times New Roman" w:cs="Times New Roman"/>
          <w:i/>
          <w:iCs/>
          <w:color w:val="000000"/>
          <w:sz w:val="24"/>
          <w:szCs w:val="24"/>
          <w:lang w:eastAsia="zh-CN"/>
        </w:rPr>
        <w:t xml:space="preserve"> and we want to add value into the marketplace by offering something different compared to our competitors.”</w:t>
      </w:r>
    </w:p>
    <w:p w14:paraId="7E3D1046"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-PB C1 (2019)</w:t>
      </w:r>
    </w:p>
    <w:p w14:paraId="07A652CE" w14:textId="37A2CA49"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Similarly, the key account manager of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also explains the subsidiaries’ efforts to introduce a wider range of products after signing the first contract with the key local buyers:</w:t>
      </w:r>
    </w:p>
    <w:p w14:paraId="12C3689A" w14:textId="34B2E03A"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“Since </w:t>
      </w:r>
      <w:r w:rsidR="009F2BBC" w:rsidRPr="00AE51CB">
        <w:rPr>
          <w:rFonts w:ascii="Times New Roman" w:eastAsia="Times New Roman" w:hAnsi="Times New Roman" w:cs="Times New Roman"/>
          <w:i/>
          <w:iCs/>
          <w:color w:val="000000"/>
          <w:sz w:val="24"/>
          <w:szCs w:val="24"/>
          <w:lang w:eastAsia="zh-CN"/>
        </w:rPr>
        <w:t>then,</w:t>
      </w:r>
      <w:r w:rsidRPr="00AE51CB">
        <w:rPr>
          <w:rFonts w:ascii="Times New Roman" w:eastAsia="Times New Roman" w:hAnsi="Times New Roman" w:cs="Times New Roman"/>
          <w:i/>
          <w:iCs/>
          <w:color w:val="000000"/>
          <w:sz w:val="24"/>
          <w:szCs w:val="24"/>
          <w:lang w:eastAsia="zh-CN"/>
        </w:rPr>
        <w:t xml:space="preserve"> we have obviously developed a huge portfolio of products that </w:t>
      </w:r>
      <w:r w:rsidRPr="00AE51CB">
        <w:rPr>
          <w:rFonts w:ascii="Times New Roman" w:eastAsia="Times New Roman" w:hAnsi="Times New Roman" w:cs="Times New Roman"/>
          <w:i/>
          <w:iCs/>
          <w:color w:val="000000"/>
          <w:sz w:val="24"/>
          <w:szCs w:val="24"/>
          <w:lang w:eastAsia="zh-CN"/>
        </w:rPr>
        <w:lastRenderedPageBreak/>
        <w:t xml:space="preserve">[unintelligible 00:01:22] launched that aren't available in the UK market. In the UK market. We've got around 35 employees and so our product portfolio in the UK has expanded. We started off with TV and refrigerators, whereas now this year we've launched cooking and </w:t>
      </w:r>
      <w:r w:rsidR="009F2BBC" w:rsidRPr="00AE51CB">
        <w:rPr>
          <w:rFonts w:ascii="Times New Roman" w:eastAsia="Times New Roman" w:hAnsi="Times New Roman" w:cs="Times New Roman"/>
          <w:i/>
          <w:iCs/>
          <w:color w:val="000000"/>
          <w:sz w:val="24"/>
          <w:szCs w:val="24"/>
          <w:lang w:eastAsia="zh-CN"/>
        </w:rPr>
        <w:t>dishwashers</w:t>
      </w:r>
      <w:r w:rsidRPr="00AE51CB">
        <w:rPr>
          <w:rFonts w:ascii="Times New Roman" w:eastAsia="Times New Roman" w:hAnsi="Times New Roman" w:cs="Times New Roman"/>
          <w:i/>
          <w:iCs/>
          <w:color w:val="000000"/>
          <w:sz w:val="24"/>
          <w:szCs w:val="24"/>
          <w:lang w:eastAsia="zh-CN"/>
        </w:rPr>
        <w:t xml:space="preserve"> as </w:t>
      </w:r>
      <w:r w:rsidR="009F2BBC" w:rsidRPr="00AE51CB">
        <w:rPr>
          <w:rFonts w:ascii="Times New Roman" w:eastAsia="Times New Roman" w:hAnsi="Times New Roman" w:cs="Times New Roman"/>
          <w:i/>
          <w:iCs/>
          <w:color w:val="000000"/>
          <w:sz w:val="24"/>
          <w:szCs w:val="24"/>
          <w:lang w:eastAsia="zh-CN"/>
        </w:rPr>
        <w:t>well,</w:t>
      </w:r>
      <w:r w:rsidRPr="00AE51CB">
        <w:rPr>
          <w:rFonts w:ascii="Times New Roman" w:eastAsia="Times New Roman" w:hAnsi="Times New Roman" w:cs="Times New Roman"/>
          <w:i/>
          <w:iCs/>
          <w:color w:val="000000"/>
          <w:sz w:val="24"/>
          <w:szCs w:val="24"/>
          <w:lang w:eastAsia="zh-CN"/>
        </w:rPr>
        <w:t xml:space="preserve"> so it has grown.”</w:t>
      </w:r>
    </w:p>
    <w:p w14:paraId="6D90A586" w14:textId="6C7AC489"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-H</w:t>
      </w:r>
      <w:r w:rsidR="00930F76">
        <w:rPr>
          <w:rFonts w:ascii="Times New Roman" w:eastAsia="Times New Roman" w:hAnsi="Times New Roman" w:cs="Times New Roman"/>
          <w:color w:val="000000"/>
          <w:sz w:val="24"/>
          <w:szCs w:val="24"/>
          <w:lang w:eastAsia="zh-CN"/>
        </w:rPr>
        <w:t>J</w:t>
      </w:r>
      <w:r w:rsidRPr="00AE51CB">
        <w:rPr>
          <w:rFonts w:ascii="Times New Roman" w:eastAsia="Times New Roman" w:hAnsi="Times New Roman" w:cs="Times New Roman"/>
          <w:color w:val="000000"/>
          <w:sz w:val="24"/>
          <w:szCs w:val="24"/>
          <w:lang w:eastAsia="zh-CN"/>
        </w:rPr>
        <w:t xml:space="preserve"> C2 (2019)</w:t>
      </w:r>
    </w:p>
    <w:p w14:paraId="612AEDC1" w14:textId="4069C8B8"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youngest firm studied in this research,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has also made significant efforts to increase its embedding within the key local sales channels by diversifying its product range in the UK market. When the subsidiary initially entered the UK market in 2018, it only had TV business. However, with the expansion of TV channels and business operations, the firm gradually introduced refrigerators, washing machines, and later air purifiers into the UK market. This has allowed the company to explore new product categories in the UK market and increase its chances of success within the main local sales channels.</w:t>
      </w:r>
    </w:p>
    <w:p w14:paraId="46EFEA7E" w14:textId="7F092771"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In addition to introducing a wider range of products into the UK market, product renewal is also crucial to enhancing the local embedding of Chinese electronics subsidiaries after signing the first contract. For instance, the sales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explains the product development of the subsidiary:</w:t>
      </w:r>
    </w:p>
    <w:p w14:paraId="7D03B465"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“We've developed our products quite a lot. A few years ago, we had very entry level products to enter the market. Now we have more premium products and had a completely different market segment strategy. Previously, we would have very simple products, the cheapest. Now our products are much more expensive.”</w:t>
      </w:r>
    </w:p>
    <w:p w14:paraId="122C719E"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-PB C1 (2019)</w:t>
      </w:r>
    </w:p>
    <w:p w14:paraId="4E0F75AB"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Meanwhile, the other three case firms also emphasize the significance of product renewal, as products in the consumer electronics market are updated very frequently. Timely product updates are essential for maintaining market competitiveness and ensuring continuous business growth. Furthermore, it will encourage local buyers to maintain long-term partnerships with Chinese electronics brands.</w:t>
      </w:r>
    </w:p>
    <w:p w14:paraId="4221EE99"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Pandemic-driven antecedents:</w:t>
      </w:r>
    </w:p>
    <w:p w14:paraId="2ACB3661" w14:textId="2DC0D078" w:rsidR="00AE51CB" w:rsidRPr="00AE51CB" w:rsidRDefault="00AE51CB" w:rsidP="008E20CD">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Another antecedent that enables increased embedding of Chinese electronics subsidiaries in the UK market is the pandemic-driven antecedent. The pandemic has caused changes in the lifestyle and consumption habits of local consumers, which prompted explosive growth in online consumption in the consumer electronics industry. The key account manager in </w:t>
      </w:r>
      <w:r w:rsidR="004C69AE">
        <w:rPr>
          <w:rFonts w:ascii="Times New Roman" w:eastAsia="Times New Roman" w:hAnsi="Times New Roman" w:cs="Times New Roman"/>
          <w:color w:val="000000"/>
          <w:sz w:val="24"/>
          <w:szCs w:val="24"/>
          <w:lang w:eastAsia="zh-CN"/>
        </w:rPr>
        <w:t xml:space="preserve">Case </w:t>
      </w:r>
      <w:r w:rsidR="004C69AE">
        <w:rPr>
          <w:rFonts w:ascii="Times New Roman" w:eastAsia="Times New Roman" w:hAnsi="Times New Roman" w:cs="Times New Roman"/>
          <w:color w:val="000000"/>
          <w:sz w:val="24"/>
          <w:szCs w:val="24"/>
          <w:lang w:eastAsia="zh-CN"/>
        </w:rPr>
        <w:lastRenderedPageBreak/>
        <w:t>four</w:t>
      </w:r>
      <w:r w:rsidRPr="00AE51CB">
        <w:rPr>
          <w:rFonts w:ascii="Times New Roman" w:eastAsia="Times New Roman" w:hAnsi="Times New Roman" w:cs="Times New Roman"/>
          <w:color w:val="000000"/>
          <w:sz w:val="24"/>
          <w:szCs w:val="24"/>
          <w:lang w:eastAsia="zh-CN"/>
        </w:rPr>
        <w:t xml:space="preserve"> describes the growth of sales performance during the pandemic as a milestone. In an interview with the researcher in 2022, the key account manager explains that during the pandemic, he experienced the most significant surge in online sales in over a decade in the electronics industry. In the previous section, the researcher explained that such growth promoted the development of UK market sales channels for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companies at the ‘building trust’ stage of local embedding. Furthermore, all case companies introduced larger volumes and more categories of products in their existing key sales channels, particularly offline channels, which presented unprecedented growth opportunities during the pandemic.</w:t>
      </w:r>
    </w:p>
    <w:p w14:paraId="50F1F610" w14:textId="77777777" w:rsidR="00AE51CB" w:rsidRPr="00AE51CB" w:rsidRDefault="00AE51CB" w:rsidP="001E2A0B">
      <w:pPr>
        <w:pStyle w:val="Heading3"/>
        <w:rPr>
          <w:sz w:val="27"/>
          <w:szCs w:val="27"/>
        </w:rPr>
      </w:pPr>
      <w:bookmarkStart w:id="94" w:name="_Toc155630898"/>
      <w:r w:rsidRPr="00AE51CB">
        <w:t>4.3.3 Sub RQ 3: How do Chinese electronic subsidiaries interact with their local partners in the UK market?</w:t>
      </w:r>
      <w:bookmarkEnd w:id="94"/>
    </w:p>
    <w:p w14:paraId="6D79A0F2" w14:textId="1E6F8444" w:rsidR="00AE51CB" w:rsidRPr="00AE51CB" w:rsidRDefault="00AE51CB" w:rsidP="008E20CD">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As stated in Chapter 2 of this </w:t>
      </w:r>
      <w:r w:rsidR="009F2BBC" w:rsidRPr="00AE51CB">
        <w:rPr>
          <w:rFonts w:ascii="Times New Roman" w:eastAsia="Times New Roman" w:hAnsi="Times New Roman" w:cs="Times New Roman"/>
          <w:color w:val="000000"/>
          <w:sz w:val="24"/>
          <w:szCs w:val="24"/>
          <w:lang w:eastAsia="zh-CN"/>
        </w:rPr>
        <w:t>thesis, the</w:t>
      </w:r>
      <w:r w:rsidRPr="00AE51CB">
        <w:rPr>
          <w:rFonts w:ascii="Times New Roman" w:eastAsia="Times New Roman" w:hAnsi="Times New Roman" w:cs="Times New Roman"/>
          <w:color w:val="000000"/>
          <w:sz w:val="24"/>
          <w:szCs w:val="24"/>
          <w:lang w:eastAsia="zh-CN"/>
        </w:rPr>
        <w:t xml:space="preserve"> aim of the sub-research question [number] is to conduct a comprehensive investigation into the implementation of local embedded ties by Chinese electronics subsidiaries operating in the UK market. The term "implementation" pertains to the maintenance of external relational networks and interactions between the focal subsidiary and its local counterparts.</w:t>
      </w:r>
    </w:p>
    <w:p w14:paraId="6E205BA6"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Upon analysing the research data gathered to answer this sub-research question, the researcher identified 31 first-order concepts. These concepts were summarised into 6 second-order themes, which were subsequently categorised into 4 aggregate dimensions.</w:t>
      </w:r>
    </w:p>
    <w:p w14:paraId="6A68D355" w14:textId="77777777" w:rsidR="00AE51CB" w:rsidRPr="00AE51CB" w:rsidRDefault="00AE51CB" w:rsidP="00141793">
      <w:pPr>
        <w:widowControl w:val="0"/>
        <w:spacing w:before="120" w:after="120" w:line="360" w:lineRule="auto"/>
        <w:jc w:val="center"/>
        <w:rPr>
          <w:rFonts w:ascii="Times New Roman" w:eastAsia="Times New Roman" w:hAnsi="Times New Roman" w:cs="Times New Roman"/>
          <w:color w:val="000000" w:themeColor="text1"/>
          <w:sz w:val="24"/>
          <w:szCs w:val="24"/>
          <w:lang w:eastAsia="zh-CN"/>
        </w:rPr>
      </w:pPr>
      <w:r w:rsidRPr="00AE51CB">
        <w:rPr>
          <w:rFonts w:ascii="Times New Roman" w:eastAsia="Times New Roman" w:hAnsi="Times New Roman" w:cs="Times New Roman"/>
          <w:color w:val="000000" w:themeColor="text1"/>
          <w:sz w:val="24"/>
          <w:szCs w:val="24"/>
          <w:lang w:eastAsia="zh-CN"/>
        </w:rPr>
        <w:t>Table 4.3.3 The implementation of local embedded ties of Chinese electronic subsidiaries in the UK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90"/>
        <w:gridCol w:w="2306"/>
        <w:gridCol w:w="2320"/>
      </w:tblGrid>
      <w:tr w:rsidR="009F2BBC" w:rsidRPr="004B6724" w14:paraId="60AD234A" w14:textId="77777777" w:rsidTr="00BC0675">
        <w:trPr>
          <w:trHeight w:val="285"/>
          <w:jc w:val="center"/>
        </w:trPr>
        <w:tc>
          <w:tcPr>
            <w:tcW w:w="0" w:type="auto"/>
            <w:shd w:val="clear" w:color="auto" w:fill="auto"/>
            <w:tcMar>
              <w:top w:w="0" w:type="dxa"/>
              <w:left w:w="108" w:type="dxa"/>
              <w:bottom w:w="0" w:type="dxa"/>
              <w:right w:w="108" w:type="dxa"/>
            </w:tcMar>
            <w:vAlign w:val="center"/>
            <w:hideMark/>
          </w:tcPr>
          <w:p w14:paraId="52805099"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First order concepts</w:t>
            </w:r>
          </w:p>
        </w:tc>
        <w:tc>
          <w:tcPr>
            <w:tcW w:w="0" w:type="auto"/>
            <w:shd w:val="clear" w:color="auto" w:fill="auto"/>
            <w:tcMar>
              <w:top w:w="0" w:type="dxa"/>
              <w:left w:w="108" w:type="dxa"/>
              <w:bottom w:w="0" w:type="dxa"/>
              <w:right w:w="108" w:type="dxa"/>
            </w:tcMar>
            <w:vAlign w:val="center"/>
            <w:hideMark/>
          </w:tcPr>
          <w:p w14:paraId="1FA0ECEE"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Second order themes</w:t>
            </w:r>
          </w:p>
        </w:tc>
        <w:tc>
          <w:tcPr>
            <w:tcW w:w="0" w:type="auto"/>
            <w:shd w:val="clear" w:color="auto" w:fill="auto"/>
            <w:tcMar>
              <w:top w:w="0" w:type="dxa"/>
              <w:left w:w="108" w:type="dxa"/>
              <w:bottom w:w="0" w:type="dxa"/>
              <w:right w:w="108" w:type="dxa"/>
            </w:tcMar>
            <w:vAlign w:val="center"/>
            <w:hideMark/>
          </w:tcPr>
          <w:p w14:paraId="7BAE16C9"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Aggregate dimensions</w:t>
            </w:r>
          </w:p>
        </w:tc>
      </w:tr>
      <w:tr w:rsidR="009F2BBC" w:rsidRPr="004B6724" w14:paraId="57E7A453" w14:textId="77777777" w:rsidTr="00BC0675">
        <w:trPr>
          <w:trHeight w:val="1342"/>
          <w:jc w:val="center"/>
        </w:trPr>
        <w:tc>
          <w:tcPr>
            <w:tcW w:w="0" w:type="auto"/>
            <w:shd w:val="clear" w:color="auto" w:fill="auto"/>
            <w:tcMar>
              <w:top w:w="0" w:type="dxa"/>
              <w:left w:w="108" w:type="dxa"/>
              <w:bottom w:w="0" w:type="dxa"/>
              <w:right w:w="108" w:type="dxa"/>
            </w:tcMar>
            <w:vAlign w:val="center"/>
            <w:hideMark/>
          </w:tcPr>
          <w:p w14:paraId="573F9FBA" w14:textId="37BB75B1"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Daily communication at sales manager level through phone calls (c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Weekly communication at sales manager level through phone calls</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Monthly face-to-face meeting at sales manager level (c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Contents of communication: sales, logistics, orders, after sales, payments etc.</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lastRenderedPageBreak/>
              <w:t>Fulfilling the needs of the customer on a regular basis</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Trivial sales related communication</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p>
        </w:tc>
        <w:tc>
          <w:tcPr>
            <w:tcW w:w="0" w:type="auto"/>
            <w:shd w:val="clear" w:color="auto" w:fill="auto"/>
            <w:tcMar>
              <w:top w:w="0" w:type="dxa"/>
              <w:left w:w="108" w:type="dxa"/>
              <w:bottom w:w="0" w:type="dxa"/>
              <w:right w:w="108" w:type="dxa"/>
            </w:tcMar>
            <w:vAlign w:val="center"/>
            <w:hideMark/>
          </w:tcPr>
          <w:p w14:paraId="3EDF8F97"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lastRenderedPageBreak/>
              <w:t>Business related communication at sales manager level </w:t>
            </w:r>
          </w:p>
        </w:tc>
        <w:tc>
          <w:tcPr>
            <w:tcW w:w="0" w:type="auto"/>
            <w:vMerge w:val="restart"/>
            <w:shd w:val="clear" w:color="auto" w:fill="auto"/>
            <w:tcMar>
              <w:top w:w="0" w:type="dxa"/>
              <w:left w:w="108" w:type="dxa"/>
              <w:bottom w:w="0" w:type="dxa"/>
              <w:right w:w="108" w:type="dxa"/>
            </w:tcMar>
            <w:vAlign w:val="center"/>
            <w:hideMark/>
          </w:tcPr>
          <w:p w14:paraId="219478B6"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Regular communication (with local buyers)</w:t>
            </w:r>
          </w:p>
        </w:tc>
      </w:tr>
      <w:tr w:rsidR="009F2BBC" w:rsidRPr="004B6724" w14:paraId="63E51B0D" w14:textId="77777777" w:rsidTr="00BC0675">
        <w:trPr>
          <w:trHeight w:val="2239"/>
          <w:jc w:val="center"/>
        </w:trPr>
        <w:tc>
          <w:tcPr>
            <w:tcW w:w="0" w:type="auto"/>
            <w:shd w:val="clear" w:color="auto" w:fill="auto"/>
            <w:tcMar>
              <w:top w:w="0" w:type="dxa"/>
              <w:left w:w="108" w:type="dxa"/>
              <w:bottom w:w="0" w:type="dxa"/>
              <w:right w:w="108" w:type="dxa"/>
            </w:tcMar>
            <w:vAlign w:val="center"/>
            <w:hideMark/>
          </w:tcPr>
          <w:p w14:paraId="6143B6E8" w14:textId="7ABF93A0"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 xml:space="preserve">Face to face meeting every quarter at senior manager </w:t>
            </w:r>
            <w:r w:rsidR="00D12815" w:rsidRPr="004B6724">
              <w:rPr>
                <w:rFonts w:ascii="Times New Roman" w:eastAsia="Times New Roman" w:hAnsi="Times New Roman" w:cs="Times New Roman"/>
                <w:color w:val="000000" w:themeColor="text1"/>
                <w:sz w:val="24"/>
                <w:szCs w:val="24"/>
                <w:lang w:eastAsia="zh-CN"/>
              </w:rPr>
              <w:t>level. (</w:t>
            </w:r>
            <w:r w:rsidR="000844DB" w:rsidRPr="004B6724">
              <w:rPr>
                <w:rFonts w:ascii="Times New Roman" w:eastAsia="Times New Roman" w:hAnsi="Times New Roman" w:cs="Times New Roman"/>
                <w:color w:val="000000" w:themeColor="text1"/>
                <w:sz w:val="24"/>
                <w:szCs w:val="24"/>
                <w:lang w:eastAsia="zh-CN"/>
              </w:rPr>
              <w:t>Senior</w:t>
            </w:r>
            <w:r w:rsidRPr="004B6724">
              <w:rPr>
                <w:rFonts w:ascii="Times New Roman" w:eastAsia="Times New Roman" w:hAnsi="Times New Roman" w:cs="Times New Roman"/>
                <w:color w:val="000000" w:themeColor="text1"/>
                <w:sz w:val="24"/>
                <w:szCs w:val="24"/>
                <w:lang w:eastAsia="zh-CN"/>
              </w:rPr>
              <w:t xml:space="preserve"> buyer or head buyer join) (c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Annual face to face meeting at senior manager level (HQ managers may join)</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Contents of communication: sales performance, investment, future plan</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Macroscopic matters, strategies, big pictures</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Renew contracts</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p>
        </w:tc>
        <w:tc>
          <w:tcPr>
            <w:tcW w:w="0" w:type="auto"/>
            <w:shd w:val="clear" w:color="auto" w:fill="auto"/>
            <w:tcMar>
              <w:top w:w="0" w:type="dxa"/>
              <w:left w:w="108" w:type="dxa"/>
              <w:bottom w:w="0" w:type="dxa"/>
              <w:right w:w="108" w:type="dxa"/>
            </w:tcMar>
            <w:vAlign w:val="center"/>
            <w:hideMark/>
          </w:tcPr>
          <w:p w14:paraId="7DCCBD04"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Strategy related communication at senior manager level</w:t>
            </w:r>
          </w:p>
        </w:tc>
        <w:tc>
          <w:tcPr>
            <w:tcW w:w="0" w:type="auto"/>
            <w:vMerge/>
            <w:shd w:val="clear" w:color="auto" w:fill="auto"/>
            <w:vAlign w:val="center"/>
            <w:hideMark/>
          </w:tcPr>
          <w:p w14:paraId="327C4162"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p>
        </w:tc>
      </w:tr>
      <w:tr w:rsidR="009F2BBC" w:rsidRPr="004B6724" w14:paraId="2EBAB818" w14:textId="77777777" w:rsidTr="00BC0675">
        <w:trPr>
          <w:trHeight w:val="784"/>
          <w:jc w:val="center"/>
        </w:trPr>
        <w:tc>
          <w:tcPr>
            <w:tcW w:w="0" w:type="auto"/>
            <w:shd w:val="clear" w:color="auto" w:fill="auto"/>
            <w:tcMar>
              <w:top w:w="0" w:type="dxa"/>
              <w:left w:w="108" w:type="dxa"/>
              <w:bottom w:w="0" w:type="dxa"/>
              <w:right w:w="108" w:type="dxa"/>
            </w:tcMar>
            <w:vAlign w:val="center"/>
            <w:hideMark/>
          </w:tcPr>
          <w:p w14:paraId="75D1CDD6" w14:textId="2E65C2DB"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IFA conference at Berlin (c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CEA conference at USA (c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CEF China (c1)</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Local PR tour</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(c3)</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Attending Channel networking activities organised by local buyers</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0844DB" w:rsidRPr="004B6724">
              <w:rPr>
                <w:rFonts w:ascii="Times New Roman" w:eastAsia="Times New Roman" w:hAnsi="Times New Roman" w:cs="Times New Roman"/>
                <w:color w:val="000000" w:themeColor="text1"/>
                <w:sz w:val="24"/>
                <w:szCs w:val="24"/>
                <w:lang w:eastAsia="zh-CN"/>
              </w:rPr>
              <w:t>1, c</w:t>
            </w:r>
            <w:r w:rsidRPr="004B6724">
              <w:rPr>
                <w:rFonts w:ascii="Times New Roman" w:eastAsia="Times New Roman" w:hAnsi="Times New Roman" w:cs="Times New Roman"/>
                <w:color w:val="000000" w:themeColor="text1"/>
                <w:sz w:val="24"/>
                <w:szCs w:val="24"/>
                <w:lang w:eastAsia="zh-CN"/>
              </w:rPr>
              <w:t>2)</w:t>
            </w:r>
          </w:p>
        </w:tc>
        <w:tc>
          <w:tcPr>
            <w:tcW w:w="0" w:type="auto"/>
            <w:shd w:val="clear" w:color="auto" w:fill="auto"/>
            <w:tcMar>
              <w:top w:w="0" w:type="dxa"/>
              <w:left w:w="108" w:type="dxa"/>
              <w:bottom w:w="0" w:type="dxa"/>
              <w:right w:w="108" w:type="dxa"/>
            </w:tcMar>
            <w:vAlign w:val="center"/>
            <w:hideMark/>
          </w:tcPr>
          <w:p w14:paraId="0CD281CF"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Product related networking activities/events</w:t>
            </w:r>
          </w:p>
        </w:tc>
        <w:tc>
          <w:tcPr>
            <w:tcW w:w="0" w:type="auto"/>
            <w:vMerge w:val="restart"/>
            <w:shd w:val="clear" w:color="auto" w:fill="auto"/>
            <w:tcMar>
              <w:top w:w="0" w:type="dxa"/>
              <w:left w:w="108" w:type="dxa"/>
              <w:bottom w:w="0" w:type="dxa"/>
              <w:right w:w="108" w:type="dxa"/>
            </w:tcMar>
            <w:vAlign w:val="center"/>
            <w:hideMark/>
          </w:tcPr>
          <w:p w14:paraId="02CA8771" w14:textId="676A9924"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Networking activities/</w:t>
            </w:r>
            <w:r w:rsidR="000844DB" w:rsidRPr="004B6724">
              <w:rPr>
                <w:rFonts w:ascii="Times New Roman" w:eastAsia="Times New Roman" w:hAnsi="Times New Roman" w:cs="Times New Roman"/>
                <w:color w:val="000000" w:themeColor="text1"/>
                <w:sz w:val="24"/>
                <w:szCs w:val="24"/>
                <w:lang w:eastAsia="zh-CN"/>
              </w:rPr>
              <w:t>events (</w:t>
            </w:r>
            <w:r w:rsidRPr="004B6724">
              <w:rPr>
                <w:rFonts w:ascii="Times New Roman" w:eastAsia="Times New Roman" w:hAnsi="Times New Roman" w:cs="Times New Roman"/>
                <w:color w:val="000000" w:themeColor="text1"/>
                <w:sz w:val="24"/>
                <w:szCs w:val="24"/>
                <w:lang w:eastAsia="zh-CN"/>
              </w:rPr>
              <w:t>with local buyers)</w:t>
            </w:r>
          </w:p>
        </w:tc>
      </w:tr>
      <w:tr w:rsidR="009F2BBC" w:rsidRPr="004B6724" w14:paraId="05D7CF3E" w14:textId="77777777" w:rsidTr="00BC0675">
        <w:trPr>
          <w:trHeight w:val="1373"/>
          <w:jc w:val="center"/>
        </w:trPr>
        <w:tc>
          <w:tcPr>
            <w:tcW w:w="0" w:type="auto"/>
            <w:shd w:val="clear" w:color="auto" w:fill="auto"/>
            <w:tcMar>
              <w:top w:w="0" w:type="dxa"/>
              <w:left w:w="108" w:type="dxa"/>
              <w:bottom w:w="0" w:type="dxa"/>
              <w:right w:w="108" w:type="dxa"/>
            </w:tcMar>
            <w:vAlign w:val="center"/>
            <w:hideMark/>
          </w:tcPr>
          <w:p w14:paraId="4536C70B" w14:textId="6591BF3A"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IFA conference at Berlin</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CEA conference at USA; (c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 xml:space="preserve">AWE conference </w:t>
            </w:r>
            <w:r w:rsidR="000844DB" w:rsidRPr="004B6724">
              <w:rPr>
                <w:rFonts w:ascii="Times New Roman" w:eastAsia="Times New Roman" w:hAnsi="Times New Roman" w:cs="Times New Roman"/>
                <w:color w:val="000000" w:themeColor="text1"/>
                <w:sz w:val="24"/>
                <w:szCs w:val="24"/>
                <w:lang w:eastAsia="zh-CN"/>
              </w:rPr>
              <w:t>in</w:t>
            </w:r>
            <w:r w:rsidRPr="004B6724">
              <w:rPr>
                <w:rFonts w:ascii="Times New Roman" w:eastAsia="Times New Roman" w:hAnsi="Times New Roman" w:cs="Times New Roman"/>
                <w:color w:val="000000" w:themeColor="text1"/>
                <w:sz w:val="24"/>
                <w:szCs w:val="24"/>
                <w:lang w:eastAsia="zh-CN"/>
              </w:rPr>
              <w:t xml:space="preserve"> China</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(c1)</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 xml:space="preserve">Inviting local buyers to visit the HQ and factories in </w:t>
            </w:r>
            <w:r w:rsidR="000844DB" w:rsidRPr="004B6724">
              <w:rPr>
                <w:rFonts w:ascii="Times New Roman" w:eastAsia="Times New Roman" w:hAnsi="Times New Roman" w:cs="Times New Roman"/>
                <w:color w:val="000000" w:themeColor="text1"/>
                <w:sz w:val="24"/>
                <w:szCs w:val="24"/>
                <w:lang w:eastAsia="zh-CN"/>
              </w:rPr>
              <w:t>China</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0844DB" w:rsidRPr="004B6724">
              <w:rPr>
                <w:rFonts w:ascii="Times New Roman" w:eastAsia="Times New Roman" w:hAnsi="Times New Roman" w:cs="Times New Roman"/>
                <w:color w:val="000000" w:themeColor="text1"/>
                <w:sz w:val="24"/>
                <w:szCs w:val="24"/>
                <w:lang w:eastAsia="zh-CN"/>
              </w:rPr>
              <w:t>1, c2, c</w:t>
            </w:r>
            <w:r w:rsidRPr="004B6724">
              <w:rPr>
                <w:rFonts w:ascii="Times New Roman" w:eastAsia="Times New Roman" w:hAnsi="Times New Roman" w:cs="Times New Roman"/>
                <w:color w:val="000000" w:themeColor="text1"/>
                <w:sz w:val="24"/>
                <w:szCs w:val="24"/>
                <w:lang w:eastAsia="zh-CN"/>
              </w:rPr>
              <w:t>3)</w:t>
            </w:r>
          </w:p>
        </w:tc>
        <w:tc>
          <w:tcPr>
            <w:tcW w:w="0" w:type="auto"/>
            <w:shd w:val="clear" w:color="auto" w:fill="auto"/>
            <w:tcMar>
              <w:top w:w="0" w:type="dxa"/>
              <w:left w:w="108" w:type="dxa"/>
              <w:bottom w:w="0" w:type="dxa"/>
              <w:right w:w="108" w:type="dxa"/>
            </w:tcMar>
            <w:vAlign w:val="center"/>
            <w:hideMark/>
          </w:tcPr>
          <w:p w14:paraId="617EC67D"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Brand related networking activities/events</w:t>
            </w:r>
          </w:p>
        </w:tc>
        <w:tc>
          <w:tcPr>
            <w:tcW w:w="0" w:type="auto"/>
            <w:vMerge/>
            <w:shd w:val="clear" w:color="auto" w:fill="auto"/>
            <w:vAlign w:val="center"/>
            <w:hideMark/>
          </w:tcPr>
          <w:p w14:paraId="57918CEA"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p>
        </w:tc>
      </w:tr>
      <w:tr w:rsidR="009F2BBC" w:rsidRPr="004B6724" w14:paraId="6A35A566" w14:textId="77777777" w:rsidTr="00BC0675">
        <w:trPr>
          <w:trHeight w:val="539"/>
          <w:jc w:val="center"/>
        </w:trPr>
        <w:tc>
          <w:tcPr>
            <w:tcW w:w="0" w:type="auto"/>
            <w:shd w:val="clear" w:color="auto" w:fill="auto"/>
            <w:tcMar>
              <w:top w:w="0" w:type="dxa"/>
              <w:left w:w="108" w:type="dxa"/>
              <w:bottom w:w="0" w:type="dxa"/>
              <w:right w:w="108" w:type="dxa"/>
            </w:tcMar>
            <w:vAlign w:val="center"/>
            <w:hideMark/>
          </w:tcPr>
          <w:p w14:paraId="6F5C1B97" w14:textId="6B25489F"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Chinese subsidiaries-list objectives (c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Local suppliers-proposals and schemes (c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Weekly communication at the marketing manager level to catch up the progress of each project (c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 xml:space="preserve">Monthly catch up and review of each project at marketing manager level (the head of marketing join) </w:t>
            </w:r>
            <w:r w:rsidRPr="004B6724">
              <w:rPr>
                <w:rFonts w:ascii="Times New Roman" w:eastAsia="Times New Roman" w:hAnsi="Times New Roman" w:cs="Times New Roman"/>
                <w:color w:val="000000" w:themeColor="text1"/>
                <w:sz w:val="24"/>
                <w:szCs w:val="24"/>
                <w:lang w:eastAsia="zh-CN"/>
              </w:rPr>
              <w:lastRenderedPageBreak/>
              <w:t>(c</w:t>
            </w:r>
            <w:r w:rsidR="000844DB" w:rsidRPr="004B6724">
              <w:rPr>
                <w:rFonts w:ascii="Times New Roman" w:eastAsia="Times New Roman" w:hAnsi="Times New Roman" w:cs="Times New Roman"/>
                <w:color w:val="000000" w:themeColor="text1"/>
                <w:sz w:val="24"/>
                <w:szCs w:val="24"/>
                <w:lang w:eastAsia="zh-CN"/>
              </w:rPr>
              <w:t>1, c2, c</w:t>
            </w:r>
            <w:r w:rsidRPr="004B6724">
              <w:rPr>
                <w:rFonts w:ascii="Times New Roman" w:eastAsia="Times New Roman" w:hAnsi="Times New Roman" w:cs="Times New Roman"/>
                <w:color w:val="000000" w:themeColor="text1"/>
                <w:sz w:val="24"/>
                <w:szCs w:val="24"/>
                <w:lang w:eastAsia="zh-CN"/>
              </w:rPr>
              <w:t>3,c4)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Review at the end of each project (change supplier if it does not pass the review process) (c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Project review every quarter or half year at the head of marketing level (c2)</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Projects: Co-marketing projects, Prototype evaluation articles, customer survey etc.</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p>
        </w:tc>
        <w:tc>
          <w:tcPr>
            <w:tcW w:w="0" w:type="auto"/>
            <w:shd w:val="clear" w:color="auto" w:fill="auto"/>
            <w:tcMar>
              <w:top w:w="0" w:type="dxa"/>
              <w:left w:w="108" w:type="dxa"/>
              <w:bottom w:w="0" w:type="dxa"/>
              <w:right w:w="108" w:type="dxa"/>
            </w:tcMar>
            <w:vAlign w:val="center"/>
            <w:hideMark/>
          </w:tcPr>
          <w:p w14:paraId="3B9B7441"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lastRenderedPageBreak/>
              <w:t>Project based communication at marketing manager level</w:t>
            </w:r>
          </w:p>
        </w:tc>
        <w:tc>
          <w:tcPr>
            <w:tcW w:w="0" w:type="auto"/>
            <w:shd w:val="clear" w:color="auto" w:fill="auto"/>
            <w:tcMar>
              <w:top w:w="0" w:type="dxa"/>
              <w:left w:w="108" w:type="dxa"/>
              <w:bottom w:w="0" w:type="dxa"/>
              <w:right w:w="108" w:type="dxa"/>
            </w:tcMar>
            <w:vAlign w:val="center"/>
            <w:hideMark/>
          </w:tcPr>
          <w:p w14:paraId="55C7B9F4"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Regular communication (with local suppliers)</w:t>
            </w:r>
          </w:p>
        </w:tc>
      </w:tr>
      <w:tr w:rsidR="009F2BBC" w:rsidRPr="004B6724" w14:paraId="36E3946C" w14:textId="77777777" w:rsidTr="00D12815">
        <w:trPr>
          <w:trHeight w:val="50"/>
          <w:jc w:val="center"/>
        </w:trPr>
        <w:tc>
          <w:tcPr>
            <w:tcW w:w="0" w:type="auto"/>
            <w:shd w:val="clear" w:color="auto" w:fill="auto"/>
            <w:tcMar>
              <w:top w:w="0" w:type="dxa"/>
              <w:left w:w="108" w:type="dxa"/>
              <w:bottom w:w="0" w:type="dxa"/>
              <w:right w:w="108" w:type="dxa"/>
            </w:tcMar>
            <w:vAlign w:val="center"/>
            <w:hideMark/>
          </w:tcPr>
          <w:p w14:paraId="29C87545" w14:textId="0DE48149"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Individual choice of the senior manager</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Attending activities organised by the local chamber of commerce if the senior manager is interested</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Attending activities organised by the industry association if the senior manager is interested (c1)</w:t>
            </w:r>
            <w:r w:rsidR="00D12815">
              <w:rPr>
                <w:rFonts w:ascii="Times New Roman" w:eastAsia="Times New Roman" w:hAnsi="Times New Roman" w:cs="Times New Roman"/>
                <w:color w:val="000000" w:themeColor="text1"/>
                <w:sz w:val="24"/>
                <w:szCs w:val="24"/>
                <w:lang w:eastAsia="zh-CN"/>
              </w:rPr>
              <w:t xml:space="preserve">; </w:t>
            </w:r>
            <w:r w:rsidRPr="004B6724">
              <w:rPr>
                <w:rFonts w:ascii="Times New Roman" w:eastAsia="Times New Roman" w:hAnsi="Times New Roman" w:cs="Times New Roman"/>
                <w:color w:val="000000" w:themeColor="text1"/>
                <w:sz w:val="24"/>
                <w:szCs w:val="24"/>
                <w:lang w:eastAsia="zh-CN"/>
              </w:rPr>
              <w:t xml:space="preserve">Contents of communication: Macro policy, industry norms, market environment, market trends, </w:t>
            </w:r>
            <w:r w:rsidR="000844DB" w:rsidRPr="004B6724">
              <w:rPr>
                <w:rFonts w:ascii="Times New Roman" w:eastAsia="Times New Roman" w:hAnsi="Times New Roman" w:cs="Times New Roman"/>
                <w:color w:val="000000" w:themeColor="text1"/>
                <w:sz w:val="24"/>
                <w:szCs w:val="24"/>
                <w:lang w:eastAsia="zh-CN"/>
              </w:rPr>
              <w:t>head-hunters</w:t>
            </w:r>
            <w:r w:rsidRPr="004B6724">
              <w:rPr>
                <w:rFonts w:ascii="Times New Roman" w:eastAsia="Times New Roman" w:hAnsi="Times New Roman" w:cs="Times New Roman"/>
                <w:color w:val="000000" w:themeColor="text1"/>
                <w:sz w:val="24"/>
                <w:szCs w:val="24"/>
                <w:lang w:eastAsia="zh-CN"/>
              </w:rPr>
              <w:t xml:space="preserve"> opportunities; (c</w:t>
            </w:r>
            <w:r w:rsidR="000844DB" w:rsidRPr="004B6724">
              <w:rPr>
                <w:rFonts w:ascii="Times New Roman" w:eastAsia="Times New Roman" w:hAnsi="Times New Roman" w:cs="Times New Roman"/>
                <w:color w:val="000000" w:themeColor="text1"/>
                <w:sz w:val="24"/>
                <w:szCs w:val="24"/>
                <w:lang w:eastAsia="zh-CN"/>
              </w:rPr>
              <w:t>1, c2, c3, c</w:t>
            </w:r>
            <w:r w:rsidRPr="004B6724">
              <w:rPr>
                <w:rFonts w:ascii="Times New Roman" w:eastAsia="Times New Roman" w:hAnsi="Times New Roman" w:cs="Times New Roman"/>
                <w:color w:val="000000" w:themeColor="text1"/>
                <w:sz w:val="24"/>
                <w:szCs w:val="24"/>
                <w:lang w:eastAsia="zh-CN"/>
              </w:rPr>
              <w:t>4)</w:t>
            </w:r>
          </w:p>
        </w:tc>
        <w:tc>
          <w:tcPr>
            <w:tcW w:w="0" w:type="auto"/>
            <w:shd w:val="clear" w:color="auto" w:fill="auto"/>
            <w:tcMar>
              <w:top w:w="0" w:type="dxa"/>
              <w:left w:w="108" w:type="dxa"/>
              <w:bottom w:w="0" w:type="dxa"/>
              <w:right w:w="108" w:type="dxa"/>
            </w:tcMar>
            <w:vAlign w:val="center"/>
            <w:hideMark/>
          </w:tcPr>
          <w:p w14:paraId="0A47937D"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Attending networking events/activities based on the senior manager’s preference</w:t>
            </w:r>
          </w:p>
        </w:tc>
        <w:tc>
          <w:tcPr>
            <w:tcW w:w="0" w:type="auto"/>
            <w:shd w:val="clear" w:color="auto" w:fill="auto"/>
            <w:tcMar>
              <w:top w:w="0" w:type="dxa"/>
              <w:left w:w="108" w:type="dxa"/>
              <w:bottom w:w="0" w:type="dxa"/>
              <w:right w:w="108" w:type="dxa"/>
            </w:tcMar>
            <w:vAlign w:val="center"/>
            <w:hideMark/>
          </w:tcPr>
          <w:p w14:paraId="76F1D775" w14:textId="77777777" w:rsidR="00AE51CB" w:rsidRPr="004B6724"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4B6724">
              <w:rPr>
                <w:rFonts w:ascii="Times New Roman" w:eastAsia="Times New Roman" w:hAnsi="Times New Roman" w:cs="Times New Roman"/>
                <w:color w:val="000000" w:themeColor="text1"/>
                <w:sz w:val="24"/>
                <w:szCs w:val="24"/>
                <w:lang w:eastAsia="zh-CN"/>
              </w:rPr>
              <w:t>Networking activities/events at senior manager level (with local non-business ties)</w:t>
            </w:r>
          </w:p>
        </w:tc>
      </w:tr>
    </w:tbl>
    <w:p w14:paraId="53C1C2E2" w14:textId="77777777" w:rsidR="00AE51CB" w:rsidRP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AE51CB">
        <w:rPr>
          <w:rFonts w:ascii="Times New Roman" w:eastAsia="Times New Roman" w:hAnsi="Times New Roman" w:cs="Times New Roman"/>
          <w:color w:val="000000" w:themeColor="text1"/>
          <w:sz w:val="24"/>
          <w:szCs w:val="24"/>
          <w:lang w:eastAsia="zh-CN"/>
        </w:rPr>
        <w:t>Source: the researcher</w:t>
      </w:r>
    </w:p>
    <w:p w14:paraId="4B5E352A" w14:textId="77777777" w:rsidR="00AE51CB" w:rsidRPr="00AE51CB" w:rsidRDefault="00AE51CB" w:rsidP="00141793">
      <w:pPr>
        <w:pStyle w:val="Heading4"/>
        <w:keepNext w:val="0"/>
        <w:keepLines w:val="0"/>
        <w:widowControl w:val="0"/>
        <w:spacing w:before="120" w:after="120" w:line="360" w:lineRule="auto"/>
      </w:pPr>
      <w:r w:rsidRPr="00AE51CB">
        <w:t>4.3.3.1 The interaction between Chinese electronics subsidiaries and local buyers</w:t>
      </w:r>
    </w:p>
    <w:p w14:paraId="782A56A9"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As explained in RQ1, Chinese electronics subsidiaries in this study consider relationships with local buyers to be of paramount importance, resulting in the allocation of substantial resources towards the management and maintenance of such relationships with major local buyers in the UK market. In the interview manuscript, the researcher identified two aggregate dimensions concerning the interaction between Chinese electronics subsidiaries and key local buyers: regular communication and networking activities/events.</w:t>
      </w:r>
    </w:p>
    <w:p w14:paraId="0B4B7966"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Regular communication:</w:t>
      </w:r>
    </w:p>
    <w:p w14:paraId="697CF606" w14:textId="31E2A283"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During her fieldwork, the researcher enquired about the maintenance of relationships with and interactions with local buyers, with the theme of </w:t>
      </w:r>
      <w:r w:rsidR="00743092">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regular communication</w:t>
      </w:r>
      <w:r w:rsidR="00743092">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being echoed by all interviewees. The term </w:t>
      </w:r>
      <w:r w:rsidR="00743092">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regular communication</w:t>
      </w:r>
      <w:r w:rsidR="00743092">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refers to different levels of </w:t>
      </w:r>
      <w:r w:rsidRPr="00AE51CB">
        <w:rPr>
          <w:rFonts w:ascii="Times New Roman" w:eastAsia="Times New Roman" w:hAnsi="Times New Roman" w:cs="Times New Roman"/>
          <w:color w:val="000000"/>
          <w:sz w:val="24"/>
          <w:szCs w:val="24"/>
          <w:lang w:eastAsia="zh-CN"/>
        </w:rPr>
        <w:lastRenderedPageBreak/>
        <w:t xml:space="preserve">management, frequencies, and contents of communication between Chinese electronics subsidiaries and local buyers. As per the country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regular communication is crucial for Chinese electronics companies to maintain relationships with major buyers in the UK, especially in the current industry environment where the practice of merely selling products to partners is no longer viable. Communication with local buyers has shifted from sales-oriented discussions to all-round business-related communication. Based on the country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w:t>
      </w:r>
    </w:p>
    <w:p w14:paraId="79F73851" w14:textId="57AB157E"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“Previously, we used to sell products to the </w:t>
      </w:r>
      <w:r w:rsidR="009F2BBC" w:rsidRPr="00AE51CB">
        <w:rPr>
          <w:rFonts w:ascii="Times New Roman" w:eastAsia="Times New Roman" w:hAnsi="Times New Roman" w:cs="Times New Roman"/>
          <w:i/>
          <w:iCs/>
          <w:color w:val="000000"/>
          <w:sz w:val="24"/>
          <w:szCs w:val="24"/>
          <w:lang w:eastAsia="zh-CN"/>
        </w:rPr>
        <w:t>buyers,</w:t>
      </w:r>
      <w:r w:rsidRPr="00AE51CB">
        <w:rPr>
          <w:rFonts w:ascii="Times New Roman" w:eastAsia="Times New Roman" w:hAnsi="Times New Roman" w:cs="Times New Roman"/>
          <w:i/>
          <w:iCs/>
          <w:color w:val="000000"/>
          <w:sz w:val="24"/>
          <w:szCs w:val="24"/>
          <w:lang w:eastAsia="zh-CN"/>
        </w:rPr>
        <w:t xml:space="preserve"> and everything was completed. But now we've changed the way we operate. We constantly keep in touch with local buyers and our communication has transformed from sales-buyers communication to discussions at different levels. We maintain regular communication with major buyers, such as sales staff, who talk to buyers on a weekly basis over the phone. The senior managers hold face-to-face meetings with them every quarter. We discuss various aspects of topics such as store displays, engagement, employee incentives, prices, after-sales </w:t>
      </w:r>
      <w:r w:rsidR="00656564" w:rsidRPr="00AE51CB">
        <w:rPr>
          <w:rFonts w:ascii="Times New Roman" w:eastAsia="Times New Roman" w:hAnsi="Times New Roman" w:cs="Times New Roman"/>
          <w:i/>
          <w:iCs/>
          <w:color w:val="000000"/>
          <w:sz w:val="24"/>
          <w:szCs w:val="24"/>
          <w:lang w:eastAsia="zh-CN"/>
        </w:rPr>
        <w:t>service,</w:t>
      </w:r>
      <w:r w:rsidRPr="00AE51CB">
        <w:rPr>
          <w:rFonts w:ascii="Times New Roman" w:eastAsia="Times New Roman" w:hAnsi="Times New Roman" w:cs="Times New Roman"/>
          <w:i/>
          <w:iCs/>
          <w:color w:val="000000"/>
          <w:sz w:val="24"/>
          <w:szCs w:val="24"/>
          <w:lang w:eastAsia="zh-CN"/>
        </w:rPr>
        <w:t xml:space="preserve"> and other related business issues. Additionally, we engage in annual negotiations with buyers, which cover a range of topics such as products, sales targets, and even logistics, after-sales service, and contract renewal </w:t>
      </w:r>
      <w:r w:rsidR="009F2BBC" w:rsidRPr="00AE51CB">
        <w:rPr>
          <w:rFonts w:ascii="Times New Roman" w:eastAsia="Times New Roman" w:hAnsi="Times New Roman" w:cs="Times New Roman"/>
          <w:i/>
          <w:iCs/>
          <w:color w:val="000000"/>
          <w:sz w:val="24"/>
          <w:szCs w:val="24"/>
          <w:lang w:eastAsia="zh-CN"/>
        </w:rPr>
        <w:t>etc.</w:t>
      </w:r>
      <w:r w:rsidRPr="00AE51CB">
        <w:rPr>
          <w:rFonts w:ascii="Times New Roman" w:eastAsia="Times New Roman" w:hAnsi="Times New Roman" w:cs="Times New Roman"/>
          <w:i/>
          <w:iCs/>
          <w:color w:val="000000"/>
          <w:sz w:val="24"/>
          <w:szCs w:val="24"/>
          <w:lang w:eastAsia="zh-CN"/>
        </w:rPr>
        <w:t>”</w:t>
      </w:r>
    </w:p>
    <w:p w14:paraId="1C386A19"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-CC C1 (2018)</w:t>
      </w:r>
    </w:p>
    <w:p w14:paraId="3B4AFF7F" w14:textId="28EC4A52"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managing director and sales manager of </w:t>
      </w:r>
      <w:r w:rsidR="009773D8">
        <w:rPr>
          <w:rFonts w:ascii="Times New Roman" w:eastAsia="Times New Roman" w:hAnsi="Times New Roman" w:cs="Times New Roman"/>
          <w:color w:val="000000"/>
          <w:sz w:val="24"/>
          <w:szCs w:val="24"/>
          <w:lang w:eastAsia="zh-CN"/>
        </w:rPr>
        <w:t>Case one</w:t>
      </w:r>
      <w:r w:rsidR="00656564">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s subsidiary also share the same view regarding regular communication being a significant aspect of managing local embedded ties with key local buyers:</w:t>
      </w:r>
    </w:p>
    <w:p w14:paraId="473890BD"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“It is regular communication. It could be every week, could be once a month, could be every three months, but whatever level is needed, we support the customer, so from an ongoing basis as much as we need to.</w:t>
      </w:r>
      <w:r w:rsidRPr="00AE51CB">
        <w:rPr>
          <w:rFonts w:ascii="Times New Roman" w:eastAsia="Times New Roman" w:hAnsi="Times New Roman" w:cs="Times New Roman"/>
          <w:color w:val="1F4E79"/>
          <w:sz w:val="24"/>
          <w:szCs w:val="24"/>
          <w:lang w:eastAsia="zh-CN"/>
        </w:rPr>
        <w:t xml:space="preserve"> </w:t>
      </w:r>
      <w:r w:rsidRPr="00AE51CB">
        <w:rPr>
          <w:rFonts w:ascii="Times New Roman" w:eastAsia="Times New Roman" w:hAnsi="Times New Roman" w:cs="Times New Roman"/>
          <w:i/>
          <w:iCs/>
          <w:color w:val="000000"/>
          <w:sz w:val="24"/>
          <w:szCs w:val="24"/>
          <w:lang w:eastAsia="zh-CN"/>
        </w:rPr>
        <w:t>We meet every month, but we negotiate once a year for the next 12 months trading terms.”</w:t>
      </w:r>
    </w:p>
    <w:p w14:paraId="60158830" w14:textId="77777777" w:rsidR="00AE51CB" w:rsidRPr="00656564"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t>
      </w:r>
      <w:r w:rsidRPr="00656564">
        <w:rPr>
          <w:rFonts w:ascii="Times New Roman" w:eastAsia="Times New Roman" w:hAnsi="Times New Roman" w:cs="Times New Roman"/>
          <w:color w:val="000000"/>
          <w:sz w:val="24"/>
          <w:szCs w:val="24"/>
          <w:lang w:eastAsia="zh-CN"/>
        </w:rPr>
        <w:t>DY C1 (2018)</w:t>
      </w:r>
    </w:p>
    <w:p w14:paraId="351677FF"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“We meet with them [local buyers] fairly regularly to try and make sure that everything is working correctly.</w:t>
      </w:r>
      <w:r w:rsidRPr="00AE51CB">
        <w:rPr>
          <w:rFonts w:ascii="Times New Roman" w:eastAsia="Times New Roman" w:hAnsi="Times New Roman" w:cs="Times New Roman"/>
          <w:i/>
          <w:iCs/>
          <w:color w:val="1F4E79"/>
          <w:sz w:val="24"/>
          <w:szCs w:val="24"/>
          <w:lang w:eastAsia="zh-CN"/>
        </w:rPr>
        <w:t xml:space="preserve"> </w:t>
      </w:r>
      <w:r w:rsidRPr="00AE51CB">
        <w:rPr>
          <w:rFonts w:ascii="Times New Roman" w:eastAsia="Times New Roman" w:hAnsi="Times New Roman" w:cs="Times New Roman"/>
          <w:i/>
          <w:iCs/>
          <w:color w:val="000000"/>
          <w:sz w:val="24"/>
          <w:szCs w:val="24"/>
          <w:lang w:eastAsia="zh-CN"/>
        </w:rPr>
        <w:t>We speak to them on the phone and by email, and face-to-face meetings. Then some different levels, that will have different conversations, with different people most days, so nearly every day we speak to them.”</w:t>
      </w:r>
    </w:p>
    <w:p w14:paraId="3A065451"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-PB C1 (2019)</w:t>
      </w:r>
    </w:p>
    <w:p w14:paraId="1FDD89BC" w14:textId="4F349FCA"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 xml:space="preserve">All other three case subsidiaries share a similar view on the significance of </w:t>
      </w:r>
      <w:r w:rsidR="0030609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regular communication</w:t>
      </w:r>
      <w:r w:rsidR="0030609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with local buyers. For example,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in this study also explains the shift in mindset of Chinese traditional electronic brands from merely selling products to binary development:</w:t>
      </w:r>
    </w:p>
    <w:p w14:paraId="10F9B0C4"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“As I mentioned, HZ-Tele is suffering from a transition stage. We have shifted our focus to customers, but it's not just HZ-Tele; all Chinese companies are now becoming more customer-oriented. In the past, we sold products and that was it. We didn't care about the customer's experience post-purchase. We didn't want to hear from them again or deal with any after-sales problems. We didn't want them to ask any questions. However, things are changing now, especially with the rise of internet companies that actively seek out customers to enhance their experience. Customer experience is becoming increasingly important, so the mindset of many companies, including traditional ones like HZ-Tele, is evolving. We are improving our after-sales service and user experience so that we can get binary growth.”</w:t>
      </w:r>
    </w:p>
    <w:p w14:paraId="55FEFCE9"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(2018)</w:t>
      </w:r>
    </w:p>
    <w:p w14:paraId="323948D8" w14:textId="68EC0001"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key account manager of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subsidiary also indicates that maintaining </w:t>
      </w:r>
      <w:r w:rsidR="0030609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regular communication</w:t>
      </w:r>
      <w:r w:rsidR="0030609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with local buyers is the way the firm maintains embedded ties with key local sales channels and interact with local buyers:</w:t>
      </w:r>
    </w:p>
    <w:p w14:paraId="5AAC43E9"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“Well, we have monthly meetings, phone calls every week, constantly in touch and there's not really a day where you don't speak to them. [inaudible 00:11:33] so that's the way we maintain it.”</w:t>
      </w:r>
    </w:p>
    <w:p w14:paraId="1DB61963"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“So we have different forms of interaction. We have emails, phone calls, face to face meetings and just constantly speaking.”</w:t>
      </w:r>
    </w:p>
    <w:p w14:paraId="6DF8B956" w14:textId="4BC14CC3"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-H</w:t>
      </w:r>
      <w:r w:rsidR="00306091">
        <w:rPr>
          <w:rFonts w:ascii="Times New Roman" w:eastAsia="Times New Roman" w:hAnsi="Times New Roman" w:cs="Times New Roman"/>
          <w:color w:val="000000"/>
          <w:sz w:val="24"/>
          <w:szCs w:val="24"/>
          <w:lang w:eastAsia="zh-CN"/>
        </w:rPr>
        <w:t>J</w:t>
      </w:r>
      <w:r w:rsidRPr="00AE51CB">
        <w:rPr>
          <w:rFonts w:ascii="Times New Roman" w:eastAsia="Times New Roman" w:hAnsi="Times New Roman" w:cs="Times New Roman"/>
          <w:color w:val="000000"/>
          <w:sz w:val="24"/>
          <w:szCs w:val="24"/>
          <w:lang w:eastAsia="zh-CN"/>
        </w:rPr>
        <w:t xml:space="preserve"> C2 (2019)</w:t>
      </w:r>
    </w:p>
    <w:p w14:paraId="79EB184B" w14:textId="5FBEAF47" w:rsidR="00AE51CB" w:rsidRPr="00AE51CB" w:rsidRDefault="00AE51CB" w:rsidP="00306091">
      <w:pPr>
        <w:widowControl w:val="0"/>
        <w:snapToGrid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Although the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firm involves the utilisation of local distributors to ship products, it is also characterised by direct dealings with the local retailers. This necessitates the</w:t>
      </w:r>
      <w:r w:rsidR="00306091">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 xml:space="preserve">management of the local buyer relationships through </w:t>
      </w:r>
      <w:r w:rsidR="0030609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regular communication</w:t>
      </w:r>
      <w:r w:rsidR="0030609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w:t>
      </w:r>
    </w:p>
    <w:p w14:paraId="4B0FDF6B" w14:textId="3BC3F209"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t>
      </w:r>
      <w:r w:rsidR="009F2BBC" w:rsidRPr="00AE51CB">
        <w:rPr>
          <w:rFonts w:ascii="Times New Roman" w:eastAsia="Times New Roman" w:hAnsi="Times New Roman" w:cs="Times New Roman"/>
          <w:i/>
          <w:iCs/>
          <w:color w:val="000000"/>
          <w:sz w:val="24"/>
          <w:szCs w:val="24"/>
          <w:lang w:eastAsia="zh-CN"/>
        </w:rPr>
        <w:t>So,</w:t>
      </w:r>
      <w:r w:rsidRPr="00AE51CB">
        <w:rPr>
          <w:rFonts w:ascii="Times New Roman" w:eastAsia="Times New Roman" w:hAnsi="Times New Roman" w:cs="Times New Roman"/>
          <w:i/>
          <w:iCs/>
          <w:color w:val="000000"/>
          <w:sz w:val="24"/>
          <w:szCs w:val="24"/>
          <w:lang w:eastAsia="zh-CN"/>
        </w:rPr>
        <w:t xml:space="preserve"> we have direct relationships with the actual buyers, but we only use the distributors to ship the product. We ship a product from our warehouse to the distributors warehouse and from the distributors warehouse to the retailer or e-commerce. … … So the only time that is different with LB6 where we don't use </w:t>
      </w:r>
      <w:r w:rsidRPr="00AE51CB">
        <w:rPr>
          <w:rFonts w:ascii="Times New Roman" w:eastAsia="Times New Roman" w:hAnsi="Times New Roman" w:cs="Times New Roman"/>
          <w:i/>
          <w:iCs/>
          <w:color w:val="000000"/>
          <w:sz w:val="24"/>
          <w:szCs w:val="24"/>
          <w:lang w:eastAsia="zh-CN"/>
        </w:rPr>
        <w:lastRenderedPageBreak/>
        <w:t>distribution, we go direct, deep links, warehouse directly to LB6 warehouses. But with all those accounts, I’ve mentioned LB3, LB5, even though we have a direct relationship. We organised meetings, monthly meetings with all the buyers, with all the planners and the merchandise ourselves. We can't really rely on distribution to do that because they're looking after so many different brands, not just deep links for us.”</w:t>
      </w:r>
    </w:p>
    <w:p w14:paraId="3AFAF48C" w14:textId="09B6E1AC"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t>
      </w:r>
      <w:r w:rsidR="00306091">
        <w:rPr>
          <w:rFonts w:ascii="Times New Roman" w:eastAsia="Times New Roman" w:hAnsi="Times New Roman" w:cs="Times New Roman"/>
          <w:color w:val="000000"/>
          <w:sz w:val="24"/>
          <w:szCs w:val="24"/>
          <w:lang w:eastAsia="zh-CN"/>
        </w:rPr>
        <w:t>SM</w:t>
      </w:r>
      <w:r w:rsidRPr="00AE51CB">
        <w:rPr>
          <w:rFonts w:ascii="Times New Roman" w:eastAsia="Times New Roman" w:hAnsi="Times New Roman" w:cs="Times New Roman"/>
          <w:color w:val="000000"/>
          <w:sz w:val="24"/>
          <w:szCs w:val="24"/>
          <w:lang w:eastAsia="zh-CN"/>
        </w:rPr>
        <w:t xml:space="preserve"> C4 (2022)</w:t>
      </w:r>
    </w:p>
    <w:p w14:paraId="48846F2F" w14:textId="7FF0C2A9"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It is evident from the analysis that all four case firms place significant emphasis on the notion of </w:t>
      </w:r>
      <w:r w:rsidR="0030609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regular communication</w:t>
      </w:r>
      <w:r w:rsidR="0030609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as a critical aspect of maintaining local embedded ties with key buyers. This communication takes place between the focal subsidiaries and local buyers and can be further categorised into </w:t>
      </w:r>
      <w:r w:rsidR="0030609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business-related communication at the sales manager level</w:t>
      </w:r>
      <w:r w:rsidR="0030609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and </w:t>
      </w:r>
      <w:r w:rsidR="0030609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strategy-related communication at the senior manager level</w:t>
      </w:r>
      <w:r w:rsidR="0030609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based on the contents of the communication. To provide greater clarity, </w:t>
      </w:r>
      <w:r w:rsidR="0030609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business-related communication at the sales manager level</w:t>
      </w:r>
      <w:r w:rsidR="0030609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encompasses routine communication via mobile phones or emails on a daily and weekly basis, as well as monthly face-to-face meetings between the sales manager and buyers. The scope of communication encompasses all aspects of business and sales, including but not limited to sales, orders, payments, logistics, and post-sale matters. Essentially, the communication pertains to everything that can transpire to increase business and fulfil the customers’ demands. As an example, the key account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has provided his interpretation of the concept of </w:t>
      </w:r>
      <w:r w:rsidR="003C6842">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regular communication</w:t>
      </w:r>
      <w:r w:rsidR="003C6842">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as follows:</w:t>
      </w:r>
    </w:p>
    <w:p w14:paraId="1BAA2D20"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“I guess communication is by phone, by email, also, face-to-face meetings. For example, with LB6, I have a weekly call scheduled to discuss the previous week's results and activities, but there is always an open flow of communication by email and phone. Then once a month we have a catch-up meeting face-to-face.</w:t>
      </w:r>
    </w:p>
    <w:p w14:paraId="6A91F04D"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With LB1, it's the meeting face-to-face- it's the same concepts, but the face-to-face meeting is maybe once a quarter, because they are up north. They actually need [unintelligible 00:06:45]. From London where I am based, it doesn’t make sense to see them maybe every month.”</w:t>
      </w:r>
    </w:p>
    <w:p w14:paraId="7BBCA557"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-TE C3 (2019)</w:t>
      </w:r>
    </w:p>
    <w:p w14:paraId="0F2005FA" w14:textId="61421AE6"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At the “strategy-related communication at the senior manager level”, communication is focused on matters that are less trivial in nature. In contrast, as illustrated by the sales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the most frequently discussed issue during daily communication with buyers at the sales manager level pertains to the delivery and arrival time of goods. However, </w:t>
      </w:r>
      <w:r w:rsidRPr="00AE51CB">
        <w:rPr>
          <w:rFonts w:ascii="Times New Roman" w:eastAsia="Times New Roman" w:hAnsi="Times New Roman" w:cs="Times New Roman"/>
          <w:color w:val="000000"/>
          <w:sz w:val="24"/>
          <w:szCs w:val="24"/>
          <w:lang w:eastAsia="zh-CN"/>
        </w:rPr>
        <w:lastRenderedPageBreak/>
        <w:t xml:space="preserve">according to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communication at senior levels tends to be more macro in nature. Across all the case firms, senior executive-level communication is carried out through quarterly or annual face-to-face meetings. During these meetings, senior buyers and heads of buyers are typically in attendance, and in the case of annual meetings that involve contract renewal, representatives from the HQ may also be present. Such senior manager-level communication is less concerned with trivial business-related issues and instead focuses on more strategic matters, such as sales performance, subsidiary investments, pricing, </w:t>
      </w:r>
      <w:r w:rsidR="009F2BBC" w:rsidRPr="00AE51CB">
        <w:rPr>
          <w:rFonts w:ascii="Times New Roman" w:eastAsia="Times New Roman" w:hAnsi="Times New Roman" w:cs="Times New Roman"/>
          <w:color w:val="000000"/>
          <w:sz w:val="24"/>
          <w:szCs w:val="24"/>
          <w:lang w:eastAsia="zh-CN"/>
        </w:rPr>
        <w:t>plans</w:t>
      </w:r>
      <w:r w:rsidRPr="00AE51CB">
        <w:rPr>
          <w:rFonts w:ascii="Times New Roman" w:eastAsia="Times New Roman" w:hAnsi="Times New Roman" w:cs="Times New Roman"/>
          <w:color w:val="000000"/>
          <w:sz w:val="24"/>
          <w:szCs w:val="24"/>
          <w:lang w:eastAsia="zh-CN"/>
        </w:rPr>
        <w:t xml:space="preserve">, and broader strategic considerations. To provide an example,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has offered an interpretation of senior manager-level communication, drawing upon the embedded tie with LB6:</w:t>
      </w:r>
    </w:p>
    <w:p w14:paraId="5A91F59A" w14:textId="6D70088F"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“At the senior manager level, there’s usually a quarterly meeting with key buyers, like LB6 for example. These meetings involve discussions around ‘data’- weekly and daily sales performance, as well as feedback on investment such as the marketing investment and overall performance. These meetings typically last around one hour to one hour and a </w:t>
      </w:r>
      <w:r w:rsidR="008B3A63" w:rsidRPr="00AE51CB">
        <w:rPr>
          <w:rFonts w:ascii="Times New Roman" w:eastAsia="Times New Roman" w:hAnsi="Times New Roman" w:cs="Times New Roman"/>
          <w:i/>
          <w:iCs/>
          <w:color w:val="000000"/>
          <w:sz w:val="24"/>
          <w:szCs w:val="24"/>
          <w:lang w:eastAsia="zh-CN"/>
        </w:rPr>
        <w:t>half and</w:t>
      </w:r>
      <w:r w:rsidRPr="00AE51CB">
        <w:rPr>
          <w:rFonts w:ascii="Times New Roman" w:eastAsia="Times New Roman" w:hAnsi="Times New Roman" w:cs="Times New Roman"/>
          <w:i/>
          <w:iCs/>
          <w:color w:val="000000"/>
          <w:sz w:val="24"/>
          <w:szCs w:val="24"/>
          <w:lang w:eastAsia="zh-CN"/>
        </w:rPr>
        <w:t xml:space="preserve"> take place every quarter or so. It's basically an opportunity to touch base with the management and go over how things are progressing. And we maintain the relationships (with key local buyers) like this.”</w:t>
      </w:r>
    </w:p>
    <w:p w14:paraId="2C87EE1D"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“However, the quarterly meeting is not focused on trivial matters. Senior buyers or head buyers attend the meeting to examine the big picture, such as your overall sales performance in the past quarter and investment in LB6. As you move up the hierarchy, the conversations become less substantive and more focused on maintaining the relationship, as well as looking at the overall situation. Of course, if there's a big event like the Black Friday deal, it may be discussed in this kind of meeting. Generally, smaller matters are resolved in weekly or monthly meetings (at the sales manager level).”</w:t>
      </w:r>
    </w:p>
    <w:p w14:paraId="75C687DA"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(2018)</w:t>
      </w:r>
    </w:p>
    <w:p w14:paraId="5C56B4AC" w14:textId="62B5C4F2"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In </w:t>
      </w:r>
      <w:r w:rsidRPr="00AE51CB">
        <w:rPr>
          <w:rFonts w:ascii="Times New Roman" w:eastAsia="Times New Roman" w:hAnsi="Times New Roman" w:cs="Times New Roman"/>
          <w:color w:val="444746"/>
          <w:sz w:val="24"/>
          <w:szCs w:val="24"/>
          <w:lang w:eastAsia="zh-CN"/>
        </w:rPr>
        <w:t>summary</w:t>
      </w:r>
      <w:r w:rsidRPr="00AE51CB">
        <w:rPr>
          <w:rFonts w:ascii="Times New Roman" w:eastAsia="Times New Roman" w:hAnsi="Times New Roman" w:cs="Times New Roman"/>
          <w:color w:val="000000"/>
          <w:sz w:val="24"/>
          <w:szCs w:val="24"/>
          <w:lang w:eastAsia="zh-CN"/>
        </w:rPr>
        <w:t xml:space="preserve">, all four case subsidiaries emphasise the significance of “regular communication” as a mechanism to sustain the local embedded ties with local buyers. Based on the contents of communication, the frequency of communication, and the parties involved, </w:t>
      </w:r>
      <w:r w:rsidR="005A4E3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regular communication</w:t>
      </w:r>
      <w:r w:rsidR="005A4E3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occurs at the </w:t>
      </w:r>
      <w:r w:rsidR="005A4E3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business-related communication at sales level</w:t>
      </w:r>
      <w:r w:rsidR="005A4E3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on a daily or weekly basis through phone calls and emails, as well as a monthly face-to-face meeting at the sales manager level. This entails discussion of trivial business matters such as </w:t>
      </w:r>
      <w:r w:rsidRPr="00AE51CB">
        <w:rPr>
          <w:rFonts w:ascii="Times New Roman" w:eastAsia="Times New Roman" w:hAnsi="Times New Roman" w:cs="Times New Roman"/>
          <w:color w:val="000000"/>
          <w:sz w:val="24"/>
          <w:szCs w:val="24"/>
          <w:lang w:eastAsia="zh-CN"/>
        </w:rPr>
        <w:lastRenderedPageBreak/>
        <w:t xml:space="preserve">logistics, orders, after-sales issues, and payments, thereby facilitating increased business and the fulfilment of customer demands. Additionally, </w:t>
      </w:r>
      <w:r w:rsidR="008B3A63">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strategy-related communication at senior manager leve</w:t>
      </w:r>
      <w:r w:rsidR="008B3A63">
        <w:rPr>
          <w:rFonts w:ascii="Times New Roman" w:eastAsia="Times New Roman" w:hAnsi="Times New Roman" w:cs="Times New Roman"/>
          <w:color w:val="000000"/>
          <w:sz w:val="24"/>
          <w:szCs w:val="24"/>
          <w:lang w:eastAsia="zh-CN"/>
        </w:rPr>
        <w:t>l”</w:t>
      </w:r>
      <w:r w:rsidRPr="00AE51CB">
        <w:rPr>
          <w:rFonts w:ascii="Times New Roman" w:eastAsia="Times New Roman" w:hAnsi="Times New Roman" w:cs="Times New Roman"/>
          <w:color w:val="000000"/>
          <w:sz w:val="24"/>
          <w:szCs w:val="24"/>
          <w:lang w:eastAsia="zh-CN"/>
        </w:rPr>
        <w:t xml:space="preserve"> takes place every quarter and year via face-to-face meetings. Such meetings involve discussions regarding macro issues such as for example price, sales performance, investment, and </w:t>
      </w:r>
      <w:r w:rsidR="009F2BBC" w:rsidRPr="00AE51CB">
        <w:rPr>
          <w:rFonts w:ascii="Times New Roman" w:eastAsia="Times New Roman" w:hAnsi="Times New Roman" w:cs="Times New Roman"/>
          <w:color w:val="000000"/>
          <w:sz w:val="24"/>
          <w:szCs w:val="24"/>
          <w:lang w:eastAsia="zh-CN"/>
        </w:rPr>
        <w:t>plans</w:t>
      </w:r>
      <w:r w:rsidRPr="00AE51CB">
        <w:rPr>
          <w:rFonts w:ascii="Times New Roman" w:eastAsia="Times New Roman" w:hAnsi="Times New Roman" w:cs="Times New Roman"/>
          <w:color w:val="000000"/>
          <w:sz w:val="24"/>
          <w:szCs w:val="24"/>
          <w:lang w:eastAsia="zh-CN"/>
        </w:rPr>
        <w:t>.</w:t>
      </w:r>
    </w:p>
    <w:p w14:paraId="055E1BB4"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Attending/organising networking activities/events:</w:t>
      </w:r>
    </w:p>
    <w:p w14:paraId="06598D7A" w14:textId="14DD9A4D"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In addition to the aforementioned </w:t>
      </w:r>
      <w:r w:rsidR="00770B16">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regular communication</w:t>
      </w:r>
      <w:r w:rsidR="00770B16">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all case subsidiaries emphasise the importance of ‘attending/organising networking activities/events’ as another mechanism for maintaining local embedded ties and interacting with key local buyers. This aggregate dimension comprises two second-order themes based on the motivation behind attending/organising such events: product-related and brand-related networking events/activities.  </w:t>
      </w:r>
    </w:p>
    <w:p w14:paraId="349546EE" w14:textId="14D1C42E"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product-related networking events/activities refer to the networking activities that the Chinese subsidiaries attend or organise to promote their products to local buyers. This includes participation in two major industry trade exhibitions: the IFA conference in Berlin, Germany, and the CEA conference in Las Vegas, USA. All four case firms maintain their embedded ties with local buyers by attending these two industry exhibitions, which have a significant impact on the industry. In particular, the IFA conference in Germany attracts all buyers and electronic firms within the industry across Europe. For example, the country manager in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explains that attending the aforementioned two conferences allows the subsidiary to maintain relationships with key local buyers in the UK market:</w:t>
      </w:r>
    </w:p>
    <w:p w14:paraId="5DCEE87C" w14:textId="19C3223B"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“Another approach is to attend trade shows such as the annual CES trade show held in Las Vegas every January, which is known to be the biggest in the world. Moreover, we also attend the IFA exhibition in Berlin every September. During these exhibitions, we invite our customers to </w:t>
      </w:r>
      <w:r w:rsidR="00770B16" w:rsidRPr="00AE51CB">
        <w:rPr>
          <w:rFonts w:ascii="Times New Roman" w:eastAsia="Times New Roman" w:hAnsi="Times New Roman" w:cs="Times New Roman"/>
          <w:i/>
          <w:iCs/>
          <w:color w:val="000000"/>
          <w:sz w:val="24"/>
          <w:szCs w:val="24"/>
          <w:lang w:eastAsia="zh-CN"/>
        </w:rPr>
        <w:t>look</w:t>
      </w:r>
      <w:r w:rsidRPr="00AE51CB">
        <w:rPr>
          <w:rFonts w:ascii="Times New Roman" w:eastAsia="Times New Roman" w:hAnsi="Times New Roman" w:cs="Times New Roman"/>
          <w:i/>
          <w:iCs/>
          <w:color w:val="000000"/>
          <w:sz w:val="24"/>
          <w:szCs w:val="24"/>
          <w:lang w:eastAsia="zh-CN"/>
        </w:rPr>
        <w:t xml:space="preserve"> at our products and then have a meeting with them. However, the meeting does not usually contain any substantial content; customers just look at the products and technology on display, and this is also a way to maintain the relationship.”</w:t>
      </w:r>
    </w:p>
    <w:p w14:paraId="65B9B696"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(2018)</w:t>
      </w:r>
    </w:p>
    <w:p w14:paraId="209E74A8" w14:textId="7621B660" w:rsidR="00AE51CB" w:rsidRPr="00AE51CB" w:rsidRDefault="00770B16"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Like</w:t>
      </w:r>
      <w:r w:rsidR="00AE51CB" w:rsidRPr="00AE51CB">
        <w:rPr>
          <w:rFonts w:ascii="Times New Roman" w:eastAsia="Times New Roman" w:hAnsi="Times New Roman" w:cs="Times New Roman"/>
          <w:color w:val="000000"/>
          <w:sz w:val="24"/>
          <w:szCs w:val="24"/>
          <w:lang w:eastAsia="zh-CN"/>
        </w:rPr>
        <w:t xml:space="preserve"> the statement made by the country manager of </w:t>
      </w:r>
      <w:r w:rsidR="004C69AE">
        <w:rPr>
          <w:rFonts w:ascii="Times New Roman" w:eastAsia="Times New Roman" w:hAnsi="Times New Roman" w:cs="Times New Roman"/>
          <w:color w:val="000000"/>
          <w:sz w:val="24"/>
          <w:szCs w:val="24"/>
          <w:lang w:eastAsia="zh-CN"/>
        </w:rPr>
        <w:t>Case three</w:t>
      </w:r>
      <w:r w:rsidR="00AE51CB" w:rsidRPr="00AE51CB">
        <w:rPr>
          <w:rFonts w:ascii="Times New Roman" w:eastAsia="Times New Roman" w:hAnsi="Times New Roman" w:cs="Times New Roman"/>
          <w:color w:val="000000"/>
          <w:sz w:val="24"/>
          <w:szCs w:val="24"/>
          <w:lang w:eastAsia="zh-CN"/>
        </w:rPr>
        <w:t xml:space="preserve">, the other three subsidiaries in this study also state that their main motivation for attending the IFA and CEA conferences is to showcase their products to the key local buyers. For instance, this is supported by the </w:t>
      </w:r>
      <w:r w:rsidR="00AE51CB" w:rsidRPr="00AE51CB">
        <w:rPr>
          <w:rFonts w:ascii="Times New Roman" w:eastAsia="Times New Roman" w:hAnsi="Times New Roman" w:cs="Times New Roman"/>
          <w:color w:val="000000"/>
          <w:sz w:val="24"/>
          <w:szCs w:val="24"/>
          <w:lang w:eastAsia="zh-CN"/>
        </w:rPr>
        <w:lastRenderedPageBreak/>
        <w:t xml:space="preserve">statement made by the managing director of </w:t>
      </w:r>
      <w:r w:rsidR="009773D8">
        <w:rPr>
          <w:rFonts w:ascii="Times New Roman" w:eastAsia="Times New Roman" w:hAnsi="Times New Roman" w:cs="Times New Roman"/>
          <w:color w:val="000000"/>
          <w:sz w:val="24"/>
          <w:szCs w:val="24"/>
          <w:lang w:eastAsia="zh-CN"/>
        </w:rPr>
        <w:t>Case one</w:t>
      </w:r>
      <w:r w:rsidR="00AE51CB" w:rsidRPr="00AE51CB">
        <w:rPr>
          <w:rFonts w:ascii="Times New Roman" w:eastAsia="Times New Roman" w:hAnsi="Times New Roman" w:cs="Times New Roman"/>
          <w:color w:val="000000"/>
          <w:sz w:val="24"/>
          <w:szCs w:val="24"/>
          <w:lang w:eastAsia="zh-CN"/>
        </w:rPr>
        <w:t>:</w:t>
      </w:r>
    </w:p>
    <w:p w14:paraId="79EE148A"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“Through telephone, through email, through face to face contact and then also we have a big trade show every year in September which is in Berlin, which covers all retailers visiting from all over Europe to see the products and meet the suppliers, so we can have meetings to present our products and discuss the future.”</w:t>
      </w:r>
    </w:p>
    <w:p w14:paraId="3D96E539"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-DY C1 (2018)</w:t>
      </w:r>
    </w:p>
    <w:p w14:paraId="60E4958B" w14:textId="66796E2F"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In addition to attending the IFA and CEA conferences, the subsidiary in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of this research also brings local buyers to China to attend the CEF conference for product related purpose, as stated by the country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w:t>
      </w:r>
    </w:p>
    <w:p w14:paraId="3C49ED88"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"We also invite our key local buyers to attend the China Electronics Fair (CEF) in September. The purpose of attending this exhibition is to showcase our products to our partners and give them an opportunity to select products for the UK market."</w:t>
      </w:r>
    </w:p>
    <w:p w14:paraId="7B2A53CB"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-CC C1 (2018)</w:t>
      </w:r>
    </w:p>
    <w:p w14:paraId="21DD8756" w14:textId="16ACA038"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Despite industry exhibitions, Chinese electronics subsidiaries also attend channel networking activities organised by local buyers. Evidence is found in the interview transcripts of participants from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and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of this study. For instance, the country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confirms that:</w:t>
      </w:r>
    </w:p>
    <w:p w14:paraId="4A9DB9FF"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1F4E79"/>
          <w:sz w:val="24"/>
          <w:szCs w:val="24"/>
          <w:lang w:eastAsia="zh-CN"/>
        </w:rPr>
        <w:t>“</w:t>
      </w:r>
      <w:r w:rsidRPr="00AE51CB">
        <w:rPr>
          <w:rFonts w:ascii="Times New Roman" w:eastAsia="Times New Roman" w:hAnsi="Times New Roman" w:cs="Times New Roman"/>
          <w:i/>
          <w:iCs/>
          <w:color w:val="000000"/>
          <w:sz w:val="24"/>
          <w:szCs w:val="24"/>
          <w:lang w:eastAsia="zh-CN"/>
        </w:rPr>
        <w:t>We also attend networking events held by local channels and use this opportunity to talk about our products.”</w:t>
      </w:r>
    </w:p>
    <w:p w14:paraId="1FF5379E"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-CC C1 (2018)</w:t>
      </w:r>
    </w:p>
    <w:p w14:paraId="1D6362EB" w14:textId="60800B64"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Another evidence that has been identified by the researcher regarding the maintenance of local embedded ties through organising networking activities is the local PR tour held by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describes the local PR tour that the subsidiary organised at its start-up stage as:</w:t>
      </w:r>
    </w:p>
    <w:p w14:paraId="08D6A5E5"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"We are organising a PR tour similar to a press conference at a hotel this Wednesday. Four or five media representatives will attend in the morning and afternoon. After 3 pm, LB2 and several important buyers will also visit our place, as we have displayed this year's products. I have not met with LB2 yet. They were planning to visit our booth during IFA this year but ran out of time and didn't see our products. Therefore, after the press conference on Wednesday, they will visit us, we will show them our products, and discuss our plans and events."</w:t>
      </w:r>
    </w:p>
    <w:p w14:paraId="2DA6F179"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-YM C3 (2018)</w:t>
      </w:r>
    </w:p>
    <w:p w14:paraId="788A7A08" w14:textId="09006E79"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other category of networking activities and events is classified as “brand-related networking activities and events” based on the underlying reason for attending or organising these activities. As previously mentioned, Chinese electronics subsidiaries participate in two major industry exhibitions: the IFA conference in Berlin and the CEA conference in Las Vegas. In addition to showcasing their products, these subsidiaries aim to improve their brand image to key buyers and highlight the global power of their firms.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a subsidiary of this study, also invites local buyers to attend the AWE conference in China. The country manager indicates that the main purpose of this invitation is to exhibit the global brand image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to local buyers.</w:t>
      </w:r>
      <w:r w:rsidR="004C4251">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Apart from inviting local buyers to attend industry conferences globally and domestically, three subsidiaries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and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invite key local buyers to visit their headquarters and factories in China annually. The objective of these visits is to develop a strong bond of trust and leave a lasting impression on the strength of Chinese electronics brands. For instance,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describe the firm’s plan to invite the key local buyer to visit the headquarter in China:</w:t>
      </w:r>
    </w:p>
    <w:p w14:paraId="73788541" w14:textId="3BEE101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“Right now, we haven't had a chance to take our customers back to China because we've just started our business, but we do have a plan for next year. I'm currently chatting with our marketing manager and key account manager. We're thinking that next May, we're gonna lay the foundation stone for our screen factory in China, which is a pretty big deal. So, we're considering inviting our key customers to come back to China to take part in this event and check out our factory. We're thinking we'll use this opportunity to hold a meeting and a fancy dinner with the top management of our headquarters. It'll probably be a three-day event, but it's the kinda thing we do to keep good relations with our big clients. We wanna show off our company and brand image, so our customers can have a better idea of what we're all </w:t>
      </w:r>
      <w:r w:rsidR="009F2BBC" w:rsidRPr="00AE51CB">
        <w:rPr>
          <w:rFonts w:ascii="Times New Roman" w:eastAsia="Times New Roman" w:hAnsi="Times New Roman" w:cs="Times New Roman"/>
          <w:i/>
          <w:iCs/>
          <w:color w:val="000000"/>
          <w:sz w:val="24"/>
          <w:szCs w:val="24"/>
          <w:lang w:eastAsia="zh-CN"/>
        </w:rPr>
        <w:t>about. “</w:t>
      </w:r>
    </w:p>
    <w:p w14:paraId="719D14A8"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(2018)</w:t>
      </w:r>
    </w:p>
    <w:p w14:paraId="322E6F96" w14:textId="77777777" w:rsidR="00AE51CB" w:rsidRPr="00AE51CB" w:rsidRDefault="00AE51CB" w:rsidP="00141793">
      <w:pPr>
        <w:pStyle w:val="Heading4"/>
        <w:keepNext w:val="0"/>
        <w:keepLines w:val="0"/>
        <w:widowControl w:val="0"/>
        <w:spacing w:before="120" w:after="120" w:line="360" w:lineRule="auto"/>
      </w:pPr>
      <w:r w:rsidRPr="00AE51CB">
        <w:t>4.3.3.2 The interaction between Chinese electronics subsidiaries and local suppliers</w:t>
      </w:r>
    </w:p>
    <w:p w14:paraId="3A7B9F64" w14:textId="08958887" w:rsidR="00AE51CB" w:rsidRPr="00C127F9" w:rsidRDefault="009F2BBC" w:rsidP="00141793">
      <w:pPr>
        <w:widowControl w:val="0"/>
        <w:spacing w:before="120" w:after="120" w:line="360" w:lineRule="auto"/>
        <w:rPr>
          <w:rFonts w:ascii="Times New Roman" w:eastAsia="Times New Roman" w:hAnsi="Times New Roman" w:cs="Times New Roman"/>
          <w:sz w:val="24"/>
          <w:szCs w:val="24"/>
          <w:lang w:eastAsia="zh-CN"/>
        </w:rPr>
      </w:pPr>
      <w:r w:rsidRPr="00C127F9">
        <w:rPr>
          <w:rFonts w:ascii="Times New Roman" w:eastAsia="Times New Roman" w:hAnsi="Times New Roman" w:cs="Times New Roman"/>
          <w:color w:val="000000"/>
          <w:sz w:val="24"/>
          <w:szCs w:val="24"/>
          <w:lang w:eastAsia="zh-CN"/>
        </w:rPr>
        <w:t>Like</w:t>
      </w:r>
      <w:r w:rsidR="00AE51CB" w:rsidRPr="00C127F9">
        <w:rPr>
          <w:rFonts w:ascii="Times New Roman" w:eastAsia="Times New Roman" w:hAnsi="Times New Roman" w:cs="Times New Roman"/>
          <w:color w:val="000000"/>
          <w:sz w:val="24"/>
          <w:szCs w:val="24"/>
          <w:lang w:eastAsia="zh-CN"/>
        </w:rPr>
        <w:t xml:space="preserve"> the researcher’s findings on the maintenance of local embedded ties and interactions between Chinese electronics subsidiaries and local buyers, </w:t>
      </w:r>
      <w:r w:rsidR="00C127F9">
        <w:rPr>
          <w:rFonts w:ascii="Times New Roman" w:eastAsia="Times New Roman" w:hAnsi="Times New Roman" w:cs="Times New Roman"/>
          <w:color w:val="000000"/>
          <w:sz w:val="24"/>
          <w:szCs w:val="24"/>
          <w:lang w:eastAsia="zh-CN"/>
        </w:rPr>
        <w:t>“</w:t>
      </w:r>
      <w:r w:rsidR="00AE51CB" w:rsidRPr="00C127F9">
        <w:rPr>
          <w:rFonts w:ascii="Times New Roman" w:eastAsia="Times New Roman" w:hAnsi="Times New Roman" w:cs="Times New Roman"/>
          <w:color w:val="000000"/>
          <w:sz w:val="24"/>
          <w:szCs w:val="24"/>
          <w:lang w:eastAsia="zh-CN"/>
        </w:rPr>
        <w:t>regular communication</w:t>
      </w:r>
      <w:r w:rsidR="00C127F9">
        <w:rPr>
          <w:rFonts w:ascii="Times New Roman" w:eastAsia="Times New Roman" w:hAnsi="Times New Roman" w:cs="Times New Roman"/>
          <w:color w:val="000000"/>
          <w:sz w:val="24"/>
          <w:szCs w:val="24"/>
          <w:lang w:eastAsia="zh-CN"/>
        </w:rPr>
        <w:t>”</w:t>
      </w:r>
      <w:r w:rsidR="00AE51CB" w:rsidRPr="00C127F9">
        <w:rPr>
          <w:rFonts w:ascii="Times New Roman" w:eastAsia="Times New Roman" w:hAnsi="Times New Roman" w:cs="Times New Roman"/>
          <w:color w:val="000000"/>
          <w:sz w:val="24"/>
          <w:szCs w:val="24"/>
          <w:lang w:eastAsia="zh-CN"/>
        </w:rPr>
        <w:t xml:space="preserve"> is also recognised as a mechanism to maintain relationships with and interact with local suppliers. However, in contrast to </w:t>
      </w:r>
      <w:r w:rsidR="00C127F9" w:rsidRPr="00C127F9">
        <w:rPr>
          <w:rFonts w:ascii="Times New Roman" w:eastAsia="Times New Roman" w:hAnsi="Times New Roman" w:cs="Times New Roman"/>
          <w:color w:val="000000"/>
          <w:sz w:val="24"/>
          <w:szCs w:val="24"/>
          <w:lang w:eastAsia="zh-CN"/>
        </w:rPr>
        <w:t>“</w:t>
      </w:r>
      <w:r w:rsidR="00AE51CB" w:rsidRPr="00C127F9">
        <w:rPr>
          <w:rFonts w:ascii="Times New Roman" w:eastAsia="Times New Roman" w:hAnsi="Times New Roman" w:cs="Times New Roman"/>
          <w:color w:val="000000"/>
          <w:sz w:val="24"/>
          <w:szCs w:val="24"/>
          <w:lang w:eastAsia="zh-CN"/>
        </w:rPr>
        <w:t>regular communication</w:t>
      </w:r>
      <w:r w:rsidR="00C127F9" w:rsidRPr="00C127F9">
        <w:rPr>
          <w:rFonts w:ascii="Times New Roman" w:eastAsia="Times New Roman" w:hAnsi="Times New Roman" w:cs="Times New Roman"/>
          <w:color w:val="000000"/>
          <w:sz w:val="24"/>
          <w:szCs w:val="24"/>
          <w:lang w:eastAsia="zh-CN"/>
        </w:rPr>
        <w:t>”</w:t>
      </w:r>
      <w:r w:rsidR="00AE51CB" w:rsidRPr="00C127F9">
        <w:rPr>
          <w:rFonts w:ascii="Times New Roman" w:eastAsia="Times New Roman" w:hAnsi="Times New Roman" w:cs="Times New Roman"/>
          <w:color w:val="000000"/>
          <w:sz w:val="24"/>
          <w:szCs w:val="24"/>
          <w:lang w:eastAsia="zh-CN"/>
        </w:rPr>
        <w:t xml:space="preserve"> with local buyers, which is sub categorised as </w:t>
      </w:r>
      <w:r w:rsidR="00C127F9">
        <w:rPr>
          <w:rFonts w:ascii="Times New Roman" w:eastAsia="Times New Roman" w:hAnsi="Times New Roman" w:cs="Times New Roman"/>
          <w:color w:val="000000"/>
          <w:sz w:val="24"/>
          <w:szCs w:val="24"/>
          <w:lang w:eastAsia="zh-CN"/>
        </w:rPr>
        <w:t>“</w:t>
      </w:r>
      <w:r w:rsidR="00AE51CB" w:rsidRPr="00C127F9">
        <w:rPr>
          <w:rFonts w:ascii="Times New Roman" w:eastAsia="Times New Roman" w:hAnsi="Times New Roman" w:cs="Times New Roman"/>
          <w:color w:val="000000"/>
          <w:sz w:val="24"/>
          <w:szCs w:val="24"/>
          <w:lang w:eastAsia="zh-CN"/>
        </w:rPr>
        <w:t>business-related communication at the sales manager level</w:t>
      </w:r>
      <w:r w:rsidR="00C127F9">
        <w:rPr>
          <w:rFonts w:ascii="Times New Roman" w:eastAsia="Times New Roman" w:hAnsi="Times New Roman" w:cs="Times New Roman"/>
          <w:color w:val="000000"/>
          <w:sz w:val="24"/>
          <w:szCs w:val="24"/>
          <w:lang w:eastAsia="zh-CN"/>
        </w:rPr>
        <w:t>”</w:t>
      </w:r>
      <w:r w:rsidR="00AE51CB" w:rsidRPr="00C127F9">
        <w:rPr>
          <w:rFonts w:ascii="Times New Roman" w:eastAsia="Times New Roman" w:hAnsi="Times New Roman" w:cs="Times New Roman"/>
          <w:color w:val="000000"/>
          <w:sz w:val="24"/>
          <w:szCs w:val="24"/>
          <w:lang w:eastAsia="zh-CN"/>
        </w:rPr>
        <w:t xml:space="preserve"> and </w:t>
      </w:r>
      <w:r w:rsidR="00C127F9">
        <w:rPr>
          <w:rFonts w:ascii="Times New Roman" w:eastAsia="Times New Roman" w:hAnsi="Times New Roman" w:cs="Times New Roman"/>
          <w:color w:val="000000"/>
          <w:sz w:val="24"/>
          <w:szCs w:val="24"/>
          <w:lang w:eastAsia="zh-CN"/>
        </w:rPr>
        <w:t>“</w:t>
      </w:r>
      <w:r w:rsidR="00AE51CB" w:rsidRPr="00C127F9">
        <w:rPr>
          <w:rFonts w:ascii="Times New Roman" w:eastAsia="Times New Roman" w:hAnsi="Times New Roman" w:cs="Times New Roman"/>
          <w:color w:val="000000"/>
          <w:sz w:val="24"/>
          <w:szCs w:val="24"/>
          <w:lang w:eastAsia="zh-CN"/>
        </w:rPr>
        <w:t xml:space="preserve">strategy-related </w:t>
      </w:r>
      <w:r w:rsidR="00AE51CB" w:rsidRPr="00C127F9">
        <w:rPr>
          <w:rFonts w:ascii="Times New Roman" w:eastAsia="Times New Roman" w:hAnsi="Times New Roman" w:cs="Times New Roman"/>
          <w:color w:val="000000"/>
          <w:sz w:val="24"/>
          <w:szCs w:val="24"/>
          <w:lang w:eastAsia="zh-CN"/>
        </w:rPr>
        <w:lastRenderedPageBreak/>
        <w:t>communication at the senior manager level</w:t>
      </w:r>
      <w:r w:rsidR="00C127F9">
        <w:rPr>
          <w:rFonts w:ascii="Times New Roman" w:eastAsia="Times New Roman" w:hAnsi="Times New Roman" w:cs="Times New Roman"/>
          <w:color w:val="000000"/>
          <w:sz w:val="24"/>
          <w:szCs w:val="24"/>
          <w:lang w:eastAsia="zh-CN"/>
        </w:rPr>
        <w:t>”</w:t>
      </w:r>
      <w:r w:rsidR="00AE51CB" w:rsidRPr="00C127F9">
        <w:rPr>
          <w:rFonts w:ascii="Times New Roman" w:eastAsia="Times New Roman" w:hAnsi="Times New Roman" w:cs="Times New Roman"/>
          <w:color w:val="000000"/>
          <w:sz w:val="24"/>
          <w:szCs w:val="24"/>
          <w:lang w:eastAsia="zh-CN"/>
        </w:rPr>
        <w:t xml:space="preserve">, </w:t>
      </w:r>
      <w:r w:rsidR="00C127F9">
        <w:rPr>
          <w:rFonts w:ascii="Times New Roman" w:eastAsia="Times New Roman" w:hAnsi="Times New Roman" w:cs="Times New Roman"/>
          <w:color w:val="000000"/>
          <w:sz w:val="24"/>
          <w:szCs w:val="24"/>
          <w:lang w:eastAsia="zh-CN"/>
        </w:rPr>
        <w:t>“</w:t>
      </w:r>
      <w:r w:rsidR="00AE51CB" w:rsidRPr="00C127F9">
        <w:rPr>
          <w:rFonts w:ascii="Times New Roman" w:eastAsia="Times New Roman" w:hAnsi="Times New Roman" w:cs="Times New Roman"/>
          <w:color w:val="000000"/>
          <w:sz w:val="24"/>
          <w:szCs w:val="24"/>
          <w:lang w:eastAsia="zh-CN"/>
        </w:rPr>
        <w:t>regular communication</w:t>
      </w:r>
      <w:r w:rsidR="00C127F9">
        <w:rPr>
          <w:rFonts w:ascii="Times New Roman" w:eastAsia="Times New Roman" w:hAnsi="Times New Roman" w:cs="Times New Roman"/>
          <w:color w:val="000000"/>
          <w:sz w:val="24"/>
          <w:szCs w:val="24"/>
          <w:lang w:eastAsia="zh-CN"/>
        </w:rPr>
        <w:t>”</w:t>
      </w:r>
      <w:r w:rsidR="00AE51CB" w:rsidRPr="00C127F9">
        <w:rPr>
          <w:rFonts w:ascii="Times New Roman" w:eastAsia="Times New Roman" w:hAnsi="Times New Roman" w:cs="Times New Roman"/>
          <w:color w:val="000000"/>
          <w:sz w:val="24"/>
          <w:szCs w:val="24"/>
          <w:lang w:eastAsia="zh-CN"/>
        </w:rPr>
        <w:t xml:space="preserve"> with local suppliers is classified as </w:t>
      </w:r>
      <w:r w:rsidR="00C127F9">
        <w:rPr>
          <w:rFonts w:ascii="Times New Roman" w:eastAsia="Times New Roman" w:hAnsi="Times New Roman" w:cs="Times New Roman"/>
          <w:color w:val="000000"/>
          <w:sz w:val="24"/>
          <w:szCs w:val="24"/>
          <w:lang w:eastAsia="zh-CN"/>
        </w:rPr>
        <w:t>“</w:t>
      </w:r>
      <w:r w:rsidR="00AE51CB" w:rsidRPr="00C127F9">
        <w:rPr>
          <w:rFonts w:ascii="Times New Roman" w:eastAsia="Times New Roman" w:hAnsi="Times New Roman" w:cs="Times New Roman"/>
          <w:color w:val="000000"/>
          <w:sz w:val="24"/>
          <w:szCs w:val="24"/>
          <w:lang w:eastAsia="zh-CN"/>
        </w:rPr>
        <w:t>project-based communication at the marketing manager level</w:t>
      </w:r>
      <w:r w:rsidR="00C127F9">
        <w:rPr>
          <w:rFonts w:ascii="Times New Roman" w:eastAsia="Times New Roman" w:hAnsi="Times New Roman" w:cs="Times New Roman"/>
          <w:color w:val="000000"/>
          <w:sz w:val="24"/>
          <w:szCs w:val="24"/>
          <w:lang w:eastAsia="zh-CN"/>
        </w:rPr>
        <w:t>”</w:t>
      </w:r>
      <w:r w:rsidR="00AE51CB" w:rsidRPr="00C127F9">
        <w:rPr>
          <w:rFonts w:ascii="Times New Roman" w:eastAsia="Times New Roman" w:hAnsi="Times New Roman" w:cs="Times New Roman"/>
          <w:color w:val="000000"/>
          <w:sz w:val="24"/>
          <w:szCs w:val="24"/>
          <w:lang w:eastAsia="zh-CN"/>
        </w:rPr>
        <w:t>, with both the marketing manager and head of marketing of the case subsidiaries participating in communication. </w:t>
      </w:r>
    </w:p>
    <w:p w14:paraId="339E8743" w14:textId="5D598353"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According to the country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the Chinese subsidiaries direct most of their resources towards maintaining embedded ties with local buyers who contribute the majority of the firm's market share in the UK. In contrast, embedded ties between Chinese electronics subsidiaries and local suppliers in the UK are project-based and do not receive as much resource allocation from the subsidiaries to maintain them. However, this does not imply that managing and maintaining embedded ties with local suppliers is unimportant. As previously mentioned in the findings section of RQ1, the marketing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invested his time in assisting the key account manager in managing retail accounts during the start-up phase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This triggered several risky issues from the suppliers' side due to the lack of management of local suppliers. Due to inadequate supervision, there were issues with the product evaluation articles published by a local supplier. For instance, the supplier erroneously reported that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had launched a curved screen TV in the UK market, but the fact was that that TV was bent due to improper transportation. This misinformation was used to create a press release that had a detrimental impact on the company. Additionally, in another instance, a local supplier produced an article evaluating a prototype that compared </w:t>
      </w:r>
      <w:r w:rsidR="004C69AE">
        <w:rPr>
          <w:rFonts w:ascii="Times New Roman" w:eastAsia="Times New Roman" w:hAnsi="Times New Roman" w:cs="Times New Roman"/>
          <w:color w:val="000000"/>
          <w:sz w:val="24"/>
          <w:szCs w:val="24"/>
          <w:lang w:eastAsia="zh-CN"/>
        </w:rPr>
        <w:t>Case three</w:t>
      </w:r>
      <w:r w:rsidR="003348C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s £500 TV to a rival product company's £2000 TV, an unfair comparison. Consequently,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promptly ended the collaboration with the supplier. It was only after the marketing manager gradually assumed the responsibilities of managing local suppliers that cooperation with them was re-established. </w:t>
      </w:r>
    </w:p>
    <w:p w14:paraId="63B7D733" w14:textId="36E2B8A3"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To manage the local embedded ties with suppliers, </w:t>
      </w:r>
      <w:r w:rsidR="009F2BBC" w:rsidRPr="00AE51CB">
        <w:rPr>
          <w:rFonts w:ascii="Times New Roman" w:eastAsia="Times New Roman" w:hAnsi="Times New Roman" w:cs="Times New Roman"/>
          <w:color w:val="000000"/>
          <w:sz w:val="24"/>
          <w:szCs w:val="24"/>
          <w:lang w:eastAsia="zh-CN"/>
        </w:rPr>
        <w:t>all</w:t>
      </w:r>
      <w:r w:rsidRPr="00AE51CB">
        <w:rPr>
          <w:rFonts w:ascii="Times New Roman" w:eastAsia="Times New Roman" w:hAnsi="Times New Roman" w:cs="Times New Roman"/>
          <w:color w:val="000000"/>
          <w:sz w:val="24"/>
          <w:szCs w:val="24"/>
          <w:lang w:eastAsia="zh-CN"/>
        </w:rPr>
        <w:t xml:space="preserve"> the marketing managers emphasise the significance of "regular communication." For example, the head of marketing for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states that:</w:t>
      </w:r>
    </w:p>
    <w:p w14:paraId="1EC7B2C5"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“Yes. I guess regular contact is very important, so updating one another, having regular contact, being true to your word and delivering on things when needed to be. That's going to help any relationship.</w:t>
      </w:r>
    </w:p>
    <w:p w14:paraId="6E21F0FA"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If you're open and honest, and deliver on time, and work together in partnership, then yes, that will definitely help. It will help build the trust as well with local suppliers.”</w:t>
      </w:r>
    </w:p>
    <w:p w14:paraId="2726969D" w14:textId="680E446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-A</w:t>
      </w:r>
      <w:r w:rsidR="00B757D7">
        <w:rPr>
          <w:rFonts w:ascii="Times New Roman" w:eastAsia="Times New Roman" w:hAnsi="Times New Roman" w:cs="Times New Roman"/>
          <w:color w:val="000000"/>
          <w:sz w:val="24"/>
          <w:szCs w:val="24"/>
          <w:lang w:eastAsia="zh-CN"/>
        </w:rPr>
        <w:t>B</w:t>
      </w:r>
      <w:r w:rsidRPr="00AE51CB">
        <w:rPr>
          <w:rFonts w:ascii="Times New Roman" w:eastAsia="Times New Roman" w:hAnsi="Times New Roman" w:cs="Times New Roman"/>
          <w:color w:val="000000"/>
          <w:sz w:val="24"/>
          <w:szCs w:val="24"/>
          <w:lang w:eastAsia="zh-CN"/>
        </w:rPr>
        <w:t xml:space="preserve"> C2 (2018)</w:t>
      </w:r>
    </w:p>
    <w:p w14:paraId="0E6CDF2D" w14:textId="162DB6D6"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 xml:space="preserve">Furthermore, the marketing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provides further clarification on how communication is conducted on a project basis between Chinese electronics subsidiaries and local suppliers:</w:t>
      </w:r>
    </w:p>
    <w:p w14:paraId="01BA8889"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“To start with, we introduced HZ-Tele to the agency, went to the corporate structure, the UK objectives, what we need for the UK in terms of a marketing strategy. Once we’ve done that, we’ll then build a plan together. Usually, it begins with a kickoff or a meeting to discuss the objectives and they’ll present their proposals to us. Once we’re happy with the agreement, we’ll then sign a letter of engagement with that agency which locks us into a contract. Usually, we have a weekly call to discuss the progress of the projects that they’re working on for us. Then, once they’re project's ended, we’ll do a review process, which is a similar form. That’s how we on a project basis.”</w:t>
      </w:r>
    </w:p>
    <w:p w14:paraId="6C14924F"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“Again, it’s just regular communication. If the work that they’re delivering is meeting our objectives and our criteria, then we will continue to work with them. I guess if they’re not meeting objectives and struggling that way, then we’ll look to find a new agency.”</w:t>
      </w:r>
    </w:p>
    <w:p w14:paraId="6C3DD6C9" w14:textId="4CF3F100"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w:t>
      </w:r>
      <w:r w:rsidR="000C42A0">
        <w:rPr>
          <w:rFonts w:ascii="Times New Roman" w:eastAsia="Times New Roman" w:hAnsi="Times New Roman" w:cs="Times New Roman"/>
          <w:color w:val="000000"/>
          <w:sz w:val="24"/>
          <w:szCs w:val="24"/>
          <w:lang w:eastAsia="zh-CN"/>
        </w:rPr>
        <w:t>W</w:t>
      </w:r>
      <w:r w:rsidRPr="00AE51CB">
        <w:rPr>
          <w:rFonts w:ascii="Times New Roman" w:eastAsia="Times New Roman" w:hAnsi="Times New Roman" w:cs="Times New Roman"/>
          <w:color w:val="000000"/>
          <w:sz w:val="24"/>
          <w:szCs w:val="24"/>
          <w:lang w:eastAsia="zh-CN"/>
        </w:rPr>
        <w:t xml:space="preserve"> C3 (2019)</w:t>
      </w:r>
    </w:p>
    <w:p w14:paraId="1B65D821" w14:textId="77777777" w:rsidR="00AE51CB" w:rsidRPr="00AE51CB" w:rsidRDefault="00AE51CB" w:rsidP="00344E89">
      <w:pPr>
        <w:widowControl w:val="0"/>
        <w:adjustRightInd w:val="0"/>
        <w:snapToGrid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In summary, Chinese electronics subsidiaries maintain close ties with local suppliers through regular communication on project-based activities such as co-marketing, customer survey and prototype evaluation. The local suppliers are given clear objectives by the subsidiaries and provide project plans and proposals. The marketing manager is in daily contact with the suppliers and senior managers join the review process every quarter or six months. After a project is completed, a report is shared between the subsidiaries and suppliers to evaluate if the objectives were met. If a supplier fails to meet the demand of the Chinese electronics firm, they may be replaced.</w:t>
      </w:r>
    </w:p>
    <w:p w14:paraId="2D212E40" w14:textId="77777777" w:rsidR="00AE51CB" w:rsidRPr="00AE51CB" w:rsidRDefault="00AE51CB" w:rsidP="00141793">
      <w:pPr>
        <w:pStyle w:val="Heading4"/>
        <w:keepNext w:val="0"/>
        <w:keepLines w:val="0"/>
        <w:widowControl w:val="0"/>
        <w:spacing w:before="120" w:after="120" w:line="360" w:lineRule="auto"/>
      </w:pPr>
      <w:r w:rsidRPr="00AE51CB">
        <w:t>4.3.3.3 The interaction between Chinese electronics subsidiaries and local non-business ties</w:t>
      </w:r>
    </w:p>
    <w:p w14:paraId="6CF812EE" w14:textId="1F0C195F"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In the UK market, while local business relationships are deemed important, Chinese electronics subsidiaries do not make a conscious effort to maintain relationships with non-business ties. As noted in the previous research question (RQ1), the membership in local chambers of commerce and industry associations is based on individual preference of senior managers, and they attend networking activities hosted by non-business organisations only if they are interested. Conversations during these activities typically revolve around macro </w:t>
      </w:r>
      <w:r w:rsidRPr="00AE51CB">
        <w:rPr>
          <w:rFonts w:ascii="Times New Roman" w:eastAsia="Times New Roman" w:hAnsi="Times New Roman" w:cs="Times New Roman"/>
          <w:color w:val="000000"/>
          <w:sz w:val="24"/>
          <w:szCs w:val="24"/>
          <w:lang w:eastAsia="zh-CN"/>
        </w:rPr>
        <w:lastRenderedPageBreak/>
        <w:t>policy issues, industry norms, market environment, and trends in the UK. Additionally, one of the cases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in this study found that head-hunter opportunities can arise through identifying talents from rival companies who also attend networking activities hosted by local industry associations.</w:t>
      </w:r>
    </w:p>
    <w:p w14:paraId="03FB31D2" w14:textId="1206D676"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Despite maintaining and interacting with local embedded ties, the researcher posed a question in chapter two of the thesis: Will language and cultural issues influence the interaction between Chinese electronics subsidiaries and local organisations? The researcher found that all four case subsidiaries in this study resolved this issue by hiring local staff. Key business positions, such as the head of marketing, marketing managers, key account managers, and sales managers, were all filled by local staff, enabling the subsidiaries to enhance communication efficiency with local organisations. For instance, regarding the use of local staff in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the country manager stated:</w:t>
      </w:r>
    </w:p>
    <w:p w14:paraId="56B2F46B"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“Our business managers, including sales and marketing managers, are hired from the local area and we look for people who have experience in the industry, particularly in account management. This means that when they join us and learn about our products, they can hit the ground running and help us move the entire business forward at a faster pace.”</w:t>
      </w:r>
    </w:p>
    <w:p w14:paraId="2A579061"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(2022)</w:t>
      </w:r>
    </w:p>
    <w:p w14:paraId="7C4A951A" w14:textId="77777777" w:rsidR="00AE51CB" w:rsidRPr="00AE51CB" w:rsidRDefault="00AE51CB" w:rsidP="001E2A0B">
      <w:pPr>
        <w:pStyle w:val="Heading3"/>
        <w:rPr>
          <w:sz w:val="27"/>
          <w:szCs w:val="27"/>
        </w:rPr>
      </w:pPr>
      <w:bookmarkStart w:id="95" w:name="_Toc155630899"/>
      <w:r w:rsidRPr="00AE51CB">
        <w:t>4.3.4 Sub RQ 4: How do local embedded ties help Chinese electronic subsidiaries enhance their competitive advantage?</w:t>
      </w:r>
      <w:bookmarkEnd w:id="95"/>
      <w:r w:rsidRPr="00AE51CB">
        <w:t> </w:t>
      </w:r>
    </w:p>
    <w:p w14:paraId="54470BAB" w14:textId="195D1D7E"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This section presents the findings concerning the outcomes derived from the local embeddedness of Chinese electronics subsidiaries in the UK market. Following an in-depth analysis of the research data, the researcher has identified a total of 84 first-order concepts, which have been consolidated into 19 second-order themes. These themes have been further classified into 15 third-order aggregate dimensions. Given that the cases examined in this study have benefited from the embedded linkages with local buyers, suppliers, and non-business associations, the researcher presents the outcomes resulting from these local embedded ties with the </w:t>
      </w:r>
      <w:r w:rsidR="005E18C1">
        <w:rPr>
          <w:rFonts w:ascii="Times New Roman" w:eastAsia="Times New Roman" w:hAnsi="Times New Roman" w:cs="Times New Roman"/>
          <w:color w:val="000000"/>
          <w:sz w:val="24"/>
          <w:szCs w:val="24"/>
          <w:lang w:eastAsia="zh-CN"/>
        </w:rPr>
        <w:t xml:space="preserve">above </w:t>
      </w:r>
      <w:r w:rsidR="005E18C1" w:rsidRPr="00AE51CB">
        <w:rPr>
          <w:rFonts w:ascii="Times New Roman" w:eastAsia="Times New Roman" w:hAnsi="Times New Roman" w:cs="Times New Roman"/>
          <w:color w:val="000000"/>
          <w:sz w:val="24"/>
          <w:szCs w:val="24"/>
          <w:lang w:eastAsia="zh-CN"/>
        </w:rPr>
        <w:t>entities</w:t>
      </w:r>
      <w:r w:rsidRPr="00AE51CB">
        <w:rPr>
          <w:rFonts w:ascii="Times New Roman" w:eastAsia="Times New Roman" w:hAnsi="Times New Roman" w:cs="Times New Roman"/>
          <w:color w:val="000000"/>
          <w:sz w:val="24"/>
          <w:szCs w:val="24"/>
          <w:lang w:eastAsia="zh-CN"/>
        </w:rPr>
        <w:t xml:space="preserve"> respectively.</w:t>
      </w:r>
    </w:p>
    <w:p w14:paraId="44977776" w14:textId="77777777" w:rsidR="00AE51CB" w:rsidRPr="00AE51CB" w:rsidRDefault="00AE51CB" w:rsidP="00141793">
      <w:pPr>
        <w:widowControl w:val="0"/>
        <w:spacing w:before="120" w:after="120" w:line="360" w:lineRule="auto"/>
        <w:jc w:val="center"/>
        <w:rPr>
          <w:rFonts w:ascii="Times New Roman" w:eastAsia="Times New Roman" w:hAnsi="Times New Roman" w:cs="Times New Roman"/>
          <w:color w:val="000000" w:themeColor="text1"/>
          <w:sz w:val="24"/>
          <w:szCs w:val="24"/>
          <w:lang w:eastAsia="zh-CN"/>
        </w:rPr>
      </w:pPr>
      <w:r w:rsidRPr="00AE51CB">
        <w:rPr>
          <w:rFonts w:ascii="Times New Roman" w:eastAsia="Times New Roman" w:hAnsi="Times New Roman" w:cs="Times New Roman"/>
          <w:color w:val="000000" w:themeColor="text1"/>
          <w:sz w:val="24"/>
          <w:szCs w:val="24"/>
          <w:lang w:eastAsia="zh-CN"/>
        </w:rPr>
        <w:t>Table 4.3.4 The outcomes of local embedded ties of Chinese electronic subsidiaries in the UK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25"/>
        <w:gridCol w:w="2413"/>
        <w:gridCol w:w="2178"/>
      </w:tblGrid>
      <w:tr w:rsidR="00777279" w:rsidRPr="00BC0675" w14:paraId="36D84D3C" w14:textId="77777777" w:rsidTr="00BC0675">
        <w:trPr>
          <w:trHeight w:val="285"/>
          <w:jc w:val="center"/>
        </w:trPr>
        <w:tc>
          <w:tcPr>
            <w:tcW w:w="0" w:type="auto"/>
            <w:shd w:val="clear" w:color="auto" w:fill="auto"/>
            <w:tcMar>
              <w:top w:w="0" w:type="dxa"/>
              <w:left w:w="108" w:type="dxa"/>
              <w:bottom w:w="0" w:type="dxa"/>
              <w:right w:w="108" w:type="dxa"/>
            </w:tcMar>
            <w:vAlign w:val="center"/>
            <w:hideMark/>
          </w:tcPr>
          <w:p w14:paraId="01CEC9A1"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First order concepts</w:t>
            </w:r>
          </w:p>
        </w:tc>
        <w:tc>
          <w:tcPr>
            <w:tcW w:w="0" w:type="auto"/>
            <w:shd w:val="clear" w:color="auto" w:fill="auto"/>
            <w:tcMar>
              <w:top w:w="0" w:type="dxa"/>
              <w:left w:w="108" w:type="dxa"/>
              <w:bottom w:w="0" w:type="dxa"/>
              <w:right w:w="108" w:type="dxa"/>
            </w:tcMar>
            <w:vAlign w:val="center"/>
            <w:hideMark/>
          </w:tcPr>
          <w:p w14:paraId="7519DE35"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Second order themes</w:t>
            </w:r>
          </w:p>
        </w:tc>
        <w:tc>
          <w:tcPr>
            <w:tcW w:w="0" w:type="auto"/>
            <w:shd w:val="clear" w:color="auto" w:fill="auto"/>
            <w:tcMar>
              <w:top w:w="0" w:type="dxa"/>
              <w:left w:w="108" w:type="dxa"/>
              <w:bottom w:w="0" w:type="dxa"/>
              <w:right w:w="108" w:type="dxa"/>
            </w:tcMar>
            <w:vAlign w:val="center"/>
            <w:hideMark/>
          </w:tcPr>
          <w:p w14:paraId="7C6E8459"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 xml:space="preserve">Aggregate </w:t>
            </w:r>
            <w:r w:rsidRPr="00BC0675">
              <w:rPr>
                <w:rFonts w:ascii="Times New Roman" w:eastAsia="Times New Roman" w:hAnsi="Times New Roman" w:cs="Times New Roman"/>
                <w:sz w:val="24"/>
                <w:szCs w:val="24"/>
                <w:lang w:eastAsia="zh-CN"/>
              </w:rPr>
              <w:lastRenderedPageBreak/>
              <w:t>dimensions</w:t>
            </w:r>
          </w:p>
        </w:tc>
      </w:tr>
      <w:tr w:rsidR="00777279" w:rsidRPr="00BC0675" w14:paraId="20E4B87C" w14:textId="77777777" w:rsidTr="00BC0675">
        <w:trPr>
          <w:trHeight w:val="1233"/>
          <w:jc w:val="center"/>
        </w:trPr>
        <w:tc>
          <w:tcPr>
            <w:tcW w:w="0" w:type="auto"/>
            <w:shd w:val="clear" w:color="auto" w:fill="auto"/>
            <w:tcMar>
              <w:top w:w="0" w:type="dxa"/>
              <w:left w:w="108" w:type="dxa"/>
              <w:bottom w:w="0" w:type="dxa"/>
              <w:right w:w="108" w:type="dxa"/>
            </w:tcMar>
            <w:vAlign w:val="center"/>
            <w:hideMark/>
          </w:tcPr>
          <w:p w14:paraId="3FFFE817" w14:textId="31EB4ABD"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lastRenderedPageBreak/>
              <w:t>Co-TV adverts with retailers (c2)</w:t>
            </w:r>
            <w:r w:rsidR="00F13842">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Bonding buyers’ local impact</w:t>
            </w:r>
            <w:r w:rsidR="00F13842">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F13842">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Bonding buyers’ local trust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F13842">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Positive association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F13842">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Hard bundles or soft bundles (c4)</w:t>
            </w:r>
            <w:r w:rsidR="00F13842">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Co-marketing with local buyers</w:t>
            </w:r>
            <w:r w:rsidR="00F13842">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2, c</w:t>
            </w:r>
            <w:r w:rsidRPr="00BC0675">
              <w:rPr>
                <w:rFonts w:ascii="Times New Roman" w:eastAsia="Times New Roman" w:hAnsi="Times New Roman" w:cs="Times New Roman"/>
                <w:sz w:val="24"/>
                <w:szCs w:val="24"/>
                <w:lang w:eastAsia="zh-CN"/>
              </w:rPr>
              <w:t>4)</w:t>
            </w:r>
          </w:p>
        </w:tc>
        <w:tc>
          <w:tcPr>
            <w:tcW w:w="0" w:type="auto"/>
            <w:shd w:val="clear" w:color="auto" w:fill="auto"/>
            <w:tcMar>
              <w:top w:w="0" w:type="dxa"/>
              <w:left w:w="108" w:type="dxa"/>
              <w:bottom w:w="0" w:type="dxa"/>
              <w:right w:w="108" w:type="dxa"/>
            </w:tcMar>
            <w:vAlign w:val="center"/>
            <w:hideMark/>
          </w:tcPr>
          <w:p w14:paraId="5777A307"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Brand association with local buyers </w:t>
            </w:r>
          </w:p>
        </w:tc>
        <w:tc>
          <w:tcPr>
            <w:tcW w:w="0" w:type="auto"/>
            <w:vMerge w:val="restart"/>
            <w:shd w:val="clear" w:color="auto" w:fill="auto"/>
            <w:tcMar>
              <w:top w:w="0" w:type="dxa"/>
              <w:left w:w="108" w:type="dxa"/>
              <w:bottom w:w="0" w:type="dxa"/>
              <w:right w:w="108" w:type="dxa"/>
            </w:tcMar>
            <w:vAlign w:val="center"/>
            <w:hideMark/>
          </w:tcPr>
          <w:p w14:paraId="23B63A3B" w14:textId="3C9DE15D"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 xml:space="preserve">Increased brand awareness (outcome of the ties with local </w:t>
            </w:r>
            <w:r w:rsidR="00BC0675" w:rsidRPr="00BC0675">
              <w:rPr>
                <w:rFonts w:ascii="Times New Roman" w:eastAsia="Times New Roman" w:hAnsi="Times New Roman" w:cs="Times New Roman"/>
                <w:sz w:val="24"/>
                <w:szCs w:val="24"/>
                <w:lang w:eastAsia="zh-CN"/>
              </w:rPr>
              <w:t>buyers) (</w:t>
            </w:r>
            <w:r w:rsidRPr="00BC0675">
              <w:rPr>
                <w:rFonts w:ascii="Times New Roman" w:eastAsia="Times New Roman" w:hAnsi="Times New Roman" w:cs="Times New Roman"/>
                <w:sz w:val="24"/>
                <w:szCs w:val="24"/>
                <w:lang w:eastAsia="zh-CN"/>
              </w:rPr>
              <w:t>+)</w:t>
            </w:r>
          </w:p>
        </w:tc>
      </w:tr>
      <w:tr w:rsidR="00777279" w:rsidRPr="00BC0675" w14:paraId="0E0F4EC2" w14:textId="77777777" w:rsidTr="00BC0675">
        <w:trPr>
          <w:trHeight w:val="2130"/>
          <w:jc w:val="center"/>
        </w:trPr>
        <w:tc>
          <w:tcPr>
            <w:tcW w:w="0" w:type="auto"/>
            <w:shd w:val="clear" w:color="auto" w:fill="auto"/>
            <w:tcMar>
              <w:top w:w="0" w:type="dxa"/>
              <w:left w:w="108" w:type="dxa"/>
              <w:bottom w:w="0" w:type="dxa"/>
              <w:right w:w="108" w:type="dxa"/>
            </w:tcMar>
            <w:vAlign w:val="center"/>
            <w:hideMark/>
          </w:tcPr>
          <w:p w14:paraId="1853BE6F" w14:textId="43EAF4DA"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Gains more awareness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77727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Add awareness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77727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Professionalism is recognised in the market by the consumer and the trade</w:t>
            </w:r>
            <w:r w:rsidR="0077727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77727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Partner with our retailers to carry on creating awareness</w:t>
            </w:r>
            <w:r w:rsidR="0077727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77727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Brand exposure through buyers’ channels</w:t>
            </w:r>
            <w:r w:rsidR="0077727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p>
        </w:tc>
        <w:tc>
          <w:tcPr>
            <w:tcW w:w="0" w:type="auto"/>
            <w:shd w:val="clear" w:color="auto" w:fill="auto"/>
            <w:tcMar>
              <w:top w:w="0" w:type="dxa"/>
              <w:left w:w="108" w:type="dxa"/>
              <w:bottom w:w="0" w:type="dxa"/>
              <w:right w:w="108" w:type="dxa"/>
            </w:tcMar>
            <w:vAlign w:val="center"/>
            <w:hideMark/>
          </w:tcPr>
          <w:p w14:paraId="5FBD6204"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Gaining more brand awareness</w:t>
            </w:r>
          </w:p>
        </w:tc>
        <w:tc>
          <w:tcPr>
            <w:tcW w:w="0" w:type="auto"/>
            <w:vMerge/>
            <w:shd w:val="clear" w:color="auto" w:fill="auto"/>
            <w:vAlign w:val="center"/>
            <w:hideMark/>
          </w:tcPr>
          <w:p w14:paraId="7F662E68"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p>
        </w:tc>
      </w:tr>
      <w:tr w:rsidR="00777279" w:rsidRPr="00BC0675" w14:paraId="39016615" w14:textId="77777777" w:rsidTr="00BC0675">
        <w:trPr>
          <w:trHeight w:val="784"/>
          <w:jc w:val="center"/>
        </w:trPr>
        <w:tc>
          <w:tcPr>
            <w:tcW w:w="0" w:type="auto"/>
            <w:shd w:val="clear" w:color="auto" w:fill="auto"/>
            <w:tcMar>
              <w:top w:w="0" w:type="dxa"/>
              <w:left w:w="108" w:type="dxa"/>
              <w:bottom w:w="0" w:type="dxa"/>
              <w:right w:w="108" w:type="dxa"/>
            </w:tcMar>
            <w:vAlign w:val="center"/>
            <w:hideMark/>
          </w:tcPr>
          <w:p w14:paraId="56B6ADC0" w14:textId="58A51FC4"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Business growth for it to be more successful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77727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We grew 83% in 2018</w:t>
            </w:r>
            <w:r w:rsidR="0077727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(c1)</w:t>
            </w:r>
            <w:r w:rsidR="0077727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 xml:space="preserve">We will be double 2018 turnover in </w:t>
            </w:r>
            <w:r w:rsidR="00910B74" w:rsidRPr="00BC0675">
              <w:rPr>
                <w:rFonts w:ascii="Times New Roman" w:eastAsia="Times New Roman" w:hAnsi="Times New Roman" w:cs="Times New Roman"/>
                <w:sz w:val="24"/>
                <w:szCs w:val="24"/>
                <w:lang w:eastAsia="zh-CN"/>
              </w:rPr>
              <w:t>2019</w:t>
            </w:r>
            <w:r w:rsidR="0077727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(c1)</w:t>
            </w:r>
            <w:r w:rsidR="0077727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Gaining market share is the biggest benefit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77727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Increased sales performance</w:t>
            </w:r>
            <w:r w:rsidR="0077727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77727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Diversifying our business and the different channels</w:t>
            </w:r>
            <w:r w:rsidR="0077727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(c4)</w:t>
            </w:r>
          </w:p>
        </w:tc>
        <w:tc>
          <w:tcPr>
            <w:tcW w:w="0" w:type="auto"/>
            <w:shd w:val="clear" w:color="auto" w:fill="auto"/>
            <w:tcMar>
              <w:top w:w="0" w:type="dxa"/>
              <w:left w:w="108" w:type="dxa"/>
              <w:bottom w:w="0" w:type="dxa"/>
              <w:right w:w="108" w:type="dxa"/>
            </w:tcMar>
            <w:vAlign w:val="center"/>
            <w:hideMark/>
          </w:tcPr>
          <w:p w14:paraId="39348AA6"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Gaining more market share</w:t>
            </w:r>
          </w:p>
        </w:tc>
        <w:tc>
          <w:tcPr>
            <w:tcW w:w="0" w:type="auto"/>
            <w:vMerge w:val="restart"/>
            <w:shd w:val="clear" w:color="auto" w:fill="auto"/>
            <w:tcMar>
              <w:top w:w="0" w:type="dxa"/>
              <w:left w:w="108" w:type="dxa"/>
              <w:bottom w:w="0" w:type="dxa"/>
              <w:right w:w="108" w:type="dxa"/>
            </w:tcMar>
            <w:vAlign w:val="center"/>
            <w:hideMark/>
          </w:tcPr>
          <w:p w14:paraId="2FB7CB5C" w14:textId="3806D863"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 xml:space="preserve">Business growth (outcome of the ties with local </w:t>
            </w:r>
            <w:r w:rsidR="00BC0675" w:rsidRPr="00BC0675">
              <w:rPr>
                <w:rFonts w:ascii="Times New Roman" w:eastAsia="Times New Roman" w:hAnsi="Times New Roman" w:cs="Times New Roman"/>
                <w:sz w:val="24"/>
                <w:szCs w:val="24"/>
                <w:lang w:eastAsia="zh-CN"/>
              </w:rPr>
              <w:t>buyers) (</w:t>
            </w:r>
            <w:r w:rsidRPr="00BC0675">
              <w:rPr>
                <w:rFonts w:ascii="Times New Roman" w:eastAsia="Times New Roman" w:hAnsi="Times New Roman" w:cs="Times New Roman"/>
                <w:sz w:val="24"/>
                <w:szCs w:val="24"/>
                <w:lang w:eastAsia="zh-CN"/>
              </w:rPr>
              <w:t>+)</w:t>
            </w:r>
          </w:p>
        </w:tc>
      </w:tr>
      <w:tr w:rsidR="00777279" w:rsidRPr="00BC0675" w14:paraId="458EC337" w14:textId="77777777" w:rsidTr="00BC0675">
        <w:trPr>
          <w:trHeight w:val="2886"/>
          <w:jc w:val="center"/>
        </w:trPr>
        <w:tc>
          <w:tcPr>
            <w:tcW w:w="0" w:type="auto"/>
            <w:shd w:val="clear" w:color="auto" w:fill="auto"/>
            <w:tcMar>
              <w:top w:w="0" w:type="dxa"/>
              <w:left w:w="108" w:type="dxa"/>
              <w:bottom w:w="0" w:type="dxa"/>
              <w:right w:w="108" w:type="dxa"/>
            </w:tcMar>
            <w:vAlign w:val="center"/>
            <w:hideMark/>
          </w:tcPr>
          <w:p w14:paraId="139EE041" w14:textId="04ECECB1"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Many opportunities to grow the business in sales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E11B5A">
              <w:rPr>
                <w:rFonts w:ascii="Times New Roman" w:eastAsia="Times New Roman" w:hAnsi="Times New Roman" w:cs="Times New Roman"/>
                <w:sz w:val="24"/>
                <w:szCs w:val="24"/>
                <w:lang w:eastAsia="zh-CN"/>
              </w:rPr>
              <w:t>;</w:t>
            </w:r>
            <w:r w:rsidRPr="00BC0675">
              <w:rPr>
                <w:rFonts w:ascii="Times New Roman" w:eastAsia="Times New Roman" w:hAnsi="Times New Roman" w:cs="Times New Roman"/>
                <w:sz w:val="24"/>
                <w:szCs w:val="24"/>
                <w:lang w:eastAsia="zh-CN"/>
              </w:rPr>
              <w:t xml:space="preserve"> Sharing market data</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(c4)</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Identifying where there's gaps in the market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Identifying gaps in the retailers’ range</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Identifying gaps in the promotional calendar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Fitting products within gaps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 xml:space="preserve">Identifying </w:t>
            </w:r>
            <w:r w:rsidRPr="00BC0675">
              <w:rPr>
                <w:rFonts w:ascii="Times New Roman" w:eastAsia="Times New Roman" w:hAnsi="Times New Roman" w:cs="Times New Roman"/>
                <w:sz w:val="24"/>
                <w:szCs w:val="24"/>
                <w:lang w:eastAsia="zh-CN"/>
              </w:rPr>
              <w:lastRenderedPageBreak/>
              <w:t>opportunities through information sharing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Connections to new channels;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Identifying competitors’ information (c</w:t>
            </w:r>
            <w:r w:rsidR="00910B74" w:rsidRPr="00BC0675">
              <w:rPr>
                <w:rFonts w:ascii="Times New Roman" w:eastAsia="Times New Roman" w:hAnsi="Times New Roman" w:cs="Times New Roman"/>
                <w:sz w:val="24"/>
                <w:szCs w:val="24"/>
                <w:lang w:eastAsia="zh-CN"/>
              </w:rPr>
              <w:t>3, c</w:t>
            </w:r>
            <w:r w:rsidRPr="00BC0675">
              <w:rPr>
                <w:rFonts w:ascii="Times New Roman" w:eastAsia="Times New Roman" w:hAnsi="Times New Roman" w:cs="Times New Roman"/>
                <w:sz w:val="24"/>
                <w:szCs w:val="24"/>
                <w:lang w:eastAsia="zh-CN"/>
              </w:rPr>
              <w:t>4)</w:t>
            </w:r>
          </w:p>
        </w:tc>
        <w:tc>
          <w:tcPr>
            <w:tcW w:w="0" w:type="auto"/>
            <w:shd w:val="clear" w:color="auto" w:fill="auto"/>
            <w:tcMar>
              <w:top w:w="0" w:type="dxa"/>
              <w:left w:w="108" w:type="dxa"/>
              <w:bottom w:w="0" w:type="dxa"/>
              <w:right w:w="108" w:type="dxa"/>
            </w:tcMar>
            <w:vAlign w:val="center"/>
            <w:hideMark/>
          </w:tcPr>
          <w:p w14:paraId="510DD3A3"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lastRenderedPageBreak/>
              <w:t>Identifying more business opportunities</w:t>
            </w:r>
          </w:p>
        </w:tc>
        <w:tc>
          <w:tcPr>
            <w:tcW w:w="0" w:type="auto"/>
            <w:vMerge/>
            <w:shd w:val="clear" w:color="auto" w:fill="auto"/>
            <w:vAlign w:val="center"/>
            <w:hideMark/>
          </w:tcPr>
          <w:p w14:paraId="1A7CECA2"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p>
        </w:tc>
      </w:tr>
      <w:tr w:rsidR="00777279" w:rsidRPr="00BC0675" w14:paraId="02E9EC8E" w14:textId="77777777" w:rsidTr="00BC0675">
        <w:trPr>
          <w:trHeight w:val="2417"/>
          <w:jc w:val="center"/>
        </w:trPr>
        <w:tc>
          <w:tcPr>
            <w:tcW w:w="0" w:type="auto"/>
            <w:shd w:val="clear" w:color="auto" w:fill="auto"/>
            <w:tcMar>
              <w:top w:w="0" w:type="dxa"/>
              <w:left w:w="108" w:type="dxa"/>
              <w:bottom w:w="0" w:type="dxa"/>
              <w:right w:w="108" w:type="dxa"/>
            </w:tcMar>
            <w:vAlign w:val="center"/>
            <w:hideMark/>
          </w:tcPr>
          <w:p w14:paraId="25713D26" w14:textId="71E01686"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Develop products that fit customers’ needs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Understanding the customer's requirements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Fitting customers’ demands into some products that we can offer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Developed our products quite a lot</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More premium products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Better TV horn, better TV software</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(c3)</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Customers will help also with the apps for our products</w:t>
            </w:r>
            <w:r w:rsidR="00E11B5A">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(c4)</w:t>
            </w:r>
          </w:p>
        </w:tc>
        <w:tc>
          <w:tcPr>
            <w:tcW w:w="0" w:type="auto"/>
            <w:shd w:val="clear" w:color="auto" w:fill="auto"/>
            <w:tcMar>
              <w:top w:w="0" w:type="dxa"/>
              <w:left w:w="108" w:type="dxa"/>
              <w:bottom w:w="0" w:type="dxa"/>
              <w:right w:w="108" w:type="dxa"/>
            </w:tcMar>
            <w:vAlign w:val="center"/>
            <w:hideMark/>
          </w:tcPr>
          <w:p w14:paraId="0443945B"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Local product upgrading</w:t>
            </w:r>
          </w:p>
        </w:tc>
        <w:tc>
          <w:tcPr>
            <w:tcW w:w="0" w:type="auto"/>
            <w:shd w:val="clear" w:color="auto" w:fill="auto"/>
            <w:tcMar>
              <w:top w:w="0" w:type="dxa"/>
              <w:left w:w="108" w:type="dxa"/>
              <w:bottom w:w="0" w:type="dxa"/>
              <w:right w:w="108" w:type="dxa"/>
            </w:tcMar>
            <w:vAlign w:val="center"/>
            <w:hideMark/>
          </w:tcPr>
          <w:p w14:paraId="2F9F075B" w14:textId="4FA09505"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 xml:space="preserve">Product upgrading (outcome of the ties with local </w:t>
            </w:r>
            <w:r w:rsidR="00BC0675" w:rsidRPr="00BC0675">
              <w:rPr>
                <w:rFonts w:ascii="Times New Roman" w:eastAsia="Times New Roman" w:hAnsi="Times New Roman" w:cs="Times New Roman"/>
                <w:sz w:val="24"/>
                <w:szCs w:val="24"/>
                <w:lang w:eastAsia="zh-CN"/>
              </w:rPr>
              <w:t>buyers) (</w:t>
            </w:r>
            <w:r w:rsidRPr="00BC0675">
              <w:rPr>
                <w:rFonts w:ascii="Times New Roman" w:eastAsia="Times New Roman" w:hAnsi="Times New Roman" w:cs="Times New Roman"/>
                <w:sz w:val="24"/>
                <w:szCs w:val="24"/>
                <w:lang w:eastAsia="zh-CN"/>
              </w:rPr>
              <w:t>+)</w:t>
            </w:r>
          </w:p>
        </w:tc>
      </w:tr>
      <w:tr w:rsidR="00777279" w:rsidRPr="00BC0675" w14:paraId="061B86A0" w14:textId="77777777" w:rsidTr="00BC0675">
        <w:trPr>
          <w:trHeight w:val="539"/>
          <w:jc w:val="center"/>
        </w:trPr>
        <w:tc>
          <w:tcPr>
            <w:tcW w:w="0" w:type="auto"/>
            <w:shd w:val="clear" w:color="auto" w:fill="auto"/>
            <w:tcMar>
              <w:top w:w="0" w:type="dxa"/>
              <w:left w:w="108" w:type="dxa"/>
              <w:bottom w:w="0" w:type="dxa"/>
              <w:right w:w="108" w:type="dxa"/>
            </w:tcMar>
            <w:vAlign w:val="center"/>
            <w:hideMark/>
          </w:tcPr>
          <w:p w14:paraId="3A71B216" w14:textId="5E898790"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A better service to the customer</w:t>
            </w:r>
            <w:r w:rsidR="00524522">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w:t>
            </w:r>
            <w:r w:rsidRPr="00BC0675">
              <w:rPr>
                <w:rFonts w:ascii="Times New Roman" w:eastAsia="Times New Roman" w:hAnsi="Times New Roman" w:cs="Times New Roman"/>
                <w:sz w:val="24"/>
                <w:szCs w:val="24"/>
                <w:lang w:eastAsia="zh-CN"/>
              </w:rPr>
              <w:t>2)</w:t>
            </w:r>
            <w:r w:rsidR="00524522">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Improve the delivering process; (c</w:t>
            </w:r>
            <w:r w:rsidR="00910B74" w:rsidRPr="00BC0675">
              <w:rPr>
                <w:rFonts w:ascii="Times New Roman" w:eastAsia="Times New Roman" w:hAnsi="Times New Roman" w:cs="Times New Roman"/>
                <w:sz w:val="24"/>
                <w:szCs w:val="24"/>
                <w:lang w:eastAsia="zh-CN"/>
              </w:rPr>
              <w:t>1, c</w:t>
            </w:r>
            <w:r w:rsidRPr="00BC0675">
              <w:rPr>
                <w:rFonts w:ascii="Times New Roman" w:eastAsia="Times New Roman" w:hAnsi="Times New Roman" w:cs="Times New Roman"/>
                <w:sz w:val="24"/>
                <w:szCs w:val="24"/>
                <w:lang w:eastAsia="zh-CN"/>
              </w:rPr>
              <w:t>2)</w:t>
            </w:r>
            <w:r w:rsidR="00524522">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Offer a better service versus the competition</w:t>
            </w:r>
            <w:r w:rsidR="00524522">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w:t>
            </w:r>
            <w:r w:rsidRPr="00BC0675">
              <w:rPr>
                <w:rFonts w:ascii="Times New Roman" w:eastAsia="Times New Roman" w:hAnsi="Times New Roman" w:cs="Times New Roman"/>
                <w:sz w:val="24"/>
                <w:szCs w:val="24"/>
                <w:lang w:eastAsia="zh-CN"/>
              </w:rPr>
              <w:t>2)</w:t>
            </w:r>
            <w:r w:rsidR="00524522">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Stock being late; (c</w:t>
            </w:r>
            <w:r w:rsidR="00910B74" w:rsidRPr="00BC0675">
              <w:rPr>
                <w:rFonts w:ascii="Times New Roman" w:eastAsia="Times New Roman" w:hAnsi="Times New Roman" w:cs="Times New Roman"/>
                <w:sz w:val="24"/>
                <w:szCs w:val="24"/>
                <w:lang w:eastAsia="zh-CN"/>
              </w:rPr>
              <w:t>1, c</w:t>
            </w:r>
            <w:r w:rsidRPr="00BC0675">
              <w:rPr>
                <w:rFonts w:ascii="Times New Roman" w:eastAsia="Times New Roman" w:hAnsi="Times New Roman" w:cs="Times New Roman"/>
                <w:sz w:val="24"/>
                <w:szCs w:val="24"/>
                <w:lang w:eastAsia="zh-CN"/>
              </w:rPr>
              <w:t>2)</w:t>
            </w:r>
          </w:p>
        </w:tc>
        <w:tc>
          <w:tcPr>
            <w:tcW w:w="0" w:type="auto"/>
            <w:shd w:val="clear" w:color="auto" w:fill="auto"/>
            <w:tcMar>
              <w:top w:w="0" w:type="dxa"/>
              <w:left w:w="108" w:type="dxa"/>
              <w:bottom w:w="0" w:type="dxa"/>
              <w:right w:w="108" w:type="dxa"/>
            </w:tcMar>
            <w:vAlign w:val="center"/>
            <w:hideMark/>
          </w:tcPr>
          <w:p w14:paraId="36C9C485"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Local delivering process upgrading</w:t>
            </w:r>
          </w:p>
        </w:tc>
        <w:tc>
          <w:tcPr>
            <w:tcW w:w="0" w:type="auto"/>
            <w:shd w:val="clear" w:color="auto" w:fill="auto"/>
            <w:tcMar>
              <w:top w:w="0" w:type="dxa"/>
              <w:left w:w="108" w:type="dxa"/>
              <w:bottom w:w="0" w:type="dxa"/>
              <w:right w:w="108" w:type="dxa"/>
            </w:tcMar>
            <w:vAlign w:val="center"/>
            <w:hideMark/>
          </w:tcPr>
          <w:p w14:paraId="7584E393" w14:textId="53C02596"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 xml:space="preserve">Process upgrading (outcome of the ties with local </w:t>
            </w:r>
            <w:r w:rsidR="00BC0675" w:rsidRPr="00BC0675">
              <w:rPr>
                <w:rFonts w:ascii="Times New Roman" w:eastAsia="Times New Roman" w:hAnsi="Times New Roman" w:cs="Times New Roman"/>
                <w:sz w:val="24"/>
                <w:szCs w:val="24"/>
                <w:lang w:eastAsia="zh-CN"/>
              </w:rPr>
              <w:t>buyers) (</w:t>
            </w:r>
            <w:r w:rsidRPr="00BC0675">
              <w:rPr>
                <w:rFonts w:ascii="Times New Roman" w:eastAsia="Times New Roman" w:hAnsi="Times New Roman" w:cs="Times New Roman"/>
                <w:sz w:val="24"/>
                <w:szCs w:val="24"/>
                <w:lang w:eastAsia="zh-CN"/>
              </w:rPr>
              <w:t>+)</w:t>
            </w:r>
          </w:p>
        </w:tc>
      </w:tr>
      <w:tr w:rsidR="00777279" w:rsidRPr="00BC0675" w14:paraId="0AEB28B7" w14:textId="77777777" w:rsidTr="00BC0675">
        <w:trPr>
          <w:trHeight w:val="1025"/>
          <w:jc w:val="center"/>
        </w:trPr>
        <w:tc>
          <w:tcPr>
            <w:tcW w:w="0" w:type="auto"/>
            <w:shd w:val="clear" w:color="auto" w:fill="auto"/>
            <w:tcMar>
              <w:top w:w="0" w:type="dxa"/>
              <w:left w:w="108" w:type="dxa"/>
              <w:bottom w:w="0" w:type="dxa"/>
              <w:right w:w="108" w:type="dxa"/>
            </w:tcMar>
            <w:vAlign w:val="center"/>
            <w:hideMark/>
          </w:tcPr>
          <w:p w14:paraId="2169AD22" w14:textId="549ED7AB"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Learn from LB1 (c1)</w:t>
            </w:r>
            <w:r w:rsidR="00FA2AB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Learn brand image building, cultural communication, marketing approaches from local buyers</w:t>
            </w:r>
            <w:r w:rsidR="00FA2AB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w:t>
            </w:r>
            <w:r w:rsidRPr="00BC0675">
              <w:rPr>
                <w:rFonts w:ascii="Times New Roman" w:eastAsia="Times New Roman" w:hAnsi="Times New Roman" w:cs="Times New Roman"/>
                <w:sz w:val="24"/>
                <w:szCs w:val="24"/>
                <w:lang w:eastAsia="zh-CN"/>
              </w:rPr>
              <w:t>2)</w:t>
            </w:r>
            <w:r w:rsidR="00FA2AB9">
              <w:rPr>
                <w:rFonts w:ascii="Times New Roman" w:eastAsia="Times New Roman" w:hAnsi="Times New Roman" w:cs="Times New Roman"/>
                <w:sz w:val="24"/>
                <w:szCs w:val="24"/>
                <w:lang w:eastAsia="zh-CN"/>
              </w:rPr>
              <w:t xml:space="preserve">; </w:t>
            </w:r>
            <w:r w:rsidR="00910B74" w:rsidRPr="00BC0675">
              <w:rPr>
                <w:rFonts w:ascii="Times New Roman" w:eastAsia="Times New Roman" w:hAnsi="Times New Roman" w:cs="Times New Roman"/>
                <w:sz w:val="24"/>
                <w:szCs w:val="24"/>
                <w:lang w:eastAsia="zh-CN"/>
              </w:rPr>
              <w:t>Co-marketing</w:t>
            </w:r>
            <w:r w:rsidRPr="00BC0675">
              <w:rPr>
                <w:rFonts w:ascii="Times New Roman" w:eastAsia="Times New Roman" w:hAnsi="Times New Roman" w:cs="Times New Roman"/>
                <w:sz w:val="24"/>
                <w:szCs w:val="24"/>
                <w:lang w:eastAsia="zh-CN"/>
              </w:rPr>
              <w:t xml:space="preserve"> efforts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FA2AB9">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Learning operation experiences from local buyers (c3)</w:t>
            </w:r>
          </w:p>
        </w:tc>
        <w:tc>
          <w:tcPr>
            <w:tcW w:w="0" w:type="auto"/>
            <w:shd w:val="clear" w:color="auto" w:fill="auto"/>
            <w:tcMar>
              <w:top w:w="0" w:type="dxa"/>
              <w:left w:w="108" w:type="dxa"/>
              <w:bottom w:w="0" w:type="dxa"/>
              <w:right w:w="108" w:type="dxa"/>
            </w:tcMar>
            <w:vAlign w:val="center"/>
            <w:hideMark/>
          </w:tcPr>
          <w:p w14:paraId="6E23BB3A"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Learning from local buyers’ experiences</w:t>
            </w:r>
          </w:p>
        </w:tc>
        <w:tc>
          <w:tcPr>
            <w:tcW w:w="0" w:type="auto"/>
            <w:vMerge w:val="restart"/>
            <w:shd w:val="clear" w:color="auto" w:fill="auto"/>
            <w:tcMar>
              <w:top w:w="0" w:type="dxa"/>
              <w:left w:w="108" w:type="dxa"/>
              <w:bottom w:w="0" w:type="dxa"/>
              <w:right w:w="108" w:type="dxa"/>
            </w:tcMar>
            <w:vAlign w:val="center"/>
            <w:hideMark/>
          </w:tcPr>
          <w:p w14:paraId="6BD2A404" w14:textId="5506B9F1"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 xml:space="preserve">Learning from local buyers (outcome of the ties with local </w:t>
            </w:r>
            <w:r w:rsidR="00BC0675" w:rsidRPr="00BC0675">
              <w:rPr>
                <w:rFonts w:ascii="Times New Roman" w:eastAsia="Times New Roman" w:hAnsi="Times New Roman" w:cs="Times New Roman"/>
                <w:sz w:val="24"/>
                <w:szCs w:val="24"/>
                <w:lang w:eastAsia="zh-CN"/>
              </w:rPr>
              <w:t>buyers) (</w:t>
            </w:r>
            <w:r w:rsidRPr="00BC0675">
              <w:rPr>
                <w:rFonts w:ascii="Times New Roman" w:eastAsia="Times New Roman" w:hAnsi="Times New Roman" w:cs="Times New Roman"/>
                <w:sz w:val="24"/>
                <w:szCs w:val="24"/>
                <w:lang w:eastAsia="zh-CN"/>
              </w:rPr>
              <w:t>+)</w:t>
            </w:r>
          </w:p>
        </w:tc>
      </w:tr>
      <w:tr w:rsidR="00777279" w:rsidRPr="00BC0675" w14:paraId="657E2041" w14:textId="77777777" w:rsidTr="00BC0675">
        <w:trPr>
          <w:trHeight w:val="1025"/>
          <w:jc w:val="center"/>
        </w:trPr>
        <w:tc>
          <w:tcPr>
            <w:tcW w:w="0" w:type="auto"/>
            <w:shd w:val="clear" w:color="auto" w:fill="auto"/>
            <w:tcMar>
              <w:top w:w="0" w:type="dxa"/>
              <w:left w:w="108" w:type="dxa"/>
              <w:bottom w:w="0" w:type="dxa"/>
              <w:right w:w="108" w:type="dxa"/>
            </w:tcMar>
            <w:vAlign w:val="center"/>
            <w:hideMark/>
          </w:tcPr>
          <w:p w14:paraId="5E821C63" w14:textId="073B2F08" w:rsidR="00AE51CB" w:rsidRPr="00BC0675" w:rsidRDefault="0036326C"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Feedback</w:t>
            </w:r>
            <w:r w:rsidR="00AE51CB" w:rsidRPr="00BC0675">
              <w:rPr>
                <w:rFonts w:ascii="Times New Roman" w:eastAsia="Times New Roman" w:hAnsi="Times New Roman" w:cs="Times New Roman"/>
                <w:sz w:val="24"/>
                <w:szCs w:val="24"/>
                <w:lang w:eastAsia="zh-CN"/>
              </w:rPr>
              <w:t xml:space="preserve"> of local </w:t>
            </w:r>
            <w:r w:rsidR="00910B74" w:rsidRPr="00BC0675">
              <w:rPr>
                <w:rFonts w:ascii="Times New Roman" w:eastAsia="Times New Roman" w:hAnsi="Times New Roman" w:cs="Times New Roman"/>
                <w:sz w:val="24"/>
                <w:szCs w:val="24"/>
                <w:lang w:eastAsia="zh-CN"/>
              </w:rPr>
              <w:t>customers</w:t>
            </w:r>
            <w:r w:rsidR="00AE51CB" w:rsidRPr="00BC0675">
              <w:rPr>
                <w:rFonts w:ascii="Times New Roman" w:eastAsia="Times New Roman" w:hAnsi="Times New Roman" w:cs="Times New Roman"/>
                <w:sz w:val="24"/>
                <w:szCs w:val="24"/>
                <w:lang w:eastAsia="zh-CN"/>
              </w:rPr>
              <w:t xml:space="preserve"> complains</w:t>
            </w:r>
            <w:r>
              <w:rPr>
                <w:rFonts w:ascii="Times New Roman" w:eastAsia="Times New Roman" w:hAnsi="Times New Roman" w:cs="Times New Roman"/>
                <w:sz w:val="24"/>
                <w:szCs w:val="24"/>
                <w:lang w:eastAsia="zh-CN"/>
              </w:rPr>
              <w:t xml:space="preserve"> </w:t>
            </w:r>
            <w:r w:rsidR="00AE51CB"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c2, c3, c</w:t>
            </w:r>
            <w:r w:rsidR="00AE51CB" w:rsidRPr="00BC0675">
              <w:rPr>
                <w:rFonts w:ascii="Times New Roman" w:eastAsia="Times New Roman" w:hAnsi="Times New Roman" w:cs="Times New Roman"/>
                <w:sz w:val="24"/>
                <w:szCs w:val="24"/>
                <w:lang w:eastAsia="zh-CN"/>
              </w:rPr>
              <w:t>4)</w:t>
            </w:r>
            <w:r>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Feedback</w:t>
            </w:r>
            <w:r w:rsidR="00AE51CB" w:rsidRPr="00BC0675">
              <w:rPr>
                <w:rFonts w:ascii="Times New Roman" w:eastAsia="Times New Roman" w:hAnsi="Times New Roman" w:cs="Times New Roman"/>
                <w:sz w:val="24"/>
                <w:szCs w:val="24"/>
                <w:lang w:eastAsia="zh-CN"/>
              </w:rPr>
              <w:t xml:space="preserve"> of local customers’ demands</w:t>
            </w:r>
            <w:r>
              <w:rPr>
                <w:rFonts w:ascii="Times New Roman" w:eastAsia="Times New Roman" w:hAnsi="Times New Roman" w:cs="Times New Roman"/>
                <w:sz w:val="24"/>
                <w:szCs w:val="24"/>
                <w:lang w:eastAsia="zh-CN"/>
              </w:rPr>
              <w:t xml:space="preserve"> </w:t>
            </w:r>
            <w:r w:rsidR="00AE51CB"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w:t>
            </w:r>
            <w:r w:rsidRPr="00BC0675">
              <w:rPr>
                <w:rFonts w:ascii="Times New Roman" w:eastAsia="Times New Roman" w:hAnsi="Times New Roman" w:cs="Times New Roman"/>
                <w:sz w:val="24"/>
                <w:szCs w:val="24"/>
                <w:lang w:eastAsia="zh-CN"/>
              </w:rPr>
              <w:t>2, c3, c</w:t>
            </w:r>
            <w:r w:rsidR="00AE51CB" w:rsidRPr="00BC0675">
              <w:rPr>
                <w:rFonts w:ascii="Times New Roman" w:eastAsia="Times New Roman" w:hAnsi="Times New Roman" w:cs="Times New Roman"/>
                <w:sz w:val="24"/>
                <w:szCs w:val="24"/>
                <w:lang w:eastAsia="zh-CN"/>
              </w:rPr>
              <w:t>4)</w:t>
            </w:r>
          </w:p>
        </w:tc>
        <w:tc>
          <w:tcPr>
            <w:tcW w:w="0" w:type="auto"/>
            <w:shd w:val="clear" w:color="auto" w:fill="auto"/>
            <w:tcMar>
              <w:top w:w="0" w:type="dxa"/>
              <w:left w:w="108" w:type="dxa"/>
              <w:bottom w:w="0" w:type="dxa"/>
              <w:right w:w="108" w:type="dxa"/>
            </w:tcMar>
            <w:vAlign w:val="center"/>
            <w:hideMark/>
          </w:tcPr>
          <w:p w14:paraId="4087F6C7"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Learning local customers’ demands/complains</w:t>
            </w:r>
          </w:p>
        </w:tc>
        <w:tc>
          <w:tcPr>
            <w:tcW w:w="0" w:type="auto"/>
            <w:vMerge/>
            <w:shd w:val="clear" w:color="auto" w:fill="auto"/>
            <w:vAlign w:val="center"/>
            <w:hideMark/>
          </w:tcPr>
          <w:p w14:paraId="3B1310F3"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p>
        </w:tc>
      </w:tr>
      <w:tr w:rsidR="00777279" w:rsidRPr="00BC0675" w14:paraId="20BFCBFB" w14:textId="77777777" w:rsidTr="00BC0675">
        <w:trPr>
          <w:trHeight w:val="539"/>
          <w:jc w:val="center"/>
        </w:trPr>
        <w:tc>
          <w:tcPr>
            <w:tcW w:w="0" w:type="auto"/>
            <w:shd w:val="clear" w:color="auto" w:fill="auto"/>
            <w:tcMar>
              <w:top w:w="0" w:type="dxa"/>
              <w:left w:w="108" w:type="dxa"/>
              <w:bottom w:w="0" w:type="dxa"/>
              <w:right w:w="108" w:type="dxa"/>
            </w:tcMar>
            <w:vAlign w:val="center"/>
            <w:hideMark/>
          </w:tcPr>
          <w:p w14:paraId="645FD108" w14:textId="7C52C45B"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lastRenderedPageBreak/>
              <w:t>Gaining more support and budget from the HQ (c1)</w:t>
            </w:r>
            <w:r w:rsidR="00497D08">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The HQ noticed our local support to the buyer (c1)</w:t>
            </w:r>
          </w:p>
        </w:tc>
        <w:tc>
          <w:tcPr>
            <w:tcW w:w="0" w:type="auto"/>
            <w:shd w:val="clear" w:color="auto" w:fill="auto"/>
            <w:tcMar>
              <w:top w:w="0" w:type="dxa"/>
              <w:left w:w="108" w:type="dxa"/>
              <w:bottom w:w="0" w:type="dxa"/>
              <w:right w:w="108" w:type="dxa"/>
            </w:tcMar>
            <w:vAlign w:val="center"/>
            <w:hideMark/>
          </w:tcPr>
          <w:p w14:paraId="4AE3171E"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Gaining more support and budget from the HQ</w:t>
            </w:r>
          </w:p>
        </w:tc>
        <w:tc>
          <w:tcPr>
            <w:tcW w:w="0" w:type="auto"/>
            <w:shd w:val="clear" w:color="auto" w:fill="auto"/>
            <w:tcMar>
              <w:top w:w="0" w:type="dxa"/>
              <w:left w:w="108" w:type="dxa"/>
              <w:bottom w:w="0" w:type="dxa"/>
              <w:right w:w="108" w:type="dxa"/>
            </w:tcMar>
            <w:vAlign w:val="center"/>
            <w:hideMark/>
          </w:tcPr>
          <w:p w14:paraId="04FAB35E" w14:textId="6549F1F1"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 xml:space="preserve">Gaining more support and investment from the HQ (outcome of the ties with local </w:t>
            </w:r>
            <w:r w:rsidR="00BC0675" w:rsidRPr="00BC0675">
              <w:rPr>
                <w:rFonts w:ascii="Times New Roman" w:eastAsia="Times New Roman" w:hAnsi="Times New Roman" w:cs="Times New Roman"/>
                <w:sz w:val="24"/>
                <w:szCs w:val="24"/>
                <w:lang w:eastAsia="zh-CN"/>
              </w:rPr>
              <w:t>buyers) (</w:t>
            </w:r>
            <w:r w:rsidRPr="00BC0675">
              <w:rPr>
                <w:rFonts w:ascii="Times New Roman" w:eastAsia="Times New Roman" w:hAnsi="Times New Roman" w:cs="Times New Roman"/>
                <w:sz w:val="24"/>
                <w:szCs w:val="24"/>
                <w:lang w:eastAsia="zh-CN"/>
              </w:rPr>
              <w:t>+)</w:t>
            </w:r>
          </w:p>
        </w:tc>
      </w:tr>
      <w:tr w:rsidR="00777279" w:rsidRPr="00BC0675" w14:paraId="5E67CEF8" w14:textId="77777777" w:rsidTr="00BC0675">
        <w:trPr>
          <w:trHeight w:val="539"/>
          <w:jc w:val="center"/>
        </w:trPr>
        <w:tc>
          <w:tcPr>
            <w:tcW w:w="0" w:type="auto"/>
            <w:shd w:val="clear" w:color="auto" w:fill="auto"/>
            <w:tcMar>
              <w:top w:w="0" w:type="dxa"/>
              <w:left w:w="108" w:type="dxa"/>
              <w:bottom w:w="0" w:type="dxa"/>
              <w:right w:w="108" w:type="dxa"/>
            </w:tcMar>
            <w:vAlign w:val="center"/>
            <w:hideMark/>
          </w:tcPr>
          <w:p w14:paraId="3BC7D547" w14:textId="44AEB39E"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Subsidiaries-more market share</w:t>
            </w:r>
            <w:r w:rsidR="00AE3028">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Local buyers-more profit per unit (c4)</w:t>
            </w:r>
          </w:p>
        </w:tc>
        <w:tc>
          <w:tcPr>
            <w:tcW w:w="0" w:type="auto"/>
            <w:shd w:val="clear" w:color="auto" w:fill="auto"/>
            <w:tcMar>
              <w:top w:w="0" w:type="dxa"/>
              <w:left w:w="108" w:type="dxa"/>
              <w:bottom w:w="0" w:type="dxa"/>
              <w:right w:w="108" w:type="dxa"/>
            </w:tcMar>
            <w:vAlign w:val="center"/>
            <w:hideMark/>
          </w:tcPr>
          <w:p w14:paraId="7C4DE23A"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Conflict of interests with local buyers</w:t>
            </w:r>
          </w:p>
        </w:tc>
        <w:tc>
          <w:tcPr>
            <w:tcW w:w="0" w:type="auto"/>
            <w:shd w:val="clear" w:color="auto" w:fill="auto"/>
            <w:tcMar>
              <w:top w:w="0" w:type="dxa"/>
              <w:left w:w="108" w:type="dxa"/>
              <w:bottom w:w="0" w:type="dxa"/>
              <w:right w:w="108" w:type="dxa"/>
            </w:tcMar>
            <w:vAlign w:val="center"/>
            <w:hideMark/>
          </w:tcPr>
          <w:p w14:paraId="52ECB851" w14:textId="11148FC9"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 xml:space="preserve">Conflict of interests (outcome of the ties with local </w:t>
            </w:r>
            <w:r w:rsidR="00BC0675" w:rsidRPr="00BC0675">
              <w:rPr>
                <w:rFonts w:ascii="Times New Roman" w:eastAsia="Times New Roman" w:hAnsi="Times New Roman" w:cs="Times New Roman"/>
                <w:sz w:val="24"/>
                <w:szCs w:val="24"/>
                <w:lang w:eastAsia="zh-CN"/>
              </w:rPr>
              <w:t>buyers) (</w:t>
            </w:r>
            <w:r w:rsidRPr="00BC0675">
              <w:rPr>
                <w:rFonts w:ascii="Times New Roman" w:eastAsia="Times New Roman" w:hAnsi="Times New Roman" w:cs="Times New Roman"/>
                <w:sz w:val="24"/>
                <w:szCs w:val="24"/>
                <w:lang w:eastAsia="zh-CN"/>
              </w:rPr>
              <w:t>-)</w:t>
            </w:r>
          </w:p>
        </w:tc>
      </w:tr>
      <w:tr w:rsidR="00777279" w:rsidRPr="00BC0675" w14:paraId="5F1DC93D" w14:textId="77777777" w:rsidTr="00BC0675">
        <w:trPr>
          <w:trHeight w:val="539"/>
          <w:jc w:val="center"/>
        </w:trPr>
        <w:tc>
          <w:tcPr>
            <w:tcW w:w="0" w:type="auto"/>
            <w:shd w:val="clear" w:color="auto" w:fill="auto"/>
            <w:tcMar>
              <w:top w:w="0" w:type="dxa"/>
              <w:left w:w="108" w:type="dxa"/>
              <w:bottom w:w="0" w:type="dxa"/>
              <w:right w:w="108" w:type="dxa"/>
            </w:tcMar>
            <w:vAlign w:val="center"/>
            <w:hideMark/>
          </w:tcPr>
          <w:p w14:paraId="5AC30F0F" w14:textId="50C79D08"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The World Cup</w:t>
            </w:r>
            <w:r w:rsidR="00AE3028">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2, c</w:t>
            </w:r>
            <w:r w:rsidRPr="00BC0675">
              <w:rPr>
                <w:rFonts w:ascii="Times New Roman" w:eastAsia="Times New Roman" w:hAnsi="Times New Roman" w:cs="Times New Roman"/>
                <w:sz w:val="24"/>
                <w:szCs w:val="24"/>
                <w:lang w:eastAsia="zh-CN"/>
              </w:rPr>
              <w:t>3)</w:t>
            </w:r>
            <w:r w:rsidR="00AE3028">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The European Cup (c</w:t>
            </w:r>
            <w:r w:rsidR="00910B74" w:rsidRPr="00BC0675">
              <w:rPr>
                <w:rFonts w:ascii="Times New Roman" w:eastAsia="Times New Roman" w:hAnsi="Times New Roman" w:cs="Times New Roman"/>
                <w:sz w:val="24"/>
                <w:szCs w:val="24"/>
                <w:lang w:eastAsia="zh-CN"/>
              </w:rPr>
              <w:t>2, c</w:t>
            </w:r>
            <w:r w:rsidRPr="00BC0675">
              <w:rPr>
                <w:rFonts w:ascii="Times New Roman" w:eastAsia="Times New Roman" w:hAnsi="Times New Roman" w:cs="Times New Roman"/>
                <w:sz w:val="24"/>
                <w:szCs w:val="24"/>
                <w:lang w:eastAsia="zh-CN"/>
              </w:rPr>
              <w:t>3)</w:t>
            </w:r>
            <w:r w:rsidR="00AE3028">
              <w:rPr>
                <w:rFonts w:ascii="Times New Roman" w:eastAsia="Times New Roman" w:hAnsi="Times New Roman" w:cs="Times New Roman"/>
                <w:sz w:val="24"/>
                <w:szCs w:val="24"/>
                <w:lang w:eastAsia="zh-CN"/>
              </w:rPr>
              <w:t>;</w:t>
            </w:r>
            <w:r w:rsidRPr="00BC0675">
              <w:rPr>
                <w:rFonts w:ascii="Times New Roman" w:eastAsia="Times New Roman" w:hAnsi="Times New Roman" w:cs="Times New Roman"/>
                <w:sz w:val="24"/>
                <w:szCs w:val="24"/>
                <w:lang w:eastAsia="zh-CN"/>
              </w:rPr>
              <w:t xml:space="preserve"> The Red Bull</w:t>
            </w:r>
            <w:r w:rsidR="00AE3028">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(c2)</w:t>
            </w:r>
            <w:r w:rsidR="00AE3028">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Partner with our marketing agencies to carry on creating awareness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AE3028">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Brand exposure opportunity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AE3028">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Marketing activities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AE3028" w:rsidRPr="00BC0675">
              <w:rPr>
                <w:rFonts w:ascii="Times New Roman" w:eastAsia="Times New Roman" w:hAnsi="Times New Roman" w:cs="Times New Roman"/>
                <w:sz w:val="24"/>
                <w:szCs w:val="24"/>
                <w:lang w:eastAsia="zh-CN"/>
              </w:rPr>
              <w:t>)</w:t>
            </w:r>
            <w:r w:rsidR="00AE3028">
              <w:rPr>
                <w:rFonts w:ascii="Times New Roman" w:eastAsia="Times New Roman" w:hAnsi="Times New Roman" w:cs="Times New Roman"/>
                <w:sz w:val="24"/>
                <w:szCs w:val="24"/>
                <w:lang w:eastAsia="zh-CN"/>
              </w:rPr>
              <w:t>;</w:t>
            </w:r>
            <w:r w:rsidR="00AE3028" w:rsidRPr="00BC0675">
              <w:rPr>
                <w:rFonts w:ascii="Times New Roman" w:eastAsia="Times New Roman" w:hAnsi="Times New Roman" w:cs="Times New Roman"/>
                <w:sz w:val="24"/>
                <w:szCs w:val="24"/>
                <w:lang w:eastAsia="zh-CN"/>
              </w:rPr>
              <w:t xml:space="preserve"> PR</w:t>
            </w:r>
            <w:r w:rsidRPr="00BC0675">
              <w:rPr>
                <w:rFonts w:ascii="Times New Roman" w:eastAsia="Times New Roman" w:hAnsi="Times New Roman" w:cs="Times New Roman"/>
                <w:sz w:val="24"/>
                <w:szCs w:val="24"/>
                <w:lang w:eastAsia="zh-CN"/>
              </w:rPr>
              <w:t xml:space="preserve"> activities</w:t>
            </w:r>
            <w:r w:rsidR="00AE3028">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AE3028">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Co-marketing campaigns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p>
        </w:tc>
        <w:tc>
          <w:tcPr>
            <w:tcW w:w="0" w:type="auto"/>
            <w:shd w:val="clear" w:color="auto" w:fill="auto"/>
            <w:tcMar>
              <w:top w:w="0" w:type="dxa"/>
              <w:left w:w="108" w:type="dxa"/>
              <w:bottom w:w="0" w:type="dxa"/>
              <w:right w:w="108" w:type="dxa"/>
            </w:tcMar>
            <w:vAlign w:val="center"/>
            <w:hideMark/>
          </w:tcPr>
          <w:p w14:paraId="0825AA43"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Increased brand awareness</w:t>
            </w:r>
          </w:p>
        </w:tc>
        <w:tc>
          <w:tcPr>
            <w:tcW w:w="0" w:type="auto"/>
            <w:shd w:val="clear" w:color="auto" w:fill="auto"/>
            <w:tcMar>
              <w:top w:w="0" w:type="dxa"/>
              <w:left w:w="108" w:type="dxa"/>
              <w:bottom w:w="0" w:type="dxa"/>
              <w:right w:w="108" w:type="dxa"/>
            </w:tcMar>
            <w:vAlign w:val="center"/>
            <w:hideMark/>
          </w:tcPr>
          <w:p w14:paraId="280190D3" w14:textId="32EA516D"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 xml:space="preserve">Increased brand awareness (outcome of the ties with local </w:t>
            </w:r>
            <w:r w:rsidR="00BC0675" w:rsidRPr="00BC0675">
              <w:rPr>
                <w:rFonts w:ascii="Times New Roman" w:eastAsia="Times New Roman" w:hAnsi="Times New Roman" w:cs="Times New Roman"/>
                <w:sz w:val="24"/>
                <w:szCs w:val="24"/>
                <w:lang w:eastAsia="zh-CN"/>
              </w:rPr>
              <w:t>suppliers) (</w:t>
            </w:r>
            <w:r w:rsidRPr="00BC0675">
              <w:rPr>
                <w:rFonts w:ascii="Times New Roman" w:eastAsia="Times New Roman" w:hAnsi="Times New Roman" w:cs="Times New Roman"/>
                <w:sz w:val="24"/>
                <w:szCs w:val="24"/>
                <w:lang w:eastAsia="zh-CN"/>
              </w:rPr>
              <w:t>+)</w:t>
            </w:r>
          </w:p>
        </w:tc>
      </w:tr>
      <w:tr w:rsidR="00777279" w:rsidRPr="00BC0675" w14:paraId="4A5F25A5" w14:textId="77777777" w:rsidTr="00BC0675">
        <w:trPr>
          <w:trHeight w:val="2552"/>
          <w:jc w:val="center"/>
        </w:trPr>
        <w:tc>
          <w:tcPr>
            <w:tcW w:w="0" w:type="auto"/>
            <w:shd w:val="clear" w:color="auto" w:fill="auto"/>
            <w:tcMar>
              <w:top w:w="0" w:type="dxa"/>
              <w:left w:w="108" w:type="dxa"/>
              <w:bottom w:w="0" w:type="dxa"/>
              <w:right w:w="108" w:type="dxa"/>
            </w:tcMar>
            <w:vAlign w:val="center"/>
            <w:hideMark/>
          </w:tcPr>
          <w:p w14:paraId="62CDB6B7" w14:textId="75E77F78"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Annual market awareness surveys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D41EF0">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Household survey-marketing agency</w:t>
            </w:r>
            <w:r w:rsidR="00D41EF0">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D41EF0">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Gathering local information to improve the operational efficiency, product planning, extension efficiency,</w:t>
            </w:r>
            <w:r w:rsidR="00D41EF0">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service promotion etc. (c3)</w:t>
            </w:r>
          </w:p>
        </w:tc>
        <w:tc>
          <w:tcPr>
            <w:tcW w:w="0" w:type="auto"/>
            <w:shd w:val="clear" w:color="auto" w:fill="auto"/>
            <w:tcMar>
              <w:top w:w="0" w:type="dxa"/>
              <w:left w:w="108" w:type="dxa"/>
              <w:bottom w:w="0" w:type="dxa"/>
              <w:right w:w="108" w:type="dxa"/>
            </w:tcMar>
            <w:vAlign w:val="center"/>
            <w:hideMark/>
          </w:tcPr>
          <w:p w14:paraId="08E77E19"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Local information gathering through local suppliers</w:t>
            </w:r>
          </w:p>
        </w:tc>
        <w:tc>
          <w:tcPr>
            <w:tcW w:w="0" w:type="auto"/>
            <w:vMerge w:val="restart"/>
            <w:shd w:val="clear" w:color="auto" w:fill="auto"/>
            <w:tcMar>
              <w:top w:w="0" w:type="dxa"/>
              <w:left w:w="108" w:type="dxa"/>
              <w:bottom w:w="0" w:type="dxa"/>
              <w:right w:w="108" w:type="dxa"/>
            </w:tcMar>
            <w:vAlign w:val="center"/>
            <w:hideMark/>
          </w:tcPr>
          <w:p w14:paraId="33DD42F9" w14:textId="58D117E4"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 xml:space="preserve">Local market information gathering (outcome of the ties with local </w:t>
            </w:r>
            <w:r w:rsidR="00BC0675" w:rsidRPr="00BC0675">
              <w:rPr>
                <w:rFonts w:ascii="Times New Roman" w:eastAsia="Times New Roman" w:hAnsi="Times New Roman" w:cs="Times New Roman"/>
                <w:sz w:val="24"/>
                <w:szCs w:val="24"/>
                <w:lang w:eastAsia="zh-CN"/>
              </w:rPr>
              <w:t>suppliers) (</w:t>
            </w:r>
            <w:r w:rsidRPr="00BC0675">
              <w:rPr>
                <w:rFonts w:ascii="Times New Roman" w:eastAsia="Times New Roman" w:hAnsi="Times New Roman" w:cs="Times New Roman"/>
                <w:sz w:val="24"/>
                <w:szCs w:val="24"/>
                <w:lang w:eastAsia="zh-CN"/>
              </w:rPr>
              <w:t>+)</w:t>
            </w:r>
          </w:p>
        </w:tc>
      </w:tr>
      <w:tr w:rsidR="00777279" w:rsidRPr="00BC0675" w14:paraId="35D88E58" w14:textId="77777777" w:rsidTr="00BC0675">
        <w:trPr>
          <w:trHeight w:val="2659"/>
          <w:jc w:val="center"/>
        </w:trPr>
        <w:tc>
          <w:tcPr>
            <w:tcW w:w="0" w:type="auto"/>
            <w:shd w:val="clear" w:color="auto" w:fill="auto"/>
            <w:tcMar>
              <w:top w:w="0" w:type="dxa"/>
              <w:left w:w="108" w:type="dxa"/>
              <w:bottom w:w="0" w:type="dxa"/>
              <w:right w:w="108" w:type="dxa"/>
            </w:tcMar>
            <w:vAlign w:val="center"/>
            <w:hideMark/>
          </w:tcPr>
          <w:p w14:paraId="4F8CD672" w14:textId="0EE6FADE"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Draw on local agencies’ experiences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D41EF0">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Add new resource from their experiences (c2)</w:t>
            </w:r>
            <w:r w:rsidR="00D41EF0">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The expertise is already there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D41EF0">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They know what works for other consumer electronic brands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D41EF0">
              <w:rPr>
                <w:rFonts w:ascii="Times New Roman" w:eastAsia="Times New Roman" w:hAnsi="Times New Roman" w:cs="Times New Roman"/>
                <w:sz w:val="24"/>
                <w:szCs w:val="24"/>
                <w:lang w:eastAsia="zh-CN"/>
              </w:rPr>
              <w:t>;</w:t>
            </w:r>
            <w:r w:rsidRPr="00BC0675">
              <w:rPr>
                <w:rFonts w:ascii="Times New Roman" w:eastAsia="Times New Roman" w:hAnsi="Times New Roman" w:cs="Times New Roman"/>
                <w:sz w:val="24"/>
                <w:szCs w:val="24"/>
                <w:lang w:eastAsia="zh-CN"/>
              </w:rPr>
              <w:t xml:space="preserve"> Experienced professionals</w:t>
            </w:r>
            <w:r w:rsidR="00D41EF0">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lastRenderedPageBreak/>
              <w:t>(c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D41EF0">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 xml:space="preserve">Local market </w:t>
            </w:r>
            <w:r w:rsidR="00910B74" w:rsidRPr="00BC0675">
              <w:rPr>
                <w:rFonts w:ascii="Times New Roman" w:eastAsia="Times New Roman" w:hAnsi="Times New Roman" w:cs="Times New Roman"/>
                <w:sz w:val="24"/>
                <w:szCs w:val="24"/>
                <w:lang w:eastAsia="zh-CN"/>
              </w:rPr>
              <w:t>knowledge</w:t>
            </w:r>
            <w:r w:rsidR="00910B74">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D41EF0">
              <w:rPr>
                <w:rFonts w:ascii="Times New Roman" w:eastAsia="Times New Roman" w:hAnsi="Times New Roman" w:cs="Times New Roman"/>
                <w:sz w:val="24"/>
                <w:szCs w:val="24"/>
                <w:lang w:eastAsia="zh-CN"/>
              </w:rPr>
              <w:t>;</w:t>
            </w:r>
            <w:r w:rsidRPr="00BC0675">
              <w:rPr>
                <w:rFonts w:ascii="Times New Roman" w:eastAsia="Times New Roman" w:hAnsi="Times New Roman" w:cs="Times New Roman"/>
                <w:sz w:val="24"/>
                <w:szCs w:val="24"/>
                <w:lang w:eastAsia="zh-CN"/>
              </w:rPr>
              <w:t xml:space="preserve"> They know the industry trends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D41EF0">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They recommend new strategies based on what's being implemented (c</w:t>
            </w:r>
            <w:r w:rsidR="00910B74" w:rsidRPr="00BC0675">
              <w:rPr>
                <w:rFonts w:ascii="Times New Roman" w:eastAsia="Times New Roman" w:hAnsi="Times New Roman" w:cs="Times New Roman"/>
                <w:sz w:val="24"/>
                <w:szCs w:val="24"/>
                <w:lang w:eastAsia="zh-CN"/>
              </w:rPr>
              <w:t>2, c</w:t>
            </w:r>
            <w:r w:rsidRPr="00BC0675">
              <w:rPr>
                <w:rFonts w:ascii="Times New Roman" w:eastAsia="Times New Roman" w:hAnsi="Times New Roman" w:cs="Times New Roman"/>
                <w:sz w:val="24"/>
                <w:szCs w:val="24"/>
                <w:lang w:eastAsia="zh-CN"/>
              </w:rPr>
              <w:t>3)</w:t>
            </w:r>
          </w:p>
        </w:tc>
        <w:tc>
          <w:tcPr>
            <w:tcW w:w="0" w:type="auto"/>
            <w:shd w:val="clear" w:color="auto" w:fill="auto"/>
            <w:tcMar>
              <w:top w:w="0" w:type="dxa"/>
              <w:left w:w="108" w:type="dxa"/>
              <w:bottom w:w="0" w:type="dxa"/>
              <w:right w:w="108" w:type="dxa"/>
            </w:tcMar>
            <w:vAlign w:val="center"/>
            <w:hideMark/>
          </w:tcPr>
          <w:p w14:paraId="690BC441"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lastRenderedPageBreak/>
              <w:t>Utilisation of local suppliers’ local market knowledge</w:t>
            </w:r>
          </w:p>
        </w:tc>
        <w:tc>
          <w:tcPr>
            <w:tcW w:w="0" w:type="auto"/>
            <w:vMerge/>
            <w:shd w:val="clear" w:color="auto" w:fill="auto"/>
            <w:vAlign w:val="center"/>
            <w:hideMark/>
          </w:tcPr>
          <w:p w14:paraId="0374E096"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p>
        </w:tc>
      </w:tr>
      <w:tr w:rsidR="00777279" w:rsidRPr="00BC0675" w14:paraId="43D1BB5D" w14:textId="77777777" w:rsidTr="00BC0675">
        <w:trPr>
          <w:trHeight w:val="2701"/>
          <w:jc w:val="center"/>
        </w:trPr>
        <w:tc>
          <w:tcPr>
            <w:tcW w:w="0" w:type="auto"/>
            <w:shd w:val="clear" w:color="auto" w:fill="auto"/>
            <w:tcMar>
              <w:top w:w="0" w:type="dxa"/>
              <w:left w:w="108" w:type="dxa"/>
              <w:bottom w:w="0" w:type="dxa"/>
              <w:right w:w="108" w:type="dxa"/>
            </w:tcMar>
            <w:vAlign w:val="center"/>
            <w:hideMark/>
          </w:tcPr>
          <w:p w14:paraId="53633303" w14:textId="04053CCA"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They have the relationships in place already with various local medias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4F5AF3">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They know whom to contact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4F5AF3">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The existing sample groups; (c</w:t>
            </w:r>
            <w:r w:rsidR="00910B74" w:rsidRPr="00BC0675">
              <w:rPr>
                <w:rFonts w:ascii="Times New Roman" w:eastAsia="Times New Roman" w:hAnsi="Times New Roman" w:cs="Times New Roman"/>
                <w:sz w:val="24"/>
                <w:szCs w:val="24"/>
                <w:lang w:eastAsia="zh-CN"/>
              </w:rPr>
              <w:t>1, c2, c</w:t>
            </w:r>
            <w:r w:rsidRPr="00BC0675">
              <w:rPr>
                <w:rFonts w:ascii="Times New Roman" w:eastAsia="Times New Roman" w:hAnsi="Times New Roman" w:cs="Times New Roman"/>
                <w:sz w:val="24"/>
                <w:szCs w:val="24"/>
                <w:lang w:eastAsia="zh-CN"/>
              </w:rPr>
              <w:t>3)</w:t>
            </w:r>
            <w:r w:rsidR="004F5AF3">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 xml:space="preserve">Using their existing customer base from their social </w:t>
            </w:r>
            <w:r w:rsidR="00BC0675" w:rsidRPr="00BC0675">
              <w:rPr>
                <w:rFonts w:ascii="Times New Roman" w:eastAsia="Times New Roman" w:hAnsi="Times New Roman" w:cs="Times New Roman"/>
                <w:sz w:val="24"/>
                <w:szCs w:val="24"/>
                <w:lang w:eastAsia="zh-CN"/>
              </w:rPr>
              <w:t>audience and</w:t>
            </w:r>
            <w:r w:rsidRPr="00BC0675">
              <w:rPr>
                <w:rFonts w:ascii="Times New Roman" w:eastAsia="Times New Roman" w:hAnsi="Times New Roman" w:cs="Times New Roman"/>
                <w:sz w:val="24"/>
                <w:szCs w:val="24"/>
                <w:lang w:eastAsia="zh-CN"/>
              </w:rPr>
              <w:t xml:space="preserve"> their email marketing campaigns</w:t>
            </w:r>
            <w:r w:rsidR="004F5AF3">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(c3)</w:t>
            </w:r>
          </w:p>
        </w:tc>
        <w:tc>
          <w:tcPr>
            <w:tcW w:w="0" w:type="auto"/>
            <w:shd w:val="clear" w:color="auto" w:fill="auto"/>
            <w:tcMar>
              <w:top w:w="0" w:type="dxa"/>
              <w:left w:w="108" w:type="dxa"/>
              <w:bottom w:w="0" w:type="dxa"/>
              <w:right w:w="108" w:type="dxa"/>
            </w:tcMar>
            <w:vAlign w:val="center"/>
            <w:hideMark/>
          </w:tcPr>
          <w:p w14:paraId="1FA8D222"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Utilisation of local suppliers’ established resources</w:t>
            </w:r>
          </w:p>
        </w:tc>
        <w:tc>
          <w:tcPr>
            <w:tcW w:w="0" w:type="auto"/>
            <w:shd w:val="clear" w:color="auto" w:fill="auto"/>
            <w:tcMar>
              <w:top w:w="0" w:type="dxa"/>
              <w:left w:w="108" w:type="dxa"/>
              <w:bottom w:w="0" w:type="dxa"/>
              <w:right w:w="108" w:type="dxa"/>
            </w:tcMar>
            <w:vAlign w:val="center"/>
            <w:hideMark/>
          </w:tcPr>
          <w:p w14:paraId="2A92263D" w14:textId="16A60F8F"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 xml:space="preserve">Utilise of local suppliers’ established resources (outcome of the ties with local </w:t>
            </w:r>
            <w:r w:rsidR="00BC0675" w:rsidRPr="00BC0675">
              <w:rPr>
                <w:rFonts w:ascii="Times New Roman" w:eastAsia="Times New Roman" w:hAnsi="Times New Roman" w:cs="Times New Roman"/>
                <w:sz w:val="24"/>
                <w:szCs w:val="24"/>
                <w:lang w:eastAsia="zh-CN"/>
              </w:rPr>
              <w:t>suppliers) (</w:t>
            </w:r>
            <w:r w:rsidRPr="00BC0675">
              <w:rPr>
                <w:rFonts w:ascii="Times New Roman" w:eastAsia="Times New Roman" w:hAnsi="Times New Roman" w:cs="Times New Roman"/>
                <w:sz w:val="24"/>
                <w:szCs w:val="24"/>
                <w:lang w:eastAsia="zh-CN"/>
              </w:rPr>
              <w:t>+)</w:t>
            </w:r>
          </w:p>
        </w:tc>
      </w:tr>
      <w:tr w:rsidR="00777279" w:rsidRPr="00BC0675" w14:paraId="011151F6" w14:textId="77777777" w:rsidTr="00BC0675">
        <w:trPr>
          <w:trHeight w:val="2046"/>
          <w:jc w:val="center"/>
        </w:trPr>
        <w:tc>
          <w:tcPr>
            <w:tcW w:w="0" w:type="auto"/>
            <w:shd w:val="clear" w:color="auto" w:fill="auto"/>
            <w:tcMar>
              <w:top w:w="0" w:type="dxa"/>
              <w:left w:w="108" w:type="dxa"/>
              <w:bottom w:w="0" w:type="dxa"/>
              <w:right w:w="108" w:type="dxa"/>
            </w:tcMar>
            <w:vAlign w:val="center"/>
            <w:hideMark/>
          </w:tcPr>
          <w:p w14:paraId="5878AA96" w14:textId="16BA6628"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Developed a new freezer that has certain technical ability based on a customer survey</w:t>
            </w:r>
            <w:r w:rsidR="004F5AF3">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(c1)</w:t>
            </w:r>
            <w:r w:rsidR="004F5AF3">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 xml:space="preserve">Upgrade refrigerator drawer based on </w:t>
            </w:r>
            <w:r w:rsidR="00BC0675" w:rsidRPr="00BC0675">
              <w:rPr>
                <w:rFonts w:ascii="Times New Roman" w:eastAsia="Times New Roman" w:hAnsi="Times New Roman" w:cs="Times New Roman"/>
                <w:sz w:val="24"/>
                <w:szCs w:val="24"/>
                <w:lang w:eastAsia="zh-CN"/>
              </w:rPr>
              <w:t>consumer research</w:t>
            </w:r>
            <w:r w:rsidR="004F5AF3">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(c1)</w:t>
            </w:r>
          </w:p>
        </w:tc>
        <w:tc>
          <w:tcPr>
            <w:tcW w:w="0" w:type="auto"/>
            <w:shd w:val="clear" w:color="auto" w:fill="auto"/>
            <w:tcMar>
              <w:top w:w="0" w:type="dxa"/>
              <w:left w:w="108" w:type="dxa"/>
              <w:bottom w:w="0" w:type="dxa"/>
              <w:right w:w="108" w:type="dxa"/>
            </w:tcMar>
            <w:vAlign w:val="center"/>
            <w:hideMark/>
          </w:tcPr>
          <w:p w14:paraId="283516C8"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Product upgrading</w:t>
            </w:r>
          </w:p>
        </w:tc>
        <w:tc>
          <w:tcPr>
            <w:tcW w:w="0" w:type="auto"/>
            <w:shd w:val="clear" w:color="auto" w:fill="auto"/>
            <w:tcMar>
              <w:top w:w="0" w:type="dxa"/>
              <w:left w:w="108" w:type="dxa"/>
              <w:bottom w:w="0" w:type="dxa"/>
              <w:right w:w="108" w:type="dxa"/>
            </w:tcMar>
            <w:vAlign w:val="center"/>
            <w:hideMark/>
          </w:tcPr>
          <w:p w14:paraId="17B7CBC7" w14:textId="61E3FAAA"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 xml:space="preserve">Product upgrading (outcome of the ties with local </w:t>
            </w:r>
            <w:r w:rsidR="00BC0675" w:rsidRPr="00BC0675">
              <w:rPr>
                <w:rFonts w:ascii="Times New Roman" w:eastAsia="Times New Roman" w:hAnsi="Times New Roman" w:cs="Times New Roman"/>
                <w:sz w:val="24"/>
                <w:szCs w:val="24"/>
                <w:lang w:eastAsia="zh-CN"/>
              </w:rPr>
              <w:t>suppliers) (</w:t>
            </w:r>
            <w:r w:rsidRPr="00BC0675">
              <w:rPr>
                <w:rFonts w:ascii="Times New Roman" w:eastAsia="Times New Roman" w:hAnsi="Times New Roman" w:cs="Times New Roman"/>
                <w:sz w:val="24"/>
                <w:szCs w:val="24"/>
                <w:lang w:eastAsia="zh-CN"/>
              </w:rPr>
              <w:t>+)</w:t>
            </w:r>
          </w:p>
        </w:tc>
      </w:tr>
      <w:tr w:rsidR="00777279" w:rsidRPr="00BC0675" w14:paraId="00A83114" w14:textId="77777777" w:rsidTr="00BC0675">
        <w:trPr>
          <w:trHeight w:val="2207"/>
          <w:jc w:val="center"/>
        </w:trPr>
        <w:tc>
          <w:tcPr>
            <w:tcW w:w="0" w:type="auto"/>
            <w:shd w:val="clear" w:color="auto" w:fill="auto"/>
            <w:tcMar>
              <w:top w:w="0" w:type="dxa"/>
              <w:left w:w="108" w:type="dxa"/>
              <w:bottom w:w="0" w:type="dxa"/>
              <w:right w:w="108" w:type="dxa"/>
            </w:tcMar>
            <w:vAlign w:val="center"/>
            <w:hideMark/>
          </w:tcPr>
          <w:p w14:paraId="038F5516" w14:textId="376DB2A2"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An extended warranty (c</w:t>
            </w:r>
            <w:r w:rsidR="00910B74" w:rsidRPr="00BC0675">
              <w:rPr>
                <w:rFonts w:ascii="Times New Roman" w:eastAsia="Times New Roman" w:hAnsi="Times New Roman" w:cs="Times New Roman"/>
                <w:sz w:val="24"/>
                <w:szCs w:val="24"/>
                <w:lang w:eastAsia="zh-CN"/>
              </w:rPr>
              <w:t>2, c</w:t>
            </w:r>
            <w:r w:rsidRPr="00BC0675">
              <w:rPr>
                <w:rFonts w:ascii="Times New Roman" w:eastAsia="Times New Roman" w:hAnsi="Times New Roman" w:cs="Times New Roman"/>
                <w:sz w:val="24"/>
                <w:szCs w:val="24"/>
                <w:lang w:eastAsia="zh-CN"/>
              </w:rPr>
              <w:t>3)</w:t>
            </w:r>
            <w:r w:rsidR="004F5AF3">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Giving people a little bit more security around our products (c</w:t>
            </w:r>
            <w:r w:rsidR="00910B74" w:rsidRPr="00BC0675">
              <w:rPr>
                <w:rFonts w:ascii="Times New Roman" w:eastAsia="Times New Roman" w:hAnsi="Times New Roman" w:cs="Times New Roman"/>
                <w:sz w:val="24"/>
                <w:szCs w:val="24"/>
                <w:lang w:eastAsia="zh-CN"/>
              </w:rPr>
              <w:t>2, c</w:t>
            </w:r>
            <w:r w:rsidRPr="00BC0675">
              <w:rPr>
                <w:rFonts w:ascii="Times New Roman" w:eastAsia="Times New Roman" w:hAnsi="Times New Roman" w:cs="Times New Roman"/>
                <w:sz w:val="24"/>
                <w:szCs w:val="24"/>
                <w:lang w:eastAsia="zh-CN"/>
              </w:rPr>
              <w:t>3)</w:t>
            </w:r>
            <w:r w:rsidR="004F5AF3">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A four-year warranty during the world cup period (c2)</w:t>
            </w:r>
            <w:r w:rsidR="004F5AF3">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Drawn out from our local agencies (c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4F5AF3">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Global call centre (c3)</w:t>
            </w:r>
            <w:r w:rsidR="004F5AF3">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After-sale service</w:t>
            </w:r>
            <w:r w:rsidR="004F5AF3">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c2, c3, c</w:t>
            </w:r>
            <w:r w:rsidRPr="00BC0675">
              <w:rPr>
                <w:rFonts w:ascii="Times New Roman" w:eastAsia="Times New Roman" w:hAnsi="Times New Roman" w:cs="Times New Roman"/>
                <w:sz w:val="24"/>
                <w:szCs w:val="24"/>
                <w:lang w:eastAsia="zh-CN"/>
              </w:rPr>
              <w:t>4)</w:t>
            </w:r>
            <w:r w:rsidR="004F5AF3">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Door to door service; (c</w:t>
            </w:r>
            <w:r w:rsidR="00910B74" w:rsidRPr="00BC0675">
              <w:rPr>
                <w:rFonts w:ascii="Times New Roman" w:eastAsia="Times New Roman" w:hAnsi="Times New Roman" w:cs="Times New Roman"/>
                <w:sz w:val="24"/>
                <w:szCs w:val="24"/>
                <w:lang w:eastAsia="zh-CN"/>
              </w:rPr>
              <w:t>1, c2, c</w:t>
            </w:r>
            <w:r w:rsidRPr="00BC0675">
              <w:rPr>
                <w:rFonts w:ascii="Times New Roman" w:eastAsia="Times New Roman" w:hAnsi="Times New Roman" w:cs="Times New Roman"/>
                <w:sz w:val="24"/>
                <w:szCs w:val="24"/>
                <w:lang w:eastAsia="zh-CN"/>
              </w:rPr>
              <w:t>3)</w:t>
            </w:r>
          </w:p>
        </w:tc>
        <w:tc>
          <w:tcPr>
            <w:tcW w:w="0" w:type="auto"/>
            <w:shd w:val="clear" w:color="auto" w:fill="auto"/>
            <w:tcMar>
              <w:top w:w="0" w:type="dxa"/>
              <w:left w:w="108" w:type="dxa"/>
              <w:bottom w:w="0" w:type="dxa"/>
              <w:right w:w="108" w:type="dxa"/>
            </w:tcMar>
            <w:vAlign w:val="center"/>
            <w:hideMark/>
          </w:tcPr>
          <w:p w14:paraId="2CBFDB00"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More competitive after sale service</w:t>
            </w:r>
          </w:p>
        </w:tc>
        <w:tc>
          <w:tcPr>
            <w:tcW w:w="0" w:type="auto"/>
            <w:shd w:val="clear" w:color="auto" w:fill="auto"/>
            <w:tcMar>
              <w:top w:w="0" w:type="dxa"/>
              <w:left w:w="108" w:type="dxa"/>
              <w:bottom w:w="0" w:type="dxa"/>
              <w:right w:w="108" w:type="dxa"/>
            </w:tcMar>
            <w:vAlign w:val="center"/>
            <w:hideMark/>
          </w:tcPr>
          <w:p w14:paraId="574156B5" w14:textId="7A67B8F0"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 xml:space="preserve">Service upgrading (outcome of the ties with local </w:t>
            </w:r>
            <w:r w:rsidR="00BC0675" w:rsidRPr="00BC0675">
              <w:rPr>
                <w:rFonts w:ascii="Times New Roman" w:eastAsia="Times New Roman" w:hAnsi="Times New Roman" w:cs="Times New Roman"/>
                <w:sz w:val="24"/>
                <w:szCs w:val="24"/>
                <w:lang w:eastAsia="zh-CN"/>
              </w:rPr>
              <w:t>suppliers) (</w:t>
            </w:r>
            <w:r w:rsidRPr="00BC0675">
              <w:rPr>
                <w:rFonts w:ascii="Times New Roman" w:eastAsia="Times New Roman" w:hAnsi="Times New Roman" w:cs="Times New Roman"/>
                <w:sz w:val="24"/>
                <w:szCs w:val="24"/>
                <w:lang w:eastAsia="zh-CN"/>
              </w:rPr>
              <w:t>+)</w:t>
            </w:r>
          </w:p>
        </w:tc>
      </w:tr>
      <w:tr w:rsidR="00777279" w:rsidRPr="00BC0675" w14:paraId="181674E8" w14:textId="77777777" w:rsidTr="00BC0675">
        <w:trPr>
          <w:trHeight w:val="1968"/>
          <w:jc w:val="center"/>
        </w:trPr>
        <w:tc>
          <w:tcPr>
            <w:tcW w:w="0" w:type="auto"/>
            <w:shd w:val="clear" w:color="auto" w:fill="auto"/>
            <w:tcMar>
              <w:top w:w="0" w:type="dxa"/>
              <w:left w:w="108" w:type="dxa"/>
              <w:bottom w:w="0" w:type="dxa"/>
              <w:right w:w="108" w:type="dxa"/>
            </w:tcMar>
            <w:vAlign w:val="center"/>
            <w:hideMark/>
          </w:tcPr>
          <w:p w14:paraId="4F6F7F24" w14:textId="3CF86085"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A new communicating processes with local suppliers (c3)</w:t>
            </w:r>
          </w:p>
        </w:tc>
        <w:tc>
          <w:tcPr>
            <w:tcW w:w="0" w:type="auto"/>
            <w:shd w:val="clear" w:color="auto" w:fill="auto"/>
            <w:tcMar>
              <w:top w:w="0" w:type="dxa"/>
              <w:left w:w="108" w:type="dxa"/>
              <w:bottom w:w="0" w:type="dxa"/>
              <w:right w:w="108" w:type="dxa"/>
            </w:tcMar>
            <w:vAlign w:val="center"/>
            <w:hideMark/>
          </w:tcPr>
          <w:p w14:paraId="036D6EBC"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Communication process upgrading</w:t>
            </w:r>
          </w:p>
        </w:tc>
        <w:tc>
          <w:tcPr>
            <w:tcW w:w="0" w:type="auto"/>
            <w:shd w:val="clear" w:color="auto" w:fill="auto"/>
            <w:tcMar>
              <w:top w:w="0" w:type="dxa"/>
              <w:left w:w="108" w:type="dxa"/>
              <w:bottom w:w="0" w:type="dxa"/>
              <w:right w:w="108" w:type="dxa"/>
            </w:tcMar>
            <w:vAlign w:val="center"/>
            <w:hideMark/>
          </w:tcPr>
          <w:p w14:paraId="183DDB65" w14:textId="130E7D65"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 xml:space="preserve">Process upgrading (outcome of the ties with local </w:t>
            </w:r>
            <w:r w:rsidR="00BC0675" w:rsidRPr="00BC0675">
              <w:rPr>
                <w:rFonts w:ascii="Times New Roman" w:eastAsia="Times New Roman" w:hAnsi="Times New Roman" w:cs="Times New Roman"/>
                <w:sz w:val="24"/>
                <w:szCs w:val="24"/>
                <w:lang w:eastAsia="zh-CN"/>
              </w:rPr>
              <w:t>suppliers) (</w:t>
            </w:r>
            <w:r w:rsidRPr="00BC0675">
              <w:rPr>
                <w:rFonts w:ascii="Times New Roman" w:eastAsia="Times New Roman" w:hAnsi="Times New Roman" w:cs="Times New Roman"/>
                <w:sz w:val="24"/>
                <w:szCs w:val="24"/>
                <w:lang w:eastAsia="zh-CN"/>
              </w:rPr>
              <w:t>+)</w:t>
            </w:r>
          </w:p>
        </w:tc>
      </w:tr>
      <w:tr w:rsidR="00777279" w:rsidRPr="00BC0675" w14:paraId="2E80142B" w14:textId="77777777" w:rsidTr="00BC0675">
        <w:trPr>
          <w:trHeight w:val="2207"/>
          <w:jc w:val="center"/>
        </w:trPr>
        <w:tc>
          <w:tcPr>
            <w:tcW w:w="0" w:type="auto"/>
            <w:shd w:val="clear" w:color="auto" w:fill="auto"/>
            <w:tcMar>
              <w:top w:w="0" w:type="dxa"/>
              <w:left w:w="108" w:type="dxa"/>
              <w:bottom w:w="0" w:type="dxa"/>
              <w:right w:w="108" w:type="dxa"/>
            </w:tcMar>
            <w:vAlign w:val="center"/>
            <w:hideMark/>
          </w:tcPr>
          <w:p w14:paraId="0FF297AE" w14:textId="7AE86997" w:rsidR="00AE51CB" w:rsidRPr="00504BED"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lastRenderedPageBreak/>
              <w:t>Macro policy</w:t>
            </w:r>
            <w:r w:rsidR="00504BED">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(c</w:t>
            </w:r>
            <w:r w:rsidR="00910B74" w:rsidRPr="00BC0675">
              <w:rPr>
                <w:rFonts w:ascii="Times New Roman" w:eastAsia="Times New Roman" w:hAnsi="Times New Roman" w:cs="Times New Roman"/>
                <w:sz w:val="24"/>
                <w:szCs w:val="24"/>
                <w:lang w:eastAsia="zh-CN"/>
              </w:rPr>
              <w:t>1, c</w:t>
            </w:r>
            <w:r w:rsidR="00C859B4" w:rsidRPr="00BC0675">
              <w:rPr>
                <w:rFonts w:ascii="Times New Roman" w:eastAsia="Times New Roman" w:hAnsi="Times New Roman" w:cs="Times New Roman"/>
                <w:sz w:val="24"/>
                <w:szCs w:val="24"/>
                <w:lang w:eastAsia="zh-CN"/>
              </w:rPr>
              <w:t>2, c</w:t>
            </w:r>
            <w:r w:rsidRPr="00BC0675">
              <w:rPr>
                <w:rFonts w:ascii="Times New Roman" w:eastAsia="Times New Roman" w:hAnsi="Times New Roman" w:cs="Times New Roman"/>
                <w:sz w:val="24"/>
                <w:szCs w:val="24"/>
                <w:lang w:eastAsia="zh-CN"/>
              </w:rPr>
              <w:t>4)</w:t>
            </w:r>
            <w:r w:rsidR="00504BED">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 xml:space="preserve">Future </w:t>
            </w:r>
            <w:r w:rsidR="00C859B4" w:rsidRPr="00BC0675">
              <w:rPr>
                <w:rFonts w:ascii="Times New Roman" w:eastAsia="Times New Roman" w:hAnsi="Times New Roman" w:cs="Times New Roman"/>
                <w:sz w:val="24"/>
                <w:szCs w:val="24"/>
                <w:lang w:eastAsia="zh-CN"/>
              </w:rPr>
              <w:t>environment</w:t>
            </w:r>
            <w:r w:rsidRPr="00BC0675">
              <w:rPr>
                <w:rFonts w:ascii="Times New Roman" w:eastAsia="Times New Roman" w:hAnsi="Times New Roman" w:cs="Times New Roman"/>
                <w:sz w:val="24"/>
                <w:szCs w:val="24"/>
                <w:lang w:eastAsia="zh-CN"/>
              </w:rPr>
              <w:t xml:space="preserve"> trend (c</w:t>
            </w:r>
            <w:r w:rsidR="00C859B4" w:rsidRPr="00BC0675">
              <w:rPr>
                <w:rFonts w:ascii="Times New Roman" w:eastAsia="Times New Roman" w:hAnsi="Times New Roman" w:cs="Times New Roman"/>
                <w:sz w:val="24"/>
                <w:szCs w:val="24"/>
                <w:lang w:eastAsia="zh-CN"/>
              </w:rPr>
              <w:t>1, c2, c</w:t>
            </w:r>
            <w:r w:rsidRPr="00BC0675">
              <w:rPr>
                <w:rFonts w:ascii="Times New Roman" w:eastAsia="Times New Roman" w:hAnsi="Times New Roman" w:cs="Times New Roman"/>
                <w:sz w:val="24"/>
                <w:szCs w:val="24"/>
                <w:lang w:eastAsia="zh-CN"/>
              </w:rPr>
              <w:t>4)</w:t>
            </w:r>
          </w:p>
        </w:tc>
        <w:tc>
          <w:tcPr>
            <w:tcW w:w="0" w:type="auto"/>
            <w:shd w:val="clear" w:color="auto" w:fill="auto"/>
            <w:tcMar>
              <w:top w:w="0" w:type="dxa"/>
              <w:left w:w="108" w:type="dxa"/>
              <w:bottom w:w="0" w:type="dxa"/>
              <w:right w:w="108" w:type="dxa"/>
            </w:tcMar>
            <w:vAlign w:val="center"/>
            <w:hideMark/>
          </w:tcPr>
          <w:p w14:paraId="68B19805"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Local information gathering</w:t>
            </w:r>
          </w:p>
        </w:tc>
        <w:tc>
          <w:tcPr>
            <w:tcW w:w="0" w:type="auto"/>
            <w:shd w:val="clear" w:color="auto" w:fill="auto"/>
            <w:tcMar>
              <w:top w:w="0" w:type="dxa"/>
              <w:left w:w="108" w:type="dxa"/>
              <w:bottom w:w="0" w:type="dxa"/>
              <w:right w:w="108" w:type="dxa"/>
            </w:tcMar>
            <w:vAlign w:val="center"/>
            <w:hideMark/>
          </w:tcPr>
          <w:p w14:paraId="0021DF4C" w14:textId="340F2F32"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 xml:space="preserve">Local macro-level information gathering (outcome of the ties with local non-business </w:t>
            </w:r>
            <w:r w:rsidR="00BC0675" w:rsidRPr="00BC0675">
              <w:rPr>
                <w:rFonts w:ascii="Times New Roman" w:eastAsia="Times New Roman" w:hAnsi="Times New Roman" w:cs="Times New Roman"/>
                <w:sz w:val="24"/>
                <w:szCs w:val="24"/>
                <w:lang w:eastAsia="zh-CN"/>
              </w:rPr>
              <w:t>ties) (</w:t>
            </w:r>
            <w:r w:rsidRPr="00BC0675">
              <w:rPr>
                <w:rFonts w:ascii="Times New Roman" w:eastAsia="Times New Roman" w:hAnsi="Times New Roman" w:cs="Times New Roman"/>
                <w:sz w:val="24"/>
                <w:szCs w:val="24"/>
                <w:lang w:eastAsia="zh-CN"/>
              </w:rPr>
              <w:t>+) </w:t>
            </w:r>
          </w:p>
        </w:tc>
      </w:tr>
      <w:tr w:rsidR="00777279" w:rsidRPr="00BC0675" w14:paraId="5ADF1AA5" w14:textId="77777777" w:rsidTr="00BC0675">
        <w:trPr>
          <w:trHeight w:val="2207"/>
          <w:jc w:val="center"/>
        </w:trPr>
        <w:tc>
          <w:tcPr>
            <w:tcW w:w="0" w:type="auto"/>
            <w:shd w:val="clear" w:color="auto" w:fill="auto"/>
            <w:tcMar>
              <w:top w:w="0" w:type="dxa"/>
              <w:left w:w="108" w:type="dxa"/>
              <w:bottom w:w="0" w:type="dxa"/>
              <w:right w:w="108" w:type="dxa"/>
            </w:tcMar>
            <w:vAlign w:val="center"/>
            <w:hideMark/>
          </w:tcPr>
          <w:p w14:paraId="28558085" w14:textId="6976BFB9"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Headhunting opportunities (c1)</w:t>
            </w:r>
            <w:r w:rsidR="000866BF">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Identifying talents within the industry (c1)</w:t>
            </w:r>
            <w:r w:rsidR="000866BF">
              <w:rPr>
                <w:rFonts w:ascii="Times New Roman" w:eastAsia="Times New Roman" w:hAnsi="Times New Roman" w:cs="Times New Roman"/>
                <w:sz w:val="24"/>
                <w:szCs w:val="24"/>
                <w:lang w:eastAsia="zh-CN"/>
              </w:rPr>
              <w:t xml:space="preserve">; </w:t>
            </w:r>
            <w:r w:rsidRPr="00BC0675">
              <w:rPr>
                <w:rFonts w:ascii="Times New Roman" w:eastAsia="Times New Roman" w:hAnsi="Times New Roman" w:cs="Times New Roman"/>
                <w:sz w:val="24"/>
                <w:szCs w:val="24"/>
                <w:lang w:eastAsia="zh-CN"/>
              </w:rPr>
              <w:t>Hiring local staff from competitor firms (c1)</w:t>
            </w:r>
          </w:p>
        </w:tc>
        <w:tc>
          <w:tcPr>
            <w:tcW w:w="0" w:type="auto"/>
            <w:shd w:val="clear" w:color="auto" w:fill="auto"/>
            <w:tcMar>
              <w:top w:w="0" w:type="dxa"/>
              <w:left w:w="108" w:type="dxa"/>
              <w:bottom w:w="0" w:type="dxa"/>
              <w:right w:w="108" w:type="dxa"/>
            </w:tcMar>
            <w:vAlign w:val="center"/>
            <w:hideMark/>
          </w:tcPr>
          <w:p w14:paraId="73303CFD" w14:textId="77777777"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Local headhunting opportunities</w:t>
            </w:r>
          </w:p>
        </w:tc>
        <w:tc>
          <w:tcPr>
            <w:tcW w:w="0" w:type="auto"/>
            <w:shd w:val="clear" w:color="auto" w:fill="auto"/>
            <w:tcMar>
              <w:top w:w="0" w:type="dxa"/>
              <w:left w:w="108" w:type="dxa"/>
              <w:bottom w:w="0" w:type="dxa"/>
              <w:right w:w="108" w:type="dxa"/>
            </w:tcMar>
            <w:vAlign w:val="center"/>
            <w:hideMark/>
          </w:tcPr>
          <w:p w14:paraId="1CA0AB7A" w14:textId="1C9E7E42" w:rsidR="00AE51CB" w:rsidRPr="00BC0675"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BC0675">
              <w:rPr>
                <w:rFonts w:ascii="Times New Roman" w:eastAsia="Times New Roman" w:hAnsi="Times New Roman" w:cs="Times New Roman"/>
                <w:sz w:val="24"/>
                <w:szCs w:val="24"/>
                <w:lang w:eastAsia="zh-CN"/>
              </w:rPr>
              <w:t xml:space="preserve">Local headhunting opportunities (outcome of the ties with local non-business </w:t>
            </w:r>
            <w:r w:rsidR="00BC0675" w:rsidRPr="00BC0675">
              <w:rPr>
                <w:rFonts w:ascii="Times New Roman" w:eastAsia="Times New Roman" w:hAnsi="Times New Roman" w:cs="Times New Roman"/>
                <w:sz w:val="24"/>
                <w:szCs w:val="24"/>
                <w:lang w:eastAsia="zh-CN"/>
              </w:rPr>
              <w:t>ties) (</w:t>
            </w:r>
            <w:r w:rsidRPr="00BC0675">
              <w:rPr>
                <w:rFonts w:ascii="Times New Roman" w:eastAsia="Times New Roman" w:hAnsi="Times New Roman" w:cs="Times New Roman"/>
                <w:sz w:val="24"/>
                <w:szCs w:val="24"/>
                <w:lang w:eastAsia="zh-CN"/>
              </w:rPr>
              <w:t>+)</w:t>
            </w:r>
          </w:p>
        </w:tc>
      </w:tr>
    </w:tbl>
    <w:p w14:paraId="3C0E160A" w14:textId="77777777" w:rsidR="00AE51CB" w:rsidRPr="00AE51CB" w:rsidRDefault="00AE51CB" w:rsidP="00141793">
      <w:pPr>
        <w:widowControl w:val="0"/>
        <w:spacing w:before="120" w:after="120" w:line="360" w:lineRule="auto"/>
        <w:rPr>
          <w:rFonts w:ascii="Times New Roman" w:eastAsia="Times New Roman" w:hAnsi="Times New Roman" w:cs="Times New Roman"/>
          <w:color w:val="000000" w:themeColor="text1"/>
          <w:sz w:val="24"/>
          <w:szCs w:val="24"/>
          <w:lang w:eastAsia="zh-CN"/>
        </w:rPr>
      </w:pPr>
      <w:r w:rsidRPr="00AE51CB">
        <w:rPr>
          <w:rFonts w:ascii="Times New Roman" w:eastAsia="Times New Roman" w:hAnsi="Times New Roman" w:cs="Times New Roman"/>
          <w:color w:val="000000" w:themeColor="text1"/>
          <w:sz w:val="24"/>
          <w:szCs w:val="24"/>
          <w:lang w:eastAsia="zh-CN"/>
        </w:rPr>
        <w:t>Source: the researcher</w:t>
      </w:r>
    </w:p>
    <w:p w14:paraId="03705F45" w14:textId="77777777" w:rsidR="00AE51CB" w:rsidRPr="00AE51CB" w:rsidRDefault="00AE51CB" w:rsidP="00141793">
      <w:pPr>
        <w:pStyle w:val="Heading4"/>
        <w:keepNext w:val="0"/>
        <w:keepLines w:val="0"/>
        <w:widowControl w:val="0"/>
        <w:spacing w:before="120" w:after="120" w:line="360" w:lineRule="auto"/>
      </w:pPr>
      <w:r w:rsidRPr="00AE51CB">
        <w:t>4.3.4.1 The outcomes of the embedded ties with local buyers</w:t>
      </w:r>
    </w:p>
    <w:p w14:paraId="0903812F"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Increased brand awareness:</w:t>
      </w:r>
    </w:p>
    <w:p w14:paraId="667F9481" w14:textId="54146CC3"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As demonstrated in Table 4.2.4, a notable outcome of the embedded ties with local buyers, emphasised by all interviewees, is the increased local brand awareness within the UK market. Chinese electronics firms have enhanced their brand awareness through partnerships with local buyers, employing two aspects. Firstly, positive brand associations established with local buyers facilitate the bonding of buyers’ local impact and engender trust among end customers. For instance, the key account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expounds on the advantages his subsidiary derives from the embedded ties with local buyers:</w:t>
      </w:r>
    </w:p>
    <w:p w14:paraId="47710E0D" w14:textId="78BF491E"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“How does my company benefit? Well, </w:t>
      </w:r>
      <w:r w:rsidR="00C859B4" w:rsidRPr="00AE51CB">
        <w:rPr>
          <w:rFonts w:ascii="Times New Roman" w:eastAsia="Times New Roman" w:hAnsi="Times New Roman" w:cs="Times New Roman"/>
          <w:i/>
          <w:iCs/>
          <w:color w:val="000000"/>
          <w:sz w:val="24"/>
          <w:szCs w:val="24"/>
          <w:lang w:eastAsia="zh-CN"/>
        </w:rPr>
        <w:t>ultimately,</w:t>
      </w:r>
      <w:r w:rsidRPr="00AE51CB">
        <w:rPr>
          <w:rFonts w:ascii="Times New Roman" w:eastAsia="Times New Roman" w:hAnsi="Times New Roman" w:cs="Times New Roman"/>
          <w:i/>
          <w:iCs/>
          <w:color w:val="000000"/>
          <w:sz w:val="24"/>
          <w:szCs w:val="24"/>
          <w:lang w:eastAsia="zh-CN"/>
        </w:rPr>
        <w:t xml:space="preserve"> we grow our brand awareness through positive association. For example, the customer might not know HZ Tele, but the customer for sure has respect for LB6, </w:t>
      </w:r>
      <w:r w:rsidR="00C705BC">
        <w:rPr>
          <w:rFonts w:ascii="Times New Roman" w:eastAsia="Times New Roman" w:hAnsi="Times New Roman" w:cs="Times New Roman"/>
          <w:i/>
          <w:iCs/>
          <w:color w:val="000000"/>
          <w:sz w:val="24"/>
          <w:szCs w:val="24"/>
          <w:lang w:eastAsia="zh-CN"/>
        </w:rPr>
        <w:t>LB1</w:t>
      </w:r>
      <w:r w:rsidRPr="00AE51CB">
        <w:rPr>
          <w:rFonts w:ascii="Times New Roman" w:eastAsia="Times New Roman" w:hAnsi="Times New Roman" w:cs="Times New Roman"/>
          <w:i/>
          <w:iCs/>
          <w:color w:val="000000"/>
          <w:sz w:val="24"/>
          <w:szCs w:val="24"/>
          <w:lang w:eastAsia="zh-CN"/>
        </w:rPr>
        <w:t xml:space="preserve">, and </w:t>
      </w:r>
      <w:r w:rsidR="00C705BC">
        <w:rPr>
          <w:rFonts w:ascii="Times New Roman" w:eastAsia="Times New Roman" w:hAnsi="Times New Roman" w:cs="Times New Roman"/>
          <w:i/>
          <w:iCs/>
          <w:color w:val="000000"/>
          <w:sz w:val="24"/>
          <w:szCs w:val="24"/>
          <w:lang w:eastAsia="zh-CN"/>
        </w:rPr>
        <w:t>LB4</w:t>
      </w:r>
      <w:r w:rsidRPr="00AE51CB">
        <w:rPr>
          <w:rFonts w:ascii="Times New Roman" w:eastAsia="Times New Roman" w:hAnsi="Times New Roman" w:cs="Times New Roman"/>
          <w:i/>
          <w:iCs/>
          <w:color w:val="000000"/>
          <w:sz w:val="24"/>
          <w:szCs w:val="24"/>
          <w:lang w:eastAsia="zh-CN"/>
        </w:rPr>
        <w:t>. Just by being ranged by these retailers, the customer grows to almost-- There is a trust association then because for sure</w:t>
      </w:r>
      <w:r w:rsidR="00C705BC">
        <w:rPr>
          <w:rFonts w:ascii="Times New Roman" w:eastAsia="Times New Roman" w:hAnsi="Times New Roman" w:cs="Times New Roman"/>
          <w:i/>
          <w:iCs/>
          <w:color w:val="000000"/>
          <w:sz w:val="24"/>
          <w:szCs w:val="24"/>
          <w:lang w:eastAsia="zh-CN"/>
        </w:rPr>
        <w:t xml:space="preserve"> </w:t>
      </w:r>
      <w:r w:rsidRPr="00AE51CB">
        <w:rPr>
          <w:rFonts w:ascii="Times New Roman" w:eastAsia="Times New Roman" w:hAnsi="Times New Roman" w:cs="Times New Roman"/>
          <w:i/>
          <w:iCs/>
          <w:color w:val="000000"/>
          <w:sz w:val="24"/>
          <w:szCs w:val="24"/>
          <w:lang w:eastAsia="zh-CN"/>
        </w:rPr>
        <w:t>LB4</w:t>
      </w:r>
      <w:r w:rsidR="00C705BC">
        <w:rPr>
          <w:rFonts w:ascii="Times New Roman" w:eastAsia="Times New Roman" w:hAnsi="Times New Roman" w:cs="Times New Roman"/>
          <w:i/>
          <w:iCs/>
          <w:color w:val="000000"/>
          <w:sz w:val="24"/>
          <w:szCs w:val="24"/>
          <w:lang w:eastAsia="zh-CN"/>
        </w:rPr>
        <w:t xml:space="preserve"> </w:t>
      </w:r>
      <w:r w:rsidRPr="00AE51CB">
        <w:rPr>
          <w:rFonts w:ascii="Times New Roman" w:eastAsia="Times New Roman" w:hAnsi="Times New Roman" w:cs="Times New Roman"/>
          <w:i/>
          <w:iCs/>
          <w:color w:val="000000"/>
          <w:sz w:val="24"/>
          <w:szCs w:val="24"/>
          <w:lang w:eastAsia="zh-CN"/>
        </w:rPr>
        <w:t>will not sell a cheap or bad product. They only sell respectable products. The benefit for us is brand association and, also, awareness. We do marketing online and digital adverts. Actually, it’s another place to advertise our brand and they can help add awareness.”</w:t>
      </w:r>
    </w:p>
    <w:p w14:paraId="5734E5DC" w14:textId="68EB25B4"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w:t>
      </w:r>
      <w:r w:rsidR="00E42326">
        <w:rPr>
          <w:rFonts w:ascii="Times New Roman" w:eastAsia="Times New Roman" w:hAnsi="Times New Roman" w:cs="Times New Roman"/>
          <w:color w:val="000000"/>
          <w:sz w:val="24"/>
          <w:szCs w:val="24"/>
          <w:lang w:eastAsia="zh-CN"/>
        </w:rPr>
        <w:t>G</w:t>
      </w:r>
      <w:r w:rsidRPr="00AE51CB">
        <w:rPr>
          <w:rFonts w:ascii="Times New Roman" w:eastAsia="Times New Roman" w:hAnsi="Times New Roman" w:cs="Times New Roman"/>
          <w:color w:val="000000"/>
          <w:sz w:val="24"/>
          <w:szCs w:val="24"/>
          <w:lang w:eastAsia="zh-CN"/>
        </w:rPr>
        <w:t xml:space="preserve"> C3 (2019)</w:t>
      </w:r>
    </w:p>
    <w:p w14:paraId="2362FA4C" w14:textId="652DABE1" w:rsidR="00AE51CB" w:rsidRPr="00AE51CB" w:rsidRDefault="00AE51CB" w:rsidP="00141793">
      <w:pPr>
        <w:widowControl w:val="0"/>
        <w:spacing w:before="120" w:after="120" w:line="360" w:lineRule="auto"/>
        <w:ind w:right="238"/>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 xml:space="preserve">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provides further elaboration on how brand association assists Chinese electronics subsidiaries in cultivating increased trust among end customers:</w:t>
      </w:r>
    </w:p>
    <w:p w14:paraId="2728F321"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“We benefit from many aspects, one being the bonding of local key sales channels. For example, when we sell our products through trusted retailers like LB2 and LB5, customers feel confident making purchases. If any issues arise with the product, they trust that LB2, for example, will handle the necessary repairs. Therefore, partnering with key local channels effectively endorses our brand, giving consumers more confidence when making purchasing decisions.”</w:t>
      </w:r>
    </w:p>
    <w:p w14:paraId="6903F155"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(2022)</w:t>
      </w:r>
    </w:p>
    <w:p w14:paraId="574E3A7F" w14:textId="1A408CE4" w:rsidR="00AE51CB" w:rsidRPr="00AE51CB" w:rsidRDefault="00AE51CB" w:rsidP="00F21A55">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In addition to fostering the alignment of local buyers</w:t>
      </w:r>
      <w:r w:rsidR="002F6929">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impact and trust, Chinese subsidiaries engage in co-marketing initiatives, such as collaborative television advertising campaigns with local retailers, to cultivate brand awareness within the UK market through bonding the local brand awareness of the established retailers. The head of marketing of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indicates that:</w:t>
      </w:r>
    </w:p>
    <w:p w14:paraId="6F26F433"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“I'd say there's many examples of that so probably more from a retailer market perspective, we might have done things with our retail that we wouldn't have done traditionally through our own marketing. TV adverts are an example. We've had our HE-TV brand on TV a few times with the retailers but we wouldn't have necessarily done that had we done a HE-TV branded TV advert. We're not quite there just yet. I think if people see a HE-TV TV advert, there's probably more questions than they can get answers. By doing it through the retailer, that is a fantastic way for the retailer to tell the HE-TV story.”</w:t>
      </w:r>
    </w:p>
    <w:p w14:paraId="44732F1B" w14:textId="2FE07F30"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-A</w:t>
      </w:r>
      <w:r w:rsidR="00F21A55">
        <w:rPr>
          <w:rFonts w:ascii="Times New Roman" w:eastAsia="Times New Roman" w:hAnsi="Times New Roman" w:cs="Times New Roman"/>
          <w:color w:val="000000"/>
          <w:sz w:val="24"/>
          <w:szCs w:val="24"/>
          <w:lang w:eastAsia="zh-CN"/>
        </w:rPr>
        <w:t>B</w:t>
      </w:r>
      <w:r w:rsidRPr="00AE51CB">
        <w:rPr>
          <w:rFonts w:ascii="Times New Roman" w:eastAsia="Times New Roman" w:hAnsi="Times New Roman" w:cs="Times New Roman"/>
          <w:color w:val="000000"/>
          <w:sz w:val="24"/>
          <w:szCs w:val="24"/>
          <w:lang w:eastAsia="zh-CN"/>
        </w:rPr>
        <w:t xml:space="preserve"> C2 (2018)</w:t>
      </w:r>
    </w:p>
    <w:p w14:paraId="11E2EBEA" w14:textId="24B60C85" w:rsidR="00AE51CB" w:rsidRPr="00AE51CB" w:rsidRDefault="00AE51CB" w:rsidP="001D4AD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Furthermore, local buyers have the potential to contribute to the development of brand awareness for Chinese electronics brands by means of direct brand exposure, particularly through the display of products in offline stores. This assertion is exemplified by the statement provided by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w:t>
      </w:r>
    </w:p>
    <w:p w14:paraId="49811FF6" w14:textId="69257CC1"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“Gaining brand exposure through the sales channel significantly contributes to boosting our brand awareness. Particularly in offline retail stores, customers </w:t>
      </w:r>
      <w:r w:rsidR="009F2BBC" w:rsidRPr="00AE51CB">
        <w:rPr>
          <w:rFonts w:ascii="Times New Roman" w:eastAsia="Times New Roman" w:hAnsi="Times New Roman" w:cs="Times New Roman"/>
          <w:i/>
          <w:iCs/>
          <w:color w:val="000000"/>
          <w:sz w:val="24"/>
          <w:szCs w:val="24"/>
          <w:lang w:eastAsia="zh-CN"/>
        </w:rPr>
        <w:t>could</w:t>
      </w:r>
      <w:r w:rsidRPr="00AE51CB">
        <w:rPr>
          <w:rFonts w:ascii="Times New Roman" w:eastAsia="Times New Roman" w:hAnsi="Times New Roman" w:cs="Times New Roman"/>
          <w:i/>
          <w:iCs/>
          <w:color w:val="000000"/>
          <w:sz w:val="24"/>
          <w:szCs w:val="24"/>
          <w:lang w:eastAsia="zh-CN"/>
        </w:rPr>
        <w:t xml:space="preserve"> physically interact with and experience our products, leading to increased confidence in their purchase decisions.”</w:t>
      </w:r>
    </w:p>
    <w:p w14:paraId="79B403CB"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-YM C3 (2022)</w:t>
      </w:r>
    </w:p>
    <w:p w14:paraId="0A028460" w14:textId="6C8F0B5E" w:rsidR="00AE51CB" w:rsidRPr="00AE51CB" w:rsidRDefault="00AE51CB" w:rsidP="001D4AD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interviewees from the remaining three companies included in this study all verified the creation of more local brand awareness through the embedded ties with local buyers. For example, the managing director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affirms the following:</w:t>
      </w:r>
    </w:p>
    <w:p w14:paraId="1D9D13A5"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“…and the brand importantly also gains more awareness and professionalism is recognised in the market by the consumer and the trade.”</w:t>
      </w:r>
    </w:p>
    <w:p w14:paraId="2E076055"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-DY C1 (2018)</w:t>
      </w:r>
    </w:p>
    <w:p w14:paraId="6C0769FA"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Local business growth:</w:t>
      </w:r>
    </w:p>
    <w:p w14:paraId="73799880" w14:textId="62306EE2" w:rsidR="00AE51CB" w:rsidRPr="00AE51CB" w:rsidRDefault="00AE51CB" w:rsidP="00141793">
      <w:pPr>
        <w:widowControl w:val="0"/>
        <w:spacing w:before="120" w:after="120" w:line="360" w:lineRule="auto"/>
        <w:ind w:right="238"/>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second notable benefit of collaborating with the local buyers is the business growth, which refers to acquiring a larger market share and identifying more local business opportunities. As previously mentioned in both Chapter One and RQ1, Chinese electronics subsidiaries are unable to sell their products without accessing local sales channels. Consequently, forming partnerships with key sales channels allows Chinese electronics subsidiaries to achieve improved sales performance. The four case subsidiaries examined in this study all demonstrate that gaining market share is the primary benefit of establishing embedded ties with local buyers. To be more precise, accessing key sales channels enables Chinese electronics subsidiaries to obtain </w:t>
      </w:r>
      <w:r w:rsidR="001D4AD3">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sales data</w:t>
      </w:r>
      <w:r w:rsidR="001D4AD3">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in the UK market, which in turn facilitates entry into additional key sales channels and the introduction of a wider range of products in the UK market. Based on the sales data provided by the sales manager in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the embedded ties with local buyers result in a substantial increase in business growth: </w:t>
      </w:r>
    </w:p>
    <w:p w14:paraId="1ADC49EF" w14:textId="1CD5A059"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“Yes. Last year's performance, we had a gross of 83% year-on-year, which is a big break in a market that is declining quite rapidly. The rest of the market is </w:t>
      </w:r>
      <w:r w:rsidR="009F2BBC" w:rsidRPr="00AE51CB">
        <w:rPr>
          <w:rFonts w:ascii="Times New Roman" w:eastAsia="Times New Roman" w:hAnsi="Times New Roman" w:cs="Times New Roman"/>
          <w:i/>
          <w:iCs/>
          <w:color w:val="000000"/>
          <w:sz w:val="24"/>
          <w:szCs w:val="24"/>
          <w:lang w:eastAsia="zh-CN"/>
        </w:rPr>
        <w:t>declining,</w:t>
      </w:r>
      <w:r w:rsidRPr="00AE51CB">
        <w:rPr>
          <w:rFonts w:ascii="Times New Roman" w:eastAsia="Times New Roman" w:hAnsi="Times New Roman" w:cs="Times New Roman"/>
          <w:i/>
          <w:iCs/>
          <w:color w:val="000000"/>
          <w:sz w:val="24"/>
          <w:szCs w:val="24"/>
          <w:lang w:eastAsia="zh-CN"/>
        </w:rPr>
        <w:t xml:space="preserve"> and it nicked at about 4% year-on-year but we grew 83% in 2018. Expectations are this year that we will double 2018 turnover as well.”</w:t>
      </w:r>
    </w:p>
    <w:p w14:paraId="100D0ACD"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-PB C1 (2019)</w:t>
      </w:r>
    </w:p>
    <w:p w14:paraId="5F641E0E" w14:textId="1DB68998" w:rsidR="00AE51CB" w:rsidRPr="00AE51CB" w:rsidRDefault="00AE51CB" w:rsidP="00141793">
      <w:pPr>
        <w:widowControl w:val="0"/>
        <w:spacing w:before="120" w:after="120" w:line="360" w:lineRule="auto"/>
        <w:ind w:right="238"/>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significant business growth facilitated by the partnerships with local buyers was observed during the pandemic in 2020 and 2021. Thanks to their collaborative efforts with local buyers and the shifts in consumer lifestyles (such as increased demand for electronics products) and consumption patterns (such as a rise in online shopping) during the pandemic, all four case subsidiaries examined in this study experienced notable business </w:t>
      </w:r>
      <w:r w:rsidRPr="00AE51CB">
        <w:rPr>
          <w:rFonts w:ascii="Times New Roman" w:eastAsia="Times New Roman" w:hAnsi="Times New Roman" w:cs="Times New Roman"/>
          <w:color w:val="000000"/>
          <w:sz w:val="24"/>
          <w:szCs w:val="24"/>
          <w:lang w:eastAsia="zh-CN"/>
        </w:rPr>
        <w:lastRenderedPageBreak/>
        <w:t xml:space="preserve">growth, particularly an unprecedented surge in online sales. The substantial increase in online sales further enabled Chinese electronics subsidiaries to access additional key sales channels and offline stores. To illustrate this point, the key account manager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describes the business growth of his company during the pandemic as a milestone:</w:t>
      </w:r>
    </w:p>
    <w:p w14:paraId="1EE1F925"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“Yeah, was I those problems again coming but coming back to the pandemic. So that was generally around sort of for that year. That's the 70% - 80 % growth. It was so high.</w:t>
      </w:r>
    </w:p>
    <w:p w14:paraId="5E1FD628"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And for the reasons I mentioned in terms of people working from home and people wanted a better Wi-Fi and technology uh home as well. So that's been I since I’ve been with TL-Tele UK for 10 years, that's been by far the biggest growth we've seen in one single year. In 2020, 2021 as well. It's a red phenomenon to have a pandemic just as bad as it was in certain areas. For business wise, there was great growth, but that definitely was the biggest milestone of growth I’ve seen since I’ve been at TL-Tele UK or any other business.”</w:t>
      </w:r>
    </w:p>
    <w:p w14:paraId="0667B4F2" w14:textId="073FA5A2"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t>
      </w:r>
      <w:r w:rsidR="002F1749">
        <w:rPr>
          <w:rFonts w:ascii="Times New Roman" w:eastAsia="Times New Roman" w:hAnsi="Times New Roman" w:cs="Times New Roman"/>
          <w:color w:val="000000"/>
          <w:sz w:val="24"/>
          <w:szCs w:val="24"/>
          <w:lang w:eastAsia="zh-CN"/>
        </w:rPr>
        <w:t>SM</w:t>
      </w:r>
      <w:r w:rsidRPr="00AE51CB">
        <w:rPr>
          <w:rFonts w:ascii="Times New Roman" w:eastAsia="Times New Roman" w:hAnsi="Times New Roman" w:cs="Times New Roman"/>
          <w:color w:val="000000"/>
          <w:sz w:val="24"/>
          <w:szCs w:val="24"/>
          <w:lang w:eastAsia="zh-CN"/>
        </w:rPr>
        <w:t xml:space="preserve"> C4 (2022)</w:t>
      </w:r>
    </w:p>
    <w:p w14:paraId="5395576B" w14:textId="0A6C5807" w:rsidR="00AE51CB" w:rsidRPr="00AE51CB" w:rsidRDefault="00AE51CB" w:rsidP="002F1749">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In addition to the direct acquisition of a greater market share through local sales channels, Chinese subsidiaries expand their business by leveraging embedded ties with local buyers to identify additional business opportunities. As elucidated by the researcher in RQ3, Chinese electronics subsidiaries engage in regular communication with local buyers at various levels and actively participate in networking events. These interactions facilitate the identification of business opportunities within the UK market for the case firms. More specifically, the exchange of information with local buyers allows Chinese electronics firms to discern gaps in the UK electronic market, as well as gaps in retailers' product offerings and promotional calendars. Consequently, Chinese electronics subsidiaries </w:t>
      </w:r>
      <w:r w:rsidR="009F2BBC" w:rsidRPr="00AE51CB">
        <w:rPr>
          <w:rFonts w:ascii="Times New Roman" w:eastAsia="Times New Roman" w:hAnsi="Times New Roman" w:cs="Times New Roman"/>
          <w:color w:val="000000"/>
          <w:sz w:val="24"/>
          <w:szCs w:val="24"/>
          <w:lang w:eastAsia="zh-CN"/>
        </w:rPr>
        <w:t>can</w:t>
      </w:r>
      <w:r w:rsidRPr="00AE51CB">
        <w:rPr>
          <w:rFonts w:ascii="Times New Roman" w:eastAsia="Times New Roman" w:hAnsi="Times New Roman" w:cs="Times New Roman"/>
          <w:color w:val="000000"/>
          <w:sz w:val="24"/>
          <w:szCs w:val="24"/>
          <w:lang w:eastAsia="zh-CN"/>
        </w:rPr>
        <w:t xml:space="preserve"> enhance their business growth by offering products that address these aforementioned gaps. Furthermore, through their engagement with local buyers, Chinese electronics subsidiaries acquire information about competitor brands. For instance, the key account manager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expounds on how his subsidiary successfully expanded its business by leveraging embedded ties with local buyers to identify and capitalise on various business opportunities.</w:t>
      </w:r>
    </w:p>
    <w:p w14:paraId="234783DB"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“The local actors, sometimes they’ve got greater knowledge of the other market. They got greater knowledge of how is the best way to drive that particular account, that particular retailer. We’ll always quiz them on the best promotions. Their thoughts on </w:t>
      </w:r>
      <w:r w:rsidRPr="00AE51CB">
        <w:rPr>
          <w:rFonts w:ascii="Times New Roman" w:eastAsia="Times New Roman" w:hAnsi="Times New Roman" w:cs="Times New Roman"/>
          <w:i/>
          <w:iCs/>
          <w:color w:val="000000"/>
          <w:sz w:val="24"/>
          <w:szCs w:val="24"/>
          <w:lang w:eastAsia="zh-CN"/>
        </w:rPr>
        <w:lastRenderedPageBreak/>
        <w:t>the best products to put into the range, even though we got our own ideas. We'll always ask them lots and lots of questions. Yes, some will even tell you if another product is selling well, or if it's not selling so well. It depends on how big a relationship [unintelligible 00:38:44] with that particular buyer.”</w:t>
      </w:r>
    </w:p>
    <w:p w14:paraId="099A3630" w14:textId="197658CC"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t>
      </w:r>
      <w:r w:rsidR="002F1749">
        <w:rPr>
          <w:rFonts w:ascii="Times New Roman" w:eastAsia="Times New Roman" w:hAnsi="Times New Roman" w:cs="Times New Roman"/>
          <w:color w:val="000000"/>
          <w:sz w:val="24"/>
          <w:szCs w:val="24"/>
          <w:lang w:eastAsia="zh-CN"/>
        </w:rPr>
        <w:t>SM</w:t>
      </w:r>
      <w:r w:rsidRPr="00AE51CB">
        <w:rPr>
          <w:rFonts w:ascii="Times New Roman" w:eastAsia="Times New Roman" w:hAnsi="Times New Roman" w:cs="Times New Roman"/>
          <w:color w:val="000000"/>
          <w:sz w:val="24"/>
          <w:szCs w:val="24"/>
          <w:lang w:eastAsia="zh-CN"/>
        </w:rPr>
        <w:t xml:space="preserve"> C4 (2018)</w:t>
      </w:r>
    </w:p>
    <w:p w14:paraId="7C1D89CE" w14:textId="015FE53E" w:rsidR="00AE51CB" w:rsidRPr="00AE51CB" w:rsidRDefault="00AE51CB" w:rsidP="00401A2C">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other three cases present comparable findings regarding the identification of business opportunities through information sharing with local buyers. This includes sharing market data, highlighting gaps identified in the UK electronics market, and exchanging information about competitor brands. For instance,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provides a detailed account of how business opportunities are identified through regular communication with local buyers:</w:t>
      </w:r>
    </w:p>
    <w:p w14:paraId="143C90C9"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“Before joining the regular meeting with key sales channels, we need to prepare ahead of time. For instance, we can inform the buyers that the price of our 55-inch TV will decrease in the future, and our 55-inch TV has been selling well. Then, we will discuss with the buyers about when they would like to take action (the promotions) regarding our 55-inch TV. The buyers will provide us with suggestions, such as mentioning that our competitors like Competitor 2 are also running similar promotions, and their prices are lower than ours. We may ask buyers if there are any opportunities for marketing other sizes, such as a 43-inch TV. If buyers find this opportunity acceptable, we will proceed to negotiate the timing, quantity, pricing, and finalise the sales opportunity.”</w:t>
      </w:r>
    </w:p>
    <w:p w14:paraId="728B26B0"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(2018)</w:t>
      </w:r>
    </w:p>
    <w:p w14:paraId="5F582C91" w14:textId="77777777" w:rsidR="00AE51CB" w:rsidRPr="00AE51CB" w:rsidRDefault="00AE51CB" w:rsidP="00141793">
      <w:pPr>
        <w:widowControl w:val="0"/>
        <w:spacing w:before="120" w:after="120" w:line="360" w:lineRule="auto"/>
        <w:ind w:right="238"/>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Local product upgrading:</w:t>
      </w:r>
    </w:p>
    <w:p w14:paraId="54B28F9D" w14:textId="703F6E80" w:rsidR="00AE51CB" w:rsidRPr="00AE51CB" w:rsidRDefault="00AE51CB" w:rsidP="00286249">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Another significant advantage of collaborating with local buyers in the UK market is the product upgrading undertaken by Chinese electronics subsidiaries. Based on the analysis, Chinese electronics subsidiaries in this study </w:t>
      </w:r>
      <w:r w:rsidR="009F2BBC" w:rsidRPr="00AE51CB">
        <w:rPr>
          <w:rFonts w:ascii="Times New Roman" w:eastAsia="Times New Roman" w:hAnsi="Times New Roman" w:cs="Times New Roman"/>
          <w:color w:val="000000"/>
          <w:sz w:val="24"/>
          <w:szCs w:val="24"/>
          <w:lang w:eastAsia="zh-CN"/>
        </w:rPr>
        <w:t>can tailor</w:t>
      </w:r>
      <w:r w:rsidRPr="00AE51CB">
        <w:rPr>
          <w:rFonts w:ascii="Times New Roman" w:eastAsia="Times New Roman" w:hAnsi="Times New Roman" w:cs="Times New Roman"/>
          <w:color w:val="000000"/>
          <w:sz w:val="24"/>
          <w:szCs w:val="24"/>
          <w:lang w:eastAsia="zh-CN"/>
        </w:rPr>
        <w:t xml:space="preserve"> their products to meet the demands of local customers, thanks to the insights gained from their embedded ties with local buyers. Specifically, all four case firms in this study indicate that they upgrade their products based on information obtained from interactions with local buyers, including regular communication and networking activities as elaborated in RQ3. Local buyers engage in dialogue with Chinese subsidiaries to address any product defects, particularly when there is a high volume of customer complaints or returns within the buyers' distribution channels. </w:t>
      </w:r>
      <w:r w:rsidRPr="00AE51CB">
        <w:rPr>
          <w:rFonts w:ascii="Times New Roman" w:eastAsia="Times New Roman" w:hAnsi="Times New Roman" w:cs="Times New Roman"/>
          <w:color w:val="000000"/>
          <w:sz w:val="24"/>
          <w:szCs w:val="24"/>
          <w:lang w:eastAsia="zh-CN"/>
        </w:rPr>
        <w:lastRenderedPageBreak/>
        <w:t xml:space="preserve">Furthermore, sales managers and national account managers of Chinese electronics subsidiaries directly read consumer reviews via online partner channels as part of their daily work. This enables them to gain a better understanding of the preferences and requirements of local consumers, thus facilitating product improvements within the UK market. For example,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shares a story illustrating how his firm enhanced the TV speakers and software in response to market feedback in the UK:</w:t>
      </w:r>
    </w:p>
    <w:p w14:paraId="613C6B2D" w14:textId="3421250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t>
      </w:r>
      <w:r w:rsidR="00B92DBD">
        <w:rPr>
          <w:rFonts w:ascii="Times New Roman" w:eastAsia="Times New Roman" w:hAnsi="Times New Roman" w:cs="Times New Roman"/>
          <w:i/>
          <w:iCs/>
          <w:color w:val="000000"/>
          <w:sz w:val="24"/>
          <w:szCs w:val="24"/>
          <w:lang w:eastAsia="zh-CN"/>
        </w:rPr>
        <w:t>… …</w:t>
      </w:r>
      <w:r w:rsidRPr="00AE51CB">
        <w:rPr>
          <w:rFonts w:ascii="Times New Roman" w:eastAsia="Times New Roman" w:hAnsi="Times New Roman" w:cs="Times New Roman"/>
          <w:i/>
          <w:iCs/>
          <w:color w:val="000000"/>
          <w:sz w:val="24"/>
          <w:szCs w:val="24"/>
          <w:lang w:eastAsia="zh-CN"/>
        </w:rPr>
        <w:t>since the customer raised the concern, we decided to enhance the speaker once the cost was reasonable.</w:t>
      </w:r>
    </w:p>
    <w:p w14:paraId="65E881D3" w14:textId="5122369C"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Another issue is that some customers have complained about a problem with our TV software</w:t>
      </w:r>
      <w:r w:rsidR="00B92DBD">
        <w:rPr>
          <w:rFonts w:ascii="Times New Roman" w:eastAsia="Times New Roman" w:hAnsi="Times New Roman" w:cs="Times New Roman"/>
          <w:i/>
          <w:iCs/>
          <w:color w:val="000000"/>
          <w:sz w:val="24"/>
          <w:szCs w:val="24"/>
          <w:lang w:eastAsia="zh-CN"/>
        </w:rPr>
        <w:t>… …</w:t>
      </w:r>
      <w:r w:rsidRPr="00AE51CB">
        <w:rPr>
          <w:rFonts w:ascii="Times New Roman" w:eastAsia="Times New Roman" w:hAnsi="Times New Roman" w:cs="Times New Roman"/>
          <w:i/>
          <w:iCs/>
          <w:color w:val="000000"/>
          <w:sz w:val="24"/>
          <w:szCs w:val="24"/>
          <w:lang w:eastAsia="zh-CN"/>
        </w:rPr>
        <w:t>Resolving this problem took a significant amount of time. We recorded numerous videos and streams, analysed them in China, and then improved the software. Eventually, the problem was successfully resolved.”</w:t>
      </w:r>
    </w:p>
    <w:p w14:paraId="23C96BBF"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(2018)</w:t>
      </w:r>
    </w:p>
    <w:p w14:paraId="01374E0A" w14:textId="77777777" w:rsidR="00AE51CB" w:rsidRPr="00AE51CB" w:rsidRDefault="00AE51CB" w:rsidP="00141793">
      <w:pPr>
        <w:widowControl w:val="0"/>
        <w:spacing w:before="120" w:after="120" w:line="360" w:lineRule="auto"/>
        <w:ind w:right="238"/>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Local (delivery) process upgrading:</w:t>
      </w:r>
    </w:p>
    <w:p w14:paraId="41B98C55" w14:textId="68A2604D" w:rsidR="00AE51CB" w:rsidRPr="00AE51CB" w:rsidRDefault="00AE51CB" w:rsidP="00141793">
      <w:pPr>
        <w:widowControl w:val="0"/>
        <w:spacing w:before="120" w:after="120" w:line="360" w:lineRule="auto"/>
        <w:ind w:right="238"/>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and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subsidiaries also implement process upgrades </w:t>
      </w:r>
      <w:r w:rsidR="00637D41" w:rsidRPr="00AE51CB">
        <w:rPr>
          <w:rFonts w:ascii="Times New Roman" w:eastAsia="Times New Roman" w:hAnsi="Times New Roman" w:cs="Times New Roman"/>
          <w:color w:val="000000"/>
          <w:sz w:val="24"/>
          <w:szCs w:val="24"/>
          <w:lang w:eastAsia="zh-CN"/>
        </w:rPr>
        <w:t>because of</w:t>
      </w:r>
      <w:r w:rsidRPr="00AE51CB">
        <w:rPr>
          <w:rFonts w:ascii="Times New Roman" w:eastAsia="Times New Roman" w:hAnsi="Times New Roman" w:cs="Times New Roman"/>
          <w:color w:val="000000"/>
          <w:sz w:val="24"/>
          <w:szCs w:val="24"/>
          <w:lang w:eastAsia="zh-CN"/>
        </w:rPr>
        <w:t xml:space="preserve"> their embedded ties with local buyers. As discussed in RQ3, Chinese electronics subsidiaries engage in regular communication with local buyers at various levels. This communication involves daily or weekly interactions through mobile phones, as well as monthly face-to-face meetings at the sales or national account manager level to address trivial business issues. Leveraging the benefits of such regular communication, the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and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subsidiaries enhance their delivery processes with the assistance of local buyers, specifically targeting the issue of delayed stock. This strategic improvement enables the subsidiaries to gain a competitive edge in the UK market by offering superior delivery services compared to their competitors. The managing director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elaborates on how his subsidiary achieved a competitive advantage by enhancing its delivery service with the support of local buyers:</w:t>
      </w:r>
    </w:p>
    <w:p w14:paraId="0649634A"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“Yes. We had problems with delivery information. Stock being late, things like this.</w:t>
      </w:r>
    </w:p>
    <w:p w14:paraId="4872B49F"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Just to […] as I've just explained, so you have a problem where you are not delivering on time to the customer, so you sit down (with local buyers) and understand why. You improve the process and then it then ensures that it benefits the customer.</w:t>
      </w:r>
    </w:p>
    <w:p w14:paraId="73880E14"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Yes, they have because you offer a better service versus the competition.”</w:t>
      </w:r>
    </w:p>
    <w:p w14:paraId="4590F8B2"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-DY C1 (2018)</w:t>
      </w:r>
    </w:p>
    <w:p w14:paraId="65A1A000" w14:textId="77777777" w:rsidR="00AE51CB" w:rsidRPr="00AE51CB" w:rsidRDefault="00AE51CB" w:rsidP="00141793">
      <w:pPr>
        <w:widowControl w:val="0"/>
        <w:spacing w:before="120" w:after="120" w:line="360" w:lineRule="auto"/>
        <w:ind w:right="238"/>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Learning from local buyers:</w:t>
      </w:r>
    </w:p>
    <w:p w14:paraId="048409F4" w14:textId="629D7D49" w:rsidR="00AE51CB" w:rsidRPr="00AE51CB" w:rsidRDefault="00AE51CB" w:rsidP="00913DB8">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Another significant finding is that the Chinese subsidiaries examined in this research actively learn from their interactions with local buyers. Specifically, the country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reveals that his subsidiary has gleaned valuable insights from the experiences of local buyers, particularly those associated with LB1 channels. These insights pertain to brand image development and cultural communication within the UK market. Similarly, the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firm in this study has also demonstrated the benefits of learning from the local buyers</w:t>
      </w:r>
      <w:r w:rsidR="00913DB8">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 xml:space="preserve">experiences, particularly in terms of acquiring knowledge regarding local marketing techniques. This learning process extends to the other three case firms as well, all of which have gained valuable experiences through co-marketing endeavours with local buyers. Furthermore, the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firm, being the youngest among the cases and having registered in the UK market in 2018, has specifically acquired experiences from the operational aspect.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provides further elaboration on the learning derived from local buyers as follows:</w:t>
      </w:r>
    </w:p>
    <w:p w14:paraId="587E82F9" w14:textId="42A523A3"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“Our company is growing steadily in the UK </w:t>
      </w:r>
      <w:r w:rsidR="009F2BBC" w:rsidRPr="00AE51CB">
        <w:rPr>
          <w:rFonts w:ascii="Times New Roman" w:eastAsia="Times New Roman" w:hAnsi="Times New Roman" w:cs="Times New Roman"/>
          <w:i/>
          <w:iCs/>
          <w:color w:val="000000"/>
          <w:sz w:val="24"/>
          <w:szCs w:val="24"/>
          <w:lang w:eastAsia="zh-CN"/>
        </w:rPr>
        <w:t>market;</w:t>
      </w:r>
      <w:r w:rsidRPr="00AE51CB">
        <w:rPr>
          <w:rFonts w:ascii="Times New Roman" w:eastAsia="Times New Roman" w:hAnsi="Times New Roman" w:cs="Times New Roman"/>
          <w:i/>
          <w:iCs/>
          <w:color w:val="000000"/>
          <w:sz w:val="24"/>
          <w:szCs w:val="24"/>
          <w:lang w:eastAsia="zh-CN"/>
        </w:rPr>
        <w:t xml:space="preserve"> we have entered more products in the UK. And we have gained a better understanding of the local customers’ demands from the buyers. We have learnt how to operate in the UK market to better cooperate with the key sales channels to improve the sales performance.”</w:t>
      </w:r>
    </w:p>
    <w:p w14:paraId="0873602E"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(2022)</w:t>
      </w:r>
    </w:p>
    <w:p w14:paraId="4D3D7065" w14:textId="642DC9F2" w:rsidR="00AE51CB" w:rsidRPr="00AE51CB" w:rsidRDefault="00AE51CB" w:rsidP="00140994">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In addition to acquiring knowledge from local buyers</w:t>
      </w:r>
      <w:r w:rsidR="00733518">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experiences, such as local marketing techniques and operational skills, the case subsidiaries also gain insights into local customers</w:t>
      </w:r>
      <w:r w:rsidR="00733518">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demands and complaints. The subsidiaries highlight that their embedded ties with local buyers have proven beneficial in terms of enhancing their understanding of local customers</w:t>
      </w:r>
      <w:r w:rsidR="00733518">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preferences through interactions with these buyers. Moreover, the subsidiaries also obtain a better understanding of local customers</w:t>
      </w:r>
      <w:r w:rsidR="00140994">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complaints through their embedded ties with local buyers.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provides an example of how his subsidiary gathers information about customer complaints through various sales channels:</w:t>
      </w:r>
    </w:p>
    <w:p w14:paraId="490DA88F" w14:textId="0AE39F0F"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“The approaches used to deal with customer complaints vary when we collaborate with different sales channels. Let's take LB6 as an example. They have a large system and don't prioritise addressing customer complaints. But our subsidiary values every customer comment and makes sure to read and respond to each one. LB6 doesn't need </w:t>
      </w:r>
      <w:r w:rsidRPr="00AE51CB">
        <w:rPr>
          <w:rFonts w:ascii="Times New Roman" w:eastAsia="Times New Roman" w:hAnsi="Times New Roman" w:cs="Times New Roman"/>
          <w:i/>
          <w:iCs/>
          <w:color w:val="000000"/>
          <w:sz w:val="24"/>
          <w:szCs w:val="24"/>
          <w:lang w:eastAsia="zh-CN"/>
        </w:rPr>
        <w:lastRenderedPageBreak/>
        <w:t xml:space="preserve">to do this unless they suddenly notice a high return rate for certain products. Even then, it's not a priority for them. However, some buyers, like LB1, which is also an online sales channel. </w:t>
      </w:r>
      <w:r w:rsidR="009F2BBC" w:rsidRPr="00AE51CB">
        <w:rPr>
          <w:rFonts w:ascii="Times New Roman" w:eastAsia="Times New Roman" w:hAnsi="Times New Roman" w:cs="Times New Roman"/>
          <w:i/>
          <w:iCs/>
          <w:color w:val="000000"/>
          <w:sz w:val="24"/>
          <w:szCs w:val="24"/>
          <w:lang w:eastAsia="zh-CN"/>
        </w:rPr>
        <w:t>So,</w:t>
      </w:r>
      <w:r w:rsidRPr="00AE51CB">
        <w:rPr>
          <w:rFonts w:ascii="Times New Roman" w:eastAsia="Times New Roman" w:hAnsi="Times New Roman" w:cs="Times New Roman"/>
          <w:i/>
          <w:iCs/>
          <w:color w:val="000000"/>
          <w:sz w:val="24"/>
          <w:szCs w:val="24"/>
          <w:lang w:eastAsia="zh-CN"/>
        </w:rPr>
        <w:t xml:space="preserve"> when the price is the same, every brand competes based on the quality of service. In such cases, they may pay more attention (on customer complaints). For example, if a customer has any complaints, they might communicate with us. If someone raises concerns about the quality of our horn, they </w:t>
      </w:r>
      <w:r w:rsidR="009F2BBC" w:rsidRPr="00AE51CB">
        <w:rPr>
          <w:rFonts w:ascii="Times New Roman" w:eastAsia="Times New Roman" w:hAnsi="Times New Roman" w:cs="Times New Roman"/>
          <w:i/>
          <w:iCs/>
          <w:color w:val="000000"/>
          <w:sz w:val="24"/>
          <w:szCs w:val="24"/>
          <w:lang w:eastAsia="zh-CN"/>
        </w:rPr>
        <w:t>will</w:t>
      </w:r>
      <w:r w:rsidRPr="00AE51CB">
        <w:rPr>
          <w:rFonts w:ascii="Times New Roman" w:eastAsia="Times New Roman" w:hAnsi="Times New Roman" w:cs="Times New Roman"/>
          <w:i/>
          <w:iCs/>
          <w:color w:val="000000"/>
          <w:sz w:val="24"/>
          <w:szCs w:val="24"/>
          <w:lang w:eastAsia="zh-CN"/>
        </w:rPr>
        <w:t xml:space="preserve"> also reach out, and we would provide them with feedback.”</w:t>
      </w:r>
    </w:p>
    <w:p w14:paraId="2C0855EF"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(2018)</w:t>
      </w:r>
    </w:p>
    <w:p w14:paraId="56D57F73" w14:textId="77777777" w:rsidR="00AE51CB" w:rsidRPr="00AE51CB" w:rsidRDefault="00AE51CB" w:rsidP="00141793">
      <w:pPr>
        <w:widowControl w:val="0"/>
        <w:spacing w:before="120" w:after="120" w:line="360" w:lineRule="auto"/>
        <w:ind w:right="238"/>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Gaining more investment and support from the headquarters:</w:t>
      </w:r>
    </w:p>
    <w:p w14:paraId="57873F82" w14:textId="7438DC4A" w:rsidR="00AE51CB" w:rsidRPr="00AE51CB" w:rsidRDefault="00AE51CB" w:rsidP="00EB7DEE">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of this study reveals a significant finding wherein the subsidiary secures increased support and budget allocation from the headquarters (HQ) in China </w:t>
      </w:r>
      <w:r w:rsidR="00EB7DEE" w:rsidRPr="00AE51CB">
        <w:rPr>
          <w:rFonts w:ascii="Times New Roman" w:eastAsia="Times New Roman" w:hAnsi="Times New Roman" w:cs="Times New Roman"/>
          <w:color w:val="000000"/>
          <w:sz w:val="24"/>
          <w:szCs w:val="24"/>
          <w:lang w:eastAsia="zh-CN"/>
        </w:rPr>
        <w:t>because of</w:t>
      </w:r>
      <w:r w:rsidRPr="00AE51CB">
        <w:rPr>
          <w:rFonts w:ascii="Times New Roman" w:eastAsia="Times New Roman" w:hAnsi="Times New Roman" w:cs="Times New Roman"/>
          <w:color w:val="000000"/>
          <w:sz w:val="24"/>
          <w:szCs w:val="24"/>
          <w:lang w:eastAsia="zh-CN"/>
        </w:rPr>
        <w:t xml:space="preserve"> its efforts in engaging local buyers. As previously discussed in RQ2 and RQ3, the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subsidiary brings key local buyers to the HQ in China to participate in two industry conferences annually. Additionally, the subsidiary extends invitations to the key buyers to visit the HQ and factories during their visits to China, accompanied by dinners with senior personnel at the HQ. Through these initiatives, the local buyers develop a better understanding of the global prowess of the HE-Ref brand, gain insights into HE-Ref products, and increase their confidence in the potential success of the HE-Ref UK subsidiary. Furthermore, the headquarters (HQ) also acknowledges the proactive efforts made by the UK subsidiary to engage with key local buyers, leading to the allocation of additional support and resources to the UK subsidiary. The managing director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highlights this positive outcome by stating:</w:t>
      </w:r>
    </w:p>
    <w:p w14:paraId="7A9C4B2B"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“Yes, we do a lot of networking at all different levels. Also, importantly we take customers, the buyers, to China to visit our factories to meet our senior people, so that they understand the support that we are giving locally. Therefore, we receive more investment and support from China.”</w:t>
      </w:r>
    </w:p>
    <w:p w14:paraId="58FCB4DE"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-DY C1 (2018)</w:t>
      </w:r>
    </w:p>
    <w:p w14:paraId="71B3996A" w14:textId="77777777" w:rsidR="00AE51CB" w:rsidRPr="00AE51CB" w:rsidRDefault="00AE51CB" w:rsidP="00141793">
      <w:pPr>
        <w:widowControl w:val="0"/>
        <w:spacing w:before="120" w:after="120" w:line="360" w:lineRule="auto"/>
        <w:ind w:right="238"/>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Conflicts of interests with local buyers (-):</w:t>
      </w:r>
    </w:p>
    <w:p w14:paraId="12115F83" w14:textId="74F6B28F" w:rsidR="00AE51CB" w:rsidRPr="00AE51CB" w:rsidRDefault="00AE51CB" w:rsidP="001A193D">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As discussed in chapter two of this thesis that the embeddedness is </w:t>
      </w:r>
      <w:r w:rsidR="001A193D">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a double sword</w:t>
      </w:r>
      <w:r w:rsidR="001A193D">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despite gaining substantial benefits from the local embedded ties with local buyers, Chinese electronics subsidiaries have also encountered adverse experiences during their collaboration with local buyers. </w:t>
      </w:r>
    </w:p>
    <w:p w14:paraId="3F89DC90" w14:textId="1CADF0E3" w:rsidR="00AE51CB" w:rsidRPr="00AE51CB" w:rsidRDefault="00AE51CB" w:rsidP="001A574C">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lastRenderedPageBreak/>
        <w:t xml:space="preserve">According to the country manager in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of this study, there exist both synergistic and conflicting elements between Chinese electronics subsidiaries and local buyers. Specifically, Chinese electronics subsidiaries and local buyers share a mutual interest in enhancing the business performance. Nevertheless, conflicts of interests exist between the Chinese electronics subsidiary and the local buyer. The Chinese electronics subsidiary aims to optimise brand market share, whereas the local buyer seeks to maximise profits. Prior to the establishment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’s sales subsidiary in the UK, the company employed an agent-based trade model to export products to the UK market. Some agents displayed a tendency to safeguard their own interests. Particularly when brand profits were significant, they intentionally hindered the Chinese brand from attaining a higher market share in the UK market, thereby impeding other agents from associating with the brand and engaging in competitive business activities. </w:t>
      </w:r>
      <w:r w:rsidR="009F2BBC" w:rsidRPr="00AE51CB">
        <w:rPr>
          <w:rFonts w:ascii="Times New Roman" w:eastAsia="Times New Roman" w:hAnsi="Times New Roman" w:cs="Times New Roman"/>
          <w:color w:val="000000"/>
          <w:sz w:val="24"/>
          <w:szCs w:val="24"/>
          <w:lang w:eastAsia="zh-CN"/>
        </w:rPr>
        <w:t>To</w:t>
      </w:r>
      <w:r w:rsidRPr="00AE51CB">
        <w:rPr>
          <w:rFonts w:ascii="Times New Roman" w:eastAsia="Times New Roman" w:hAnsi="Times New Roman" w:cs="Times New Roman"/>
          <w:color w:val="000000"/>
          <w:sz w:val="24"/>
          <w:szCs w:val="24"/>
          <w:lang w:eastAsia="zh-CN"/>
        </w:rPr>
        <w:t xml:space="preserve"> effectively manage such divergent interests,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reinforced the management and communication processes with local sales channel partners </w:t>
      </w:r>
      <w:r w:rsidR="001A574C" w:rsidRPr="00AE51CB">
        <w:rPr>
          <w:rFonts w:ascii="Times New Roman" w:eastAsia="Times New Roman" w:hAnsi="Times New Roman" w:cs="Times New Roman"/>
          <w:color w:val="000000"/>
          <w:sz w:val="24"/>
          <w:szCs w:val="24"/>
          <w:lang w:eastAsia="zh-CN"/>
        </w:rPr>
        <w:t>after</w:t>
      </w:r>
      <w:r w:rsidRPr="00AE51CB">
        <w:rPr>
          <w:rFonts w:ascii="Times New Roman" w:eastAsia="Times New Roman" w:hAnsi="Times New Roman" w:cs="Times New Roman"/>
          <w:color w:val="000000"/>
          <w:sz w:val="24"/>
          <w:szCs w:val="24"/>
          <w:lang w:eastAsia="zh-CN"/>
        </w:rPr>
        <w:t xml:space="preserve"> the establishment of the UK subsidiary. The country manager of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elaborates how his subsidiary manage the </w:t>
      </w:r>
      <w:r w:rsidR="009F2BBC" w:rsidRPr="00AE51CB">
        <w:rPr>
          <w:rFonts w:ascii="Times New Roman" w:eastAsia="Times New Roman" w:hAnsi="Times New Roman" w:cs="Times New Roman"/>
          <w:color w:val="000000"/>
          <w:sz w:val="24"/>
          <w:szCs w:val="24"/>
          <w:lang w:eastAsia="zh-CN"/>
        </w:rPr>
        <w:t>interests’</w:t>
      </w:r>
      <w:r w:rsidRPr="00AE51CB">
        <w:rPr>
          <w:rFonts w:ascii="Times New Roman" w:eastAsia="Times New Roman" w:hAnsi="Times New Roman" w:cs="Times New Roman"/>
          <w:color w:val="000000"/>
          <w:sz w:val="24"/>
          <w:szCs w:val="24"/>
          <w:lang w:eastAsia="zh-CN"/>
        </w:rPr>
        <w:t xml:space="preserve"> conflicts with the local buyers through managing and maintaining the relationship with the local buyers, managing the price and inventory at the UK market as follows:</w:t>
      </w:r>
    </w:p>
    <w:p w14:paraId="26DF4E17" w14:textId="0B701CCB"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“Conflicts and interests are inevitable between industry agents and dealers (in our industry). The shared interest is that everyone wants to make money. However, the divergence arises in terms of priorities. Our objective is to maximise brand market share, whereas the agency aims to maximise profit margins. For instance, if we have the option of selling 1 million units with a 10% profit margin or selling 2 million units with a 5% profit margin, we </w:t>
      </w:r>
      <w:r w:rsidR="009F2BBC" w:rsidRPr="00AE51CB">
        <w:rPr>
          <w:rFonts w:ascii="Times New Roman" w:eastAsia="Times New Roman" w:hAnsi="Times New Roman" w:cs="Times New Roman"/>
          <w:i/>
          <w:iCs/>
          <w:color w:val="000000"/>
          <w:sz w:val="24"/>
          <w:szCs w:val="24"/>
          <w:lang w:eastAsia="zh-CN"/>
        </w:rPr>
        <w:t>will</w:t>
      </w:r>
      <w:r w:rsidRPr="00AE51CB">
        <w:rPr>
          <w:rFonts w:ascii="Times New Roman" w:eastAsia="Times New Roman" w:hAnsi="Times New Roman" w:cs="Times New Roman"/>
          <w:i/>
          <w:iCs/>
          <w:color w:val="000000"/>
          <w:sz w:val="24"/>
          <w:szCs w:val="24"/>
          <w:lang w:eastAsia="zh-CN"/>
        </w:rPr>
        <w:t xml:space="preserve"> choose the latter option, while the agency would opt for the former.</w:t>
      </w:r>
    </w:p>
    <w:p w14:paraId="5FC390A9"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Therefore, it is necessary to find a common ground by maintaining relationships and aiming to guide towards the latter option.”</w:t>
      </w:r>
    </w:p>
    <w:p w14:paraId="6C918819"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-WY C4 (2019)</w:t>
      </w:r>
    </w:p>
    <w:p w14:paraId="261F05B8" w14:textId="77777777" w:rsidR="00AE51CB" w:rsidRPr="00AE51CB" w:rsidRDefault="00AE51CB" w:rsidP="00141793">
      <w:pPr>
        <w:pStyle w:val="Heading4"/>
        <w:keepNext w:val="0"/>
        <w:keepLines w:val="0"/>
        <w:widowControl w:val="0"/>
        <w:spacing w:before="120" w:after="120" w:line="360" w:lineRule="auto"/>
      </w:pPr>
      <w:r w:rsidRPr="00AE51CB">
        <w:t>4.3.4.2 The outcomes of the embedded ties with local suppliers</w:t>
      </w:r>
    </w:p>
    <w:p w14:paraId="0F2B2735" w14:textId="77777777" w:rsidR="00AE51CB" w:rsidRPr="00AE51CB" w:rsidRDefault="00AE51CB" w:rsidP="00715639">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This subsection displays the findings of the outcomes of the embedded ties with local suppliers. Based on her analysis of her research data, the researcher identifies six distinctive outcomes of the embedded ties with local suppliers, including the (1) increased brand awareness, (2) local information gathering, (3) utilisation of local suppliers’ established </w:t>
      </w:r>
      <w:r w:rsidRPr="00AE51CB">
        <w:rPr>
          <w:rFonts w:ascii="Times New Roman" w:eastAsia="Times New Roman" w:hAnsi="Times New Roman" w:cs="Times New Roman"/>
          <w:color w:val="000000"/>
          <w:sz w:val="24"/>
          <w:szCs w:val="24"/>
          <w:lang w:eastAsia="zh-CN"/>
        </w:rPr>
        <w:lastRenderedPageBreak/>
        <w:t>resources, (4) product upgrading, (5) local service upgrading and (6) process upgrading.</w:t>
      </w:r>
    </w:p>
    <w:p w14:paraId="058BDB0C" w14:textId="77777777" w:rsidR="00AE51CB" w:rsidRPr="00AE51CB" w:rsidRDefault="00AE51CB" w:rsidP="00141793">
      <w:pPr>
        <w:widowControl w:val="0"/>
        <w:spacing w:before="120" w:after="120" w:line="360" w:lineRule="auto"/>
        <w:ind w:right="238"/>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Increased brand awareness:</w:t>
      </w:r>
    </w:p>
    <w:p w14:paraId="615F1713" w14:textId="1CA66D17" w:rsidR="00AE51CB" w:rsidRPr="00AE51CB" w:rsidRDefault="00AE51CB" w:rsidP="00715639">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As discussed in the preceding subsection, the four Chinese electronics subsidiaries have increased their brand awareness in the UK market by establishing positive brand associations with local buyers and leveraging their channels for brand exposure. The embedded ties with local suppliers also aid in building brand awareness in the UK market, as these ties involve collaborative projects such as marketing activities, public relations initiatives, and co-marketing campaigns with local suppliers. For example, local marketing agencies have assisted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and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of this study in enhancing brand exposure during significant sporting events like the World Cup and European Cup. This includes displaying brand billboards in stadiums during the World Cup, promoting activities in the UK market during the World Cup period, and organising brand exposure events during the World Cup and European Cup featuring brand ambassadors, including renowned local football stars like England captain Harry Kane. Both the embedded ties with local buyers and local suppliers are crucial in augmenting the brand awareness of Chinese electronics brands within the UK market. For instance, the head of marketing of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proves that:</w:t>
      </w:r>
    </w:p>
    <w:p w14:paraId="18052B31"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“We are still working towards getting HS TV UK more well-known, so we're trying to compete for brand awareness. It's an ongoing challenge. Our awareness still remains quite low in the UK. We have done that actively, like the World Cup. We worked on the Euros, we've done Red Bull and then what we try to do is we partner with our retailers and our marketing agencies to carry on creating awareness. Yes, it's a joint effort and we are involved in that project together and continue to do that.”</w:t>
      </w:r>
    </w:p>
    <w:p w14:paraId="1956B0DF" w14:textId="18A1C28F"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-A</w:t>
      </w:r>
      <w:r w:rsidR="00FA4C6C">
        <w:rPr>
          <w:rFonts w:ascii="Times New Roman" w:eastAsia="Times New Roman" w:hAnsi="Times New Roman" w:cs="Times New Roman"/>
          <w:color w:val="000000"/>
          <w:sz w:val="24"/>
          <w:szCs w:val="24"/>
          <w:lang w:eastAsia="zh-CN"/>
        </w:rPr>
        <w:t>B</w:t>
      </w:r>
      <w:r w:rsidRPr="00AE51CB">
        <w:rPr>
          <w:rFonts w:ascii="Times New Roman" w:eastAsia="Times New Roman" w:hAnsi="Times New Roman" w:cs="Times New Roman"/>
          <w:color w:val="000000"/>
          <w:sz w:val="24"/>
          <w:szCs w:val="24"/>
          <w:lang w:eastAsia="zh-CN"/>
        </w:rPr>
        <w:t xml:space="preserve"> C2 (2018)</w:t>
      </w:r>
    </w:p>
    <w:p w14:paraId="2DCC2C16" w14:textId="77777777" w:rsidR="00AE51CB" w:rsidRPr="00AE51CB" w:rsidRDefault="00AE51CB" w:rsidP="00141793">
      <w:pPr>
        <w:widowControl w:val="0"/>
        <w:spacing w:before="120" w:after="120" w:line="360" w:lineRule="auto"/>
        <w:ind w:right="238"/>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Local market information gathering:</w:t>
      </w:r>
    </w:p>
    <w:p w14:paraId="0CC41000" w14:textId="189A3741" w:rsidR="00AE51CB" w:rsidRPr="00AE51CB" w:rsidRDefault="00AE51CB" w:rsidP="002D245E">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case subsidiaries of this research gather local market information benefited from the embedded ties with local suppliers as well. This encompasses two primary facets of information acquisition. Firstly, it involves gathering local market information through the services provided by local suppliers, including market survey reports provided by marketing agencies. For instance, the head of marketing of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elaborates the information gathering through the partnership with a local marketing agency:</w:t>
      </w:r>
    </w:p>
    <w:p w14:paraId="58A698D4"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“Okay, yes, absolutely. In my department, for example, from a marketing perspective, we exchange a lot of information amongst each other in that we share our market </w:t>
      </w:r>
      <w:r w:rsidRPr="00AE51CB">
        <w:rPr>
          <w:rFonts w:ascii="Times New Roman" w:eastAsia="Times New Roman" w:hAnsi="Times New Roman" w:cs="Times New Roman"/>
          <w:i/>
          <w:iCs/>
          <w:color w:val="000000"/>
          <w:sz w:val="24"/>
          <w:szCs w:val="24"/>
          <w:lang w:eastAsia="zh-CN"/>
        </w:rPr>
        <w:lastRenderedPageBreak/>
        <w:t>awareness surveys. We run an annual survey that shows prompted/unprompted awareness, so how are our levels improving given the efforts that we're placing into marketing, how is it helping sell out. We have commercial data around volumes, figures, which our […] is based on investments that we may have made in the brand and increasing the awareness. We do share and exchange information between both parties, and we will do that on a regular basis so that we can discuss that and then align things. If things are going great, brilliant. If they're not going so well, then what do we need to do to fix it, and we will review that.”</w:t>
      </w:r>
    </w:p>
    <w:p w14:paraId="0A41EC23" w14:textId="3580A610"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-A</w:t>
      </w:r>
      <w:r w:rsidR="0068769A">
        <w:rPr>
          <w:rFonts w:ascii="Times New Roman" w:eastAsia="Times New Roman" w:hAnsi="Times New Roman" w:cs="Times New Roman"/>
          <w:color w:val="000000"/>
          <w:sz w:val="24"/>
          <w:szCs w:val="24"/>
          <w:lang w:eastAsia="zh-CN"/>
        </w:rPr>
        <w:t>B</w:t>
      </w:r>
      <w:r w:rsidRPr="00AE51CB">
        <w:rPr>
          <w:rFonts w:ascii="Times New Roman" w:eastAsia="Times New Roman" w:hAnsi="Times New Roman" w:cs="Times New Roman"/>
          <w:color w:val="000000"/>
          <w:sz w:val="24"/>
          <w:szCs w:val="24"/>
          <w:lang w:eastAsia="zh-CN"/>
        </w:rPr>
        <w:t xml:space="preserve"> C2 (2018)</w:t>
      </w:r>
    </w:p>
    <w:p w14:paraId="1E0CBC81" w14:textId="7AE16935" w:rsidR="00AE51CB" w:rsidRPr="00AE51CB" w:rsidRDefault="00AE51CB" w:rsidP="0068769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Secondly, it entails leveraging the expertise of local suppliers who possess extensive experience within the UK market. Given their long-standing presence and service to numerous companies in the electronics industry, they possess knowledge regarding the industry trends within the UK electronics market as well as the successful practices adopted by other companies in the same industry. Furthermore, during the collaboration with Chinese electronics companies, they contribute invaluable professional insights and diverse perspectives to address challenges effectively. For instance, the head of marketing of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elucidates the process by which their subsidiary expanded the scope of the local warranty, thereby garnering trust from the local end customers, drawing inspiration from the insights shared by the local suppliers:</w:t>
      </w:r>
    </w:p>
    <w:p w14:paraId="69A866C5" w14:textId="52ECC08B"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“Yes, when we've shared things around-- again in marketing, we've shared some things like we're a relatively new brand, therefore, people don't naturally trust someone that is new to the market, therefore, how do we overcome that? A solution was, offer an extended warranty, and that was something that we did through an agency. Our agency came up with an idea to help them solve, </w:t>
      </w:r>
      <w:r w:rsidR="009F2BBC" w:rsidRPr="00AE51CB">
        <w:rPr>
          <w:rFonts w:ascii="Times New Roman" w:eastAsia="Times New Roman" w:hAnsi="Times New Roman" w:cs="Times New Roman"/>
          <w:i/>
          <w:iCs/>
          <w:color w:val="000000"/>
          <w:sz w:val="24"/>
          <w:szCs w:val="24"/>
          <w:lang w:eastAsia="zh-CN"/>
        </w:rPr>
        <w:t>increase,</w:t>
      </w:r>
      <w:r w:rsidRPr="00AE51CB">
        <w:rPr>
          <w:rFonts w:ascii="Times New Roman" w:eastAsia="Times New Roman" w:hAnsi="Times New Roman" w:cs="Times New Roman"/>
          <w:i/>
          <w:iCs/>
          <w:color w:val="000000"/>
          <w:sz w:val="24"/>
          <w:szCs w:val="24"/>
          <w:lang w:eastAsia="zh-CN"/>
        </w:rPr>
        <w:t xml:space="preserve"> and operate the power composition if you want to call it that. What did we find from it? It had a very good uptake, and that was all from a local company that that opportunity came about. It did very well over the period that we run our engagement, giving people a little bit more security around our products. All in all, it works very well I think, collaboration […]</w:t>
      </w:r>
    </w:p>
    <w:p w14:paraId="7C7B7F76"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Yes, like I just said, we offer a standard two-year warranty on our TVs but what we ran throughout the World Cup period, if you got a specific TV, it was the World Cup model of TV from HS-TV. If you bought that within a set period of the World Cup, you </w:t>
      </w:r>
      <w:r w:rsidRPr="00AE51CB">
        <w:rPr>
          <w:rFonts w:ascii="Times New Roman" w:eastAsia="Times New Roman" w:hAnsi="Times New Roman" w:cs="Times New Roman"/>
          <w:i/>
          <w:iCs/>
          <w:color w:val="000000"/>
          <w:sz w:val="24"/>
          <w:szCs w:val="24"/>
          <w:lang w:eastAsia="zh-CN"/>
        </w:rPr>
        <w:lastRenderedPageBreak/>
        <w:t>would actually receive a four-year warranty. That was all drawn out from our local agencies. It worked very well. Retailers liked it. It gets their customers on board so yes, that was definitely a story of how it started something locally.”</w:t>
      </w:r>
    </w:p>
    <w:p w14:paraId="28D5C14A" w14:textId="7B2C42A2"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-A</w:t>
      </w:r>
      <w:r w:rsidR="004E0490">
        <w:rPr>
          <w:rFonts w:ascii="Times New Roman" w:eastAsia="Times New Roman" w:hAnsi="Times New Roman" w:cs="Times New Roman"/>
          <w:color w:val="000000"/>
          <w:sz w:val="24"/>
          <w:szCs w:val="24"/>
          <w:lang w:eastAsia="zh-CN"/>
        </w:rPr>
        <w:t>B</w:t>
      </w:r>
      <w:r w:rsidRPr="00AE51CB">
        <w:rPr>
          <w:rFonts w:ascii="Times New Roman" w:eastAsia="Times New Roman" w:hAnsi="Times New Roman" w:cs="Times New Roman"/>
          <w:color w:val="000000"/>
          <w:sz w:val="24"/>
          <w:szCs w:val="24"/>
          <w:lang w:eastAsia="zh-CN"/>
        </w:rPr>
        <w:t xml:space="preserve"> C2 (2018)</w:t>
      </w:r>
    </w:p>
    <w:p w14:paraId="2B64EB42" w14:textId="09307A93" w:rsidR="00AE51CB" w:rsidRPr="00AE51CB" w:rsidRDefault="00AE51CB" w:rsidP="00995C3D">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other three firms of this study also present similar findings in terms of gathering and utilising local market knowledge through the embedded ties with local suppliers, giving the words of the marketing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as an example:</w:t>
      </w:r>
    </w:p>
    <w:p w14:paraId="59A1FF5E"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i/>
          <w:iCs/>
          <w:color w:val="000000"/>
          <w:sz w:val="24"/>
          <w:szCs w:val="24"/>
          <w:lang w:eastAsia="zh-CN"/>
        </w:rPr>
        <w:t>Absolutely. For each individual element the agencies will recommend a strategy for us. We have our own objectives in place for what we think that we should be doing, but again, because these agencies know the industry trends, they know what works for other consumer electronic brands. They've also recommended such strategies for us to use to help establish the brand which has been very beneficial.</w:t>
      </w:r>
    </w:p>
    <w:p w14:paraId="36CEA26C"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It would be a local base. I guess the reason we chose these agencies is because they already work in the local markets. They understand it very well. They'll use the local market knowledge they have to help us with our project.”</w:t>
      </w:r>
    </w:p>
    <w:p w14:paraId="3039EAF1" w14:textId="5B51D91F"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w:t>
      </w:r>
      <w:r w:rsidR="00440B50">
        <w:rPr>
          <w:rFonts w:ascii="Times New Roman" w:eastAsia="Times New Roman" w:hAnsi="Times New Roman" w:cs="Times New Roman"/>
          <w:color w:val="000000"/>
          <w:sz w:val="24"/>
          <w:szCs w:val="24"/>
          <w:lang w:eastAsia="zh-CN"/>
        </w:rPr>
        <w:t>W</w:t>
      </w:r>
      <w:r w:rsidRPr="00AE51CB">
        <w:rPr>
          <w:rFonts w:ascii="Times New Roman" w:eastAsia="Times New Roman" w:hAnsi="Times New Roman" w:cs="Times New Roman"/>
          <w:color w:val="000000"/>
          <w:sz w:val="24"/>
          <w:szCs w:val="24"/>
          <w:lang w:eastAsia="zh-CN"/>
        </w:rPr>
        <w:t xml:space="preserve"> C3 (2019)</w:t>
      </w:r>
    </w:p>
    <w:p w14:paraId="38F6F3FF" w14:textId="77777777" w:rsidR="00AE51CB" w:rsidRPr="00AE51CB" w:rsidRDefault="00AE51CB" w:rsidP="00141793">
      <w:pPr>
        <w:widowControl w:val="0"/>
        <w:spacing w:before="120" w:after="120" w:line="360" w:lineRule="auto"/>
        <w:ind w:right="238"/>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Utilisation of local suppliers’ established resources:</w:t>
      </w:r>
    </w:p>
    <w:p w14:paraId="74FB4C4F" w14:textId="7F5B9A21" w:rsidR="00AE51CB" w:rsidRPr="00AE51CB" w:rsidRDefault="00AE51CB" w:rsidP="00B00267">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case subsidiaries involved in this study affirm that they have derived significant advantages from their embedded connections with local suppliers, capitalising on the well-established resources of these suppliers within the UK market. This is attributed to the fact that the local suppliers have established a substantial presence in the UK market over an extended period, thereby amassing a wealth of established local resources. Particularly, on the PR front, they have pre-existing affiliations with various local media outlets, which can facilitate the branding initiatives of Chinese electronics subsidiaries. These local suppliers possess the knowledge of the appropriate channels to engage </w:t>
      </w:r>
      <w:r w:rsidR="00B00267" w:rsidRPr="00AE51CB">
        <w:rPr>
          <w:rFonts w:ascii="Times New Roman" w:eastAsia="Times New Roman" w:hAnsi="Times New Roman" w:cs="Times New Roman"/>
          <w:color w:val="000000"/>
          <w:sz w:val="24"/>
          <w:szCs w:val="24"/>
          <w:lang w:eastAsia="zh-CN"/>
        </w:rPr>
        <w:t>to</w:t>
      </w:r>
      <w:r w:rsidRPr="00AE51CB">
        <w:rPr>
          <w:rFonts w:ascii="Times New Roman" w:eastAsia="Times New Roman" w:hAnsi="Times New Roman" w:cs="Times New Roman"/>
          <w:color w:val="000000"/>
          <w:sz w:val="24"/>
          <w:szCs w:val="24"/>
          <w:lang w:eastAsia="zh-CN"/>
        </w:rPr>
        <w:t xml:space="preserve"> promote projects effectively. On the marketing front, they can leverage their existing customer base within social media platforms and their email marketing campaigns to bolster the marketing endeavours of Chinese electronics subsidiaries. For instance, the marketing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elaborates how his subsidiary benefits from the established resources of local suppliers:</w:t>
      </w:r>
    </w:p>
    <w:p w14:paraId="67AB6842" w14:textId="2474B495" w:rsid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“Absolutely yes. I think what's important for any brand entering the market is that they have experienced professionals doing individual aspects. What I mean by that is </w:t>
      </w:r>
      <w:r w:rsidRPr="00AE51CB">
        <w:rPr>
          <w:rFonts w:ascii="Times New Roman" w:eastAsia="Times New Roman" w:hAnsi="Times New Roman" w:cs="Times New Roman"/>
          <w:i/>
          <w:iCs/>
          <w:color w:val="000000"/>
          <w:sz w:val="24"/>
          <w:szCs w:val="24"/>
          <w:lang w:eastAsia="zh-CN"/>
        </w:rPr>
        <w:lastRenderedPageBreak/>
        <w:t xml:space="preserve">for PR, for example. It's good to have an established company of people who know exactly what they're doing. They have the relationships in place already with all the different media. For example, they already worked with various other consumer electronic brands. They already have the relationships in </w:t>
      </w:r>
      <w:r w:rsidR="003B3012" w:rsidRPr="00AE51CB">
        <w:rPr>
          <w:rFonts w:ascii="Times New Roman" w:eastAsia="Times New Roman" w:hAnsi="Times New Roman" w:cs="Times New Roman"/>
          <w:i/>
          <w:iCs/>
          <w:color w:val="000000"/>
          <w:sz w:val="24"/>
          <w:szCs w:val="24"/>
          <w:lang w:eastAsia="zh-CN"/>
        </w:rPr>
        <w:t>place,</w:t>
      </w:r>
      <w:r w:rsidRPr="00AE51CB">
        <w:rPr>
          <w:rFonts w:ascii="Times New Roman" w:eastAsia="Times New Roman" w:hAnsi="Times New Roman" w:cs="Times New Roman"/>
          <w:i/>
          <w:iCs/>
          <w:color w:val="000000"/>
          <w:sz w:val="24"/>
          <w:szCs w:val="24"/>
          <w:lang w:eastAsia="zh-CN"/>
        </w:rPr>
        <w:t xml:space="preserve"> so they know who to contact to help HZ-Tele UK enter the market and get products tested and reviewed. That's from a PR perspective. From a digital marketing and a social media marketing perspective, again, we're using companies that do this every day for other brands. The expertise is already there which is very important for any brand starting out in any market. I guess the benefits for HZ-Tele UK is that we're using people who know exactly what they're doing. That's important for setting up and getting established.”</w:t>
      </w:r>
    </w:p>
    <w:p w14:paraId="42F36DDE" w14:textId="44569461" w:rsidR="003B3012" w:rsidRPr="00AE51CB" w:rsidRDefault="003B3012"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-PB C3 (2019)</w:t>
      </w:r>
    </w:p>
    <w:p w14:paraId="35CBAC08" w14:textId="77777777" w:rsidR="00AE51CB" w:rsidRPr="00AE51CB" w:rsidRDefault="00AE51CB" w:rsidP="00141793">
      <w:pPr>
        <w:widowControl w:val="0"/>
        <w:spacing w:before="120" w:after="120" w:line="360" w:lineRule="auto"/>
        <w:ind w:right="238"/>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Product upgrading:</w:t>
      </w:r>
    </w:p>
    <w:p w14:paraId="619372A4" w14:textId="3A15380C" w:rsidR="00AE51CB" w:rsidRPr="00AE51CB" w:rsidRDefault="00AE51CB" w:rsidP="00E537DD">
      <w:pPr>
        <w:widowControl w:val="0"/>
        <w:adjustRightInd w:val="0"/>
        <w:snapToGrid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As previously mentioned in the preceding section, the Chinese electronics subsidiaries featured in the cases undertake product enhancements in the UK market to align more effectively with the preferences of local customers, a consequence of their embedded ties with local buyers. Furthermore, these subsidiaries derive product enhancements from their embedded ties with local suppliers, with a specific focus on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within this study. By leveraging insights garnered from household marketing surveys and other pertinent local marketing information shared by their local supplier partners,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subsidiary has upgraded their refrigerator drawer in accordance with the findings of local customer research. Additionally, they have developed a new freezer with specific technical capabilities to cater to local customer demands. Based on the country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w:t>
      </w:r>
    </w:p>
    <w:p w14:paraId="70A1DF35"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“We also carried out a survey with users in the initial phase. We visited consumers' homes and discovered that the habits of British consumers were somewhat different from those in the domestic market. For example, they preferred refrigerators with different drawers and more sections for refrigeration. We communicated this information to our headquarters and designed a refrigerator that would better meet the needs of British consumers, incorporating features like a double-door design and localized drawers. As a result, our sales increased.”</w:t>
      </w:r>
    </w:p>
    <w:p w14:paraId="0CFCE819" w14:textId="25FA0C80" w:rsidR="00AE51CB" w:rsidRPr="00AE51CB" w:rsidRDefault="00E537DD" w:rsidP="00E537DD">
      <w:pPr>
        <w:widowControl w:val="0"/>
        <w:tabs>
          <w:tab w:val="left" w:pos="6280"/>
          <w:tab w:val="right" w:pos="8686"/>
        </w:tabs>
        <w:spacing w:before="120" w:after="120" w:line="360" w:lineRule="auto"/>
        <w:ind w:left="340" w:right="340"/>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4"/>
          <w:szCs w:val="24"/>
          <w:lang w:eastAsia="zh-CN"/>
        </w:rPr>
        <w:tab/>
      </w:r>
      <w:r>
        <w:rPr>
          <w:rFonts w:ascii="Times New Roman" w:eastAsia="Times New Roman" w:hAnsi="Times New Roman" w:cs="Times New Roman"/>
          <w:color w:val="000000"/>
          <w:sz w:val="24"/>
          <w:szCs w:val="24"/>
          <w:lang w:eastAsia="zh-CN"/>
        </w:rPr>
        <w:tab/>
      </w:r>
      <w:r w:rsidR="00AE51CB" w:rsidRPr="00AE51CB">
        <w:rPr>
          <w:rFonts w:ascii="Times New Roman" w:eastAsia="Times New Roman" w:hAnsi="Times New Roman" w:cs="Times New Roman"/>
          <w:color w:val="000000"/>
          <w:sz w:val="24"/>
          <w:szCs w:val="24"/>
          <w:lang w:eastAsia="zh-CN"/>
        </w:rPr>
        <w:t>-CC C1 (2018)</w:t>
      </w:r>
    </w:p>
    <w:p w14:paraId="5D60B3AA" w14:textId="257105B7" w:rsidR="00AE51CB" w:rsidRPr="00AE51CB" w:rsidRDefault="00AE51CB" w:rsidP="00141793">
      <w:pPr>
        <w:widowControl w:val="0"/>
        <w:spacing w:before="120" w:after="120" w:line="360" w:lineRule="auto"/>
        <w:ind w:right="238"/>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managing director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also elaborates the product upgrade of his company benefited from the embedded ties with local suppliers:</w:t>
      </w:r>
    </w:p>
    <w:p w14:paraId="61D95D84"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lastRenderedPageBreak/>
        <w:t>“Yes, we did some research to understand what consumer want from refrigerator versus freezer. Some people, then the research came back and said, "They want part of refrigeration to be able to be flexible by the countries, but also can be a refrigerator at different times of the year." We then developed a product that has this technical ability, we then supply it to the retailer who then sells it to the consumer and the consumer likes it because we did the research, so we understood what they needed, the future trends in products.”</w:t>
      </w:r>
    </w:p>
    <w:p w14:paraId="6AE58C35"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-DY C1 (2018)</w:t>
      </w:r>
    </w:p>
    <w:p w14:paraId="0340C5BE" w14:textId="77777777" w:rsidR="00AE51CB" w:rsidRPr="00AE51CB" w:rsidRDefault="00AE51CB" w:rsidP="00B6531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Service (after sale service) upgrading:</w:t>
      </w:r>
    </w:p>
    <w:p w14:paraId="66EEC07F" w14:textId="603BEFCA" w:rsidR="00AE51CB" w:rsidRPr="00AE51CB" w:rsidRDefault="00AE51CB" w:rsidP="00B6531A">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case subsidiaries in this study also enhance their local services, specifically their after-sales service in the UK market, </w:t>
      </w:r>
      <w:r w:rsidR="003B3012" w:rsidRPr="00AE51CB">
        <w:rPr>
          <w:rFonts w:ascii="Times New Roman" w:eastAsia="Times New Roman" w:hAnsi="Times New Roman" w:cs="Times New Roman"/>
          <w:color w:val="000000"/>
          <w:sz w:val="24"/>
          <w:szCs w:val="24"/>
          <w:lang w:eastAsia="zh-CN"/>
        </w:rPr>
        <w:t>because of</w:t>
      </w:r>
      <w:r w:rsidRPr="00AE51CB">
        <w:rPr>
          <w:rFonts w:ascii="Times New Roman" w:eastAsia="Times New Roman" w:hAnsi="Times New Roman" w:cs="Times New Roman"/>
          <w:color w:val="000000"/>
          <w:sz w:val="24"/>
          <w:szCs w:val="24"/>
          <w:lang w:eastAsia="zh-CN"/>
        </w:rPr>
        <w:t xml:space="preserve"> their embedded ties with local suppliers. Notably, through the information shared or strategies suggested by their local suppliers, the case subsidiaries have observed that local end customers express concerns regarding the after-sales service provided by Chinese electronics brands. In response,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subsidiary offers a door-to-door after-sales service, while </w:t>
      </w:r>
      <w:r w:rsidR="004C69AE">
        <w:rPr>
          <w:rFonts w:ascii="Times New Roman" w:eastAsia="Times New Roman" w:hAnsi="Times New Roman" w:cs="Times New Roman"/>
          <w:color w:val="000000"/>
          <w:sz w:val="24"/>
          <w:szCs w:val="24"/>
          <w:lang w:eastAsia="zh-CN"/>
        </w:rPr>
        <w:t>Case four</w:t>
      </w:r>
      <w:r w:rsidRPr="00AE51CB">
        <w:rPr>
          <w:rFonts w:ascii="Times New Roman" w:eastAsia="Times New Roman" w:hAnsi="Times New Roman" w:cs="Times New Roman"/>
          <w:color w:val="000000"/>
          <w:sz w:val="24"/>
          <w:szCs w:val="24"/>
          <w:lang w:eastAsia="zh-CN"/>
        </w:rPr>
        <w:t xml:space="preserve"> subsidiary provides a dedicated after-sales helpline, aiming to instil greater confidence among local users in using Chinese brands. Drawing on the insights derived from a marketing survey conducted by a local marketing agency,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subsidiary extends the warranty period for the televisions it sells in the UK market, thereby cultivating greater trust among local customers. Similarly, the </w:t>
      </w:r>
      <w:r w:rsidR="009773D8">
        <w:rPr>
          <w:rFonts w:ascii="Times New Roman" w:eastAsia="Times New Roman" w:hAnsi="Times New Roman" w:cs="Times New Roman"/>
          <w:color w:val="000000"/>
          <w:sz w:val="24"/>
          <w:szCs w:val="24"/>
          <w:lang w:eastAsia="zh-CN"/>
        </w:rPr>
        <w:t>Case two</w:t>
      </w:r>
      <w:r w:rsidRPr="00AE51CB">
        <w:rPr>
          <w:rFonts w:ascii="Times New Roman" w:eastAsia="Times New Roman" w:hAnsi="Times New Roman" w:cs="Times New Roman"/>
          <w:color w:val="000000"/>
          <w:sz w:val="24"/>
          <w:szCs w:val="24"/>
          <w:lang w:eastAsia="zh-CN"/>
        </w:rPr>
        <w:t xml:space="preserve"> subsidiary in this study also extends the warranty for the televisions it sells in the UK market, guided by the recommendations of its local supplier partner, who possesses valuable experience in the UK market. Taking the account of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as an illustrative example, who expounds on the </w:t>
      </w:r>
      <w:r w:rsidR="003B3012" w:rsidRPr="00AE51CB">
        <w:rPr>
          <w:rFonts w:ascii="Times New Roman" w:eastAsia="Times New Roman" w:hAnsi="Times New Roman" w:cs="Times New Roman"/>
          <w:color w:val="000000"/>
          <w:sz w:val="24"/>
          <w:szCs w:val="24"/>
          <w:lang w:eastAsia="zh-CN"/>
        </w:rPr>
        <w:t>way</w:t>
      </w:r>
      <w:r w:rsidRPr="00AE51CB">
        <w:rPr>
          <w:rFonts w:ascii="Times New Roman" w:eastAsia="Times New Roman" w:hAnsi="Times New Roman" w:cs="Times New Roman"/>
          <w:color w:val="000000"/>
          <w:sz w:val="24"/>
          <w:szCs w:val="24"/>
          <w:lang w:eastAsia="zh-CN"/>
        </w:rPr>
        <w:t xml:space="preserve"> his subsidiary enhances the after-sales service in the UK market:</w:t>
      </w:r>
    </w:p>
    <w:p w14:paraId="705BA400" w14:textId="238FBC28"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w:t>
      </w:r>
      <w:r w:rsidR="006D4EFF">
        <w:rPr>
          <w:rFonts w:ascii="Times New Roman" w:eastAsia="Times New Roman" w:hAnsi="Times New Roman" w:cs="Times New Roman"/>
          <w:i/>
          <w:iCs/>
          <w:color w:val="000000"/>
          <w:sz w:val="24"/>
          <w:szCs w:val="24"/>
          <w:lang w:eastAsia="zh-CN"/>
        </w:rPr>
        <w:t>… …</w:t>
      </w:r>
      <w:r w:rsidRPr="00AE51CB">
        <w:rPr>
          <w:rFonts w:ascii="Times New Roman" w:eastAsia="Times New Roman" w:hAnsi="Times New Roman" w:cs="Times New Roman"/>
          <w:i/>
          <w:iCs/>
          <w:color w:val="000000"/>
          <w:sz w:val="24"/>
          <w:szCs w:val="24"/>
          <w:lang w:eastAsia="zh-CN"/>
        </w:rPr>
        <w:t>For instance, our service provides a warranty period of two years, whereas Competitor 1 and Competitor 3 offer warranties of almost one year. Additionally, we offer door-to-door service for televisions over 43 inches, and we have a global call centre that provides coverage for customer inquiries. These features contribute to instilling greater confidence in consumers.</w:t>
      </w:r>
    </w:p>
    <w:p w14:paraId="06AF7902" w14:textId="37142564" w:rsidR="00AE51CB" w:rsidRPr="00AE51CB" w:rsidRDefault="006D4EFF" w:rsidP="00141793">
      <w:pPr>
        <w:widowControl w:val="0"/>
        <w:spacing w:before="120" w:after="120" w:line="360" w:lineRule="auto"/>
        <w:ind w:left="340" w:right="340"/>
        <w:rPr>
          <w:rFonts w:ascii="Times New Roman" w:eastAsia="Times New Roman" w:hAnsi="Times New Roman" w:cs="Times New Roman"/>
          <w:sz w:val="24"/>
          <w:szCs w:val="24"/>
          <w:lang w:eastAsia="zh-CN"/>
        </w:rPr>
      </w:pPr>
      <w:r>
        <w:rPr>
          <w:rFonts w:ascii="Times New Roman" w:eastAsia="Times New Roman" w:hAnsi="Times New Roman" w:cs="Times New Roman"/>
          <w:i/>
          <w:iCs/>
          <w:color w:val="000000"/>
          <w:sz w:val="24"/>
          <w:szCs w:val="24"/>
          <w:lang w:eastAsia="zh-CN"/>
        </w:rPr>
        <w:t>… …</w:t>
      </w:r>
      <w:r w:rsidR="00AE51CB" w:rsidRPr="00AE51CB">
        <w:rPr>
          <w:rFonts w:ascii="Times New Roman" w:eastAsia="Times New Roman" w:hAnsi="Times New Roman" w:cs="Times New Roman"/>
          <w:i/>
          <w:iCs/>
          <w:color w:val="000000"/>
          <w:sz w:val="24"/>
          <w:szCs w:val="24"/>
          <w:lang w:eastAsia="zh-CN"/>
        </w:rPr>
        <w:t xml:space="preserve">But as a newcomer in the UK market, our company does not possess a substantial budget for such endeavours. Instead, we must focus on gradually building our brand reputation (through providing better after-sale service) and strategically </w:t>
      </w:r>
      <w:r w:rsidR="00AE51CB" w:rsidRPr="00AE51CB">
        <w:rPr>
          <w:rFonts w:ascii="Times New Roman" w:eastAsia="Times New Roman" w:hAnsi="Times New Roman" w:cs="Times New Roman"/>
          <w:i/>
          <w:iCs/>
          <w:color w:val="000000"/>
          <w:sz w:val="24"/>
          <w:szCs w:val="24"/>
          <w:lang w:eastAsia="zh-CN"/>
        </w:rPr>
        <w:lastRenderedPageBreak/>
        <w:t>planning how to make a breakthrough in the future, identifying key opportunities for growth.”</w:t>
      </w:r>
    </w:p>
    <w:p w14:paraId="14C1EF83"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-YM C3 (2018)</w:t>
      </w:r>
    </w:p>
    <w:p w14:paraId="6F0E2764" w14:textId="77777777" w:rsidR="00AE51CB" w:rsidRPr="00AE51CB" w:rsidRDefault="00AE51CB" w:rsidP="00141793">
      <w:pPr>
        <w:widowControl w:val="0"/>
        <w:spacing w:before="120" w:after="120" w:line="360" w:lineRule="auto"/>
        <w:ind w:right="238"/>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Process (communication) upgrading:</w:t>
      </w:r>
    </w:p>
    <w:p w14:paraId="0D0A0704" w14:textId="00544D3E" w:rsidR="00AE51CB" w:rsidRPr="00AE51CB" w:rsidRDefault="00AE51CB" w:rsidP="005225C7">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upgrading process is identified through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in this research. Herein, the term </w:t>
      </w:r>
      <w:r w:rsidR="005225C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process</w:t>
      </w:r>
      <w:r w:rsidR="005225C7">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pertains to the communication process. As highlighted in the response to Research Question 3, the Chinese electronics subsidiaries engage in regular project-based communications with their local supplier partners. Throughout the progression of each project, the Chinese subsidiaries undertake a review process, both during its implementation and after its completion. Should the Chinese subsidiaries express dissatisfaction with the services provided by the suppliers, they initiate discussions to address and rectify the issues. In some cases, they may even consider switching to alternative suppliers if deemed necessary. As previously mentioned, the country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identified various service-related problems arising from the lack of supplier management during the subsidiary's initial stages. These issues encompassed misleading reports, such as erroneously indicating the introduction of a curved TV with a curved screen due to shipping complications, as well as unfair product review articles that unjustly compared the brand's £500 TV to a rival's £2,000 TV. In addition to the aforementioned issues, another challenge encountered was the inadvertent mixing up of reports by a local PR agency regarding the brand's products in the UK and US markets. The marketing manager of </w:t>
      </w:r>
      <w:r w:rsidR="004C69AE">
        <w:rPr>
          <w:rFonts w:ascii="Times New Roman" w:eastAsia="Times New Roman" w:hAnsi="Times New Roman" w:cs="Times New Roman"/>
          <w:color w:val="000000"/>
          <w:sz w:val="24"/>
          <w:szCs w:val="24"/>
          <w:lang w:eastAsia="zh-CN"/>
        </w:rPr>
        <w:t>Case three</w:t>
      </w:r>
      <w:r w:rsidRPr="00AE51CB">
        <w:rPr>
          <w:rFonts w:ascii="Times New Roman" w:eastAsia="Times New Roman" w:hAnsi="Times New Roman" w:cs="Times New Roman"/>
          <w:color w:val="000000"/>
          <w:sz w:val="24"/>
          <w:szCs w:val="24"/>
          <w:lang w:eastAsia="zh-CN"/>
        </w:rPr>
        <w:t xml:space="preserve"> in this study elucidates the strategies employed by his subsidiary to effectively manage local suppliers, with a particular focus on enhancing the flow of communications process:</w:t>
      </w:r>
    </w:p>
    <w:p w14:paraId="54BBD648"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“Yes. From a trust perspective, I think because HZ-Tele has been established in the US for a long time, sometimes they (the local suppliers) will take examples from the US market and try to use it in the UK market. Given the products are very different, it causes complexities. I think there is a lack of product training trial sites that we need to give them. It’s been learning from our side. Yes, I think we could better share product training, so they fully understand the benefits of HZ-Tele. That’s been one aspect. Aside from that, there’s been no real problems.</w:t>
      </w:r>
    </w:p>
    <w:p w14:paraId="451859FA" w14:textId="3B72CFB6" w:rsidR="00AE51CB" w:rsidRPr="00AE51CB" w:rsidRDefault="00C6008F" w:rsidP="00141793">
      <w:pPr>
        <w:widowControl w:val="0"/>
        <w:spacing w:before="120" w:after="120" w:line="360" w:lineRule="auto"/>
        <w:ind w:left="340" w:right="340"/>
        <w:rPr>
          <w:rFonts w:ascii="Times New Roman" w:eastAsia="Times New Roman" w:hAnsi="Times New Roman" w:cs="Times New Roman"/>
          <w:sz w:val="24"/>
          <w:szCs w:val="24"/>
          <w:lang w:eastAsia="zh-CN"/>
        </w:rPr>
      </w:pPr>
      <w:r>
        <w:rPr>
          <w:rFonts w:ascii="Times New Roman" w:eastAsia="Times New Roman" w:hAnsi="Times New Roman" w:cs="Times New Roman"/>
          <w:i/>
          <w:iCs/>
          <w:color w:val="000000"/>
          <w:sz w:val="24"/>
          <w:szCs w:val="24"/>
          <w:lang w:eastAsia="zh-CN"/>
        </w:rPr>
        <w:t>..</w:t>
      </w:r>
      <w:r w:rsidR="00AE51CB" w:rsidRPr="00AE51CB">
        <w:rPr>
          <w:rFonts w:ascii="Times New Roman" w:eastAsia="Times New Roman" w:hAnsi="Times New Roman" w:cs="Times New Roman"/>
          <w:i/>
          <w:iCs/>
          <w:color w:val="000000"/>
          <w:sz w:val="24"/>
          <w:szCs w:val="24"/>
          <w:lang w:eastAsia="zh-CN"/>
        </w:rPr>
        <w:t>.</w:t>
      </w:r>
      <w:r>
        <w:rPr>
          <w:rFonts w:ascii="Times New Roman" w:eastAsia="Times New Roman" w:hAnsi="Times New Roman" w:cs="Times New Roman"/>
          <w:i/>
          <w:iCs/>
          <w:color w:val="000000"/>
          <w:sz w:val="24"/>
          <w:szCs w:val="24"/>
          <w:lang w:eastAsia="zh-CN"/>
        </w:rPr>
        <w:t xml:space="preserve"> …</w:t>
      </w:r>
      <w:r w:rsidR="00AE51CB" w:rsidRPr="00AE51CB">
        <w:rPr>
          <w:rFonts w:ascii="Times New Roman" w:eastAsia="Times New Roman" w:hAnsi="Times New Roman" w:cs="Times New Roman"/>
          <w:i/>
          <w:iCs/>
          <w:color w:val="000000"/>
          <w:sz w:val="24"/>
          <w:szCs w:val="24"/>
          <w:lang w:eastAsia="zh-CN"/>
        </w:rPr>
        <w:t xml:space="preserve">One example would be with our PR company; we have put new processes to improve the flow of communication. Like I already said, at the first […] we struggled identifying between the US markets and the UK market in terms of products. As a </w:t>
      </w:r>
      <w:r w:rsidR="00AE51CB" w:rsidRPr="00AE51CB">
        <w:rPr>
          <w:rFonts w:ascii="Times New Roman" w:eastAsia="Times New Roman" w:hAnsi="Times New Roman" w:cs="Times New Roman"/>
          <w:i/>
          <w:iCs/>
          <w:color w:val="000000"/>
          <w:sz w:val="24"/>
          <w:szCs w:val="24"/>
          <w:lang w:eastAsia="zh-CN"/>
        </w:rPr>
        <w:lastRenderedPageBreak/>
        <w:t>result of that, we've introduced new processes to make sure that we're communicating the correct information around the correct products to the media partners.”</w:t>
      </w:r>
    </w:p>
    <w:p w14:paraId="5240B325"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-SM C3 (2018)</w:t>
      </w:r>
    </w:p>
    <w:p w14:paraId="17257ECA" w14:textId="77777777" w:rsidR="00AE51CB" w:rsidRPr="00AE51CB" w:rsidRDefault="00AE51CB" w:rsidP="00141793">
      <w:pPr>
        <w:pStyle w:val="Heading4"/>
        <w:keepNext w:val="0"/>
        <w:keepLines w:val="0"/>
        <w:widowControl w:val="0"/>
        <w:spacing w:before="120" w:after="120" w:line="360" w:lineRule="auto"/>
      </w:pPr>
      <w:r w:rsidRPr="00AE51CB">
        <w:t>4.3.4.3 The outcomes of the embedded ties with local non-business ties</w:t>
      </w:r>
    </w:p>
    <w:p w14:paraId="147DD7E3" w14:textId="6DC84B1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As discussed in the analysis of Research Question 1, three case firms in this study have established long-term relationships with local non-business organisations. However, the interviewees from these firms all highlight that the embedded ties with local non-business organisations, such as the local chamber of commerce and the local industry association, are primarily facilitated by the personal preferences of senior managers. Additionally, they express that these embedded ties with non-business organisations do not yield immediate benefits for their business in the short term. However, the researcher also identified two types of benefits derived from the interview transcripts </w:t>
      </w:r>
      <w:r w:rsidR="0074606A" w:rsidRPr="00AE51CB">
        <w:rPr>
          <w:rFonts w:ascii="Times New Roman" w:eastAsia="Times New Roman" w:hAnsi="Times New Roman" w:cs="Times New Roman"/>
          <w:color w:val="000000"/>
          <w:sz w:val="24"/>
          <w:szCs w:val="24"/>
          <w:lang w:eastAsia="zh-CN"/>
        </w:rPr>
        <w:t>because of</w:t>
      </w:r>
      <w:r w:rsidRPr="00AE51CB">
        <w:rPr>
          <w:rFonts w:ascii="Times New Roman" w:eastAsia="Times New Roman" w:hAnsi="Times New Roman" w:cs="Times New Roman"/>
          <w:color w:val="000000"/>
          <w:sz w:val="24"/>
          <w:szCs w:val="24"/>
          <w:lang w:eastAsia="zh-CN"/>
        </w:rPr>
        <w:t xml:space="preserve"> the embedded ties with local non-business organisations: the acquisition of local macro-level information and the exploration of local headhunting opportunities.</w:t>
      </w:r>
    </w:p>
    <w:p w14:paraId="3ACFE466"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Local macro-level information gathering:</w:t>
      </w:r>
    </w:p>
    <w:p w14:paraId="5479FB17" w14:textId="4EFEB920"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Although the participants in this study universally perceive that the embedded ties established with local non-business entities do not confer immediate advantages to their enterprises in the short term, they affirm that such associations facilitate their acquisition of knowledge concerning macro level regulations governing commercial activities in the British market. Additionally, they acknowledge that these ties provide insights into future trends within the British business milieu, which can be gleaned from participating in events organised by local non-business organisations, such as the local chamber of commerce and local industry associations. For instance, the country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of this study indicates that:</w:t>
      </w:r>
    </w:p>
    <w:p w14:paraId="66A2799E"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i/>
          <w:iCs/>
          <w:color w:val="000000"/>
          <w:sz w:val="24"/>
          <w:szCs w:val="24"/>
          <w:lang w:eastAsia="zh-CN"/>
        </w:rPr>
        <w:t xml:space="preserve">We are members of the LNB1 and a trade association, but these memberships do not hold significant power. They provide us with a platform to connect with others socially. We joined the Chamber of Commerce because senior executives in our UK subsidiary believed it might benefit our company. Sometimes we can identify potential talents through networking. Additionally, the Chamber of Commerce organises events to discuss macro policies and future trends, which may not yield immediate benefits, but could be advantageous in the long term. However, to be candid, we have been operating in the UK for a considerable duration and have found the Chamber of Commerce to be of limited utility, perhaps more suited for smaller or newer </w:t>
      </w:r>
      <w:r w:rsidRPr="00AE51CB">
        <w:rPr>
          <w:rFonts w:ascii="Times New Roman" w:eastAsia="Times New Roman" w:hAnsi="Times New Roman" w:cs="Times New Roman"/>
          <w:i/>
          <w:iCs/>
          <w:color w:val="000000"/>
          <w:sz w:val="24"/>
          <w:szCs w:val="24"/>
          <w:lang w:eastAsia="zh-CN"/>
        </w:rPr>
        <w:lastRenderedPageBreak/>
        <w:t>companies.”</w:t>
      </w:r>
    </w:p>
    <w:p w14:paraId="0220A18E"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-CC C1 (2018)</w:t>
      </w:r>
    </w:p>
    <w:p w14:paraId="38E2816E" w14:textId="28E20CB1"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subsidiary examined in this study is also an active member of LNB2, a notable UK trade association representing manufacturers of both small and large domestic appliances, encompassing a substantial 80% of the appliance industry. The managing director of the</w:t>
      </w:r>
      <w:r w:rsidR="00B32EA7">
        <w:rPr>
          <w:rFonts w:ascii="Times New Roman" w:eastAsia="Times New Roman" w:hAnsi="Times New Roman" w:cs="Times New Roman"/>
          <w:color w:val="000000"/>
          <w:sz w:val="24"/>
          <w:szCs w:val="24"/>
          <w:lang w:eastAsia="zh-CN"/>
        </w:rPr>
        <w:t xml:space="preserve"> above</w:t>
      </w:r>
      <w:r w:rsidRPr="00AE51CB">
        <w:rPr>
          <w:rFonts w:ascii="Times New Roman" w:eastAsia="Times New Roman" w:hAnsi="Times New Roman" w:cs="Times New Roman"/>
          <w:color w:val="000000"/>
          <w:sz w:val="24"/>
          <w:szCs w:val="24"/>
          <w:lang w:eastAsia="zh-CN"/>
        </w:rPr>
        <w:t xml:space="preserve"> </w:t>
      </w:r>
      <w:r w:rsidR="00B32EA7" w:rsidRPr="00AE51CB">
        <w:rPr>
          <w:rFonts w:ascii="Times New Roman" w:eastAsia="Times New Roman" w:hAnsi="Times New Roman" w:cs="Times New Roman"/>
          <w:color w:val="000000"/>
          <w:sz w:val="24"/>
          <w:szCs w:val="24"/>
          <w:lang w:eastAsia="zh-CN"/>
        </w:rPr>
        <w:t>subsidiary</w:t>
      </w:r>
      <w:r w:rsidRPr="00AE51CB">
        <w:rPr>
          <w:rFonts w:ascii="Times New Roman" w:eastAsia="Times New Roman" w:hAnsi="Times New Roman" w:cs="Times New Roman"/>
          <w:color w:val="000000"/>
          <w:sz w:val="24"/>
          <w:szCs w:val="24"/>
          <w:lang w:eastAsia="zh-CN"/>
        </w:rPr>
        <w:t xml:space="preserve"> acknowledges the significant role fulfilled by LNB2 in its operations:</w:t>
      </w:r>
    </w:p>
    <w:p w14:paraId="648C1F52" w14:textId="60821846"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 xml:space="preserve">“We work with an organization called LNB2. LNB2 is an association that works on behalf of the industry. We are members of LNB2. We have a voice that we can lobby against the local government here. Also, other organizations like Trading Standards, Fire and Safety because our products are electrical, we have to adhere to certain regulations. Therefore, we work closely through LNB2 to ensure that we </w:t>
      </w:r>
      <w:r w:rsidR="003B3012" w:rsidRPr="00AE51CB">
        <w:rPr>
          <w:rFonts w:ascii="Times New Roman" w:eastAsia="Times New Roman" w:hAnsi="Times New Roman" w:cs="Times New Roman"/>
          <w:i/>
          <w:iCs/>
          <w:color w:val="000000"/>
          <w:sz w:val="24"/>
          <w:szCs w:val="24"/>
          <w:lang w:eastAsia="zh-CN"/>
        </w:rPr>
        <w:t>fulfil</w:t>
      </w:r>
      <w:r w:rsidRPr="00AE51CB">
        <w:rPr>
          <w:rFonts w:ascii="Times New Roman" w:eastAsia="Times New Roman" w:hAnsi="Times New Roman" w:cs="Times New Roman"/>
          <w:i/>
          <w:iCs/>
          <w:color w:val="000000"/>
          <w:sz w:val="24"/>
          <w:szCs w:val="24"/>
          <w:lang w:eastAsia="zh-CN"/>
        </w:rPr>
        <w:t xml:space="preserve"> as an industry but also importantly as a company to </w:t>
      </w:r>
      <w:r w:rsidR="003B3012" w:rsidRPr="00AE51CB">
        <w:rPr>
          <w:rFonts w:ascii="Times New Roman" w:eastAsia="Times New Roman" w:hAnsi="Times New Roman" w:cs="Times New Roman"/>
          <w:i/>
          <w:iCs/>
          <w:color w:val="000000"/>
          <w:sz w:val="24"/>
          <w:szCs w:val="24"/>
          <w:lang w:eastAsia="zh-CN"/>
        </w:rPr>
        <w:t>fulfil</w:t>
      </w:r>
      <w:r w:rsidRPr="00AE51CB">
        <w:rPr>
          <w:rFonts w:ascii="Times New Roman" w:eastAsia="Times New Roman" w:hAnsi="Times New Roman" w:cs="Times New Roman"/>
          <w:i/>
          <w:iCs/>
          <w:color w:val="000000"/>
          <w:sz w:val="24"/>
          <w:szCs w:val="24"/>
          <w:lang w:eastAsia="zh-CN"/>
        </w:rPr>
        <w:t xml:space="preserve"> the need required for trading in the UK.”</w:t>
      </w:r>
    </w:p>
    <w:p w14:paraId="6E9A6CC5" w14:textId="77777777" w:rsidR="00AE51CB" w:rsidRP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-DY C1 (2018)</w:t>
      </w:r>
    </w:p>
    <w:p w14:paraId="354BB58E"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b/>
          <w:bCs/>
          <w:color w:val="000000"/>
          <w:sz w:val="24"/>
          <w:szCs w:val="24"/>
          <w:lang w:eastAsia="zh-CN"/>
        </w:rPr>
        <w:t>Local headhunting opportunities:</w:t>
      </w:r>
    </w:p>
    <w:p w14:paraId="3480E952" w14:textId="62E92480"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In addition to gathering local macro-level information, such as industry regulations and business policies, the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firm of this study has also availed itself of local headhunting opportunities facilitated by networking events organised by local non-business organisations, particularly those held by the local industry association, LNB2. According to the managing director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LNB2 holds a significant position as an industry association, enabling the firm to establish connections with individuals from rival companies through LNB2</w:t>
      </w:r>
      <w:r w:rsidR="0074606A">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s activities. Given that most firms within the industry are members of this association, the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firm has been able to identify and recruit talented individuals from competitor companies. The country manager of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further supports this claim, affirming that the subsidiary has successfully identified industry professionals with exceptional skills by actively participating in LNB2's events and subsequently hiring staff from rival companies</w:t>
      </w:r>
      <w:r w:rsidR="0073494D">
        <w:rPr>
          <w:rFonts w:ascii="Times New Roman" w:eastAsia="Times New Roman" w:hAnsi="Times New Roman" w:cs="Times New Roman"/>
          <w:color w:val="000000"/>
          <w:sz w:val="24"/>
          <w:szCs w:val="24"/>
          <w:lang w:eastAsia="zh-CN"/>
        </w:rPr>
        <w:t>:</w:t>
      </w:r>
    </w:p>
    <w:p w14:paraId="78DAA261" w14:textId="77777777" w:rsidR="00AE51CB" w:rsidRPr="00AE51CB" w:rsidRDefault="00AE51CB" w:rsidP="00141793">
      <w:pPr>
        <w:widowControl w:val="0"/>
        <w:spacing w:before="120" w:after="120" w:line="360" w:lineRule="auto"/>
        <w:ind w:left="340" w:right="340"/>
        <w:rPr>
          <w:rFonts w:ascii="Times New Roman" w:eastAsia="Times New Roman" w:hAnsi="Times New Roman" w:cs="Times New Roman"/>
          <w:sz w:val="24"/>
          <w:szCs w:val="24"/>
          <w:lang w:eastAsia="zh-CN"/>
        </w:rPr>
      </w:pPr>
      <w:r w:rsidRPr="00AE51CB">
        <w:rPr>
          <w:rFonts w:ascii="Times New Roman" w:eastAsia="Times New Roman" w:hAnsi="Times New Roman" w:cs="Times New Roman"/>
          <w:i/>
          <w:iCs/>
          <w:color w:val="000000"/>
          <w:sz w:val="24"/>
          <w:szCs w:val="24"/>
          <w:lang w:eastAsia="zh-CN"/>
        </w:rPr>
        <w:t>“Sometimes we can identify potential talents through networking.”</w:t>
      </w:r>
    </w:p>
    <w:p w14:paraId="76946AA1" w14:textId="77777777" w:rsidR="00AE51CB" w:rsidRDefault="00AE51CB" w:rsidP="00141793">
      <w:pPr>
        <w:widowControl w:val="0"/>
        <w:spacing w:before="120" w:after="120" w:line="360" w:lineRule="auto"/>
        <w:ind w:left="340" w:right="340"/>
        <w:jc w:val="right"/>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-CC C1 (2018)</w:t>
      </w:r>
    </w:p>
    <w:p w14:paraId="6F5EB338" w14:textId="77777777" w:rsidR="0068405D" w:rsidRPr="0068405D" w:rsidRDefault="0068405D" w:rsidP="008C084C">
      <w:pPr>
        <w:pStyle w:val="Heading2"/>
        <w:rPr>
          <w:bCs/>
          <w:sz w:val="36"/>
          <w:szCs w:val="36"/>
        </w:rPr>
      </w:pPr>
      <w:bookmarkStart w:id="96" w:name="_Toc155630900"/>
      <w:r w:rsidRPr="0068405D">
        <w:t>4.4 Conclusion</w:t>
      </w:r>
      <w:bookmarkEnd w:id="96"/>
    </w:p>
    <w:p w14:paraId="7BE94940" w14:textId="2A2D0E21" w:rsidR="0068405D" w:rsidRPr="00AE51CB" w:rsidRDefault="0068405D" w:rsidP="00141793">
      <w:pPr>
        <w:widowControl w:val="0"/>
        <w:spacing w:before="120" w:after="120" w:line="360" w:lineRule="auto"/>
        <w:rPr>
          <w:rFonts w:ascii="Times New Roman" w:eastAsia="Times New Roman" w:hAnsi="Times New Roman" w:cs="Times New Roman"/>
          <w:sz w:val="24"/>
          <w:szCs w:val="24"/>
          <w:lang w:eastAsia="zh-CN"/>
        </w:rPr>
      </w:pPr>
      <w:r w:rsidRPr="0068405D">
        <w:rPr>
          <w:rFonts w:ascii="Times New Roman" w:eastAsia="Times New Roman" w:hAnsi="Times New Roman" w:cs="Times New Roman"/>
          <w:color w:val="000000"/>
          <w:sz w:val="24"/>
          <w:szCs w:val="24"/>
          <w:lang w:eastAsia="zh-CN"/>
        </w:rPr>
        <w:t xml:space="preserve">In conclusion, this section presents the research findings of the study. The researcher provides an in-depth description of the background information of each case subsidiary, </w:t>
      </w:r>
      <w:r w:rsidRPr="0068405D">
        <w:rPr>
          <w:rFonts w:ascii="Times New Roman" w:eastAsia="Times New Roman" w:hAnsi="Times New Roman" w:cs="Times New Roman"/>
          <w:color w:val="000000"/>
          <w:sz w:val="24"/>
          <w:szCs w:val="24"/>
          <w:lang w:eastAsia="zh-CN"/>
        </w:rPr>
        <w:lastRenderedPageBreak/>
        <w:t>along with the key aspects of local embeddedness highlighted by the interviewees. This serves to enhance the readers</w:t>
      </w:r>
      <w:r>
        <w:rPr>
          <w:rFonts w:ascii="Times New Roman" w:eastAsia="Times New Roman" w:hAnsi="Times New Roman" w:cs="Times New Roman"/>
          <w:color w:val="000000"/>
          <w:sz w:val="24"/>
          <w:szCs w:val="24"/>
          <w:lang w:eastAsia="zh-CN"/>
        </w:rPr>
        <w:t>’</w:t>
      </w:r>
      <w:r w:rsidRPr="0068405D">
        <w:rPr>
          <w:rFonts w:ascii="Times New Roman" w:eastAsia="Times New Roman" w:hAnsi="Times New Roman" w:cs="Times New Roman"/>
          <w:color w:val="000000"/>
          <w:sz w:val="24"/>
          <w:szCs w:val="24"/>
          <w:lang w:eastAsia="zh-CN"/>
        </w:rPr>
        <w:t xml:space="preserve"> comprehension of the research case firms before proceeding to the development of theoretical constructs through the presentation of cross-case findings.</w:t>
      </w:r>
    </w:p>
    <w:p w14:paraId="36CBAB62" w14:textId="77777777" w:rsidR="00AE51CB" w:rsidRPr="00AE51CB" w:rsidRDefault="00AE51CB" w:rsidP="001E2A0B">
      <w:pPr>
        <w:pStyle w:val="Heading3"/>
        <w:rPr>
          <w:sz w:val="27"/>
          <w:szCs w:val="27"/>
        </w:rPr>
      </w:pPr>
      <w:bookmarkStart w:id="97" w:name="_Toc155630901"/>
      <w:r w:rsidRPr="00AE51CB">
        <w:t>4.4.1 The local embedding process with local buyers</w:t>
      </w:r>
      <w:bookmarkEnd w:id="97"/>
    </w:p>
    <w:p w14:paraId="3E7AA30C"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When it comes to selecting local embedded ties in the UK market, the four Chinese subsidiaries maintain three distinct types of such ties. Firstly, the subsidiaries prioritise establishing and maintaining embedded ties with local buyers, which are deemed </w:t>
      </w:r>
      <w:r w:rsidRPr="00AE51CB">
        <w:rPr>
          <w:rFonts w:ascii="Times New Roman" w:eastAsia="Times New Roman" w:hAnsi="Times New Roman" w:cs="Times New Roman"/>
          <w:i/>
          <w:iCs/>
          <w:color w:val="000000"/>
          <w:sz w:val="24"/>
          <w:szCs w:val="24"/>
          <w:lang w:eastAsia="zh-CN"/>
        </w:rPr>
        <w:t>the most crucial embedded ties</w:t>
      </w:r>
      <w:r w:rsidRPr="00AE51CB">
        <w:rPr>
          <w:rFonts w:ascii="Times New Roman" w:eastAsia="Times New Roman" w:hAnsi="Times New Roman" w:cs="Times New Roman"/>
          <w:color w:val="000000"/>
          <w:sz w:val="24"/>
          <w:szCs w:val="24"/>
          <w:lang w:eastAsia="zh-CN"/>
        </w:rPr>
        <w:t xml:space="preserve"> in the UK market. This is due to the concentration of the UK electronics industry within a few key local sales channels. Consequently, establishing and sustaining embedded ties with these key local buyers is vital for the survival and success of Chinese electronics brands in the UK market. However, establishing embedded ties with key local buyers proves to be </w:t>
      </w:r>
      <w:r w:rsidRPr="00AE51CB">
        <w:rPr>
          <w:rFonts w:ascii="Times New Roman" w:eastAsia="Times New Roman" w:hAnsi="Times New Roman" w:cs="Times New Roman"/>
          <w:i/>
          <w:iCs/>
          <w:color w:val="000000"/>
          <w:sz w:val="24"/>
          <w:szCs w:val="24"/>
          <w:lang w:eastAsia="zh-CN"/>
        </w:rPr>
        <w:t>particularly challenging</w:t>
      </w:r>
      <w:r w:rsidRPr="00AE51CB">
        <w:rPr>
          <w:rFonts w:ascii="Times New Roman" w:eastAsia="Times New Roman" w:hAnsi="Times New Roman" w:cs="Times New Roman"/>
          <w:color w:val="000000"/>
          <w:sz w:val="24"/>
          <w:szCs w:val="24"/>
          <w:lang w:eastAsia="zh-CN"/>
        </w:rPr>
        <w:t xml:space="preserve"> due to the lack of trust stemming from the fact that Chinese electronics brands are newcomers to the UK market, resulting in limited brand awareness among end customers. This lack of brand awareness, in conjunction with other factors including product consideration, cost considerations, and various other perspectives, constitutes barriers for Chinese brands seeking entry into the key local sales channels.</w:t>
      </w:r>
    </w:p>
    <w:p w14:paraId="01CDD20A" w14:textId="43F6F06B" w:rsidR="00AE51CB" w:rsidRPr="00AE51CB" w:rsidRDefault="0073494D"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To</w:t>
      </w:r>
      <w:r w:rsidR="00AE51CB" w:rsidRPr="00AE51CB">
        <w:rPr>
          <w:rFonts w:ascii="Times New Roman" w:eastAsia="Times New Roman" w:hAnsi="Times New Roman" w:cs="Times New Roman"/>
          <w:color w:val="000000"/>
          <w:sz w:val="24"/>
          <w:szCs w:val="24"/>
          <w:lang w:eastAsia="zh-CN"/>
        </w:rPr>
        <w:t xml:space="preserve"> secure entry into the key local sales channels, the researchers have identified 12 types of facilitating factors that enable the Chinese electronics subsidiaries in the case study to successfully access these channels. These facilitating factors are further elucidated and discussed within the context of three distinct stages. </w:t>
      </w:r>
    </w:p>
    <w:p w14:paraId="4FFF7278" w14:textId="095D815E"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first stage, denoted </w:t>
      </w:r>
      <w:r w:rsidRPr="001D13FC">
        <w:rPr>
          <w:rFonts w:ascii="Times New Roman" w:eastAsia="Times New Roman" w:hAnsi="Times New Roman" w:cs="Times New Roman"/>
          <w:color w:val="000000"/>
          <w:sz w:val="24"/>
          <w:szCs w:val="24"/>
          <w:lang w:eastAsia="zh-CN"/>
        </w:rPr>
        <w:t xml:space="preserve">as </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gaining responsiveness</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emphasises the challenges associated with attaining responsiveness from the key local buyers during the early stages of the subsidiaries. Three enablers have been identified: </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human-resource driven</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 xml:space="preserve"> enablers, </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organisation-driven</w:t>
      </w:r>
      <w:r w:rsidR="001D13FC" w:rsidRPr="001D13FC">
        <w:rPr>
          <w:rFonts w:ascii="Times New Roman" w:eastAsia="Times New Roman" w:hAnsi="Times New Roman" w:cs="Times New Roman"/>
          <w:color w:val="000000"/>
          <w:sz w:val="24"/>
          <w:szCs w:val="24"/>
          <w:lang w:eastAsia="zh-CN"/>
        </w:rPr>
        <w:t xml:space="preserve">” </w:t>
      </w:r>
      <w:r w:rsidRPr="001D13FC">
        <w:rPr>
          <w:rFonts w:ascii="Times New Roman" w:eastAsia="Times New Roman" w:hAnsi="Times New Roman" w:cs="Times New Roman"/>
          <w:color w:val="000000"/>
          <w:sz w:val="24"/>
          <w:szCs w:val="24"/>
          <w:lang w:eastAsia="zh-CN"/>
        </w:rPr>
        <w:t xml:space="preserve">enablers, and </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historical-driven</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 xml:space="preserve"> enablers.</w:t>
      </w:r>
      <w:r w:rsidRPr="00AE51CB">
        <w:rPr>
          <w:rFonts w:ascii="Times New Roman" w:eastAsia="Times New Roman" w:hAnsi="Times New Roman" w:cs="Times New Roman"/>
          <w:color w:val="000000"/>
          <w:sz w:val="24"/>
          <w:szCs w:val="24"/>
          <w:lang w:eastAsia="zh-CN"/>
        </w:rPr>
        <w:t xml:space="preserve"> These enablers underscore the significance of human resources, as well as the utilisation of local and global organisational structures by the case subsidiaries, and historical factors such as the OEM history in the UK market. They play a crucial role in breaking the ice, establishing rapport, and initiating initial discussions with key local buyers. </w:t>
      </w:r>
    </w:p>
    <w:p w14:paraId="15D73F37" w14:textId="33EE1280"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second stage, known as </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building trust</w:t>
      </w:r>
      <w:r w:rsidR="001D13FC" w:rsidRPr="001D13FC">
        <w:rPr>
          <w:rFonts w:ascii="Times New Roman" w:eastAsia="Times New Roman" w:hAnsi="Times New Roman" w:cs="Times New Roman"/>
          <w:color w:val="000000"/>
          <w:sz w:val="24"/>
          <w:szCs w:val="24"/>
          <w:lang w:eastAsia="zh-CN"/>
        </w:rPr>
        <w:t>”</w:t>
      </w:r>
      <w:r w:rsidR="001D13FC">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 xml:space="preserve">with local buyers, encompasses six observed enablers. The first set of enablers is categorised as </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performance drive</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which entails that the successful sales performance demonstrated at other sales channels can attract more local </w:t>
      </w:r>
      <w:r w:rsidRPr="00AE51CB">
        <w:rPr>
          <w:rFonts w:ascii="Times New Roman" w:eastAsia="Times New Roman" w:hAnsi="Times New Roman" w:cs="Times New Roman"/>
          <w:color w:val="000000"/>
          <w:sz w:val="24"/>
          <w:szCs w:val="24"/>
          <w:lang w:eastAsia="zh-CN"/>
        </w:rPr>
        <w:lastRenderedPageBreak/>
        <w:t xml:space="preserve">buyers. The second set, </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product driven</w:t>
      </w:r>
      <w:r w:rsidR="001D13FC" w:rsidRPr="001D13FC">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i/>
          <w:iCs/>
          <w:color w:val="000000"/>
          <w:sz w:val="24"/>
          <w:szCs w:val="24"/>
          <w:lang w:eastAsia="zh-CN"/>
        </w:rPr>
        <w:t xml:space="preserve"> enablers</w:t>
      </w:r>
      <w:r w:rsidRPr="00AE51CB">
        <w:rPr>
          <w:rFonts w:ascii="Times New Roman" w:eastAsia="Times New Roman" w:hAnsi="Times New Roman" w:cs="Times New Roman"/>
          <w:color w:val="000000"/>
          <w:sz w:val="24"/>
          <w:szCs w:val="24"/>
          <w:lang w:eastAsia="zh-CN"/>
        </w:rPr>
        <w:t xml:space="preserve">, emphasises the pivotal role played by appropriate and high-quality products in instilling confidence among local buyers during the negotiation process. The third set, </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investment driven</w:t>
      </w:r>
      <w:r w:rsidR="001D13FC" w:rsidRPr="001D13FC">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enablers, highlights that greater investment made by Chinese electronics brands in the UK market, such as marketing initiatives and support for local buyers, enhances the confidence of key local buyers to establish initial contracts with these brands. The fourth set, </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cost driven</w:t>
      </w:r>
      <w:r w:rsidR="001D13FC" w:rsidRPr="001D13FC">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i/>
          <w:iCs/>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 xml:space="preserve">enablers, recognises that engaging in physical retail spaces can be expensive and risky for key local buyers. Therefore, adopting a </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quick start online</w:t>
      </w:r>
      <w:r w:rsidR="001D13FC" w:rsidRPr="001D13FC">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approach is perceived as advantageous for newcomers, as online sales are deemed less costly and less risky by key local buyers. The fifth set of enablers, known as </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networking driven</w:t>
      </w:r>
      <w:r w:rsidR="001D13FC" w:rsidRPr="001D13FC">
        <w:rPr>
          <w:rFonts w:ascii="Times New Roman" w:eastAsia="Times New Roman" w:hAnsi="Times New Roman" w:cs="Times New Roman"/>
          <w:color w:val="000000"/>
          <w:sz w:val="24"/>
          <w:szCs w:val="24"/>
          <w:lang w:eastAsia="zh-CN"/>
        </w:rPr>
        <w:t>”</w:t>
      </w:r>
      <w:r w:rsidR="001D13FC">
        <w:rPr>
          <w:rFonts w:ascii="Times New Roman" w:eastAsia="Times New Roman" w:hAnsi="Times New Roman" w:cs="Times New Roman"/>
          <w:i/>
          <w:iCs/>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 xml:space="preserve">enablers, pertains to networking activities that include participation in prominent industry exhibitions such as the IFA exhibition in Berlin. These activities provide local buyers with opportunities to gain a better understanding of the products offered by Chinese electronics brands. Additionally, such engagements leave a lasting impression regarding the global influence and capabilities of Chinese electronics brands. This, in turn, instils greater confidence among local buyers to engage in collaborations with Chinese electronics brands within the UK market. The </w:t>
      </w:r>
      <w:r w:rsidRPr="00AE51CB">
        <w:rPr>
          <w:rFonts w:ascii="Times New Roman" w:eastAsia="Times New Roman" w:hAnsi="Times New Roman" w:cs="Times New Roman"/>
          <w:i/>
          <w:iCs/>
          <w:color w:val="000000"/>
          <w:sz w:val="24"/>
          <w:szCs w:val="24"/>
          <w:lang w:eastAsia="zh-CN"/>
        </w:rPr>
        <w:t>'pandemic driven'</w:t>
      </w:r>
      <w:r w:rsidRPr="00AE51CB">
        <w:rPr>
          <w:rFonts w:ascii="Times New Roman" w:eastAsia="Times New Roman" w:hAnsi="Times New Roman" w:cs="Times New Roman"/>
          <w:color w:val="000000"/>
          <w:sz w:val="24"/>
          <w:szCs w:val="24"/>
          <w:lang w:eastAsia="zh-CN"/>
        </w:rPr>
        <w:t xml:space="preserve"> enabler is a context-specific factor that arises from the changing industry landscape during the pandemic. This </w:t>
      </w:r>
      <w:r w:rsidR="0068405D" w:rsidRPr="00AE51CB">
        <w:rPr>
          <w:rFonts w:ascii="Times New Roman" w:eastAsia="Times New Roman" w:hAnsi="Times New Roman" w:cs="Times New Roman"/>
          <w:color w:val="000000"/>
          <w:sz w:val="24"/>
          <w:szCs w:val="24"/>
          <w:lang w:eastAsia="zh-CN"/>
        </w:rPr>
        <w:t>enabler</w:t>
      </w:r>
      <w:r w:rsidRPr="00AE51CB">
        <w:rPr>
          <w:rFonts w:ascii="Times New Roman" w:eastAsia="Times New Roman" w:hAnsi="Times New Roman" w:cs="Times New Roman"/>
          <w:color w:val="000000"/>
          <w:sz w:val="24"/>
          <w:szCs w:val="24"/>
          <w:lang w:eastAsia="zh-CN"/>
        </w:rPr>
        <w:t xml:space="preserve"> is characterised by the increased demand for electronic products and the surge in online sales. These circumstances have enabled the Chinese subsidiaries to achieve significant business growth in the UK market. Consequently, this impressive growth has garnered the attention and trust of local channels, thereby fostering increased collaborations between the Chinese electronics subsidiaries and these channels.</w:t>
      </w:r>
    </w:p>
    <w:p w14:paraId="7DA0CE62" w14:textId="67A29343"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The third stage is labelled as</w:t>
      </w:r>
      <w:r w:rsidR="001D13FC">
        <w:rPr>
          <w:rFonts w:ascii="Times New Roman" w:eastAsia="Times New Roman" w:hAnsi="Times New Roman" w:cs="Times New Roman"/>
          <w:color w:val="000000"/>
          <w:sz w:val="24"/>
          <w:szCs w:val="24"/>
          <w:lang w:eastAsia="zh-CN"/>
        </w:rPr>
        <w:t xml:space="preserve"> </w:t>
      </w:r>
      <w:r w:rsidR="001D13FC" w:rsidRPr="001D13FC">
        <w:rPr>
          <w:rFonts w:ascii="Times New Roman" w:eastAsia="Times New Roman" w:hAnsi="Times New Roman" w:cs="Times New Roman"/>
          <w:color w:val="000000"/>
          <w:sz w:val="24"/>
          <w:szCs w:val="24"/>
          <w:lang w:eastAsia="zh-CN"/>
        </w:rPr>
        <w:t>“</w:t>
      </w:r>
      <w:r w:rsidR="00AD18E6">
        <w:rPr>
          <w:rFonts w:ascii="Times New Roman" w:eastAsia="Times New Roman" w:hAnsi="Times New Roman" w:cs="Times New Roman"/>
          <w:color w:val="000000"/>
          <w:sz w:val="24"/>
          <w:szCs w:val="24"/>
          <w:lang w:eastAsia="zh-CN"/>
        </w:rPr>
        <w:t>embedding</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which pertains to the market penetration efforts made by Chinese electronics subsidiaries after successfully entering the key local sales channels. It is important to note that merely signing the first contract does not guarantee long-term partnerships with the key local buyers, as these contracts are typically subject to annual renewal. At this stage, three sets of enablers have been identified: the </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performance driven</w:t>
      </w:r>
      <w:r w:rsidR="001D13FC" w:rsidRPr="001D13FC">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enablers, which differ from those mentioned in the previous second stage. Here, performance refers to the successful sales performance achieved through the established channels, allowing for the introduction of a wider range and larger volume of products. The</w:t>
      </w:r>
      <w:r w:rsidRPr="00AE51CB">
        <w:rPr>
          <w:rFonts w:ascii="Times New Roman" w:eastAsia="Times New Roman" w:hAnsi="Times New Roman" w:cs="Times New Roman"/>
          <w:i/>
          <w:iCs/>
          <w:color w:val="000000"/>
          <w:sz w:val="24"/>
          <w:szCs w:val="24"/>
          <w:lang w:eastAsia="zh-CN"/>
        </w:rPr>
        <w:t xml:space="preserve"> </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product driven</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 xml:space="preserve">enablers at this stage differ from those mentioned in the previous second stage. While the previous enablers focused on the importance of appropriate and high-quality products, the </w:t>
      </w:r>
      <w:r w:rsidR="001D13FC">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product</w:t>
      </w:r>
      <w:r w:rsidR="001D13FC">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aspect at this stage encompasses a broader range of products and product renewal. </w:t>
      </w:r>
      <w:r w:rsidRPr="00AE51CB">
        <w:rPr>
          <w:rFonts w:ascii="Times New Roman" w:eastAsia="Times New Roman" w:hAnsi="Times New Roman" w:cs="Times New Roman"/>
          <w:color w:val="000000"/>
          <w:sz w:val="24"/>
          <w:szCs w:val="24"/>
          <w:lang w:eastAsia="zh-CN"/>
        </w:rPr>
        <w:lastRenderedPageBreak/>
        <w:t>Additionally, the</w:t>
      </w:r>
      <w:r w:rsidR="001D13FC">
        <w:rPr>
          <w:rFonts w:ascii="Times New Roman" w:eastAsia="Times New Roman" w:hAnsi="Times New Roman" w:cs="Times New Roman"/>
          <w:color w:val="000000"/>
          <w:sz w:val="24"/>
          <w:szCs w:val="24"/>
          <w:lang w:eastAsia="zh-CN"/>
        </w:rPr>
        <w:t xml:space="preserve"> </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pandemic driven</w:t>
      </w:r>
      <w:r w:rsidR="001D13FC" w:rsidRPr="001D13FC">
        <w:rPr>
          <w:rFonts w:ascii="Times New Roman" w:eastAsia="Times New Roman" w:hAnsi="Times New Roman" w:cs="Times New Roman"/>
          <w:color w:val="000000"/>
          <w:sz w:val="24"/>
          <w:szCs w:val="24"/>
          <w:lang w:eastAsia="zh-CN"/>
        </w:rPr>
        <w:t>”</w:t>
      </w:r>
      <w:r w:rsidRPr="001D13FC">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enabler refers to the pandemic enabling the market penetration of Chinese electronics brands in the UK market.</w:t>
      </w:r>
    </w:p>
    <w:p w14:paraId="1D1A88A7" w14:textId="350A81E0"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The case firms examined in this research sustain their embedded ties with local buyers through</w:t>
      </w:r>
      <w:r w:rsidRPr="00AE51CB">
        <w:rPr>
          <w:rFonts w:ascii="Times New Roman" w:eastAsia="Times New Roman" w:hAnsi="Times New Roman" w:cs="Times New Roman"/>
          <w:i/>
          <w:iCs/>
          <w:color w:val="000000"/>
          <w:sz w:val="24"/>
          <w:szCs w:val="24"/>
          <w:lang w:eastAsia="zh-CN"/>
        </w:rPr>
        <w:t xml:space="preserve"> </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regular communication</w:t>
      </w:r>
      <w:r w:rsidR="002E4D41" w:rsidRPr="002E4D4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i/>
          <w:iCs/>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 xml:space="preserve">and </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networking activities</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Regarding </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regular communication</w:t>
      </w:r>
      <w:r w:rsidR="002E4D41" w:rsidRPr="002E4D4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it encompasses business-related interactions at the level of sales managers and national account managers. The content of these communications may revolve around various sales-related matters. Additionally, there is communication at the senior managers' level, primarily focusing on strategic aspects. In terms of </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networking activities</w:t>
      </w:r>
      <w:r w:rsidR="002E4D41" w:rsidRPr="002E4D4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they involve participation in industry exhibitions, organising local PR tours, and coordinating other networking events to engage key local buyers. Based on the purpose of these networking activities, they can be further categorised into </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products-related networking activities</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 xml:space="preserve">and </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 xml:space="preserve">brand-related networking </w:t>
      </w:r>
      <w:r w:rsidR="0068405D" w:rsidRPr="002E4D41">
        <w:rPr>
          <w:rFonts w:ascii="Times New Roman" w:eastAsia="Times New Roman" w:hAnsi="Times New Roman" w:cs="Times New Roman"/>
          <w:color w:val="000000"/>
          <w:sz w:val="24"/>
          <w:szCs w:val="24"/>
          <w:lang w:eastAsia="zh-CN"/>
        </w:rPr>
        <w:t>activities</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w:t>
      </w:r>
    </w:p>
    <w:p w14:paraId="1DF93CAC" w14:textId="50282498"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outcomes resulting from the embedded tie with local buyers are diverse, among which two notable outcomes are </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increased local brand awareness</w:t>
      </w:r>
      <w:r w:rsidR="002E4D41" w:rsidRPr="002E4D4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and </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business growth</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Additionally, the researcher identified several benefits of collaboration with local buyers, including </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product upgrading</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 xml:space="preserve">, </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process upgrading</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 xml:space="preserve">, </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learning from local buyers</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 xml:space="preserve">, and </w:t>
      </w:r>
      <w:r w:rsidR="002E4D41" w:rsidRPr="002E4D41">
        <w:rPr>
          <w:rFonts w:ascii="Times New Roman" w:eastAsia="Times New Roman" w:hAnsi="Times New Roman" w:cs="Times New Roman"/>
          <w:color w:val="000000"/>
          <w:sz w:val="24"/>
          <w:szCs w:val="24"/>
          <w:lang w:eastAsia="zh-CN"/>
        </w:rPr>
        <w:t>“</w:t>
      </w:r>
      <w:r w:rsidRPr="002E4D41">
        <w:rPr>
          <w:rFonts w:ascii="Times New Roman" w:eastAsia="Times New Roman" w:hAnsi="Times New Roman" w:cs="Times New Roman"/>
          <w:color w:val="000000"/>
          <w:sz w:val="24"/>
          <w:szCs w:val="24"/>
          <w:lang w:eastAsia="zh-CN"/>
        </w:rPr>
        <w:t>gaining more support and investment from the HQ</w:t>
      </w:r>
      <w:r w:rsidR="002E4D41" w:rsidRPr="002E4D4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However, it was also observed that conflicts of interest may arise between Chinese electronics firms and local buyers. These conflicts arise when Chinese electronics subsidiaries aim to expand their market share, while local sales channels prioritise maximising profit per unit.</w:t>
      </w:r>
    </w:p>
    <w:p w14:paraId="7D994954" w14:textId="77777777" w:rsidR="00AE51CB" w:rsidRPr="00AE51CB" w:rsidRDefault="00AE51CB" w:rsidP="001E2A0B">
      <w:pPr>
        <w:pStyle w:val="Heading3"/>
        <w:rPr>
          <w:sz w:val="27"/>
          <w:szCs w:val="27"/>
        </w:rPr>
      </w:pPr>
      <w:bookmarkStart w:id="98" w:name="_Toc155630902"/>
      <w:r w:rsidRPr="00AE51CB">
        <w:t>4.4.2 The local embedding process with local suppliers</w:t>
      </w:r>
      <w:bookmarkEnd w:id="98"/>
    </w:p>
    <w:p w14:paraId="7C9F1A37" w14:textId="2E4E73AE"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second type of local embedded ties that Chinese electronics subsidiaries maintain are their ties with local suppliers, which include local marketing agencies, PR agencies, digital media agencies, and so on. The managers participating in this research have classified these local embedded ties as </w:t>
      </w:r>
      <w:r w:rsidR="00746711" w:rsidRPr="00746711">
        <w:rPr>
          <w:rFonts w:ascii="Times New Roman" w:eastAsia="Times New Roman" w:hAnsi="Times New Roman" w:cs="Times New Roman"/>
          <w:color w:val="000000"/>
          <w:sz w:val="24"/>
          <w:szCs w:val="24"/>
          <w:lang w:eastAsia="zh-CN"/>
        </w:rPr>
        <w:t>“</w:t>
      </w:r>
      <w:r w:rsidRPr="00746711">
        <w:rPr>
          <w:rFonts w:ascii="Times New Roman" w:eastAsia="Times New Roman" w:hAnsi="Times New Roman" w:cs="Times New Roman"/>
          <w:color w:val="000000"/>
          <w:sz w:val="24"/>
          <w:szCs w:val="24"/>
          <w:lang w:eastAsia="zh-CN"/>
        </w:rPr>
        <w:t>second important</w:t>
      </w:r>
      <w:r w:rsidR="00746711" w:rsidRPr="00746711">
        <w:rPr>
          <w:rFonts w:ascii="Times New Roman" w:eastAsia="Times New Roman" w:hAnsi="Times New Roman" w:cs="Times New Roman"/>
          <w:color w:val="000000"/>
          <w:sz w:val="24"/>
          <w:szCs w:val="24"/>
          <w:lang w:eastAsia="zh-CN"/>
        </w:rPr>
        <w:t>”</w:t>
      </w:r>
      <w:r w:rsidRPr="00746711">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This is because the partnerships with local suppliers allow the subsidiaries to enhance their brand awareness in a more efficient and cost-effective manner. The local suppliers possess extensive knowledge, experience, and established resources within the UK electronics market, enabling them to provide more professional services. Outsourcing certain projects such as local marketing surveys and PR activities is much more economical than having the Chinese subsidiaries handle them internally. Nevertheless, in comparison to their ties with key local buyers, the Chinese electronics subsidiary holds greater bargaining power over local suppliers. This is because the </w:t>
      </w:r>
      <w:r w:rsidRPr="00AE51CB">
        <w:rPr>
          <w:rFonts w:ascii="Times New Roman" w:eastAsia="Times New Roman" w:hAnsi="Times New Roman" w:cs="Times New Roman"/>
          <w:color w:val="000000"/>
          <w:sz w:val="24"/>
          <w:szCs w:val="24"/>
          <w:lang w:eastAsia="zh-CN"/>
        </w:rPr>
        <w:lastRenderedPageBreak/>
        <w:t>subsidiaries aspire to establish long-term and stable relationships with the key sales channels and will make considerable efforts to avoid being replaced by the key sales channels. However, if the Chinese electronics subsidiaries are dissatisfied with any local supplier, they have the option to switch to alternative suppliers.</w:t>
      </w:r>
    </w:p>
    <w:p w14:paraId="7EBDB62C" w14:textId="6B38AD20"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Establishing embedded ties with local suppliers is not a difficult task for Chinese electronics subsidiaries, given their authority to choose these partners. In the case of Chinese electronics subsidiaries, two key factors are considered when selecting potential supplier partners. Firstly, the relevance of the service offered by a potential supplier to the products of the subsidiary is </w:t>
      </w:r>
      <w:r w:rsidR="0068405D" w:rsidRPr="00AE51CB">
        <w:rPr>
          <w:rFonts w:ascii="Times New Roman" w:eastAsia="Times New Roman" w:hAnsi="Times New Roman" w:cs="Times New Roman"/>
          <w:color w:val="000000"/>
          <w:sz w:val="24"/>
          <w:szCs w:val="24"/>
          <w:lang w:eastAsia="zh-CN"/>
        </w:rPr>
        <w:t>considered</w:t>
      </w:r>
      <w:r w:rsidRPr="00AE51CB">
        <w:rPr>
          <w:rFonts w:ascii="Times New Roman" w:eastAsia="Times New Roman" w:hAnsi="Times New Roman" w:cs="Times New Roman"/>
          <w:color w:val="000000"/>
          <w:sz w:val="24"/>
          <w:szCs w:val="24"/>
          <w:lang w:eastAsia="zh-CN"/>
        </w:rPr>
        <w:t xml:space="preserve">. Secondly, the </w:t>
      </w:r>
      <w:r w:rsidR="001F3A12" w:rsidRPr="001F3A12">
        <w:rPr>
          <w:rFonts w:ascii="Times New Roman" w:eastAsia="Times New Roman" w:hAnsi="Times New Roman" w:cs="Times New Roman"/>
          <w:color w:val="000000"/>
          <w:sz w:val="24"/>
          <w:szCs w:val="24"/>
          <w:lang w:eastAsia="zh-CN"/>
        </w:rPr>
        <w:t>“</w:t>
      </w:r>
      <w:r w:rsidRPr="001F3A12">
        <w:rPr>
          <w:rFonts w:ascii="Times New Roman" w:eastAsia="Times New Roman" w:hAnsi="Times New Roman" w:cs="Times New Roman"/>
          <w:color w:val="000000"/>
          <w:sz w:val="24"/>
          <w:szCs w:val="24"/>
          <w:lang w:eastAsia="zh-CN"/>
        </w:rPr>
        <w:t>input-output ratio</w:t>
      </w:r>
      <w:r w:rsidR="001F3A12" w:rsidRPr="001F3A12">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is evaluated, encompassing both the quality of the service provided by the supplier and the cost incurred by the subsidiary.      </w:t>
      </w:r>
    </w:p>
    <w:p w14:paraId="4F02C279" w14:textId="7D2E574F" w:rsidR="00AE51CB" w:rsidRPr="00AE51CB" w:rsidRDefault="0068405D"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To</w:t>
      </w:r>
      <w:r w:rsidR="00AE51CB" w:rsidRPr="00AE51CB">
        <w:rPr>
          <w:rFonts w:ascii="Times New Roman" w:eastAsia="Times New Roman" w:hAnsi="Times New Roman" w:cs="Times New Roman"/>
          <w:color w:val="000000"/>
          <w:sz w:val="24"/>
          <w:szCs w:val="24"/>
          <w:lang w:eastAsia="zh-CN"/>
        </w:rPr>
        <w:t xml:space="preserve"> maintain the embedded ties with local suppliers, the term </w:t>
      </w:r>
      <w:r w:rsidR="001F3A12" w:rsidRPr="001F3A12">
        <w:rPr>
          <w:rFonts w:ascii="Times New Roman" w:eastAsia="Times New Roman" w:hAnsi="Times New Roman" w:cs="Times New Roman"/>
          <w:color w:val="000000"/>
          <w:sz w:val="24"/>
          <w:szCs w:val="24"/>
          <w:lang w:eastAsia="zh-CN"/>
        </w:rPr>
        <w:t>“</w:t>
      </w:r>
      <w:r w:rsidR="00AE51CB" w:rsidRPr="001F3A12">
        <w:rPr>
          <w:rFonts w:ascii="Times New Roman" w:eastAsia="Times New Roman" w:hAnsi="Times New Roman" w:cs="Times New Roman"/>
          <w:color w:val="000000"/>
          <w:sz w:val="24"/>
          <w:szCs w:val="24"/>
          <w:lang w:eastAsia="zh-CN"/>
        </w:rPr>
        <w:t>regular communication</w:t>
      </w:r>
      <w:r w:rsidR="001F3A12" w:rsidRPr="001F3A12">
        <w:rPr>
          <w:rFonts w:ascii="Times New Roman" w:eastAsia="Times New Roman" w:hAnsi="Times New Roman" w:cs="Times New Roman"/>
          <w:color w:val="000000"/>
          <w:sz w:val="24"/>
          <w:szCs w:val="24"/>
          <w:lang w:eastAsia="zh-CN"/>
        </w:rPr>
        <w:t>”</w:t>
      </w:r>
      <w:r w:rsidR="00AE51CB" w:rsidRPr="001F3A12">
        <w:rPr>
          <w:rFonts w:ascii="Times New Roman" w:eastAsia="Times New Roman" w:hAnsi="Times New Roman" w:cs="Times New Roman"/>
          <w:color w:val="000000"/>
          <w:sz w:val="24"/>
          <w:szCs w:val="24"/>
          <w:lang w:eastAsia="zh-CN"/>
        </w:rPr>
        <w:t xml:space="preserve"> </w:t>
      </w:r>
      <w:r w:rsidR="00AE51CB" w:rsidRPr="00AE51CB">
        <w:rPr>
          <w:rFonts w:ascii="Times New Roman" w:eastAsia="Times New Roman" w:hAnsi="Times New Roman" w:cs="Times New Roman"/>
          <w:color w:val="000000"/>
          <w:sz w:val="24"/>
          <w:szCs w:val="24"/>
          <w:lang w:eastAsia="zh-CN"/>
        </w:rPr>
        <w:t xml:space="preserve">is also employed by the interviewed managers to describe their mechanism for sustaining these ties. However, the </w:t>
      </w:r>
      <w:r w:rsidR="001F3A12">
        <w:rPr>
          <w:rFonts w:ascii="Times New Roman" w:eastAsia="Times New Roman" w:hAnsi="Times New Roman" w:cs="Times New Roman"/>
          <w:color w:val="000000"/>
          <w:sz w:val="24"/>
          <w:szCs w:val="24"/>
          <w:lang w:eastAsia="zh-CN"/>
        </w:rPr>
        <w:t>“</w:t>
      </w:r>
      <w:r w:rsidR="00AE51CB" w:rsidRPr="00AE51CB">
        <w:rPr>
          <w:rFonts w:ascii="Times New Roman" w:eastAsia="Times New Roman" w:hAnsi="Times New Roman" w:cs="Times New Roman"/>
          <w:color w:val="000000"/>
          <w:sz w:val="24"/>
          <w:szCs w:val="24"/>
          <w:lang w:eastAsia="zh-CN"/>
        </w:rPr>
        <w:t>regular communication</w:t>
      </w:r>
      <w:r w:rsidR="001F3A12">
        <w:rPr>
          <w:rFonts w:ascii="Times New Roman" w:eastAsia="Times New Roman" w:hAnsi="Times New Roman" w:cs="Times New Roman"/>
          <w:color w:val="000000"/>
          <w:sz w:val="24"/>
          <w:szCs w:val="24"/>
          <w:lang w:eastAsia="zh-CN"/>
        </w:rPr>
        <w:t>”</w:t>
      </w:r>
      <w:r w:rsidR="00AE51CB" w:rsidRPr="00AE51CB">
        <w:rPr>
          <w:rFonts w:ascii="Times New Roman" w:eastAsia="Times New Roman" w:hAnsi="Times New Roman" w:cs="Times New Roman"/>
          <w:color w:val="000000"/>
          <w:sz w:val="24"/>
          <w:szCs w:val="24"/>
          <w:lang w:eastAsia="zh-CN"/>
        </w:rPr>
        <w:t xml:space="preserve"> differs from the aforementioned one in the previous section. The </w:t>
      </w:r>
      <w:r w:rsidR="001F3A12" w:rsidRPr="001F3A12">
        <w:rPr>
          <w:rFonts w:ascii="Times New Roman" w:eastAsia="Times New Roman" w:hAnsi="Times New Roman" w:cs="Times New Roman"/>
          <w:color w:val="000000"/>
          <w:sz w:val="24"/>
          <w:szCs w:val="24"/>
          <w:lang w:eastAsia="zh-CN"/>
        </w:rPr>
        <w:t>“</w:t>
      </w:r>
      <w:r w:rsidR="00AE51CB" w:rsidRPr="001F3A12">
        <w:rPr>
          <w:rFonts w:ascii="Times New Roman" w:eastAsia="Times New Roman" w:hAnsi="Times New Roman" w:cs="Times New Roman"/>
          <w:color w:val="000000"/>
          <w:sz w:val="24"/>
          <w:szCs w:val="24"/>
          <w:lang w:eastAsia="zh-CN"/>
        </w:rPr>
        <w:t>regular communication</w:t>
      </w:r>
      <w:r w:rsidR="001F3A12" w:rsidRPr="001F3A12">
        <w:rPr>
          <w:rFonts w:ascii="Times New Roman" w:eastAsia="Times New Roman" w:hAnsi="Times New Roman" w:cs="Times New Roman"/>
          <w:color w:val="000000"/>
          <w:sz w:val="24"/>
          <w:szCs w:val="24"/>
          <w:lang w:eastAsia="zh-CN"/>
        </w:rPr>
        <w:t>”</w:t>
      </w:r>
      <w:r w:rsidR="00AE51CB" w:rsidRPr="00AE51CB">
        <w:rPr>
          <w:rFonts w:ascii="Times New Roman" w:eastAsia="Times New Roman" w:hAnsi="Times New Roman" w:cs="Times New Roman"/>
          <w:color w:val="000000"/>
          <w:sz w:val="24"/>
          <w:szCs w:val="24"/>
          <w:lang w:eastAsia="zh-CN"/>
        </w:rPr>
        <w:t xml:space="preserve"> between the Chinese electronics subsidiaries and the local buyers entails daily, weekly, and monthly communication at the sales manager/national account manager level, addressing trivial business issues. Furthermore, it encompasses communication at the senior manager level, discussing strategic matters on a seasonal and annual basis. The concept </w:t>
      </w:r>
      <w:r w:rsidR="00900892" w:rsidRPr="00AE51CB">
        <w:rPr>
          <w:rFonts w:ascii="Times New Roman" w:eastAsia="Times New Roman" w:hAnsi="Times New Roman" w:cs="Times New Roman"/>
          <w:color w:val="000000"/>
          <w:sz w:val="24"/>
          <w:szCs w:val="24"/>
          <w:lang w:eastAsia="zh-CN"/>
        </w:rPr>
        <w:t xml:space="preserve">of </w:t>
      </w:r>
      <w:r w:rsidR="00900892">
        <w:rPr>
          <w:rFonts w:ascii="Times New Roman" w:eastAsia="Times New Roman" w:hAnsi="Times New Roman" w:cs="Times New Roman"/>
          <w:color w:val="000000"/>
          <w:sz w:val="24"/>
          <w:szCs w:val="24"/>
          <w:lang w:eastAsia="zh-CN"/>
        </w:rPr>
        <w:t>“</w:t>
      </w:r>
      <w:r w:rsidR="00AE51CB" w:rsidRPr="001F3A12">
        <w:rPr>
          <w:rFonts w:ascii="Times New Roman" w:eastAsia="Times New Roman" w:hAnsi="Times New Roman" w:cs="Times New Roman"/>
          <w:color w:val="000000"/>
          <w:sz w:val="24"/>
          <w:szCs w:val="24"/>
          <w:lang w:eastAsia="zh-CN"/>
        </w:rPr>
        <w:t>regular communication</w:t>
      </w:r>
      <w:r w:rsidR="001F3A12" w:rsidRPr="001F3A12">
        <w:rPr>
          <w:rFonts w:ascii="Times New Roman" w:eastAsia="Times New Roman" w:hAnsi="Times New Roman" w:cs="Times New Roman"/>
          <w:color w:val="000000"/>
          <w:sz w:val="24"/>
          <w:szCs w:val="24"/>
          <w:lang w:eastAsia="zh-CN"/>
        </w:rPr>
        <w:t>”</w:t>
      </w:r>
      <w:r w:rsidR="00AE51CB" w:rsidRPr="00AE51CB">
        <w:rPr>
          <w:rFonts w:ascii="Times New Roman" w:eastAsia="Times New Roman" w:hAnsi="Times New Roman" w:cs="Times New Roman"/>
          <w:color w:val="000000"/>
          <w:sz w:val="24"/>
          <w:szCs w:val="24"/>
          <w:lang w:eastAsia="zh-CN"/>
        </w:rPr>
        <w:t xml:space="preserve"> pertains to project-related communication </w:t>
      </w:r>
      <w:r w:rsidRPr="00AE51CB">
        <w:rPr>
          <w:rFonts w:ascii="Times New Roman" w:eastAsia="Times New Roman" w:hAnsi="Times New Roman" w:cs="Times New Roman"/>
          <w:color w:val="000000"/>
          <w:sz w:val="24"/>
          <w:szCs w:val="24"/>
          <w:lang w:eastAsia="zh-CN"/>
        </w:rPr>
        <w:t>to</w:t>
      </w:r>
      <w:r w:rsidR="00AE51CB" w:rsidRPr="00AE51CB">
        <w:rPr>
          <w:rFonts w:ascii="Times New Roman" w:eastAsia="Times New Roman" w:hAnsi="Times New Roman" w:cs="Times New Roman"/>
          <w:color w:val="000000"/>
          <w:sz w:val="24"/>
          <w:szCs w:val="24"/>
          <w:lang w:eastAsia="zh-CN"/>
        </w:rPr>
        <w:t xml:space="preserve"> maintain embedded ties with local suppliers. Specifically, the marketing managers from Chinese electronics subsidiaries review the projects outsourced to the suppliers on a daily, weekly, or monthly basis, ensuring project quality and addressing any identified issues. The head of marketing also participates in the monthly, </w:t>
      </w:r>
      <w:r w:rsidRPr="00AE51CB">
        <w:rPr>
          <w:rFonts w:ascii="Times New Roman" w:eastAsia="Times New Roman" w:hAnsi="Times New Roman" w:cs="Times New Roman"/>
          <w:color w:val="000000"/>
          <w:sz w:val="24"/>
          <w:szCs w:val="24"/>
          <w:lang w:eastAsia="zh-CN"/>
        </w:rPr>
        <w:t>seasonal,</w:t>
      </w:r>
      <w:r w:rsidR="00AE51CB" w:rsidRPr="00AE51CB">
        <w:rPr>
          <w:rFonts w:ascii="Times New Roman" w:eastAsia="Times New Roman" w:hAnsi="Times New Roman" w:cs="Times New Roman"/>
          <w:color w:val="000000"/>
          <w:sz w:val="24"/>
          <w:szCs w:val="24"/>
          <w:lang w:eastAsia="zh-CN"/>
        </w:rPr>
        <w:t xml:space="preserve"> or annual review process. The local suppliers are responsible for submitting official reports to the case subsidiaries after each project is completed, and the case subsidiaries assess the quality of the completed service. They engage in communication if they are dissatisfied with any issues that </w:t>
      </w:r>
      <w:r w:rsidRPr="00AE51CB">
        <w:rPr>
          <w:rFonts w:ascii="Times New Roman" w:eastAsia="Times New Roman" w:hAnsi="Times New Roman" w:cs="Times New Roman"/>
          <w:color w:val="000000"/>
          <w:sz w:val="24"/>
          <w:szCs w:val="24"/>
          <w:lang w:eastAsia="zh-CN"/>
        </w:rPr>
        <w:t>arise and</w:t>
      </w:r>
      <w:r w:rsidR="00AE51CB" w:rsidRPr="00AE51CB">
        <w:rPr>
          <w:rFonts w:ascii="Times New Roman" w:eastAsia="Times New Roman" w:hAnsi="Times New Roman" w:cs="Times New Roman"/>
          <w:color w:val="000000"/>
          <w:sz w:val="24"/>
          <w:szCs w:val="24"/>
          <w:lang w:eastAsia="zh-CN"/>
        </w:rPr>
        <w:t xml:space="preserve"> may even opt to switch to an alternative supplier if they are dissatisfied with the report</w:t>
      </w:r>
      <w:r w:rsidR="001F3A12">
        <w:rPr>
          <w:rFonts w:ascii="Times New Roman" w:eastAsia="Times New Roman" w:hAnsi="Times New Roman" w:cs="Times New Roman"/>
          <w:color w:val="000000"/>
          <w:sz w:val="24"/>
          <w:szCs w:val="24"/>
          <w:lang w:eastAsia="zh-CN"/>
        </w:rPr>
        <w:t>’</w:t>
      </w:r>
      <w:r w:rsidR="00AE51CB" w:rsidRPr="00AE51CB">
        <w:rPr>
          <w:rFonts w:ascii="Times New Roman" w:eastAsia="Times New Roman" w:hAnsi="Times New Roman" w:cs="Times New Roman"/>
          <w:color w:val="000000"/>
          <w:sz w:val="24"/>
          <w:szCs w:val="24"/>
          <w:lang w:eastAsia="zh-CN"/>
        </w:rPr>
        <w:t>s outcomes.   </w:t>
      </w:r>
    </w:p>
    <w:p w14:paraId="37EB8BFA" w14:textId="073481FB"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 xml:space="preserve">The most notable outcome of embedded ties with local suppliers is </w:t>
      </w:r>
      <w:r w:rsidR="001724DE" w:rsidRPr="001724DE">
        <w:rPr>
          <w:rFonts w:ascii="Times New Roman" w:eastAsia="Times New Roman" w:hAnsi="Times New Roman" w:cs="Times New Roman"/>
          <w:color w:val="000000"/>
          <w:sz w:val="24"/>
          <w:szCs w:val="24"/>
          <w:lang w:eastAsia="zh-CN"/>
        </w:rPr>
        <w:t>“</w:t>
      </w:r>
      <w:r w:rsidRPr="001724DE">
        <w:rPr>
          <w:rFonts w:ascii="Times New Roman" w:eastAsia="Times New Roman" w:hAnsi="Times New Roman" w:cs="Times New Roman"/>
          <w:color w:val="000000"/>
          <w:sz w:val="24"/>
          <w:szCs w:val="24"/>
          <w:lang w:eastAsia="zh-CN"/>
        </w:rPr>
        <w:t>increased brand awareness</w:t>
      </w:r>
      <w:r w:rsidR="001724DE" w:rsidRPr="001724DE">
        <w:rPr>
          <w:rFonts w:ascii="Times New Roman" w:eastAsia="Times New Roman" w:hAnsi="Times New Roman" w:cs="Times New Roman"/>
          <w:color w:val="000000"/>
          <w:sz w:val="24"/>
          <w:szCs w:val="24"/>
          <w:lang w:eastAsia="zh-CN"/>
        </w:rPr>
        <w:t>”</w:t>
      </w:r>
      <w:r w:rsidRPr="001724DE">
        <w:rPr>
          <w:rFonts w:ascii="Times New Roman" w:eastAsia="Times New Roman" w:hAnsi="Times New Roman" w:cs="Times New Roman"/>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this term refers to the provision of sufficient professional services by local marketing agencies, PR agencies, and digital media agencies to promote awareness of the Chinese electronics brands in the local market. Moreover, the case subsidiaries derive benefits from their partnerships with local suppliers in the following aspects:</w:t>
      </w:r>
      <w:r w:rsidRPr="00AE51CB">
        <w:rPr>
          <w:rFonts w:ascii="Times New Roman" w:eastAsia="Times New Roman" w:hAnsi="Times New Roman" w:cs="Times New Roman"/>
          <w:i/>
          <w:iCs/>
          <w:color w:val="000000"/>
          <w:sz w:val="24"/>
          <w:szCs w:val="24"/>
          <w:lang w:eastAsia="zh-CN"/>
        </w:rPr>
        <w:t xml:space="preserve"> </w:t>
      </w:r>
      <w:r w:rsidR="001724DE" w:rsidRPr="001724DE">
        <w:rPr>
          <w:rFonts w:ascii="Times New Roman" w:eastAsia="Times New Roman" w:hAnsi="Times New Roman" w:cs="Times New Roman"/>
          <w:color w:val="000000"/>
          <w:sz w:val="24"/>
          <w:szCs w:val="24"/>
          <w:lang w:eastAsia="zh-CN"/>
        </w:rPr>
        <w:t>“</w:t>
      </w:r>
      <w:r w:rsidRPr="001724DE">
        <w:rPr>
          <w:rFonts w:ascii="Times New Roman" w:eastAsia="Times New Roman" w:hAnsi="Times New Roman" w:cs="Times New Roman"/>
          <w:color w:val="000000"/>
          <w:sz w:val="24"/>
          <w:szCs w:val="24"/>
          <w:lang w:eastAsia="zh-CN"/>
        </w:rPr>
        <w:t>local market information gathering</w:t>
      </w:r>
      <w:r w:rsidR="001724DE" w:rsidRPr="001724DE">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which</w:t>
      </w:r>
      <w:r w:rsidRPr="00AE51CB">
        <w:rPr>
          <w:rFonts w:ascii="Times New Roman" w:eastAsia="Times New Roman" w:hAnsi="Times New Roman" w:cs="Times New Roman"/>
          <w:i/>
          <w:iCs/>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 xml:space="preserve">involves leveraging the services of local suppliers to gather </w:t>
      </w:r>
      <w:r w:rsidRPr="00AE51CB">
        <w:rPr>
          <w:rFonts w:ascii="Times New Roman" w:eastAsia="Times New Roman" w:hAnsi="Times New Roman" w:cs="Times New Roman"/>
          <w:color w:val="000000"/>
          <w:sz w:val="24"/>
          <w:szCs w:val="24"/>
          <w:lang w:eastAsia="zh-CN"/>
        </w:rPr>
        <w:lastRenderedPageBreak/>
        <w:t xml:space="preserve">valuable information about the local market, as well as utilising the established local market knowledge and information shared by the local suppliers; </w:t>
      </w:r>
      <w:r w:rsidR="001724DE" w:rsidRPr="001724DE">
        <w:rPr>
          <w:rFonts w:ascii="Times New Roman" w:eastAsia="Times New Roman" w:hAnsi="Times New Roman" w:cs="Times New Roman"/>
          <w:color w:val="000000"/>
          <w:sz w:val="24"/>
          <w:szCs w:val="24"/>
          <w:lang w:eastAsia="zh-CN"/>
        </w:rPr>
        <w:t>“</w:t>
      </w:r>
      <w:r w:rsidRPr="001724DE">
        <w:rPr>
          <w:rFonts w:ascii="Times New Roman" w:eastAsia="Times New Roman" w:hAnsi="Times New Roman" w:cs="Times New Roman"/>
          <w:color w:val="000000"/>
          <w:sz w:val="24"/>
          <w:szCs w:val="24"/>
          <w:lang w:eastAsia="zh-CN"/>
        </w:rPr>
        <w:t>utilise of local suppliers’ established resources</w:t>
      </w:r>
      <w:r w:rsidR="001724DE" w:rsidRPr="001724DE">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which encompasses leveraging the existing customer base, and established relationships with local media outlets that the local suppliers possess;</w:t>
      </w:r>
      <w:r w:rsidRPr="00AE51CB">
        <w:rPr>
          <w:rFonts w:ascii="Times New Roman" w:eastAsia="Times New Roman" w:hAnsi="Times New Roman" w:cs="Times New Roman"/>
          <w:i/>
          <w:iCs/>
          <w:color w:val="000000"/>
          <w:sz w:val="24"/>
          <w:szCs w:val="24"/>
          <w:lang w:eastAsia="zh-CN"/>
        </w:rPr>
        <w:t xml:space="preserve"> </w:t>
      </w:r>
      <w:r w:rsidR="001724DE" w:rsidRPr="001724DE">
        <w:rPr>
          <w:rFonts w:ascii="Times New Roman" w:eastAsia="Times New Roman" w:hAnsi="Times New Roman" w:cs="Times New Roman"/>
          <w:color w:val="000000"/>
          <w:sz w:val="24"/>
          <w:szCs w:val="24"/>
          <w:lang w:eastAsia="zh-CN"/>
        </w:rPr>
        <w:t>“</w:t>
      </w:r>
      <w:r w:rsidRPr="001724DE">
        <w:rPr>
          <w:rFonts w:ascii="Times New Roman" w:eastAsia="Times New Roman" w:hAnsi="Times New Roman" w:cs="Times New Roman"/>
          <w:color w:val="000000"/>
          <w:sz w:val="24"/>
          <w:szCs w:val="24"/>
          <w:lang w:eastAsia="zh-CN"/>
        </w:rPr>
        <w:t>product upgrading</w:t>
      </w:r>
      <w:r w:rsidR="001724DE" w:rsidRPr="001724DE">
        <w:rPr>
          <w:rFonts w:ascii="Times New Roman" w:eastAsia="Times New Roman" w:hAnsi="Times New Roman" w:cs="Times New Roman"/>
          <w:color w:val="000000"/>
          <w:sz w:val="24"/>
          <w:szCs w:val="24"/>
          <w:lang w:eastAsia="zh-CN"/>
        </w:rPr>
        <w:t>”</w:t>
      </w:r>
      <w:r w:rsidRPr="001724DE">
        <w:rPr>
          <w:rFonts w:ascii="Times New Roman" w:eastAsia="Times New Roman" w:hAnsi="Times New Roman" w:cs="Times New Roman"/>
          <w:color w:val="000000"/>
          <w:sz w:val="24"/>
          <w:szCs w:val="24"/>
          <w:lang w:eastAsia="zh-CN"/>
        </w:rPr>
        <w:t xml:space="preserve">; </w:t>
      </w:r>
      <w:r w:rsidR="001724DE" w:rsidRPr="001724DE">
        <w:rPr>
          <w:rFonts w:ascii="Times New Roman" w:eastAsia="Times New Roman" w:hAnsi="Times New Roman" w:cs="Times New Roman"/>
          <w:color w:val="000000"/>
          <w:sz w:val="24"/>
          <w:szCs w:val="24"/>
          <w:lang w:eastAsia="zh-CN"/>
        </w:rPr>
        <w:t>“</w:t>
      </w:r>
      <w:r w:rsidRPr="001724DE">
        <w:rPr>
          <w:rFonts w:ascii="Times New Roman" w:eastAsia="Times New Roman" w:hAnsi="Times New Roman" w:cs="Times New Roman"/>
          <w:color w:val="000000"/>
          <w:sz w:val="24"/>
          <w:szCs w:val="24"/>
          <w:lang w:eastAsia="zh-CN"/>
        </w:rPr>
        <w:t>service upgrading</w:t>
      </w:r>
      <w:r w:rsidR="001724DE" w:rsidRPr="001724DE">
        <w:rPr>
          <w:rFonts w:ascii="Times New Roman" w:eastAsia="Times New Roman" w:hAnsi="Times New Roman" w:cs="Times New Roman"/>
          <w:color w:val="000000"/>
          <w:sz w:val="24"/>
          <w:szCs w:val="24"/>
          <w:lang w:eastAsia="zh-CN"/>
        </w:rPr>
        <w:t>”</w:t>
      </w:r>
      <w:r w:rsidRPr="001724DE">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i/>
          <w:iCs/>
          <w:color w:val="000000"/>
          <w:sz w:val="24"/>
          <w:szCs w:val="24"/>
          <w:lang w:eastAsia="zh-CN"/>
        </w:rPr>
        <w:t xml:space="preserve"> </w:t>
      </w:r>
      <w:r w:rsidRPr="00AE51CB">
        <w:rPr>
          <w:rFonts w:ascii="Times New Roman" w:eastAsia="Times New Roman" w:hAnsi="Times New Roman" w:cs="Times New Roman"/>
          <w:color w:val="000000"/>
          <w:sz w:val="24"/>
          <w:szCs w:val="24"/>
          <w:lang w:eastAsia="zh-CN"/>
        </w:rPr>
        <w:t xml:space="preserve">which pertains to improve the local after sale service inspired by the services and suggestions provided by local suppliers; </w:t>
      </w:r>
      <w:r w:rsidR="001724DE" w:rsidRPr="001724DE">
        <w:rPr>
          <w:rFonts w:ascii="Times New Roman" w:eastAsia="Times New Roman" w:hAnsi="Times New Roman" w:cs="Times New Roman"/>
          <w:color w:val="000000"/>
          <w:sz w:val="24"/>
          <w:szCs w:val="24"/>
          <w:lang w:eastAsia="zh-CN"/>
        </w:rPr>
        <w:t>“</w:t>
      </w:r>
      <w:r w:rsidRPr="001724DE">
        <w:rPr>
          <w:rFonts w:ascii="Times New Roman" w:eastAsia="Times New Roman" w:hAnsi="Times New Roman" w:cs="Times New Roman"/>
          <w:color w:val="000000"/>
          <w:sz w:val="24"/>
          <w:szCs w:val="24"/>
          <w:lang w:eastAsia="zh-CN"/>
        </w:rPr>
        <w:t>process upgrading</w:t>
      </w:r>
      <w:r w:rsidR="001724DE" w:rsidRPr="001724DE">
        <w:rPr>
          <w:rFonts w:ascii="Times New Roman" w:eastAsia="Times New Roman" w:hAnsi="Times New Roman" w:cs="Times New Roman"/>
          <w:color w:val="000000"/>
          <w:sz w:val="24"/>
          <w:szCs w:val="24"/>
          <w:lang w:eastAsia="zh-CN"/>
        </w:rPr>
        <w:t>”</w:t>
      </w:r>
      <w:r w:rsidRPr="001724DE">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which involves the introduction of a new communication service or mechanism that enhances the efficiency and effectiveness of communication between the case subsidiaries and local suppliers.</w:t>
      </w:r>
    </w:p>
    <w:p w14:paraId="6265BE80" w14:textId="77777777" w:rsidR="00AE51CB" w:rsidRPr="00AE51CB" w:rsidRDefault="00AE51CB" w:rsidP="001E2A0B">
      <w:pPr>
        <w:pStyle w:val="Heading3"/>
        <w:rPr>
          <w:sz w:val="27"/>
          <w:szCs w:val="27"/>
        </w:rPr>
      </w:pPr>
      <w:bookmarkStart w:id="99" w:name="_Toc155630903"/>
      <w:r w:rsidRPr="00AE51CB">
        <w:t>4.4.3 The local embedding process with local non-business ties</w:t>
      </w:r>
      <w:bookmarkEnd w:id="99"/>
    </w:p>
    <w:p w14:paraId="744A15AE" w14:textId="77777777" w:rsidR="00AE51CB" w:rsidRPr="00AE51CB" w:rsidRDefault="00AE51CB" w:rsidP="00141793">
      <w:pPr>
        <w:widowControl w:val="0"/>
        <w:spacing w:before="120" w:after="120" w:line="360" w:lineRule="auto"/>
        <w:rPr>
          <w:rFonts w:ascii="Times New Roman" w:eastAsia="Times New Roman" w:hAnsi="Times New Roman" w:cs="Times New Roman"/>
          <w:sz w:val="24"/>
          <w:szCs w:val="24"/>
          <w:lang w:eastAsia="zh-CN"/>
        </w:rPr>
      </w:pPr>
      <w:r w:rsidRPr="00AE51CB">
        <w:rPr>
          <w:rFonts w:ascii="Times New Roman" w:eastAsia="Times New Roman" w:hAnsi="Times New Roman" w:cs="Times New Roman"/>
          <w:color w:val="000000"/>
          <w:sz w:val="24"/>
          <w:szCs w:val="24"/>
          <w:lang w:eastAsia="zh-CN"/>
        </w:rPr>
        <w:t>The third type of local embedded tie that the case Chinese electronics subsidiaries maintain is their ties with local non-business organisations, which include LNB1, a local chamber of commerce, and LNB2, a local industry association. A surprising finding emerges in this section, as all the participating managers in this study indicate that the embedded ties with local non-business organisations are not important, as they did not yield any short-term benefits for the business survival and growth of the Chinese electronics subsidiaries. According to the interview participants, the maintenance of long-term relationships with local non-business organisations is based on the personal preferences of senior managers within the subsidiaries. Building such relationships is not challenging, as the Chinese electronics subsidiaries simply need to register for membership to join these organisations. They do not have any specific mechanisms in place to sustain these relationships; rather, they pay the membership fees, and senior managers may choose to attend activities organised by the local chamber of commerce or industry association if they wish to do so.</w:t>
      </w:r>
    </w:p>
    <w:p w14:paraId="09782900" w14:textId="3165B3EB" w:rsidR="00AE51CB" w:rsidRDefault="00AE51CB" w:rsidP="00141793">
      <w:pPr>
        <w:widowControl w:val="0"/>
        <w:spacing w:before="120" w:after="120" w:line="360" w:lineRule="auto"/>
        <w:rPr>
          <w:rFonts w:ascii="TUOS Blake" w:hAnsi="TUOS Blake" w:cstheme="majorBidi"/>
          <w:sz w:val="24"/>
          <w:szCs w:val="24"/>
        </w:rPr>
      </w:pPr>
      <w:r w:rsidRPr="00AE51CB">
        <w:rPr>
          <w:rFonts w:ascii="Times New Roman" w:eastAsia="Times New Roman" w:hAnsi="Times New Roman" w:cs="Times New Roman"/>
          <w:color w:val="000000"/>
          <w:sz w:val="24"/>
          <w:szCs w:val="24"/>
          <w:lang w:eastAsia="zh-CN"/>
        </w:rPr>
        <w:t>The case subsidiaries derive benefits from their embedded ties with local non-business organisations in two main aspects. Firstly, they gain access to</w:t>
      </w:r>
      <w:r w:rsidRPr="00AE51CB">
        <w:rPr>
          <w:rFonts w:ascii="Times New Roman" w:eastAsia="Times New Roman" w:hAnsi="Times New Roman" w:cs="Times New Roman"/>
          <w:i/>
          <w:iCs/>
          <w:color w:val="000000"/>
          <w:sz w:val="24"/>
          <w:szCs w:val="24"/>
          <w:lang w:eastAsia="zh-CN"/>
        </w:rPr>
        <w:t xml:space="preserve"> </w:t>
      </w:r>
      <w:r w:rsidR="002353D2" w:rsidRPr="002353D2">
        <w:rPr>
          <w:rFonts w:ascii="Times New Roman" w:eastAsia="Times New Roman" w:hAnsi="Times New Roman" w:cs="Times New Roman"/>
          <w:color w:val="000000"/>
          <w:sz w:val="24"/>
          <w:szCs w:val="24"/>
          <w:lang w:eastAsia="zh-CN"/>
        </w:rPr>
        <w:t>“</w:t>
      </w:r>
      <w:r w:rsidRPr="002353D2">
        <w:rPr>
          <w:rFonts w:ascii="Times New Roman" w:eastAsia="Times New Roman" w:hAnsi="Times New Roman" w:cs="Times New Roman"/>
          <w:color w:val="000000"/>
          <w:sz w:val="24"/>
          <w:szCs w:val="24"/>
          <w:lang w:eastAsia="zh-CN"/>
        </w:rPr>
        <w:t>local macro-level information gathering</w:t>
      </w:r>
      <w:r w:rsidR="002353D2" w:rsidRPr="002353D2">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which involves gathering information about various factors such as business trends in the UK market, regulatory issues, and policy changes related to conducting business in the UK. Moreover, in this </w:t>
      </w:r>
      <w:r w:rsidR="009773D8">
        <w:rPr>
          <w:rFonts w:ascii="Times New Roman" w:eastAsia="Times New Roman" w:hAnsi="Times New Roman" w:cs="Times New Roman"/>
          <w:color w:val="000000"/>
          <w:sz w:val="24"/>
          <w:szCs w:val="24"/>
          <w:lang w:eastAsia="zh-CN"/>
        </w:rPr>
        <w:t>Case one</w:t>
      </w:r>
      <w:r w:rsidRPr="00AE51CB">
        <w:rPr>
          <w:rFonts w:ascii="Times New Roman" w:eastAsia="Times New Roman" w:hAnsi="Times New Roman" w:cs="Times New Roman"/>
          <w:color w:val="000000"/>
          <w:sz w:val="24"/>
          <w:szCs w:val="24"/>
          <w:lang w:eastAsia="zh-CN"/>
        </w:rPr>
        <w:t xml:space="preserve"> subsidiary of this research also gained </w:t>
      </w:r>
      <w:r w:rsidR="002353D2" w:rsidRPr="002353D2">
        <w:rPr>
          <w:rFonts w:ascii="Times New Roman" w:eastAsia="Times New Roman" w:hAnsi="Times New Roman" w:cs="Times New Roman"/>
          <w:color w:val="000000"/>
          <w:sz w:val="24"/>
          <w:szCs w:val="24"/>
          <w:lang w:eastAsia="zh-CN"/>
        </w:rPr>
        <w:t>“</w:t>
      </w:r>
      <w:r w:rsidRPr="002353D2">
        <w:rPr>
          <w:rFonts w:ascii="Times New Roman" w:eastAsia="Times New Roman" w:hAnsi="Times New Roman" w:cs="Times New Roman"/>
          <w:color w:val="000000"/>
          <w:sz w:val="24"/>
          <w:szCs w:val="24"/>
          <w:lang w:eastAsia="zh-CN"/>
        </w:rPr>
        <w:t>local headhunting opportunities</w:t>
      </w:r>
      <w:r w:rsidR="002353D2" w:rsidRPr="002353D2">
        <w:rPr>
          <w:rFonts w:ascii="Times New Roman" w:eastAsia="Times New Roman" w:hAnsi="Times New Roman" w:cs="Times New Roman"/>
          <w:color w:val="000000"/>
          <w:sz w:val="24"/>
          <w:szCs w:val="24"/>
          <w:lang w:eastAsia="zh-CN"/>
        </w:rPr>
        <w:t>”</w:t>
      </w:r>
      <w:r w:rsidRPr="00AE51CB">
        <w:rPr>
          <w:rFonts w:ascii="Times New Roman" w:eastAsia="Times New Roman" w:hAnsi="Times New Roman" w:cs="Times New Roman"/>
          <w:i/>
          <w:iCs/>
          <w:color w:val="000000"/>
          <w:sz w:val="24"/>
          <w:szCs w:val="24"/>
          <w:lang w:eastAsia="zh-CN"/>
        </w:rPr>
        <w:t>.</w:t>
      </w:r>
      <w:r w:rsidRPr="00AE51CB">
        <w:rPr>
          <w:rFonts w:ascii="Times New Roman" w:eastAsia="Times New Roman" w:hAnsi="Times New Roman" w:cs="Times New Roman"/>
          <w:color w:val="000000"/>
          <w:sz w:val="24"/>
          <w:szCs w:val="24"/>
          <w:lang w:eastAsia="zh-CN"/>
        </w:rPr>
        <w:t xml:space="preserve"> By participating in activities organised by LNB2, the industry association, the subsidiary had the opportunity to network with professionals and talents from rival companies who were also members of the organisation. This facilitated the potential recruitment of skilled individuals from these rival companies, offering valuable human resources to the subsidiary.</w:t>
      </w:r>
    </w:p>
    <w:p w14:paraId="18101600" w14:textId="19C529CA" w:rsidR="00FE6E86" w:rsidRPr="00FE6E86" w:rsidRDefault="00FE6E86" w:rsidP="00CE3D80">
      <w:pPr>
        <w:pStyle w:val="Heading1"/>
        <w:rPr>
          <w:sz w:val="48"/>
          <w:szCs w:val="48"/>
        </w:rPr>
      </w:pPr>
      <w:bookmarkStart w:id="100" w:name="_Hlk146302089"/>
      <w:bookmarkStart w:id="101" w:name="_Toc155630904"/>
      <w:r w:rsidRPr="00FE6E86">
        <w:lastRenderedPageBreak/>
        <w:t>Chapter Five: Discussion</w:t>
      </w:r>
      <w:bookmarkEnd w:id="101"/>
    </w:p>
    <w:p w14:paraId="3C28CCAD" w14:textId="77777777" w:rsidR="00FE6E86" w:rsidRPr="00FE6E86" w:rsidRDefault="00FE6E86" w:rsidP="008C084C">
      <w:pPr>
        <w:pStyle w:val="Heading2"/>
        <w:rPr>
          <w:sz w:val="36"/>
          <w:szCs w:val="36"/>
        </w:rPr>
      </w:pPr>
      <w:bookmarkStart w:id="102" w:name="_Toc155630905"/>
      <w:r w:rsidRPr="00FE6E86">
        <w:t>5.1 Introduction</w:t>
      </w:r>
      <w:bookmarkEnd w:id="102"/>
    </w:p>
    <w:p w14:paraId="0440D80D" w14:textId="77777777" w:rsidR="00FE6E86" w:rsidRPr="00FE6E86" w:rsidRDefault="00FE6E86" w:rsidP="0083513F">
      <w:pPr>
        <w:spacing w:before="120" w:after="120" w:line="360" w:lineRule="auto"/>
        <w:rPr>
          <w:rFonts w:ascii="Times New Roman" w:eastAsia="Times New Roman" w:hAnsi="Times New Roman" w:cs="Times New Roman"/>
          <w:sz w:val="24"/>
          <w:szCs w:val="24"/>
          <w:lang w:eastAsia="zh-CN"/>
        </w:rPr>
      </w:pPr>
      <w:r w:rsidRPr="00FE6E86">
        <w:rPr>
          <w:rFonts w:ascii="Times New Roman" w:eastAsia="Times New Roman" w:hAnsi="Times New Roman" w:cs="Times New Roman"/>
          <w:color w:val="000000"/>
          <w:sz w:val="24"/>
          <w:szCs w:val="24"/>
          <w:lang w:eastAsia="zh-CN"/>
        </w:rPr>
        <w:t>This chapter discusses the research findings of the present study, drawing upon the extant literature on subsidiary local embeddedness within the field of IB research. The researcher concisely outlines the findings pertaining to each sub-research question and proceeds to compare her findings with those of previous publications, discerning both similarities and differences, identifying the contribution of this study to the current subsidiary local embeddedness literature. </w:t>
      </w:r>
    </w:p>
    <w:p w14:paraId="46AD1DF9" w14:textId="77777777" w:rsidR="00FE6E86" w:rsidRPr="00BF48D9" w:rsidRDefault="00FE6E86" w:rsidP="008C084C">
      <w:pPr>
        <w:pStyle w:val="Heading2"/>
      </w:pPr>
      <w:bookmarkStart w:id="103" w:name="_Toc155630906"/>
      <w:r w:rsidRPr="00BF48D9">
        <w:t>5.2 The local network embedding process of Chinese sales subsidiaries in the UK electronics market</w:t>
      </w:r>
      <w:bookmarkEnd w:id="103"/>
    </w:p>
    <w:p w14:paraId="7A63BC95" w14:textId="77777777" w:rsidR="00FE6E86" w:rsidRPr="00FE6E86" w:rsidRDefault="00FE6E86" w:rsidP="0083513F">
      <w:pPr>
        <w:spacing w:before="120" w:after="120" w:line="360" w:lineRule="auto"/>
        <w:rPr>
          <w:rFonts w:ascii="Times New Roman" w:eastAsia="Times New Roman" w:hAnsi="Times New Roman" w:cs="Times New Roman"/>
          <w:sz w:val="24"/>
          <w:szCs w:val="24"/>
          <w:lang w:eastAsia="zh-CN"/>
        </w:rPr>
      </w:pPr>
      <w:r w:rsidRPr="00FE6E86">
        <w:rPr>
          <w:rFonts w:ascii="Times New Roman" w:eastAsia="Times New Roman" w:hAnsi="Times New Roman" w:cs="Times New Roman"/>
          <w:color w:val="000000"/>
          <w:sz w:val="24"/>
          <w:szCs w:val="24"/>
          <w:lang w:eastAsia="zh-CN"/>
        </w:rPr>
        <w:t>This section delineates the outcomes pertaining to the research question, and each sub-research question and subsequently compares them with the findings of prior publications, thereby showcasing both congruences and disparities. By doing so, the researcher aims to answer the following research question of this study, as well as building the subsidiary local embedding theory of this research:  </w:t>
      </w:r>
    </w:p>
    <w:p w14:paraId="5F46AC3E" w14:textId="77777777" w:rsidR="00FE6E86" w:rsidRPr="00FE6E86" w:rsidRDefault="00FE6E86" w:rsidP="0083513F">
      <w:pPr>
        <w:spacing w:before="120" w:after="120" w:line="360" w:lineRule="auto"/>
        <w:rPr>
          <w:rFonts w:ascii="Times New Roman" w:eastAsia="Times New Roman" w:hAnsi="Times New Roman" w:cs="Times New Roman"/>
          <w:sz w:val="24"/>
          <w:szCs w:val="24"/>
          <w:lang w:eastAsia="zh-CN"/>
        </w:rPr>
      </w:pPr>
      <w:r w:rsidRPr="00FE6E86">
        <w:rPr>
          <w:rFonts w:ascii="Times New Roman" w:eastAsia="Times New Roman" w:hAnsi="Times New Roman" w:cs="Times New Roman"/>
          <w:b/>
          <w:bCs/>
          <w:color w:val="000000"/>
          <w:sz w:val="24"/>
          <w:szCs w:val="24"/>
          <w:lang w:eastAsia="zh-CN"/>
        </w:rPr>
        <w:t>RQ: How do Chinese electronic sales subsidiaries embed themselves in the UK market to enhance firms’ competitive advantage?</w:t>
      </w:r>
    </w:p>
    <w:p w14:paraId="354ABA24" w14:textId="7E9A40DA" w:rsidR="00FE6E86" w:rsidRPr="00FE6E86" w:rsidRDefault="00FE6E86" w:rsidP="0083513F">
      <w:pPr>
        <w:spacing w:before="120" w:after="120" w:line="360" w:lineRule="auto"/>
        <w:rPr>
          <w:rFonts w:ascii="Times New Roman" w:eastAsia="Times New Roman" w:hAnsi="Times New Roman" w:cs="Times New Roman"/>
          <w:sz w:val="24"/>
          <w:szCs w:val="24"/>
          <w:lang w:eastAsia="zh-CN"/>
        </w:rPr>
      </w:pPr>
      <w:r w:rsidRPr="00FE6E86">
        <w:rPr>
          <w:rFonts w:ascii="Times New Roman" w:eastAsia="Times New Roman" w:hAnsi="Times New Roman" w:cs="Times New Roman"/>
          <w:color w:val="000000"/>
          <w:sz w:val="24"/>
          <w:szCs w:val="24"/>
          <w:lang w:eastAsia="zh-CN"/>
        </w:rPr>
        <w:t>Next, I will highlight the key findings of my research in relation to each sub-research question.</w:t>
      </w:r>
    </w:p>
    <w:p w14:paraId="0ED3B4F9" w14:textId="77777777" w:rsidR="00FE6E86" w:rsidRPr="00FE6E86" w:rsidRDefault="00FE6E86" w:rsidP="001E2A0B">
      <w:pPr>
        <w:pStyle w:val="Heading3"/>
        <w:rPr>
          <w:sz w:val="27"/>
          <w:szCs w:val="27"/>
        </w:rPr>
      </w:pPr>
      <w:bookmarkStart w:id="104" w:name="_Toc155630907"/>
      <w:r w:rsidRPr="00FE6E86">
        <w:t>5.2.1 RQ 1: What types of embedded ties do Chinese electronic subsidiaries establish in the UK market, and what are the reasons for selecting these specific types of ties?</w:t>
      </w:r>
      <w:bookmarkEnd w:id="104"/>
    </w:p>
    <w:p w14:paraId="6AD26947" w14:textId="638ACBC3" w:rsidR="00FE6E86" w:rsidRPr="00FE6E86" w:rsidRDefault="00FE6E86" w:rsidP="0083513F">
      <w:pPr>
        <w:spacing w:before="120" w:after="120" w:line="360" w:lineRule="auto"/>
        <w:rPr>
          <w:rFonts w:ascii="Times New Roman" w:eastAsia="Times New Roman" w:hAnsi="Times New Roman" w:cs="Times New Roman"/>
          <w:sz w:val="24"/>
          <w:szCs w:val="24"/>
          <w:lang w:eastAsia="zh-CN"/>
        </w:rPr>
      </w:pPr>
      <w:r w:rsidRPr="00FE6E86">
        <w:rPr>
          <w:rFonts w:ascii="Times New Roman" w:eastAsia="Times New Roman" w:hAnsi="Times New Roman" w:cs="Times New Roman"/>
          <w:color w:val="000000"/>
          <w:sz w:val="24"/>
          <w:szCs w:val="24"/>
          <w:lang w:eastAsia="zh-CN"/>
        </w:rPr>
        <w:t>The findings of this research present the case Chinese electronics subsidiaries have followed the managerial implication put forth by Andersson et al. (2001), which suggests that an optimal local network should encompass both embedded ties and arm</w:t>
      </w:r>
      <w:r w:rsidR="003020BE">
        <w:rPr>
          <w:rFonts w:ascii="Times New Roman" w:eastAsia="Times New Roman" w:hAnsi="Times New Roman" w:cs="Times New Roman"/>
          <w:color w:val="000000"/>
          <w:sz w:val="24"/>
          <w:szCs w:val="24"/>
          <w:lang w:eastAsia="zh-CN"/>
        </w:rPr>
        <w:t>’</w:t>
      </w:r>
      <w:r w:rsidRPr="00FE6E86">
        <w:rPr>
          <w:rFonts w:ascii="Times New Roman" w:eastAsia="Times New Roman" w:hAnsi="Times New Roman" w:cs="Times New Roman"/>
          <w:color w:val="000000"/>
          <w:sz w:val="24"/>
          <w:szCs w:val="24"/>
          <w:lang w:eastAsia="zh-CN"/>
        </w:rPr>
        <w:t xml:space="preserve">s-length ties. Herein the concept of ‘arm's length ties’ is characterised in previous studies (e.g., Uzzi, 1996; Uzzi, 1997; Uzzi, 1999; Uzzi and Lancaster, 2003; Achcaoucaou et al., 2014; Figueiredo, 2011) by short-term transactional nature and subject to frequent fluctuations. The embedded ties, as defined by Uzzi (1996), pertain to long-term relationships that are by non-market. Among the </w:t>
      </w:r>
      <w:r w:rsidR="00E3433E">
        <w:rPr>
          <w:rFonts w:ascii="Times New Roman" w:eastAsia="Times New Roman" w:hAnsi="Times New Roman" w:cs="Times New Roman"/>
          <w:color w:val="000000"/>
          <w:sz w:val="24"/>
          <w:szCs w:val="24"/>
          <w:lang w:eastAsia="zh-CN"/>
        </w:rPr>
        <w:lastRenderedPageBreak/>
        <w:t xml:space="preserve">above </w:t>
      </w:r>
      <w:r w:rsidR="00E3433E" w:rsidRPr="00FE6E86">
        <w:rPr>
          <w:rFonts w:ascii="Times New Roman" w:eastAsia="Times New Roman" w:hAnsi="Times New Roman" w:cs="Times New Roman"/>
          <w:color w:val="000000"/>
          <w:sz w:val="24"/>
          <w:szCs w:val="24"/>
          <w:lang w:eastAsia="zh-CN"/>
        </w:rPr>
        <w:t>ties</w:t>
      </w:r>
      <w:r w:rsidRPr="00FE6E86">
        <w:rPr>
          <w:rFonts w:ascii="Times New Roman" w:eastAsia="Times New Roman" w:hAnsi="Times New Roman" w:cs="Times New Roman"/>
          <w:color w:val="000000"/>
          <w:sz w:val="24"/>
          <w:szCs w:val="24"/>
          <w:lang w:eastAsia="zh-CN"/>
        </w:rPr>
        <w:t xml:space="preserve"> the case subsidiaries stressed the significance of </w:t>
      </w:r>
      <w:r w:rsidR="00336ABD">
        <w:rPr>
          <w:rFonts w:ascii="Times New Roman" w:eastAsia="Times New Roman" w:hAnsi="Times New Roman" w:cs="Times New Roman"/>
          <w:color w:val="000000"/>
          <w:sz w:val="24"/>
          <w:szCs w:val="24"/>
          <w:lang w:eastAsia="zh-CN"/>
        </w:rPr>
        <w:t>“</w:t>
      </w:r>
      <w:r w:rsidRPr="00FE6E86">
        <w:rPr>
          <w:rFonts w:ascii="Times New Roman" w:eastAsia="Times New Roman" w:hAnsi="Times New Roman" w:cs="Times New Roman"/>
          <w:color w:val="000000"/>
          <w:sz w:val="24"/>
          <w:szCs w:val="24"/>
          <w:lang w:eastAsia="zh-CN"/>
        </w:rPr>
        <w:t>embedded ties</w:t>
      </w:r>
      <w:r w:rsidR="00336ABD">
        <w:rPr>
          <w:rFonts w:ascii="Times New Roman" w:eastAsia="Times New Roman" w:hAnsi="Times New Roman" w:cs="Times New Roman"/>
          <w:color w:val="000000"/>
          <w:sz w:val="24"/>
          <w:szCs w:val="24"/>
          <w:lang w:eastAsia="zh-CN"/>
        </w:rPr>
        <w:t>"</w:t>
      </w:r>
      <w:r w:rsidRPr="00FE6E86">
        <w:rPr>
          <w:rFonts w:ascii="Times New Roman" w:eastAsia="Times New Roman" w:hAnsi="Times New Roman" w:cs="Times New Roman"/>
          <w:color w:val="000000"/>
          <w:sz w:val="24"/>
          <w:szCs w:val="24"/>
          <w:lang w:eastAsia="zh-CN"/>
        </w:rPr>
        <w:t xml:space="preserve"> they established and maintained in the UK market as a source of firms’ competitive advantage.     </w:t>
      </w:r>
    </w:p>
    <w:p w14:paraId="251DCB2C" w14:textId="77777777" w:rsidR="00FE6E86" w:rsidRPr="00FE6E86" w:rsidRDefault="00FE6E86" w:rsidP="0083513F">
      <w:pPr>
        <w:spacing w:before="120" w:after="120" w:line="360" w:lineRule="auto"/>
        <w:rPr>
          <w:rFonts w:ascii="Times New Roman" w:eastAsia="Times New Roman" w:hAnsi="Times New Roman" w:cs="Times New Roman"/>
          <w:b/>
          <w:bCs/>
          <w:sz w:val="24"/>
          <w:szCs w:val="24"/>
          <w:lang w:eastAsia="zh-CN"/>
        </w:rPr>
      </w:pPr>
      <w:r w:rsidRPr="00FE6E86">
        <w:rPr>
          <w:rFonts w:ascii="Times New Roman" w:eastAsia="Times New Roman" w:hAnsi="Times New Roman" w:cs="Times New Roman"/>
          <w:b/>
          <w:bCs/>
          <w:color w:val="000000"/>
          <w:sz w:val="24"/>
          <w:szCs w:val="24"/>
          <w:lang w:eastAsia="zh-CN"/>
        </w:rPr>
        <w:t>The local embedded ties and the reasons for selecting each type of embedded tie:</w:t>
      </w:r>
    </w:p>
    <w:p w14:paraId="03080C90" w14:textId="214E0BFF" w:rsidR="00FE6E86" w:rsidRPr="00FE6E86" w:rsidRDefault="00FE6E86" w:rsidP="0083513F">
      <w:pPr>
        <w:spacing w:before="120" w:after="120" w:line="360" w:lineRule="auto"/>
        <w:rPr>
          <w:rFonts w:ascii="Times New Roman" w:eastAsia="Times New Roman" w:hAnsi="Times New Roman" w:cs="Times New Roman"/>
          <w:sz w:val="24"/>
          <w:szCs w:val="24"/>
          <w:lang w:eastAsia="zh-CN"/>
        </w:rPr>
      </w:pPr>
      <w:r w:rsidRPr="00FE6E86">
        <w:rPr>
          <w:rFonts w:ascii="Times New Roman" w:eastAsia="Times New Roman" w:hAnsi="Times New Roman" w:cs="Times New Roman"/>
          <w:color w:val="000000"/>
          <w:sz w:val="24"/>
          <w:szCs w:val="24"/>
          <w:lang w:eastAsia="zh-CN"/>
        </w:rPr>
        <w:t>As illustrated in Figure 5.2.1 below, the case Chinese electronics subsidiaries in the UK market reveals the existence of three distinct types of embedded ties: embedded ties with local buyers, embedded ties with local suppliers, and embedded ties with local non-business organisations. The embedded ties with local buyers and suppliers align with the definition of the concept ‘business embeddedness’ (Andersson et al., 2002), which refers to the relationships between subsidiaries and their business partners, including buyers and suppliers, and such embeddedness occurs in the business transaction process, such as sales and purchasing. A higher degree of business embeddedness indicates that the actors within the embedded ties have adapted their business to each other and are used to exchanging information, such as market conditions (Andersson et al., 2002; Ciabuschi et al., 2014; Bresciani and Ferraris, 2016)</w:t>
      </w:r>
      <w:r w:rsidR="00336ABD">
        <w:rPr>
          <w:rFonts w:ascii="Times New Roman" w:eastAsia="Times New Roman" w:hAnsi="Times New Roman" w:cs="Times New Roman"/>
          <w:sz w:val="24"/>
          <w:szCs w:val="24"/>
          <w:lang w:eastAsia="zh-CN"/>
        </w:rPr>
        <w:t>.</w:t>
      </w:r>
    </w:p>
    <w:p w14:paraId="66D69EEA" w14:textId="77777777" w:rsidR="00FE6E86" w:rsidRPr="00FE6E86" w:rsidRDefault="00FE6E86" w:rsidP="0083513F">
      <w:pPr>
        <w:spacing w:before="120" w:after="120" w:line="360" w:lineRule="auto"/>
        <w:rPr>
          <w:rFonts w:ascii="Times New Roman" w:eastAsia="Times New Roman" w:hAnsi="Times New Roman" w:cs="Times New Roman"/>
          <w:sz w:val="24"/>
          <w:szCs w:val="24"/>
          <w:lang w:eastAsia="zh-CN"/>
        </w:rPr>
      </w:pPr>
      <w:r w:rsidRPr="00FE6E86">
        <w:rPr>
          <w:rFonts w:ascii="Times New Roman" w:eastAsia="Times New Roman" w:hAnsi="Times New Roman" w:cs="Times New Roman"/>
          <w:b/>
          <w:bCs/>
          <w:noProof/>
          <w:color w:val="1F4E79"/>
          <w:sz w:val="24"/>
          <w:szCs w:val="24"/>
          <w:bdr w:val="none" w:sz="0" w:space="0" w:color="auto" w:frame="1"/>
          <w:lang w:eastAsia="zh-CN"/>
        </w:rPr>
        <w:drawing>
          <wp:inline distT="0" distB="0" distL="0" distR="0" wp14:anchorId="0BD0BFDF" wp14:editId="536DF1DF">
            <wp:extent cx="5734050" cy="3219450"/>
            <wp:effectExtent l="0" t="0" r="0" b="0"/>
            <wp:docPr id="1660526329" name="Picture 1660526329" descr="A diagram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26329" name="Picture 1660526329" descr="A diagram of a number of number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529B7676" w14:textId="77777777" w:rsidR="00FE6E86" w:rsidRPr="00FE6E86" w:rsidRDefault="00FE6E86" w:rsidP="0083513F">
      <w:pPr>
        <w:spacing w:before="120" w:after="120" w:line="360" w:lineRule="auto"/>
        <w:rPr>
          <w:rFonts w:ascii="Times New Roman" w:eastAsia="Times New Roman" w:hAnsi="Times New Roman" w:cs="Times New Roman"/>
          <w:sz w:val="24"/>
          <w:szCs w:val="24"/>
          <w:lang w:eastAsia="zh-CN"/>
        </w:rPr>
      </w:pPr>
      <w:r w:rsidRPr="00FE6E86">
        <w:rPr>
          <w:rFonts w:ascii="Times New Roman" w:eastAsia="Times New Roman" w:hAnsi="Times New Roman" w:cs="Times New Roman"/>
          <w:color w:val="000000"/>
          <w:sz w:val="24"/>
          <w:szCs w:val="24"/>
          <w:lang w:eastAsia="zh-CN"/>
        </w:rPr>
        <w:t>Source: the researcher</w:t>
      </w:r>
    </w:p>
    <w:p w14:paraId="311C7C96" w14:textId="77777777" w:rsidR="00FE6E86" w:rsidRPr="00FE6E86" w:rsidRDefault="00FE6E86" w:rsidP="001E3058">
      <w:pPr>
        <w:spacing w:before="120" w:after="120" w:line="360" w:lineRule="auto"/>
        <w:jc w:val="center"/>
        <w:rPr>
          <w:rFonts w:ascii="Times New Roman" w:eastAsia="Times New Roman" w:hAnsi="Times New Roman" w:cs="Times New Roman"/>
          <w:sz w:val="24"/>
          <w:szCs w:val="24"/>
          <w:lang w:eastAsia="zh-CN"/>
        </w:rPr>
      </w:pPr>
      <w:r w:rsidRPr="00FE6E86">
        <w:rPr>
          <w:rFonts w:ascii="Times New Roman" w:eastAsia="Times New Roman" w:hAnsi="Times New Roman" w:cs="Times New Roman"/>
          <w:color w:val="000000"/>
          <w:sz w:val="24"/>
          <w:szCs w:val="24"/>
          <w:lang w:eastAsia="zh-CN"/>
        </w:rPr>
        <w:t>Figure 5.2.1 The local embedded ties of Chinese electronics subsidiaries in the UK market</w:t>
      </w:r>
    </w:p>
    <w:p w14:paraId="2CE459AA" w14:textId="5A6B6FD9" w:rsidR="00FE6E86" w:rsidRPr="00FE6E86" w:rsidRDefault="00FE6E86" w:rsidP="0083513F">
      <w:pPr>
        <w:spacing w:before="120" w:after="120" w:line="360" w:lineRule="auto"/>
        <w:rPr>
          <w:rFonts w:ascii="Times New Roman" w:eastAsia="Times New Roman" w:hAnsi="Times New Roman" w:cs="Times New Roman"/>
          <w:sz w:val="24"/>
          <w:szCs w:val="24"/>
          <w:lang w:eastAsia="zh-CN"/>
        </w:rPr>
      </w:pPr>
      <w:r w:rsidRPr="00FE6E86">
        <w:rPr>
          <w:rFonts w:ascii="Times New Roman" w:eastAsia="Times New Roman" w:hAnsi="Times New Roman" w:cs="Times New Roman"/>
          <w:color w:val="000000"/>
          <w:sz w:val="24"/>
          <w:szCs w:val="24"/>
          <w:lang w:eastAsia="zh-CN"/>
        </w:rPr>
        <w:t xml:space="preserve">This research extends the understanding of the factors influencing the choice of different types of local embedded ties within the context of Chinese sales subsidiaries operating in the UK electronics market. Building upon Gulati (1995)’s framework, corporations should </w:t>
      </w:r>
      <w:r w:rsidRPr="00FE6E86">
        <w:rPr>
          <w:rFonts w:ascii="Times New Roman" w:eastAsia="Times New Roman" w:hAnsi="Times New Roman" w:cs="Times New Roman"/>
          <w:color w:val="000000"/>
          <w:sz w:val="24"/>
          <w:szCs w:val="24"/>
          <w:lang w:eastAsia="zh-CN"/>
        </w:rPr>
        <w:lastRenderedPageBreak/>
        <w:t>consider potential partners</w:t>
      </w:r>
      <w:r w:rsidR="00CE7E59">
        <w:rPr>
          <w:rFonts w:ascii="Times New Roman" w:eastAsia="Times New Roman" w:hAnsi="Times New Roman" w:cs="Times New Roman"/>
          <w:color w:val="000000"/>
          <w:sz w:val="24"/>
          <w:szCs w:val="24"/>
          <w:lang w:eastAsia="zh-CN"/>
        </w:rPr>
        <w:t>’</w:t>
      </w:r>
      <w:r w:rsidRPr="00FE6E86">
        <w:rPr>
          <w:rFonts w:ascii="Times New Roman" w:eastAsia="Times New Roman" w:hAnsi="Times New Roman" w:cs="Times New Roman"/>
          <w:color w:val="000000"/>
          <w:sz w:val="24"/>
          <w:szCs w:val="24"/>
          <w:lang w:eastAsia="zh-CN"/>
        </w:rPr>
        <w:t xml:space="preserve"> resources, capabilities, reliability, and inclination towards cooperation when making decisions regarding partner selection. Chinese electronics subsidiaries consider the market share when choosing their local buyer partners, and they identify the primary sales channels that make a significant contribution to the industry’s market share (e.g., 75% or 85%) as embedded ties originating from the local buyer's perspective. Although the literature on subsidiary local embeddedness (e.g. Andersson et al., 2001, 2002, 2005; Nell and Andersson, 2012; Bresciani and Ferraris, 2016; Kawai and Chung, 2019; Pérez et al., 2021; Rasouli Ghahroudi et al., 2022) does not explicitly address the profound examination of embedded ties with local buyers within the field of IB International Business, general network research, particularly studies focusing on embedded ties (e.g. McEvily and Marcus, 2005), have demonstrated a similar conceptualisation. McEvily and Marcus (2005) define the ten customers responsible for 70% of sales as ‘lead customers’, representing a type of embedded tie in their research. In the scope of this study, the researcher observes that Chinese electronics subsidiaries consider the ‘input-output’ ratio when determining local suppliers. This signifies that the subsidiaries opt for local suppliers who provide optimal service while minimising costs. This finding aligns with the assertions made by Song and Di Benedetto (2008) and Yadav and Sharma (2016) in the field of buyer-supplier relationship research, indicating that buyers evaluate the qualification of prospective suppliers alongside pricing considerations. </w:t>
      </w:r>
    </w:p>
    <w:p w14:paraId="4F509A0F" w14:textId="3424459F" w:rsidR="00FE6E86" w:rsidRPr="00FE6E86" w:rsidRDefault="00FE6E86" w:rsidP="0083513F">
      <w:pPr>
        <w:spacing w:before="120" w:after="120" w:line="360" w:lineRule="auto"/>
        <w:rPr>
          <w:rFonts w:ascii="Times New Roman" w:eastAsia="Times New Roman" w:hAnsi="Times New Roman" w:cs="Times New Roman"/>
          <w:sz w:val="24"/>
          <w:szCs w:val="24"/>
          <w:lang w:eastAsia="zh-CN"/>
        </w:rPr>
      </w:pPr>
      <w:r w:rsidRPr="00FE6E86">
        <w:rPr>
          <w:rFonts w:ascii="Times New Roman" w:eastAsia="Times New Roman" w:hAnsi="Times New Roman" w:cs="Times New Roman"/>
          <w:color w:val="000000"/>
          <w:sz w:val="24"/>
          <w:szCs w:val="24"/>
          <w:lang w:eastAsia="zh-CN"/>
        </w:rPr>
        <w:t>Although the seminal literature on subsidiary local embeddedness (Andersson et al., 2001; Andersson et al., 2002) has emphasised the centrality of business embedded ties in most research efforts, it is imperative for future studies to also acknowledge the significance of non-business embedded ties. However, to the best of the researcher’s knowledge, no publications were found that extensively elaborate on the reasons for choosing non-business organisations.</w:t>
      </w:r>
      <w:r w:rsidR="00CF1F71">
        <w:rPr>
          <w:rFonts w:ascii="Times New Roman" w:eastAsia="Times New Roman" w:hAnsi="Times New Roman" w:cs="Times New Roman"/>
          <w:color w:val="000000"/>
          <w:sz w:val="24"/>
          <w:szCs w:val="24"/>
          <w:lang w:eastAsia="zh-CN"/>
        </w:rPr>
        <w:t xml:space="preserve"> </w:t>
      </w:r>
      <w:r w:rsidRPr="00FE6E86">
        <w:rPr>
          <w:rFonts w:ascii="Times New Roman" w:eastAsia="Times New Roman" w:hAnsi="Times New Roman" w:cs="Times New Roman"/>
          <w:color w:val="000000"/>
          <w:sz w:val="24"/>
          <w:szCs w:val="24"/>
          <w:lang w:eastAsia="zh-CN"/>
        </w:rPr>
        <w:t>This study fills this gap by indicating that embedded ties with local non-business organisations are selected based on the personal preferences of senior managers.</w:t>
      </w:r>
    </w:p>
    <w:p w14:paraId="62332057" w14:textId="77777777" w:rsidR="00FE6E86" w:rsidRPr="00FE6E86" w:rsidRDefault="00FE6E86" w:rsidP="0083513F">
      <w:pPr>
        <w:spacing w:before="120" w:after="120" w:line="360" w:lineRule="auto"/>
        <w:rPr>
          <w:rFonts w:ascii="Times New Roman" w:eastAsia="Times New Roman" w:hAnsi="Times New Roman" w:cs="Times New Roman"/>
          <w:b/>
          <w:bCs/>
          <w:sz w:val="24"/>
          <w:szCs w:val="24"/>
          <w:lang w:eastAsia="zh-CN"/>
        </w:rPr>
      </w:pPr>
      <w:r w:rsidRPr="00FE6E86">
        <w:rPr>
          <w:rFonts w:ascii="Times New Roman" w:eastAsia="Times New Roman" w:hAnsi="Times New Roman" w:cs="Times New Roman"/>
          <w:b/>
          <w:bCs/>
          <w:color w:val="000000"/>
          <w:sz w:val="24"/>
          <w:szCs w:val="24"/>
          <w:lang w:eastAsia="zh-CN"/>
        </w:rPr>
        <w:t>The degrees of importance of each type of embedded tie:</w:t>
      </w:r>
    </w:p>
    <w:p w14:paraId="5E6CA336" w14:textId="31A70FE3" w:rsidR="00FE6E86" w:rsidRPr="00FE6E86" w:rsidRDefault="00FE6E86" w:rsidP="0083513F">
      <w:pPr>
        <w:spacing w:before="120" w:after="120" w:line="360" w:lineRule="auto"/>
        <w:rPr>
          <w:rFonts w:ascii="Times New Roman" w:eastAsia="Times New Roman" w:hAnsi="Times New Roman" w:cs="Times New Roman"/>
          <w:sz w:val="24"/>
          <w:szCs w:val="24"/>
          <w:lang w:eastAsia="zh-CN"/>
        </w:rPr>
      </w:pPr>
      <w:r w:rsidRPr="00FE6E86">
        <w:rPr>
          <w:rFonts w:ascii="Times New Roman" w:eastAsia="Times New Roman" w:hAnsi="Times New Roman" w:cs="Times New Roman"/>
          <w:color w:val="000000"/>
          <w:sz w:val="24"/>
          <w:szCs w:val="24"/>
          <w:lang w:eastAsia="zh-CN"/>
        </w:rPr>
        <w:t xml:space="preserve">Although the </w:t>
      </w:r>
      <w:r>
        <w:rPr>
          <w:rFonts w:ascii="Times New Roman" w:eastAsia="Times New Roman" w:hAnsi="Times New Roman" w:cs="Times New Roman"/>
          <w:color w:val="000000"/>
          <w:sz w:val="24"/>
          <w:szCs w:val="24"/>
          <w:lang w:eastAsia="zh-CN"/>
        </w:rPr>
        <w:t xml:space="preserve">above </w:t>
      </w:r>
      <w:r w:rsidRPr="00FE6E86">
        <w:rPr>
          <w:rFonts w:ascii="Times New Roman" w:eastAsia="Times New Roman" w:hAnsi="Times New Roman" w:cs="Times New Roman"/>
          <w:color w:val="000000"/>
          <w:sz w:val="24"/>
          <w:szCs w:val="24"/>
          <w:lang w:eastAsia="zh-CN"/>
        </w:rPr>
        <w:t xml:space="preserve">three types of local ties are all regarded as </w:t>
      </w:r>
      <w:r w:rsidR="00B131AF">
        <w:rPr>
          <w:rFonts w:ascii="Times New Roman" w:eastAsia="Times New Roman" w:hAnsi="Times New Roman" w:cs="Times New Roman"/>
          <w:color w:val="000000"/>
          <w:sz w:val="24"/>
          <w:szCs w:val="24"/>
          <w:lang w:eastAsia="zh-CN"/>
        </w:rPr>
        <w:t>“</w:t>
      </w:r>
      <w:r w:rsidRPr="00FE6E86">
        <w:rPr>
          <w:rFonts w:ascii="Times New Roman" w:eastAsia="Times New Roman" w:hAnsi="Times New Roman" w:cs="Times New Roman"/>
          <w:color w:val="000000"/>
          <w:sz w:val="24"/>
          <w:szCs w:val="24"/>
          <w:lang w:eastAsia="zh-CN"/>
        </w:rPr>
        <w:t>embedded ties</w:t>
      </w:r>
      <w:r w:rsidR="00B131AF">
        <w:rPr>
          <w:rFonts w:ascii="Times New Roman" w:eastAsia="Times New Roman" w:hAnsi="Times New Roman" w:cs="Times New Roman"/>
          <w:color w:val="000000"/>
          <w:sz w:val="24"/>
          <w:szCs w:val="24"/>
          <w:lang w:eastAsia="zh-CN"/>
        </w:rPr>
        <w:t>”</w:t>
      </w:r>
      <w:r w:rsidRPr="00FE6E86">
        <w:rPr>
          <w:rFonts w:ascii="Times New Roman" w:eastAsia="Times New Roman" w:hAnsi="Times New Roman" w:cs="Times New Roman"/>
          <w:color w:val="000000"/>
          <w:sz w:val="24"/>
          <w:szCs w:val="24"/>
          <w:lang w:eastAsia="zh-CN"/>
        </w:rPr>
        <w:t xml:space="preserve"> according to Uzzi</w:t>
      </w:r>
      <w:r w:rsidR="004B1F34">
        <w:rPr>
          <w:rFonts w:ascii="Times New Roman" w:eastAsia="Times New Roman" w:hAnsi="Times New Roman" w:cs="Times New Roman"/>
          <w:color w:val="000000"/>
          <w:sz w:val="24"/>
          <w:szCs w:val="24"/>
          <w:lang w:eastAsia="zh-CN"/>
        </w:rPr>
        <w:t>’</w:t>
      </w:r>
      <w:r w:rsidRPr="00FE6E86">
        <w:rPr>
          <w:rFonts w:ascii="Times New Roman" w:eastAsia="Times New Roman" w:hAnsi="Times New Roman" w:cs="Times New Roman"/>
          <w:color w:val="000000"/>
          <w:sz w:val="24"/>
          <w:szCs w:val="24"/>
          <w:lang w:eastAsia="zh-CN"/>
        </w:rPr>
        <w:t xml:space="preserve">s (1996) conceptualisation, they exhibit varying degrees of significance and disparate levels of entry challenges. Among the three types of local embedded ties, Chinese electronics subsidiaries place great emphasis on the importance of embedded ties with local buyers and local suppliers. These ties are viewed as essential for ensuring the survival and growth of the case subsidiaries in the UK market. This is because embedded ties with local buyers and </w:t>
      </w:r>
      <w:r w:rsidRPr="00FE6E86">
        <w:rPr>
          <w:rFonts w:ascii="Times New Roman" w:eastAsia="Times New Roman" w:hAnsi="Times New Roman" w:cs="Times New Roman"/>
          <w:color w:val="000000"/>
          <w:sz w:val="24"/>
          <w:szCs w:val="24"/>
          <w:lang w:eastAsia="zh-CN"/>
        </w:rPr>
        <w:lastRenderedPageBreak/>
        <w:t>suppliers facilitate the enhancement of local brand awareness among end customers in the UK market. Without such ties, it would be challenging for Chinese electronics brands to sell their products and expand their business in the UK. The</w:t>
      </w:r>
      <w:r>
        <w:rPr>
          <w:rFonts w:ascii="Times New Roman" w:eastAsia="Times New Roman" w:hAnsi="Times New Roman" w:cs="Times New Roman"/>
          <w:color w:val="000000"/>
          <w:sz w:val="24"/>
          <w:szCs w:val="24"/>
          <w:lang w:eastAsia="zh-CN"/>
        </w:rPr>
        <w:t xml:space="preserve"> above</w:t>
      </w:r>
      <w:r w:rsidRPr="00FE6E86">
        <w:rPr>
          <w:rFonts w:ascii="Times New Roman" w:eastAsia="Times New Roman" w:hAnsi="Times New Roman" w:cs="Times New Roman"/>
          <w:color w:val="000000"/>
          <w:sz w:val="24"/>
          <w:szCs w:val="24"/>
          <w:lang w:eastAsia="zh-CN"/>
        </w:rPr>
        <w:t xml:space="preserve"> argument aligns with several seminal publications in network studies within the field of International Business (e.g., Cunningham and Homse, 1986; Johanson and Mattsson, 1989), which emphasise the significance of buyer-supplier relationships and assert that they should occupy a central position in strategic analysis. </w:t>
      </w:r>
    </w:p>
    <w:p w14:paraId="08BE4741" w14:textId="2A8856AF" w:rsidR="00FE6E86" w:rsidRPr="00FE6E86" w:rsidRDefault="00FE6E86" w:rsidP="0083513F">
      <w:pPr>
        <w:spacing w:before="120" w:after="120" w:line="360" w:lineRule="auto"/>
        <w:rPr>
          <w:rFonts w:ascii="Times New Roman" w:eastAsia="Times New Roman" w:hAnsi="Times New Roman" w:cs="Times New Roman"/>
          <w:sz w:val="24"/>
          <w:szCs w:val="24"/>
          <w:lang w:eastAsia="zh-CN"/>
        </w:rPr>
      </w:pPr>
      <w:r w:rsidRPr="00FE6E86">
        <w:rPr>
          <w:rFonts w:ascii="Times New Roman" w:eastAsia="Times New Roman" w:hAnsi="Times New Roman" w:cs="Times New Roman"/>
          <w:color w:val="000000"/>
          <w:sz w:val="24"/>
          <w:szCs w:val="24"/>
          <w:lang w:eastAsia="zh-CN"/>
        </w:rPr>
        <w:t xml:space="preserve">In this research, the Chinese sales subsidiaries place greater importance on the embedded ties with local buyers as compared to the ties with local suppliers due to the following reasons: firstly, the UK electronics market is predominantly controlled by a few key sales channels that are indispensable (Statista, 2023). Therefore, it is crucial for the Chinese electronics subsidiaries to establish and expand their presence by collaborating with these key local buyers. In contrast, there are numerous established local suppliers, such as local marketing agencies, local PR agencies, and local digital media agencies operating in the UK electronics market. The case subsidiaries have alternative options available if they are dissatisfied with the services provided by any local suppliers; secondly, considering that Chinese electronics subsidiaries have allocated </w:t>
      </w:r>
      <w:r w:rsidR="00937D41" w:rsidRPr="00FE6E86">
        <w:rPr>
          <w:rFonts w:ascii="Times New Roman" w:eastAsia="Times New Roman" w:hAnsi="Times New Roman" w:cs="Times New Roman"/>
          <w:color w:val="000000"/>
          <w:sz w:val="24"/>
          <w:szCs w:val="24"/>
          <w:lang w:eastAsia="zh-CN"/>
        </w:rPr>
        <w:t>most of</w:t>
      </w:r>
      <w:r w:rsidRPr="00FE6E86">
        <w:rPr>
          <w:rFonts w:ascii="Times New Roman" w:eastAsia="Times New Roman" w:hAnsi="Times New Roman" w:cs="Times New Roman"/>
          <w:color w:val="000000"/>
          <w:sz w:val="24"/>
          <w:szCs w:val="24"/>
          <w:lang w:eastAsia="zh-CN"/>
        </w:rPr>
        <w:t xml:space="preserve"> their resources to establish and sustain partnerships with key local buyers, the interface between the subsidiary and local buyers is deep and extensive in terms of the resource skew and individuals involved (Andersson et al., 2002). In such circumstances, the propensity to change partners from the perspective of local buyers is lower due to the huge investments already made in that type of relationship (Dyer and Singh, 1998). A counterargument is put forward by McEvily and Marcus (2005) based on survey findings concerning the role of embedded ties in firms’ competitive capabilities. According to their research, embedded ties with suppliers are regarded as more significant than embedded ties with buyers. The contrasting viewpoints presented in the aforementioned paper and my study can be attributed to the distinct embedded entities and purposes inherent in embedded ties. McEvily and Marcus (2005) investigates the significance of the customer-supplier relationship through a knowledge-seeking lens, drawing insights from a survey conducted across four workshops in the electroplating industry. In contrast, this study explores the importance of various embedded ties based on the market expansion requirements of four Chinese electronics subsidiaries in the UK. Clearly, from a knowledge acquisition standpoint, the supplier in the former study provides technical assistance that the customer cannot </w:t>
      </w:r>
      <w:r w:rsidRPr="00FE6E86">
        <w:rPr>
          <w:rFonts w:ascii="Times New Roman" w:eastAsia="Times New Roman" w:hAnsi="Times New Roman" w:cs="Times New Roman"/>
          <w:color w:val="000000"/>
          <w:sz w:val="24"/>
          <w:szCs w:val="24"/>
          <w:lang w:eastAsia="zh-CN"/>
        </w:rPr>
        <w:lastRenderedPageBreak/>
        <w:t>provide. Conversely, within the context of this study, the cooperative embedded ties with the local buyer</w:t>
      </w:r>
      <w:r w:rsidR="0017146F">
        <w:rPr>
          <w:rFonts w:ascii="Times New Roman" w:eastAsia="Times New Roman" w:hAnsi="Times New Roman" w:cs="Times New Roman"/>
          <w:color w:val="000000"/>
          <w:sz w:val="24"/>
          <w:szCs w:val="24"/>
          <w:lang w:eastAsia="zh-CN"/>
        </w:rPr>
        <w:t>s</w:t>
      </w:r>
      <w:r w:rsidRPr="00FE6E86">
        <w:rPr>
          <w:rFonts w:ascii="Times New Roman" w:eastAsia="Times New Roman" w:hAnsi="Times New Roman" w:cs="Times New Roman"/>
          <w:color w:val="000000"/>
          <w:sz w:val="24"/>
          <w:szCs w:val="24"/>
          <w:lang w:eastAsia="zh-CN"/>
        </w:rPr>
        <w:t xml:space="preserve"> signifies a necessary and irreplaceable aspect in terms of market expansion. </w:t>
      </w:r>
    </w:p>
    <w:p w14:paraId="06C04D07" w14:textId="77777777" w:rsidR="00FE6E86" w:rsidRPr="00FE6E86" w:rsidRDefault="00FE6E86" w:rsidP="0083513F">
      <w:pPr>
        <w:spacing w:before="120" w:after="120" w:line="360" w:lineRule="auto"/>
        <w:rPr>
          <w:rFonts w:ascii="Times New Roman" w:eastAsia="Times New Roman" w:hAnsi="Times New Roman" w:cs="Times New Roman"/>
          <w:sz w:val="24"/>
          <w:szCs w:val="24"/>
          <w:lang w:eastAsia="zh-CN"/>
        </w:rPr>
      </w:pPr>
      <w:r w:rsidRPr="00FE6E86">
        <w:rPr>
          <w:rFonts w:ascii="Times New Roman" w:eastAsia="Times New Roman" w:hAnsi="Times New Roman" w:cs="Times New Roman"/>
          <w:color w:val="000000"/>
          <w:sz w:val="24"/>
          <w:szCs w:val="24"/>
          <w:lang w:eastAsia="zh-CN"/>
        </w:rPr>
        <w:t>The embedded ties with local non-business organisations should also be considered, as they have the potential to influence a subsidiary’s performance and its role in the MNE’s competence development. Among the four case subsidiaries of this research, three of them (c1, c2 and c4) maintain embedded ties with a local chamber of commerce, and one case subsidiary (c1) is a member of a local industry association. While the case subsidiaries maintain embedded ties with the aforementioned local non-business organisations, they all assert that the local embedded ties with local non-business organisations are inconsequential. Based on the researcher's fieldwork, Chinese electronics companies involved in this research exhibit a strong desire to enhance their brand awareness and expand their market presence by leveraging the primary sales channels within the UK market. These companies hold the belief that establishing embedded ties with local non-business organisations is of limited importance since they perceive those organisations do not provide immediate assistance in promoting their brand or facilitating entry into and expansion within local key sales channels. </w:t>
      </w:r>
    </w:p>
    <w:p w14:paraId="1A57B2CD" w14:textId="77777777" w:rsidR="00FE6E86" w:rsidRPr="00FE6E86" w:rsidRDefault="00FE6E86" w:rsidP="0083513F">
      <w:pPr>
        <w:spacing w:before="120" w:after="120" w:line="360" w:lineRule="auto"/>
        <w:rPr>
          <w:rFonts w:ascii="Times New Roman" w:eastAsia="Times New Roman" w:hAnsi="Times New Roman" w:cs="Times New Roman"/>
          <w:b/>
          <w:bCs/>
          <w:sz w:val="24"/>
          <w:szCs w:val="24"/>
          <w:lang w:eastAsia="zh-CN"/>
        </w:rPr>
      </w:pPr>
      <w:r w:rsidRPr="00FE6E86">
        <w:rPr>
          <w:rFonts w:ascii="Times New Roman" w:eastAsia="Times New Roman" w:hAnsi="Times New Roman" w:cs="Times New Roman"/>
          <w:b/>
          <w:bCs/>
          <w:color w:val="000000"/>
          <w:sz w:val="24"/>
          <w:szCs w:val="24"/>
          <w:lang w:eastAsia="zh-CN"/>
        </w:rPr>
        <w:t>The degrees of difficulties of entering each type of embedded tie:</w:t>
      </w:r>
    </w:p>
    <w:p w14:paraId="31733139" w14:textId="77777777" w:rsidR="00FE6E86" w:rsidRPr="00FE6E86" w:rsidRDefault="00FE6E86" w:rsidP="0083513F">
      <w:pPr>
        <w:spacing w:before="120" w:after="120" w:line="360" w:lineRule="auto"/>
        <w:rPr>
          <w:rFonts w:ascii="Times New Roman" w:eastAsia="Times New Roman" w:hAnsi="Times New Roman" w:cs="Times New Roman"/>
          <w:sz w:val="24"/>
          <w:szCs w:val="24"/>
          <w:lang w:eastAsia="zh-CN"/>
        </w:rPr>
      </w:pPr>
      <w:r w:rsidRPr="00FE6E86">
        <w:rPr>
          <w:rFonts w:ascii="Times New Roman" w:eastAsia="Times New Roman" w:hAnsi="Times New Roman" w:cs="Times New Roman"/>
          <w:color w:val="000000"/>
          <w:sz w:val="24"/>
          <w:szCs w:val="24"/>
          <w:lang w:eastAsia="zh-CN"/>
        </w:rPr>
        <w:t>In addition to varying degrees of significance attached to different degrees, the establishment of the three categories of embedded ties demonstrates varying levels of complexity. The process of establishing embedded ties with local suppliers and local non-business organisations does not encounter significant obstacles, as Chinese electronics subsidiaries select their local suppliers based on an assessment of the “input-output ratio”, thereby choosing partners from the UK electronics market who offer optimal services at reduced costs, considering numerous potential options. Similarly, establishing embedded ties with local non-business organisations merely necessitates Chinese electronics subsidiaries to complete a straightforward membership registration within the respective organisations.</w:t>
      </w:r>
    </w:p>
    <w:p w14:paraId="4C4E84D8" w14:textId="0A486E67" w:rsidR="0068405D" w:rsidRDefault="00FE6E86" w:rsidP="0083513F">
      <w:pPr>
        <w:spacing w:before="120" w:after="120" w:line="360" w:lineRule="auto"/>
        <w:rPr>
          <w:rFonts w:ascii="TUOS Blake" w:hAnsi="TUOS Blake" w:cstheme="majorBidi"/>
          <w:sz w:val="24"/>
          <w:szCs w:val="24"/>
        </w:rPr>
      </w:pPr>
      <w:r w:rsidRPr="00FE6E86">
        <w:rPr>
          <w:rFonts w:ascii="Times New Roman" w:eastAsia="Times New Roman" w:hAnsi="Times New Roman" w:cs="Times New Roman"/>
          <w:color w:val="000000"/>
          <w:sz w:val="24"/>
          <w:szCs w:val="24"/>
          <w:lang w:eastAsia="zh-CN"/>
        </w:rPr>
        <w:t xml:space="preserve">Despite the embedded ties with local buyers being regarded as paramount, their establishment poses difficulties. The UK electronics market is described by the senior managers within the UK electronics industry as a </w:t>
      </w:r>
      <w:r w:rsidR="002F3DD1" w:rsidRPr="002F3DD1">
        <w:rPr>
          <w:rFonts w:ascii="Times New Roman" w:eastAsia="Times New Roman" w:hAnsi="Times New Roman" w:cs="Times New Roman"/>
          <w:color w:val="000000"/>
          <w:sz w:val="24"/>
          <w:szCs w:val="24"/>
          <w:lang w:eastAsia="zh-CN"/>
        </w:rPr>
        <w:t>“</w:t>
      </w:r>
      <w:r w:rsidRPr="002F3DD1">
        <w:rPr>
          <w:rFonts w:ascii="Times New Roman" w:eastAsia="Times New Roman" w:hAnsi="Times New Roman" w:cs="Times New Roman"/>
          <w:color w:val="000000"/>
          <w:sz w:val="24"/>
          <w:szCs w:val="24"/>
          <w:lang w:eastAsia="zh-CN"/>
        </w:rPr>
        <w:t>brand highland</w:t>
      </w:r>
      <w:r w:rsidR="002F3DD1" w:rsidRPr="002F3DD1">
        <w:rPr>
          <w:rFonts w:ascii="Times New Roman" w:eastAsia="Times New Roman" w:hAnsi="Times New Roman" w:cs="Times New Roman"/>
          <w:color w:val="000000"/>
          <w:sz w:val="24"/>
          <w:szCs w:val="24"/>
          <w:lang w:eastAsia="zh-CN"/>
        </w:rPr>
        <w:t>”</w:t>
      </w:r>
      <w:r w:rsidRPr="002F3DD1">
        <w:rPr>
          <w:rFonts w:ascii="Times New Roman" w:eastAsia="Times New Roman" w:hAnsi="Times New Roman" w:cs="Times New Roman"/>
          <w:color w:val="000000"/>
          <w:sz w:val="24"/>
          <w:szCs w:val="24"/>
          <w:lang w:eastAsia="zh-CN"/>
        </w:rPr>
        <w:t>,</w:t>
      </w:r>
      <w:r w:rsidRPr="00FE6E86">
        <w:rPr>
          <w:rFonts w:ascii="Times New Roman" w:eastAsia="Times New Roman" w:hAnsi="Times New Roman" w:cs="Times New Roman"/>
          <w:color w:val="000000"/>
          <w:sz w:val="24"/>
          <w:szCs w:val="24"/>
          <w:lang w:eastAsia="zh-CN"/>
        </w:rPr>
        <w:t xml:space="preserve"> where numerous electronics brands vie for prominence. Key local buyers exercise caution in granting access to new Chinese brands, as they remain uncertain about the newcomer's anticipated business performance, particularly when it comes to in-store presence. The primary reason why these key local sales channels </w:t>
      </w:r>
      <w:r w:rsidRPr="00FE6E86">
        <w:rPr>
          <w:rFonts w:ascii="Times New Roman" w:eastAsia="Times New Roman" w:hAnsi="Times New Roman" w:cs="Times New Roman"/>
          <w:color w:val="000000"/>
          <w:sz w:val="24"/>
          <w:szCs w:val="24"/>
          <w:lang w:eastAsia="zh-CN"/>
        </w:rPr>
        <w:lastRenderedPageBreak/>
        <w:t xml:space="preserve">perceive Chinese brands as risky lies in the lack of brand awareness among British end customers, unlike established brands such as Competitor 1, Competitor 2, Competitor 3 etc., which have a foothold in the UK market. British end customers also hold negative perceptions of Chinese electronics brands, including dissatisfaction with after-sales services and user experiences. Consequently, the key local buyers exercise prudence in their product selection and refrain from allowing Chinese electronics brands to sell through their channels unless they are convinced of the product’s appropriateness. The </w:t>
      </w:r>
      <w:r>
        <w:rPr>
          <w:rFonts w:ascii="Times New Roman" w:eastAsia="Times New Roman" w:hAnsi="Times New Roman" w:cs="Times New Roman"/>
          <w:color w:val="000000"/>
          <w:sz w:val="24"/>
          <w:szCs w:val="24"/>
          <w:lang w:eastAsia="zh-CN"/>
        </w:rPr>
        <w:t xml:space="preserve">above </w:t>
      </w:r>
      <w:r w:rsidRPr="00FE6E86">
        <w:rPr>
          <w:rFonts w:ascii="Times New Roman" w:eastAsia="Times New Roman" w:hAnsi="Times New Roman" w:cs="Times New Roman"/>
          <w:color w:val="000000"/>
          <w:sz w:val="24"/>
          <w:szCs w:val="24"/>
          <w:lang w:eastAsia="zh-CN"/>
        </w:rPr>
        <w:t xml:space="preserve">barriers, which impede Chinese electronics subsidiaries from entering crucial local sales channels, highlight the absence of “trust” from key local buyers towards Chinese electronics brands, a vital element in the concept of </w:t>
      </w:r>
      <w:r>
        <w:rPr>
          <w:rFonts w:ascii="Times New Roman" w:eastAsia="Times New Roman" w:hAnsi="Times New Roman" w:cs="Times New Roman"/>
          <w:color w:val="000000"/>
          <w:sz w:val="24"/>
          <w:szCs w:val="24"/>
          <w:lang w:eastAsia="zh-CN"/>
        </w:rPr>
        <w:t>“</w:t>
      </w:r>
      <w:r w:rsidRPr="00FE6E86">
        <w:rPr>
          <w:rFonts w:ascii="Times New Roman" w:eastAsia="Times New Roman" w:hAnsi="Times New Roman" w:cs="Times New Roman"/>
          <w:color w:val="000000"/>
          <w:sz w:val="24"/>
          <w:szCs w:val="24"/>
          <w:lang w:eastAsia="zh-CN"/>
        </w:rPr>
        <w:t>embedded ties</w:t>
      </w:r>
      <w:r>
        <w:rPr>
          <w:rFonts w:ascii="Times New Roman" w:eastAsia="Times New Roman" w:hAnsi="Times New Roman" w:cs="Times New Roman"/>
          <w:color w:val="000000"/>
          <w:sz w:val="24"/>
          <w:szCs w:val="24"/>
          <w:lang w:eastAsia="zh-CN"/>
        </w:rPr>
        <w:t>”</w:t>
      </w:r>
      <w:r w:rsidRPr="00FE6E86">
        <w:rPr>
          <w:rFonts w:ascii="Times New Roman" w:eastAsia="Times New Roman" w:hAnsi="Times New Roman" w:cs="Times New Roman"/>
          <w:color w:val="000000"/>
          <w:sz w:val="24"/>
          <w:szCs w:val="24"/>
          <w:lang w:eastAsia="zh-CN"/>
        </w:rPr>
        <w:t xml:space="preserve"> (Uzzi, 1996, 1997).</w:t>
      </w:r>
    </w:p>
    <w:p w14:paraId="075D3FF6" w14:textId="77777777" w:rsidR="00F95440" w:rsidRPr="00F95440" w:rsidRDefault="00F95440" w:rsidP="0083513F">
      <w:pPr>
        <w:spacing w:before="120" w:after="120" w:line="360" w:lineRule="auto"/>
        <w:rPr>
          <w:rFonts w:ascii="Times New Roman" w:eastAsia="DengXian" w:hAnsi="Times New Roman" w:cs="Times New Roman"/>
          <w:kern w:val="2"/>
          <w:sz w:val="24"/>
          <w:szCs w:val="24"/>
          <w:lang w:eastAsia="zh-CN"/>
          <w14:ligatures w14:val="standardContextual"/>
        </w:rPr>
      </w:pPr>
      <w:r w:rsidRPr="00F95440">
        <w:rPr>
          <w:rFonts w:ascii="Times New Roman" w:eastAsia="DengXian" w:hAnsi="Times New Roman" w:cs="Times New Roman"/>
          <w:kern w:val="2"/>
          <w:sz w:val="24"/>
          <w:szCs w:val="24"/>
          <w:lang w:eastAsia="zh-CN"/>
          <w14:ligatures w14:val="standardContextual"/>
        </w:rPr>
        <w:t>To sum up, the findings of RQ1 in this study have contributed to the expansion of knowledge in the field of subsidiary local embeddedness literature (e.g., Andersson et al., 2001, 2002; Figueiredo, 2011; Isaac et al., 2019; Rodrigues et al., 2020; Albis et al., 2021; Barcelos et al., 2022; Gołębiowski et al., 2022) from the perspective of embedded tie selection. Within the context of Chinese electronics subsidiaries in the UK, this study has identified three types of local embedded ties: embedded ties with local buyers, embedded ties with local suppliers, and embedded ties with local non-business organisations. Furthermore, this study has expanded our understanding by elucidating the reasons behind the selection of these three types of ties. The market share of local buyers is identified as a key factor driving the selection of local buyers, in line with McEvily and Marcus’s (2005) assertion that customers responsible for 70% of sales act as “lead customers”. The "input-output" ratio is determined to be the decisive factor leading the case subsidiaries in this study to choose local supplier partners, aligning with the findings of Song and Di Benedetto (2008) and Yadav and Sharma (2016) in the field of buyer-supplier relationship research, which emphasise buyers’ evaluation of prospective suppliers based on qualifications in addition to pricing considerations. Lastly, “senior manager's preference” is identified as the rationale behind the selection of ties with local non-business organisations, an area that has received limited research attention (Andersson et al., 2002).</w:t>
      </w:r>
    </w:p>
    <w:p w14:paraId="1F6B6C21" w14:textId="77777777" w:rsidR="00F95440" w:rsidRPr="00F95440" w:rsidRDefault="00F95440" w:rsidP="0083513F">
      <w:pPr>
        <w:spacing w:before="120" w:after="120" w:line="360" w:lineRule="auto"/>
        <w:rPr>
          <w:rFonts w:ascii="Times New Roman" w:eastAsia="DengXian" w:hAnsi="Times New Roman" w:cs="Times New Roman"/>
          <w:kern w:val="2"/>
          <w:sz w:val="24"/>
          <w:szCs w:val="24"/>
          <w:lang w:eastAsia="zh-CN"/>
          <w14:ligatures w14:val="standardContextual"/>
        </w:rPr>
      </w:pPr>
      <w:r w:rsidRPr="00F95440">
        <w:rPr>
          <w:rFonts w:ascii="Times New Roman" w:eastAsia="DengXian" w:hAnsi="Times New Roman" w:cs="Times New Roman"/>
          <w:kern w:val="2"/>
          <w:sz w:val="24"/>
          <w:szCs w:val="24"/>
          <w:lang w:eastAsia="zh-CN"/>
          <w14:ligatures w14:val="standardContextual"/>
        </w:rPr>
        <w:t>Based on the preceding argument, the first proposition of this study is formulated as follows:</w:t>
      </w:r>
    </w:p>
    <w:p w14:paraId="5BE023E0" w14:textId="77777777" w:rsidR="00123B57" w:rsidRDefault="00F95440" w:rsidP="0083513F">
      <w:pPr>
        <w:spacing w:before="120" w:after="120" w:line="360" w:lineRule="auto"/>
        <w:rPr>
          <w:rFonts w:ascii="Times New Roman" w:eastAsia="DengXian" w:hAnsi="Times New Roman" w:cs="Times New Roman"/>
          <w:kern w:val="2"/>
          <w:sz w:val="24"/>
          <w:szCs w:val="24"/>
          <w:lang w:eastAsia="zh-CN"/>
          <w14:ligatures w14:val="standardContextual"/>
        </w:rPr>
      </w:pPr>
      <w:r w:rsidRPr="00B25D5A">
        <w:rPr>
          <w:rFonts w:ascii="Times New Roman" w:eastAsia="DengXian" w:hAnsi="Times New Roman" w:cs="Times New Roman"/>
          <w:kern w:val="2"/>
          <w:sz w:val="24"/>
          <w:szCs w:val="24"/>
          <w:lang w:eastAsia="zh-CN"/>
          <w14:ligatures w14:val="standardContextual"/>
        </w:rPr>
        <w:t>Proposition 1.1:</w:t>
      </w:r>
      <w:r w:rsidRPr="00F95440">
        <w:rPr>
          <w:rFonts w:ascii="Times New Roman" w:eastAsia="DengXian" w:hAnsi="Times New Roman" w:cs="Times New Roman"/>
          <w:kern w:val="2"/>
          <w:sz w:val="24"/>
          <w:szCs w:val="24"/>
          <w:lang w:eastAsia="zh-CN"/>
          <w14:ligatures w14:val="standardContextual"/>
        </w:rPr>
        <w:t xml:space="preserve"> Chinese electronics subsidiaries in the UK market select three types of local embedded ties: embedded ties with local buyers, </w:t>
      </w:r>
      <w:r w:rsidR="00123B57">
        <w:rPr>
          <w:rFonts w:ascii="Times New Roman" w:eastAsia="DengXian" w:hAnsi="Times New Roman" w:cs="Times New Roman"/>
          <w:kern w:val="2"/>
          <w:sz w:val="24"/>
          <w:szCs w:val="24"/>
          <w:lang w:eastAsia="zh-CN"/>
          <w14:ligatures w14:val="standardContextual"/>
        </w:rPr>
        <w:t>embedded ties with local suppliers and embedded ties with local non-business organisations.</w:t>
      </w:r>
    </w:p>
    <w:p w14:paraId="6228A7F2" w14:textId="5E2BA57E" w:rsidR="00003695" w:rsidRDefault="00003695" w:rsidP="0083513F">
      <w:pPr>
        <w:spacing w:before="120" w:after="120" w:line="360" w:lineRule="auto"/>
        <w:rPr>
          <w:rFonts w:ascii="Times New Roman" w:eastAsia="DengXian" w:hAnsi="Times New Roman" w:cs="Times New Roman"/>
          <w:kern w:val="2"/>
          <w:sz w:val="24"/>
          <w:szCs w:val="24"/>
          <w:lang w:eastAsia="zh-CN"/>
          <w14:ligatures w14:val="standardContextual"/>
        </w:rPr>
      </w:pPr>
      <w:r>
        <w:rPr>
          <w:rFonts w:ascii="Times New Roman" w:eastAsia="DengXian" w:hAnsi="Times New Roman" w:cs="Times New Roman"/>
          <w:kern w:val="2"/>
          <w:sz w:val="24"/>
          <w:szCs w:val="24"/>
          <w:lang w:eastAsia="zh-CN"/>
          <w14:ligatures w14:val="standardContextual"/>
        </w:rPr>
        <w:lastRenderedPageBreak/>
        <w:t>Proposition 1.1a</w:t>
      </w:r>
      <w:r w:rsidR="00A0361C">
        <w:rPr>
          <w:rFonts w:ascii="Times New Roman" w:eastAsia="DengXian" w:hAnsi="Times New Roman" w:cs="Times New Roman"/>
          <w:kern w:val="2"/>
          <w:sz w:val="24"/>
          <w:szCs w:val="24"/>
          <w:lang w:eastAsia="zh-CN"/>
          <w14:ligatures w14:val="standardContextual"/>
        </w:rPr>
        <w:t xml:space="preserve">: Embedded ties with local buyers </w:t>
      </w:r>
      <w:r w:rsidR="00E3716F">
        <w:rPr>
          <w:rFonts w:ascii="Times New Roman" w:eastAsia="DengXian" w:hAnsi="Times New Roman" w:cs="Times New Roman"/>
          <w:kern w:val="2"/>
          <w:sz w:val="24"/>
          <w:szCs w:val="24"/>
          <w:lang w:eastAsia="zh-CN"/>
          <w14:ligatures w14:val="standardContextual"/>
        </w:rPr>
        <w:t xml:space="preserve">are </w:t>
      </w:r>
      <w:bookmarkStart w:id="105" w:name="_Hlk153539055"/>
      <w:r w:rsidR="00A0361C" w:rsidRPr="00F95440">
        <w:rPr>
          <w:rFonts w:ascii="Times New Roman" w:eastAsia="DengXian" w:hAnsi="Times New Roman" w:cs="Times New Roman"/>
          <w:kern w:val="2"/>
          <w:sz w:val="24"/>
          <w:szCs w:val="24"/>
          <w:lang w:eastAsia="zh-CN"/>
          <w14:ligatures w14:val="standardContextual"/>
        </w:rPr>
        <w:t xml:space="preserve">contingent upon the </w:t>
      </w:r>
      <w:bookmarkEnd w:id="105"/>
      <w:r w:rsidR="00A0361C" w:rsidRPr="00F95440">
        <w:rPr>
          <w:rFonts w:ascii="Times New Roman" w:eastAsia="DengXian" w:hAnsi="Times New Roman" w:cs="Times New Roman"/>
          <w:kern w:val="2"/>
          <w:sz w:val="24"/>
          <w:szCs w:val="24"/>
          <w:lang w:eastAsia="zh-CN"/>
          <w14:ligatures w14:val="standardContextual"/>
        </w:rPr>
        <w:t xml:space="preserve">market share of the </w:t>
      </w:r>
      <w:r w:rsidR="00E3716F" w:rsidRPr="00F95440">
        <w:rPr>
          <w:rFonts w:ascii="Times New Roman" w:eastAsia="DengXian" w:hAnsi="Times New Roman" w:cs="Times New Roman"/>
          <w:kern w:val="2"/>
          <w:sz w:val="24"/>
          <w:szCs w:val="24"/>
          <w:lang w:eastAsia="zh-CN"/>
          <w14:ligatures w14:val="standardContextual"/>
        </w:rPr>
        <w:t>buyers.</w:t>
      </w:r>
    </w:p>
    <w:p w14:paraId="0F4067A2" w14:textId="77777777" w:rsidR="00DF4341" w:rsidRDefault="00247CD2" w:rsidP="0083513F">
      <w:pPr>
        <w:spacing w:before="120" w:after="120" w:line="360" w:lineRule="auto"/>
        <w:rPr>
          <w:rFonts w:ascii="Times New Roman" w:eastAsia="DengXian" w:hAnsi="Times New Roman" w:cs="Times New Roman"/>
          <w:kern w:val="2"/>
          <w:sz w:val="24"/>
          <w:szCs w:val="24"/>
          <w:lang w:eastAsia="zh-CN"/>
          <w14:ligatures w14:val="standardContextual"/>
        </w:rPr>
      </w:pPr>
      <w:r>
        <w:rPr>
          <w:rFonts w:ascii="Times New Roman" w:eastAsia="DengXian" w:hAnsi="Times New Roman" w:cs="Times New Roman"/>
          <w:kern w:val="2"/>
          <w:sz w:val="24"/>
          <w:szCs w:val="24"/>
          <w:lang w:eastAsia="zh-CN"/>
          <w14:ligatures w14:val="standardContextual"/>
        </w:rPr>
        <w:t xml:space="preserve">Proposition 1.1b: Embedded ties with local suppliers are </w:t>
      </w:r>
      <w:r w:rsidRPr="00247CD2">
        <w:rPr>
          <w:rFonts w:ascii="Times New Roman" w:eastAsia="DengXian" w:hAnsi="Times New Roman" w:cs="Times New Roman"/>
          <w:kern w:val="2"/>
          <w:sz w:val="24"/>
          <w:szCs w:val="24"/>
          <w:lang w:eastAsia="zh-CN"/>
          <w14:ligatures w14:val="standardContextual"/>
        </w:rPr>
        <w:t xml:space="preserve">contingent upon the </w:t>
      </w:r>
      <w:r w:rsidR="00DF4341">
        <w:rPr>
          <w:rFonts w:ascii="Times New Roman" w:eastAsia="DengXian" w:hAnsi="Times New Roman" w:cs="Times New Roman"/>
          <w:kern w:val="2"/>
          <w:sz w:val="24"/>
          <w:szCs w:val="24"/>
          <w:lang w:eastAsia="zh-CN"/>
          <w14:ligatures w14:val="standardContextual"/>
        </w:rPr>
        <w:t>“</w:t>
      </w:r>
      <w:r w:rsidR="00DF4341" w:rsidRPr="00F95440">
        <w:rPr>
          <w:rFonts w:ascii="Times New Roman" w:eastAsia="DengXian" w:hAnsi="Times New Roman" w:cs="Times New Roman"/>
          <w:kern w:val="2"/>
          <w:sz w:val="24"/>
          <w:szCs w:val="24"/>
          <w:lang w:eastAsia="zh-CN"/>
          <w14:ligatures w14:val="standardContextual"/>
        </w:rPr>
        <w:t>input-output ratio</w:t>
      </w:r>
      <w:r w:rsidR="00DF4341">
        <w:rPr>
          <w:rFonts w:ascii="Times New Roman" w:eastAsia="DengXian" w:hAnsi="Times New Roman" w:cs="Times New Roman"/>
          <w:kern w:val="2"/>
          <w:sz w:val="24"/>
          <w:szCs w:val="24"/>
          <w:lang w:eastAsia="zh-CN"/>
          <w14:ligatures w14:val="standardContextual"/>
        </w:rPr>
        <w:t>”</w:t>
      </w:r>
      <w:r w:rsidR="00DF4341" w:rsidRPr="00F95440">
        <w:rPr>
          <w:rFonts w:ascii="Times New Roman" w:eastAsia="DengXian" w:hAnsi="Times New Roman" w:cs="Times New Roman"/>
          <w:kern w:val="2"/>
          <w:sz w:val="24"/>
          <w:szCs w:val="24"/>
          <w:lang w:eastAsia="zh-CN"/>
          <w14:ligatures w14:val="standardContextual"/>
        </w:rPr>
        <w:t xml:space="preserve"> of services provided by the suppliers</w:t>
      </w:r>
      <w:r w:rsidR="00DF4341">
        <w:rPr>
          <w:rFonts w:ascii="Times New Roman" w:eastAsia="DengXian" w:hAnsi="Times New Roman" w:cs="Times New Roman"/>
          <w:kern w:val="2"/>
          <w:sz w:val="24"/>
          <w:szCs w:val="24"/>
          <w:lang w:eastAsia="zh-CN"/>
          <w14:ligatures w14:val="standardContextual"/>
        </w:rPr>
        <w:t>.</w:t>
      </w:r>
    </w:p>
    <w:p w14:paraId="128A828A" w14:textId="77777777" w:rsidR="00DF4341" w:rsidRDefault="00DF4341" w:rsidP="0083513F">
      <w:pPr>
        <w:spacing w:before="120" w:after="120" w:line="360" w:lineRule="auto"/>
        <w:rPr>
          <w:rFonts w:ascii="Times New Roman" w:eastAsia="DengXian" w:hAnsi="Times New Roman" w:cs="Times New Roman"/>
          <w:kern w:val="2"/>
          <w:sz w:val="24"/>
          <w:szCs w:val="24"/>
          <w:lang w:eastAsia="zh-CN"/>
          <w14:ligatures w14:val="standardContextual"/>
        </w:rPr>
      </w:pPr>
      <w:r>
        <w:rPr>
          <w:rFonts w:ascii="Times New Roman" w:eastAsia="DengXian" w:hAnsi="Times New Roman" w:cs="Times New Roman"/>
          <w:kern w:val="2"/>
          <w:sz w:val="24"/>
          <w:szCs w:val="24"/>
          <w:lang w:eastAsia="zh-CN"/>
          <w14:ligatures w14:val="standardContextual"/>
        </w:rPr>
        <w:t xml:space="preserve">Proposition 1.1c: </w:t>
      </w:r>
      <w:r w:rsidRPr="00DF4341">
        <w:rPr>
          <w:rFonts w:ascii="Times New Roman" w:eastAsia="DengXian" w:hAnsi="Times New Roman" w:cs="Times New Roman"/>
          <w:kern w:val="2"/>
          <w:sz w:val="24"/>
          <w:szCs w:val="24"/>
          <w:lang w:eastAsia="zh-CN"/>
          <w14:ligatures w14:val="standardContextual"/>
        </w:rPr>
        <w:t>Embedded ties with local</w:t>
      </w:r>
      <w:r w:rsidRPr="00DF4341" w:rsidDel="00A0361C">
        <w:rPr>
          <w:rFonts w:ascii="Times New Roman" w:eastAsia="DengXian" w:hAnsi="Times New Roman" w:cs="Times New Roman"/>
          <w:kern w:val="2"/>
          <w:sz w:val="24"/>
          <w:szCs w:val="24"/>
          <w:lang w:eastAsia="zh-CN"/>
          <w14:ligatures w14:val="standardContextual"/>
        </w:rPr>
        <w:t xml:space="preserve"> </w:t>
      </w:r>
      <w:r>
        <w:rPr>
          <w:rFonts w:ascii="Times New Roman" w:eastAsia="DengXian" w:hAnsi="Times New Roman" w:cs="Times New Roman"/>
          <w:kern w:val="2"/>
          <w:sz w:val="24"/>
          <w:szCs w:val="24"/>
          <w:lang w:eastAsia="zh-CN"/>
          <w14:ligatures w14:val="standardContextual"/>
        </w:rPr>
        <w:t xml:space="preserve">non-business organisations </w:t>
      </w:r>
      <w:r w:rsidRPr="00DF4341">
        <w:rPr>
          <w:rFonts w:ascii="Times New Roman" w:eastAsia="DengXian" w:hAnsi="Times New Roman" w:cs="Times New Roman"/>
          <w:kern w:val="2"/>
          <w:sz w:val="24"/>
          <w:szCs w:val="24"/>
          <w:lang w:eastAsia="zh-CN"/>
          <w14:ligatures w14:val="standardContextual"/>
        </w:rPr>
        <w:t>are contingent upon</w:t>
      </w:r>
      <w:r>
        <w:rPr>
          <w:rFonts w:ascii="Times New Roman" w:eastAsia="DengXian" w:hAnsi="Times New Roman" w:cs="Times New Roman"/>
          <w:kern w:val="2"/>
          <w:sz w:val="24"/>
          <w:szCs w:val="24"/>
          <w:lang w:eastAsia="zh-CN"/>
          <w14:ligatures w14:val="standardContextual"/>
        </w:rPr>
        <w:t xml:space="preserve"> </w:t>
      </w:r>
      <w:r w:rsidRPr="00DF4341">
        <w:rPr>
          <w:rFonts w:ascii="Times New Roman" w:eastAsia="DengXian" w:hAnsi="Times New Roman" w:cs="Times New Roman"/>
          <w:kern w:val="2"/>
          <w:sz w:val="24"/>
          <w:szCs w:val="24"/>
          <w:lang w:eastAsia="zh-CN"/>
          <w14:ligatures w14:val="standardContextual"/>
        </w:rPr>
        <w:t>the preferences of the subsidiaries’ senior managers.</w:t>
      </w:r>
    </w:p>
    <w:p w14:paraId="6F822303" w14:textId="77777777" w:rsidR="009A6F34" w:rsidRPr="009A6F34" w:rsidRDefault="009A6F34" w:rsidP="0083513F">
      <w:pPr>
        <w:spacing w:before="120" w:after="120" w:line="360" w:lineRule="auto"/>
        <w:rPr>
          <w:rFonts w:ascii="Times New Roman" w:eastAsia="DengXian" w:hAnsi="Times New Roman" w:cs="Times New Roman"/>
          <w:kern w:val="2"/>
          <w:sz w:val="24"/>
          <w:szCs w:val="24"/>
          <w:lang w:eastAsia="zh-CN"/>
          <w14:ligatures w14:val="standardContextual"/>
        </w:rPr>
      </w:pPr>
      <w:r w:rsidRPr="009A6F34">
        <w:rPr>
          <w:rFonts w:ascii="Times New Roman" w:eastAsia="DengXian" w:hAnsi="Times New Roman" w:cs="Times New Roman"/>
          <w:kern w:val="2"/>
          <w:sz w:val="24"/>
          <w:szCs w:val="24"/>
          <w:lang w:eastAsia="zh-CN"/>
          <w14:ligatures w14:val="standardContextual"/>
        </w:rPr>
        <w:t>In addition to exploring the selection of three distinct types of local embedded ties, this study contributes to our understanding of the varying levels of importance attributed to each selected embedded tie within the context of Chinese electronics subsidiaries operating in the UK. While prior studies in IB have emphasised the significance of buyer-supplier relationships and asserted that they should hold a central position in strategic analysis (Cunningham and Homse, 1986; Johanson and Mattsson, 1989; Andersson et al., 2002), this study specifies that Chinese electronics subsidiaries in this investigation regard embedded ties with local buyers as the most critical. This prioritisation is driven by the presence of several key sales channels in the British electronic market, which are considered irreplaceable (Statista, 2023). Embedded ties with local suppliers are deemed second in importance, although these local suppliers play a vital role in supporting the case subsidiaries’ expansion within the UK electronics market, they are viewed as replaceable. On the other hand, the embedded ties with local non-business organisations, while identified in this study, are perceived as not important by the case subsidiaries. This is because they do not have the direct capacity to facilitate the market expansion of these firms.</w:t>
      </w:r>
    </w:p>
    <w:p w14:paraId="6E8619E1" w14:textId="77777777" w:rsidR="009A6F34" w:rsidRPr="009A6F34" w:rsidRDefault="009A6F34" w:rsidP="0083513F">
      <w:pPr>
        <w:spacing w:before="120" w:after="120" w:line="360" w:lineRule="auto"/>
        <w:rPr>
          <w:rFonts w:ascii="Times New Roman" w:eastAsia="DengXian" w:hAnsi="Times New Roman" w:cs="Times New Roman"/>
          <w:kern w:val="2"/>
          <w:sz w:val="24"/>
          <w:szCs w:val="24"/>
          <w:lang w:eastAsia="zh-CN"/>
          <w14:ligatures w14:val="standardContextual"/>
        </w:rPr>
      </w:pPr>
      <w:r w:rsidRPr="009A6F34">
        <w:rPr>
          <w:rFonts w:ascii="Times New Roman" w:eastAsia="DengXian" w:hAnsi="Times New Roman" w:cs="Times New Roman"/>
          <w:kern w:val="2"/>
          <w:sz w:val="24"/>
          <w:szCs w:val="24"/>
          <w:lang w:eastAsia="zh-CN"/>
          <w14:ligatures w14:val="standardContextual"/>
        </w:rPr>
        <w:t>Based on the preceding argument, the following proposition of this question is formulated as:</w:t>
      </w:r>
    </w:p>
    <w:p w14:paraId="299BCD3E" w14:textId="77777777" w:rsidR="009A6F34" w:rsidRPr="009A6F34" w:rsidRDefault="009A6F34" w:rsidP="0083513F">
      <w:pPr>
        <w:spacing w:before="120" w:after="120" w:line="360" w:lineRule="auto"/>
        <w:rPr>
          <w:rFonts w:ascii="Times New Roman" w:eastAsia="DengXian" w:hAnsi="Times New Roman" w:cs="Times New Roman"/>
          <w:b/>
          <w:bCs/>
          <w:kern w:val="2"/>
          <w:sz w:val="24"/>
          <w:szCs w:val="24"/>
          <w:lang w:eastAsia="zh-CN"/>
          <w14:ligatures w14:val="standardContextual"/>
        </w:rPr>
      </w:pPr>
      <w:r w:rsidRPr="00B25D5A">
        <w:rPr>
          <w:rFonts w:ascii="Times New Roman" w:eastAsia="DengXian" w:hAnsi="Times New Roman" w:cs="Times New Roman"/>
          <w:kern w:val="2"/>
          <w:sz w:val="24"/>
          <w:szCs w:val="24"/>
          <w:lang w:eastAsia="zh-CN"/>
          <w14:ligatures w14:val="standardContextual"/>
        </w:rPr>
        <w:t>Proposition 1.2 a</w:t>
      </w:r>
      <w:r w:rsidRPr="009A6F34">
        <w:rPr>
          <w:rFonts w:ascii="Times New Roman" w:eastAsia="DengXian" w:hAnsi="Times New Roman" w:cs="Times New Roman"/>
          <w:b/>
          <w:bCs/>
          <w:kern w:val="2"/>
          <w:sz w:val="24"/>
          <w:szCs w:val="24"/>
          <w:lang w:eastAsia="zh-CN"/>
          <w14:ligatures w14:val="standardContextual"/>
        </w:rPr>
        <w:t xml:space="preserve">: </w:t>
      </w:r>
      <w:r w:rsidRPr="009A6F34">
        <w:rPr>
          <w:rFonts w:ascii="Times New Roman" w:eastAsia="DengXian" w:hAnsi="Times New Roman" w:cs="Times New Roman"/>
          <w:kern w:val="2"/>
          <w:sz w:val="24"/>
          <w:szCs w:val="24"/>
          <w:lang w:eastAsia="zh-CN"/>
          <w14:ligatures w14:val="standardContextual"/>
        </w:rPr>
        <w:t>Chinese electronics subsidiaries in this study perceive embedded ties with local buyers as the most important, given that they dominate the British electronics market and are considered irreplaceable.</w:t>
      </w:r>
    </w:p>
    <w:p w14:paraId="591D8AC7" w14:textId="77777777" w:rsidR="009A6F34" w:rsidRPr="009A6F34" w:rsidRDefault="009A6F34" w:rsidP="0083513F">
      <w:pPr>
        <w:spacing w:before="120" w:after="120" w:line="360" w:lineRule="auto"/>
        <w:rPr>
          <w:rFonts w:ascii="Times New Roman" w:eastAsia="DengXian" w:hAnsi="Times New Roman" w:cs="Times New Roman"/>
          <w:b/>
          <w:bCs/>
          <w:kern w:val="2"/>
          <w:sz w:val="24"/>
          <w:szCs w:val="24"/>
          <w:lang w:eastAsia="zh-CN"/>
          <w14:ligatures w14:val="standardContextual"/>
        </w:rPr>
      </w:pPr>
      <w:r w:rsidRPr="00B25D5A">
        <w:rPr>
          <w:rFonts w:ascii="Times New Roman" w:eastAsia="DengXian" w:hAnsi="Times New Roman" w:cs="Times New Roman"/>
          <w:kern w:val="2"/>
          <w:sz w:val="24"/>
          <w:szCs w:val="24"/>
          <w:lang w:eastAsia="zh-CN"/>
          <w14:ligatures w14:val="standardContextual"/>
        </w:rPr>
        <w:t>Proposition 1.2 b:</w:t>
      </w:r>
      <w:r w:rsidRPr="009A6F34">
        <w:rPr>
          <w:rFonts w:ascii="Times New Roman" w:eastAsia="DengXian" w:hAnsi="Times New Roman" w:cs="Times New Roman"/>
          <w:b/>
          <w:bCs/>
          <w:kern w:val="2"/>
          <w:sz w:val="24"/>
          <w:szCs w:val="24"/>
          <w:lang w:eastAsia="zh-CN"/>
          <w14:ligatures w14:val="standardContextual"/>
        </w:rPr>
        <w:t xml:space="preserve"> </w:t>
      </w:r>
      <w:r w:rsidRPr="009A6F34">
        <w:rPr>
          <w:rFonts w:ascii="Times New Roman" w:eastAsia="DengXian" w:hAnsi="Times New Roman" w:cs="Times New Roman"/>
          <w:kern w:val="2"/>
          <w:sz w:val="24"/>
          <w:szCs w:val="24"/>
          <w:lang w:eastAsia="zh-CN"/>
          <w14:ligatures w14:val="standardContextual"/>
        </w:rPr>
        <w:t>Chinese electronics subsidiaries in this study perceive embedded ties with local suppliers as the second important, given that they facilitate the market expansion of the case subsidiaries but replaceable.</w:t>
      </w:r>
    </w:p>
    <w:p w14:paraId="5D61EA87" w14:textId="77777777" w:rsidR="009A6F34" w:rsidRPr="009A6F34" w:rsidRDefault="009A6F34" w:rsidP="0083513F">
      <w:pPr>
        <w:spacing w:before="120" w:after="120" w:line="360" w:lineRule="auto"/>
        <w:rPr>
          <w:rFonts w:ascii="Times New Roman" w:eastAsia="DengXian" w:hAnsi="Times New Roman" w:cs="Times New Roman"/>
          <w:b/>
          <w:bCs/>
          <w:kern w:val="2"/>
          <w:sz w:val="24"/>
          <w:szCs w:val="24"/>
          <w:lang w:eastAsia="zh-CN"/>
          <w14:ligatures w14:val="standardContextual"/>
        </w:rPr>
      </w:pPr>
      <w:r w:rsidRPr="00B25D5A">
        <w:rPr>
          <w:rFonts w:ascii="Times New Roman" w:eastAsia="DengXian" w:hAnsi="Times New Roman" w:cs="Times New Roman"/>
          <w:kern w:val="2"/>
          <w:sz w:val="24"/>
          <w:szCs w:val="24"/>
          <w:lang w:eastAsia="zh-CN"/>
          <w14:ligatures w14:val="standardContextual"/>
        </w:rPr>
        <w:t>Proposition 1.2 c</w:t>
      </w:r>
      <w:r w:rsidRPr="009A6F34">
        <w:rPr>
          <w:rFonts w:ascii="Times New Roman" w:eastAsia="DengXian" w:hAnsi="Times New Roman" w:cs="Times New Roman"/>
          <w:b/>
          <w:bCs/>
          <w:kern w:val="2"/>
          <w:sz w:val="24"/>
          <w:szCs w:val="24"/>
          <w:lang w:eastAsia="zh-CN"/>
          <w14:ligatures w14:val="standardContextual"/>
        </w:rPr>
        <w:t xml:space="preserve">: </w:t>
      </w:r>
      <w:r w:rsidRPr="009A6F34">
        <w:rPr>
          <w:rFonts w:ascii="Times New Roman" w:eastAsia="DengXian" w:hAnsi="Times New Roman" w:cs="Times New Roman"/>
          <w:kern w:val="2"/>
          <w:sz w:val="24"/>
          <w:szCs w:val="24"/>
          <w:lang w:eastAsia="zh-CN"/>
          <w14:ligatures w14:val="standardContextual"/>
        </w:rPr>
        <w:t>Chinese electronics subsidiaries in this study perceive embedded ties with local non-business organisations as the not important, given that they cannot directly facilitate the market expansion of the case subsidiaries.</w:t>
      </w:r>
    </w:p>
    <w:p w14:paraId="4ABF9A27" w14:textId="77777777" w:rsidR="00FC1239" w:rsidRPr="00FC1239" w:rsidRDefault="00FC1239" w:rsidP="0083513F">
      <w:pPr>
        <w:spacing w:before="120" w:after="120" w:line="360" w:lineRule="auto"/>
        <w:rPr>
          <w:rFonts w:ascii="Times New Roman" w:eastAsia="DengXian" w:hAnsi="Times New Roman" w:cs="Times New Roman"/>
          <w:kern w:val="2"/>
          <w:sz w:val="24"/>
          <w:szCs w:val="24"/>
          <w:lang w:eastAsia="zh-CN"/>
          <w14:ligatures w14:val="standardContextual"/>
        </w:rPr>
      </w:pPr>
      <w:r w:rsidRPr="00FC1239">
        <w:rPr>
          <w:rFonts w:ascii="Times New Roman" w:eastAsia="DengXian" w:hAnsi="Times New Roman" w:cs="Times New Roman"/>
          <w:kern w:val="2"/>
          <w:sz w:val="24"/>
          <w:szCs w:val="24"/>
          <w:lang w:eastAsia="zh-CN"/>
          <w14:ligatures w14:val="standardContextual"/>
        </w:rPr>
        <w:lastRenderedPageBreak/>
        <w:t>This study also enhances our understanding of the varying levels of difficulty associated with entering each type of embedded tie. Entering embedded ties with local suppliers is relatively straightforward, as the case Chinese electronics subsidiaries select their suppliers based on an assessment of the “input-output ratio”. And entering embedded ties with local non-business organisations simply requires the case subsidiaries to register for membership. Despite the embedded ties with local buyers being regarded as paramount, their establishment poses difficulties, due to the lack of brand awareness from British end customers of case Chinese electronics brands, product issues, the cautious local sales channels, and fierce competition in the UK electronics market. Therefore:</w:t>
      </w:r>
    </w:p>
    <w:p w14:paraId="33899878" w14:textId="77777777" w:rsidR="00FC1239" w:rsidRPr="00FC1239" w:rsidRDefault="00FC1239" w:rsidP="0083513F">
      <w:pPr>
        <w:spacing w:before="120" w:after="120" w:line="360" w:lineRule="auto"/>
        <w:rPr>
          <w:rFonts w:ascii="Times New Roman" w:eastAsia="DengXian" w:hAnsi="Times New Roman" w:cs="Times New Roman"/>
          <w:kern w:val="2"/>
          <w:sz w:val="24"/>
          <w:szCs w:val="24"/>
          <w:lang w:eastAsia="zh-CN"/>
          <w14:ligatures w14:val="standardContextual"/>
        </w:rPr>
      </w:pPr>
      <w:r w:rsidRPr="00B25D5A">
        <w:rPr>
          <w:rFonts w:ascii="Times New Roman" w:eastAsia="DengXian" w:hAnsi="Times New Roman" w:cs="Times New Roman"/>
          <w:kern w:val="2"/>
          <w:sz w:val="24"/>
          <w:szCs w:val="24"/>
          <w:lang w:eastAsia="zh-CN"/>
          <w14:ligatures w14:val="standardContextual"/>
        </w:rPr>
        <w:t>Proposition 1.3 a:</w:t>
      </w:r>
      <w:r w:rsidRPr="00FC1239">
        <w:rPr>
          <w:rFonts w:ascii="Times New Roman" w:eastAsia="DengXian" w:hAnsi="Times New Roman" w:cs="Times New Roman"/>
          <w:b/>
          <w:bCs/>
          <w:kern w:val="2"/>
          <w:sz w:val="24"/>
          <w:szCs w:val="24"/>
          <w:lang w:eastAsia="zh-CN"/>
          <w14:ligatures w14:val="standardContextual"/>
        </w:rPr>
        <w:t xml:space="preserve"> </w:t>
      </w:r>
      <w:r w:rsidRPr="00FC1239">
        <w:rPr>
          <w:rFonts w:ascii="Times New Roman" w:eastAsia="DengXian" w:hAnsi="Times New Roman" w:cs="Times New Roman"/>
          <w:kern w:val="2"/>
          <w:sz w:val="24"/>
          <w:szCs w:val="24"/>
          <w:lang w:eastAsia="zh-CN"/>
          <w14:ligatures w14:val="standardContextual"/>
        </w:rPr>
        <w:t>Entering embedded ties with local suppliers is easy, as the Chinese electronics subsidiaries in this study select their suppliers based on an assessment of the “input-output ratio”.</w:t>
      </w:r>
    </w:p>
    <w:p w14:paraId="40AB0651" w14:textId="77777777" w:rsidR="00FC1239" w:rsidRPr="00FC1239" w:rsidRDefault="00FC1239" w:rsidP="0083513F">
      <w:pPr>
        <w:spacing w:before="120" w:after="120" w:line="360" w:lineRule="auto"/>
        <w:rPr>
          <w:rFonts w:ascii="Times New Roman" w:eastAsia="DengXian" w:hAnsi="Times New Roman" w:cs="Times New Roman"/>
          <w:kern w:val="2"/>
          <w:sz w:val="24"/>
          <w:szCs w:val="24"/>
          <w:lang w:eastAsia="zh-CN"/>
          <w14:ligatures w14:val="standardContextual"/>
        </w:rPr>
      </w:pPr>
      <w:r w:rsidRPr="00B25D5A">
        <w:rPr>
          <w:rFonts w:ascii="Times New Roman" w:eastAsia="DengXian" w:hAnsi="Times New Roman" w:cs="Times New Roman"/>
          <w:kern w:val="2"/>
          <w:sz w:val="24"/>
          <w:szCs w:val="24"/>
          <w:lang w:eastAsia="zh-CN"/>
          <w14:ligatures w14:val="standardContextual"/>
        </w:rPr>
        <w:t>Proposition 1.3 b:</w:t>
      </w:r>
      <w:r w:rsidRPr="00FC1239">
        <w:rPr>
          <w:rFonts w:ascii="Times New Roman" w:eastAsia="DengXian" w:hAnsi="Times New Roman" w:cs="Times New Roman"/>
          <w:kern w:val="2"/>
          <w:sz w:val="24"/>
          <w:szCs w:val="24"/>
          <w:lang w:eastAsia="zh-CN"/>
          <w14:ligatures w14:val="standardContextual"/>
        </w:rPr>
        <w:t xml:space="preserve"> Entering embedded ties with local non-business organisations simply requires the Chinese electronics subsidiaries in this study to register for membership. </w:t>
      </w:r>
    </w:p>
    <w:p w14:paraId="436E7D52" w14:textId="77777777" w:rsidR="002142B9" w:rsidRDefault="00FC1239" w:rsidP="0083513F">
      <w:pPr>
        <w:spacing w:before="120" w:after="120" w:line="360" w:lineRule="auto"/>
        <w:rPr>
          <w:rFonts w:ascii="Times New Roman" w:eastAsia="DengXian" w:hAnsi="Times New Roman" w:cs="Times New Roman"/>
          <w:kern w:val="2"/>
          <w:sz w:val="24"/>
          <w:szCs w:val="24"/>
          <w:lang w:eastAsia="zh-CN"/>
          <w14:ligatures w14:val="standardContextual"/>
        </w:rPr>
      </w:pPr>
      <w:r w:rsidRPr="00B25D5A">
        <w:rPr>
          <w:rFonts w:ascii="Times New Roman" w:eastAsia="DengXian" w:hAnsi="Times New Roman" w:cs="Times New Roman"/>
          <w:kern w:val="2"/>
          <w:sz w:val="24"/>
          <w:szCs w:val="24"/>
          <w:lang w:eastAsia="zh-CN"/>
          <w14:ligatures w14:val="standardContextual"/>
        </w:rPr>
        <w:t>Proposition 1.3 c</w:t>
      </w:r>
      <w:r w:rsidR="002142B9" w:rsidRPr="00B25D5A">
        <w:rPr>
          <w:rFonts w:ascii="Times New Roman" w:eastAsia="DengXian" w:hAnsi="Times New Roman" w:cs="Times New Roman"/>
          <w:kern w:val="2"/>
          <w:sz w:val="24"/>
          <w:szCs w:val="24"/>
          <w:lang w:eastAsia="zh-CN"/>
          <w14:ligatures w14:val="standardContextual"/>
        </w:rPr>
        <w:t>1</w:t>
      </w:r>
      <w:r w:rsidRPr="00B25D5A">
        <w:rPr>
          <w:rFonts w:ascii="Times New Roman" w:eastAsia="DengXian" w:hAnsi="Times New Roman" w:cs="Times New Roman"/>
          <w:kern w:val="2"/>
          <w:sz w:val="24"/>
          <w:szCs w:val="24"/>
          <w:lang w:eastAsia="zh-CN"/>
          <w14:ligatures w14:val="standardContextual"/>
        </w:rPr>
        <w:t>:</w:t>
      </w:r>
      <w:r w:rsidRPr="00FC1239">
        <w:rPr>
          <w:rFonts w:ascii="Times New Roman" w:eastAsia="DengXian" w:hAnsi="Times New Roman" w:cs="Times New Roman"/>
          <w:kern w:val="2"/>
          <w:sz w:val="24"/>
          <w:szCs w:val="24"/>
          <w:lang w:eastAsia="zh-CN"/>
          <w14:ligatures w14:val="standardContextual"/>
        </w:rPr>
        <w:t xml:space="preserve"> Despite the embedded ties with local buyers being considered paramount, their establishment presents challenges. </w:t>
      </w:r>
    </w:p>
    <w:p w14:paraId="1AE01BB1" w14:textId="6ECCD370" w:rsidR="002142B9" w:rsidRDefault="002142B9" w:rsidP="0083513F">
      <w:pPr>
        <w:spacing w:before="120" w:after="120" w:line="360" w:lineRule="auto"/>
        <w:rPr>
          <w:rFonts w:ascii="Times New Roman" w:eastAsia="DengXian" w:hAnsi="Times New Roman" w:cs="Times New Roman"/>
          <w:kern w:val="2"/>
          <w:sz w:val="24"/>
          <w:szCs w:val="24"/>
          <w:lang w:eastAsia="zh-CN"/>
          <w14:ligatures w14:val="standardContextual"/>
        </w:rPr>
      </w:pPr>
      <w:r>
        <w:rPr>
          <w:rFonts w:ascii="Times New Roman" w:eastAsia="DengXian" w:hAnsi="Times New Roman" w:cs="Times New Roman"/>
          <w:kern w:val="2"/>
          <w:sz w:val="24"/>
          <w:szCs w:val="24"/>
          <w:lang w:eastAsia="zh-CN"/>
          <w14:ligatures w14:val="standardContextual"/>
        </w:rPr>
        <w:t xml:space="preserve">Proposition 1.3 c2: Establishing embedded ties with local buyers is difficult due to: the </w:t>
      </w:r>
      <w:r w:rsidRPr="00FC1239">
        <w:rPr>
          <w:rFonts w:ascii="Times New Roman" w:eastAsia="DengXian" w:hAnsi="Times New Roman" w:cs="Times New Roman"/>
          <w:kern w:val="2"/>
          <w:sz w:val="24"/>
          <w:szCs w:val="24"/>
          <w:lang w:eastAsia="zh-CN"/>
          <w14:ligatures w14:val="standardContextual"/>
        </w:rPr>
        <w:t>lack of brand awareness among British end customers</w:t>
      </w:r>
      <w:r>
        <w:rPr>
          <w:rFonts w:ascii="Times New Roman" w:eastAsia="DengXian" w:hAnsi="Times New Roman" w:cs="Times New Roman"/>
          <w:kern w:val="2"/>
          <w:sz w:val="24"/>
          <w:szCs w:val="24"/>
          <w:lang w:eastAsia="zh-CN"/>
          <w14:ligatures w14:val="standardContextual"/>
        </w:rPr>
        <w:t xml:space="preserve">; </w:t>
      </w:r>
      <w:r w:rsidRPr="00FC1239">
        <w:rPr>
          <w:rFonts w:ascii="Times New Roman" w:eastAsia="DengXian" w:hAnsi="Times New Roman" w:cs="Times New Roman"/>
          <w:kern w:val="2"/>
          <w:sz w:val="24"/>
          <w:szCs w:val="24"/>
          <w:lang w:eastAsia="zh-CN"/>
          <w14:ligatures w14:val="standardContextual"/>
        </w:rPr>
        <w:t>product-related issues</w:t>
      </w:r>
      <w:r>
        <w:rPr>
          <w:rFonts w:ascii="Times New Roman" w:eastAsia="DengXian" w:hAnsi="Times New Roman" w:cs="Times New Roman"/>
          <w:kern w:val="2"/>
          <w:sz w:val="24"/>
          <w:szCs w:val="24"/>
          <w:lang w:eastAsia="zh-CN"/>
          <w14:ligatures w14:val="standardContextual"/>
        </w:rPr>
        <w:t xml:space="preserve">; </w:t>
      </w:r>
      <w:r w:rsidRPr="00FC1239">
        <w:rPr>
          <w:rFonts w:ascii="Times New Roman" w:eastAsia="DengXian" w:hAnsi="Times New Roman" w:cs="Times New Roman"/>
          <w:kern w:val="2"/>
          <w:sz w:val="24"/>
          <w:szCs w:val="24"/>
          <w:lang w:eastAsia="zh-CN"/>
          <w14:ligatures w14:val="standardContextual"/>
        </w:rPr>
        <w:t>the cautious nature of local sales channels, and intense competition in the UK electronics market.</w:t>
      </w:r>
    </w:p>
    <w:p w14:paraId="4220B407" w14:textId="77777777" w:rsidR="00DA1FB0" w:rsidRPr="008C084C" w:rsidRDefault="00DA1FB0" w:rsidP="008C084C">
      <w:pPr>
        <w:pStyle w:val="Heading3"/>
        <w:rPr>
          <w:b w:val="0"/>
        </w:rPr>
      </w:pPr>
      <w:bookmarkStart w:id="106" w:name="_Toc155630908"/>
      <w:r w:rsidRPr="008C084C">
        <w:t>5.2.2 RQ 2: How do Chinese electronic subsidiaries establish embedded ties with their local partners?</w:t>
      </w:r>
      <w:bookmarkEnd w:id="106"/>
      <w:r w:rsidRPr="008C084C">
        <w:t> </w:t>
      </w:r>
    </w:p>
    <w:p w14:paraId="7BA74C2D" w14:textId="29CA71A2" w:rsidR="00DA1FB0" w:rsidRPr="00DA1FB0" w:rsidRDefault="00DA1FB0" w:rsidP="00F07383">
      <w:pPr>
        <w:widowControl w:val="0"/>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 xml:space="preserve">As elucidated by the researcher in both Chapter Four and the preceding section, the establishment of embedded relationships with local suppliers and non-business organisations poses no significant challenge. Chinese electronics subsidiaries opt for local supplier partners based on the </w:t>
      </w:r>
      <w:r w:rsidR="00F07383">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input-output ratio</w:t>
      </w:r>
      <w:r w:rsidR="00F07383">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which pertains to the optimal provision of services at a reduced cost. The marketing departments of the case firms are responsible for overseeing the management of partnerships with local suppliers. They diligently evaluate projects undertaken by these suppliers, both during and after each project, and determine the necessity of seeking alternative suppliers based on the quality of services provided. Likewise, establishing embedded ties with local non-business organisations proves straightforward, as the case firms merely need to register their membership if senior managers express a </w:t>
      </w:r>
      <w:r w:rsidRPr="00DA1FB0">
        <w:rPr>
          <w:rFonts w:ascii="Times New Roman" w:eastAsia="Times New Roman" w:hAnsi="Times New Roman" w:cs="Times New Roman"/>
          <w:color w:val="000000"/>
          <w:sz w:val="24"/>
          <w:szCs w:val="24"/>
          <w:lang w:eastAsia="zh-CN"/>
        </w:rPr>
        <w:lastRenderedPageBreak/>
        <w:t>preference for joining such organisations. Although the embedded ties with local buyers are of utmost importance, their establishment poses significant challenges. Hence, the researcher emphasises the formation and development of embedded ties with local buyers in this section.     </w:t>
      </w:r>
    </w:p>
    <w:p w14:paraId="5C22602B" w14:textId="77777777" w:rsidR="00DA1FB0" w:rsidRPr="00DA1FB0" w:rsidRDefault="00DA1FB0" w:rsidP="00F07383">
      <w:pPr>
        <w:widowControl w:val="0"/>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In Chapter 2, the researcher elucidates her endeavour to conceptualise the formation of embedded ties by discerning the antecedents of embedding, given the lack of research on the formation of embedded ties and their antecedents in the extant IB literature (Nebus, 2006). Consequently, the researcher probes into the rationales behind the formation of embedded ties in the British electronic market of the case companies under scrutiny through the utilisation of inductive and open-ended interview inquiries. The interview data and findings revealed that subsidiary embeddedness to the local market is in fact a process of embedded tie formation and development (see figure 5.2.2). More specifically, the process unveiled three iterative stages associated with the formation and development of embedded ties. At each stage, the researchers identified both barriers and enablers.</w:t>
      </w:r>
    </w:p>
    <w:p w14:paraId="2DD03B59" w14:textId="77777777"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b/>
          <w:bCs/>
          <w:noProof/>
          <w:color w:val="1F4E79"/>
          <w:sz w:val="24"/>
          <w:szCs w:val="24"/>
          <w:bdr w:val="none" w:sz="0" w:space="0" w:color="auto" w:frame="1"/>
          <w:lang w:eastAsia="zh-CN"/>
        </w:rPr>
        <w:drawing>
          <wp:inline distT="0" distB="0" distL="0" distR="0" wp14:anchorId="321D2670" wp14:editId="4914D7F8">
            <wp:extent cx="6195695" cy="3468370"/>
            <wp:effectExtent l="0" t="0" r="0" b="0"/>
            <wp:docPr id="176808073" name="Picture 17680807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5695" cy="3468370"/>
                    </a:xfrm>
                    <a:prstGeom prst="rect">
                      <a:avLst/>
                    </a:prstGeom>
                    <a:noFill/>
                    <a:ln>
                      <a:noFill/>
                    </a:ln>
                  </pic:spPr>
                </pic:pic>
              </a:graphicData>
            </a:graphic>
          </wp:inline>
        </w:drawing>
      </w:r>
    </w:p>
    <w:p w14:paraId="28818420" w14:textId="77777777"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Source: the researcher</w:t>
      </w:r>
    </w:p>
    <w:p w14:paraId="0BB67B59" w14:textId="77777777" w:rsidR="00DA1FB0" w:rsidRPr="00DA1FB0" w:rsidRDefault="00DA1FB0" w:rsidP="00F34FD8">
      <w:pPr>
        <w:spacing w:before="120" w:after="120" w:line="360" w:lineRule="auto"/>
        <w:jc w:val="center"/>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Figure 5.2.2 The formation and development of embedded ties with local buyers</w:t>
      </w:r>
    </w:p>
    <w:p w14:paraId="72A6AFE3" w14:textId="5EEC0A91"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 xml:space="preserve">Upon conducting a review of the extant literature in the field of IB pertaining to the enablers of subsidiary local embedding processes, it is observed that </w:t>
      </w:r>
      <w:r w:rsidR="0052641C" w:rsidRPr="00DA1FB0">
        <w:rPr>
          <w:rFonts w:ascii="Times New Roman" w:eastAsia="Times New Roman" w:hAnsi="Times New Roman" w:cs="Times New Roman"/>
          <w:color w:val="000000"/>
          <w:sz w:val="24"/>
          <w:szCs w:val="24"/>
          <w:lang w:eastAsia="zh-CN"/>
        </w:rPr>
        <w:t>most</w:t>
      </w:r>
      <w:r w:rsidRPr="00DA1FB0">
        <w:rPr>
          <w:rFonts w:ascii="Times New Roman" w:eastAsia="Times New Roman" w:hAnsi="Times New Roman" w:cs="Times New Roman"/>
          <w:color w:val="000000"/>
          <w:sz w:val="24"/>
          <w:szCs w:val="24"/>
          <w:lang w:eastAsia="zh-CN"/>
        </w:rPr>
        <w:t xml:space="preserve"> studies (e.g. Ambos et al., 2011; Santangelo, 2012; Perri et al., 2013; Santangelo et al., 2019) focus on predicting the </w:t>
      </w:r>
      <w:r w:rsidRPr="00DA1FB0">
        <w:rPr>
          <w:rFonts w:ascii="Times New Roman" w:eastAsia="Times New Roman" w:hAnsi="Times New Roman" w:cs="Times New Roman"/>
          <w:color w:val="000000"/>
          <w:sz w:val="24"/>
          <w:szCs w:val="24"/>
          <w:lang w:eastAsia="zh-CN"/>
        </w:rPr>
        <w:lastRenderedPageBreak/>
        <w:t>levels of subsidiary local embeddedness by examining internal factors within MNEs. These internal factors include subsidiary autonomy, subsidiary role, entry mode, subsidiary age, and subsidiary size (Ambos et al., 2011; Andersson et al., 2005; Andersson and Forsgren, 1996; Andersson and Forsgren, 2000; Andersson et al., 1999; Håkanson and Nobel, 2001). Additionally, studies have also explored the influence of competition arising from the external environment (Holm et al., 2005; Santangelo, 2012; Perri et al., 2013) as well as institutional predictors (Santangelo et al., 2019). Rare research has in-depth investigated the antecedents of the formation of embedded ties (Nebus, 2006). In this instance, this research endeavours to bridge the above gap by discerning the factors that enable each stage of embedding in the formation and progression of embedded ties. Next, I will explain the various stages depicted in Figure 5.2.2.</w:t>
      </w:r>
    </w:p>
    <w:p w14:paraId="7FB69E42" w14:textId="0980FDDA"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b/>
          <w:bCs/>
          <w:color w:val="000000"/>
          <w:sz w:val="24"/>
          <w:szCs w:val="24"/>
          <w:lang w:eastAsia="zh-CN"/>
        </w:rPr>
        <w:t xml:space="preserve">The initial stage: </w:t>
      </w:r>
      <w:r w:rsidR="001F5CC6">
        <w:rPr>
          <w:rFonts w:ascii="Times New Roman" w:eastAsia="Times New Roman" w:hAnsi="Times New Roman" w:cs="Times New Roman"/>
          <w:b/>
          <w:bCs/>
          <w:color w:val="000000"/>
          <w:sz w:val="24"/>
          <w:szCs w:val="24"/>
          <w:lang w:eastAsia="zh-CN"/>
        </w:rPr>
        <w:t>“</w:t>
      </w:r>
      <w:r w:rsidRPr="00DA1FB0">
        <w:rPr>
          <w:rFonts w:ascii="Times New Roman" w:eastAsia="Times New Roman" w:hAnsi="Times New Roman" w:cs="Times New Roman"/>
          <w:b/>
          <w:bCs/>
          <w:color w:val="000000"/>
          <w:sz w:val="24"/>
          <w:szCs w:val="24"/>
          <w:lang w:eastAsia="zh-CN"/>
        </w:rPr>
        <w:t xml:space="preserve">Gaining </w:t>
      </w:r>
      <w:r w:rsidR="001F5CC6" w:rsidRPr="00DA1FB0">
        <w:rPr>
          <w:rFonts w:ascii="Times New Roman" w:eastAsia="Times New Roman" w:hAnsi="Times New Roman" w:cs="Times New Roman"/>
          <w:b/>
          <w:bCs/>
          <w:color w:val="000000"/>
          <w:sz w:val="24"/>
          <w:szCs w:val="24"/>
          <w:lang w:eastAsia="zh-CN"/>
        </w:rPr>
        <w:t>responsiveness</w:t>
      </w:r>
      <w:r w:rsidR="001F5CC6">
        <w:rPr>
          <w:rFonts w:ascii="Times New Roman" w:eastAsia="Times New Roman" w:hAnsi="Times New Roman" w:cs="Times New Roman"/>
          <w:b/>
          <w:bCs/>
          <w:color w:val="000000"/>
          <w:sz w:val="24"/>
          <w:szCs w:val="24"/>
          <w:lang w:eastAsia="zh-CN"/>
        </w:rPr>
        <w:t>”</w:t>
      </w:r>
    </w:p>
    <w:p w14:paraId="1BE2417D" w14:textId="5F589967"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 xml:space="preserve">Specifically, the initial stage is labelled as </w:t>
      </w:r>
      <w:r w:rsidR="001F5CC6">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gaining responsiveness</w:t>
      </w:r>
      <w:r w:rsidR="001F5CC6">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which involves eliciting a response from key local buyers to initiate initial discussions regarding a potential partnership. At this stage, the primary challenge encountered by the Chinese subsidiary pertains to the difficulty in gaining responses from significant local buyers. Three key facilitators have been identified during this stage as </w:t>
      </w:r>
      <w:r w:rsidR="001F5CC6">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human resource driven enablers</w:t>
      </w:r>
      <w:r w:rsidR="001F5CC6">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w:t>
      </w:r>
      <w:r w:rsidR="001F5CC6">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organisation driven enablers</w:t>
      </w:r>
      <w:r w:rsidR="001F5CC6">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and </w:t>
      </w:r>
      <w:r w:rsidR="001F5CC6">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historical driven enablers</w:t>
      </w:r>
      <w:r w:rsidR="001F5CC6">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w:t>
      </w:r>
    </w:p>
    <w:p w14:paraId="51F72775" w14:textId="3CA14E6C"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 xml:space="preserve">The significance of human resources is underscored here, as during the response acquisition stage, the subsidiary leveraged its human resources, including local employees and Chinese managers with extensive industry connections, to secure initial discussions with major local buyers. The role of human resources in the embedding process of MNEs in the IB domain has been stressed by Vanninen et al. (2022). While Vanninen et al. (2022) have highlighted the significance of human resources within MNEs, such as the local executive team, board members, and employees, in the process of embedding in local networks, their findings are not directly relevant to the </w:t>
      </w:r>
      <w:r w:rsidR="00612E62">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human resource-driven enablers</w:t>
      </w:r>
      <w:r w:rsidR="00612E62">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identified in this research. Vanninen et al. (2022) indicate that small MNEs leverage the social and business networks of their employees when selecting locations for their foreign units, providing them with an advantage in embedding themselves within the host location. However, the ‘human resource-driven’ enablers identified in this research specifically pertain to the role played by both local staff and Chinese managers in initiating the initial discussions with local buyers within the embedded tie formation process. Throughout the interview process, the researcher pondered upon why the case subsidiaries did not place emphasis on the role of human resources in the </w:t>
      </w:r>
      <w:r w:rsidRPr="00DA1FB0">
        <w:rPr>
          <w:rFonts w:ascii="Times New Roman" w:eastAsia="Times New Roman" w:hAnsi="Times New Roman" w:cs="Times New Roman"/>
          <w:color w:val="000000"/>
          <w:sz w:val="24"/>
          <w:szCs w:val="24"/>
          <w:lang w:eastAsia="zh-CN"/>
        </w:rPr>
        <w:lastRenderedPageBreak/>
        <w:t>subsequent two stages closely associated with the establishment and consolidation of ‘trust’. According to the interviewees in this study, the British electronic market exhibits a highly formal business environment, devoid of nepotism and unethical practices. Consequently, human connections only prove useful in facilitating initial discussions. Once a partnership is negotiated, all aspects revolve around formal business matters, rendering individuals no longer a decisive facilitator. </w:t>
      </w:r>
    </w:p>
    <w:p w14:paraId="11B1A58C" w14:textId="5734B481"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 xml:space="preserve">Secondly, </w:t>
      </w:r>
      <w:r w:rsidR="00612E62">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organisation-driven enablers</w:t>
      </w:r>
      <w:r w:rsidR="00612E62">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come into play, involving the utilisation of resources from the MNEs’ local and global organisational structures to elicit responsiveness from local buyers. This finding aligns with the findings of Meyer et al. (2011), which suggest that MNEs leverage their multiple embeddedness to foster integration and capitalise on global resources. Drawing upon Meyer et al. (2011), the underlying justification for the establishment of MNEs lies in their capacity to create, transfer, recombine, and exploit resources within diverse contexts. MNEs, in turn, derive value from their adept utilisation of both tangible and intangible resources across international boundaries. Herein in this research, case subsidiaries utilised their resources from the HQs, sister subsidiaries, local agencies, local distributors, and another brand acquired by the HQ that operated in the UK to initial the first discussion with the local buyers. </w:t>
      </w:r>
    </w:p>
    <w:p w14:paraId="6728B0DE" w14:textId="382CC3C4"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 xml:space="preserve">Lastly, </w:t>
      </w:r>
      <w:r w:rsidR="00612E62">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historical-driven enablers</w:t>
      </w:r>
      <w:r w:rsidR="00612E62">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are influential, encompassing the impact of previous connections with local buyers, such as past original equipment manufacturer (OEM) collaborations, as well as the influence stemming from the reputation of the case firms as globally renowned manufacturers in the electronics industry. The case subsidiaries examined in this research are internationally acclaimed Chinese manufacturers in the electronics industry. Despite being established in the UK to bolster their sales in the past decade, case subsidiaries boast a substantial history of original equipment manufacturing (OEM) for Western brands, including those based in the UK (Sodhi and Tang, 2013)</w:t>
      </w:r>
      <w:r w:rsidR="00612E62">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And the OEM history and the previous global presence enable the case subsidiaries of this research to gain responsiveness from the key local buyers.</w:t>
      </w:r>
    </w:p>
    <w:p w14:paraId="1F1619A7" w14:textId="77777777"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b/>
          <w:bCs/>
          <w:color w:val="000000"/>
          <w:sz w:val="24"/>
          <w:szCs w:val="24"/>
          <w:lang w:eastAsia="zh-CN"/>
        </w:rPr>
        <w:t>The second stage: ‘Gaining trust’</w:t>
      </w:r>
    </w:p>
    <w:p w14:paraId="2DE2EFD0" w14:textId="42D4A3DC"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 xml:space="preserve">The second stage is designated as </w:t>
      </w:r>
      <w:r w:rsidR="00C249C5">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building trust</w:t>
      </w:r>
      <w:r w:rsidR="00C249C5">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encompassing the progression from the initial discussion to the signing of the first contract. According to the researcher</w:t>
      </w:r>
      <w:r w:rsidR="00C249C5">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s findings, a primary barrier encountered during this stage is the excessive caution and lack of trust exhibited by key channels within the UK market towards Chinese electronic brands. The trust </w:t>
      </w:r>
      <w:r w:rsidRPr="00DA1FB0">
        <w:rPr>
          <w:rFonts w:ascii="Times New Roman" w:eastAsia="Times New Roman" w:hAnsi="Times New Roman" w:cs="Times New Roman"/>
          <w:color w:val="000000"/>
          <w:sz w:val="24"/>
          <w:szCs w:val="24"/>
          <w:lang w:eastAsia="zh-CN"/>
        </w:rPr>
        <w:lastRenderedPageBreak/>
        <w:t>deficit predominantly stems from lack of brand awareness from end customers, negative perceptions regarding Chinese brands (such as subpar after-sales service), the dissatisfaction with the negotiated products, and the scepticism surrounding the anticipated sales performance of Chinese electronic brands in the highly competitive British market. Consequently, prior to finalising the first contract, the Chinese electronics subsidiary and major buyers within the UK market engage in multiple rounds of negotiations, spanning from several months to a few years. This process essentially entails an ongoing endeavour to cultivate trust amongst local buyers. </w:t>
      </w:r>
    </w:p>
    <w:p w14:paraId="7616D7B9" w14:textId="77777777"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In this study, the following enablers were identified during this stage. Firstly, the suitability of the product played a pivotal role in establishing trust among various sales channels. Additionally, the provision of high-quality products addressed the concerns of key local buyers regarding potential high return rates throughout the negotiation process. Furthermore, local investments made by Chinese subsidiaries, including investments in marketing and support for key buyers, alleviated local buyers’ apprehensions regarding low brand awareness and associated risks. Networking events provided Chinese brands with an opportunity to showcase their products and reinforce brand impressions among local buyers. To initiate sales in the UK market, Chinese electronic brands often adopted a ‘quick start online’ strategy due to lower trial and error costs and risks associated with online sales compared to offline sales. Furthermore, the sales performance (mainly market share) achieved through other sales channels assisted Chinese electronics brands in gaining the trust of additional major buyers, considering the cautious stance adopted by major buyers in the UK.</w:t>
      </w:r>
    </w:p>
    <w:p w14:paraId="655EDA40" w14:textId="0AC87ADF"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Within the IB literature, there remains a notable research gap concerning the formation of embedded ties, particularly in relation to the local embedded ties formation of sales subsidiaries, an area that has received limited scholarly attention (Nebus, 2006; Reichstein-Scholz et al., 2021)</w:t>
      </w:r>
      <w:r w:rsidR="00C249C5">
        <w:rPr>
          <w:rFonts w:ascii="Times New Roman" w:eastAsia="Times New Roman" w:hAnsi="Times New Roman" w:cs="Times New Roman"/>
          <w:color w:val="000000"/>
          <w:sz w:val="24"/>
          <w:szCs w:val="24"/>
          <w:lang w:eastAsia="zh-CN"/>
        </w:rPr>
        <w:t xml:space="preserve">. </w:t>
      </w:r>
      <w:r w:rsidRPr="00DA1FB0">
        <w:rPr>
          <w:rFonts w:ascii="Times New Roman" w:eastAsia="Times New Roman" w:hAnsi="Times New Roman" w:cs="Times New Roman"/>
          <w:color w:val="000000"/>
          <w:sz w:val="24"/>
          <w:szCs w:val="24"/>
          <w:lang w:eastAsia="zh-CN"/>
        </w:rPr>
        <w:t xml:space="preserve">Against this backdrop, the researcher of this study took an active approach in her data collection, urging participants to share narratives pertaining to their subsidiaries’ local embedding using open-ended questions. During the subsequent stage of data analysis, leveraging the raw data and drawing upon an understanding of subsidiary local embedding theory, the researcher extracted a process model of embedded ties formation and development, represented in Figure 5.2.2. By examining the accounts provided by the interviewees, the researcher observed that they depicted the formation of crucial embedded ties with local buyers, encompassing both the absence of </w:t>
      </w:r>
      <w:r w:rsidR="00C249C5">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trust</w:t>
      </w:r>
      <w:r w:rsidR="00C249C5">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and the subsequent establishment of </w:t>
      </w:r>
      <w:r w:rsidR="00C249C5">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trust</w:t>
      </w:r>
      <w:r w:rsidR="00C249C5">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w:t>
      </w:r>
    </w:p>
    <w:p w14:paraId="02E7C7CF" w14:textId="67288694"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lastRenderedPageBreak/>
        <w:t xml:space="preserve">Given the recurring prominence of ‘trust’ as a pivotal element in the formation of embedded ties, the researcher embarked on an extensive review of the literature pertaining to </w:t>
      </w:r>
      <w:r w:rsidR="00E85C82">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trust</w:t>
      </w:r>
      <w:r w:rsidR="00E85C82">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In the initial scholarly discourse on trust (Sable, 1993), its conceptualisation predominantly revolved around the perspective of the attitude view. For instance, Sable (1993:1133) defines ‘trust’ as: “Trust is the mutual confidence that no party to an exchange will exploit another’s vulnerabilities.” In the IB research, Brenkert (1998) indicates that Sabel’s view has been mistaken by Barney and Hansen (1994) when they discuss the trustworthiness as a source of competitive advantage, as one agent may trust another, without that trust being reciprocated. The attitudinal understanding of ‘trust’ is used in a wide variety of discussions among different disciplines</w:t>
      </w:r>
      <w:r w:rsidR="009A3C8E">
        <w:rPr>
          <w:rFonts w:ascii="Times New Roman" w:eastAsia="Times New Roman" w:hAnsi="Times New Roman" w:cs="Times New Roman"/>
          <w:color w:val="000000"/>
          <w:sz w:val="24"/>
          <w:szCs w:val="24"/>
          <w:lang w:eastAsia="zh-CN"/>
        </w:rPr>
        <w:t xml:space="preserve"> </w:t>
      </w:r>
      <w:r w:rsidRPr="00DA1FB0">
        <w:rPr>
          <w:rFonts w:ascii="Times New Roman" w:eastAsia="Times New Roman" w:hAnsi="Times New Roman" w:cs="Times New Roman"/>
          <w:color w:val="000000"/>
          <w:sz w:val="24"/>
          <w:szCs w:val="24"/>
          <w:lang w:eastAsia="zh-CN"/>
        </w:rPr>
        <w:t>(Michalos, 1990; Mayer et al., 1995; Bachmann and Inkpen, 2011</w:t>
      </w:r>
      <w:r w:rsidR="009A3C8E">
        <w:rPr>
          <w:rFonts w:ascii="Times New Roman" w:eastAsia="Times New Roman" w:hAnsi="Times New Roman" w:cs="Times New Roman"/>
          <w:color w:val="000000"/>
          <w:sz w:val="24"/>
          <w:szCs w:val="24"/>
          <w:lang w:eastAsia="zh-CN"/>
        </w:rPr>
        <w:t xml:space="preserve">). </w:t>
      </w:r>
      <w:r w:rsidRPr="00DA1FB0">
        <w:rPr>
          <w:rFonts w:ascii="Times New Roman" w:eastAsia="Times New Roman" w:hAnsi="Times New Roman" w:cs="Times New Roman"/>
          <w:color w:val="000000"/>
          <w:sz w:val="24"/>
          <w:szCs w:val="24"/>
          <w:lang w:eastAsia="zh-CN"/>
        </w:rPr>
        <w:t>Within the business literature, trust has been subject to diverse and expansive definitions, and has been explored within numerous contextual frameworks, operating across various layers and levels. It is widely acknowledged as a multidimensional and pivotal element in the establishment and advancement of interorganisational relationships (Zaheer et al., 1998; Zhang et al., 2011)</w:t>
      </w:r>
      <w:r w:rsidR="003F7C69">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Various studies have established the significance of trust as a pivotal component in achieving a prosperous business partnership within the field of IB research. To illustrate, Gerbasi and Latusek (2015) identify three mechanisms that can foster collaboration within organisations, particularly those with varying levels of generalised trust. These mechanisms include frequent interaction, which can serve as a foundation for knowledge-based trust; professional cultures that establish a common platform for communication; and the presence of intermediaries who possess a thorough understanding and adeptness in communicating between both cultures.</w:t>
      </w:r>
      <w:r w:rsidR="002B2CB3">
        <w:rPr>
          <w:rFonts w:ascii="Times New Roman" w:eastAsia="Times New Roman" w:hAnsi="Times New Roman" w:cs="Times New Roman"/>
          <w:color w:val="000000"/>
          <w:sz w:val="24"/>
          <w:szCs w:val="24"/>
          <w:lang w:eastAsia="zh-CN"/>
        </w:rPr>
        <w:t xml:space="preserve"> </w:t>
      </w:r>
      <w:r w:rsidRPr="00DA1FB0">
        <w:rPr>
          <w:rFonts w:ascii="Times New Roman" w:eastAsia="Times New Roman" w:hAnsi="Times New Roman" w:cs="Times New Roman"/>
          <w:color w:val="000000"/>
          <w:sz w:val="24"/>
          <w:szCs w:val="24"/>
          <w:lang w:eastAsia="zh-CN"/>
        </w:rPr>
        <w:t>Udomkit et al. (2020) define the essential elements of trust as competency and professionalism, honesty and integrity, as well as empathy and caring. Furthermore, they propose a three-stage model for cultivating and sustaining trust within the realm of international business studies.</w:t>
      </w:r>
    </w:p>
    <w:p w14:paraId="10E8FBA9" w14:textId="283B2911"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Centring on the fundamental theory underpinning this research, the literature on subsidiary local embeddedness primarily adopts the perspective of relational embeddedness, which highlights ‘trust’ as one of the three essential attributes of relational embeddedness (Uzzi, 1996, 1997, 1999; Uzzi and Lancaster, 2003; Figueiredo, 2011; McEvily and Marcus, 2005)</w:t>
      </w:r>
      <w:r w:rsidR="00EE774B">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‘Trust’ is frequently discussed as a relational governance type (Griffith and Myers, 2005; Gulati, 1995). It serves as an explanatory variable for the other two characteristics of embedded ties: information exchange and joint problem-solving, both of which are acknowledged as sources of competitive advantage. Specifically, within the literature on </w:t>
      </w:r>
      <w:r w:rsidRPr="00DA1FB0">
        <w:rPr>
          <w:rFonts w:ascii="Times New Roman" w:eastAsia="Times New Roman" w:hAnsi="Times New Roman" w:cs="Times New Roman"/>
          <w:color w:val="000000"/>
          <w:sz w:val="24"/>
          <w:szCs w:val="24"/>
          <w:lang w:eastAsia="zh-CN"/>
        </w:rPr>
        <w:lastRenderedPageBreak/>
        <w:t>subsidiary local embeddedness, trust between the subsidiary and the organisation in the local network enhances the flow of information within the relational network (Moran, 2005; Nell and Andersson, 2012; Noordhoff et al., 2011). Moreover, trust also enhances the experience sharing and resource exchange between the two parties of relational ties (</w:t>
      </w:r>
      <w:bookmarkStart w:id="107" w:name="OLE_LINK19"/>
      <w:r w:rsidRPr="00DA1FB0">
        <w:rPr>
          <w:rFonts w:ascii="Times New Roman" w:eastAsia="Times New Roman" w:hAnsi="Times New Roman" w:cs="Times New Roman"/>
          <w:color w:val="000000"/>
          <w:sz w:val="24"/>
          <w:szCs w:val="24"/>
          <w:lang w:eastAsia="zh-CN"/>
        </w:rPr>
        <w:t>Rogan, 2014a</w:t>
      </w:r>
      <w:bookmarkEnd w:id="107"/>
      <w:r w:rsidRPr="00DA1FB0">
        <w:rPr>
          <w:rFonts w:ascii="Times New Roman" w:eastAsia="Times New Roman" w:hAnsi="Times New Roman" w:cs="Times New Roman"/>
          <w:color w:val="000000"/>
          <w:sz w:val="24"/>
          <w:szCs w:val="24"/>
          <w:lang w:eastAsia="zh-CN"/>
        </w:rPr>
        <w:t>). The above efforts further contribute to subsidiaries attaining competitive advantage from various dimensions, such as improved market performance, enhanced innovation performance, and better identification of opportunities (Andersson et al., 2001; Andersson et al., 2002)</w:t>
      </w:r>
      <w:r w:rsidR="001A1C27">
        <w:rPr>
          <w:rFonts w:ascii="Times New Roman" w:eastAsia="Times New Roman" w:hAnsi="Times New Roman" w:cs="Times New Roman"/>
          <w:sz w:val="24"/>
          <w:szCs w:val="24"/>
          <w:lang w:eastAsia="zh-CN"/>
        </w:rPr>
        <w:t>.</w:t>
      </w:r>
    </w:p>
    <w:p w14:paraId="550B435C" w14:textId="327FBF65"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According to organisational theory, trust is a subjective belief that individuals or collectives hold regarding the expected nature of a social activity involving the exchange of resources, and the confidence they have in the parties involved (Powell, 2003; Rogan, 2014).</w:t>
      </w:r>
      <w:r w:rsidR="00543BEB">
        <w:rPr>
          <w:rFonts w:ascii="Times New Roman" w:eastAsia="Times New Roman" w:hAnsi="Times New Roman" w:cs="Times New Roman"/>
          <w:color w:val="000000"/>
          <w:sz w:val="24"/>
          <w:szCs w:val="24"/>
          <w:lang w:eastAsia="zh-CN"/>
        </w:rPr>
        <w:t xml:space="preserve"> </w:t>
      </w:r>
      <w:r w:rsidRPr="00DA1FB0">
        <w:rPr>
          <w:rFonts w:ascii="Times New Roman" w:eastAsia="Times New Roman" w:hAnsi="Times New Roman" w:cs="Times New Roman"/>
          <w:color w:val="000000"/>
          <w:sz w:val="24"/>
          <w:szCs w:val="24"/>
          <w:lang w:eastAsia="zh-CN"/>
        </w:rPr>
        <w:t>Relationship embeddedness, which is built upon significant interactions among business partners (Polidoro Jr et al., 2011; Powell, 2003; Shahmehr et al., 2015), is facilitated by trustworthy behaviour, allowing for information flow within the network and mutual learning from shared experiences (Chen et al., 2014; Moran, 2005; Nell and Andersson, 2012; Noordhoff et al., 2011). Haidt (2003) argues that strong relationships do not necessarily result in new market opportunities, while Uzzi (1996) highlights the relationship between relational embeddedness and a firm's market position. Based on Uzzi (1996), for an established business, sole reliance on relationship embeddedness does not guarantee marketplace success. Li et al. (2013) further emphasises the significance of trust in economic transactions. Trust</w:t>
      </w:r>
      <w:r w:rsidR="005F49FD">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s defining characteristic lies in facilitating social relationships within networks, thereby enhancing the value creation process, and enabling the exploration of new business opportunities.</w:t>
      </w:r>
    </w:p>
    <w:p w14:paraId="2C23FD69" w14:textId="68285C3A"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 xml:space="preserve">To sum up, previous investigations regarding </w:t>
      </w:r>
      <w:r w:rsidR="00FB1937">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trust</w:t>
      </w:r>
      <w:r w:rsidR="00FB1937">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in relational embeddedness research indicate </w:t>
      </w:r>
      <w:r w:rsidR="00FB1937">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trust</w:t>
      </w:r>
      <w:r w:rsidR="00FB1937">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as a characteristic of embedded ties (Uzzi, 1996, 1997, 1999; Uzzi and Lancaster, 2003; Figueiredo, 2011; McEvily and Marcus, 2005), functioning either as a coordination or management mechanism of embedded ties (Griffith and Myers, 2005; Gulati, 1995). Trust effectively coordinates and manages the two other inherent attributes of embedded ties, namely knowledge and resource acquisition (Moran, 2005; Nell and Andersson, 2012; Noordhoff et al., 2011), which in turn act as explanatory variables for assessing the extent of embeddedness. In this study, </w:t>
      </w:r>
      <w:r w:rsidR="003655FB">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trust</w:t>
      </w:r>
      <w:r w:rsidR="003655FB">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serves as a foundational mechanism facilitating the interaction between case subsidiaries and local organisations within embedded ties (as examined in RQ3). The trust-based interaction enables case subsidiaries to derive advantageous outcomes (as identified in RQ4) from embedded ties, </w:t>
      </w:r>
      <w:r w:rsidRPr="00DA1FB0">
        <w:rPr>
          <w:rFonts w:ascii="Times New Roman" w:eastAsia="Times New Roman" w:hAnsi="Times New Roman" w:cs="Times New Roman"/>
          <w:color w:val="000000"/>
          <w:sz w:val="24"/>
          <w:szCs w:val="24"/>
          <w:lang w:eastAsia="zh-CN"/>
        </w:rPr>
        <w:lastRenderedPageBreak/>
        <w:t xml:space="preserve">thereby augmenting their competitive advantage. However, within the confines of this sub-research question (RQ2), the utilisation of </w:t>
      </w:r>
      <w:r w:rsidR="003655FB">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trust</w:t>
      </w:r>
      <w:r w:rsidR="003655FB">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is primarily associated with its application within the buyer-supplier relationship literature. The process of forming and developing an embedded tie involves a critical stage referred to as </w:t>
      </w:r>
      <w:r w:rsidR="003655FB">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gaining trust</w:t>
      </w:r>
      <w:r w:rsidR="003655FB">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from key local sales channels. As previously discussed, the researcher has identified both the barriers and enablers associated with </w:t>
      </w:r>
      <w:r w:rsidR="00FB1937">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gaining trust</w:t>
      </w:r>
      <w:r w:rsidR="00FB1937">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from these key local buyers. This finding addresses a research gap highlighted by Arvidsson and Melander (2020), who noted a lack of studies in the existing literature on how trust can be conceptualised prior to establishing a relationship. While there is a substantial body of research on how buyer-supplier trust is built because of a relationship, comparatively little attention has been given to understanding how trust can be established before </w:t>
      </w:r>
      <w:r w:rsidR="00FB1937" w:rsidRPr="00DA1FB0">
        <w:rPr>
          <w:rFonts w:ascii="Times New Roman" w:eastAsia="Times New Roman" w:hAnsi="Times New Roman" w:cs="Times New Roman"/>
          <w:color w:val="000000"/>
          <w:sz w:val="24"/>
          <w:szCs w:val="24"/>
          <w:lang w:eastAsia="zh-CN"/>
        </w:rPr>
        <w:t>entering</w:t>
      </w:r>
      <w:r w:rsidRPr="00DA1FB0">
        <w:rPr>
          <w:rFonts w:ascii="Times New Roman" w:eastAsia="Times New Roman" w:hAnsi="Times New Roman" w:cs="Times New Roman"/>
          <w:color w:val="000000"/>
          <w:sz w:val="24"/>
          <w:szCs w:val="24"/>
          <w:lang w:eastAsia="zh-CN"/>
        </w:rPr>
        <w:t xml:space="preserve"> such a relationship. This holds particularly true when referring to the process of gaining trust from the buyer’s perspective, specifically in the context of suppliers</w:t>
      </w:r>
      <w:r w:rsidR="00FB1937">
        <w:rPr>
          <w:rFonts w:ascii="Times New Roman" w:eastAsia="Times New Roman" w:hAnsi="Times New Roman" w:cs="Times New Roman"/>
          <w:color w:val="000000"/>
          <w:sz w:val="24"/>
          <w:szCs w:val="24"/>
          <w:lang w:eastAsia="zh-CN"/>
        </w:rPr>
        <w:t xml:space="preserve"> </w:t>
      </w:r>
      <w:r w:rsidRPr="00DA1FB0">
        <w:rPr>
          <w:rFonts w:ascii="Times New Roman" w:eastAsia="Times New Roman" w:hAnsi="Times New Roman" w:cs="Times New Roman"/>
          <w:color w:val="000000"/>
          <w:sz w:val="24"/>
          <w:szCs w:val="24"/>
          <w:lang w:eastAsia="zh-CN"/>
        </w:rPr>
        <w:t>(Zhang et al., 2016)</w:t>
      </w:r>
      <w:r w:rsidR="00FB1937">
        <w:rPr>
          <w:rFonts w:ascii="Times New Roman" w:eastAsia="Times New Roman" w:hAnsi="Times New Roman" w:cs="Times New Roman"/>
          <w:color w:val="000000"/>
          <w:sz w:val="24"/>
          <w:szCs w:val="24"/>
          <w:lang w:eastAsia="zh-CN"/>
        </w:rPr>
        <w:t>.</w:t>
      </w:r>
    </w:p>
    <w:p w14:paraId="7BBD6894" w14:textId="1C1D9421"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 xml:space="preserve">Furthermore, the enablers facilitating the case subsidiaries' ability to </w:t>
      </w:r>
      <w:r w:rsidR="00115C14">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gain trust</w:t>
      </w:r>
      <w:r w:rsidR="00115C14">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from key local sales channels are consistent with several findings in the buyer-supplier relationship literature. Specifically, the significance of ‘good performance at other sales channels’ as an enabler for </w:t>
      </w:r>
      <w:r w:rsidR="00C21BA8">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gaining trust</w:t>
      </w:r>
      <w:r w:rsidR="00C21BA8">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from key local sales channels aligns with the findings of Dyer and Chu (2011), who established a positive correlation between a company</w:t>
      </w:r>
      <w:r w:rsidR="006026D1">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s trustworthiness and its market-share performance. Moreover, Uzzi’s (1997) seminal work on relational embeddedness indicates that an organisation's embeddedness within its network of relationships influences its ability to establish new partnerships. Thus, it is logical to infer that strong sales performance, including a robust market share, empowers the case subsidiaries to forge new partnerships. Within the embeddedness literature, </w:t>
      </w:r>
      <w:r w:rsidR="002F45F1">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networking</w:t>
      </w:r>
      <w:r w:rsidR="002F45F1">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is proved to be a key mechanism for the formation of embedded ties</w:t>
      </w:r>
      <w:r w:rsidR="002F45F1">
        <w:rPr>
          <w:rFonts w:ascii="Times New Roman" w:eastAsia="Times New Roman" w:hAnsi="Times New Roman" w:cs="Times New Roman"/>
          <w:color w:val="000000"/>
          <w:sz w:val="24"/>
          <w:szCs w:val="24"/>
          <w:lang w:eastAsia="zh-CN"/>
        </w:rPr>
        <w:t xml:space="preserve"> </w:t>
      </w:r>
      <w:r w:rsidRPr="00DA1FB0">
        <w:rPr>
          <w:rFonts w:ascii="Times New Roman" w:eastAsia="Times New Roman" w:hAnsi="Times New Roman" w:cs="Times New Roman"/>
          <w:color w:val="000000"/>
          <w:sz w:val="24"/>
          <w:szCs w:val="24"/>
          <w:lang w:eastAsia="zh-CN"/>
        </w:rPr>
        <w:t>(Shaw et al., 2017)</w:t>
      </w:r>
      <w:r w:rsidR="002F45F1">
        <w:rPr>
          <w:rFonts w:ascii="Times New Roman" w:eastAsia="Times New Roman" w:hAnsi="Times New Roman" w:cs="Times New Roman"/>
          <w:color w:val="000000"/>
          <w:sz w:val="24"/>
          <w:szCs w:val="24"/>
          <w:lang w:eastAsia="zh-CN"/>
        </w:rPr>
        <w:t xml:space="preserve">. </w:t>
      </w:r>
      <w:r w:rsidRPr="00DA1FB0">
        <w:rPr>
          <w:rFonts w:ascii="Times New Roman" w:eastAsia="Times New Roman" w:hAnsi="Times New Roman" w:cs="Times New Roman"/>
          <w:color w:val="000000"/>
          <w:sz w:val="24"/>
          <w:szCs w:val="24"/>
          <w:lang w:eastAsia="zh-CN"/>
        </w:rPr>
        <w:t xml:space="preserve">Moreover, this research has identified the crucial role of </w:t>
      </w:r>
      <w:r w:rsidR="002F45F1">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product</w:t>
      </w:r>
      <w:r w:rsidR="002F45F1">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and </w:t>
      </w:r>
      <w:r w:rsidR="002F45F1">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investment</w:t>
      </w:r>
      <w:r w:rsidR="002F45F1">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as two significant enablers for </w:t>
      </w:r>
      <w:r w:rsidR="002F45F1">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gaining trust</w:t>
      </w:r>
      <w:r w:rsidR="002F45F1">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from key local sales channels. Notably, the marketing literature provides similar evidence, demonstrating a positive relationship between ‘product mix' and ‘investment’ in fostering trust-building between the parties involved in embedded ties</w:t>
      </w:r>
      <w:r w:rsidR="002F45F1">
        <w:rPr>
          <w:rFonts w:ascii="Times New Roman" w:eastAsia="Times New Roman" w:hAnsi="Times New Roman" w:cs="Times New Roman"/>
          <w:color w:val="000000"/>
          <w:sz w:val="24"/>
          <w:szCs w:val="24"/>
          <w:lang w:eastAsia="zh-CN"/>
        </w:rPr>
        <w:t xml:space="preserve"> </w:t>
      </w:r>
      <w:r w:rsidRPr="00DA1FB0">
        <w:rPr>
          <w:rFonts w:ascii="Times New Roman" w:eastAsia="Times New Roman" w:hAnsi="Times New Roman" w:cs="Times New Roman"/>
          <w:color w:val="000000"/>
          <w:sz w:val="24"/>
          <w:szCs w:val="24"/>
          <w:lang w:eastAsia="zh-CN"/>
        </w:rPr>
        <w:t>(Zhang et al., 2016)</w:t>
      </w:r>
      <w:r w:rsidR="002F45F1">
        <w:rPr>
          <w:rFonts w:ascii="Times New Roman" w:eastAsia="Times New Roman" w:hAnsi="Times New Roman" w:cs="Times New Roman"/>
          <w:color w:val="000000"/>
          <w:sz w:val="24"/>
          <w:szCs w:val="24"/>
          <w:lang w:eastAsia="zh-CN"/>
        </w:rPr>
        <w:t>.</w:t>
      </w:r>
    </w:p>
    <w:p w14:paraId="2C61E1E4" w14:textId="7478846E"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 xml:space="preserve">Another aspect that the researcher aims to elucidate in this section is the interplay between </w:t>
      </w:r>
      <w:r w:rsidR="002C4B4D">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trust</w:t>
      </w:r>
      <w:r w:rsidR="002C4B4D">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and </w:t>
      </w:r>
      <w:r w:rsidR="002C4B4D">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contract</w:t>
      </w:r>
      <w:r w:rsidR="002C4B4D">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In earlier studies, contracts and trust were perceived as distinct alternatives, with suggestions that robust contract arrangements could hinder the development of trust (Macaulay, 2020). However, in certain business environments, particularly those </w:t>
      </w:r>
      <w:r w:rsidRPr="00DA1FB0">
        <w:rPr>
          <w:rFonts w:ascii="Times New Roman" w:eastAsia="Times New Roman" w:hAnsi="Times New Roman" w:cs="Times New Roman"/>
          <w:color w:val="000000"/>
          <w:sz w:val="24"/>
          <w:szCs w:val="24"/>
          <w:lang w:eastAsia="zh-CN"/>
        </w:rPr>
        <w:lastRenderedPageBreak/>
        <w:t>characterised by robust and consistently enforced legal regulations, extensive and detailed contracts have been found to be closely linked with and supportive of trust-building processes (Bachmann and Inkpen, 2011). In this sub-research question, the signing of the initial contract represents the outcome of the ‘building trust’ phase within the formation of the embedded ties.</w:t>
      </w:r>
    </w:p>
    <w:p w14:paraId="42239F80" w14:textId="41E2890C"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b/>
          <w:bCs/>
          <w:color w:val="000000"/>
          <w:sz w:val="24"/>
          <w:szCs w:val="24"/>
          <w:lang w:eastAsia="zh-CN"/>
        </w:rPr>
        <w:t>The third stage: ‘</w:t>
      </w:r>
      <w:r w:rsidR="00AD18E6">
        <w:rPr>
          <w:rFonts w:ascii="Times New Roman" w:eastAsia="Times New Roman" w:hAnsi="Times New Roman" w:cs="Times New Roman"/>
          <w:b/>
          <w:bCs/>
          <w:color w:val="000000"/>
          <w:sz w:val="24"/>
          <w:szCs w:val="24"/>
          <w:lang w:eastAsia="zh-CN"/>
        </w:rPr>
        <w:t>Embedding</w:t>
      </w:r>
      <w:r w:rsidRPr="00DA1FB0">
        <w:rPr>
          <w:rFonts w:ascii="Times New Roman" w:eastAsia="Times New Roman" w:hAnsi="Times New Roman" w:cs="Times New Roman"/>
          <w:b/>
          <w:bCs/>
          <w:color w:val="000000"/>
          <w:sz w:val="24"/>
          <w:szCs w:val="24"/>
          <w:lang w:eastAsia="zh-CN"/>
        </w:rPr>
        <w:t>’</w:t>
      </w:r>
    </w:p>
    <w:p w14:paraId="6BAAC9C3" w14:textId="2AB05C70"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The third stage of local embedding with local buyers is designated as “</w:t>
      </w:r>
      <w:r w:rsidR="00AD18E6">
        <w:rPr>
          <w:rFonts w:ascii="Times New Roman" w:eastAsia="Times New Roman" w:hAnsi="Times New Roman" w:cs="Times New Roman"/>
          <w:color w:val="000000"/>
          <w:sz w:val="24"/>
          <w:szCs w:val="24"/>
          <w:lang w:eastAsia="zh-CN"/>
        </w:rPr>
        <w:t>embedding</w:t>
      </w:r>
      <w:r w:rsidRPr="00DA1FB0">
        <w:rPr>
          <w:rFonts w:ascii="Times New Roman" w:eastAsia="Times New Roman" w:hAnsi="Times New Roman" w:cs="Times New Roman"/>
          <w:color w:val="000000"/>
          <w:sz w:val="24"/>
          <w:szCs w:val="24"/>
          <w:lang w:eastAsia="zh-CN"/>
        </w:rPr>
        <w:t>”. This stage pertains to the way the subsidiary of this research introduces a greater multitude and broader range of products into the preexisting primary sales channels during the annual renewal negotiation process. This stage can further be comprehended as a mechanism aimed at fortifying trust from the key local sales channels. The primary apprehension of prominent local buyers during this stage primarily revolves around the assurance that Chinese electronics brands will persist in flourishing within the established sales channels.</w:t>
      </w:r>
    </w:p>
    <w:p w14:paraId="120B3CFF" w14:textId="158F9D84"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 xml:space="preserve">Hence, within the existing channels, a satisfactory sales performance serves as the primary determinant for major buyers to continue collaborating with Chinese electronics brands, allowing them to expand within the established channels rather than being ousted from the channel as a fundamental condition. Simultaneously, timely product updates and the introduction of a greater variety of product categories demonstrate the subsidiary’s commitment to investing in the local channel, which is perceived by major local buyers. The continuation of local investments is also a crucial topic in the renewal negotiations. Furthermore, the annual networking activities provide Chinese electronics brands with ongoing opportunities to introduce new products to key local buyers, thereby reinforcing a positive brand image. All these factors contribute to the strengthening of embeddedness for Chinese electronics brands within the existing primary local sales channels. Among the four case companies examined in this study, the researcher observed that all companies strengthened their embeddedness in the UK market through annual renewal negotiations. No instances of weakened embeddedness were identified. However, only </w:t>
      </w:r>
      <w:r w:rsidR="009773D8">
        <w:rPr>
          <w:rFonts w:ascii="Times New Roman" w:eastAsia="Times New Roman" w:hAnsi="Times New Roman" w:cs="Times New Roman"/>
          <w:color w:val="000000"/>
          <w:sz w:val="24"/>
          <w:szCs w:val="24"/>
          <w:lang w:eastAsia="zh-CN"/>
        </w:rPr>
        <w:t>Case one</w:t>
      </w:r>
      <w:r w:rsidRPr="00DA1FB0">
        <w:rPr>
          <w:rFonts w:ascii="Times New Roman" w:eastAsia="Times New Roman" w:hAnsi="Times New Roman" w:cs="Times New Roman"/>
          <w:color w:val="000000"/>
          <w:sz w:val="24"/>
          <w:szCs w:val="24"/>
          <w:lang w:eastAsia="zh-CN"/>
        </w:rPr>
        <w:t xml:space="preserve"> subsidiary, during its initial stage of market entry into the UK, rashly entered the LB3 channel without sufficient experience and performed poorly within the channel. As a result, it was ousted from the channel during the annual renewal phase. It was only after several years, when another brand acquired by the parent company played a facilitating role at an industry exhibition, that negotiations with LB3 were re-initiated. After more than two years of negotiations, </w:t>
      </w:r>
      <w:r w:rsidR="009773D8">
        <w:rPr>
          <w:rFonts w:ascii="Times New Roman" w:eastAsia="Times New Roman" w:hAnsi="Times New Roman" w:cs="Times New Roman"/>
          <w:color w:val="000000"/>
          <w:sz w:val="24"/>
          <w:szCs w:val="24"/>
          <w:lang w:eastAsia="zh-CN"/>
        </w:rPr>
        <w:t>Case one</w:t>
      </w:r>
      <w:r w:rsidRPr="00DA1FB0">
        <w:rPr>
          <w:rFonts w:ascii="Times New Roman" w:eastAsia="Times New Roman" w:hAnsi="Times New Roman" w:cs="Times New Roman"/>
          <w:color w:val="000000"/>
          <w:sz w:val="24"/>
          <w:szCs w:val="24"/>
          <w:lang w:eastAsia="zh-CN"/>
        </w:rPr>
        <w:t xml:space="preserve"> subsidiary successfully re-entered the LB3 channel.</w:t>
      </w:r>
    </w:p>
    <w:p w14:paraId="542FBF8D" w14:textId="267F90CA"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lastRenderedPageBreak/>
        <w:t xml:space="preserve">As expounded upon in the previous section, our findings in this section align logically, as scholarly research in IB and Marketing has established the positive associations between </w:t>
      </w:r>
      <w:r w:rsidR="00BC7D4B">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sales performance</w:t>
      </w:r>
      <w:r w:rsidR="00BC7D4B">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w:t>
      </w:r>
      <w:r w:rsidR="00BC7D4B">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product mix</w:t>
      </w:r>
      <w:r w:rsidR="00BC7D4B">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w:t>
      </w:r>
      <w:r w:rsidR="00BC7D4B">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investment</w:t>
      </w:r>
      <w:r w:rsidR="00BC7D4B">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and </w:t>
      </w:r>
      <w:r w:rsidR="00BC7D4B">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networking</w:t>
      </w:r>
      <w:r w:rsidR="00BC7D4B">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xml:space="preserve"> with the formation of embedded ties and the cultivation of trust in partnerships (Dyer and Chu, 2011; Uzzi 1997; Shaw et al., 2017; Zhang et al., 2016)</w:t>
      </w:r>
      <w:r w:rsidR="00BC7D4B">
        <w:rPr>
          <w:rFonts w:ascii="Times New Roman" w:eastAsia="Times New Roman" w:hAnsi="Times New Roman" w:cs="Times New Roman"/>
          <w:sz w:val="24"/>
          <w:szCs w:val="24"/>
          <w:lang w:eastAsia="zh-CN"/>
        </w:rPr>
        <w:t>.</w:t>
      </w:r>
    </w:p>
    <w:p w14:paraId="46D477E9" w14:textId="7F328C4C"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 xml:space="preserve">In this study, a particular enabler that facilitates the formation and development of embedded ties has been identified and labelled as </w:t>
      </w:r>
      <w:r w:rsidR="009B57BF">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pandemic-driven</w:t>
      </w:r>
      <w:r w:rsidR="009B57BF">
        <w:rPr>
          <w:rFonts w:ascii="Times New Roman" w:eastAsia="Times New Roman" w:hAnsi="Times New Roman" w:cs="Times New Roman"/>
          <w:color w:val="000000"/>
          <w:sz w:val="24"/>
          <w:szCs w:val="24"/>
          <w:lang w:eastAsia="zh-CN"/>
        </w:rPr>
        <w:t>”</w:t>
      </w:r>
      <w:r w:rsidRPr="00DA1FB0">
        <w:rPr>
          <w:rFonts w:ascii="Times New Roman" w:eastAsia="Times New Roman" w:hAnsi="Times New Roman" w:cs="Times New Roman"/>
          <w:color w:val="000000"/>
          <w:sz w:val="24"/>
          <w:szCs w:val="24"/>
          <w:lang w:eastAsia="zh-CN"/>
        </w:rPr>
        <w:t>. This enabler prominently manifests during the second and third stages of embedded tie formation and development. The surge in demand for electronic products among UK end consumers during the pandemic, coupled with their substantial disposable income during the initial stages of the outbreak, facilitated unprecedented growth for Chinese electronics brands in the UK market. Additionally, as previously explained, the case Chinese electronics brands adopted a “quick start online” strategy during their initial entry into the UK market. This strategy capitalised on the establishment of online channels prior to the pandemic and the shift in consumer behaviour towards online shopping during the pandemic. As a result, Chinese electronics brands experienced a remarkable increase in online sales, which helped them gain trust and secure the first contracts in new local sales channels, as well as achieve incredible growth within the existing sales channels.</w:t>
      </w:r>
    </w:p>
    <w:p w14:paraId="600910DE" w14:textId="77777777" w:rsidR="00DA1FB0" w:rsidRPr="00DA1FB0" w:rsidRDefault="00DA1FB0" w:rsidP="0083513F">
      <w:pPr>
        <w:spacing w:before="120" w:after="120" w:line="360" w:lineRule="auto"/>
        <w:rPr>
          <w:rFonts w:ascii="Times New Roman" w:eastAsia="Times New Roman" w:hAnsi="Times New Roman" w:cs="Times New Roman"/>
          <w:sz w:val="24"/>
          <w:szCs w:val="24"/>
          <w:lang w:eastAsia="zh-CN"/>
        </w:rPr>
      </w:pPr>
      <w:r w:rsidRPr="00DA1FB0">
        <w:rPr>
          <w:rFonts w:ascii="Times New Roman" w:eastAsia="Times New Roman" w:hAnsi="Times New Roman" w:cs="Times New Roman"/>
          <w:color w:val="000000"/>
          <w:sz w:val="24"/>
          <w:szCs w:val="24"/>
          <w:lang w:eastAsia="zh-CN"/>
        </w:rPr>
        <w:t>In sum, the findings of this sub-research question have effectively addressed the research gap highlighted by Nebus (2006) by delineating the three distinct stages characterising the process of local embedding of Chinese sales subsidiaries within the UK electronics market. This study, to the best of the researcher’s knowledge, represents an initial and comprehensive investigation into the formation and development of embedded ties, specifically focusing on the stages of embedded ties formation and development, as well as the barriers and enablers associated with each stage, within the context of subsidiary local embeddedness studies in the field of IB. Of particular significance is its examination of this phenomenon within the framework of Chinese sales subsidiaries operating in the UK electronics market.</w:t>
      </w:r>
    </w:p>
    <w:p w14:paraId="56D8EBB7" w14:textId="77777777" w:rsidR="00DA1FB0" w:rsidRPr="00DA1FB0" w:rsidRDefault="00DA1FB0" w:rsidP="0083513F">
      <w:pPr>
        <w:spacing w:before="120" w:after="120" w:line="360" w:lineRule="auto"/>
        <w:rPr>
          <w:rFonts w:ascii="Times New Roman" w:eastAsia="Times New Roman" w:hAnsi="Times New Roman" w:cs="Times New Roman"/>
          <w:color w:val="000000"/>
          <w:sz w:val="24"/>
          <w:szCs w:val="24"/>
          <w:lang w:eastAsia="zh-CN"/>
        </w:rPr>
      </w:pPr>
      <w:r w:rsidRPr="00DA1FB0">
        <w:rPr>
          <w:rFonts w:ascii="Times New Roman" w:eastAsia="Times New Roman" w:hAnsi="Times New Roman" w:cs="Times New Roman"/>
          <w:color w:val="000000"/>
          <w:sz w:val="24"/>
          <w:szCs w:val="24"/>
          <w:lang w:eastAsia="zh-CN"/>
        </w:rPr>
        <w:t>Based on the above discussions under this research question, the following propositions are list as:</w:t>
      </w:r>
    </w:p>
    <w:p w14:paraId="5AD7A7DE" w14:textId="4AD70EAD" w:rsidR="00DA1FB0" w:rsidRPr="00DA1FB0" w:rsidRDefault="00DA1FB0" w:rsidP="0083513F">
      <w:pPr>
        <w:spacing w:before="120" w:after="120" w:line="360" w:lineRule="auto"/>
        <w:rPr>
          <w:rFonts w:ascii="Times New Roman" w:eastAsia="DengXian" w:hAnsi="Times New Roman" w:cs="Times New Roman"/>
          <w:kern w:val="2"/>
          <w:sz w:val="24"/>
          <w:szCs w:val="24"/>
          <w:lang w:eastAsia="zh-CN"/>
          <w14:ligatures w14:val="standardContextual"/>
        </w:rPr>
      </w:pPr>
      <w:r w:rsidRPr="00B25D5A">
        <w:rPr>
          <w:rFonts w:ascii="Times New Roman" w:eastAsia="DengXian" w:hAnsi="Times New Roman" w:cs="Times New Roman"/>
          <w:kern w:val="2"/>
          <w:sz w:val="24"/>
          <w:szCs w:val="24"/>
          <w:lang w:eastAsia="zh-CN"/>
          <w14:ligatures w14:val="standardContextual"/>
        </w:rPr>
        <w:t>Proposition 2</w:t>
      </w:r>
      <w:r w:rsidRPr="00DA1FB0">
        <w:rPr>
          <w:rFonts w:ascii="Times New Roman" w:eastAsia="DengXian" w:hAnsi="Times New Roman" w:cs="Times New Roman"/>
          <w:b/>
          <w:bCs/>
          <w:kern w:val="2"/>
          <w:sz w:val="24"/>
          <w:szCs w:val="24"/>
          <w:lang w:eastAsia="zh-CN"/>
          <w14:ligatures w14:val="standardContextual"/>
        </w:rPr>
        <w:t xml:space="preserve">: </w:t>
      </w:r>
      <w:r w:rsidRPr="00DA1FB0">
        <w:rPr>
          <w:rFonts w:ascii="Times New Roman" w:eastAsia="DengXian" w:hAnsi="Times New Roman" w:cs="Times New Roman"/>
          <w:kern w:val="2"/>
          <w:sz w:val="24"/>
          <w:szCs w:val="24"/>
          <w:lang w:eastAsia="zh-CN"/>
          <w14:ligatures w14:val="standardContextual"/>
        </w:rPr>
        <w:t xml:space="preserve">Entering embedded ties with local buyers involves a three-fold iterative process: gaining responsiveness from local buyers, building trust with local buyers, and </w:t>
      </w:r>
      <w:r w:rsidR="000A5E98">
        <w:rPr>
          <w:rFonts w:ascii="Times New Roman" w:eastAsia="DengXian" w:hAnsi="Times New Roman" w:cs="Times New Roman"/>
          <w:kern w:val="2"/>
          <w:sz w:val="24"/>
          <w:szCs w:val="24"/>
          <w:lang w:eastAsia="zh-CN"/>
          <w14:ligatures w14:val="standardContextual"/>
        </w:rPr>
        <w:t>embedding</w:t>
      </w:r>
      <w:r w:rsidRPr="00DA1FB0">
        <w:rPr>
          <w:rFonts w:ascii="Times New Roman" w:eastAsia="DengXian" w:hAnsi="Times New Roman" w:cs="Times New Roman"/>
          <w:kern w:val="2"/>
          <w:sz w:val="24"/>
          <w:szCs w:val="24"/>
          <w:lang w:eastAsia="zh-CN"/>
          <w14:ligatures w14:val="standardContextual"/>
        </w:rPr>
        <w:t xml:space="preserve"> within these ties.</w:t>
      </w:r>
    </w:p>
    <w:p w14:paraId="042DF69A" w14:textId="77777777" w:rsidR="000A5E98" w:rsidRDefault="00DA1FB0" w:rsidP="0083513F">
      <w:pPr>
        <w:spacing w:before="120" w:after="120" w:line="360" w:lineRule="auto"/>
        <w:rPr>
          <w:rFonts w:ascii="Times New Roman" w:eastAsia="Times New Roman" w:hAnsi="Times New Roman" w:cs="Times New Roman"/>
          <w:sz w:val="24"/>
          <w:szCs w:val="24"/>
          <w:lang w:eastAsia="zh-CN"/>
        </w:rPr>
      </w:pPr>
      <w:bookmarkStart w:id="108" w:name="_Hlk153539743"/>
      <w:r w:rsidRPr="00B25D5A">
        <w:rPr>
          <w:rFonts w:ascii="Times New Roman" w:eastAsia="Times New Roman" w:hAnsi="Times New Roman" w:cs="Times New Roman"/>
          <w:sz w:val="24"/>
          <w:szCs w:val="24"/>
          <w:lang w:eastAsia="zh-CN"/>
        </w:rPr>
        <w:lastRenderedPageBreak/>
        <w:t>Proposition 2.1</w:t>
      </w:r>
      <w:r w:rsidR="000A5E98" w:rsidRPr="00B25D5A">
        <w:rPr>
          <w:rFonts w:ascii="Times New Roman" w:eastAsia="Times New Roman" w:hAnsi="Times New Roman" w:cs="Times New Roman"/>
          <w:sz w:val="24"/>
          <w:szCs w:val="24"/>
          <w:lang w:eastAsia="zh-CN"/>
        </w:rPr>
        <w:t>a</w:t>
      </w:r>
      <w:bookmarkEnd w:id="108"/>
      <w:r w:rsidRPr="00B25D5A">
        <w:rPr>
          <w:rFonts w:ascii="Times New Roman" w:eastAsia="Times New Roman" w:hAnsi="Times New Roman" w:cs="Times New Roman"/>
          <w:sz w:val="24"/>
          <w:szCs w:val="24"/>
          <w:lang w:eastAsia="zh-CN"/>
        </w:rPr>
        <w:t>:</w:t>
      </w:r>
      <w:r w:rsidRPr="00DA1FB0">
        <w:rPr>
          <w:rFonts w:ascii="Times New Roman" w:eastAsia="Times New Roman" w:hAnsi="Times New Roman" w:cs="Times New Roman"/>
          <w:b/>
          <w:bCs/>
          <w:sz w:val="24"/>
          <w:szCs w:val="24"/>
          <w:lang w:eastAsia="zh-CN"/>
        </w:rPr>
        <w:t xml:space="preserve"> </w:t>
      </w:r>
      <w:r w:rsidRPr="00DA1FB0">
        <w:rPr>
          <w:rFonts w:ascii="Times New Roman" w:eastAsia="Times New Roman" w:hAnsi="Times New Roman" w:cs="Times New Roman"/>
          <w:sz w:val="24"/>
          <w:szCs w:val="24"/>
          <w:lang w:eastAsia="zh-CN"/>
        </w:rPr>
        <w:t>The process of “gaining responsiveness from local buyers” in the context of this study is facilitated by “human resource-driven enablers”</w:t>
      </w:r>
      <w:r w:rsidR="000A5E98">
        <w:rPr>
          <w:rFonts w:ascii="Times New Roman" w:eastAsia="Times New Roman" w:hAnsi="Times New Roman" w:cs="Times New Roman"/>
          <w:sz w:val="24"/>
          <w:szCs w:val="24"/>
          <w:lang w:eastAsia="zh-CN"/>
        </w:rPr>
        <w:t>.</w:t>
      </w:r>
    </w:p>
    <w:p w14:paraId="2D787BF4" w14:textId="366D7B44" w:rsidR="00EF3BC4" w:rsidRDefault="00EF3BC4" w:rsidP="0083513F">
      <w:pPr>
        <w:spacing w:before="120" w:after="120" w:line="360" w:lineRule="auto"/>
        <w:rPr>
          <w:rFonts w:ascii="Times New Roman" w:eastAsia="Times New Roman" w:hAnsi="Times New Roman" w:cs="Times New Roman"/>
          <w:sz w:val="24"/>
          <w:szCs w:val="24"/>
          <w:lang w:eastAsia="zh-CN"/>
        </w:rPr>
      </w:pPr>
      <w:r w:rsidRPr="00EF3BC4">
        <w:rPr>
          <w:rFonts w:ascii="Times New Roman" w:eastAsia="Times New Roman" w:hAnsi="Times New Roman" w:cs="Times New Roman"/>
          <w:sz w:val="24"/>
          <w:szCs w:val="24"/>
          <w:lang w:eastAsia="zh-CN"/>
        </w:rPr>
        <w:t>Proposition 2.1</w:t>
      </w:r>
      <w:r>
        <w:rPr>
          <w:rFonts w:ascii="Times New Roman" w:eastAsia="Times New Roman" w:hAnsi="Times New Roman" w:cs="Times New Roman"/>
          <w:sz w:val="24"/>
          <w:szCs w:val="24"/>
          <w:lang w:eastAsia="zh-CN"/>
        </w:rPr>
        <w:t>b</w:t>
      </w:r>
      <w:r w:rsidRPr="00EF3BC4">
        <w:rPr>
          <w:rFonts w:ascii="Times New Roman" w:eastAsia="Times New Roman" w:hAnsi="Times New Roman" w:cs="Times New Roman"/>
          <w:sz w:val="24"/>
          <w:szCs w:val="24"/>
          <w:lang w:eastAsia="zh-CN"/>
        </w:rPr>
        <w:t>: The process of “gaining responsiveness from local buyers” in the context of this study is facilitated by</w:t>
      </w:r>
      <w:r>
        <w:rPr>
          <w:rFonts w:ascii="Times New Roman" w:eastAsia="Times New Roman" w:hAnsi="Times New Roman" w:cs="Times New Roman"/>
          <w:sz w:val="24"/>
          <w:szCs w:val="24"/>
          <w:lang w:eastAsia="zh-CN"/>
        </w:rPr>
        <w:t xml:space="preserve"> </w:t>
      </w:r>
      <w:r w:rsidRPr="00DA1FB0">
        <w:rPr>
          <w:rFonts w:ascii="Times New Roman" w:eastAsia="Times New Roman" w:hAnsi="Times New Roman" w:cs="Times New Roman"/>
          <w:sz w:val="24"/>
          <w:szCs w:val="24"/>
          <w:lang w:eastAsia="zh-CN"/>
        </w:rPr>
        <w:t>“organisation-driven enablers”</w:t>
      </w:r>
      <w:r w:rsidRPr="00EF3BC4">
        <w:rPr>
          <w:rFonts w:ascii="Times New Roman" w:eastAsia="Times New Roman" w:hAnsi="Times New Roman" w:cs="Times New Roman"/>
          <w:sz w:val="24"/>
          <w:szCs w:val="24"/>
          <w:lang w:eastAsia="zh-CN"/>
        </w:rPr>
        <w:t>.</w:t>
      </w:r>
    </w:p>
    <w:p w14:paraId="759F6232" w14:textId="77777777" w:rsidR="00EF3BC4" w:rsidRDefault="00EF3BC4" w:rsidP="0083513F">
      <w:pPr>
        <w:spacing w:before="120" w:after="120" w:line="360" w:lineRule="auto"/>
        <w:rPr>
          <w:rFonts w:ascii="Times New Roman" w:eastAsia="Times New Roman" w:hAnsi="Times New Roman" w:cs="Times New Roman"/>
          <w:sz w:val="24"/>
          <w:szCs w:val="24"/>
          <w:lang w:eastAsia="zh-CN"/>
        </w:rPr>
      </w:pPr>
      <w:r w:rsidRPr="00EF3BC4">
        <w:rPr>
          <w:rFonts w:ascii="Times New Roman" w:eastAsia="Times New Roman" w:hAnsi="Times New Roman" w:cs="Times New Roman"/>
          <w:sz w:val="24"/>
          <w:szCs w:val="24"/>
          <w:lang w:eastAsia="zh-CN"/>
        </w:rPr>
        <w:t>Proposition 2.1</w:t>
      </w:r>
      <w:r>
        <w:rPr>
          <w:rFonts w:ascii="Times New Roman" w:eastAsia="Times New Roman" w:hAnsi="Times New Roman" w:cs="Times New Roman"/>
          <w:sz w:val="24"/>
          <w:szCs w:val="24"/>
          <w:lang w:eastAsia="zh-CN"/>
        </w:rPr>
        <w:t>c</w:t>
      </w:r>
      <w:r w:rsidRPr="00EF3BC4">
        <w:rPr>
          <w:rFonts w:ascii="Times New Roman" w:eastAsia="Times New Roman" w:hAnsi="Times New Roman" w:cs="Times New Roman"/>
          <w:sz w:val="24"/>
          <w:szCs w:val="24"/>
          <w:lang w:eastAsia="zh-CN"/>
        </w:rPr>
        <w:t xml:space="preserve">: The process of “gaining responsiveness from local buyers” in the context of this study is facilitated by </w:t>
      </w:r>
      <w:r w:rsidRPr="00DA1FB0">
        <w:rPr>
          <w:rFonts w:ascii="Times New Roman" w:eastAsia="Times New Roman" w:hAnsi="Times New Roman" w:cs="Times New Roman"/>
          <w:sz w:val="24"/>
          <w:szCs w:val="24"/>
          <w:lang w:eastAsia="zh-CN"/>
        </w:rPr>
        <w:t>“historical-driven enablers”.</w:t>
      </w:r>
    </w:p>
    <w:p w14:paraId="4D4CB675" w14:textId="23979CA5" w:rsidR="00515E2C" w:rsidRDefault="00DA1FB0" w:rsidP="0083513F">
      <w:pPr>
        <w:spacing w:before="120" w:after="120" w:line="360" w:lineRule="auto"/>
        <w:rPr>
          <w:rFonts w:ascii="Times New Roman" w:eastAsia="Calibri" w:hAnsi="Times New Roman" w:cs="Times New Roman"/>
          <w:sz w:val="24"/>
          <w:szCs w:val="24"/>
        </w:rPr>
      </w:pPr>
      <w:r w:rsidRPr="00B25D5A">
        <w:rPr>
          <w:rFonts w:ascii="Times New Roman" w:eastAsia="Times New Roman" w:hAnsi="Times New Roman" w:cs="Times New Roman"/>
          <w:sz w:val="24"/>
          <w:szCs w:val="24"/>
          <w:lang w:eastAsia="zh-CN"/>
        </w:rPr>
        <w:t>Proposition 2.2</w:t>
      </w:r>
      <w:r w:rsidR="00515E2C" w:rsidRPr="00B25D5A">
        <w:rPr>
          <w:rFonts w:ascii="Times New Roman" w:eastAsia="Times New Roman" w:hAnsi="Times New Roman" w:cs="Times New Roman"/>
          <w:sz w:val="24"/>
          <w:szCs w:val="24"/>
          <w:lang w:eastAsia="zh-CN"/>
        </w:rPr>
        <w:t>a</w:t>
      </w:r>
      <w:r w:rsidRPr="00B25D5A">
        <w:rPr>
          <w:rFonts w:ascii="Times New Roman" w:eastAsia="Times New Roman" w:hAnsi="Times New Roman" w:cs="Times New Roman"/>
          <w:sz w:val="24"/>
          <w:szCs w:val="24"/>
          <w:lang w:eastAsia="zh-CN"/>
        </w:rPr>
        <w:t>:</w:t>
      </w:r>
      <w:r w:rsidRPr="00DA1FB0">
        <w:rPr>
          <w:rFonts w:ascii="Times New Roman" w:eastAsia="Times New Roman" w:hAnsi="Times New Roman" w:cs="Times New Roman"/>
          <w:b/>
          <w:bCs/>
          <w:sz w:val="24"/>
          <w:szCs w:val="24"/>
          <w:lang w:eastAsia="zh-CN"/>
        </w:rPr>
        <w:t xml:space="preserve"> </w:t>
      </w:r>
      <w:r w:rsidRPr="00DA1FB0">
        <w:rPr>
          <w:rFonts w:ascii="Times New Roman" w:eastAsia="Times New Roman" w:hAnsi="Times New Roman" w:cs="Times New Roman"/>
          <w:sz w:val="24"/>
          <w:szCs w:val="24"/>
          <w:lang w:eastAsia="zh-CN"/>
        </w:rPr>
        <w:t xml:space="preserve">The process of “building trust with local buyers” </w:t>
      </w:r>
      <w:r w:rsidRPr="00DA1FB0">
        <w:rPr>
          <w:rFonts w:ascii="Times New Roman" w:eastAsia="Calibri" w:hAnsi="Times New Roman" w:cs="Times New Roman"/>
          <w:sz w:val="24"/>
          <w:szCs w:val="24"/>
        </w:rPr>
        <w:t>in the context of this study is facilitated by good sales performance at other sales channels</w:t>
      </w:r>
      <w:r w:rsidR="00515E2C">
        <w:rPr>
          <w:rFonts w:ascii="Times New Roman" w:eastAsia="Calibri" w:hAnsi="Times New Roman" w:cs="Times New Roman"/>
          <w:sz w:val="24"/>
          <w:szCs w:val="24"/>
        </w:rPr>
        <w:t>.</w:t>
      </w:r>
    </w:p>
    <w:p w14:paraId="75A17136" w14:textId="77777777" w:rsidR="00515E2C" w:rsidRDefault="00515E2C" w:rsidP="0083513F">
      <w:pPr>
        <w:spacing w:before="120" w:after="120" w:line="360" w:lineRule="auto"/>
        <w:rPr>
          <w:rFonts w:ascii="Times New Roman" w:eastAsia="Calibri" w:hAnsi="Times New Roman" w:cs="Times New Roman"/>
          <w:sz w:val="24"/>
          <w:szCs w:val="24"/>
        </w:rPr>
      </w:pPr>
      <w:r w:rsidRPr="00515E2C">
        <w:rPr>
          <w:rFonts w:ascii="Times New Roman" w:eastAsia="Calibri" w:hAnsi="Times New Roman" w:cs="Times New Roman"/>
          <w:sz w:val="24"/>
          <w:szCs w:val="24"/>
        </w:rPr>
        <w:t>Proposition 2.2</w:t>
      </w:r>
      <w:r>
        <w:rPr>
          <w:rFonts w:ascii="Times New Roman" w:eastAsia="Calibri" w:hAnsi="Times New Roman" w:cs="Times New Roman"/>
          <w:sz w:val="24"/>
          <w:szCs w:val="24"/>
        </w:rPr>
        <w:t>b</w:t>
      </w:r>
      <w:r w:rsidRPr="00515E2C">
        <w:rPr>
          <w:rFonts w:ascii="Times New Roman" w:eastAsia="Calibri" w:hAnsi="Times New Roman" w:cs="Times New Roman"/>
          <w:sz w:val="24"/>
          <w:szCs w:val="24"/>
        </w:rPr>
        <w:t xml:space="preserve">: The process of “building trust with local buyers” in the context of this study is facilitated by </w:t>
      </w:r>
      <w:r w:rsidRPr="00DA1FB0">
        <w:rPr>
          <w:rFonts w:ascii="Times New Roman" w:eastAsia="Calibri" w:hAnsi="Times New Roman" w:cs="Times New Roman"/>
          <w:sz w:val="24"/>
          <w:szCs w:val="24"/>
        </w:rPr>
        <w:t>appropriate and high-quality products</w:t>
      </w:r>
      <w:r>
        <w:rPr>
          <w:rFonts w:ascii="Times New Roman" w:eastAsia="Calibri" w:hAnsi="Times New Roman" w:cs="Times New Roman"/>
          <w:sz w:val="24"/>
          <w:szCs w:val="24"/>
        </w:rPr>
        <w:t>.</w:t>
      </w:r>
    </w:p>
    <w:p w14:paraId="21ABC2B3" w14:textId="1DBFB81B" w:rsidR="00515E2C" w:rsidRDefault="00515E2C" w:rsidP="0083513F">
      <w:pPr>
        <w:spacing w:before="120" w:after="120" w:line="360" w:lineRule="auto"/>
        <w:rPr>
          <w:rFonts w:ascii="Times New Roman" w:eastAsia="Calibri" w:hAnsi="Times New Roman" w:cs="Times New Roman"/>
          <w:sz w:val="24"/>
          <w:szCs w:val="24"/>
        </w:rPr>
      </w:pPr>
      <w:r w:rsidRPr="00515E2C">
        <w:rPr>
          <w:rFonts w:ascii="Times New Roman" w:eastAsia="Calibri" w:hAnsi="Times New Roman" w:cs="Times New Roman"/>
          <w:sz w:val="24"/>
          <w:szCs w:val="24"/>
        </w:rPr>
        <w:t>Proposition 2.2</w:t>
      </w:r>
      <w:r>
        <w:rPr>
          <w:rFonts w:ascii="Times New Roman" w:eastAsia="Calibri" w:hAnsi="Times New Roman" w:cs="Times New Roman"/>
          <w:sz w:val="24"/>
          <w:szCs w:val="24"/>
        </w:rPr>
        <w:t>c</w:t>
      </w:r>
      <w:r w:rsidRPr="00515E2C">
        <w:rPr>
          <w:rFonts w:ascii="Times New Roman" w:eastAsia="Calibri" w:hAnsi="Times New Roman" w:cs="Times New Roman"/>
          <w:sz w:val="24"/>
          <w:szCs w:val="24"/>
        </w:rPr>
        <w:t xml:space="preserve">: The process of “building trust with local buyers” in the context of this study is facilitated by </w:t>
      </w:r>
      <w:r w:rsidRPr="00DA1FB0">
        <w:rPr>
          <w:rFonts w:ascii="Times New Roman" w:eastAsia="Calibri" w:hAnsi="Times New Roman" w:cs="Times New Roman"/>
          <w:sz w:val="24"/>
          <w:szCs w:val="24"/>
        </w:rPr>
        <w:t>low “trial and error” costs associated with online sales channels.</w:t>
      </w:r>
      <w:r w:rsidRPr="00515E2C">
        <w:rPr>
          <w:rFonts w:ascii="Times New Roman" w:eastAsia="Calibri" w:hAnsi="Times New Roman" w:cs="Times New Roman"/>
          <w:sz w:val="24"/>
          <w:szCs w:val="24"/>
        </w:rPr>
        <w:t xml:space="preserve"> </w:t>
      </w:r>
    </w:p>
    <w:p w14:paraId="5C035AD4" w14:textId="4F2244DC" w:rsidR="00515E2C" w:rsidRDefault="00515E2C" w:rsidP="0083513F">
      <w:pPr>
        <w:spacing w:before="120" w:after="120" w:line="360" w:lineRule="auto"/>
        <w:rPr>
          <w:rFonts w:ascii="Times New Roman" w:eastAsia="Calibri" w:hAnsi="Times New Roman" w:cs="Times New Roman"/>
          <w:sz w:val="24"/>
          <w:szCs w:val="24"/>
        </w:rPr>
      </w:pPr>
      <w:r w:rsidRPr="00515E2C">
        <w:rPr>
          <w:rFonts w:ascii="Times New Roman" w:eastAsia="Calibri" w:hAnsi="Times New Roman" w:cs="Times New Roman"/>
          <w:sz w:val="24"/>
          <w:szCs w:val="24"/>
        </w:rPr>
        <w:t>Proposition 2.2</w:t>
      </w:r>
      <w:r>
        <w:rPr>
          <w:rFonts w:ascii="Times New Roman" w:eastAsia="Calibri" w:hAnsi="Times New Roman" w:cs="Times New Roman"/>
          <w:sz w:val="24"/>
          <w:szCs w:val="24"/>
        </w:rPr>
        <w:t>d</w:t>
      </w:r>
      <w:r w:rsidRPr="00515E2C">
        <w:rPr>
          <w:rFonts w:ascii="Times New Roman" w:eastAsia="Calibri" w:hAnsi="Times New Roman" w:cs="Times New Roman"/>
          <w:sz w:val="24"/>
          <w:szCs w:val="24"/>
        </w:rPr>
        <w:t xml:space="preserve">: The process of “building trust with local buyers” in the context of this study is facilitated by </w:t>
      </w:r>
      <w:r w:rsidRPr="00DA1FB0">
        <w:rPr>
          <w:rFonts w:ascii="Times New Roman" w:eastAsia="Calibri" w:hAnsi="Times New Roman" w:cs="Times New Roman"/>
          <w:sz w:val="24"/>
          <w:szCs w:val="24"/>
        </w:rPr>
        <w:t>local investment of case Chinese subsidiaries</w:t>
      </w:r>
      <w:r>
        <w:rPr>
          <w:rFonts w:ascii="Times New Roman" w:eastAsia="Calibri" w:hAnsi="Times New Roman" w:cs="Times New Roman"/>
          <w:sz w:val="24"/>
          <w:szCs w:val="24"/>
        </w:rPr>
        <w:t>.</w:t>
      </w:r>
    </w:p>
    <w:p w14:paraId="3F6A2B66" w14:textId="4FA7BA8C" w:rsidR="00515E2C" w:rsidRDefault="00515E2C" w:rsidP="0083513F">
      <w:pPr>
        <w:spacing w:before="120" w:after="120" w:line="360" w:lineRule="auto"/>
        <w:rPr>
          <w:rFonts w:ascii="Times New Roman" w:eastAsia="Calibri" w:hAnsi="Times New Roman" w:cs="Times New Roman"/>
          <w:sz w:val="24"/>
          <w:szCs w:val="24"/>
        </w:rPr>
      </w:pPr>
      <w:r w:rsidRPr="00515E2C">
        <w:rPr>
          <w:rFonts w:ascii="Times New Roman" w:eastAsia="Calibri" w:hAnsi="Times New Roman" w:cs="Times New Roman"/>
          <w:sz w:val="24"/>
          <w:szCs w:val="24"/>
        </w:rPr>
        <w:t>Proposition 2.2</w:t>
      </w:r>
      <w:r>
        <w:rPr>
          <w:rFonts w:ascii="Times New Roman" w:eastAsia="Calibri" w:hAnsi="Times New Roman" w:cs="Times New Roman"/>
          <w:sz w:val="24"/>
          <w:szCs w:val="24"/>
        </w:rPr>
        <w:t>e</w:t>
      </w:r>
      <w:r w:rsidRPr="00515E2C">
        <w:rPr>
          <w:rFonts w:ascii="Times New Roman" w:eastAsia="Calibri" w:hAnsi="Times New Roman" w:cs="Times New Roman"/>
          <w:sz w:val="24"/>
          <w:szCs w:val="24"/>
        </w:rPr>
        <w:t xml:space="preserve">: The process of “building trust with local buyers” in the context of this study is facilitated by </w:t>
      </w:r>
      <w:r w:rsidRPr="00DA1FB0">
        <w:rPr>
          <w:rFonts w:ascii="Times New Roman" w:eastAsia="Calibri" w:hAnsi="Times New Roman" w:cs="Times New Roman"/>
          <w:sz w:val="24"/>
          <w:szCs w:val="24"/>
        </w:rPr>
        <w:t>networking activities and events</w:t>
      </w:r>
      <w:r>
        <w:rPr>
          <w:rFonts w:ascii="Times New Roman" w:eastAsia="Calibri" w:hAnsi="Times New Roman" w:cs="Times New Roman"/>
          <w:sz w:val="24"/>
          <w:szCs w:val="24"/>
        </w:rPr>
        <w:t>.</w:t>
      </w:r>
    </w:p>
    <w:p w14:paraId="19A32CBC" w14:textId="7DBD6B98" w:rsidR="00515E2C" w:rsidRDefault="00515E2C" w:rsidP="0083513F">
      <w:pPr>
        <w:spacing w:before="120" w:after="120" w:line="360" w:lineRule="auto"/>
        <w:rPr>
          <w:rFonts w:ascii="Times New Roman" w:eastAsia="Calibri" w:hAnsi="Times New Roman" w:cs="Times New Roman"/>
          <w:sz w:val="24"/>
          <w:szCs w:val="24"/>
        </w:rPr>
      </w:pPr>
      <w:r w:rsidRPr="00515E2C">
        <w:rPr>
          <w:rFonts w:ascii="Times New Roman" w:eastAsia="Calibri" w:hAnsi="Times New Roman" w:cs="Times New Roman"/>
          <w:sz w:val="24"/>
          <w:szCs w:val="24"/>
        </w:rPr>
        <w:t>Proposition 2.2</w:t>
      </w:r>
      <w:r>
        <w:rPr>
          <w:rFonts w:ascii="Times New Roman" w:eastAsia="Calibri" w:hAnsi="Times New Roman" w:cs="Times New Roman"/>
          <w:sz w:val="24"/>
          <w:szCs w:val="24"/>
        </w:rPr>
        <w:t>f</w:t>
      </w:r>
      <w:r w:rsidRPr="00515E2C">
        <w:rPr>
          <w:rFonts w:ascii="Times New Roman" w:eastAsia="Calibri" w:hAnsi="Times New Roman" w:cs="Times New Roman"/>
          <w:sz w:val="24"/>
          <w:szCs w:val="24"/>
        </w:rPr>
        <w:t xml:space="preserve">: The process of “building trust with local buyers” in the context of this study is facilitated by </w:t>
      </w:r>
      <w:r w:rsidRPr="00DA1FB0">
        <w:rPr>
          <w:rFonts w:ascii="Times New Roman" w:eastAsia="Calibri" w:hAnsi="Times New Roman" w:cs="Times New Roman"/>
          <w:sz w:val="24"/>
          <w:szCs w:val="24"/>
        </w:rPr>
        <w:t>the industry context during the Covid-19 pandemic</w:t>
      </w:r>
      <w:r>
        <w:rPr>
          <w:rFonts w:ascii="Times New Roman" w:eastAsia="Calibri" w:hAnsi="Times New Roman" w:cs="Times New Roman"/>
          <w:sz w:val="24"/>
          <w:szCs w:val="24"/>
        </w:rPr>
        <w:t>.</w:t>
      </w:r>
    </w:p>
    <w:p w14:paraId="78CB1DAA" w14:textId="7C08ADB1" w:rsidR="00764E9D" w:rsidRDefault="00DA1FB0" w:rsidP="0083513F">
      <w:pPr>
        <w:spacing w:before="120" w:after="120" w:line="360" w:lineRule="auto"/>
        <w:rPr>
          <w:rFonts w:ascii="Times New Roman" w:eastAsia="Calibri" w:hAnsi="Times New Roman" w:cs="Times New Roman"/>
          <w:sz w:val="24"/>
          <w:szCs w:val="24"/>
        </w:rPr>
      </w:pPr>
      <w:r w:rsidRPr="00B25D5A">
        <w:rPr>
          <w:rFonts w:ascii="Times New Roman" w:eastAsia="Times New Roman" w:hAnsi="Times New Roman" w:cs="Times New Roman"/>
          <w:sz w:val="24"/>
          <w:szCs w:val="24"/>
          <w:lang w:eastAsia="zh-CN"/>
        </w:rPr>
        <w:t>Proposition 2.3</w:t>
      </w:r>
      <w:r w:rsidR="00764E9D" w:rsidRPr="00B25D5A">
        <w:rPr>
          <w:rFonts w:ascii="Times New Roman" w:eastAsia="Times New Roman" w:hAnsi="Times New Roman" w:cs="Times New Roman"/>
          <w:sz w:val="24"/>
          <w:szCs w:val="24"/>
          <w:lang w:eastAsia="zh-CN"/>
        </w:rPr>
        <w:t>a</w:t>
      </w:r>
      <w:r w:rsidRPr="00DA1FB0">
        <w:rPr>
          <w:rFonts w:ascii="Times New Roman" w:eastAsia="Times New Roman" w:hAnsi="Times New Roman" w:cs="Times New Roman"/>
          <w:b/>
          <w:bCs/>
          <w:sz w:val="24"/>
          <w:szCs w:val="24"/>
          <w:lang w:eastAsia="zh-CN"/>
        </w:rPr>
        <w:t xml:space="preserve">: </w:t>
      </w:r>
      <w:r w:rsidRPr="00DA1FB0">
        <w:rPr>
          <w:rFonts w:ascii="Times New Roman" w:eastAsia="Times New Roman" w:hAnsi="Times New Roman" w:cs="Times New Roman"/>
          <w:sz w:val="24"/>
          <w:szCs w:val="24"/>
          <w:lang w:eastAsia="zh-CN"/>
        </w:rPr>
        <w:t>The process of “</w:t>
      </w:r>
      <w:r w:rsidR="000A5E98">
        <w:rPr>
          <w:rFonts w:ascii="Times New Roman" w:eastAsia="Times New Roman" w:hAnsi="Times New Roman" w:cs="Times New Roman"/>
          <w:sz w:val="24"/>
          <w:szCs w:val="24"/>
          <w:lang w:eastAsia="zh-CN"/>
        </w:rPr>
        <w:t>embedding</w:t>
      </w:r>
      <w:r w:rsidRPr="00DA1FB0">
        <w:rPr>
          <w:rFonts w:ascii="Times New Roman" w:eastAsia="Times New Roman" w:hAnsi="Times New Roman" w:cs="Times New Roman"/>
          <w:sz w:val="24"/>
          <w:szCs w:val="24"/>
          <w:lang w:eastAsia="zh-CN"/>
        </w:rPr>
        <w:t xml:space="preserve">” </w:t>
      </w:r>
      <w:r w:rsidRPr="00DA1FB0">
        <w:rPr>
          <w:rFonts w:ascii="Times New Roman" w:eastAsia="Calibri" w:hAnsi="Times New Roman" w:cs="Times New Roman"/>
          <w:sz w:val="24"/>
          <w:szCs w:val="24"/>
        </w:rPr>
        <w:t xml:space="preserve">in the context of this study is facilitated by good sales </w:t>
      </w:r>
      <w:r w:rsidR="00B25D5A" w:rsidRPr="00DA1FB0">
        <w:rPr>
          <w:rFonts w:ascii="Times New Roman" w:eastAsia="Calibri" w:hAnsi="Times New Roman" w:cs="Times New Roman"/>
          <w:sz w:val="24"/>
          <w:szCs w:val="24"/>
        </w:rPr>
        <w:t>performance within</w:t>
      </w:r>
      <w:r w:rsidRPr="00DA1FB0">
        <w:rPr>
          <w:rFonts w:ascii="Times New Roman" w:eastAsia="Calibri" w:hAnsi="Times New Roman" w:cs="Times New Roman"/>
          <w:sz w:val="24"/>
          <w:szCs w:val="24"/>
        </w:rPr>
        <w:t xml:space="preserve"> current sales channel</w:t>
      </w:r>
      <w:r w:rsidR="00764E9D">
        <w:rPr>
          <w:rFonts w:ascii="Times New Roman" w:eastAsia="Calibri" w:hAnsi="Times New Roman" w:cs="Times New Roman"/>
          <w:sz w:val="24"/>
          <w:szCs w:val="24"/>
        </w:rPr>
        <w:t>.</w:t>
      </w:r>
    </w:p>
    <w:p w14:paraId="1D70BF1A" w14:textId="771D1E58" w:rsidR="00764E9D" w:rsidRDefault="00764E9D" w:rsidP="0083513F">
      <w:pPr>
        <w:spacing w:before="120" w:after="120" w:line="360" w:lineRule="auto"/>
        <w:rPr>
          <w:rFonts w:ascii="Times New Roman" w:eastAsia="Calibri" w:hAnsi="Times New Roman" w:cs="Times New Roman"/>
          <w:sz w:val="24"/>
          <w:szCs w:val="24"/>
        </w:rPr>
      </w:pPr>
      <w:r w:rsidRPr="00764E9D">
        <w:rPr>
          <w:rFonts w:ascii="Times New Roman" w:eastAsia="Calibri" w:hAnsi="Times New Roman" w:cs="Times New Roman"/>
          <w:sz w:val="24"/>
          <w:szCs w:val="24"/>
        </w:rPr>
        <w:t>Proposition 2.3</w:t>
      </w:r>
      <w:r>
        <w:rPr>
          <w:rFonts w:ascii="Times New Roman" w:eastAsia="Calibri" w:hAnsi="Times New Roman" w:cs="Times New Roman"/>
          <w:sz w:val="24"/>
          <w:szCs w:val="24"/>
        </w:rPr>
        <w:t>b</w:t>
      </w:r>
      <w:r w:rsidRPr="00764E9D">
        <w:rPr>
          <w:rFonts w:ascii="Times New Roman" w:eastAsia="Calibri" w:hAnsi="Times New Roman" w:cs="Times New Roman"/>
          <w:sz w:val="24"/>
          <w:szCs w:val="24"/>
        </w:rPr>
        <w:t xml:space="preserve">: The process of “embedding” in the context of this study is facilitated by </w:t>
      </w:r>
      <w:r w:rsidRPr="00DA1FB0">
        <w:rPr>
          <w:rFonts w:ascii="Times New Roman" w:eastAsia="Calibri" w:hAnsi="Times New Roman" w:cs="Times New Roman"/>
          <w:sz w:val="24"/>
          <w:szCs w:val="24"/>
        </w:rPr>
        <w:t xml:space="preserve">a wider range of products </w:t>
      </w:r>
      <w:r>
        <w:rPr>
          <w:rFonts w:ascii="Times New Roman" w:eastAsia="Calibri" w:hAnsi="Times New Roman" w:cs="Times New Roman"/>
          <w:sz w:val="24"/>
          <w:szCs w:val="24"/>
        </w:rPr>
        <w:t>and</w:t>
      </w:r>
      <w:r w:rsidRPr="00DA1FB0">
        <w:rPr>
          <w:rFonts w:ascii="Times New Roman" w:eastAsia="Calibri" w:hAnsi="Times New Roman" w:cs="Times New Roman"/>
          <w:sz w:val="24"/>
          <w:szCs w:val="24"/>
        </w:rPr>
        <w:t xml:space="preserve"> product renewal within current sales channel</w:t>
      </w:r>
      <w:r>
        <w:rPr>
          <w:rFonts w:ascii="Times New Roman" w:eastAsia="Calibri" w:hAnsi="Times New Roman" w:cs="Times New Roman"/>
          <w:sz w:val="24"/>
          <w:szCs w:val="24"/>
        </w:rPr>
        <w:t>.</w:t>
      </w:r>
    </w:p>
    <w:p w14:paraId="7093FB30" w14:textId="49542741" w:rsidR="00764E9D" w:rsidRDefault="00764E9D" w:rsidP="0083513F">
      <w:pPr>
        <w:spacing w:before="120" w:after="120" w:line="360" w:lineRule="auto"/>
        <w:rPr>
          <w:rFonts w:ascii="Times New Roman" w:eastAsia="Calibri" w:hAnsi="Times New Roman" w:cs="Times New Roman"/>
          <w:sz w:val="24"/>
          <w:szCs w:val="24"/>
        </w:rPr>
      </w:pPr>
      <w:r w:rsidRPr="00764E9D">
        <w:rPr>
          <w:rFonts w:ascii="Times New Roman" w:eastAsia="Calibri" w:hAnsi="Times New Roman" w:cs="Times New Roman"/>
          <w:sz w:val="24"/>
          <w:szCs w:val="24"/>
        </w:rPr>
        <w:t>Proposition 2.3</w:t>
      </w:r>
      <w:r>
        <w:rPr>
          <w:rFonts w:ascii="Times New Roman" w:eastAsia="Calibri" w:hAnsi="Times New Roman" w:cs="Times New Roman"/>
          <w:sz w:val="24"/>
          <w:szCs w:val="24"/>
        </w:rPr>
        <w:t>c</w:t>
      </w:r>
      <w:r w:rsidRPr="00764E9D">
        <w:rPr>
          <w:rFonts w:ascii="Times New Roman" w:eastAsia="Calibri" w:hAnsi="Times New Roman" w:cs="Times New Roman"/>
          <w:sz w:val="24"/>
          <w:szCs w:val="24"/>
        </w:rPr>
        <w:t xml:space="preserve">: The process of “embedding” in the context of this study is facilitated by </w:t>
      </w:r>
      <w:r w:rsidRPr="00DA1FB0">
        <w:rPr>
          <w:rFonts w:ascii="Times New Roman" w:eastAsia="Calibri" w:hAnsi="Times New Roman" w:cs="Times New Roman"/>
          <w:sz w:val="24"/>
          <w:szCs w:val="24"/>
        </w:rPr>
        <w:t>local investment of Chinese subsidiaries</w:t>
      </w:r>
      <w:r>
        <w:rPr>
          <w:rFonts w:ascii="Times New Roman" w:eastAsia="Calibri" w:hAnsi="Times New Roman" w:cs="Times New Roman"/>
          <w:sz w:val="24"/>
          <w:szCs w:val="24"/>
        </w:rPr>
        <w:t>.</w:t>
      </w:r>
    </w:p>
    <w:p w14:paraId="684B49A6" w14:textId="5DD7F33F" w:rsidR="00764E9D" w:rsidRDefault="00764E9D" w:rsidP="0083513F">
      <w:pPr>
        <w:spacing w:before="120" w:after="120" w:line="360" w:lineRule="auto"/>
        <w:rPr>
          <w:rFonts w:ascii="Times New Roman" w:eastAsia="Calibri" w:hAnsi="Times New Roman" w:cs="Times New Roman"/>
          <w:sz w:val="24"/>
          <w:szCs w:val="24"/>
        </w:rPr>
      </w:pPr>
      <w:r w:rsidRPr="00764E9D">
        <w:rPr>
          <w:rFonts w:ascii="Times New Roman" w:eastAsia="Calibri" w:hAnsi="Times New Roman" w:cs="Times New Roman"/>
          <w:sz w:val="24"/>
          <w:szCs w:val="24"/>
        </w:rPr>
        <w:t>Proposition 2.3</w:t>
      </w:r>
      <w:r>
        <w:rPr>
          <w:rFonts w:ascii="Times New Roman" w:eastAsia="Calibri" w:hAnsi="Times New Roman" w:cs="Times New Roman"/>
          <w:sz w:val="24"/>
          <w:szCs w:val="24"/>
        </w:rPr>
        <w:t>d</w:t>
      </w:r>
      <w:r w:rsidRPr="00764E9D">
        <w:rPr>
          <w:rFonts w:ascii="Times New Roman" w:eastAsia="Calibri" w:hAnsi="Times New Roman" w:cs="Times New Roman"/>
          <w:sz w:val="24"/>
          <w:szCs w:val="24"/>
        </w:rPr>
        <w:t xml:space="preserve">: The process of “embedding” in the context of this study is facilitated by </w:t>
      </w:r>
      <w:r w:rsidRPr="00DA1FB0">
        <w:rPr>
          <w:rFonts w:ascii="Times New Roman" w:eastAsia="Calibri" w:hAnsi="Times New Roman" w:cs="Times New Roman"/>
          <w:sz w:val="24"/>
          <w:szCs w:val="24"/>
        </w:rPr>
        <w:t>networking activities and events</w:t>
      </w:r>
      <w:r>
        <w:rPr>
          <w:rFonts w:ascii="Times New Roman" w:eastAsia="Calibri" w:hAnsi="Times New Roman" w:cs="Times New Roman"/>
          <w:sz w:val="24"/>
          <w:szCs w:val="24"/>
        </w:rPr>
        <w:t>.</w:t>
      </w:r>
    </w:p>
    <w:p w14:paraId="73B4FF9C" w14:textId="241C4D32" w:rsidR="00764E9D" w:rsidRDefault="00764E9D" w:rsidP="0083513F">
      <w:pPr>
        <w:spacing w:before="120" w:after="120" w:line="360" w:lineRule="auto"/>
        <w:rPr>
          <w:rFonts w:ascii="Times New Roman" w:eastAsia="Calibri" w:hAnsi="Times New Roman" w:cs="Times New Roman"/>
          <w:sz w:val="24"/>
          <w:szCs w:val="24"/>
        </w:rPr>
      </w:pPr>
      <w:r w:rsidRPr="00764E9D">
        <w:rPr>
          <w:rFonts w:ascii="Times New Roman" w:eastAsia="Calibri" w:hAnsi="Times New Roman" w:cs="Times New Roman"/>
          <w:sz w:val="24"/>
          <w:szCs w:val="24"/>
        </w:rPr>
        <w:t>Proposition 2.3</w:t>
      </w:r>
      <w:r>
        <w:rPr>
          <w:rFonts w:ascii="Times New Roman" w:eastAsia="Calibri" w:hAnsi="Times New Roman" w:cs="Times New Roman"/>
          <w:sz w:val="24"/>
          <w:szCs w:val="24"/>
        </w:rPr>
        <w:t>e</w:t>
      </w:r>
      <w:r w:rsidRPr="00764E9D">
        <w:rPr>
          <w:rFonts w:ascii="Times New Roman" w:eastAsia="Calibri" w:hAnsi="Times New Roman" w:cs="Times New Roman"/>
          <w:sz w:val="24"/>
          <w:szCs w:val="24"/>
        </w:rPr>
        <w:t xml:space="preserve">: The process of “embedding” in the context of this study is facilitated by </w:t>
      </w:r>
      <w:r w:rsidRPr="00DA1FB0">
        <w:rPr>
          <w:rFonts w:ascii="Times New Roman" w:eastAsia="Calibri" w:hAnsi="Times New Roman" w:cs="Times New Roman"/>
          <w:sz w:val="24"/>
          <w:szCs w:val="24"/>
        </w:rPr>
        <w:t>the industry context during the Covid-19 pandemic.</w:t>
      </w:r>
    </w:p>
    <w:p w14:paraId="1E2608F4" w14:textId="77777777" w:rsidR="00156E89" w:rsidRPr="00156E89" w:rsidRDefault="00156E89">
      <w:pPr>
        <w:pStyle w:val="Heading3"/>
        <w:rPr>
          <w:sz w:val="27"/>
          <w:szCs w:val="27"/>
        </w:rPr>
      </w:pPr>
      <w:bookmarkStart w:id="109" w:name="_Toc155630909"/>
      <w:r w:rsidRPr="00156E89">
        <w:t xml:space="preserve">5.2.3 RQ3: How do Chinese electronic subsidiaries interact with their local </w:t>
      </w:r>
      <w:r w:rsidRPr="00156E89">
        <w:lastRenderedPageBreak/>
        <w:t>partners in the UK market?</w:t>
      </w:r>
      <w:bookmarkEnd w:id="109"/>
    </w:p>
    <w:p w14:paraId="34324DC3" w14:textId="302B20BC" w:rsidR="00156E89" w:rsidRPr="00156E89" w:rsidRDefault="00156E89" w:rsidP="008C084C">
      <w:pPr>
        <w:widowControl w:val="0"/>
        <w:spacing w:before="120" w:after="120" w:line="360" w:lineRule="auto"/>
        <w:rPr>
          <w:rFonts w:ascii="Times New Roman" w:eastAsia="Times New Roman" w:hAnsi="Times New Roman" w:cs="Times New Roman"/>
          <w:sz w:val="24"/>
          <w:szCs w:val="24"/>
          <w:lang w:eastAsia="zh-CN"/>
        </w:rPr>
      </w:pPr>
      <w:r w:rsidRPr="00156E89">
        <w:rPr>
          <w:rFonts w:ascii="Times New Roman" w:eastAsia="Times New Roman" w:hAnsi="Times New Roman" w:cs="Times New Roman"/>
          <w:color w:val="000000"/>
          <w:sz w:val="24"/>
          <w:szCs w:val="24"/>
          <w:lang w:eastAsia="zh-CN"/>
        </w:rPr>
        <w:t xml:space="preserve">The sub-research question three clarifies the implementation of the embedding process, namely the interaction between the case subsidiaries and local organisations within the embedded ties. In the seminal work on relational embeddedness, Uzzi (1997) states that there is no research that investigates relational embedding mechanisms. To fill this gap, Uzzi (1997)’study identifies that relational embedded ties are characterised by trust, fine-grained information exchange and joint problem-solving. Henceforth, the </w:t>
      </w:r>
      <w:r w:rsidR="00090D13">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information exchange</w:t>
      </w:r>
      <w:r w:rsidR="00090D13">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 xml:space="preserve"> and </w:t>
      </w:r>
      <w:r w:rsidR="00090D13">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joint problem-solving</w:t>
      </w:r>
      <w:r w:rsidR="00090D13">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 serving as interactive mechanisms with relational embedded ties, have been repeatedly utilised and studied (</w:t>
      </w:r>
      <w:hyperlink r:id="rId23" w:history="1">
        <w:r w:rsidRPr="00156E89">
          <w:rPr>
            <w:rFonts w:ascii="Times New Roman" w:eastAsia="Times New Roman" w:hAnsi="Times New Roman" w:cs="Times New Roman"/>
            <w:color w:val="000000"/>
            <w:sz w:val="24"/>
            <w:szCs w:val="24"/>
            <w:lang w:eastAsia="zh-CN"/>
          </w:rPr>
          <w:t>McEvily and Marcus, 2005</w:t>
        </w:r>
      </w:hyperlink>
      <w:r w:rsidRPr="00156E89">
        <w:rPr>
          <w:rFonts w:ascii="Times New Roman" w:eastAsia="Times New Roman" w:hAnsi="Times New Roman" w:cs="Times New Roman"/>
          <w:color w:val="000000"/>
          <w:sz w:val="24"/>
          <w:szCs w:val="24"/>
          <w:lang w:eastAsia="zh-CN"/>
        </w:rPr>
        <w:t>; Peng et al., 2011; Xu et al., 2012)</w:t>
      </w:r>
      <w:r w:rsidR="00090D13">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 xml:space="preserve"> However, there remain gaps in relation to the ongoing embedding processes, specifically pertaining to the interactions required for accessing the advantages offered by networks (Hoang and Antoncic, 2003; Ahuja et al., 2012)</w:t>
      </w:r>
      <w:r w:rsidR="003C611D">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b/>
          <w:bCs/>
          <w:color w:val="1F4E79"/>
          <w:sz w:val="24"/>
          <w:szCs w:val="24"/>
          <w:lang w:eastAsia="zh-CN"/>
        </w:rPr>
        <w:t>   </w:t>
      </w:r>
    </w:p>
    <w:p w14:paraId="45AD0F56" w14:textId="039815A4" w:rsidR="00156E89" w:rsidRPr="00156E89" w:rsidRDefault="00156E89" w:rsidP="0083513F">
      <w:pPr>
        <w:spacing w:before="120" w:after="120" w:line="360" w:lineRule="auto"/>
        <w:rPr>
          <w:rFonts w:ascii="Times New Roman" w:eastAsia="Times New Roman" w:hAnsi="Times New Roman" w:cs="Times New Roman"/>
          <w:sz w:val="24"/>
          <w:szCs w:val="24"/>
          <w:lang w:eastAsia="zh-CN"/>
        </w:rPr>
      </w:pPr>
      <w:r w:rsidRPr="00156E89">
        <w:rPr>
          <w:rFonts w:ascii="Times New Roman" w:eastAsia="Times New Roman" w:hAnsi="Times New Roman" w:cs="Times New Roman"/>
          <w:b/>
          <w:bCs/>
          <w:noProof/>
          <w:color w:val="000000"/>
          <w:sz w:val="27"/>
          <w:szCs w:val="27"/>
          <w:bdr w:val="none" w:sz="0" w:space="0" w:color="auto" w:frame="1"/>
          <w:lang w:eastAsia="zh-CN"/>
        </w:rPr>
        <w:drawing>
          <wp:inline distT="0" distB="0" distL="0" distR="0" wp14:anchorId="5613BA7C" wp14:editId="4DE613B1">
            <wp:extent cx="5708650" cy="3200400"/>
            <wp:effectExtent l="0" t="0" r="6350" b="0"/>
            <wp:docPr id="1279828332" name="Picture 12798283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8650" cy="3200400"/>
                    </a:xfrm>
                    <a:prstGeom prst="rect">
                      <a:avLst/>
                    </a:prstGeom>
                    <a:noFill/>
                    <a:ln>
                      <a:noFill/>
                    </a:ln>
                  </pic:spPr>
                </pic:pic>
              </a:graphicData>
            </a:graphic>
          </wp:inline>
        </w:drawing>
      </w:r>
      <w:r w:rsidRPr="00156E89">
        <w:rPr>
          <w:rFonts w:ascii="Times New Roman" w:eastAsia="Times New Roman" w:hAnsi="Times New Roman" w:cs="Times New Roman"/>
          <w:color w:val="000000"/>
          <w:sz w:val="24"/>
          <w:szCs w:val="24"/>
          <w:lang w:eastAsia="zh-CN"/>
        </w:rPr>
        <w:t>Source: the researcher</w:t>
      </w:r>
    </w:p>
    <w:p w14:paraId="1B32333B" w14:textId="64EB01FA" w:rsidR="00156E89" w:rsidRPr="00156E89" w:rsidRDefault="00156E89" w:rsidP="00043D2A">
      <w:pPr>
        <w:spacing w:before="120" w:after="120" w:line="360" w:lineRule="auto"/>
        <w:jc w:val="center"/>
        <w:rPr>
          <w:rFonts w:ascii="Times New Roman" w:eastAsia="Times New Roman" w:hAnsi="Times New Roman" w:cs="Times New Roman"/>
          <w:sz w:val="24"/>
          <w:szCs w:val="24"/>
          <w:lang w:eastAsia="zh-CN"/>
        </w:rPr>
      </w:pPr>
      <w:r w:rsidRPr="00156E89">
        <w:rPr>
          <w:rFonts w:ascii="Times New Roman" w:eastAsia="Times New Roman" w:hAnsi="Times New Roman" w:cs="Times New Roman"/>
          <w:color w:val="000000"/>
          <w:sz w:val="24"/>
          <w:szCs w:val="24"/>
          <w:lang w:eastAsia="zh-CN"/>
        </w:rPr>
        <w:t>Figure 5.2.3 The interaction between Chinese electronics subsidiaries and local organisations</w:t>
      </w:r>
    </w:p>
    <w:p w14:paraId="6FE421DE" w14:textId="01F35AFE" w:rsidR="00156E89" w:rsidRPr="00156E89" w:rsidRDefault="00156E89" w:rsidP="009C4E6B">
      <w:pPr>
        <w:widowControl w:val="0"/>
        <w:spacing w:before="120" w:after="120" w:line="360" w:lineRule="auto"/>
        <w:rPr>
          <w:rFonts w:ascii="Times New Roman" w:eastAsia="Times New Roman" w:hAnsi="Times New Roman" w:cs="Times New Roman"/>
          <w:sz w:val="24"/>
          <w:szCs w:val="24"/>
          <w:lang w:eastAsia="zh-CN"/>
        </w:rPr>
      </w:pPr>
      <w:r w:rsidRPr="00156E89">
        <w:rPr>
          <w:rFonts w:ascii="Times New Roman" w:eastAsia="Times New Roman" w:hAnsi="Times New Roman" w:cs="Times New Roman"/>
          <w:color w:val="000000"/>
          <w:sz w:val="24"/>
          <w:szCs w:val="24"/>
          <w:lang w:eastAsia="zh-CN"/>
        </w:rPr>
        <w:t xml:space="preserve">As elucidated in Chapter 4 of this study, to address the above research gaps, the researcher posed open-ended questions during her fieldwork. Based on her research findings, </w:t>
      </w:r>
      <w:r w:rsidR="00CE19C4">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regular interaction</w:t>
      </w:r>
      <w:r w:rsidR="00CE19C4">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 xml:space="preserve"> and </w:t>
      </w:r>
      <w:r w:rsidR="00CE19C4">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networking</w:t>
      </w:r>
      <w:r w:rsidR="00CE19C4">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 xml:space="preserve"> (see figure 5.2.3) emerged as two primary mechanisms through which case subsidiaries sustain their embedded ties and engage with local organisations within those embedded ties in the UK market. Next, I will explain in more detail regular interaction.</w:t>
      </w:r>
    </w:p>
    <w:p w14:paraId="1DF42DC6" w14:textId="77777777" w:rsidR="00156E89" w:rsidRPr="00156E89" w:rsidRDefault="00156E89" w:rsidP="009C4E6B">
      <w:pPr>
        <w:widowControl w:val="0"/>
        <w:spacing w:before="120" w:after="120" w:line="360" w:lineRule="auto"/>
        <w:rPr>
          <w:rFonts w:ascii="Times New Roman" w:eastAsia="Times New Roman" w:hAnsi="Times New Roman" w:cs="Times New Roman"/>
          <w:sz w:val="24"/>
          <w:szCs w:val="24"/>
          <w:lang w:eastAsia="zh-CN"/>
        </w:rPr>
      </w:pPr>
      <w:r w:rsidRPr="00156E89">
        <w:rPr>
          <w:rFonts w:ascii="Times New Roman" w:eastAsia="Times New Roman" w:hAnsi="Times New Roman" w:cs="Times New Roman"/>
          <w:b/>
          <w:bCs/>
          <w:color w:val="000000"/>
          <w:sz w:val="24"/>
          <w:szCs w:val="24"/>
          <w:lang w:eastAsia="zh-CN"/>
        </w:rPr>
        <w:lastRenderedPageBreak/>
        <w:t>Regular interaction:</w:t>
      </w:r>
    </w:p>
    <w:p w14:paraId="3B8CBC9A" w14:textId="02BDF999" w:rsidR="00156E89" w:rsidRPr="00156E89" w:rsidRDefault="00156E89" w:rsidP="009C4E6B">
      <w:pPr>
        <w:widowControl w:val="0"/>
        <w:spacing w:before="120" w:after="120" w:line="360" w:lineRule="auto"/>
        <w:rPr>
          <w:rFonts w:ascii="Times New Roman" w:eastAsia="Times New Roman" w:hAnsi="Times New Roman" w:cs="Times New Roman"/>
          <w:sz w:val="24"/>
          <w:szCs w:val="24"/>
          <w:lang w:eastAsia="zh-CN"/>
        </w:rPr>
      </w:pPr>
      <w:r w:rsidRPr="00156E89">
        <w:rPr>
          <w:rFonts w:ascii="Times New Roman" w:eastAsia="Times New Roman" w:hAnsi="Times New Roman" w:cs="Times New Roman"/>
          <w:color w:val="000000"/>
          <w:sz w:val="24"/>
          <w:szCs w:val="24"/>
          <w:lang w:eastAsia="zh-CN"/>
        </w:rPr>
        <w:t xml:space="preserve">Specifically, case subsidiaries allocate a substantial portion of their resources towards the preservation of their embedded ties with local buyers and suppliers, recognising their pivotal role in facilitating the survival and prosperity of the case subsidiaries in the UK market. The maintenance of embedded ties with local buyers by the case subsidiaries is achieved through </w:t>
      </w:r>
      <w:r w:rsidR="009C4E6B">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regular interaction</w:t>
      </w:r>
      <w:r w:rsidR="009C4E6B">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 xml:space="preserve">. Based on the frequency of interaction, the nature of interaction, and the individuals involved, the ‘regular interaction’ with local buyers is further delineated into business-related interactions at the sales manager level and strategy-related interactions at the senior manager level, with the former type of interaction occurring more frequently. </w:t>
      </w:r>
      <w:r w:rsidR="009C4E6B">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Regular interaction</w:t>
      </w:r>
      <w:r w:rsidR="009C4E6B">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 xml:space="preserve"> is also employed as an interaction mechanism by case subsidiaries to sustain their embedded ties with local suppliers. Diverging from the </w:t>
      </w:r>
      <w:r w:rsidR="00ED14AC">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regular interaction</w:t>
      </w:r>
      <w:r w:rsidR="00ED14AC">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 xml:space="preserve"> between case subsidiaries and local buyers, the </w:t>
      </w:r>
      <w:r w:rsidR="00ED14AC">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regular interaction</w:t>
      </w:r>
      <w:r w:rsidR="00ED14AC">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 xml:space="preserve"> between case subsidiaries and local suppliers is project-based. The nature of the interaction centres on the evaluation and oversight of each specific project that case subsidiaries outsource to local marketing agencies, PR agencies, and digital/social media agencies. Both marketing managers and the head of marketing partake in the interaction process, with marketing managers engaging with local suppliers more frequently.</w:t>
      </w:r>
    </w:p>
    <w:p w14:paraId="212C3837" w14:textId="50B8C2E3" w:rsidR="00156E89" w:rsidRPr="00156E89" w:rsidRDefault="00156E89" w:rsidP="0083513F">
      <w:pPr>
        <w:spacing w:before="120" w:after="120" w:line="360" w:lineRule="auto"/>
        <w:rPr>
          <w:rFonts w:ascii="Times New Roman" w:eastAsia="Times New Roman" w:hAnsi="Times New Roman" w:cs="Times New Roman"/>
          <w:sz w:val="24"/>
          <w:szCs w:val="24"/>
          <w:lang w:eastAsia="zh-CN"/>
        </w:rPr>
      </w:pPr>
      <w:r w:rsidRPr="00156E89">
        <w:rPr>
          <w:rFonts w:ascii="Times New Roman" w:eastAsia="Times New Roman" w:hAnsi="Times New Roman" w:cs="Times New Roman"/>
          <w:color w:val="000000"/>
          <w:sz w:val="24"/>
          <w:szCs w:val="24"/>
          <w:lang w:eastAsia="zh-CN"/>
        </w:rPr>
        <w:t xml:space="preserve">In previous research in the field of IB, the significance of </w:t>
      </w:r>
      <w:r w:rsidR="00ED14AC">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regular interaction</w:t>
      </w:r>
      <w:r w:rsidR="00ED14AC">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 xml:space="preserve"> has been emphasised. For instance, </w:t>
      </w:r>
      <w:r w:rsidR="00ED14AC">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regular interaction</w:t>
      </w:r>
      <w:r w:rsidR="00ED14AC">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 xml:space="preserve"> is considered crucial within the literature on subsidiary embeddedness as a source of firms' competitive advantage, it is suggested that interactions between the subsidiary and individual customers, suppliers, and other business counterparts serve as reservoirs of new knowledge for the subsidiary. Furthermore, the extent to which the subsidiary engages in deep and intensive interactions with specific counterparts within its business context determines the specificity of the relationships and the allocation of resources towards relationship-specific activities</w:t>
      </w:r>
      <w:r w:rsidR="00ED14AC">
        <w:rPr>
          <w:rFonts w:ascii="Times New Roman" w:eastAsia="Times New Roman" w:hAnsi="Times New Roman" w:cs="Times New Roman"/>
          <w:color w:val="000000"/>
          <w:sz w:val="24"/>
          <w:szCs w:val="24"/>
          <w:lang w:eastAsia="zh-CN"/>
        </w:rPr>
        <w:t xml:space="preserve"> </w:t>
      </w:r>
      <w:r w:rsidRPr="00156E89">
        <w:rPr>
          <w:rFonts w:ascii="Times New Roman" w:eastAsia="Times New Roman" w:hAnsi="Times New Roman" w:cs="Times New Roman"/>
          <w:color w:val="000000"/>
          <w:sz w:val="24"/>
          <w:szCs w:val="24"/>
          <w:lang w:eastAsia="zh-CN"/>
        </w:rPr>
        <w:t>(Andersson, 2001; Andersson, 2002).</w:t>
      </w:r>
    </w:p>
    <w:p w14:paraId="38754868" w14:textId="77777777" w:rsidR="00156E89" w:rsidRPr="00156E89" w:rsidRDefault="00156E89" w:rsidP="0083513F">
      <w:pPr>
        <w:spacing w:before="120" w:after="120" w:line="360" w:lineRule="auto"/>
        <w:rPr>
          <w:rFonts w:ascii="Times New Roman" w:eastAsia="Times New Roman" w:hAnsi="Times New Roman" w:cs="Times New Roman"/>
          <w:sz w:val="24"/>
          <w:szCs w:val="24"/>
          <w:lang w:eastAsia="zh-CN"/>
        </w:rPr>
      </w:pPr>
      <w:r w:rsidRPr="00156E89">
        <w:rPr>
          <w:rFonts w:ascii="Times New Roman" w:eastAsia="Times New Roman" w:hAnsi="Times New Roman" w:cs="Times New Roman"/>
          <w:color w:val="000000"/>
          <w:sz w:val="24"/>
          <w:szCs w:val="24"/>
          <w:lang w:eastAsia="zh-CN"/>
        </w:rPr>
        <w:t xml:space="preserve">To the best of the researcher’s knowledge, this study represents the first comprehensive exploration of the interaction mechanisms between subsidiaries and local organisations. Based on Andersson et al. (2002), relational embedded ties necessitate actors to have a long-standing acquaintance, engage in transactions over an extended duration, adapt their business practices to one another, and be accustomed to exchanging information on market conditions. The exchange of information through interactive processes within relationships is a crucial component for obtaining benefits through embedded ties. However, according to Hansen (1999), frequent interactions among the entities involved in embedded ties are often </w:t>
      </w:r>
      <w:r w:rsidRPr="00156E89">
        <w:rPr>
          <w:rFonts w:ascii="Times New Roman" w:eastAsia="Times New Roman" w:hAnsi="Times New Roman" w:cs="Times New Roman"/>
          <w:color w:val="000000"/>
          <w:sz w:val="24"/>
          <w:szCs w:val="24"/>
          <w:lang w:eastAsia="zh-CN"/>
        </w:rPr>
        <w:lastRenderedPageBreak/>
        <w:t>necessary, as recipients are unlikely to fully acquire non-codified knowledge during the initial interaction alone, thus requiring multiple opportunities for assimilation. Herein the researcher emphasises the crucial role played by ‘local staff’’ in the process of ‘regular interaction’. As detailed in Chapter Four, key business-related positions within the case subsidiaries, such as key account managers and marketing managers, are occupied by local staff members. These local staff members possess several years of work experience in the electronics industry in the UK and hold a language and cultural advantage. They are responsible for the day-to-day, weekly, and monthly business and project-related interactions, enabling more efficient information exchange with local partners. Furthermore, the executives of the case subsidiaries have extensive industry experience and have managed various overseas subsidiaries prior to joining the UK subsidiary. This significantly reduces language and cultural barriers in ‘regular interaction’, enabling the case subsidiaries to efficiently exchange information with local partners, engage in mutual learning, and translate the knowledge gained from interactions into the company’s competitive advantage.</w:t>
      </w:r>
    </w:p>
    <w:p w14:paraId="0667A0FD" w14:textId="77777777" w:rsidR="00156E89" w:rsidRPr="00156E89" w:rsidRDefault="00156E89" w:rsidP="0083513F">
      <w:pPr>
        <w:spacing w:before="120" w:after="120" w:line="360" w:lineRule="auto"/>
        <w:rPr>
          <w:rFonts w:ascii="Times New Roman" w:eastAsia="Times New Roman" w:hAnsi="Times New Roman" w:cs="Times New Roman"/>
          <w:sz w:val="24"/>
          <w:szCs w:val="24"/>
          <w:lang w:eastAsia="zh-CN"/>
        </w:rPr>
      </w:pPr>
      <w:bookmarkStart w:id="110" w:name="_Hlk146305875"/>
      <w:r w:rsidRPr="00156E89">
        <w:rPr>
          <w:rFonts w:ascii="Times New Roman" w:eastAsia="Times New Roman" w:hAnsi="Times New Roman" w:cs="Times New Roman"/>
          <w:sz w:val="24"/>
          <w:szCs w:val="24"/>
          <w:lang w:eastAsia="zh-CN"/>
        </w:rPr>
        <w:t xml:space="preserve">The propositions under this sub research question are proposed as: </w:t>
      </w:r>
    </w:p>
    <w:bookmarkEnd w:id="110"/>
    <w:p w14:paraId="5097D044" w14:textId="77777777" w:rsidR="00156E89" w:rsidRPr="00156E89" w:rsidRDefault="00156E89" w:rsidP="0083513F">
      <w:pPr>
        <w:spacing w:before="120" w:after="120" w:line="360" w:lineRule="auto"/>
        <w:rPr>
          <w:rFonts w:ascii="Times New Roman" w:eastAsia="Times New Roman" w:hAnsi="Times New Roman" w:cs="Times New Roman"/>
          <w:sz w:val="24"/>
          <w:szCs w:val="24"/>
          <w:lang w:eastAsia="zh-CN"/>
        </w:rPr>
      </w:pPr>
      <w:r w:rsidRPr="00B25D5A">
        <w:rPr>
          <w:rFonts w:ascii="Times New Roman" w:eastAsia="Times New Roman" w:hAnsi="Times New Roman" w:cs="Times New Roman"/>
          <w:sz w:val="24"/>
          <w:szCs w:val="24"/>
          <w:lang w:eastAsia="zh-CN"/>
        </w:rPr>
        <w:t>Proposition 3.1:</w:t>
      </w:r>
      <w:r w:rsidRPr="00156E89">
        <w:rPr>
          <w:rFonts w:ascii="Times New Roman" w:eastAsia="Times New Roman" w:hAnsi="Times New Roman" w:cs="Times New Roman"/>
          <w:sz w:val="24"/>
          <w:szCs w:val="24"/>
          <w:lang w:eastAsia="zh-CN"/>
        </w:rPr>
        <w:t xml:space="preserve"> “Regular interaction” is employed by the Chinese electronics subsidiaries in this study as an interaction mechanism to sustain their embedded ties with local buyers and local suppliers.</w:t>
      </w:r>
    </w:p>
    <w:p w14:paraId="076284D6" w14:textId="77777777" w:rsidR="005418D5" w:rsidRDefault="00156E89" w:rsidP="0083513F">
      <w:pPr>
        <w:spacing w:before="120" w:after="120" w:line="360" w:lineRule="auto"/>
        <w:rPr>
          <w:rFonts w:ascii="Times New Roman" w:eastAsia="Times New Roman" w:hAnsi="Times New Roman" w:cs="Times New Roman"/>
          <w:sz w:val="24"/>
          <w:szCs w:val="24"/>
          <w:lang w:eastAsia="zh-CN"/>
        </w:rPr>
      </w:pPr>
      <w:bookmarkStart w:id="111" w:name="_Hlk146305543"/>
      <w:r w:rsidRPr="00B25D5A">
        <w:rPr>
          <w:rFonts w:ascii="Times New Roman" w:eastAsia="Times New Roman" w:hAnsi="Times New Roman" w:cs="Times New Roman"/>
          <w:sz w:val="24"/>
          <w:szCs w:val="24"/>
          <w:lang w:eastAsia="zh-CN"/>
        </w:rPr>
        <w:t>Proposition 3.1.a</w:t>
      </w:r>
      <w:r w:rsidR="005418D5" w:rsidRPr="00B25D5A">
        <w:rPr>
          <w:rFonts w:ascii="Times New Roman" w:eastAsia="Times New Roman" w:hAnsi="Times New Roman" w:cs="Times New Roman"/>
          <w:sz w:val="24"/>
          <w:szCs w:val="24"/>
          <w:lang w:eastAsia="zh-CN"/>
        </w:rPr>
        <w:t>1</w:t>
      </w:r>
      <w:r w:rsidRPr="00156E89">
        <w:rPr>
          <w:rFonts w:ascii="Times New Roman" w:eastAsia="Times New Roman" w:hAnsi="Times New Roman" w:cs="Times New Roman"/>
          <w:b/>
          <w:bCs/>
          <w:sz w:val="24"/>
          <w:szCs w:val="24"/>
          <w:lang w:eastAsia="zh-CN"/>
        </w:rPr>
        <w:t>:</w:t>
      </w:r>
      <w:r w:rsidRPr="00156E89">
        <w:rPr>
          <w:rFonts w:ascii="Times New Roman" w:eastAsia="Times New Roman" w:hAnsi="Times New Roman" w:cs="Times New Roman"/>
          <w:sz w:val="24"/>
          <w:szCs w:val="24"/>
          <w:lang w:eastAsia="zh-CN"/>
        </w:rPr>
        <w:t xml:space="preserve"> </w:t>
      </w:r>
      <w:bookmarkEnd w:id="111"/>
      <w:r w:rsidRPr="00156E89">
        <w:rPr>
          <w:rFonts w:ascii="Times New Roman" w:eastAsia="Times New Roman" w:hAnsi="Times New Roman" w:cs="Times New Roman"/>
          <w:sz w:val="24"/>
          <w:szCs w:val="24"/>
          <w:lang w:eastAsia="zh-CN"/>
        </w:rPr>
        <w:t>“Regular interaction” with local buyers involves frequent interaction at the sales manager level, focusing on business issues</w:t>
      </w:r>
      <w:r w:rsidR="005418D5">
        <w:rPr>
          <w:rFonts w:ascii="Times New Roman" w:eastAsia="Times New Roman" w:hAnsi="Times New Roman" w:cs="Times New Roman"/>
          <w:sz w:val="24"/>
          <w:szCs w:val="24"/>
          <w:lang w:eastAsia="zh-CN"/>
        </w:rPr>
        <w:t>.</w:t>
      </w:r>
    </w:p>
    <w:p w14:paraId="6B1DB00B" w14:textId="73FC5695" w:rsidR="00156E89" w:rsidRPr="00156E89" w:rsidRDefault="005418D5" w:rsidP="00B25D5A">
      <w:pPr>
        <w:spacing w:before="120" w:after="120" w:line="360" w:lineRule="auto"/>
        <w:rPr>
          <w:rFonts w:ascii="Times New Roman" w:eastAsia="Times New Roman" w:hAnsi="Times New Roman" w:cs="Times New Roman"/>
          <w:sz w:val="24"/>
          <w:szCs w:val="24"/>
          <w:lang w:eastAsia="zh-CN"/>
        </w:rPr>
      </w:pPr>
      <w:r w:rsidRPr="005418D5">
        <w:rPr>
          <w:rFonts w:ascii="Times New Roman" w:eastAsia="Times New Roman" w:hAnsi="Times New Roman" w:cs="Times New Roman"/>
          <w:sz w:val="24"/>
          <w:szCs w:val="24"/>
          <w:lang w:eastAsia="zh-CN"/>
        </w:rPr>
        <w:t>Proposition 3.1.a</w:t>
      </w:r>
      <w:r>
        <w:rPr>
          <w:rFonts w:ascii="Times New Roman" w:eastAsia="Times New Roman" w:hAnsi="Times New Roman" w:cs="Times New Roman"/>
          <w:sz w:val="24"/>
          <w:szCs w:val="24"/>
          <w:lang w:eastAsia="zh-CN"/>
        </w:rPr>
        <w:t>2</w:t>
      </w:r>
      <w:r w:rsidRPr="005418D5">
        <w:rPr>
          <w:rFonts w:ascii="Times New Roman" w:eastAsia="Times New Roman" w:hAnsi="Times New Roman" w:cs="Times New Roman"/>
          <w:sz w:val="24"/>
          <w:szCs w:val="24"/>
          <w:lang w:eastAsia="zh-CN"/>
        </w:rPr>
        <w:t xml:space="preserve">: “Regular interaction” with local buyers involves </w:t>
      </w:r>
      <w:r w:rsidRPr="00156E89">
        <w:rPr>
          <w:rFonts w:ascii="Times New Roman" w:eastAsia="Times New Roman" w:hAnsi="Times New Roman" w:cs="Times New Roman"/>
          <w:sz w:val="24"/>
          <w:szCs w:val="24"/>
          <w:lang w:eastAsia="zh-CN"/>
        </w:rPr>
        <w:t>less frequent interaction at the senior manager level, primarily centred around strategic issues.</w:t>
      </w:r>
    </w:p>
    <w:p w14:paraId="62D36CCF" w14:textId="68A8AECC" w:rsidR="005418D5" w:rsidRDefault="00156E89" w:rsidP="0083513F">
      <w:pPr>
        <w:spacing w:before="120" w:after="120" w:line="360" w:lineRule="auto"/>
        <w:rPr>
          <w:rFonts w:ascii="Times New Roman" w:eastAsia="DengXian" w:hAnsi="Times New Roman" w:cs="Times New Roman"/>
          <w:sz w:val="24"/>
          <w:szCs w:val="24"/>
          <w:lang w:eastAsia="zh-CN"/>
        </w:rPr>
      </w:pPr>
      <w:r w:rsidRPr="00B25D5A">
        <w:rPr>
          <w:rFonts w:ascii="Times New Roman" w:eastAsia="Times New Roman" w:hAnsi="Times New Roman" w:cs="Times New Roman"/>
          <w:sz w:val="24"/>
          <w:szCs w:val="24"/>
          <w:lang w:eastAsia="zh-CN"/>
        </w:rPr>
        <w:t>Proposition 3.1.b</w:t>
      </w:r>
      <w:r w:rsidR="005418D5" w:rsidRPr="00B25D5A">
        <w:rPr>
          <w:rFonts w:ascii="Times New Roman" w:eastAsia="Times New Roman" w:hAnsi="Times New Roman" w:cs="Times New Roman"/>
          <w:sz w:val="24"/>
          <w:szCs w:val="24"/>
          <w:lang w:eastAsia="zh-CN"/>
        </w:rPr>
        <w:t>1</w:t>
      </w:r>
      <w:r w:rsidRPr="00B25D5A">
        <w:rPr>
          <w:rFonts w:ascii="Times New Roman" w:eastAsia="Times New Roman" w:hAnsi="Times New Roman" w:cs="Times New Roman"/>
          <w:sz w:val="24"/>
          <w:szCs w:val="24"/>
          <w:lang w:eastAsia="zh-CN"/>
        </w:rPr>
        <w:t>:</w:t>
      </w:r>
      <w:r w:rsidRPr="00156E89">
        <w:rPr>
          <w:rFonts w:ascii="Times New Roman" w:eastAsia="Times New Roman" w:hAnsi="Times New Roman" w:cs="Times New Roman"/>
          <w:sz w:val="24"/>
          <w:szCs w:val="24"/>
          <w:lang w:eastAsia="zh-CN"/>
        </w:rPr>
        <w:t xml:space="preserve"> </w:t>
      </w:r>
      <w:r w:rsidRPr="00156E89">
        <w:rPr>
          <w:rFonts w:ascii="Times New Roman" w:eastAsia="DengXian" w:hAnsi="Times New Roman" w:cs="Times New Roman"/>
          <w:sz w:val="24"/>
          <w:szCs w:val="24"/>
          <w:lang w:eastAsia="zh-CN"/>
        </w:rPr>
        <w:t>“Regular interaction” with local suppliers involves frequent interaction at the marketing manager level</w:t>
      </w:r>
      <w:r w:rsidR="005418D5">
        <w:rPr>
          <w:rFonts w:ascii="Times New Roman" w:eastAsia="DengXian" w:hAnsi="Times New Roman" w:cs="Times New Roman"/>
          <w:sz w:val="24"/>
          <w:szCs w:val="24"/>
          <w:lang w:eastAsia="zh-CN"/>
        </w:rPr>
        <w:t>, focus on</w:t>
      </w:r>
      <w:r w:rsidR="005418D5" w:rsidRPr="005418D5">
        <w:t xml:space="preserve"> </w:t>
      </w:r>
      <w:r w:rsidR="005418D5" w:rsidRPr="005418D5">
        <w:rPr>
          <w:rFonts w:ascii="Times New Roman" w:eastAsia="DengXian" w:hAnsi="Times New Roman" w:cs="Times New Roman"/>
          <w:sz w:val="24"/>
          <w:szCs w:val="24"/>
          <w:lang w:eastAsia="zh-CN"/>
        </w:rPr>
        <w:t>project review for outsourced projects.</w:t>
      </w:r>
    </w:p>
    <w:p w14:paraId="72880E45" w14:textId="524D0943" w:rsidR="005418D5" w:rsidRDefault="005418D5" w:rsidP="0083513F">
      <w:pPr>
        <w:spacing w:before="120" w:after="120" w:line="360" w:lineRule="auto"/>
        <w:rPr>
          <w:rFonts w:ascii="Times New Roman" w:eastAsia="DengXian" w:hAnsi="Times New Roman" w:cs="Times New Roman"/>
          <w:sz w:val="24"/>
          <w:szCs w:val="24"/>
          <w:lang w:eastAsia="zh-CN"/>
        </w:rPr>
      </w:pPr>
      <w:r w:rsidRPr="005418D5">
        <w:rPr>
          <w:rFonts w:ascii="Times New Roman" w:eastAsia="DengXian" w:hAnsi="Times New Roman" w:cs="Times New Roman"/>
          <w:sz w:val="24"/>
          <w:szCs w:val="24"/>
          <w:lang w:eastAsia="zh-CN"/>
        </w:rPr>
        <w:t>Proposition 3.1.b</w:t>
      </w:r>
      <w:r>
        <w:rPr>
          <w:rFonts w:ascii="Times New Roman" w:eastAsia="DengXian" w:hAnsi="Times New Roman" w:cs="Times New Roman"/>
          <w:sz w:val="24"/>
          <w:szCs w:val="24"/>
          <w:lang w:eastAsia="zh-CN"/>
        </w:rPr>
        <w:t>2</w:t>
      </w:r>
      <w:r w:rsidRPr="005418D5">
        <w:rPr>
          <w:rFonts w:ascii="Times New Roman" w:eastAsia="DengXian" w:hAnsi="Times New Roman" w:cs="Times New Roman"/>
          <w:sz w:val="24"/>
          <w:szCs w:val="24"/>
          <w:lang w:eastAsia="zh-CN"/>
        </w:rPr>
        <w:t>: “Regular interaction” with local suppliers involves</w:t>
      </w:r>
      <w:r>
        <w:rPr>
          <w:rFonts w:ascii="Times New Roman" w:eastAsia="DengXian" w:hAnsi="Times New Roman" w:cs="Times New Roman"/>
          <w:sz w:val="24"/>
          <w:szCs w:val="24"/>
          <w:lang w:eastAsia="zh-CN"/>
        </w:rPr>
        <w:t xml:space="preserve"> </w:t>
      </w:r>
      <w:r w:rsidRPr="00156E89">
        <w:rPr>
          <w:rFonts w:ascii="Times New Roman" w:eastAsia="DengXian" w:hAnsi="Times New Roman" w:cs="Times New Roman"/>
          <w:sz w:val="24"/>
          <w:szCs w:val="24"/>
          <w:lang w:eastAsia="zh-CN"/>
        </w:rPr>
        <w:t>less frequent interaction at the head of marketing level, focus on project review for outsourced projects</w:t>
      </w:r>
      <w:r>
        <w:rPr>
          <w:rFonts w:ascii="Times New Roman" w:eastAsia="DengXian" w:hAnsi="Times New Roman" w:cs="Times New Roman"/>
          <w:sz w:val="24"/>
          <w:szCs w:val="24"/>
          <w:lang w:eastAsia="zh-CN"/>
        </w:rPr>
        <w:t>.</w:t>
      </w:r>
    </w:p>
    <w:p w14:paraId="70D139B4" w14:textId="20CC3896" w:rsidR="00156E89" w:rsidRPr="00211802" w:rsidRDefault="00156E89" w:rsidP="0083513F">
      <w:pPr>
        <w:spacing w:before="120" w:after="120" w:line="360" w:lineRule="auto"/>
        <w:rPr>
          <w:rFonts w:ascii="Times New Roman" w:hAnsi="Times New Roman" w:cs="Times New Roman"/>
          <w:sz w:val="24"/>
          <w:szCs w:val="24"/>
          <w:lang w:eastAsia="zh-CN"/>
        </w:rPr>
      </w:pPr>
      <w:r w:rsidRPr="00156E89">
        <w:rPr>
          <w:rFonts w:ascii="Times New Roman" w:eastAsia="Gungsuh" w:hAnsi="Times New Roman" w:cs="Times New Roman" w:hint="eastAsia"/>
          <w:b/>
          <w:bCs/>
          <w:color w:val="000000"/>
          <w:sz w:val="24"/>
          <w:szCs w:val="24"/>
          <w:lang w:eastAsia="zh-CN"/>
        </w:rPr>
        <w:t>Networking activities and events</w:t>
      </w:r>
      <w:r w:rsidR="00211802">
        <w:rPr>
          <w:rFonts w:ascii="Times New Roman" w:eastAsia="Gungsuh" w:hAnsi="Times New Roman" w:cs="Times New Roman"/>
          <w:b/>
          <w:bCs/>
          <w:color w:val="000000"/>
          <w:sz w:val="24"/>
          <w:szCs w:val="24"/>
          <w:lang w:eastAsia="zh-CN"/>
        </w:rPr>
        <w:t>:</w:t>
      </w:r>
    </w:p>
    <w:p w14:paraId="259FA275" w14:textId="3D5A0404" w:rsidR="00156E89" w:rsidRPr="00156E89" w:rsidRDefault="00156E89" w:rsidP="0083513F">
      <w:pPr>
        <w:spacing w:before="120" w:after="120" w:line="360" w:lineRule="auto"/>
        <w:rPr>
          <w:rFonts w:ascii="Times New Roman" w:eastAsia="Times New Roman" w:hAnsi="Times New Roman" w:cs="Times New Roman"/>
          <w:sz w:val="24"/>
          <w:szCs w:val="24"/>
          <w:lang w:eastAsia="zh-CN"/>
        </w:rPr>
      </w:pPr>
      <w:r w:rsidRPr="00156E89">
        <w:rPr>
          <w:rFonts w:ascii="Times New Roman" w:eastAsia="Times New Roman" w:hAnsi="Times New Roman" w:cs="Times New Roman"/>
          <w:color w:val="000000"/>
          <w:sz w:val="24"/>
          <w:szCs w:val="24"/>
          <w:lang w:eastAsia="zh-CN"/>
        </w:rPr>
        <w:t xml:space="preserve">In addition to </w:t>
      </w:r>
      <w:r w:rsidR="00BA0286">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regular interaction</w:t>
      </w:r>
      <w:r w:rsidR="00BA0286">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 xml:space="preserve"> within the business embedded ties, </w:t>
      </w:r>
      <w:r w:rsidR="00BA0286">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networking activities and events</w:t>
      </w:r>
      <w:r w:rsidR="00BA0286">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 xml:space="preserve"> have been identified as another interaction mechanism for maintaining the embedded ties of the case subsidiaries. Specifically, these </w:t>
      </w:r>
      <w:r w:rsidR="00BA0286">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networking activities and events</w:t>
      </w:r>
      <w:r w:rsidR="00BA0286">
        <w:rPr>
          <w:rFonts w:ascii="Times New Roman" w:eastAsia="Times New Roman" w:hAnsi="Times New Roman" w:cs="Times New Roman"/>
          <w:color w:val="000000"/>
          <w:sz w:val="24"/>
          <w:szCs w:val="24"/>
          <w:lang w:eastAsia="zh-CN"/>
        </w:rPr>
        <w:t>”</w:t>
      </w:r>
      <w:r w:rsidRPr="00156E89">
        <w:rPr>
          <w:rFonts w:ascii="Times New Roman" w:eastAsia="Times New Roman" w:hAnsi="Times New Roman" w:cs="Times New Roman"/>
          <w:color w:val="000000"/>
          <w:sz w:val="24"/>
          <w:szCs w:val="24"/>
          <w:lang w:eastAsia="zh-CN"/>
        </w:rPr>
        <w:t xml:space="preserve"> </w:t>
      </w:r>
      <w:r w:rsidRPr="00156E89">
        <w:rPr>
          <w:rFonts w:ascii="Times New Roman" w:eastAsia="Times New Roman" w:hAnsi="Times New Roman" w:cs="Times New Roman"/>
          <w:color w:val="000000"/>
          <w:sz w:val="24"/>
          <w:szCs w:val="24"/>
          <w:lang w:eastAsia="zh-CN"/>
        </w:rPr>
        <w:lastRenderedPageBreak/>
        <w:t>occur within the embedded ties with local buyers and local non-business organisations. The case subsidiaries allocate their resources to participate in or organise networking activities and events primarily focused on interacting with local buyers, given the significance of their embedded ties with local buyers highlighted in RQ1. Based on the primary purpose of participating in or organising these networking activities/events, they can be further categorised as product-related networking events/activities and brand-related networking activities/events. In addition to participating in or organising networking activities/events with local buyers, senior managers of the case subsidiaries also attend networking activities organised by local non-business organisations, such as the local chamber of commerce or local industry association, based on the preferences of senior managers. </w:t>
      </w:r>
    </w:p>
    <w:p w14:paraId="782823EA" w14:textId="77777777" w:rsidR="00156E89" w:rsidRPr="00156E89" w:rsidRDefault="00156E89" w:rsidP="0083513F">
      <w:pPr>
        <w:spacing w:before="120" w:after="120" w:line="360" w:lineRule="auto"/>
        <w:rPr>
          <w:rFonts w:ascii="Times New Roman" w:eastAsia="Times New Roman" w:hAnsi="Times New Roman" w:cs="Times New Roman"/>
          <w:sz w:val="24"/>
          <w:szCs w:val="24"/>
          <w:lang w:eastAsia="zh-CN"/>
        </w:rPr>
      </w:pPr>
      <w:r w:rsidRPr="00156E89">
        <w:rPr>
          <w:rFonts w:ascii="Times New Roman" w:eastAsia="Times New Roman" w:hAnsi="Times New Roman" w:cs="Times New Roman"/>
          <w:color w:val="000000"/>
          <w:sz w:val="24"/>
          <w:szCs w:val="24"/>
          <w:lang w:eastAsia="zh-CN"/>
        </w:rPr>
        <w:t>The above finding aligns with Shaw et al. (2017)’ research, who identify the networking activities as a mechanism to embed SMEs into local context. However, our research delves deeper and provides more specific insights into the interactive mechanisms of networking as embedded ties. Specifically, we have discovered that in the context of business ties, the case subsidiaries actively organise or participate in networking activities with local buyers. This is primarily driven by the importance of embedded ties and considerations of resources and costs. Our research reveals that the case subsidiaries make substantial investments in networking activities at the global, local, and home levels. At the global level, this includes participating in two major industry exhibitions annually to showcase products and promote the brand. Concurrently, the case subsidiaries also invite significant buyers to attend industry exhibitions in China, utilising the opportunity to showcase their brand strength by arranging visits to headquarters and factories for the key buyers. At the local level, the focus lies on conducting PR activities and participating in networking events organised by major buyers. These initiatives aim to enhance brand exposure and launch new products.</w:t>
      </w:r>
    </w:p>
    <w:p w14:paraId="36F6B7CD" w14:textId="77777777" w:rsidR="00156E89" w:rsidRPr="00156E89" w:rsidRDefault="00156E89" w:rsidP="0083513F">
      <w:pPr>
        <w:spacing w:before="120" w:after="120" w:line="360" w:lineRule="auto"/>
        <w:rPr>
          <w:rFonts w:ascii="Times New Roman" w:eastAsia="Times New Roman" w:hAnsi="Times New Roman" w:cs="Times New Roman"/>
          <w:sz w:val="24"/>
          <w:szCs w:val="24"/>
          <w:lang w:eastAsia="zh-CN"/>
        </w:rPr>
      </w:pPr>
      <w:r w:rsidRPr="00156E89">
        <w:rPr>
          <w:rFonts w:ascii="Times New Roman" w:eastAsia="Times New Roman" w:hAnsi="Times New Roman" w:cs="Times New Roman"/>
          <w:color w:val="000000"/>
          <w:sz w:val="24"/>
          <w:szCs w:val="24"/>
          <w:lang w:eastAsia="zh-CN"/>
        </w:rPr>
        <w:t>Meanwhile, although the researcher previously explained in RQ1 that the case study companies consider embedded ties with local non-business organisations as unimportant, it does not imply that their relationships with local non-business ties are entirely devoid of benefits. The executives of the case subsidiaries engage in networking activities organised by local non-business organisations based on their personal preferences. The findings in RQ4 elucidate how these networking activities contribute to the company’s competitive advantage.</w:t>
      </w:r>
    </w:p>
    <w:p w14:paraId="31F60D9D" w14:textId="77777777" w:rsidR="00156E89" w:rsidRPr="00156E89" w:rsidRDefault="00156E89" w:rsidP="0083513F">
      <w:pPr>
        <w:spacing w:before="120" w:after="120" w:line="360" w:lineRule="auto"/>
        <w:rPr>
          <w:rFonts w:ascii="Times New Roman" w:eastAsia="Times New Roman" w:hAnsi="Times New Roman" w:cs="Times New Roman"/>
          <w:sz w:val="24"/>
          <w:szCs w:val="24"/>
          <w:lang w:eastAsia="zh-CN"/>
        </w:rPr>
      </w:pPr>
      <w:r w:rsidRPr="00156E89">
        <w:rPr>
          <w:rFonts w:ascii="Times New Roman" w:eastAsia="Times New Roman" w:hAnsi="Times New Roman" w:cs="Times New Roman"/>
          <w:sz w:val="24"/>
          <w:szCs w:val="24"/>
          <w:lang w:eastAsia="zh-CN"/>
        </w:rPr>
        <w:t>The propositions under this subunit are proposed as:</w:t>
      </w:r>
    </w:p>
    <w:p w14:paraId="47750738" w14:textId="77777777" w:rsidR="00156E89" w:rsidRPr="00156E89" w:rsidRDefault="00156E89" w:rsidP="0083513F">
      <w:pPr>
        <w:spacing w:before="120" w:after="120" w:line="360" w:lineRule="auto"/>
        <w:rPr>
          <w:rFonts w:ascii="Times New Roman" w:eastAsia="Calibri" w:hAnsi="Times New Roman" w:cs="Times New Roman"/>
          <w:sz w:val="24"/>
          <w:szCs w:val="24"/>
        </w:rPr>
      </w:pPr>
      <w:r w:rsidRPr="00B25D5A">
        <w:rPr>
          <w:rFonts w:ascii="Times New Roman" w:eastAsia="Calibri" w:hAnsi="Times New Roman" w:cs="Times New Roman"/>
          <w:sz w:val="24"/>
          <w:szCs w:val="24"/>
        </w:rPr>
        <w:lastRenderedPageBreak/>
        <w:t>Proposition 3.2:</w:t>
      </w:r>
      <w:r w:rsidRPr="00156E89">
        <w:rPr>
          <w:rFonts w:ascii="Times New Roman" w:eastAsia="Calibri" w:hAnsi="Times New Roman" w:cs="Times New Roman"/>
          <w:sz w:val="24"/>
          <w:szCs w:val="24"/>
        </w:rPr>
        <w:t xml:space="preserve"> “Networking activities and events” is employed by the Chinese electronics subsidiaries in this study as an interaction mechanism to sustain their embedded ties with local buyers and local non-business organisations.</w:t>
      </w:r>
    </w:p>
    <w:p w14:paraId="6FA2B83F" w14:textId="69C6E6AC" w:rsidR="00156E89" w:rsidRDefault="00156E89" w:rsidP="0083513F">
      <w:pPr>
        <w:widowControl w:val="0"/>
        <w:spacing w:before="120" w:after="120" w:line="360" w:lineRule="auto"/>
        <w:rPr>
          <w:rFonts w:ascii="Times New Roman" w:eastAsia="Calibri" w:hAnsi="Times New Roman" w:cs="Times New Roman"/>
          <w:sz w:val="24"/>
          <w:szCs w:val="24"/>
        </w:rPr>
      </w:pPr>
      <w:r w:rsidRPr="00B25D5A">
        <w:rPr>
          <w:rFonts w:ascii="Times New Roman" w:eastAsia="Calibri" w:hAnsi="Times New Roman" w:cs="Times New Roman"/>
          <w:sz w:val="24"/>
          <w:szCs w:val="24"/>
        </w:rPr>
        <w:t>Proposition 3.2.a</w:t>
      </w:r>
      <w:r w:rsidR="00BA5C7A" w:rsidRPr="00B25D5A">
        <w:rPr>
          <w:rFonts w:ascii="Times New Roman" w:eastAsia="Calibri" w:hAnsi="Times New Roman" w:cs="Times New Roman"/>
          <w:sz w:val="24"/>
          <w:szCs w:val="24"/>
        </w:rPr>
        <w:t>1</w:t>
      </w:r>
      <w:r w:rsidRPr="00156E89">
        <w:rPr>
          <w:rFonts w:ascii="Times New Roman" w:eastAsia="Calibri" w:hAnsi="Times New Roman" w:cs="Times New Roman"/>
          <w:b/>
          <w:bCs/>
          <w:sz w:val="24"/>
          <w:szCs w:val="24"/>
        </w:rPr>
        <w:t>:</w:t>
      </w:r>
      <w:r w:rsidRPr="00156E89">
        <w:rPr>
          <w:rFonts w:ascii="Times New Roman" w:eastAsia="Calibri" w:hAnsi="Times New Roman" w:cs="Times New Roman"/>
          <w:sz w:val="24"/>
          <w:szCs w:val="24"/>
        </w:rPr>
        <w:t xml:space="preserve"> “Networking activities and events” with local buyers are organised or participated in by Chinese electronics subsidiaries in this study for brand related purposes. </w:t>
      </w:r>
    </w:p>
    <w:p w14:paraId="74F45A4E" w14:textId="181106F7" w:rsidR="00BA5C7A" w:rsidRPr="00156E89" w:rsidRDefault="00BA5C7A" w:rsidP="0083513F">
      <w:pPr>
        <w:widowControl w:val="0"/>
        <w:spacing w:before="120" w:after="120" w:line="360" w:lineRule="auto"/>
        <w:rPr>
          <w:rFonts w:ascii="Times New Roman" w:eastAsia="Calibri" w:hAnsi="Times New Roman" w:cs="Times New Roman"/>
          <w:sz w:val="24"/>
          <w:szCs w:val="24"/>
        </w:rPr>
      </w:pPr>
      <w:r w:rsidRPr="00BA5C7A">
        <w:rPr>
          <w:rFonts w:ascii="Times New Roman" w:eastAsia="Calibri" w:hAnsi="Times New Roman" w:cs="Times New Roman"/>
          <w:sz w:val="24"/>
          <w:szCs w:val="24"/>
        </w:rPr>
        <w:t>Proposition 3.2.a</w:t>
      </w:r>
      <w:r>
        <w:rPr>
          <w:rFonts w:ascii="Times New Roman" w:eastAsia="Calibri" w:hAnsi="Times New Roman" w:cs="Times New Roman"/>
          <w:sz w:val="24"/>
          <w:szCs w:val="24"/>
        </w:rPr>
        <w:t>2</w:t>
      </w:r>
      <w:r w:rsidRPr="00BA5C7A">
        <w:rPr>
          <w:rFonts w:ascii="Times New Roman" w:eastAsia="Calibri" w:hAnsi="Times New Roman" w:cs="Times New Roman"/>
          <w:sz w:val="24"/>
          <w:szCs w:val="24"/>
        </w:rPr>
        <w:t xml:space="preserve">: “Networking activities and events” with local buyers are organised or participated in by Chinese electronics subsidiaries in this study for </w:t>
      </w:r>
      <w:r>
        <w:rPr>
          <w:rFonts w:ascii="Times New Roman" w:eastAsia="Calibri" w:hAnsi="Times New Roman" w:cs="Times New Roman"/>
          <w:sz w:val="24"/>
          <w:szCs w:val="24"/>
        </w:rPr>
        <w:t>product</w:t>
      </w:r>
      <w:r w:rsidRPr="00BA5C7A">
        <w:rPr>
          <w:rFonts w:ascii="Times New Roman" w:eastAsia="Calibri" w:hAnsi="Times New Roman" w:cs="Times New Roman"/>
          <w:sz w:val="24"/>
          <w:szCs w:val="24"/>
        </w:rPr>
        <w:t xml:space="preserve"> related purposes.</w:t>
      </w:r>
    </w:p>
    <w:p w14:paraId="50833EF9" w14:textId="77777777" w:rsidR="00156E89" w:rsidRPr="00156E89" w:rsidRDefault="00156E89" w:rsidP="0083513F">
      <w:pPr>
        <w:widowControl w:val="0"/>
        <w:spacing w:before="120" w:after="120" w:line="360" w:lineRule="auto"/>
        <w:rPr>
          <w:rFonts w:ascii="Times New Roman" w:eastAsia="Calibri" w:hAnsi="Times New Roman" w:cs="Times New Roman"/>
          <w:sz w:val="24"/>
          <w:szCs w:val="24"/>
        </w:rPr>
      </w:pPr>
      <w:r w:rsidRPr="00B25D5A">
        <w:rPr>
          <w:rFonts w:ascii="Times New Roman" w:eastAsia="Calibri" w:hAnsi="Times New Roman" w:cs="Times New Roman"/>
          <w:sz w:val="24"/>
          <w:szCs w:val="24"/>
        </w:rPr>
        <w:t>Proposition 3.2.b:</w:t>
      </w:r>
      <w:r w:rsidRPr="00156E89">
        <w:rPr>
          <w:rFonts w:ascii="Times New Roman" w:eastAsia="Calibri" w:hAnsi="Times New Roman" w:cs="Times New Roman"/>
          <w:b/>
          <w:bCs/>
          <w:sz w:val="24"/>
          <w:szCs w:val="24"/>
        </w:rPr>
        <w:t xml:space="preserve"> </w:t>
      </w:r>
      <w:r w:rsidRPr="00156E89">
        <w:rPr>
          <w:rFonts w:ascii="Times New Roman" w:eastAsia="Calibri" w:hAnsi="Times New Roman" w:cs="Times New Roman"/>
          <w:sz w:val="24"/>
          <w:szCs w:val="24"/>
        </w:rPr>
        <w:t>“Networking activities and events” with local non-business organisations are participated in by Chinese electronics subsidiaries in this study based on the preferences of the subsidiaries’ senior managers.</w:t>
      </w:r>
    </w:p>
    <w:p w14:paraId="741436E7" w14:textId="77777777" w:rsidR="00440904" w:rsidRPr="00440904" w:rsidRDefault="00440904" w:rsidP="001E2A0B">
      <w:pPr>
        <w:pStyle w:val="Heading3"/>
        <w:rPr>
          <w:sz w:val="27"/>
          <w:szCs w:val="27"/>
        </w:rPr>
      </w:pPr>
      <w:bookmarkStart w:id="112" w:name="_Toc155630910"/>
      <w:r w:rsidRPr="00440904">
        <w:t>5.2.4 RQ4: How do local embedded ties help Chinese electronic subsidiaries enhance their competitive advantage?</w:t>
      </w:r>
      <w:bookmarkEnd w:id="112"/>
    </w:p>
    <w:p w14:paraId="468B43EA" w14:textId="77777777"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b/>
          <w:bCs/>
          <w:noProof/>
          <w:color w:val="000000"/>
          <w:sz w:val="27"/>
          <w:szCs w:val="27"/>
          <w:bdr w:val="none" w:sz="0" w:space="0" w:color="auto" w:frame="1"/>
          <w:lang w:eastAsia="zh-CN"/>
        </w:rPr>
        <w:drawing>
          <wp:inline distT="0" distB="0" distL="0" distR="0" wp14:anchorId="4EBA4E34" wp14:editId="5C56F14A">
            <wp:extent cx="5753100" cy="3981450"/>
            <wp:effectExtent l="0" t="0" r="0" b="0"/>
            <wp:docPr id="89968662" name="Picture 899686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981450"/>
                    </a:xfrm>
                    <a:prstGeom prst="rect">
                      <a:avLst/>
                    </a:prstGeom>
                    <a:noFill/>
                    <a:ln>
                      <a:noFill/>
                    </a:ln>
                  </pic:spPr>
                </pic:pic>
              </a:graphicData>
            </a:graphic>
          </wp:inline>
        </w:drawing>
      </w:r>
    </w:p>
    <w:p w14:paraId="67B9358E" w14:textId="77777777"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color w:val="000000"/>
          <w:sz w:val="24"/>
          <w:szCs w:val="24"/>
          <w:lang w:eastAsia="zh-CN"/>
        </w:rPr>
        <w:t>Source: the researcher</w:t>
      </w:r>
    </w:p>
    <w:p w14:paraId="474888B7" w14:textId="77777777" w:rsidR="00440904" w:rsidRPr="00440904" w:rsidRDefault="00440904" w:rsidP="006D2ADA">
      <w:pPr>
        <w:widowControl w:val="0"/>
        <w:spacing w:before="120" w:after="120" w:line="360" w:lineRule="auto"/>
        <w:jc w:val="center"/>
        <w:rPr>
          <w:rFonts w:ascii="Times New Roman" w:eastAsia="Times New Roman" w:hAnsi="Times New Roman" w:cs="Times New Roman"/>
          <w:sz w:val="24"/>
          <w:szCs w:val="24"/>
          <w:lang w:eastAsia="zh-CN"/>
        </w:rPr>
      </w:pPr>
      <w:r w:rsidRPr="00440904">
        <w:rPr>
          <w:rFonts w:ascii="Times New Roman" w:eastAsia="Times New Roman" w:hAnsi="Times New Roman" w:cs="Times New Roman"/>
          <w:sz w:val="24"/>
          <w:szCs w:val="24"/>
          <w:lang w:eastAsia="zh-CN"/>
        </w:rPr>
        <w:t>Figure 5.2.4 The embedding outcomes of Chinese electronics subsidiaries in the UK market</w:t>
      </w:r>
    </w:p>
    <w:p w14:paraId="44B19F2F" w14:textId="77777777"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bookmarkStart w:id="113" w:name="OLE_LINK17"/>
      <w:r w:rsidRPr="00440904">
        <w:rPr>
          <w:rFonts w:ascii="Times New Roman" w:eastAsia="Times New Roman" w:hAnsi="Times New Roman" w:cs="Times New Roman"/>
          <w:color w:val="000000"/>
          <w:sz w:val="24"/>
          <w:szCs w:val="24"/>
          <w:lang w:eastAsia="zh-CN"/>
        </w:rPr>
        <w:t xml:space="preserve">As depicted in Figure 5.2.4, this sub-research question delves into the outcomes of the local </w:t>
      </w:r>
      <w:r w:rsidRPr="00440904">
        <w:rPr>
          <w:rFonts w:ascii="Times New Roman" w:eastAsia="Times New Roman" w:hAnsi="Times New Roman" w:cs="Times New Roman"/>
          <w:color w:val="000000"/>
          <w:sz w:val="24"/>
          <w:szCs w:val="24"/>
          <w:lang w:eastAsia="zh-CN"/>
        </w:rPr>
        <w:lastRenderedPageBreak/>
        <w:t>embedded ties in a comprehensive manner. In general, the three distinct types of embedded ties within the case subsidiaries operating in the UK market play a significant role in bolstering their competitive advantage across various dimensions. These dimensions encompass brand performance, business performance, innovation performance, knowledge (information) acquisition, learning and resources acquisition, local headhunting opportunities, and headquarters’ support.</w:t>
      </w:r>
    </w:p>
    <w:bookmarkEnd w:id="113"/>
    <w:p w14:paraId="6D34AB95" w14:textId="77777777" w:rsidR="00440904" w:rsidRPr="00440904" w:rsidRDefault="00440904" w:rsidP="0083513F">
      <w:pPr>
        <w:widowControl w:val="0"/>
        <w:spacing w:before="120" w:after="120" w:line="360" w:lineRule="auto"/>
        <w:rPr>
          <w:rFonts w:ascii="Times New Roman" w:eastAsia="Times New Roman" w:hAnsi="Times New Roman" w:cs="Times New Roman"/>
          <w:b/>
          <w:bCs/>
          <w:sz w:val="24"/>
          <w:szCs w:val="24"/>
          <w:lang w:eastAsia="zh-CN"/>
        </w:rPr>
      </w:pPr>
      <w:r w:rsidRPr="00440904">
        <w:rPr>
          <w:rFonts w:ascii="Times New Roman" w:eastAsia="Times New Roman" w:hAnsi="Times New Roman" w:cs="Times New Roman"/>
          <w:b/>
          <w:bCs/>
          <w:color w:val="000000"/>
          <w:sz w:val="24"/>
          <w:szCs w:val="24"/>
          <w:lang w:eastAsia="zh-CN"/>
        </w:rPr>
        <w:t>Brand performance:</w:t>
      </w:r>
    </w:p>
    <w:p w14:paraId="18A76758" w14:textId="77777777"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color w:val="000000"/>
          <w:sz w:val="24"/>
          <w:szCs w:val="24"/>
          <w:lang w:eastAsia="zh-CN"/>
        </w:rPr>
        <w:t>The findings of this research have revealed that both the embedded ties with local buyers and local suppliers enable the case subsidiaries to enhance their brand awareness in the UK market through brand association and brand exposure. To the best of the researcher’s knowledge, this research is the first to uncover the increased brand awareness because of subsidiary local embeddedness. This finding is logical considering that most of the previous research has predominantly focused on R&amp;D subsidiaries and there is limited in-depth exploration of sales subsidiaries, despite the appeals made by international business scholars to prioritise the study of sales (Reichstein-Scholz et al., 2021).</w:t>
      </w:r>
    </w:p>
    <w:p w14:paraId="69346A51" w14:textId="6DE7A1BA"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color w:val="000000"/>
          <w:sz w:val="24"/>
          <w:szCs w:val="24"/>
          <w:lang w:eastAsia="zh-CN"/>
        </w:rPr>
        <w:t>As clarified in RQ2 of this study, the absence of local brand awareness among end customers is identified as the primary barrier impeding the survival and success of Chinese electronic brands in the British market. The marketing literature has emphasised that achieving brand success, particularly in terms of brand awareness, presents a formidable challenge for organisations due to the highly competitive nature of business markets (Hanaysha, 2016)</w:t>
      </w:r>
      <w:r w:rsidR="006D2ADA">
        <w:rPr>
          <w:rFonts w:ascii="Times New Roman" w:eastAsia="Times New Roman" w:hAnsi="Times New Roman" w:cs="Times New Roman"/>
          <w:color w:val="000000"/>
          <w:sz w:val="24"/>
          <w:szCs w:val="24"/>
          <w:lang w:eastAsia="zh-CN"/>
        </w:rPr>
        <w:t>.</w:t>
      </w:r>
      <w:r w:rsidRPr="00440904">
        <w:rPr>
          <w:rFonts w:ascii="Times New Roman" w:eastAsia="Times New Roman" w:hAnsi="Times New Roman" w:cs="Times New Roman"/>
          <w:color w:val="000000"/>
          <w:sz w:val="24"/>
          <w:szCs w:val="24"/>
          <w:lang w:eastAsia="zh-CN"/>
        </w:rPr>
        <w:t xml:space="preserve"> Consequently, the augmented brand awareness resulting from embedding becomes of paramount importance for the case subsidiaries in this research to thrive in the UK electronics market.</w:t>
      </w:r>
    </w:p>
    <w:p w14:paraId="1ADF8CFB" w14:textId="77777777" w:rsidR="00440904" w:rsidRPr="00440904" w:rsidRDefault="00440904" w:rsidP="0083513F">
      <w:pPr>
        <w:widowControl w:val="0"/>
        <w:spacing w:before="120" w:after="120" w:line="360" w:lineRule="auto"/>
        <w:rPr>
          <w:rFonts w:ascii="Times New Roman" w:eastAsia="Times New Roman" w:hAnsi="Times New Roman" w:cs="Times New Roman"/>
          <w:b/>
          <w:bCs/>
          <w:sz w:val="24"/>
          <w:szCs w:val="24"/>
          <w:lang w:eastAsia="zh-CN"/>
        </w:rPr>
      </w:pPr>
      <w:r w:rsidRPr="00440904">
        <w:rPr>
          <w:rFonts w:ascii="Times New Roman" w:eastAsia="Times New Roman" w:hAnsi="Times New Roman" w:cs="Times New Roman"/>
          <w:b/>
          <w:bCs/>
          <w:color w:val="000000"/>
          <w:sz w:val="24"/>
          <w:szCs w:val="24"/>
          <w:lang w:eastAsia="zh-CN"/>
        </w:rPr>
        <w:t>Business performance:</w:t>
      </w:r>
    </w:p>
    <w:p w14:paraId="0D302DB6" w14:textId="49562B05"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color w:val="000000"/>
          <w:sz w:val="24"/>
          <w:szCs w:val="24"/>
          <w:lang w:eastAsia="zh-CN"/>
        </w:rPr>
        <w:t xml:space="preserve">Another noteworthy advantage stemming from the local embedded ties of case subsidiaries is the improved business performance within the UK market. The local embedded ties, from the perspective of the business side, empower the case subsidiaries to secure a larger market share and identify additional business opportunities. This finding aligns with Kotler and Armstrong (1991), who assert that embedded ties facilitate a better understanding of customers' needs and a supplier's capabilities, consequently enabling more efficient marketing and purchasing activities. Additionally, Andersson et al. (2002), in their seminal work on subsidiary local </w:t>
      </w:r>
      <w:r w:rsidR="004F5946" w:rsidRPr="00440904">
        <w:rPr>
          <w:rFonts w:ascii="Times New Roman" w:eastAsia="Times New Roman" w:hAnsi="Times New Roman" w:cs="Times New Roman"/>
          <w:color w:val="000000"/>
          <w:sz w:val="24"/>
          <w:szCs w:val="24"/>
          <w:lang w:eastAsia="zh-CN"/>
        </w:rPr>
        <w:t>embeddedness</w:t>
      </w:r>
      <w:r w:rsidRPr="00440904">
        <w:rPr>
          <w:rFonts w:ascii="Times New Roman" w:eastAsia="Times New Roman" w:hAnsi="Times New Roman" w:cs="Times New Roman"/>
          <w:color w:val="000000"/>
          <w:sz w:val="24"/>
          <w:szCs w:val="24"/>
          <w:lang w:eastAsia="zh-CN"/>
        </w:rPr>
        <w:t xml:space="preserve">, have demonstrated that a high degree of subsidiary </w:t>
      </w:r>
      <w:r w:rsidRPr="00440904">
        <w:rPr>
          <w:rFonts w:ascii="Times New Roman" w:eastAsia="Times New Roman" w:hAnsi="Times New Roman" w:cs="Times New Roman"/>
          <w:color w:val="000000"/>
          <w:sz w:val="24"/>
          <w:szCs w:val="24"/>
          <w:lang w:eastAsia="zh-CN"/>
        </w:rPr>
        <w:lastRenderedPageBreak/>
        <w:t>local embeddedness is a significant predictor of superior market performance for a subsidiary. Furthermore, the acquisition of local business opportunities can be elucidated by a widely substantiated argument in the field of IB, which posits that the embeddedness of subsidiaries within external networks serves as a crucial antecedent to the recognition of opportunities (Borini et al., 2009; Strutzenberger and Ambos, 2014).</w:t>
      </w:r>
    </w:p>
    <w:p w14:paraId="0C565F42" w14:textId="77777777" w:rsidR="00440904" w:rsidRPr="00440904" w:rsidRDefault="00440904" w:rsidP="0083513F">
      <w:pPr>
        <w:widowControl w:val="0"/>
        <w:spacing w:before="120" w:after="120" w:line="360" w:lineRule="auto"/>
        <w:rPr>
          <w:rFonts w:ascii="Times New Roman" w:eastAsia="Times New Roman" w:hAnsi="Times New Roman" w:cs="Times New Roman"/>
          <w:b/>
          <w:bCs/>
          <w:sz w:val="24"/>
          <w:szCs w:val="24"/>
          <w:lang w:eastAsia="zh-CN"/>
        </w:rPr>
      </w:pPr>
      <w:r w:rsidRPr="00440904">
        <w:rPr>
          <w:rFonts w:ascii="Times New Roman" w:eastAsia="Times New Roman" w:hAnsi="Times New Roman" w:cs="Times New Roman"/>
          <w:b/>
          <w:bCs/>
          <w:color w:val="000000"/>
          <w:sz w:val="24"/>
          <w:szCs w:val="24"/>
          <w:lang w:eastAsia="zh-CN"/>
        </w:rPr>
        <w:t>Innovation performance:</w:t>
      </w:r>
    </w:p>
    <w:p w14:paraId="68912D08" w14:textId="0DEB6E84"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color w:val="000000"/>
          <w:sz w:val="24"/>
          <w:szCs w:val="24"/>
          <w:lang w:eastAsia="zh-CN"/>
        </w:rPr>
        <w:t>The innovation performance is a conspicuous consequence of the embedded ties with local buyers and suppliers of the case subsidiaries. Numerous publications substantiate that a heightened degree of subsidiary local embeddedness is positively associated with firms’ innovation performance in the field of International Business (De Beule and Van Beveren, 2019; Hallin et al., 2011; Isaac et al., 2019; Yamin and Andersson, 2011; Un and Rodriguez, 2018). However, the focus of innovation performance improvement in this study primarily pertains to product upgrades based on local customers’ demands, enhancements in the delivery and communication processes, as well as improvements in after-sales services. All the above innovation performances are sales-related, as this research concentrates on sales subsidiaries, which are distinct from the R&amp;D subsidiaries entrusted with the pursuit of competence.</w:t>
      </w:r>
    </w:p>
    <w:p w14:paraId="247985BE" w14:textId="77777777" w:rsidR="00440904" w:rsidRPr="00440904" w:rsidRDefault="00440904" w:rsidP="0083513F">
      <w:pPr>
        <w:widowControl w:val="0"/>
        <w:spacing w:before="120" w:after="120" w:line="360" w:lineRule="auto"/>
        <w:rPr>
          <w:rFonts w:ascii="Times New Roman" w:eastAsia="Times New Roman" w:hAnsi="Times New Roman" w:cs="Times New Roman"/>
          <w:b/>
          <w:bCs/>
          <w:sz w:val="24"/>
          <w:szCs w:val="24"/>
          <w:lang w:eastAsia="zh-CN"/>
        </w:rPr>
      </w:pPr>
      <w:r w:rsidRPr="00440904">
        <w:rPr>
          <w:rFonts w:ascii="Times New Roman" w:eastAsia="Times New Roman" w:hAnsi="Times New Roman" w:cs="Times New Roman"/>
          <w:b/>
          <w:bCs/>
          <w:color w:val="000000"/>
          <w:sz w:val="24"/>
          <w:szCs w:val="24"/>
          <w:lang w:eastAsia="zh-CN"/>
        </w:rPr>
        <w:t>Knowledge (information) acquisition, learning and resources acquisition:</w:t>
      </w:r>
    </w:p>
    <w:p w14:paraId="650C8AD6" w14:textId="374FD2C1"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color w:val="000000"/>
          <w:sz w:val="24"/>
          <w:szCs w:val="24"/>
          <w:lang w:eastAsia="zh-CN"/>
        </w:rPr>
        <w:t xml:space="preserve">In Chapter 2 of this research, it has been critically examined that local embeddedness offers subsidiaries the opportunity to access distinctive knowledge and resources within the local environment, thereby constituting a noteworthy foundation for gaining competitive advantage (Achcaoucaou et al., 2014; Andersson et al., 2002; Andersson et al., 2005; Meyer et al., 2011). The findings of this research have substantiated the above argument by identifying knowledge acquisition from both business embedded ties and non-business embedded ties. The knowledge obtained by the case subsidiaries from local buyers and suppliers primarily pertains to market information, including local customers' demands and promotional activities undertaken by competitors, among others. Conversely, the information gathered by the case subsidiaries from non-embedded ties in the local context predominantly encompasses macro-level insights, such as policy issues and industry trends. Moreover, the case subsidiaries of this research also engage in learning through their embedded ties, specifically through interactions with local buyers that encompass cultural communication, brand communication, and related aspects. The resource acquisition primarily takes place </w:t>
      </w:r>
      <w:r w:rsidRPr="00440904">
        <w:rPr>
          <w:rFonts w:ascii="Times New Roman" w:eastAsia="Times New Roman" w:hAnsi="Times New Roman" w:cs="Times New Roman"/>
          <w:color w:val="000000"/>
          <w:sz w:val="24"/>
          <w:szCs w:val="24"/>
          <w:lang w:eastAsia="zh-CN"/>
        </w:rPr>
        <w:lastRenderedPageBreak/>
        <w:t>through the embedded ties with local suppliers in this study. The Chinese electronics subsidiaries under examination can leverage the existing resources of their supplier partners, including databases, established partnerships, and other pertinent resources.</w:t>
      </w:r>
    </w:p>
    <w:p w14:paraId="2D371227" w14:textId="77777777" w:rsidR="00440904" w:rsidRPr="00440904" w:rsidRDefault="00440904" w:rsidP="0083513F">
      <w:pPr>
        <w:widowControl w:val="0"/>
        <w:spacing w:before="120" w:after="120" w:line="360" w:lineRule="auto"/>
        <w:rPr>
          <w:rFonts w:ascii="Times New Roman" w:eastAsia="Times New Roman" w:hAnsi="Times New Roman" w:cs="Times New Roman"/>
          <w:b/>
          <w:bCs/>
          <w:sz w:val="24"/>
          <w:szCs w:val="24"/>
          <w:lang w:eastAsia="zh-CN"/>
        </w:rPr>
      </w:pPr>
      <w:r w:rsidRPr="00440904">
        <w:rPr>
          <w:rFonts w:ascii="Times New Roman" w:eastAsia="Times New Roman" w:hAnsi="Times New Roman" w:cs="Times New Roman"/>
          <w:b/>
          <w:bCs/>
          <w:color w:val="000000"/>
          <w:sz w:val="24"/>
          <w:szCs w:val="24"/>
          <w:lang w:eastAsia="zh-CN"/>
        </w:rPr>
        <w:t>Headquarters’ support:</w:t>
      </w:r>
    </w:p>
    <w:p w14:paraId="34C036EA" w14:textId="77777777"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color w:val="000000"/>
          <w:sz w:val="24"/>
          <w:szCs w:val="24"/>
          <w:lang w:eastAsia="zh-CN"/>
        </w:rPr>
        <w:t>One of the notable advantages accruing to a subsidiary because of the local embedded ties is the enhanced support derived from the HQ. This phenomenon materialises when the subsidiary, in question, arranges visits by local buyers to the HQ and its factories in China. The HQ, thus, becomes cognizant of the diligent endeavours undertaken by the UK subsidiary to foster engagement with pivotal sales channels, subsequently allocating augmented financial and material resources to reinforce its operations. In this context, the researcher discerns that the local embeddedness of the subsidiary has augmented its internal embeddedness, given that the proximate association with local buyers has facilitated heightened attention and allocation of resources from the HQ to the case subsidiary. While there is a substantial body of research investigating the relationships between HQ and subsidiaries in the fields of IB and marketing (Tasoluk et al., 2006; Grewal et al., 2013), prior studies have predominantly focused on the headquarters–subsidiary Relationship as control mechanisms and the moderating role of MNE in managing sales channels (Grewal et al., 2013). To the best of the researcher’s knowledge, this study is the first to highlight the significance of subsidiary local embeddedness in facilitating subsidiary internal embeddedness from a sales-oriented perspective.</w:t>
      </w:r>
    </w:p>
    <w:p w14:paraId="4D077331" w14:textId="77777777" w:rsidR="00440904" w:rsidRPr="00440904" w:rsidRDefault="00440904" w:rsidP="0083513F">
      <w:pPr>
        <w:widowControl w:val="0"/>
        <w:spacing w:before="120" w:after="120" w:line="360" w:lineRule="auto"/>
        <w:rPr>
          <w:rFonts w:ascii="Times New Roman" w:eastAsia="Times New Roman" w:hAnsi="Times New Roman" w:cs="Times New Roman"/>
          <w:b/>
          <w:bCs/>
          <w:sz w:val="24"/>
          <w:szCs w:val="24"/>
          <w:lang w:eastAsia="zh-CN"/>
        </w:rPr>
      </w:pPr>
      <w:r w:rsidRPr="00440904">
        <w:rPr>
          <w:rFonts w:ascii="Times New Roman" w:eastAsia="Times New Roman" w:hAnsi="Times New Roman" w:cs="Times New Roman"/>
          <w:b/>
          <w:bCs/>
          <w:color w:val="000000"/>
          <w:sz w:val="24"/>
          <w:szCs w:val="24"/>
          <w:lang w:eastAsia="zh-CN"/>
        </w:rPr>
        <w:t>Local headhunting opportunities:</w:t>
      </w:r>
    </w:p>
    <w:p w14:paraId="31DB03E1" w14:textId="3E06190C"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color w:val="000000"/>
          <w:sz w:val="24"/>
          <w:szCs w:val="24"/>
          <w:lang w:eastAsia="zh-CN"/>
        </w:rPr>
        <w:t xml:space="preserve">The interaction within the embedded ties with local non-business organizations enables the case subsidiaries to access local headhunting opportunities. This phenomenon is exemplified in one subsidiary, which is a member of a local industry association. As a result of this membership, the subsidiary can network with talented individuals from competitor firms, thus creating the headhunting opportunity. While prior literature on subsidiary local embeddedness has suggested that local embeddedness facilitates the acquisition of local opportunities (Strutzenberger and Ambos, 2014), to the best of the researcher's knowledge, this study is the first to confirm the identification of local headhunting opportunities as a direct result of embedded ties. This finding is logical, considering that previous research has rarely examined the embedded ties with local non-business organizations, despite the seminal work on subsidiary local embeddedness by Andersson et al. (2001, 2002) which called for a </w:t>
      </w:r>
      <w:r w:rsidRPr="00440904">
        <w:rPr>
          <w:rFonts w:ascii="Times New Roman" w:eastAsia="Times New Roman" w:hAnsi="Times New Roman" w:cs="Times New Roman"/>
          <w:color w:val="000000"/>
          <w:sz w:val="24"/>
          <w:szCs w:val="24"/>
          <w:lang w:eastAsia="zh-CN"/>
        </w:rPr>
        <w:lastRenderedPageBreak/>
        <w:t>more comprehensive exploration of such ties.</w:t>
      </w:r>
    </w:p>
    <w:p w14:paraId="3A30A9DA" w14:textId="77777777" w:rsidR="00440904" w:rsidRPr="00440904" w:rsidRDefault="00440904" w:rsidP="0083513F">
      <w:pPr>
        <w:widowControl w:val="0"/>
        <w:spacing w:before="120" w:after="120" w:line="360" w:lineRule="auto"/>
        <w:rPr>
          <w:rFonts w:ascii="Times New Roman" w:eastAsia="Times New Roman" w:hAnsi="Times New Roman" w:cs="Times New Roman"/>
          <w:b/>
          <w:bCs/>
          <w:sz w:val="24"/>
          <w:szCs w:val="24"/>
          <w:lang w:eastAsia="zh-CN"/>
        </w:rPr>
      </w:pPr>
      <w:r w:rsidRPr="00440904">
        <w:rPr>
          <w:rFonts w:ascii="Times New Roman" w:eastAsia="Times New Roman" w:hAnsi="Times New Roman" w:cs="Times New Roman"/>
          <w:b/>
          <w:bCs/>
          <w:color w:val="000000"/>
          <w:sz w:val="24"/>
          <w:szCs w:val="24"/>
          <w:lang w:eastAsia="zh-CN"/>
        </w:rPr>
        <w:t>The conflict of interests with local distributors (-):</w:t>
      </w:r>
    </w:p>
    <w:p w14:paraId="77F0E53C" w14:textId="04F16BCC"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color w:val="000000"/>
          <w:sz w:val="24"/>
          <w:szCs w:val="24"/>
          <w:lang w:eastAsia="zh-CN"/>
        </w:rPr>
        <w:t xml:space="preserve">In addition to the benefits that facilitate the enhancement of competitive advantage for case subsidiaries, the researcher also identifies a negative consequence arising from the embedded ties with local buyers. This finding emerged during the interview conducted with the senior manager of </w:t>
      </w:r>
      <w:r w:rsidR="004C69AE">
        <w:rPr>
          <w:rFonts w:ascii="Times New Roman" w:eastAsia="Times New Roman" w:hAnsi="Times New Roman" w:cs="Times New Roman"/>
          <w:color w:val="000000"/>
          <w:sz w:val="24"/>
          <w:szCs w:val="24"/>
          <w:lang w:eastAsia="zh-CN"/>
        </w:rPr>
        <w:t>Case four</w:t>
      </w:r>
      <w:r w:rsidRPr="00440904">
        <w:rPr>
          <w:rFonts w:ascii="Times New Roman" w:eastAsia="Times New Roman" w:hAnsi="Times New Roman" w:cs="Times New Roman"/>
          <w:color w:val="000000"/>
          <w:sz w:val="24"/>
          <w:szCs w:val="24"/>
          <w:lang w:eastAsia="zh-CN"/>
        </w:rPr>
        <w:t xml:space="preserve"> in this study. The negative aspect of the embedded tie pertains to conflicts of interest between the case subsidiary and the local buyer, as the former strives to expand its market share while the latter prioritises unit profitability. Consequently, the local buyers resorted to various tactics, such as manipulation of product displays and inventory management, to impede the market share of the case subsidiary. </w:t>
      </w:r>
    </w:p>
    <w:p w14:paraId="6F973537" w14:textId="77777777"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color w:val="000000"/>
          <w:sz w:val="24"/>
          <w:szCs w:val="24"/>
          <w:lang w:eastAsia="zh-CN"/>
        </w:rPr>
        <w:t>The actions severely impeded the local embeddedness of the case subsidiary, as it relied on achieving a better local market share to attract a broader range of local sales channels. Subsequently, the Chinese subsidiary engaged in stringent management and frequent communication with local buyers to address this issue. Ultimately, through a mutually beneficial approach, both parties reached an agreement regarding this matter.</w:t>
      </w:r>
    </w:p>
    <w:p w14:paraId="16E17A17" w14:textId="77777777"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color w:val="000000"/>
          <w:sz w:val="24"/>
          <w:szCs w:val="24"/>
          <w:lang w:eastAsia="zh-CN"/>
        </w:rPr>
        <w:t xml:space="preserve">To gain a comprehensive understanding of the above findings, the researcher of this research conducted a review of the marketing literature. Within the literature pertaining to market share and profitability, it is evident that while some scholars suggest a positive relationship between larger market share and improved profitability (Venkatraman and Prescott, 1990; Goddard et al., 2005), other scholars present contrasting viewpoints. These alternative perspectives propose either an insignificant or spurious relationship between market share and profit (Newton, 1983; Shanklin, 1988; </w:t>
      </w:r>
      <w:bookmarkStart w:id="114" w:name="OLE_LINK29"/>
      <w:r w:rsidRPr="00440904">
        <w:rPr>
          <w:rFonts w:ascii="Times New Roman" w:eastAsia="Times New Roman" w:hAnsi="Times New Roman" w:cs="Times New Roman"/>
          <w:color w:val="000000"/>
          <w:sz w:val="24"/>
          <w:szCs w:val="24"/>
          <w:lang w:eastAsia="zh-CN"/>
        </w:rPr>
        <w:t>Bourantas and Mandes, 1987</w:t>
      </w:r>
      <w:bookmarkEnd w:id="114"/>
      <w:r w:rsidRPr="00440904">
        <w:rPr>
          <w:rFonts w:ascii="Times New Roman" w:eastAsia="Times New Roman" w:hAnsi="Times New Roman" w:cs="Times New Roman"/>
          <w:color w:val="000000"/>
          <w:sz w:val="24"/>
          <w:szCs w:val="24"/>
          <w:lang w:eastAsia="zh-CN"/>
        </w:rPr>
        <w:t>), or even the absence of any relationship between market share and profit (Schwalbach, 1991).</w:t>
      </w:r>
    </w:p>
    <w:p w14:paraId="6315889D" w14:textId="77777777"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color w:val="000000"/>
          <w:sz w:val="24"/>
          <w:szCs w:val="24"/>
          <w:lang w:eastAsia="zh-CN"/>
        </w:rPr>
        <w:t>In this study, profitability is a shared objective between the case subsidiary and the local sales channels. The conflict regarding market share and unit product profitability primarily arises due to the Chinese electronics subsidiary's need for a larger market share to attract more sales channels in the UK market and expand its presence. On the other hand, the local sales channels aim to impede the entry of the case subsidiary into other channels, thereby gaining greater bargaining power. Additionally, the unit profitability allows them to obtain greater benefits at lower costs.</w:t>
      </w:r>
    </w:p>
    <w:p w14:paraId="4C26DB15" w14:textId="77777777"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sz w:val="24"/>
          <w:szCs w:val="24"/>
          <w:lang w:eastAsia="zh-CN"/>
        </w:rPr>
        <w:t xml:space="preserve">To sum up, the findings of RQ4 contribute to the advancement of our understanding within the subsidiary local embeddedness literature (Andersson et al., 2001, 2002; Figueiredo, 2011; </w:t>
      </w:r>
      <w:r w:rsidRPr="00440904">
        <w:rPr>
          <w:rFonts w:ascii="Times New Roman" w:eastAsia="Times New Roman" w:hAnsi="Times New Roman" w:cs="Times New Roman"/>
          <w:sz w:val="24"/>
          <w:szCs w:val="24"/>
          <w:lang w:eastAsia="zh-CN"/>
        </w:rPr>
        <w:lastRenderedPageBreak/>
        <w:t xml:space="preserve">Isaac et al., 2019; Rodrigues et al., 2020; Albis et al., 2021; Barcelos et al., 2022; Gołębiowski et al., 2022) by providing an in-depth comprehension of how the case subsidiaries in this study derive benefits from the three types of local embedded ties. Specifically, while previous studies have established a positive association between a higher level of local embeddedness and improved innovation performance (Andersson et al., 2001, 2002; Figueiredo, 2011; Isaac et al., 2019; Rodrigues et al., 2020; Albis et al., 2021; Barcelos et al., 2022; Gołębiowski et al., 2022; Zhao and Peng, 2018; Ferraris et al., 2020a) and business performance (Andersson et al., 2001, 2002; Ciabuschi et al., 2014; Bresciani and Ferraris, 2016) in firms, this study elaborates on how embedded ties with local buyers and suppliers enable the case subsidiaries to enhance their </w:t>
      </w:r>
      <w:r w:rsidRPr="00C575F2">
        <w:rPr>
          <w:rFonts w:ascii="Times New Roman" w:eastAsia="Times New Roman" w:hAnsi="Times New Roman" w:cs="Times New Roman"/>
          <w:sz w:val="24"/>
          <w:szCs w:val="24"/>
          <w:u w:val="single"/>
          <w:lang w:eastAsia="zh-CN"/>
        </w:rPr>
        <w:t>innovation and business performance</w:t>
      </w:r>
      <w:r w:rsidRPr="00440904">
        <w:rPr>
          <w:rFonts w:ascii="Times New Roman" w:eastAsia="Times New Roman" w:hAnsi="Times New Roman" w:cs="Times New Roman"/>
          <w:sz w:val="24"/>
          <w:szCs w:val="24"/>
          <w:lang w:eastAsia="zh-CN"/>
        </w:rPr>
        <w:t xml:space="preserve"> through the following mechanisms:</w:t>
      </w:r>
    </w:p>
    <w:p w14:paraId="4D67A279" w14:textId="77777777" w:rsidR="00D42E67"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B25D5A">
        <w:rPr>
          <w:rFonts w:ascii="Times New Roman" w:eastAsia="Times New Roman" w:hAnsi="Times New Roman" w:cs="Times New Roman"/>
          <w:sz w:val="24"/>
          <w:szCs w:val="24"/>
          <w:lang w:eastAsia="zh-CN"/>
        </w:rPr>
        <w:t>Proposition 4.1</w:t>
      </w:r>
      <w:r w:rsidR="00D42E67" w:rsidRPr="00B25D5A">
        <w:rPr>
          <w:rFonts w:ascii="Times New Roman" w:eastAsia="Times New Roman" w:hAnsi="Times New Roman" w:cs="Times New Roman"/>
          <w:sz w:val="24"/>
          <w:szCs w:val="24"/>
          <w:lang w:eastAsia="zh-CN"/>
        </w:rPr>
        <w:t>a</w:t>
      </w:r>
      <w:r w:rsidRPr="00440904">
        <w:rPr>
          <w:rFonts w:ascii="Times New Roman" w:eastAsia="Times New Roman" w:hAnsi="Times New Roman" w:cs="Times New Roman"/>
          <w:b/>
          <w:bCs/>
          <w:sz w:val="24"/>
          <w:szCs w:val="24"/>
          <w:lang w:eastAsia="zh-CN"/>
        </w:rPr>
        <w:t xml:space="preserve">: </w:t>
      </w:r>
      <w:r w:rsidRPr="00440904">
        <w:rPr>
          <w:rFonts w:ascii="Times New Roman" w:eastAsia="Times New Roman" w:hAnsi="Times New Roman" w:cs="Times New Roman"/>
          <w:sz w:val="24"/>
          <w:szCs w:val="24"/>
          <w:lang w:eastAsia="zh-CN"/>
        </w:rPr>
        <w:t>The embedded ties with local buyers enable Chinese electronics subsidiaries in this study to enhance their business performance by gaining a larger market share</w:t>
      </w:r>
      <w:r w:rsidR="00D42E67">
        <w:rPr>
          <w:rFonts w:ascii="Times New Roman" w:eastAsia="Times New Roman" w:hAnsi="Times New Roman" w:cs="Times New Roman"/>
          <w:sz w:val="24"/>
          <w:szCs w:val="24"/>
          <w:lang w:eastAsia="zh-CN"/>
        </w:rPr>
        <w:t>.</w:t>
      </w:r>
    </w:p>
    <w:p w14:paraId="4F327933" w14:textId="6264706A" w:rsidR="00F95A5A" w:rsidRDefault="00F95A5A" w:rsidP="00F95A5A">
      <w:pPr>
        <w:widowControl w:val="0"/>
        <w:spacing w:before="120" w:after="120" w:line="360" w:lineRule="auto"/>
        <w:rPr>
          <w:rFonts w:ascii="Times New Roman" w:eastAsia="Times New Roman" w:hAnsi="Times New Roman" w:cs="Times New Roman"/>
          <w:sz w:val="24"/>
          <w:szCs w:val="24"/>
          <w:lang w:eastAsia="zh-CN"/>
        </w:rPr>
      </w:pPr>
      <w:r w:rsidRPr="00F95A5A">
        <w:rPr>
          <w:rFonts w:ascii="Times New Roman" w:eastAsia="Times New Roman" w:hAnsi="Times New Roman" w:cs="Times New Roman"/>
          <w:sz w:val="24"/>
          <w:szCs w:val="24"/>
          <w:lang w:eastAsia="zh-CN"/>
        </w:rPr>
        <w:t>Proposition 4.1</w:t>
      </w:r>
      <w:r>
        <w:rPr>
          <w:rFonts w:ascii="Times New Roman" w:eastAsia="Times New Roman" w:hAnsi="Times New Roman" w:cs="Times New Roman"/>
          <w:sz w:val="24"/>
          <w:szCs w:val="24"/>
          <w:lang w:eastAsia="zh-CN"/>
        </w:rPr>
        <w:t>b</w:t>
      </w:r>
      <w:r w:rsidRPr="00F95A5A">
        <w:rPr>
          <w:rFonts w:ascii="Times New Roman" w:eastAsia="Times New Roman" w:hAnsi="Times New Roman" w:cs="Times New Roman"/>
          <w:sz w:val="24"/>
          <w:szCs w:val="24"/>
          <w:lang w:eastAsia="zh-CN"/>
        </w:rPr>
        <w:t xml:space="preserve">: The embedded ties with local buyers enable Chinese electronics subsidiaries in this study to enhance their business performance </w:t>
      </w:r>
      <w:r>
        <w:rPr>
          <w:rFonts w:ascii="Times New Roman" w:eastAsia="Times New Roman" w:hAnsi="Times New Roman" w:cs="Times New Roman"/>
          <w:sz w:val="24"/>
          <w:szCs w:val="24"/>
          <w:lang w:eastAsia="zh-CN"/>
        </w:rPr>
        <w:t xml:space="preserve">by </w:t>
      </w:r>
      <w:r w:rsidRPr="00440904">
        <w:rPr>
          <w:rFonts w:ascii="Times New Roman" w:eastAsia="Times New Roman" w:hAnsi="Times New Roman" w:cs="Times New Roman"/>
          <w:sz w:val="24"/>
          <w:szCs w:val="24"/>
          <w:lang w:eastAsia="zh-CN"/>
        </w:rPr>
        <w:t>identifying additional business opportunities in the UK market.</w:t>
      </w:r>
    </w:p>
    <w:p w14:paraId="2A505484" w14:textId="77777777" w:rsidR="00F95A5A" w:rsidRDefault="00440904" w:rsidP="0083513F">
      <w:pPr>
        <w:widowControl w:val="0"/>
        <w:spacing w:before="120" w:after="120" w:line="360" w:lineRule="auto"/>
        <w:rPr>
          <w:rFonts w:ascii="Times New Roman" w:eastAsia="Times New Roman" w:hAnsi="Times New Roman" w:cs="Times New Roman"/>
          <w:sz w:val="24"/>
          <w:szCs w:val="24"/>
          <w:lang w:eastAsia="zh-CN"/>
        </w:rPr>
      </w:pPr>
      <w:bookmarkStart w:id="115" w:name="_Hlk146307883"/>
      <w:r w:rsidRPr="00B25D5A">
        <w:rPr>
          <w:rFonts w:ascii="Times New Roman" w:eastAsia="Times New Roman" w:hAnsi="Times New Roman" w:cs="Times New Roman"/>
          <w:sz w:val="24"/>
          <w:szCs w:val="24"/>
          <w:lang w:eastAsia="zh-CN"/>
        </w:rPr>
        <w:t>Proposition 4.2</w:t>
      </w:r>
      <w:r w:rsidR="00F95A5A" w:rsidRPr="00B25D5A">
        <w:rPr>
          <w:rFonts w:ascii="Times New Roman" w:eastAsia="Times New Roman" w:hAnsi="Times New Roman" w:cs="Times New Roman"/>
          <w:sz w:val="24"/>
          <w:szCs w:val="24"/>
          <w:lang w:eastAsia="zh-CN"/>
        </w:rPr>
        <w:t>a</w:t>
      </w:r>
      <w:r w:rsidRPr="00440904">
        <w:rPr>
          <w:rFonts w:ascii="Times New Roman" w:eastAsia="Times New Roman" w:hAnsi="Times New Roman" w:cs="Times New Roman"/>
          <w:b/>
          <w:bCs/>
          <w:sz w:val="24"/>
          <w:szCs w:val="24"/>
          <w:lang w:eastAsia="zh-CN"/>
        </w:rPr>
        <w:t xml:space="preserve">: </w:t>
      </w:r>
      <w:bookmarkEnd w:id="115"/>
      <w:r w:rsidRPr="00440904">
        <w:rPr>
          <w:rFonts w:ascii="Times New Roman" w:eastAsia="Times New Roman" w:hAnsi="Times New Roman" w:cs="Times New Roman"/>
          <w:sz w:val="24"/>
          <w:szCs w:val="24"/>
          <w:lang w:eastAsia="zh-CN"/>
        </w:rPr>
        <w:t>The embedded ties with local buyers enable Chinese electronics subsidiaries in this study to enhance their innovation performance by local product upgrading</w:t>
      </w:r>
      <w:r w:rsidR="00F95A5A">
        <w:rPr>
          <w:rFonts w:ascii="Times New Roman" w:eastAsia="Times New Roman" w:hAnsi="Times New Roman" w:cs="Times New Roman"/>
          <w:sz w:val="24"/>
          <w:szCs w:val="24"/>
          <w:lang w:eastAsia="zh-CN"/>
        </w:rPr>
        <w:t>.</w:t>
      </w:r>
      <w:r w:rsidRPr="00440904">
        <w:rPr>
          <w:rFonts w:ascii="Times New Roman" w:eastAsia="Times New Roman" w:hAnsi="Times New Roman" w:cs="Times New Roman"/>
          <w:sz w:val="24"/>
          <w:szCs w:val="24"/>
          <w:lang w:eastAsia="zh-CN"/>
        </w:rPr>
        <w:t xml:space="preserve"> </w:t>
      </w:r>
    </w:p>
    <w:p w14:paraId="22961CEC" w14:textId="35B1F175" w:rsidR="00F95A5A" w:rsidRDefault="00F95A5A" w:rsidP="0083513F">
      <w:pPr>
        <w:widowControl w:val="0"/>
        <w:spacing w:before="120" w:after="120" w:line="360" w:lineRule="auto"/>
        <w:rPr>
          <w:rFonts w:ascii="Times New Roman" w:eastAsia="Times New Roman" w:hAnsi="Times New Roman" w:cs="Times New Roman"/>
          <w:sz w:val="24"/>
          <w:szCs w:val="24"/>
          <w:lang w:eastAsia="zh-CN"/>
        </w:rPr>
      </w:pPr>
      <w:r w:rsidRPr="00F95A5A">
        <w:rPr>
          <w:rFonts w:ascii="Times New Roman" w:eastAsia="Times New Roman" w:hAnsi="Times New Roman" w:cs="Times New Roman"/>
          <w:sz w:val="24"/>
          <w:szCs w:val="24"/>
          <w:lang w:eastAsia="zh-CN"/>
        </w:rPr>
        <w:t>Proposition 4.2</w:t>
      </w:r>
      <w:r>
        <w:rPr>
          <w:rFonts w:ascii="Times New Roman" w:eastAsia="Times New Roman" w:hAnsi="Times New Roman" w:cs="Times New Roman"/>
          <w:sz w:val="24"/>
          <w:szCs w:val="24"/>
          <w:lang w:eastAsia="zh-CN"/>
        </w:rPr>
        <w:t>b</w:t>
      </w:r>
      <w:r w:rsidRPr="00F95A5A">
        <w:rPr>
          <w:rFonts w:ascii="Times New Roman" w:eastAsia="Times New Roman" w:hAnsi="Times New Roman" w:cs="Times New Roman"/>
          <w:sz w:val="24"/>
          <w:szCs w:val="24"/>
          <w:lang w:eastAsia="zh-CN"/>
        </w:rPr>
        <w:t xml:space="preserve">: The embedded ties with local buyers enable Chinese electronics subsidiaries in this study to enhance their innovation performance by </w:t>
      </w:r>
      <w:r w:rsidRPr="00440904">
        <w:rPr>
          <w:rFonts w:ascii="Times New Roman" w:eastAsia="Times New Roman" w:hAnsi="Times New Roman" w:cs="Times New Roman"/>
          <w:sz w:val="24"/>
          <w:szCs w:val="24"/>
          <w:lang w:eastAsia="zh-CN"/>
        </w:rPr>
        <w:t>local delivering process upgrading.</w:t>
      </w:r>
    </w:p>
    <w:p w14:paraId="6449960B" w14:textId="77777777" w:rsidR="00F95A5A"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B25D5A">
        <w:rPr>
          <w:rFonts w:ascii="Times New Roman" w:eastAsia="Times New Roman" w:hAnsi="Times New Roman" w:cs="Times New Roman"/>
          <w:sz w:val="24"/>
          <w:szCs w:val="24"/>
          <w:lang w:eastAsia="zh-CN"/>
        </w:rPr>
        <w:t>Proposition 4.3</w:t>
      </w:r>
      <w:r w:rsidR="00F95A5A" w:rsidRPr="00B25D5A">
        <w:rPr>
          <w:rFonts w:ascii="Times New Roman" w:eastAsia="Times New Roman" w:hAnsi="Times New Roman" w:cs="Times New Roman"/>
          <w:sz w:val="24"/>
          <w:szCs w:val="24"/>
          <w:lang w:eastAsia="zh-CN"/>
        </w:rPr>
        <w:t>a</w:t>
      </w:r>
      <w:r w:rsidRPr="00B25D5A">
        <w:rPr>
          <w:rFonts w:ascii="Times New Roman" w:eastAsia="Times New Roman" w:hAnsi="Times New Roman" w:cs="Times New Roman"/>
          <w:sz w:val="24"/>
          <w:szCs w:val="24"/>
          <w:lang w:eastAsia="zh-CN"/>
        </w:rPr>
        <w:t>:</w:t>
      </w:r>
      <w:r w:rsidRPr="00440904">
        <w:rPr>
          <w:rFonts w:ascii="Calibri" w:eastAsia="DengXian" w:hAnsi="Calibri" w:cs="Times New Roman"/>
          <w:kern w:val="2"/>
          <w:lang w:eastAsia="zh-CN"/>
          <w14:ligatures w14:val="standardContextual"/>
        </w:rPr>
        <w:t xml:space="preserve"> </w:t>
      </w:r>
      <w:r w:rsidRPr="00440904">
        <w:rPr>
          <w:rFonts w:ascii="Times New Roman" w:eastAsia="Times New Roman" w:hAnsi="Times New Roman" w:cs="Times New Roman"/>
          <w:sz w:val="24"/>
          <w:szCs w:val="24"/>
          <w:lang w:eastAsia="zh-CN"/>
        </w:rPr>
        <w:t>The embedded ties with local suppliers enable Chinese electronics subsidiaries in this study to enhance their innovation performance by local product upgrading</w:t>
      </w:r>
      <w:r w:rsidR="00F95A5A">
        <w:rPr>
          <w:rFonts w:ascii="Times New Roman" w:eastAsia="Times New Roman" w:hAnsi="Times New Roman" w:cs="Times New Roman"/>
          <w:sz w:val="24"/>
          <w:szCs w:val="24"/>
          <w:lang w:eastAsia="zh-CN"/>
        </w:rPr>
        <w:t>.</w:t>
      </w:r>
    </w:p>
    <w:p w14:paraId="22E6E22D" w14:textId="752AB90A" w:rsidR="00F95A5A" w:rsidRDefault="00F95A5A" w:rsidP="0083513F">
      <w:pPr>
        <w:widowControl w:val="0"/>
        <w:spacing w:before="120" w:after="120" w:line="360" w:lineRule="auto"/>
        <w:rPr>
          <w:rFonts w:ascii="Times New Roman" w:eastAsia="Times New Roman" w:hAnsi="Times New Roman" w:cs="Times New Roman"/>
          <w:sz w:val="24"/>
          <w:szCs w:val="24"/>
          <w:lang w:eastAsia="zh-CN"/>
        </w:rPr>
      </w:pPr>
      <w:r w:rsidRPr="00F95A5A">
        <w:rPr>
          <w:rFonts w:ascii="Times New Roman" w:eastAsia="Times New Roman" w:hAnsi="Times New Roman" w:cs="Times New Roman"/>
          <w:sz w:val="24"/>
          <w:szCs w:val="24"/>
          <w:lang w:eastAsia="zh-CN"/>
        </w:rPr>
        <w:t>Proposition 4.3</w:t>
      </w:r>
      <w:r>
        <w:rPr>
          <w:rFonts w:ascii="Times New Roman" w:eastAsia="Times New Roman" w:hAnsi="Times New Roman" w:cs="Times New Roman"/>
          <w:sz w:val="24"/>
          <w:szCs w:val="24"/>
          <w:lang w:eastAsia="zh-CN"/>
        </w:rPr>
        <w:t>b</w:t>
      </w:r>
      <w:r w:rsidRPr="00F95A5A">
        <w:rPr>
          <w:rFonts w:ascii="Times New Roman" w:eastAsia="Times New Roman" w:hAnsi="Times New Roman" w:cs="Times New Roman"/>
          <w:sz w:val="24"/>
          <w:szCs w:val="24"/>
          <w:lang w:eastAsia="zh-CN"/>
        </w:rPr>
        <w:t xml:space="preserve">: The embedded ties with local suppliers enable Chinese electronics subsidiaries in this study to </w:t>
      </w:r>
      <w:r>
        <w:rPr>
          <w:rFonts w:ascii="Times New Roman" w:eastAsia="Times New Roman" w:hAnsi="Times New Roman" w:cs="Times New Roman"/>
          <w:sz w:val="24"/>
          <w:szCs w:val="24"/>
          <w:lang w:eastAsia="zh-CN"/>
        </w:rPr>
        <w:t xml:space="preserve">upgrade their </w:t>
      </w:r>
      <w:r w:rsidRPr="00440904">
        <w:rPr>
          <w:rFonts w:ascii="Times New Roman" w:eastAsia="Times New Roman" w:hAnsi="Times New Roman" w:cs="Times New Roman"/>
          <w:sz w:val="24"/>
          <w:szCs w:val="24"/>
          <w:lang w:eastAsia="zh-CN"/>
        </w:rPr>
        <w:t>local after-sale service</w:t>
      </w:r>
      <w:r>
        <w:rPr>
          <w:rFonts w:ascii="Times New Roman" w:eastAsia="Times New Roman" w:hAnsi="Times New Roman" w:cs="Times New Roman"/>
          <w:sz w:val="24"/>
          <w:szCs w:val="24"/>
          <w:lang w:eastAsia="zh-CN"/>
        </w:rPr>
        <w:t>.</w:t>
      </w:r>
    </w:p>
    <w:p w14:paraId="219E5D92" w14:textId="77777777" w:rsidR="00F95A5A" w:rsidRDefault="00F95A5A" w:rsidP="0083513F">
      <w:pPr>
        <w:widowControl w:val="0"/>
        <w:spacing w:before="120" w:after="120" w:line="360" w:lineRule="auto"/>
        <w:rPr>
          <w:rFonts w:ascii="Times New Roman" w:eastAsia="Times New Roman" w:hAnsi="Times New Roman" w:cs="Times New Roman"/>
          <w:sz w:val="24"/>
          <w:szCs w:val="24"/>
          <w:lang w:eastAsia="zh-CN"/>
        </w:rPr>
      </w:pPr>
      <w:r w:rsidRPr="00F95A5A">
        <w:rPr>
          <w:rFonts w:ascii="Times New Roman" w:eastAsia="Times New Roman" w:hAnsi="Times New Roman" w:cs="Times New Roman"/>
          <w:sz w:val="24"/>
          <w:szCs w:val="24"/>
          <w:lang w:eastAsia="zh-CN"/>
        </w:rPr>
        <w:t>Proposition 4.3</w:t>
      </w:r>
      <w:r>
        <w:rPr>
          <w:rFonts w:ascii="Times New Roman" w:eastAsia="Times New Roman" w:hAnsi="Times New Roman" w:cs="Times New Roman"/>
          <w:sz w:val="24"/>
          <w:szCs w:val="24"/>
          <w:lang w:eastAsia="zh-CN"/>
        </w:rPr>
        <w:t>c</w:t>
      </w:r>
      <w:r w:rsidRPr="00F95A5A">
        <w:rPr>
          <w:rFonts w:ascii="Times New Roman" w:eastAsia="Times New Roman" w:hAnsi="Times New Roman" w:cs="Times New Roman"/>
          <w:sz w:val="24"/>
          <w:szCs w:val="24"/>
          <w:lang w:eastAsia="zh-CN"/>
        </w:rPr>
        <w:t>: The embedded ties with local suppliers enable Chinese electronics subsidiaries in this study to upgrade their</w:t>
      </w:r>
      <w:r>
        <w:rPr>
          <w:rFonts w:ascii="Times New Roman" w:eastAsia="Times New Roman" w:hAnsi="Times New Roman" w:cs="Times New Roman"/>
          <w:sz w:val="24"/>
          <w:szCs w:val="24"/>
          <w:lang w:eastAsia="zh-CN"/>
        </w:rPr>
        <w:t xml:space="preserve"> </w:t>
      </w:r>
      <w:r w:rsidRPr="00440904">
        <w:rPr>
          <w:rFonts w:ascii="Times New Roman" w:eastAsia="Times New Roman" w:hAnsi="Times New Roman" w:cs="Times New Roman"/>
          <w:sz w:val="24"/>
          <w:szCs w:val="24"/>
          <w:lang w:eastAsia="zh-CN"/>
        </w:rPr>
        <w:t>local communication process</w:t>
      </w:r>
      <w:r>
        <w:rPr>
          <w:rFonts w:ascii="Times New Roman" w:eastAsia="Times New Roman" w:hAnsi="Times New Roman" w:cs="Times New Roman"/>
          <w:sz w:val="24"/>
          <w:szCs w:val="24"/>
          <w:lang w:eastAsia="zh-CN"/>
        </w:rPr>
        <w:t>.</w:t>
      </w:r>
    </w:p>
    <w:p w14:paraId="3D7CDC3D" w14:textId="77777777"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sz w:val="24"/>
          <w:szCs w:val="24"/>
          <w:lang w:eastAsia="zh-CN"/>
        </w:rPr>
        <w:t xml:space="preserve">In addition to influencing business and innovation performance, the embedded ties with local </w:t>
      </w:r>
      <w:r w:rsidRPr="00440904">
        <w:rPr>
          <w:rFonts w:ascii="Times New Roman" w:eastAsia="Times New Roman" w:hAnsi="Times New Roman" w:cs="Times New Roman"/>
          <w:sz w:val="24"/>
          <w:szCs w:val="24"/>
          <w:lang w:eastAsia="zh-CN"/>
        </w:rPr>
        <w:lastRenderedPageBreak/>
        <w:t xml:space="preserve">buyers and suppliers have been observed to enhance the </w:t>
      </w:r>
      <w:r w:rsidRPr="00C575F2">
        <w:rPr>
          <w:rFonts w:ascii="Times New Roman" w:eastAsia="Times New Roman" w:hAnsi="Times New Roman" w:cs="Times New Roman"/>
          <w:sz w:val="24"/>
          <w:szCs w:val="24"/>
          <w:u w:val="single"/>
          <w:lang w:eastAsia="zh-CN"/>
        </w:rPr>
        <w:t>brand performance</w:t>
      </w:r>
      <w:r w:rsidRPr="00440904">
        <w:rPr>
          <w:rFonts w:ascii="Times New Roman" w:eastAsia="Times New Roman" w:hAnsi="Times New Roman" w:cs="Times New Roman"/>
          <w:sz w:val="24"/>
          <w:szCs w:val="24"/>
          <w:lang w:eastAsia="zh-CN"/>
        </w:rPr>
        <w:t xml:space="preserve"> of the case subsidiaries:</w:t>
      </w:r>
    </w:p>
    <w:p w14:paraId="69C28FEE" w14:textId="77777777" w:rsidR="00472FDE"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B25D5A">
        <w:rPr>
          <w:rFonts w:ascii="Times New Roman" w:eastAsia="Times New Roman" w:hAnsi="Times New Roman" w:cs="Times New Roman"/>
          <w:sz w:val="24"/>
          <w:szCs w:val="24"/>
          <w:lang w:eastAsia="zh-CN"/>
        </w:rPr>
        <w:t>Proposition 4.4</w:t>
      </w:r>
      <w:r w:rsidR="00472FDE" w:rsidRPr="00B25D5A">
        <w:rPr>
          <w:rFonts w:ascii="Times New Roman" w:eastAsia="Times New Roman" w:hAnsi="Times New Roman" w:cs="Times New Roman"/>
          <w:sz w:val="24"/>
          <w:szCs w:val="24"/>
          <w:lang w:eastAsia="zh-CN"/>
        </w:rPr>
        <w:t>a</w:t>
      </w:r>
      <w:r w:rsidRPr="00440904">
        <w:rPr>
          <w:rFonts w:ascii="Times New Roman" w:eastAsia="Times New Roman" w:hAnsi="Times New Roman" w:cs="Times New Roman"/>
          <w:b/>
          <w:bCs/>
          <w:sz w:val="24"/>
          <w:szCs w:val="24"/>
          <w:lang w:eastAsia="zh-CN"/>
        </w:rPr>
        <w:t xml:space="preserve">: </w:t>
      </w:r>
      <w:r w:rsidRPr="00440904">
        <w:rPr>
          <w:rFonts w:ascii="Times New Roman" w:eastAsia="Times New Roman" w:hAnsi="Times New Roman" w:cs="Times New Roman"/>
          <w:sz w:val="24"/>
          <w:szCs w:val="24"/>
          <w:lang w:eastAsia="zh-CN"/>
        </w:rPr>
        <w:t>The embedded ties with local buyers enable the Chinese subsidiaries to achieve improved brand performance by associating their brand with local buyers</w:t>
      </w:r>
      <w:r w:rsidR="00472FDE">
        <w:rPr>
          <w:rFonts w:ascii="Times New Roman" w:eastAsia="Times New Roman" w:hAnsi="Times New Roman" w:cs="Times New Roman"/>
          <w:sz w:val="24"/>
          <w:szCs w:val="24"/>
          <w:lang w:eastAsia="zh-CN"/>
        </w:rPr>
        <w:t>.</w:t>
      </w:r>
    </w:p>
    <w:p w14:paraId="45954D6C" w14:textId="368C1D90" w:rsidR="00472FDE" w:rsidRDefault="00472FDE" w:rsidP="0083513F">
      <w:pPr>
        <w:widowControl w:val="0"/>
        <w:spacing w:before="120" w:after="120" w:line="360" w:lineRule="auto"/>
        <w:rPr>
          <w:rFonts w:ascii="Times New Roman" w:eastAsia="Times New Roman" w:hAnsi="Times New Roman" w:cs="Times New Roman"/>
          <w:sz w:val="24"/>
          <w:szCs w:val="24"/>
          <w:lang w:eastAsia="zh-CN"/>
        </w:rPr>
      </w:pPr>
      <w:r w:rsidRPr="00472FDE">
        <w:rPr>
          <w:rFonts w:ascii="Times New Roman" w:eastAsia="Times New Roman" w:hAnsi="Times New Roman" w:cs="Times New Roman"/>
          <w:sz w:val="24"/>
          <w:szCs w:val="24"/>
          <w:lang w:eastAsia="zh-CN"/>
        </w:rPr>
        <w:t>Proposition 4.4</w:t>
      </w:r>
      <w:r>
        <w:rPr>
          <w:rFonts w:ascii="Times New Roman" w:eastAsia="Times New Roman" w:hAnsi="Times New Roman" w:cs="Times New Roman"/>
          <w:sz w:val="24"/>
          <w:szCs w:val="24"/>
          <w:lang w:eastAsia="zh-CN"/>
        </w:rPr>
        <w:t>b</w:t>
      </w:r>
      <w:r w:rsidRPr="00472FDE">
        <w:rPr>
          <w:rFonts w:ascii="Times New Roman" w:eastAsia="Times New Roman" w:hAnsi="Times New Roman" w:cs="Times New Roman"/>
          <w:sz w:val="24"/>
          <w:szCs w:val="24"/>
          <w:lang w:eastAsia="zh-CN"/>
        </w:rPr>
        <w:t xml:space="preserve">: The embedded ties with local buyers enable the Chinese subsidiaries to achieve improved brand performance by </w:t>
      </w:r>
      <w:r w:rsidRPr="00440904">
        <w:rPr>
          <w:rFonts w:ascii="Times New Roman" w:eastAsia="Times New Roman" w:hAnsi="Times New Roman" w:cs="Times New Roman"/>
          <w:sz w:val="24"/>
          <w:szCs w:val="24"/>
          <w:lang w:eastAsia="zh-CN"/>
        </w:rPr>
        <w:t>increasing brand awareness through their collaboration with local buyers</w:t>
      </w:r>
      <w:r>
        <w:rPr>
          <w:rFonts w:ascii="Times New Roman" w:eastAsia="Times New Roman" w:hAnsi="Times New Roman" w:cs="Times New Roman"/>
          <w:sz w:val="24"/>
          <w:szCs w:val="24"/>
          <w:lang w:eastAsia="zh-CN"/>
        </w:rPr>
        <w:t>.</w:t>
      </w:r>
    </w:p>
    <w:p w14:paraId="4FE50BA7" w14:textId="77777777" w:rsidR="00440904" w:rsidRPr="00440904" w:rsidRDefault="00440904" w:rsidP="0083513F">
      <w:pPr>
        <w:widowControl w:val="0"/>
        <w:spacing w:before="120" w:after="120" w:line="360" w:lineRule="auto"/>
        <w:rPr>
          <w:rFonts w:ascii="Times New Roman" w:eastAsia="Times New Roman" w:hAnsi="Times New Roman" w:cs="Times New Roman"/>
          <w:b/>
          <w:bCs/>
          <w:sz w:val="24"/>
          <w:szCs w:val="24"/>
          <w:lang w:eastAsia="zh-CN"/>
        </w:rPr>
      </w:pPr>
      <w:r w:rsidRPr="00B25D5A">
        <w:rPr>
          <w:rFonts w:ascii="Times New Roman" w:eastAsia="Times New Roman" w:hAnsi="Times New Roman" w:cs="Times New Roman"/>
          <w:sz w:val="24"/>
          <w:szCs w:val="24"/>
          <w:lang w:eastAsia="zh-CN"/>
        </w:rPr>
        <w:t>Proposition 4.5:</w:t>
      </w:r>
      <w:r w:rsidRPr="00440904">
        <w:rPr>
          <w:rFonts w:ascii="Times New Roman" w:eastAsia="Times New Roman" w:hAnsi="Times New Roman" w:cs="Times New Roman"/>
          <w:b/>
          <w:bCs/>
          <w:sz w:val="24"/>
          <w:szCs w:val="24"/>
          <w:lang w:eastAsia="zh-CN"/>
        </w:rPr>
        <w:t xml:space="preserve"> </w:t>
      </w:r>
      <w:r w:rsidRPr="00440904">
        <w:rPr>
          <w:rFonts w:ascii="Times New Roman" w:eastAsia="Times New Roman" w:hAnsi="Times New Roman" w:cs="Times New Roman"/>
          <w:sz w:val="24"/>
          <w:szCs w:val="24"/>
          <w:lang w:eastAsia="zh-CN"/>
        </w:rPr>
        <w:t>The embedded ties with local suppliers enable the Chinese subsidiaries to achieve improved brand performance by increasing brand awareness through their collaboration with local suppliers.</w:t>
      </w:r>
    </w:p>
    <w:p w14:paraId="20FCEC19" w14:textId="77777777"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sz w:val="24"/>
          <w:szCs w:val="24"/>
          <w:lang w:eastAsia="zh-CN"/>
        </w:rPr>
        <w:t>Furthermore, the embedded ties with local buyers also enable Chinese subsidiaries in this study to enhance their competitive advantages by:</w:t>
      </w:r>
    </w:p>
    <w:p w14:paraId="7E315B36" w14:textId="77777777" w:rsidR="003C5575"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B25D5A">
        <w:rPr>
          <w:rFonts w:ascii="Times New Roman" w:eastAsia="Times New Roman" w:hAnsi="Times New Roman" w:cs="Times New Roman"/>
          <w:sz w:val="24"/>
          <w:szCs w:val="24"/>
          <w:lang w:eastAsia="zh-CN"/>
        </w:rPr>
        <w:t>Proposition 4.6</w:t>
      </w:r>
      <w:r w:rsidR="003C5575" w:rsidRPr="00B25D5A">
        <w:rPr>
          <w:rFonts w:ascii="Times New Roman" w:eastAsia="Times New Roman" w:hAnsi="Times New Roman" w:cs="Times New Roman"/>
          <w:sz w:val="24"/>
          <w:szCs w:val="24"/>
          <w:lang w:eastAsia="zh-CN"/>
        </w:rPr>
        <w:t>a</w:t>
      </w:r>
      <w:r w:rsidRPr="00B25D5A">
        <w:rPr>
          <w:rFonts w:ascii="Times New Roman" w:eastAsia="Times New Roman" w:hAnsi="Times New Roman" w:cs="Times New Roman"/>
          <w:sz w:val="24"/>
          <w:szCs w:val="24"/>
          <w:lang w:eastAsia="zh-CN"/>
        </w:rPr>
        <w:t>:</w:t>
      </w:r>
      <w:r w:rsidRPr="00440904">
        <w:rPr>
          <w:rFonts w:ascii="Times New Roman" w:eastAsia="Times New Roman" w:hAnsi="Times New Roman" w:cs="Times New Roman"/>
          <w:sz w:val="24"/>
          <w:szCs w:val="24"/>
          <w:lang w:eastAsia="zh-CN"/>
        </w:rPr>
        <w:t xml:space="preserve"> The local embedded ties with local buyers enable Chinese subsidiaries in this study to learn from local buyers by gaining insights into their operational and marketing experiences in the UK market</w:t>
      </w:r>
      <w:r w:rsidR="003C5575">
        <w:rPr>
          <w:rFonts w:ascii="Times New Roman" w:eastAsia="Times New Roman" w:hAnsi="Times New Roman" w:cs="Times New Roman"/>
          <w:sz w:val="24"/>
          <w:szCs w:val="24"/>
          <w:lang w:eastAsia="zh-CN"/>
        </w:rPr>
        <w:t>.</w:t>
      </w:r>
    </w:p>
    <w:p w14:paraId="3753E8D2" w14:textId="48190677" w:rsidR="0002020A" w:rsidRDefault="0002020A" w:rsidP="0083513F">
      <w:pPr>
        <w:widowControl w:val="0"/>
        <w:spacing w:before="120" w:after="120" w:line="360" w:lineRule="auto"/>
        <w:rPr>
          <w:rFonts w:ascii="Times New Roman" w:eastAsia="Times New Roman" w:hAnsi="Times New Roman" w:cs="Times New Roman"/>
          <w:sz w:val="24"/>
          <w:szCs w:val="24"/>
          <w:lang w:eastAsia="zh-CN"/>
        </w:rPr>
      </w:pPr>
      <w:r w:rsidRPr="0002020A">
        <w:rPr>
          <w:rFonts w:ascii="Times New Roman" w:eastAsia="Times New Roman" w:hAnsi="Times New Roman" w:cs="Times New Roman"/>
          <w:sz w:val="24"/>
          <w:szCs w:val="24"/>
          <w:lang w:eastAsia="zh-CN"/>
        </w:rPr>
        <w:t>Proposition 4.6</w:t>
      </w:r>
      <w:r>
        <w:rPr>
          <w:rFonts w:ascii="Times New Roman" w:eastAsia="Times New Roman" w:hAnsi="Times New Roman" w:cs="Times New Roman"/>
          <w:sz w:val="24"/>
          <w:szCs w:val="24"/>
          <w:lang w:eastAsia="zh-CN"/>
        </w:rPr>
        <w:t>b</w:t>
      </w:r>
      <w:r w:rsidRPr="0002020A">
        <w:rPr>
          <w:rFonts w:ascii="Times New Roman" w:eastAsia="Times New Roman" w:hAnsi="Times New Roman" w:cs="Times New Roman"/>
          <w:sz w:val="24"/>
          <w:szCs w:val="24"/>
          <w:lang w:eastAsia="zh-CN"/>
        </w:rPr>
        <w:t xml:space="preserve">: The local embedded ties with local buyers enable Chinese subsidiaries in this study to learn from local buyers by </w:t>
      </w:r>
      <w:r w:rsidRPr="00440904">
        <w:rPr>
          <w:rFonts w:ascii="Times New Roman" w:eastAsia="Times New Roman" w:hAnsi="Times New Roman" w:cs="Times New Roman"/>
          <w:sz w:val="24"/>
          <w:szCs w:val="24"/>
          <w:lang w:eastAsia="zh-CN"/>
        </w:rPr>
        <w:t>understanding the demands of local end customers</w:t>
      </w:r>
      <w:r>
        <w:rPr>
          <w:rFonts w:ascii="Times New Roman" w:eastAsia="Times New Roman" w:hAnsi="Times New Roman" w:cs="Times New Roman"/>
          <w:sz w:val="24"/>
          <w:szCs w:val="24"/>
          <w:lang w:eastAsia="zh-CN"/>
        </w:rPr>
        <w:t>.</w:t>
      </w:r>
    </w:p>
    <w:p w14:paraId="17968194" w14:textId="77777777" w:rsidR="00440904" w:rsidRPr="00440904" w:rsidRDefault="00440904" w:rsidP="0083513F">
      <w:pPr>
        <w:widowControl w:val="0"/>
        <w:spacing w:before="120" w:after="120" w:line="360" w:lineRule="auto"/>
        <w:rPr>
          <w:rFonts w:ascii="Times New Roman" w:eastAsia="Times New Roman" w:hAnsi="Times New Roman" w:cs="Times New Roman"/>
          <w:b/>
          <w:bCs/>
          <w:sz w:val="24"/>
          <w:szCs w:val="24"/>
          <w:lang w:eastAsia="zh-CN"/>
        </w:rPr>
      </w:pPr>
      <w:bookmarkStart w:id="116" w:name="_Hlk146308907"/>
      <w:r w:rsidRPr="00B25D5A">
        <w:rPr>
          <w:rFonts w:ascii="Times New Roman" w:eastAsia="Times New Roman" w:hAnsi="Times New Roman" w:cs="Times New Roman"/>
          <w:sz w:val="24"/>
          <w:szCs w:val="24"/>
          <w:lang w:eastAsia="zh-CN"/>
        </w:rPr>
        <w:t>Proposition 4.7:</w:t>
      </w:r>
      <w:r w:rsidRPr="00440904">
        <w:rPr>
          <w:rFonts w:ascii="Times New Roman" w:eastAsia="Times New Roman" w:hAnsi="Times New Roman" w:cs="Times New Roman"/>
          <w:b/>
          <w:bCs/>
          <w:sz w:val="24"/>
          <w:szCs w:val="24"/>
          <w:lang w:eastAsia="zh-CN"/>
        </w:rPr>
        <w:t xml:space="preserve"> </w:t>
      </w:r>
      <w:bookmarkEnd w:id="116"/>
      <w:r w:rsidRPr="00440904">
        <w:rPr>
          <w:rFonts w:ascii="Times New Roman" w:eastAsia="Times New Roman" w:hAnsi="Times New Roman" w:cs="Times New Roman"/>
          <w:sz w:val="24"/>
          <w:szCs w:val="24"/>
          <w:lang w:eastAsia="zh-CN"/>
        </w:rPr>
        <w:t>The local embedded ties with local buyers enable Chinese subsidiaries in this study to garner greater support from their headquarters after their efforts in engaging with local buyers are recognised by the headquarters.</w:t>
      </w:r>
    </w:p>
    <w:p w14:paraId="03F5CB35" w14:textId="77777777"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sz w:val="24"/>
          <w:szCs w:val="24"/>
          <w:lang w:eastAsia="zh-CN"/>
        </w:rPr>
        <w:t>The local embedded ties with local suppliers yield the following beneficial outcomes:</w:t>
      </w:r>
    </w:p>
    <w:p w14:paraId="07816BD3" w14:textId="77777777" w:rsidR="00440904" w:rsidRPr="00440904" w:rsidRDefault="00440904" w:rsidP="0083513F">
      <w:pPr>
        <w:widowControl w:val="0"/>
        <w:spacing w:before="120" w:after="120" w:line="360" w:lineRule="auto"/>
        <w:rPr>
          <w:rFonts w:ascii="Times New Roman" w:eastAsia="Times New Roman" w:hAnsi="Times New Roman" w:cs="Times New Roman"/>
          <w:b/>
          <w:bCs/>
          <w:sz w:val="24"/>
          <w:szCs w:val="24"/>
          <w:lang w:eastAsia="zh-CN"/>
        </w:rPr>
      </w:pPr>
      <w:r w:rsidRPr="00B25D5A">
        <w:rPr>
          <w:rFonts w:ascii="Times New Roman" w:eastAsia="Times New Roman" w:hAnsi="Times New Roman" w:cs="Times New Roman"/>
          <w:sz w:val="24"/>
          <w:szCs w:val="24"/>
          <w:lang w:eastAsia="zh-CN"/>
        </w:rPr>
        <w:t>Proposition 4.8:</w:t>
      </w:r>
      <w:r w:rsidRPr="00440904">
        <w:rPr>
          <w:rFonts w:ascii="Times New Roman" w:eastAsia="Times New Roman" w:hAnsi="Times New Roman" w:cs="Times New Roman"/>
          <w:b/>
          <w:bCs/>
          <w:sz w:val="24"/>
          <w:szCs w:val="24"/>
          <w:lang w:eastAsia="zh-CN"/>
        </w:rPr>
        <w:t xml:space="preserve"> </w:t>
      </w:r>
      <w:r w:rsidRPr="00440904">
        <w:rPr>
          <w:rFonts w:ascii="Times New Roman" w:eastAsia="Times New Roman" w:hAnsi="Times New Roman" w:cs="Times New Roman"/>
          <w:sz w:val="24"/>
          <w:szCs w:val="24"/>
          <w:lang w:eastAsia="zh-CN"/>
        </w:rPr>
        <w:t>The local embedded ties with local suppliers enable the Chinese electronics subsidiaries in the study to leverage their established resources in the UK market.</w:t>
      </w:r>
    </w:p>
    <w:p w14:paraId="3F2AA868" w14:textId="1739DD6C" w:rsidR="00E63EBD"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B25D5A">
        <w:rPr>
          <w:rFonts w:ascii="Times New Roman" w:eastAsia="Times New Roman" w:hAnsi="Times New Roman" w:cs="Times New Roman"/>
          <w:sz w:val="24"/>
          <w:szCs w:val="24"/>
          <w:lang w:eastAsia="zh-CN"/>
        </w:rPr>
        <w:t>Proposition 4.9</w:t>
      </w:r>
      <w:r w:rsidR="00E63EBD" w:rsidRPr="00B25D5A">
        <w:rPr>
          <w:rFonts w:ascii="Times New Roman" w:eastAsia="Times New Roman" w:hAnsi="Times New Roman" w:cs="Times New Roman"/>
          <w:sz w:val="24"/>
          <w:szCs w:val="24"/>
          <w:lang w:eastAsia="zh-CN"/>
        </w:rPr>
        <w:t>a</w:t>
      </w:r>
      <w:r w:rsidRPr="00440904">
        <w:rPr>
          <w:rFonts w:ascii="Times New Roman" w:eastAsia="Times New Roman" w:hAnsi="Times New Roman" w:cs="Times New Roman"/>
          <w:b/>
          <w:bCs/>
          <w:sz w:val="24"/>
          <w:szCs w:val="24"/>
          <w:lang w:eastAsia="zh-CN"/>
        </w:rPr>
        <w:t xml:space="preserve">: </w:t>
      </w:r>
      <w:r w:rsidRPr="00440904">
        <w:rPr>
          <w:rFonts w:ascii="Times New Roman" w:eastAsia="Times New Roman" w:hAnsi="Times New Roman" w:cs="Times New Roman"/>
          <w:sz w:val="24"/>
          <w:szCs w:val="24"/>
          <w:lang w:eastAsia="zh-CN"/>
        </w:rPr>
        <w:t>The local embedded ties with local suppliers enable the Chinese electronics subsidiaries in this study to acquire local information</w:t>
      </w:r>
      <w:r w:rsidR="00001055">
        <w:rPr>
          <w:rFonts w:ascii="Times New Roman" w:eastAsia="Times New Roman" w:hAnsi="Times New Roman" w:cs="Times New Roman"/>
          <w:sz w:val="24"/>
          <w:szCs w:val="24"/>
          <w:lang w:eastAsia="zh-CN"/>
        </w:rPr>
        <w:t xml:space="preserve"> through </w:t>
      </w:r>
      <w:r w:rsidR="00001055" w:rsidRPr="00440904">
        <w:rPr>
          <w:rFonts w:ascii="Times New Roman" w:eastAsia="Times New Roman" w:hAnsi="Times New Roman" w:cs="Times New Roman"/>
          <w:sz w:val="24"/>
          <w:szCs w:val="24"/>
          <w:lang w:eastAsia="zh-CN"/>
        </w:rPr>
        <w:t>gathering data from the services provided by local suppliers</w:t>
      </w:r>
      <w:r w:rsidR="00001055">
        <w:rPr>
          <w:rFonts w:ascii="Times New Roman" w:eastAsia="Times New Roman" w:hAnsi="Times New Roman" w:cs="Times New Roman"/>
          <w:sz w:val="24"/>
          <w:szCs w:val="24"/>
          <w:lang w:eastAsia="zh-CN"/>
        </w:rPr>
        <w:t>.</w:t>
      </w:r>
    </w:p>
    <w:p w14:paraId="2A7BDA4A" w14:textId="2ADBE63B" w:rsidR="00001055" w:rsidRDefault="00001055" w:rsidP="0083513F">
      <w:pPr>
        <w:widowControl w:val="0"/>
        <w:spacing w:before="120" w:after="120" w:line="360" w:lineRule="auto"/>
        <w:rPr>
          <w:rFonts w:ascii="Times New Roman" w:eastAsia="Times New Roman" w:hAnsi="Times New Roman" w:cs="Times New Roman"/>
          <w:sz w:val="24"/>
          <w:szCs w:val="24"/>
          <w:lang w:eastAsia="zh-CN"/>
        </w:rPr>
      </w:pPr>
      <w:r w:rsidRPr="00001055">
        <w:rPr>
          <w:rFonts w:ascii="Times New Roman" w:eastAsia="Times New Roman" w:hAnsi="Times New Roman" w:cs="Times New Roman"/>
          <w:sz w:val="24"/>
          <w:szCs w:val="24"/>
          <w:lang w:eastAsia="zh-CN"/>
        </w:rPr>
        <w:t>Proposition 4.9</w:t>
      </w:r>
      <w:r>
        <w:rPr>
          <w:rFonts w:ascii="Times New Roman" w:eastAsia="Times New Roman" w:hAnsi="Times New Roman" w:cs="Times New Roman"/>
          <w:sz w:val="24"/>
          <w:szCs w:val="24"/>
          <w:lang w:eastAsia="zh-CN"/>
        </w:rPr>
        <w:t>b</w:t>
      </w:r>
      <w:r w:rsidRPr="00001055">
        <w:rPr>
          <w:rFonts w:ascii="Times New Roman" w:eastAsia="Times New Roman" w:hAnsi="Times New Roman" w:cs="Times New Roman"/>
          <w:sz w:val="24"/>
          <w:szCs w:val="24"/>
          <w:lang w:eastAsia="zh-CN"/>
        </w:rPr>
        <w:t xml:space="preserve">: The local embedded ties with local suppliers enable the Chinese electronics subsidiaries in this study to acquire local information through </w:t>
      </w:r>
      <w:r w:rsidRPr="00440904">
        <w:rPr>
          <w:rFonts w:ascii="Times New Roman" w:eastAsia="Times New Roman" w:hAnsi="Times New Roman" w:cs="Times New Roman"/>
          <w:sz w:val="24"/>
          <w:szCs w:val="24"/>
          <w:lang w:eastAsia="zh-CN"/>
        </w:rPr>
        <w:t>accessing established market knowledge from these local suppliers.</w:t>
      </w:r>
    </w:p>
    <w:p w14:paraId="564695E3" w14:textId="77777777"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sz w:val="24"/>
          <w:szCs w:val="24"/>
          <w:lang w:eastAsia="zh-CN"/>
        </w:rPr>
        <w:t xml:space="preserve">In addition to the business ties, the Chinese subsidiaries in this study enhance their </w:t>
      </w:r>
      <w:r w:rsidRPr="00440904">
        <w:rPr>
          <w:rFonts w:ascii="Times New Roman" w:eastAsia="Times New Roman" w:hAnsi="Times New Roman" w:cs="Times New Roman"/>
          <w:sz w:val="24"/>
          <w:szCs w:val="24"/>
          <w:lang w:eastAsia="zh-CN"/>
        </w:rPr>
        <w:lastRenderedPageBreak/>
        <w:t>competitive advantages through their embedded ties with local non-business organisations by:</w:t>
      </w:r>
    </w:p>
    <w:p w14:paraId="6CF11C26" w14:textId="77777777" w:rsidR="00440904" w:rsidRPr="00440904" w:rsidRDefault="00440904" w:rsidP="0083513F">
      <w:pPr>
        <w:widowControl w:val="0"/>
        <w:spacing w:before="120" w:after="120" w:line="360" w:lineRule="auto"/>
        <w:rPr>
          <w:rFonts w:ascii="Times New Roman" w:eastAsia="Times New Roman" w:hAnsi="Times New Roman" w:cs="Times New Roman"/>
          <w:b/>
          <w:bCs/>
          <w:sz w:val="24"/>
          <w:szCs w:val="24"/>
          <w:lang w:eastAsia="zh-CN"/>
        </w:rPr>
      </w:pPr>
      <w:r w:rsidRPr="00B25D5A">
        <w:rPr>
          <w:rFonts w:ascii="Times New Roman" w:eastAsia="Times New Roman" w:hAnsi="Times New Roman" w:cs="Times New Roman"/>
          <w:sz w:val="24"/>
          <w:szCs w:val="24"/>
          <w:lang w:eastAsia="zh-CN"/>
        </w:rPr>
        <w:t>Proposition 4.10:</w:t>
      </w:r>
      <w:r w:rsidRPr="00440904">
        <w:rPr>
          <w:rFonts w:ascii="Times New Roman" w:eastAsia="Times New Roman" w:hAnsi="Times New Roman" w:cs="Times New Roman"/>
          <w:b/>
          <w:bCs/>
          <w:sz w:val="24"/>
          <w:szCs w:val="24"/>
          <w:lang w:eastAsia="zh-CN"/>
        </w:rPr>
        <w:t xml:space="preserve"> </w:t>
      </w:r>
      <w:r w:rsidRPr="00440904">
        <w:rPr>
          <w:rFonts w:ascii="Times New Roman" w:eastAsia="Times New Roman" w:hAnsi="Times New Roman" w:cs="Times New Roman"/>
          <w:sz w:val="24"/>
          <w:szCs w:val="24"/>
          <w:lang w:eastAsia="zh-CN"/>
        </w:rPr>
        <w:t>The embedded ties with local non-business organisations enable Chinese subsidiaries in this study to gather local information, such as policy issues and the business environment, among others.</w:t>
      </w:r>
    </w:p>
    <w:p w14:paraId="78D1D337" w14:textId="77777777" w:rsidR="00440904" w:rsidRPr="00440904" w:rsidRDefault="00440904" w:rsidP="0083513F">
      <w:pPr>
        <w:widowControl w:val="0"/>
        <w:spacing w:before="120" w:after="120" w:line="360" w:lineRule="auto"/>
        <w:rPr>
          <w:rFonts w:ascii="Times New Roman" w:eastAsia="Times New Roman" w:hAnsi="Times New Roman" w:cs="Times New Roman"/>
          <w:b/>
          <w:bCs/>
          <w:sz w:val="24"/>
          <w:szCs w:val="24"/>
          <w:lang w:eastAsia="zh-CN"/>
        </w:rPr>
      </w:pPr>
      <w:r w:rsidRPr="00B25D5A">
        <w:rPr>
          <w:rFonts w:ascii="Times New Roman" w:eastAsia="Times New Roman" w:hAnsi="Times New Roman" w:cs="Times New Roman"/>
          <w:sz w:val="24"/>
          <w:szCs w:val="24"/>
          <w:lang w:eastAsia="zh-CN"/>
        </w:rPr>
        <w:t>Proposition 4.11</w:t>
      </w:r>
      <w:r w:rsidRPr="00440904">
        <w:rPr>
          <w:rFonts w:ascii="Times New Roman" w:eastAsia="Times New Roman" w:hAnsi="Times New Roman" w:cs="Times New Roman"/>
          <w:b/>
          <w:bCs/>
          <w:sz w:val="24"/>
          <w:szCs w:val="24"/>
          <w:lang w:eastAsia="zh-CN"/>
        </w:rPr>
        <w:t xml:space="preserve">: </w:t>
      </w:r>
      <w:r w:rsidRPr="00440904">
        <w:rPr>
          <w:rFonts w:ascii="Times New Roman" w:eastAsia="Times New Roman" w:hAnsi="Times New Roman" w:cs="Times New Roman"/>
          <w:sz w:val="24"/>
          <w:szCs w:val="24"/>
          <w:lang w:eastAsia="zh-CN"/>
        </w:rPr>
        <w:t>The embedded ties with local non-business organisations enable Chinese subsidiaries in this study to access local headhunting opportunities.</w:t>
      </w:r>
    </w:p>
    <w:p w14:paraId="24A0D719" w14:textId="77777777" w:rsidR="00440904" w:rsidRPr="00B25D5A"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440904">
        <w:rPr>
          <w:rFonts w:ascii="Times New Roman" w:eastAsia="Times New Roman" w:hAnsi="Times New Roman" w:cs="Times New Roman"/>
          <w:sz w:val="24"/>
          <w:szCs w:val="24"/>
          <w:lang w:eastAsia="zh-CN"/>
        </w:rPr>
        <w:t xml:space="preserve">In addition to the above positive outcomes of local embedding, this study has also identified a </w:t>
      </w:r>
      <w:r w:rsidRPr="00B25D5A">
        <w:rPr>
          <w:rFonts w:ascii="Times New Roman" w:eastAsia="Times New Roman" w:hAnsi="Times New Roman" w:cs="Times New Roman"/>
          <w:sz w:val="24"/>
          <w:szCs w:val="24"/>
          <w:lang w:eastAsia="zh-CN"/>
        </w:rPr>
        <w:t>negative outcome:</w:t>
      </w:r>
    </w:p>
    <w:p w14:paraId="4968A622" w14:textId="77777777" w:rsidR="00440904" w:rsidRPr="00440904" w:rsidRDefault="00440904" w:rsidP="0083513F">
      <w:pPr>
        <w:widowControl w:val="0"/>
        <w:spacing w:before="120" w:after="120" w:line="360" w:lineRule="auto"/>
        <w:rPr>
          <w:rFonts w:ascii="Times New Roman" w:eastAsia="Times New Roman" w:hAnsi="Times New Roman" w:cs="Times New Roman"/>
          <w:sz w:val="24"/>
          <w:szCs w:val="24"/>
          <w:lang w:eastAsia="zh-CN"/>
        </w:rPr>
      </w:pPr>
      <w:r w:rsidRPr="00B25D5A">
        <w:rPr>
          <w:rFonts w:ascii="Times New Roman" w:eastAsia="Times New Roman" w:hAnsi="Times New Roman" w:cs="Times New Roman"/>
          <w:sz w:val="24"/>
          <w:szCs w:val="24"/>
          <w:lang w:eastAsia="zh-CN"/>
        </w:rPr>
        <w:t>Proposition 4.12:</w:t>
      </w:r>
      <w:r w:rsidRPr="00440904">
        <w:rPr>
          <w:rFonts w:ascii="Times New Roman" w:eastAsia="Times New Roman" w:hAnsi="Times New Roman" w:cs="Times New Roman"/>
          <w:sz w:val="24"/>
          <w:szCs w:val="24"/>
          <w:lang w:eastAsia="zh-CN"/>
        </w:rPr>
        <w:t xml:space="preserve"> The embedded ties with local buyers reveal a conflict of interests between Chinese subsidiaries and local buyers. The subsidiaries prioritise gaining a larger market share in the UK market, while the local buyers prioritise profit per unit.</w:t>
      </w:r>
    </w:p>
    <w:p w14:paraId="7282DF56" w14:textId="77777777" w:rsidR="00DA1FB0" w:rsidRPr="00DA1FB0" w:rsidRDefault="00DA1FB0" w:rsidP="00DA1FB0">
      <w:pPr>
        <w:spacing w:before="120" w:after="120" w:line="360" w:lineRule="auto"/>
        <w:rPr>
          <w:rFonts w:ascii="TUOS Blake" w:eastAsia="Calibri" w:hAnsi="TUOS Blake" w:cs="Times New Roman"/>
          <w:sz w:val="24"/>
          <w:szCs w:val="24"/>
        </w:rPr>
      </w:pPr>
    </w:p>
    <w:p w14:paraId="11A25E02" w14:textId="432801BB" w:rsidR="00F95440" w:rsidRPr="00CC65FC" w:rsidRDefault="00CC65FC" w:rsidP="00CC65FC">
      <w:pPr>
        <w:rPr>
          <w:rFonts w:ascii="Calibri" w:eastAsia="DengXian" w:hAnsi="Calibri" w:cs="Times New Roman"/>
          <w:kern w:val="2"/>
          <w:lang w:eastAsia="zh-CN"/>
          <w14:ligatures w14:val="standardContextual"/>
        </w:rPr>
      </w:pPr>
      <w:r>
        <w:rPr>
          <w:rFonts w:ascii="Calibri" w:eastAsia="DengXian" w:hAnsi="Calibri" w:cs="Times New Roman"/>
          <w:kern w:val="2"/>
          <w:lang w:eastAsia="zh-CN"/>
          <w14:ligatures w14:val="standardContextual"/>
        </w:rPr>
        <w:br w:type="page"/>
      </w:r>
    </w:p>
    <w:p w14:paraId="4D6E1D42" w14:textId="77777777" w:rsidR="00A234E1" w:rsidRPr="00A234E1" w:rsidRDefault="00A234E1" w:rsidP="00CE3D80">
      <w:pPr>
        <w:pStyle w:val="Heading1"/>
      </w:pPr>
      <w:bookmarkStart w:id="117" w:name="_Toc155630911"/>
      <w:bookmarkEnd w:id="100"/>
      <w:r w:rsidRPr="00A234E1">
        <w:lastRenderedPageBreak/>
        <w:t>Chapter Six: Conclusion</w:t>
      </w:r>
      <w:bookmarkEnd w:id="117"/>
    </w:p>
    <w:p w14:paraId="14655DE5"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This chapter serves as the conclusion of the thesis. Within this chapter, the researcher summarises the research context, the proposed research question, the applied methodology, and the key findings derived from the investigation. Subsequently, the theoretical and practical ramifications of this research are expounded upon. The limitations of this research are examined. The researcher ends the chapter by proffering suggestions for future research agenda.</w:t>
      </w:r>
    </w:p>
    <w:p w14:paraId="0FCFE9C5" w14:textId="77777777" w:rsidR="00A234E1" w:rsidRPr="00A234E1" w:rsidRDefault="00A234E1" w:rsidP="008C084C">
      <w:pPr>
        <w:pStyle w:val="Heading2"/>
      </w:pPr>
      <w:bookmarkStart w:id="118" w:name="_Toc155630912"/>
      <w:r w:rsidRPr="00A234E1">
        <w:t>6.1 Conclusion of the thesis</w:t>
      </w:r>
      <w:bookmarkEnd w:id="118"/>
    </w:p>
    <w:p w14:paraId="3647DA4C"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This research aims to tackle the challenges confronting Chinese sales subsidiaries seeking to enter and expand into the UK electronics market as brand owners. Recognising the pivotal role of local partnerships, particularly the collaborations with key local sales channels in the UK electronics market, in facilitating the survival and success of Chinese sales subsidiaries, the researcher employs the subsidiary local embeddedness literature (e.g., Andersson et al., 2001; Figueiredo, 2011; Achcaoucaou et al., 2014) and a general process model proposed by Strutzenberger and Ambos (2014) to conceptualise the research question: “How do Chinese sales subsidiaries embed themselves in the UK market to enhance firms’ competitive advantage?”</w:t>
      </w:r>
    </w:p>
    <w:p w14:paraId="7D8E6421" w14:textId="54BAFD05"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Grounded in the research philosophy of interpretivism, the researcher embraces a qualitative, inductive approach to explore the research question at hand (Easterby-Smith and Thorpe, 2002; Denzin et al., 2006; Edmondson and McManus, 2007)</w:t>
      </w:r>
      <w:r w:rsidR="00CA4E11">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 xml:space="preserve"> Extensive elite interviews are conducted with four Chinese sales subsidiaries actively operating within the British electronics market (Richards, 1996; Gibbert and Ruigrok, 2010; Harvey, 2011)</w:t>
      </w:r>
      <w:r w:rsidR="00CA4E11">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 xml:space="preserve"> By delving into the key findings of the subsequent four sub-research questions, the researcher successfully addresses the primary research question of this study:      </w:t>
      </w:r>
    </w:p>
    <w:p w14:paraId="5AA453FA"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 xml:space="preserve">Firstly, when previous scholars have highlighted embeddedness as a “double-edged sword” (e.g., Bresciani and Ferraris, 2016; Albis et al., 2021; Håkansson and Snehota, 2006; Christensen and Bower, 1996), with the selection of “embedded ties” and “arm’s length ties” being strategic decisions for firms (Andersson et al., 2001a). In the context of this study, it was discovered that the case subsidiaries established three distinct types of embedded ties. These included embedded ties with local buyers, specifically with key local sales channels; embedded ties with local suppliers, such as local marketing agencies and local PR agencies; </w:t>
      </w:r>
      <w:r w:rsidRPr="00A234E1">
        <w:rPr>
          <w:rFonts w:ascii="Times New Roman" w:eastAsia="Times New Roman" w:hAnsi="Times New Roman" w:cs="Times New Roman"/>
          <w:color w:val="000000"/>
          <w:sz w:val="24"/>
          <w:szCs w:val="24"/>
          <w:lang w:eastAsia="zh-CN"/>
        </w:rPr>
        <w:lastRenderedPageBreak/>
        <w:t>and embedded ties with local non-business organisations, such as the local chamber of commerce and local industry association. Amongst the local embedded ties, the embedded ties with local buyers, namely the ties with key local sales channels, were the most critical, yet simultaneously the most challenging to establish.</w:t>
      </w:r>
    </w:p>
    <w:p w14:paraId="6D367FC0" w14:textId="4EB7488C"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Secondly, considering the pivotal but arduous nature of establishing embedded ties with local key sales channels, this research presents an iterative process model comprising three distinct stages for the formation of such ties: “gaining responsiveness”, “building trust” and “</w:t>
      </w:r>
      <w:r w:rsidR="000A5E98">
        <w:rPr>
          <w:rFonts w:ascii="Times New Roman" w:eastAsia="Times New Roman" w:hAnsi="Times New Roman" w:cs="Times New Roman"/>
          <w:color w:val="000000"/>
          <w:sz w:val="24"/>
          <w:szCs w:val="24"/>
          <w:lang w:eastAsia="zh-CN"/>
        </w:rPr>
        <w:t>embedding</w:t>
      </w:r>
      <w:r w:rsidRPr="00A234E1">
        <w:rPr>
          <w:rFonts w:ascii="Times New Roman" w:eastAsia="Times New Roman" w:hAnsi="Times New Roman" w:cs="Times New Roman"/>
          <w:color w:val="000000"/>
          <w:sz w:val="24"/>
          <w:szCs w:val="24"/>
          <w:lang w:eastAsia="zh-CN"/>
        </w:rPr>
        <w:t>”. The three stages align with the three challenges encountered by the case subsidiaries while attempting to enter and expand within the primary local sales channels, which involve: eliciting a response from the main local channel, securing the initial contract, and subsequently renewing the contract to introduce a more extensive range of products. The obstacles associated with each stage and the various enablers in overcoming these hindrances are expounded upon in comprehensive detail. Specifically, human resources, the multidimensional organizational networks of the case subsidiaries, and the historical background of OEM of the case electronics firms and their global presence, have demonstrated their efficacy in surmounting the difficulties pertaining to gaining responses from the relevant major local sales channels. Concurrently, the case subsidiary’s local sales performance in the UK market, local investments including local marketing investment and investment to support local buyers, products (appropriate products, high quality products, a wider range of products, timely product renewal), networking activities, “quick start online” strategy, and the alterations witnessed within the UK electronics market during the COVID-19 pandemic, have all been shown to foster the successful entry and expansion of the case subsidiaries into key local sales channels.</w:t>
      </w:r>
    </w:p>
    <w:p w14:paraId="5ECFD219"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Case Chinese sales subsidiaries of this study adopt a principle of selecting their local supplier partners based on the objective of obtaining more professional services while minimising costs. Simultaneously, the Chinese sales subsidiaries registers memberships in accordance with the personal preferences of senior managers to confirm embedded ties with local non-business organisations.</w:t>
      </w:r>
    </w:p>
    <w:p w14:paraId="65BBF1E8" w14:textId="2156576F"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 xml:space="preserve">Thirdly, two interaction mechanisms that enabling case Chinese sales subsidiaries to get access to the benefits provided by local embedded ties are identified in this research: the </w:t>
      </w:r>
      <w:r w:rsidR="007D4FF9">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regular interaction</w:t>
      </w:r>
      <w:r w:rsidR="007D4FF9">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 xml:space="preserve"> with local key sales channels and local suppliers, and the </w:t>
      </w:r>
      <w:r w:rsidR="007D4FF9">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networking activities</w:t>
      </w:r>
      <w:r w:rsidR="007D4FF9">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 xml:space="preserve"> with local key sales channels and local non-business organisations. The </w:t>
      </w:r>
      <w:r w:rsidR="007D4FF9">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regular interactions</w:t>
      </w:r>
      <w:r w:rsidR="007D4FF9">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 xml:space="preserve"> with distinct local embedded ties exhibit variability based on the participants </w:t>
      </w:r>
      <w:r w:rsidRPr="00A234E1">
        <w:rPr>
          <w:rFonts w:ascii="Times New Roman" w:eastAsia="Times New Roman" w:hAnsi="Times New Roman" w:cs="Times New Roman"/>
          <w:color w:val="000000"/>
          <w:sz w:val="24"/>
          <w:szCs w:val="24"/>
          <w:lang w:eastAsia="zh-CN"/>
        </w:rPr>
        <w:lastRenderedPageBreak/>
        <w:t xml:space="preserve">involved, the frequency of interactions, and the specific nature of the exchanged information or discussions. Moreover, the purpose underlying each interaction may also differ significantly. Correspondingly, the </w:t>
      </w:r>
      <w:r w:rsidR="007D4FF9">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networking activities</w:t>
      </w:r>
      <w:r w:rsidR="007D4FF9">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 xml:space="preserve"> established with diverse local embedded ties serve disparate objectives, and the case Chinese subsidiaries of this study invest most of their resources in the networking activities with key local sales channels in the UK market. </w:t>
      </w:r>
    </w:p>
    <w:p w14:paraId="763C2F8A" w14:textId="26DB0DDE"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 xml:space="preserve">More specifically, the </w:t>
      </w:r>
      <w:r w:rsidR="00905E57">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regular interaction</w:t>
      </w:r>
      <w:r w:rsidR="00905E57">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 xml:space="preserve"> with local buyers denotes the consistent engagement with local key sales channels, encompassing frequent communications at the sales manager level on a daily or weekly basis via phone calls, emails, and face-to-face meetings conducted every quarter. The nature of these interactions encompasses diverse aspects concerning sales, logistics, payments, and other pertinent matters. Additionally, the </w:t>
      </w:r>
      <w:r w:rsidR="00905E57">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regular interaction</w:t>
      </w:r>
      <w:r w:rsidR="00905E57">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 xml:space="preserve"> extends to interactions at the senior manager level every quarter and every year, through face-to-face meetings. Such engagements primarily revolve around strategic considerations, including sales performance, investment decisions, and future, among other relevant topics. Diverging from the </w:t>
      </w:r>
      <w:r w:rsidR="00905E57">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regular interaction</w:t>
      </w:r>
      <w:r w:rsidR="00905E57">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 xml:space="preserve"> with local buyers, the </w:t>
      </w:r>
      <w:r w:rsidR="00310994">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regular interaction</w:t>
      </w:r>
      <w:r w:rsidR="00310994">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 xml:space="preserve"> with local suppliers primarily pertains to the assessment of outsourced projects undertaken by the local supplier partners. Such interactions transpire at the marketing manager level, occurring at more frequent intervals, to review the progress of each project and evaluate its outcomes upon completion. Additionally, the head of marketing is actively engaged in this review process on a quarterly and yearly basis to ensure the delivery of satisfactory services by the suppliers. In cases where the level of satisfaction with the services provided by the supplier partners falls short, the case subsidiaries opt to make changes by seeking alternative local suppliers.            </w:t>
      </w:r>
    </w:p>
    <w:p w14:paraId="7DF8AE4D"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Whilst the case Chinese subsidiaries engage in networking activities with local non-business organisations in accordance with the executive’s personal preference, the case Chinese subsidiaries directed most of their resources towards multifaceted networking efforts with local key sales channels. Notably, these initiatives primarily encompassed active participation in two of the world’s largest industry exhibitions, taking local buyers back to China for networking activities, as well organising or participating networking activities to attract key local buyers in the UK market. The networking activities between the case Chinese subsidiaries and local buyers serve two principal objectives: first, to enhance brand exposure, and second, to introduce the case firms’ products.</w:t>
      </w:r>
    </w:p>
    <w:p w14:paraId="4843B2D6" w14:textId="4F730A7F"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lastRenderedPageBreak/>
        <w:t>Finally, through a meticulous analysis of the positive impact stemming from three distinct embedded ties of Chinese sales subsidiaries in the British electronics market, this thesis effectively addresses the fourth sub-research question of this thesis: “How do local embedded ties help the Chinese sales subsidiaries improve their competitive advantage in the UK electronics market?” While previous literature on subsidiary local embeddedness has indicated a positive correlation between a high degree of subsidiary local embeddedness and a better market/business performance (Andersson et al., 2002; Bresciani and Ferraris, 2016), innovation performance (De Beule and Van Beveren, 2019; Hallin et al., 2011), and market-related innovation performance (Ciabuschi et al., 2014) of a subsidiary, this study undertakes an in-depth qualitative investigation to provide a more elaborate and comprehensive interpretation of how the aforementioned local embedded ties bolster the competitive advantages of the case subsidiaries within the context of Chinese sales subsidiaries operating in the UK electronics market.</w:t>
      </w:r>
    </w:p>
    <w:p w14:paraId="6830A71D" w14:textId="7059E4B5"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 xml:space="preserve">Specifically, the findings of this research have revealed that both the embedded ties with local buyers and local suppliers enable the case subsidiaries to enhance their brand awareness in the UK market through brand association and brand exposure. The marketing literature has emphasised that achieving brand success, particularly in terms of brand awareness, presents a formidable challenge for organisations due to the highly competitive nature of business markets (Hanaysha, 2016) Consequently, the augmented brand awareness resulting from local embedding becomes of paramount importance for the case subsidiaries in this research to gain competitive advantage in the UK electronics market. Another noteworthy advantage stemming from the local embedded ties of case subsidiaries is the improved business performance within the UK market through gaining a larger market share and identifying additional business opportunities. This finding aligns with Kotler and Armstrong (1991) and Andersson et al. (2002), who assert that embedded ties facilitate a better understanding of customers' needs and a supplier's capabilities, consequently enabling more efficient marketing and purchasing activities. Furthermore, the acquisition of local business opportunities can be elucidated by a widely substantiated argument in the field of IB, which posits that the embeddedness of subsidiaries within external networks serves as a crucial antecedent to the recognition of opportunities (Borini et al., 2009; Strutzenberger and Ambos, 2014). The innovation performance is prominently manifested as a conspicuous outcome of the embedded ties with local buyers and suppliers of the case subsidiaries. Numerous academic publications substantiate that a heightened degree of subsidiary local embeddedness </w:t>
      </w:r>
      <w:r w:rsidRPr="00A234E1">
        <w:rPr>
          <w:rFonts w:ascii="Times New Roman" w:eastAsia="Times New Roman" w:hAnsi="Times New Roman" w:cs="Times New Roman"/>
          <w:color w:val="000000"/>
          <w:sz w:val="24"/>
          <w:szCs w:val="24"/>
          <w:lang w:eastAsia="zh-CN"/>
        </w:rPr>
        <w:lastRenderedPageBreak/>
        <w:t>is positively correlated with firms’ innovation performance in the realm of IB (De Beule and Van Beveren, 2019; Hallin et al., 2011; Isaac et al., 2019; Yamin and Andersson, 2011; Un and Rodriguez, 2018). However, the focus of innovation performance improvement in this study primarily pertains to product upgrades based on local customer’ demands, enhancements in the delivery and communication processes, as well as improvements in after-sales services.</w:t>
      </w:r>
    </w:p>
    <w:p w14:paraId="2D87E88A" w14:textId="5572C2A3"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 xml:space="preserve">Additionally, previous IB scholars prove that local embeddedness offers subsidiaries the opportunity to access distinctive knowledge and resources within the local environment, thereby constituting a noteworthy foundation for gaining competitive advantage (Achcaoucaou et al., 2014; Andersson et al., 2002; Andersson et al., 2005; Meyer et al., 2011). The findings of this research have substantiated the </w:t>
      </w:r>
      <w:r>
        <w:rPr>
          <w:rFonts w:ascii="Times New Roman" w:eastAsia="Times New Roman" w:hAnsi="Times New Roman" w:cs="Times New Roman"/>
          <w:color w:val="000000"/>
          <w:sz w:val="24"/>
          <w:szCs w:val="24"/>
          <w:lang w:eastAsia="zh-CN"/>
        </w:rPr>
        <w:t xml:space="preserve">above </w:t>
      </w:r>
      <w:r w:rsidRPr="00A234E1">
        <w:rPr>
          <w:rFonts w:ascii="Times New Roman" w:eastAsia="Times New Roman" w:hAnsi="Times New Roman" w:cs="Times New Roman"/>
          <w:color w:val="000000"/>
          <w:sz w:val="24"/>
          <w:szCs w:val="24"/>
          <w:lang w:eastAsia="zh-CN"/>
        </w:rPr>
        <w:t xml:space="preserve">argument by identifying knowledge acquisition from both business embedded ties and non-business embedded ties. The knowledge obtained by the case subsidiaries from local buyers and suppliers primarily pertains to market information, including local customers’ demands and promotional activities undertaken by competitors, among others. Conversely, the information gathered by the case subsidiaries from non-embedded ties in the local context predominantly encompasses macro-level insights, such as policy issues and industry trends. Moreover, the case subsidiaries of this research also engage in learning through their embedded ties, specifically through interactions with local buyers that encompass cultural communication, brand communication, and related </w:t>
      </w:r>
      <w:r w:rsidR="00EF3AB7" w:rsidRPr="00A234E1">
        <w:rPr>
          <w:rFonts w:ascii="Times New Roman" w:eastAsia="Times New Roman" w:hAnsi="Times New Roman" w:cs="Times New Roman"/>
          <w:color w:val="000000"/>
          <w:sz w:val="24"/>
          <w:szCs w:val="24"/>
          <w:lang w:eastAsia="zh-CN"/>
        </w:rPr>
        <w:t>aspects. The</w:t>
      </w:r>
      <w:r w:rsidRPr="00A234E1">
        <w:rPr>
          <w:rFonts w:ascii="Times New Roman" w:eastAsia="Times New Roman" w:hAnsi="Times New Roman" w:cs="Times New Roman"/>
          <w:color w:val="000000"/>
          <w:sz w:val="24"/>
          <w:szCs w:val="24"/>
          <w:lang w:eastAsia="zh-CN"/>
        </w:rPr>
        <w:t xml:space="preserve"> resource acquisition primarily takes place through the embedded ties with local suppliers in this study. The Chinese electronics subsidiaries under examination can leverage the existing resources of their supplier partners, including databases, established partnerships, and other pertinent resources.</w:t>
      </w:r>
    </w:p>
    <w:p w14:paraId="51F0CA47"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One of the notable advantages accruing to a subsidiary because of the local embedded ties is the enhanced support derived from the HQ. This phenomenon materialises when the subsidiary, in question, arranges visits by local buyers to the HQ and its factories in China. The HQ, thus, becomes cognizant of the diligent endeavours undertaken by the UK subsidiary to foster engagement with pivotal sales channels, subsequently allocating augmented financial and material resources to reinforce its operations. In this context, the researcher discerns that the local embeddedness of the subsidiary has augmented its internal embeddedness, given that the proximate association with local buyers has facilitated heightened attention and allocation of resources from the HQ to the case subsidiary. </w:t>
      </w:r>
    </w:p>
    <w:p w14:paraId="1D8CDEF6"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lastRenderedPageBreak/>
        <w:t>The interaction within the embedded ties with local non-business organisations, such as the local industry association, enables the case subsidiaries to access local headhunting opportunities, thus hiring talents even from their competitors to gain competitive advantage.</w:t>
      </w:r>
    </w:p>
    <w:p w14:paraId="40523CB0" w14:textId="39449F39"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The researcher’s primary objective is to conduct a comprehensive investigation into the ways in which local relational embedded ties facilitate the enhancement of competitive advantages for the Chinese sales subsidiaries under study. However, during the data analysis process, an adverse aspect of these local embedded ties has been identified. This negative facet pertains to conflicts of interest arising between the case subsidiary and the local buyer. Specifically, while the case subsidiary aims to expand its market share, the local buyer prioritises unit profitability. Consequently, the local buyers resorted to employing various tactics, such as manipulating product displays and inventory management, to hinder the market share growth of the case subsidiary.</w:t>
      </w:r>
    </w:p>
    <w:p w14:paraId="2DEF040E" w14:textId="77777777" w:rsidR="00A234E1" w:rsidRPr="00A234E1" w:rsidRDefault="00A234E1" w:rsidP="008C084C">
      <w:pPr>
        <w:pStyle w:val="Heading2"/>
      </w:pPr>
      <w:bookmarkStart w:id="119" w:name="_Toc155630913"/>
      <w:r w:rsidRPr="00A234E1">
        <w:t>6.2 The theoretical and practical implications of this research</w:t>
      </w:r>
      <w:bookmarkEnd w:id="119"/>
      <w:r w:rsidRPr="00A234E1">
        <w:t> </w:t>
      </w:r>
    </w:p>
    <w:p w14:paraId="457B57F0"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This section presents the theoretical and practical implications of the current research. Specifically, the researcher elaborates on the contribution of this study to the existing literature on subsidiary local embeddedness. Subsequently, practical recommendations are provided for future entrants into the UK electronics market, as well as non-business organisations.</w:t>
      </w:r>
    </w:p>
    <w:p w14:paraId="27E97DA3" w14:textId="77777777" w:rsidR="00A234E1" w:rsidRPr="00A234E1" w:rsidRDefault="00A234E1" w:rsidP="001E2A0B">
      <w:pPr>
        <w:pStyle w:val="Heading3"/>
      </w:pPr>
      <w:bookmarkStart w:id="120" w:name="_Toc155630914"/>
      <w:r w:rsidRPr="00A234E1">
        <w:t>6.2.1 The theoretical implications of this research</w:t>
      </w:r>
      <w:bookmarkEnd w:id="120"/>
      <w:r w:rsidRPr="00A234E1">
        <w:t> </w:t>
      </w:r>
    </w:p>
    <w:p w14:paraId="43859BD3"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Given that the current body of research on subsidiary local embeddedness is predominantly quantitative, focusing on institutional antecedents (Santangelo et al., 2019), subsidiary local embeddedness as a mediating variable (Achcaoucaou et al., 2017), and its role in enhancing MNEs’ competitive advantage (Andersson et al., 2001; Andersson et al., 2002; Figueiredo, 2011; Ciabuschi et al., 2014). However, there is limited in-depth qualitative research on subsidiary local embeddedness in the IB field. While the importance of subsidiary local embeddedness as a source of MNEs’ competitive advantage has been acknowledged by numerous IB scholars, our understanding of the subsidiary's embedding process in external networks and how this influences its contribution to MNEs is limited (Nell et al., 2010a). </w:t>
      </w:r>
    </w:p>
    <w:p w14:paraId="77B7BDAC" w14:textId="01A495D0"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Based on a comprehensive examination of four Chinese electronics subsidiaries operating in the UK market, this study addresses the research gap by conducting an in-depth exploration of</w:t>
      </w:r>
      <w:r w:rsidRPr="00A234E1">
        <w:rPr>
          <w:rFonts w:ascii="Times New Roman" w:eastAsia="Times New Roman" w:hAnsi="Times New Roman" w:cs="Times New Roman"/>
          <w:i/>
          <w:iCs/>
          <w:color w:val="000000"/>
          <w:sz w:val="24"/>
          <w:szCs w:val="24"/>
          <w:lang w:eastAsia="zh-CN"/>
        </w:rPr>
        <w:t xml:space="preserve"> </w:t>
      </w:r>
      <w:r w:rsidRPr="00A234E1">
        <w:rPr>
          <w:rFonts w:ascii="Times New Roman" w:eastAsia="Times New Roman" w:hAnsi="Times New Roman" w:cs="Times New Roman"/>
          <w:color w:val="000000"/>
          <w:sz w:val="24"/>
          <w:szCs w:val="24"/>
          <w:lang w:eastAsia="zh-CN"/>
        </w:rPr>
        <w:t xml:space="preserve">the process of local embedding of Chinese sales subsidiaries in the UK electronics market. This investigation encompasses the examination of antecedents, including the formation and </w:t>
      </w:r>
      <w:r w:rsidRPr="00A234E1">
        <w:rPr>
          <w:rFonts w:ascii="Times New Roman" w:eastAsia="Times New Roman" w:hAnsi="Times New Roman" w:cs="Times New Roman"/>
          <w:color w:val="000000"/>
          <w:sz w:val="24"/>
          <w:szCs w:val="24"/>
          <w:lang w:eastAsia="zh-CN"/>
        </w:rPr>
        <w:lastRenderedPageBreak/>
        <w:t>development of embedded ties, the implementation phase involving interaction mechanisms between the case subsidiaries and local organisations, and the subsequent outcomes in terms of the benefits that contribute to the enhancement of firms</w:t>
      </w:r>
      <w:r w:rsidR="00EF3AB7">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 xml:space="preserve"> competitive advantage. In addition to contributing to the theory of the local embedding process, this research also addresses the gap in attention given to sales subsidiaries. While most of the previous research on subsidiary local embeddedness has primarily focused on R&amp;D subsidiaries, there has been limited investigation into the sales side. This contribution is significant, as recent international business scholars have acknowledged the need for more exploration in this area (Reichstein-Scholz et al., 2021). Moreover, this research also addresses the research gap by focusing on the context of Chinese subsidiaries in the UK market. Investigating this research context is significant due to the evolving nature of Chinese electronics MNEs as latecomers in the internationalisation process. These companies are transitioning from electronics manufacturers to brand owners within the global value chain (Su et al., 2020). Additionally, their recent expansion into developed markets, such as the UK market, highlights the relevance and importance of this topic, warranting further investigation.</w:t>
      </w:r>
    </w:p>
    <w:p w14:paraId="5EF46F63"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More specifically, this study fills the gaps in the current understanding of subsidiary local embeddedness by showcasing the local embedding process through several key aspects.</w:t>
      </w:r>
    </w:p>
    <w:p w14:paraId="62620533"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Firstly, this study provides a detailed exploration of the composition of embedded ties for Chinese sales subsidiaries in the UK electronics market. Three distinct types of embedded ties are identified, namely, those with local buyers, local suppliers, and local non-business organisations, along with the reasons behind selecting these three types of embedded ties. The study also recognises the levels of significance of each type of embedded tie, and the varying levels of difficulty in establishing these embedded ties and delves into the underlying factors contributing to such difficulties. In particular, the study highlights the importance and challenges associated with establishing embedded ties with local buyers, which are identified as the most critical yet most challenging. Accordingly, the second research question of this study provides a detailed exposition of the formation and development of embedded ties with local buyers.</w:t>
      </w:r>
    </w:p>
    <w:p w14:paraId="656E665E" w14:textId="6867101A"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 xml:space="preserve">Secondly, building upon the identification of the embedded ties with local buyers as the most significant and challenging to establish, this research presents an iterative process model that elucidates the formation and development of these embedded ties with local buyers. The proposed model for embedded tie formation and development comprises three stages within the local embedding process: </w:t>
      </w:r>
      <w:r w:rsidR="00EF3AB7">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gaining responsiveness</w:t>
      </w:r>
      <w:r w:rsidR="00EF3AB7">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 xml:space="preserve">, </w:t>
      </w:r>
      <w:r w:rsidR="00EF3AB7">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building trust</w:t>
      </w:r>
      <w:r w:rsidR="00EF3AB7">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 xml:space="preserve">, and </w:t>
      </w:r>
      <w:r w:rsidR="00EF3AB7">
        <w:rPr>
          <w:rFonts w:ascii="Times New Roman" w:eastAsia="Times New Roman" w:hAnsi="Times New Roman" w:cs="Times New Roman"/>
          <w:color w:val="000000"/>
          <w:sz w:val="24"/>
          <w:szCs w:val="24"/>
          <w:lang w:eastAsia="zh-CN"/>
        </w:rPr>
        <w:t>“</w:t>
      </w:r>
      <w:r w:rsidR="00AD18E6">
        <w:rPr>
          <w:rFonts w:ascii="Times New Roman" w:eastAsia="Times New Roman" w:hAnsi="Times New Roman" w:cs="Times New Roman"/>
          <w:color w:val="000000"/>
          <w:sz w:val="24"/>
          <w:szCs w:val="24"/>
          <w:lang w:eastAsia="zh-CN"/>
        </w:rPr>
        <w:t>embedding</w:t>
      </w:r>
      <w:r w:rsidR="00EF3AB7">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 xml:space="preserve">. </w:t>
      </w:r>
      <w:r w:rsidRPr="00A234E1">
        <w:rPr>
          <w:rFonts w:ascii="Times New Roman" w:eastAsia="Times New Roman" w:hAnsi="Times New Roman" w:cs="Times New Roman"/>
          <w:color w:val="000000"/>
          <w:sz w:val="24"/>
          <w:szCs w:val="24"/>
          <w:lang w:eastAsia="zh-CN"/>
        </w:rPr>
        <w:lastRenderedPageBreak/>
        <w:t>In this study, the researcher elaborates on the barriers and enablers at each stage. This contribution addresses a research gap highlighted by Nebus (2006) regarding the limited investigation of embedded tie formation and its antecedents in the existing international business literature. Moreover, the identification of 'building trust' as a pivotal stage in the proposed process model addresses a research gap highlighted by Arvidsson and Melander (2020). Their observation pointed out the lack of studies in the current literature regarding the conceptualisation of trust prior to the establishment of a relationship. Therefore, the findings of this research contribute to filling this research gap.</w:t>
      </w:r>
    </w:p>
    <w:p w14:paraId="575A131E" w14:textId="5B6B3822"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 xml:space="preserve">Thirdly, this study identifies </w:t>
      </w:r>
      <w:r w:rsidR="00EF3AB7">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regular interaction</w:t>
      </w:r>
      <w:r w:rsidR="00EF3AB7">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 xml:space="preserve"> and </w:t>
      </w:r>
      <w:r w:rsidR="00EF3AB7">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networking events and activities</w:t>
      </w:r>
      <w:r w:rsidR="00EF3AB7">
        <w:rPr>
          <w:rFonts w:ascii="Times New Roman" w:eastAsia="Times New Roman" w:hAnsi="Times New Roman" w:cs="Times New Roman"/>
          <w:color w:val="000000"/>
          <w:sz w:val="24"/>
          <w:szCs w:val="24"/>
          <w:lang w:eastAsia="zh-CN"/>
        </w:rPr>
        <w:t>”</w:t>
      </w:r>
      <w:r w:rsidRPr="00A234E1">
        <w:rPr>
          <w:rFonts w:ascii="Times New Roman" w:eastAsia="Times New Roman" w:hAnsi="Times New Roman" w:cs="Times New Roman"/>
          <w:color w:val="000000"/>
          <w:sz w:val="24"/>
          <w:szCs w:val="24"/>
          <w:lang w:eastAsia="zh-CN"/>
        </w:rPr>
        <w:t xml:space="preserve"> as the interactive mechanisms within the embedded ties examined in this research. The study provides a detailed exposition of each interaction mechanism, including the individuals involved, the frequency of interactions, the nature of the interactions, and the objectives of the interactions. The </w:t>
      </w:r>
      <w:r>
        <w:rPr>
          <w:rFonts w:ascii="Times New Roman" w:eastAsia="Times New Roman" w:hAnsi="Times New Roman" w:cs="Times New Roman"/>
          <w:color w:val="000000"/>
          <w:sz w:val="24"/>
          <w:szCs w:val="24"/>
          <w:lang w:eastAsia="zh-CN"/>
        </w:rPr>
        <w:t xml:space="preserve">above </w:t>
      </w:r>
      <w:r w:rsidRPr="00A234E1">
        <w:rPr>
          <w:rFonts w:ascii="Times New Roman" w:eastAsia="Times New Roman" w:hAnsi="Times New Roman" w:cs="Times New Roman"/>
          <w:color w:val="000000"/>
          <w:sz w:val="24"/>
          <w:szCs w:val="24"/>
          <w:lang w:eastAsia="zh-CN"/>
        </w:rPr>
        <w:t>contribution addresses the research gap concerning the continuous processes of embedding, particularly concerning the interactions necessary for accessing the benefits provided by networks (Hoang and Antoncic, 2003; Ahuja et al., 2012).   </w:t>
      </w:r>
    </w:p>
    <w:p w14:paraId="359C401D" w14:textId="60BF32C1"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Finally, this study thoroughly examines the outcomes of local embedded ties and identifies that case subsidiaries can enhance their competitive advantage through various dimensions. These dimensions include brand performance, business performance, innovation performance, knowledge (information) acquisition, learning and resource acquisition, local headhunting opportunities, and support from headquarters. This finding addresses a research gap highlighted by Nell et al. (2010b), which points to a lack of understanding in current international business research regarding how firms benefit from embedded ties to improve their competitive advantage. In addition, while previous empirical studies on subsidiary local embeddedness have already confirmed the positive relationship between a high level of local embeddedness and improved business (marketing and economic) performance, innovation performance, as well as knowledge (information) and resource acquisition, this study is the first to emphasise the relationship between subsidiary local embeddedness and brand performance. Furthermore, from the perspective of obtaining support from headquarters, this study discovers that subsidiary local embeddedness facilitates subsidiary internal embeddedness, thereby enabling access to additional resources provided by HQ. Moreover, while previous research on subsidiary local embeddedness has primarily focused on business networks</w:t>
      </w:r>
      <w:r w:rsidR="004C673A">
        <w:rPr>
          <w:rFonts w:ascii="Times New Roman" w:eastAsia="Times New Roman" w:hAnsi="Times New Roman" w:cs="Times New Roman"/>
          <w:color w:val="000000"/>
          <w:sz w:val="24"/>
          <w:szCs w:val="24"/>
          <w:lang w:eastAsia="zh-CN"/>
        </w:rPr>
        <w:t xml:space="preserve"> </w:t>
      </w:r>
      <w:r w:rsidRPr="00A234E1">
        <w:rPr>
          <w:rFonts w:ascii="Times New Roman" w:eastAsia="Times New Roman" w:hAnsi="Times New Roman" w:cs="Times New Roman"/>
          <w:color w:val="000000"/>
          <w:sz w:val="24"/>
          <w:szCs w:val="24"/>
          <w:lang w:eastAsia="zh-CN"/>
        </w:rPr>
        <w:t xml:space="preserve">(Andersson et al., 2001; Andersson et al., 2002), this study uncovers that, although case subsidiaries perceive their relationships with local non-business organisations as less </w:t>
      </w:r>
      <w:r w:rsidRPr="00A234E1">
        <w:rPr>
          <w:rFonts w:ascii="Times New Roman" w:eastAsia="Times New Roman" w:hAnsi="Times New Roman" w:cs="Times New Roman"/>
          <w:color w:val="000000"/>
          <w:sz w:val="24"/>
          <w:szCs w:val="24"/>
          <w:lang w:eastAsia="zh-CN"/>
        </w:rPr>
        <w:lastRenderedPageBreak/>
        <w:t>significant, their interactions with these entities have facilitated opportunities for local headhunting and enhanced the subsidiary’s understanding of macro-level policies and market trends.</w:t>
      </w:r>
    </w:p>
    <w:p w14:paraId="465466AF" w14:textId="77777777" w:rsidR="00A234E1" w:rsidRPr="00A234E1" w:rsidRDefault="00A234E1" w:rsidP="001E2A0B">
      <w:pPr>
        <w:pStyle w:val="Heading3"/>
      </w:pPr>
      <w:bookmarkStart w:id="121" w:name="_Toc155630915"/>
      <w:r w:rsidRPr="00A234E1">
        <w:t>6.2.2 The practical implications of this research</w:t>
      </w:r>
      <w:bookmarkEnd w:id="121"/>
      <w:r w:rsidRPr="00A234E1">
        <w:t> </w:t>
      </w:r>
    </w:p>
    <w:p w14:paraId="2EF432B9"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Based on the research findings of this study, the researcher proposes the following recommendations for future MNE subsidiaries (including, but not limited to, Chinese subsidiaries) aiming to expand in the highly competitive UK electronics market, as well as for local suppliers in the UK market, particularly local marketing agencies, local PR agencies, local digital media agencies, and local non-business organisations such as chambers of commerce and industry associations.</w:t>
      </w:r>
    </w:p>
    <w:p w14:paraId="694AB34E" w14:textId="77777777" w:rsidR="00A234E1" w:rsidRPr="00A234E1" w:rsidRDefault="00A234E1" w:rsidP="00DE12F5">
      <w:pPr>
        <w:spacing w:before="120" w:after="120" w:line="360" w:lineRule="auto"/>
        <w:jc w:val="both"/>
        <w:rPr>
          <w:rFonts w:ascii="Times New Roman" w:eastAsia="Times New Roman" w:hAnsi="Times New Roman" w:cs="Times New Roman"/>
          <w:sz w:val="24"/>
          <w:szCs w:val="24"/>
          <w:lang w:eastAsia="zh-CN"/>
        </w:rPr>
      </w:pPr>
      <w:r w:rsidRPr="00A234E1">
        <w:rPr>
          <w:rFonts w:ascii="Times New Roman" w:eastAsia="Times New Roman" w:hAnsi="Times New Roman" w:cs="Times New Roman"/>
          <w:b/>
          <w:bCs/>
          <w:color w:val="000000"/>
          <w:sz w:val="24"/>
          <w:szCs w:val="24"/>
          <w:lang w:eastAsia="zh-CN"/>
        </w:rPr>
        <w:t>Recommendations for MNE subsidiaries:</w:t>
      </w:r>
    </w:p>
    <w:p w14:paraId="71CD97D7"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Establishing and effectively managing optimised embedded ties is crucial for sales subsidiaries seeking expansion in the UK electronics market, particularly in relation to the establishment and maintenance of embedded ties with key local sales channels. Considering the significance and challenges of accessing these primary sales channels, based on the research findings of this study, the researcher provides the following recommendations for sales subsidiaries either planning or currently undergoing expansion in the UK electronics market:</w:t>
      </w:r>
    </w:p>
    <w:p w14:paraId="77471182"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Firstly, given the difficulty in accessing key local sales channels, subsidiaries can leverage the personal connections of their long-standing employees within the industry, including local staff, expatriates, and even personnel from headquarters, to elicit a response from major buyers. Simultaneously, subsidiaries can capitalise on the network advantage of the MNE, utilising relationships with sister subsidiaries, the headquarters, or even other locally mature brands acquired by the headquarters, to elicit a response from key local sales channels. If the MNE has a history of local OEM or other historical contacts based on its global presence, these can also be utilised to enhance the likelihood of securing a response from major local buyers.</w:t>
      </w:r>
    </w:p>
    <w:p w14:paraId="7C77928C"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 xml:space="preserve">Secondly, considering the challenges in gaining the trust of key local buyers during the initial contract signing and renewal negotiations, the researcher recommends that subsidiaries conduct thorough research on the types and levels of products required by the sales channels involved in the negotiations. In this study, it was found that the satisfaction of major sales channels with the products presented by subsidiaries directly determines the progress of the </w:t>
      </w:r>
      <w:r w:rsidRPr="00A234E1">
        <w:rPr>
          <w:rFonts w:ascii="Times New Roman" w:eastAsia="Times New Roman" w:hAnsi="Times New Roman" w:cs="Times New Roman"/>
          <w:color w:val="000000"/>
          <w:sz w:val="24"/>
          <w:szCs w:val="24"/>
          <w:lang w:eastAsia="zh-CN"/>
        </w:rPr>
        <w:lastRenderedPageBreak/>
        <w:t>negotiations. Simultaneously, during the negotiation process, in addition to introducing the products, it is crucial to emphasise the subsidiary's performance in the UK market, as well as its investment plans in the UK market. This includes investments in marketing and support provided to local buyers, as it undoubtedly enhances the likelihood of successful negotiations. During the initial stage of entering the UK electronics market, implementing a ‘quick start online’ strategy is advisable, as major buyers typically adopt an online sales strategy. Considering the lower cost of trial and error in online sales, entering online channels is relatively easier compared to offline sales channels. Participating in networking activities such as large industry exhibitions also increase the exposure of products and brands. Inviting major buyers to visit exhibition booths during these events proves valuable for entering sales channels and facilitating contract renewal negotiations.</w:t>
      </w:r>
    </w:p>
    <w:p w14:paraId="123DFB79"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Thirdly, while gaining access to major sales channels is essential for sales growth in the UK market, entering these channels is a gradual process. For some higher-tier local sales channels, if a subsidiary hastily enters advanced channels without having products and resources adequately prepared during the initial stage of market entry, there is a risk of being expelled from the channel due to poor performance. This expulsion may result in the inability to re-enter the channel for several years.</w:t>
      </w:r>
    </w:p>
    <w:p w14:paraId="6EE5191C"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In addition to major sales channels, embedded ties with local suppliers are also crucial. Outsourcing certain projects to local marketing agencies, local PR agencies, and other local suppliers allows subsidiaries to obtain more specialised services at lower costs. Simultaneously, subsidiaries can leverage the established resources and knowledge of local suppliers. While subsidiaries have control over the selection of local suppliers, it is important not to neglect the outsourced projects. Proactive management, follow-up, and review of outsourced projects by the marketing team are necessary to prevent any negative impacts on the company due to poor supervision. Simultaneously, employing local staff to oversee these projects reduces the potential for communication misunderstandings due to language and cultural differences. Therefore, increasing the involvement of local employees in the marketing team of the subsidiary can greatly enhance work efficiency.</w:t>
      </w:r>
    </w:p>
    <w:p w14:paraId="6601444D"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Lastly, while the embedded ties with local non-business organisations were initially deemed less significant in this study, the case subsidiaries were found to have gained opportunities for local headhunting and a better understanding of macro-level policies and industry trends through these embedded ties. Therefore, establishing embedded ties with local non-business organisations can prove beneficial.</w:t>
      </w:r>
    </w:p>
    <w:p w14:paraId="59A624FF" w14:textId="77777777" w:rsidR="00A234E1" w:rsidRPr="00A234E1" w:rsidRDefault="00A234E1" w:rsidP="00DE12F5">
      <w:pPr>
        <w:spacing w:before="120" w:after="120" w:line="360" w:lineRule="auto"/>
        <w:jc w:val="both"/>
        <w:rPr>
          <w:rFonts w:ascii="Times New Roman" w:eastAsia="Times New Roman" w:hAnsi="Times New Roman" w:cs="Times New Roman"/>
          <w:sz w:val="24"/>
          <w:szCs w:val="24"/>
          <w:lang w:eastAsia="zh-CN"/>
        </w:rPr>
      </w:pPr>
      <w:r w:rsidRPr="00A234E1">
        <w:rPr>
          <w:rFonts w:ascii="Times New Roman" w:eastAsia="Times New Roman" w:hAnsi="Times New Roman" w:cs="Times New Roman"/>
          <w:b/>
          <w:bCs/>
          <w:color w:val="000000"/>
          <w:sz w:val="24"/>
          <w:szCs w:val="24"/>
          <w:lang w:eastAsia="zh-CN"/>
        </w:rPr>
        <w:lastRenderedPageBreak/>
        <w:t>Recommendations for local suppliers:</w:t>
      </w:r>
    </w:p>
    <w:p w14:paraId="55E64179"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As there are numerous marketing companies, PR agencies, and other local suppliers in the UK market, local suppliers also face intense competition and the risk of being replaced by sales subsidiaries at any time. Therefore, providing reasonable and competitive pricing for outsourced projects, along with the provision of consistent and professional services, is crucial for maintaining long-term contracts with electronic sales subsidiaries. Simultaneously, conducting prior research on the needs of electronic sales subsidiaries, and clearly presenting established resources, local connections, and a willingness to exchange market information during negotiations and collaborations, strengthens the trust of subsidiaries in local suppliers. This, in turn, fosters stronger cooperation and facilitates the signing of additional contracts for more projects.</w:t>
      </w:r>
    </w:p>
    <w:p w14:paraId="7D6A9BF1" w14:textId="77777777" w:rsidR="00A234E1" w:rsidRPr="00A234E1" w:rsidRDefault="00A234E1" w:rsidP="00DE12F5">
      <w:pPr>
        <w:spacing w:before="120" w:after="120" w:line="360" w:lineRule="auto"/>
        <w:jc w:val="both"/>
        <w:rPr>
          <w:rFonts w:ascii="Times New Roman" w:eastAsia="Times New Roman" w:hAnsi="Times New Roman" w:cs="Times New Roman"/>
          <w:sz w:val="24"/>
          <w:szCs w:val="24"/>
          <w:lang w:eastAsia="zh-CN"/>
        </w:rPr>
      </w:pPr>
      <w:r w:rsidRPr="00A234E1">
        <w:rPr>
          <w:rFonts w:ascii="Times New Roman" w:eastAsia="Times New Roman" w:hAnsi="Times New Roman" w:cs="Times New Roman"/>
          <w:b/>
          <w:bCs/>
          <w:color w:val="000000"/>
          <w:sz w:val="24"/>
          <w:szCs w:val="24"/>
          <w:lang w:eastAsia="zh-CN"/>
        </w:rPr>
        <w:t>Recommendations for local non-business organisations:</w:t>
      </w:r>
    </w:p>
    <w:p w14:paraId="7DED5659"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In this study, the relationship with local non-business organisations is considered unimportant by the case company. This is primarily because the case company believes that non-business organisations cannot directly facilitate the initiation and expansion of its operations in the UK market. Therefore, during the initial market entry phase, no consideration is given to joining such organisations. The case company would not register the membership after several years of entering the UK market if the executives of the subsidiary show no interest to join. Based on these findings and the study’s outcomes, the researcher proposes the following recommendations to local non-business organisations, particularly local chambers of commerce, to attract more registrations from Chinese electronics companies as their members.</w:t>
      </w:r>
    </w:p>
    <w:p w14:paraId="15168075"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First, local chambers of commerce can collaborate with universities and other local specialised institutions to provide targeted training on the knowledge required for brand building and market expansion of Chinese electronic companies in the UK market, as market expansion and brand building are of utmost importance to Chinese electronic brands in the UK.</w:t>
      </w:r>
    </w:p>
    <w:p w14:paraId="1B4AC02E"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Second, since subsidiaries in the UK electronic market are eager to form partnerships with significant sales channels, the local chamber of commerce will undoubtedly draw an increasing number of subsidiaries to sign up as members if it can invite key personnel from significant local sales channels to participate in its networking activities or even give lectures.</w:t>
      </w:r>
    </w:p>
    <w:p w14:paraId="1DBB569E" w14:textId="77777777" w:rsidR="00A234E1" w:rsidRPr="003D6809" w:rsidRDefault="00A234E1" w:rsidP="008C084C">
      <w:pPr>
        <w:pStyle w:val="Heading2"/>
      </w:pPr>
      <w:bookmarkStart w:id="122" w:name="_Toc155630916"/>
      <w:r w:rsidRPr="003D6809">
        <w:lastRenderedPageBreak/>
        <w:t>6.3 The limitations of this research</w:t>
      </w:r>
      <w:bookmarkEnd w:id="122"/>
      <w:r w:rsidRPr="003D6809">
        <w:t> </w:t>
      </w:r>
    </w:p>
    <w:p w14:paraId="36F69DD3"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During the writing process, the researcher identified the following three limitations of this study:</w:t>
      </w:r>
    </w:p>
    <w:p w14:paraId="2E118ADC"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First, because subsidiary local embeddedness theory is context-sensitive (Andersson et al., 2001; Andersson et al., 2002), the conclusions of this study cannot be fully repeated when the subsidiary's host nation changes. Specifically, the research outcomes of this study encompass recommendations targeted towards latecomers, encompassing Chinese electronics subsidiaries as well as subsidiaries with the objective of advancing the UK electronics sector. However, owing to the contextual sensitivity of embeddedness, sales subsidiaries situated in other countries cannot fully align with these recommendations. Drawing upon the researcher's fieldwork, interviews were conducted with expatriates who formerly held leadership positions in sales subsidiaries located in Vietnam, the United States, Germany, and various other countries. Based on their insights, it becomes apparent that the narratives of local embedding within sales subsidiaries differ across different countries. Furthermore, given the study's specific focus on the electronics industry, the findings and conclusions derived from this research cannot be seamlessly replicated in other sectors. A shift in the research focus towards subsidiaries operating in distinct industries may entail alterations in the narrative of local embedding.</w:t>
      </w:r>
    </w:p>
    <w:p w14:paraId="7208E047" w14:textId="3AEA4F86"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 xml:space="preserve">Second, as this research primarily focuses on sales subsidiaries, it is important to acknowledge that the findings of this study may not be entirely replicable in cases where there is a shift in the subsidiary’s mandate. More specifically, the emphasis of this study lies in examining the process of local embedding specifically within sales-oriented subsidiaries. The challenges identified in this study primarily pertain to low local brand awareness and a lack of trust from the main local sales channels, specifically within the UK market. Consequently, the embedding process will differ significantly when the nature or function of the subsidiaries undergoes changes, such as transitioning to R&amp;D operations. R&amp;D subsidiaries face a broader set of challenges in terms of embeddedness, including regulatory obstacles and compliance with rules and regulations. For instance, the European Union, as a host country, has implemented a range of protective regulations concerning science, technology, national </w:t>
      </w:r>
      <w:r w:rsidR="0043139D" w:rsidRPr="00A234E1">
        <w:rPr>
          <w:rFonts w:ascii="Times New Roman" w:eastAsia="Times New Roman" w:hAnsi="Times New Roman" w:cs="Times New Roman"/>
          <w:color w:val="000000"/>
          <w:sz w:val="24"/>
          <w:szCs w:val="24"/>
          <w:lang w:eastAsia="zh-CN"/>
        </w:rPr>
        <w:t>defence</w:t>
      </w:r>
      <w:r w:rsidRPr="00A234E1">
        <w:rPr>
          <w:rFonts w:ascii="Times New Roman" w:eastAsia="Times New Roman" w:hAnsi="Times New Roman" w:cs="Times New Roman"/>
          <w:color w:val="000000"/>
          <w:sz w:val="24"/>
          <w:szCs w:val="24"/>
          <w:lang w:eastAsia="zh-CN"/>
        </w:rPr>
        <w:t>, and security concerns. These regulations pose significant hurdles to the local embedding of R&amp;D subsidiaries within the EU. Therefore, R&amp;D subsidiaries encounter distinct challenges and facilitators in their local embedding process when compared to sales subsidiaries.</w:t>
      </w:r>
    </w:p>
    <w:p w14:paraId="5990F323" w14:textId="77777777" w:rsidR="00A234E1" w:rsidRPr="00A234E1" w:rsidRDefault="00A234E1" w:rsidP="00DE12F5">
      <w:pPr>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lastRenderedPageBreak/>
        <w:t>Finally, this research delves into the benefits of subsidiary local embedding as a potential driver of competitive advantage for firms. However, it is crucial to recognise that embeddedness represents a double-edged sword. While this study successfully identifies a detrimental impact of embedded ties, there is still a knowledge gap pertaining to the comprehensive understanding of the adverse consequences associated with subsidiary local embedding, as well as effective strategies to alleviate them.</w:t>
      </w:r>
    </w:p>
    <w:p w14:paraId="28CC5C8F" w14:textId="77777777" w:rsidR="00A234E1" w:rsidRPr="00A234E1" w:rsidRDefault="00A234E1" w:rsidP="008C084C">
      <w:pPr>
        <w:pStyle w:val="Heading2"/>
      </w:pPr>
      <w:bookmarkStart w:id="123" w:name="_Toc155630917"/>
      <w:r w:rsidRPr="00A234E1">
        <w:t>6.4 The suggestions for the future research agenda</w:t>
      </w:r>
      <w:bookmarkEnd w:id="123"/>
      <w:r w:rsidRPr="00A234E1">
        <w:t> </w:t>
      </w:r>
    </w:p>
    <w:p w14:paraId="4307A16E" w14:textId="77777777" w:rsidR="00A234E1" w:rsidRPr="00A234E1" w:rsidRDefault="00A234E1" w:rsidP="0043139D">
      <w:pPr>
        <w:widowControl w:val="0"/>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Based on the limitations identified in the previous section of this study, as well as the researcher's reflections during the writing of this doctoral dissertation, the researcher proposes the following suggestions for the future research agenda on subsidiary local embeddedness theory:</w:t>
      </w:r>
    </w:p>
    <w:p w14:paraId="16C8DDBE" w14:textId="77777777" w:rsidR="00A234E1" w:rsidRPr="00A234E1" w:rsidRDefault="00A234E1" w:rsidP="0043139D">
      <w:pPr>
        <w:widowControl w:val="0"/>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First, based on the research insights and framework provided in this study, future research can explore the local embedding process of subsidiaries in other markets or industries. Specifically, in-depth investigations can be conducted to examine how sales subsidiaries embed into different embedded ties in diverse host countries or industries. This research can delve into the reasons behind the choice of specific embedded ties, exploring the variations in their importance and the challenges associated with accessing them. Additionally, it can investigate how sales subsidiaries establish and maintain relationships with different types of embedded ties and how these ties contribute to enhancing the competitive advantage of the sales subsidiaries.</w:t>
      </w:r>
    </w:p>
    <w:p w14:paraId="32EF8144" w14:textId="77777777" w:rsidR="00A234E1" w:rsidRPr="006C5EF3" w:rsidRDefault="00A234E1" w:rsidP="0043139D">
      <w:pPr>
        <w:widowControl w:val="0"/>
        <w:spacing w:before="120" w:after="120" w:line="360" w:lineRule="auto"/>
        <w:rPr>
          <w:rFonts w:ascii="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Second, future research can explore the local embedding process of subsidiaries with different mandates, such as R&amp;D subsidiaries. R&amp;D operations involve more considerations of technology and information security, as well as compliance with legal and regulatory frameworks. Furthermore, there are a series of restrictive policies implemented by host countries, driven by concerns regarding national defence, technology security, and other factors. The factors influencing local embedding for R&amp;D subsidiaries differ significantly from those affecting sales subsidiaries. Therefore, in-depth investigations should be conducted to examine the local embedding process of R&amp;D subsidiaries, specifically identifying the obstacles and facilitators they encounter in establishing local embedded ties. In addition to a network perspective, future research should also consider the institutional dimension of embeddedness, especially under the context of R&amp;D subsidiaries.</w:t>
      </w:r>
    </w:p>
    <w:p w14:paraId="293ECCDF" w14:textId="77777777" w:rsidR="00A234E1" w:rsidRPr="00A234E1" w:rsidRDefault="00A234E1" w:rsidP="0043139D">
      <w:pPr>
        <w:widowControl w:val="0"/>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 xml:space="preserve">Thirdly, future research can conduct in-depth investigations into the negative outcomes of </w:t>
      </w:r>
      <w:r w:rsidRPr="00A234E1">
        <w:rPr>
          <w:rFonts w:ascii="Times New Roman" w:eastAsia="Times New Roman" w:hAnsi="Times New Roman" w:cs="Times New Roman"/>
          <w:color w:val="000000"/>
          <w:sz w:val="24"/>
          <w:szCs w:val="24"/>
          <w:lang w:eastAsia="zh-CN"/>
        </w:rPr>
        <w:lastRenderedPageBreak/>
        <w:t>local embedding. In this study, the researcher discovered instances where embedded ties between Chinese sales subsidiaries and local buyers in the UK led to conflicts of interest, specifically related to market share and unit product profitability. Consequently, local buyers employed various means to impede the local embedding of the subsidiary cases. Despite the abundant evidence in the field of IB regarding the benefits of subsidiary local embeddedness and the findings of this study, which highlight the positive effects of local embedded ties in fostering competitive advantage, it is crucial to acknowledge that embeddedness is a double-edged sword. Therefore, future research should comprehensively, deeply, and systematically investigate the negative impacts of local embedded ties and explore how subsidiaries can overcome these adverse effects. By exploring the negative consequences of local embedded ties and understanding how subsidiaries navigate and mitigate these challenges, future research can provide a comprehensive understanding of the complexities surrounding subsidiary local embedding. This knowledge will aid multinational enterprises in devising effective strategies to leverage the benefits of embeddedness while mitigating potential risks and drawbacks.</w:t>
      </w:r>
    </w:p>
    <w:p w14:paraId="69463F35" w14:textId="05F270D4" w:rsidR="00A234E1" w:rsidRPr="00A234E1" w:rsidRDefault="00A234E1" w:rsidP="0043139D">
      <w:pPr>
        <w:widowControl w:val="0"/>
        <w:spacing w:before="120" w:after="120" w:line="360" w:lineRule="auto"/>
        <w:rPr>
          <w:rFonts w:ascii="Times New Roman" w:eastAsia="Times New Roman" w:hAnsi="Times New Roman" w:cs="Times New Roman"/>
          <w:sz w:val="24"/>
          <w:szCs w:val="24"/>
          <w:lang w:eastAsia="zh-CN"/>
        </w:rPr>
      </w:pPr>
      <w:r w:rsidRPr="00A234E1">
        <w:rPr>
          <w:rFonts w:ascii="Times New Roman" w:eastAsia="Times New Roman" w:hAnsi="Times New Roman" w:cs="Times New Roman"/>
          <w:color w:val="000000"/>
          <w:sz w:val="24"/>
          <w:szCs w:val="24"/>
          <w:lang w:eastAsia="zh-CN"/>
        </w:rPr>
        <w:t>In addition to the above suggestions for future research based on the limitations identified in this study, the researcher has also generated additional ideas during the writing process. One potential avenue for future research is to explore the role of individuals within subsidiaries, particularly focusing on the local embedding process of expatriates. The research question could revolve around how individuals within subsidiaries embed themselves in the host country and how individual-level local embeddedness contributes to improving firm performance. By investigating the local embedding experiences of individuals, especially expatriates, researchers can gain insights into the strategies and mechanisms through which individuals build relationships and integrate into the local business and social environment. Understanding the impact of individual-level local embeddedness on firm performance can provide valuable insights for multinational enterprises in effectively managing their expatriate workforce and leveraging their local embeddedness for competitive advantage.</w:t>
      </w:r>
    </w:p>
    <w:p w14:paraId="46F3B6EF" w14:textId="057DE821" w:rsidR="00F01EFC" w:rsidRDefault="00F01EFC" w:rsidP="0043139D">
      <w:pPr>
        <w:widowControl w:val="0"/>
        <w:spacing w:before="120" w:after="120" w:line="360" w:lineRule="auto"/>
        <w:rPr>
          <w:rFonts w:ascii="Times New Roman" w:eastAsia="DengXian" w:hAnsi="Times New Roman" w:cs="Times New Roman"/>
          <w:kern w:val="2"/>
          <w:sz w:val="24"/>
          <w:szCs w:val="24"/>
          <w:lang w:eastAsia="zh-CN"/>
          <w14:ligatures w14:val="standardContextual"/>
        </w:rPr>
      </w:pPr>
      <w:r>
        <w:rPr>
          <w:rFonts w:ascii="Times New Roman" w:eastAsia="DengXian" w:hAnsi="Times New Roman" w:cs="Times New Roman"/>
          <w:kern w:val="2"/>
          <w:sz w:val="24"/>
          <w:szCs w:val="24"/>
          <w:lang w:eastAsia="zh-CN"/>
          <w14:ligatures w14:val="standardContextual"/>
        </w:rPr>
        <w:br w:type="page"/>
      </w:r>
    </w:p>
    <w:p w14:paraId="3E78CA78" w14:textId="5101BB35" w:rsidR="007138B7" w:rsidRPr="008C084C" w:rsidRDefault="007138B7" w:rsidP="00CE3D80">
      <w:pPr>
        <w:pStyle w:val="Heading1"/>
        <w:rPr>
          <w:lang w:val="de-DE"/>
        </w:rPr>
      </w:pPr>
      <w:bookmarkStart w:id="124" w:name="_Toc155630918"/>
      <w:r w:rsidRPr="008C084C">
        <w:rPr>
          <w:lang w:val="de-DE"/>
        </w:rPr>
        <w:lastRenderedPageBreak/>
        <w:t>Bibliography:</w:t>
      </w:r>
      <w:bookmarkEnd w:id="124"/>
    </w:p>
    <w:p w14:paraId="48973A9C"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val="de-DE" w:eastAsia="zh-CN"/>
          <w14:ligatures w14:val="standardContextual"/>
        </w:rPr>
        <w:t xml:space="preserve">ABERBACH, J. D. &amp; ROCKMAN, B. A. 2002. </w:t>
      </w:r>
      <w:r w:rsidRPr="00B12506">
        <w:rPr>
          <w:rFonts w:ascii="Times New Roman" w:eastAsia="DengXian" w:hAnsi="Times New Roman" w:cs="Times New Roman"/>
          <w:kern w:val="2"/>
          <w:sz w:val="24"/>
          <w:szCs w:val="24"/>
          <w:lang w:eastAsia="zh-CN"/>
          <w14:ligatures w14:val="standardContextual"/>
        </w:rPr>
        <w:t xml:space="preserve">Conducting and coding elite interviews. PS: </w:t>
      </w:r>
      <w:r w:rsidRPr="00B12506">
        <w:rPr>
          <w:rFonts w:ascii="Times New Roman" w:eastAsia="DengXian" w:hAnsi="Times New Roman" w:cs="Times New Roman"/>
          <w:i/>
          <w:iCs/>
          <w:kern w:val="2"/>
          <w:sz w:val="24"/>
          <w:szCs w:val="24"/>
          <w:lang w:eastAsia="zh-CN"/>
          <w14:ligatures w14:val="standardContextual"/>
        </w:rPr>
        <w:t>Political Science &amp; Politics</w:t>
      </w:r>
      <w:r w:rsidRPr="00B12506">
        <w:rPr>
          <w:rFonts w:ascii="Times New Roman" w:eastAsia="DengXian" w:hAnsi="Times New Roman" w:cs="Times New Roman"/>
          <w:kern w:val="2"/>
          <w:sz w:val="24"/>
          <w:szCs w:val="24"/>
          <w:lang w:eastAsia="zh-CN"/>
          <w14:ligatures w14:val="standardContextual"/>
        </w:rPr>
        <w:t>, 35, 673-676.</w:t>
      </w:r>
    </w:p>
    <w:p w14:paraId="6A73C889" w14:textId="3DEC8B7F" w:rsidR="00106AD2" w:rsidRPr="00550041" w:rsidRDefault="00106AD2" w:rsidP="008C084C">
      <w:pPr>
        <w:spacing w:after="0" w:line="240" w:lineRule="auto"/>
        <w:ind w:left="720" w:hanging="720"/>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eastAsia="zh-CN"/>
          <w14:ligatures w14:val="standardContextual"/>
        </w:rPr>
        <w:t xml:space="preserve">ACHROL, R. S. &amp; KOTLER, P. 1999. Marketing in the network economy. </w:t>
      </w:r>
      <w:r w:rsidRPr="008C084C">
        <w:rPr>
          <w:rFonts w:ascii="Times New Roman" w:eastAsia="DengXian" w:hAnsi="Times New Roman" w:cs="Times New Roman"/>
          <w:i/>
          <w:iCs/>
          <w:kern w:val="2"/>
          <w:sz w:val="24"/>
          <w:szCs w:val="24"/>
          <w:lang w:eastAsia="zh-CN"/>
          <w14:ligatures w14:val="standardContextual"/>
        </w:rPr>
        <w:t>Journal of marketing,</w:t>
      </w:r>
      <w:r w:rsidRPr="008C084C">
        <w:rPr>
          <w:rFonts w:ascii="Times New Roman" w:eastAsia="DengXian" w:hAnsi="Times New Roman" w:cs="Times New Roman"/>
          <w:kern w:val="2"/>
          <w:sz w:val="24"/>
          <w:szCs w:val="24"/>
          <w:lang w:eastAsia="zh-CN"/>
          <w14:ligatures w14:val="standardContextual"/>
        </w:rPr>
        <w:t xml:space="preserve"> 63, 146-163.</w:t>
      </w:r>
    </w:p>
    <w:p w14:paraId="6CB05CEB"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ACHCAOUCAOU, F., MIRAVITLLES, P. &amp; LEÓN-DARDER, F. 2014. Knowledge sharing and subsidiary R&amp;D mandate development: A matter of dual embeddedness. </w:t>
      </w:r>
      <w:r w:rsidRPr="00B12506">
        <w:rPr>
          <w:rFonts w:ascii="Times New Roman" w:eastAsia="DengXian" w:hAnsi="Times New Roman" w:cs="Times New Roman"/>
          <w:i/>
          <w:iCs/>
          <w:kern w:val="2"/>
          <w:sz w:val="24"/>
          <w:szCs w:val="24"/>
          <w:lang w:eastAsia="zh-CN"/>
          <w14:ligatures w14:val="standardContextual"/>
        </w:rPr>
        <w:t>International Business Review</w:t>
      </w:r>
      <w:r w:rsidRPr="00B12506">
        <w:rPr>
          <w:rFonts w:ascii="Times New Roman" w:eastAsia="DengXian" w:hAnsi="Times New Roman" w:cs="Times New Roman"/>
          <w:kern w:val="2"/>
          <w:sz w:val="24"/>
          <w:szCs w:val="24"/>
          <w:lang w:eastAsia="zh-CN"/>
          <w14:ligatures w14:val="standardContextual"/>
        </w:rPr>
        <w:t>, 23, 76-90.</w:t>
      </w:r>
    </w:p>
    <w:p w14:paraId="44E992F0"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ACHCAOUCAOU, F., MIRAVITLLES, P. &amp; LEÓN-DARDER, F. 2017. Do we really know the predictors of competence-creating R&amp;D subsidiaries? Uncovering the mediation of dual network embeddedness. </w:t>
      </w:r>
      <w:r w:rsidRPr="00B12506">
        <w:rPr>
          <w:rFonts w:ascii="Times New Roman" w:eastAsia="DengXian" w:hAnsi="Times New Roman" w:cs="Times New Roman"/>
          <w:i/>
          <w:iCs/>
          <w:kern w:val="2"/>
          <w:sz w:val="24"/>
          <w:szCs w:val="24"/>
          <w:lang w:eastAsia="zh-CN"/>
          <w14:ligatures w14:val="standardContextual"/>
        </w:rPr>
        <w:t>Technological Forecasting and Social Change</w:t>
      </w:r>
      <w:r w:rsidRPr="00B12506">
        <w:rPr>
          <w:rFonts w:ascii="Times New Roman" w:eastAsia="DengXian" w:hAnsi="Times New Roman" w:cs="Times New Roman"/>
          <w:kern w:val="2"/>
          <w:sz w:val="24"/>
          <w:szCs w:val="24"/>
          <w:lang w:eastAsia="zh-CN"/>
          <w14:ligatures w14:val="standardContextual"/>
        </w:rPr>
        <w:t>, 116, 181-195.</w:t>
      </w:r>
    </w:p>
    <w:p w14:paraId="4FB6ECDC"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ACS, Z., SZERB, L., AUTIO, E., ACS, Z., SZERB, L. &amp; AUTIO, E. 2017. The global entrepreneurship index. </w:t>
      </w:r>
      <w:r w:rsidRPr="00B12506">
        <w:rPr>
          <w:rFonts w:ascii="Times New Roman" w:eastAsia="DengXian" w:hAnsi="Times New Roman" w:cs="Times New Roman"/>
          <w:i/>
          <w:iCs/>
          <w:kern w:val="2"/>
          <w:sz w:val="24"/>
          <w:szCs w:val="24"/>
          <w:lang w:eastAsia="zh-CN"/>
          <w14:ligatures w14:val="standardContextual"/>
        </w:rPr>
        <w:t>Global entrepreneurship and development index</w:t>
      </w:r>
      <w:r w:rsidRPr="00B12506">
        <w:rPr>
          <w:rFonts w:ascii="Times New Roman" w:eastAsia="DengXian" w:hAnsi="Times New Roman" w:cs="Times New Roman"/>
          <w:kern w:val="2"/>
          <w:sz w:val="24"/>
          <w:szCs w:val="24"/>
          <w:lang w:eastAsia="zh-CN"/>
          <w14:ligatures w14:val="standardContextual"/>
        </w:rPr>
        <w:t xml:space="preserve"> 2016, 19-38.</w:t>
      </w:r>
    </w:p>
    <w:p w14:paraId="37A98E70"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AHUJA, G., SODA, G. &amp; ZAHEER, A. 2012. </w:t>
      </w:r>
      <w:r w:rsidRPr="00B12506">
        <w:rPr>
          <w:rFonts w:ascii="Times New Roman" w:eastAsia="DengXian" w:hAnsi="Times New Roman" w:cs="Times New Roman"/>
          <w:i/>
          <w:iCs/>
          <w:kern w:val="2"/>
          <w:sz w:val="24"/>
          <w:szCs w:val="24"/>
          <w:lang w:eastAsia="zh-CN"/>
          <w14:ligatures w14:val="standardContextual"/>
        </w:rPr>
        <w:t>The genesis and dynamics of organizational networks. Organization science</w:t>
      </w:r>
      <w:r w:rsidRPr="00B12506">
        <w:rPr>
          <w:rFonts w:ascii="Times New Roman" w:eastAsia="DengXian" w:hAnsi="Times New Roman" w:cs="Times New Roman"/>
          <w:kern w:val="2"/>
          <w:sz w:val="24"/>
          <w:szCs w:val="24"/>
          <w:lang w:eastAsia="zh-CN"/>
          <w14:ligatures w14:val="standardContextual"/>
        </w:rPr>
        <w:t>, 23, 434-448.</w:t>
      </w:r>
    </w:p>
    <w:p w14:paraId="7ECA2258"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ALBIS, N., ÁLVAREZ, I. &amp; GARCÍA, A. 2021. The impact of external, internal, and dual relational embeddedness on the innovation performance of foreign subsidiaries: evidence from a developing country. </w:t>
      </w:r>
      <w:r w:rsidRPr="00B12506">
        <w:rPr>
          <w:rFonts w:ascii="Times New Roman" w:eastAsia="DengXian" w:hAnsi="Times New Roman" w:cs="Times New Roman"/>
          <w:i/>
          <w:iCs/>
          <w:kern w:val="2"/>
          <w:sz w:val="24"/>
          <w:szCs w:val="24"/>
          <w:lang w:eastAsia="zh-CN"/>
          <w14:ligatures w14:val="standardContextual"/>
        </w:rPr>
        <w:t>Journal of International Management</w:t>
      </w:r>
      <w:r w:rsidRPr="00B12506">
        <w:rPr>
          <w:rFonts w:ascii="Times New Roman" w:eastAsia="DengXian" w:hAnsi="Times New Roman" w:cs="Times New Roman"/>
          <w:kern w:val="2"/>
          <w:sz w:val="24"/>
          <w:szCs w:val="24"/>
          <w:lang w:eastAsia="zh-CN"/>
          <w14:ligatures w14:val="standardContextual"/>
        </w:rPr>
        <w:t>, 27, 100854.</w:t>
      </w:r>
    </w:p>
    <w:p w14:paraId="2B948AF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ALHARAHSHEH, H. H. &amp; PIUS, A. 2020. A review of key paradigms: Positivism VS interpretivism. </w:t>
      </w:r>
      <w:r w:rsidRPr="00B12506">
        <w:rPr>
          <w:rFonts w:ascii="Times New Roman" w:eastAsia="DengXian" w:hAnsi="Times New Roman" w:cs="Times New Roman"/>
          <w:i/>
          <w:iCs/>
          <w:kern w:val="2"/>
          <w:sz w:val="24"/>
          <w:szCs w:val="24"/>
          <w:lang w:eastAsia="zh-CN"/>
          <w14:ligatures w14:val="standardContextual"/>
        </w:rPr>
        <w:t>Global Academic Journal of Humanities and Social Sciences</w:t>
      </w:r>
      <w:r w:rsidRPr="00B12506">
        <w:rPr>
          <w:rFonts w:ascii="Times New Roman" w:eastAsia="DengXian" w:hAnsi="Times New Roman" w:cs="Times New Roman"/>
          <w:kern w:val="2"/>
          <w:sz w:val="24"/>
          <w:szCs w:val="24"/>
          <w:lang w:eastAsia="zh-CN"/>
          <w14:ligatures w14:val="standardContextual"/>
        </w:rPr>
        <w:t>, 2, 39-43.</w:t>
      </w:r>
    </w:p>
    <w:p w14:paraId="7CA52A61" w14:textId="77777777" w:rsidR="00B12506" w:rsidRPr="009D26F4" w:rsidRDefault="00B12506" w:rsidP="00B12506">
      <w:pPr>
        <w:spacing w:after="160" w:line="259" w:lineRule="auto"/>
        <w:rPr>
          <w:rFonts w:ascii="Times New Roman" w:eastAsia="DengXian" w:hAnsi="Times New Roman" w:cs="Times New Roman"/>
          <w:kern w:val="2"/>
          <w:sz w:val="24"/>
          <w:szCs w:val="24"/>
          <w:lang w:val="it-IT"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AMBOS, B., ASAKAWA, K. &amp; AMBOS, T. C. 2011. A dynamic perspective on subsidiary autonomy. </w:t>
      </w:r>
      <w:r w:rsidRPr="009D26F4">
        <w:rPr>
          <w:rFonts w:ascii="Times New Roman" w:eastAsia="DengXian" w:hAnsi="Times New Roman" w:cs="Times New Roman"/>
          <w:i/>
          <w:iCs/>
          <w:kern w:val="2"/>
          <w:sz w:val="24"/>
          <w:szCs w:val="24"/>
          <w:lang w:val="it-IT" w:eastAsia="zh-CN"/>
          <w14:ligatures w14:val="standardContextual"/>
        </w:rPr>
        <w:t>Global Strategy Journal</w:t>
      </w:r>
      <w:r w:rsidRPr="009D26F4">
        <w:rPr>
          <w:rFonts w:ascii="Times New Roman" w:eastAsia="DengXian" w:hAnsi="Times New Roman" w:cs="Times New Roman"/>
          <w:kern w:val="2"/>
          <w:sz w:val="24"/>
          <w:szCs w:val="24"/>
          <w:lang w:val="it-IT" w:eastAsia="zh-CN"/>
          <w14:ligatures w14:val="standardContextual"/>
        </w:rPr>
        <w:t>, 1, 301-316.</w:t>
      </w:r>
    </w:p>
    <w:p w14:paraId="6757D1F5"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9D26F4">
        <w:rPr>
          <w:rFonts w:ascii="Times New Roman" w:eastAsia="DengXian" w:hAnsi="Times New Roman" w:cs="Times New Roman"/>
          <w:kern w:val="2"/>
          <w:sz w:val="24"/>
          <w:szCs w:val="24"/>
          <w:lang w:val="it-IT" w:eastAsia="zh-CN"/>
          <w14:ligatures w14:val="standardContextual"/>
        </w:rPr>
        <w:t xml:space="preserve">AMIGHINI, A. A., RABELLOTTI, R. &amp; SANFILIPPO, M. 2013. </w:t>
      </w:r>
      <w:r w:rsidRPr="00B12506">
        <w:rPr>
          <w:rFonts w:ascii="Times New Roman" w:eastAsia="DengXian" w:hAnsi="Times New Roman" w:cs="Times New Roman"/>
          <w:kern w:val="2"/>
          <w:sz w:val="24"/>
          <w:szCs w:val="24"/>
          <w:lang w:eastAsia="zh-CN"/>
          <w14:ligatures w14:val="standardContextual"/>
        </w:rPr>
        <w:t xml:space="preserve">Do Chinese state-owned and private enterprises differ in their internationalization strategies? </w:t>
      </w:r>
      <w:r w:rsidRPr="00B12506">
        <w:rPr>
          <w:rFonts w:ascii="Times New Roman" w:eastAsia="DengXian" w:hAnsi="Times New Roman" w:cs="Times New Roman"/>
          <w:i/>
          <w:iCs/>
          <w:kern w:val="2"/>
          <w:sz w:val="24"/>
          <w:szCs w:val="24"/>
          <w:lang w:eastAsia="zh-CN"/>
          <w14:ligatures w14:val="standardContextual"/>
        </w:rPr>
        <w:t>China Economic Review</w:t>
      </w:r>
      <w:r w:rsidRPr="00B12506">
        <w:rPr>
          <w:rFonts w:ascii="Times New Roman" w:eastAsia="DengXian" w:hAnsi="Times New Roman" w:cs="Times New Roman"/>
          <w:kern w:val="2"/>
          <w:sz w:val="24"/>
          <w:szCs w:val="24"/>
          <w:lang w:eastAsia="zh-CN"/>
          <w14:ligatures w14:val="standardContextual"/>
        </w:rPr>
        <w:t>, 27, 312-325.</w:t>
      </w:r>
    </w:p>
    <w:p w14:paraId="069E7F76" w14:textId="72EB76FE" w:rsidR="00106AD2" w:rsidRPr="00230DC8" w:rsidRDefault="00106AD2" w:rsidP="00B12506">
      <w:pPr>
        <w:spacing w:after="160" w:line="259" w:lineRule="auto"/>
        <w:rPr>
          <w:rFonts w:ascii="Times New Roman" w:eastAsia="DengXian" w:hAnsi="Times New Roman" w:cs="Times New Roman"/>
          <w:kern w:val="2"/>
          <w:sz w:val="24"/>
          <w:szCs w:val="24"/>
          <w:lang w:eastAsia="zh-CN"/>
          <w14:ligatures w14:val="standardContextual"/>
        </w:rPr>
      </w:pPr>
      <w:r w:rsidRPr="00230DC8">
        <w:rPr>
          <w:rFonts w:ascii="Times New Roman" w:eastAsia="DengXian" w:hAnsi="Times New Roman" w:cs="Times New Roman"/>
          <w:kern w:val="2"/>
          <w:sz w:val="24"/>
          <w:szCs w:val="24"/>
          <w:lang w:eastAsia="zh-CN"/>
          <w14:ligatures w14:val="standardContextual"/>
        </w:rPr>
        <w:t xml:space="preserve">ANDERSEN, K. V. 2013. The problem of embeddedness revisited: Collaboration and market types. </w:t>
      </w:r>
      <w:r w:rsidRPr="008C084C">
        <w:rPr>
          <w:rFonts w:ascii="Times New Roman" w:eastAsia="DengXian" w:hAnsi="Times New Roman" w:cs="Times New Roman"/>
          <w:i/>
          <w:iCs/>
          <w:kern w:val="2"/>
          <w:sz w:val="24"/>
          <w:szCs w:val="24"/>
          <w:lang w:eastAsia="zh-CN"/>
          <w14:ligatures w14:val="standardContextual"/>
        </w:rPr>
        <w:t>Research Policy</w:t>
      </w:r>
      <w:r w:rsidRPr="00230DC8">
        <w:rPr>
          <w:rFonts w:ascii="Times New Roman" w:eastAsia="DengXian" w:hAnsi="Times New Roman" w:cs="Times New Roman"/>
          <w:kern w:val="2"/>
          <w:sz w:val="24"/>
          <w:szCs w:val="24"/>
          <w:lang w:eastAsia="zh-CN"/>
          <w14:ligatures w14:val="standardContextual"/>
        </w:rPr>
        <w:t>, 42, 139-148.</w:t>
      </w:r>
    </w:p>
    <w:p w14:paraId="2F1E949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ANDERSSON, U., BJÖRKMAN, I. &amp; FORSGREN, M. 2005. Managing subsidiary knowledge creation: The effect of control mechanisms on subsidiary local embeddedness. </w:t>
      </w:r>
      <w:r w:rsidRPr="00B12506">
        <w:rPr>
          <w:rFonts w:ascii="Times New Roman" w:eastAsia="DengXian" w:hAnsi="Times New Roman" w:cs="Times New Roman"/>
          <w:i/>
          <w:iCs/>
          <w:kern w:val="2"/>
          <w:sz w:val="24"/>
          <w:szCs w:val="24"/>
          <w:lang w:eastAsia="zh-CN"/>
          <w14:ligatures w14:val="standardContextual"/>
        </w:rPr>
        <w:t>International Business Review</w:t>
      </w:r>
      <w:r w:rsidRPr="00B12506">
        <w:rPr>
          <w:rFonts w:ascii="Times New Roman" w:eastAsia="DengXian" w:hAnsi="Times New Roman" w:cs="Times New Roman"/>
          <w:kern w:val="2"/>
          <w:sz w:val="24"/>
          <w:szCs w:val="24"/>
          <w:lang w:eastAsia="zh-CN"/>
          <w14:ligatures w14:val="standardContextual"/>
        </w:rPr>
        <w:t>, 14, 521-538.</w:t>
      </w:r>
    </w:p>
    <w:p w14:paraId="433871D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ANDERSSON, U., DELLESTRAND, H. &amp; PEDERSEN, T. 2014. The contribution of local environments to competence creation in multinational enterprises. </w:t>
      </w:r>
      <w:r w:rsidRPr="00B12506">
        <w:rPr>
          <w:rFonts w:ascii="Times New Roman" w:eastAsia="DengXian" w:hAnsi="Times New Roman" w:cs="Times New Roman"/>
          <w:i/>
          <w:iCs/>
          <w:kern w:val="2"/>
          <w:sz w:val="24"/>
          <w:szCs w:val="24"/>
          <w:lang w:eastAsia="zh-CN"/>
          <w14:ligatures w14:val="standardContextual"/>
        </w:rPr>
        <w:t>Long range planning</w:t>
      </w:r>
      <w:r w:rsidRPr="00B12506">
        <w:rPr>
          <w:rFonts w:ascii="Times New Roman" w:eastAsia="DengXian" w:hAnsi="Times New Roman" w:cs="Times New Roman"/>
          <w:kern w:val="2"/>
          <w:sz w:val="24"/>
          <w:szCs w:val="24"/>
          <w:lang w:eastAsia="zh-CN"/>
          <w14:ligatures w14:val="standardContextual"/>
        </w:rPr>
        <w:t>, 47, 87-99.</w:t>
      </w:r>
    </w:p>
    <w:p w14:paraId="6773923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ANDERSSON, U., EKMAN, P. &amp; ERIXON, C. 2015. Internal MNC structures’ bearing on externally embedded subsidiaries’ organizational performance. </w:t>
      </w:r>
      <w:r w:rsidRPr="00B12506">
        <w:rPr>
          <w:rFonts w:ascii="Times New Roman" w:eastAsia="DengXian" w:hAnsi="Times New Roman" w:cs="Times New Roman"/>
          <w:i/>
          <w:iCs/>
          <w:kern w:val="2"/>
          <w:sz w:val="24"/>
          <w:szCs w:val="24"/>
          <w:lang w:eastAsia="zh-CN"/>
          <w14:ligatures w14:val="standardContextual"/>
        </w:rPr>
        <w:t>Handbook on international alliance and network research</w:t>
      </w:r>
      <w:r w:rsidRPr="00B12506">
        <w:rPr>
          <w:rFonts w:ascii="Times New Roman" w:eastAsia="DengXian" w:hAnsi="Times New Roman" w:cs="Times New Roman"/>
          <w:kern w:val="2"/>
          <w:sz w:val="24"/>
          <w:szCs w:val="24"/>
          <w:lang w:eastAsia="zh-CN"/>
          <w14:ligatures w14:val="standardContextual"/>
        </w:rPr>
        <w:t>. Edward Elgar Publishing.</w:t>
      </w:r>
    </w:p>
    <w:p w14:paraId="57BDAE75"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ANDERSSON, U. &amp; FORSGREN, M. 1996. Subsidiary embeddedness and control in the multinational corporation. </w:t>
      </w:r>
      <w:r w:rsidRPr="00B12506">
        <w:rPr>
          <w:rFonts w:ascii="Times New Roman" w:eastAsia="DengXian" w:hAnsi="Times New Roman" w:cs="Times New Roman"/>
          <w:i/>
          <w:iCs/>
          <w:kern w:val="2"/>
          <w:sz w:val="24"/>
          <w:szCs w:val="24"/>
          <w:lang w:eastAsia="zh-CN"/>
          <w14:ligatures w14:val="standardContextual"/>
        </w:rPr>
        <w:t>International business review</w:t>
      </w:r>
      <w:r w:rsidRPr="00B12506">
        <w:rPr>
          <w:rFonts w:ascii="Times New Roman" w:eastAsia="DengXian" w:hAnsi="Times New Roman" w:cs="Times New Roman"/>
          <w:kern w:val="2"/>
          <w:sz w:val="24"/>
          <w:szCs w:val="24"/>
          <w:lang w:eastAsia="zh-CN"/>
          <w14:ligatures w14:val="standardContextual"/>
        </w:rPr>
        <w:t>, 5, 487-508.</w:t>
      </w:r>
    </w:p>
    <w:p w14:paraId="22DAB438"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ANDERSSON, U. &amp; FORSGREN, M. 2000. In search of centre of excellence: Network embeddedness and subsidiary roles in multinational corporations. </w:t>
      </w:r>
      <w:r w:rsidRPr="00B12506">
        <w:rPr>
          <w:rFonts w:ascii="Times New Roman" w:eastAsia="DengXian" w:hAnsi="Times New Roman" w:cs="Times New Roman"/>
          <w:i/>
          <w:iCs/>
          <w:kern w:val="2"/>
          <w:sz w:val="24"/>
          <w:szCs w:val="24"/>
          <w:lang w:eastAsia="zh-CN"/>
          <w14:ligatures w14:val="standardContextual"/>
        </w:rPr>
        <w:t>MIR: Management International Review</w:t>
      </w:r>
      <w:r w:rsidRPr="00B12506">
        <w:rPr>
          <w:rFonts w:ascii="Times New Roman" w:eastAsia="DengXian" w:hAnsi="Times New Roman" w:cs="Times New Roman"/>
          <w:kern w:val="2"/>
          <w:sz w:val="24"/>
          <w:szCs w:val="24"/>
          <w:lang w:eastAsia="zh-CN"/>
          <w14:ligatures w14:val="standardContextual"/>
        </w:rPr>
        <w:t>, 329-350.</w:t>
      </w:r>
    </w:p>
    <w:p w14:paraId="3B408988"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ANDERSSON, U., FORSGREN, M. &amp; HOLM, U. 2001. Subsidiary embeddedness and competence development in MNCs a multi-level analysis. </w:t>
      </w:r>
      <w:r w:rsidRPr="00B12506">
        <w:rPr>
          <w:rFonts w:ascii="Times New Roman" w:eastAsia="DengXian" w:hAnsi="Times New Roman" w:cs="Times New Roman"/>
          <w:i/>
          <w:iCs/>
          <w:kern w:val="2"/>
          <w:sz w:val="24"/>
          <w:szCs w:val="24"/>
          <w:lang w:eastAsia="zh-CN"/>
          <w14:ligatures w14:val="standardContextual"/>
        </w:rPr>
        <w:t>Organization Studies</w:t>
      </w:r>
      <w:r w:rsidRPr="00B12506">
        <w:rPr>
          <w:rFonts w:ascii="Times New Roman" w:eastAsia="DengXian" w:hAnsi="Times New Roman" w:cs="Times New Roman"/>
          <w:kern w:val="2"/>
          <w:sz w:val="24"/>
          <w:szCs w:val="24"/>
          <w:lang w:eastAsia="zh-CN"/>
          <w14:ligatures w14:val="standardContextual"/>
        </w:rPr>
        <w:t>, 22, 1013-1034.</w:t>
      </w:r>
    </w:p>
    <w:p w14:paraId="35E9014C"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ANDERSSON, U., FORSGREN, M. &amp; HOLM, U. 2002. The strategic impact of external networks: Subsidiary performance and competence development in the multinational corporation. </w:t>
      </w:r>
      <w:r w:rsidRPr="00B12506">
        <w:rPr>
          <w:rFonts w:ascii="Times New Roman" w:eastAsia="DengXian" w:hAnsi="Times New Roman" w:cs="Times New Roman"/>
          <w:i/>
          <w:iCs/>
          <w:kern w:val="2"/>
          <w:sz w:val="24"/>
          <w:szCs w:val="24"/>
          <w:lang w:eastAsia="zh-CN"/>
          <w14:ligatures w14:val="standardContextual"/>
        </w:rPr>
        <w:t>Strategic management journal</w:t>
      </w:r>
      <w:r w:rsidRPr="00B12506">
        <w:rPr>
          <w:rFonts w:ascii="Times New Roman" w:eastAsia="DengXian" w:hAnsi="Times New Roman" w:cs="Times New Roman"/>
          <w:kern w:val="2"/>
          <w:sz w:val="24"/>
          <w:szCs w:val="24"/>
          <w:lang w:eastAsia="zh-CN"/>
          <w14:ligatures w14:val="standardContextual"/>
        </w:rPr>
        <w:t>, 23, 979-996.</w:t>
      </w:r>
    </w:p>
    <w:p w14:paraId="46E380B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ANDERSSON, U., FORSGREN, M. &amp; PEDERSEN, T. 1999. The MNC as a differentiated network: subsidiary technology embeddedness and performance, </w:t>
      </w:r>
      <w:r w:rsidRPr="00B12506">
        <w:rPr>
          <w:rFonts w:ascii="Times New Roman" w:eastAsia="DengXian" w:hAnsi="Times New Roman" w:cs="Times New Roman"/>
          <w:i/>
          <w:iCs/>
          <w:kern w:val="2"/>
          <w:sz w:val="24"/>
          <w:szCs w:val="24"/>
          <w:lang w:eastAsia="zh-CN"/>
          <w14:ligatures w14:val="standardContextual"/>
        </w:rPr>
        <w:t>Handelshøjskolen i København, Inst. for International Økonomi og</w:t>
      </w:r>
      <w:r w:rsidRPr="00B12506">
        <w:rPr>
          <w:rFonts w:ascii="Times New Roman" w:eastAsia="DengXian" w:hAnsi="Times New Roman" w:cs="Times New Roman"/>
          <w:kern w:val="2"/>
          <w:sz w:val="24"/>
          <w:szCs w:val="24"/>
          <w:lang w:eastAsia="zh-CN"/>
          <w14:ligatures w14:val="standardContextual"/>
        </w:rPr>
        <w:t> ….</w:t>
      </w:r>
    </w:p>
    <w:p w14:paraId="20CF0BC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ANDERSSON, U., FORSGREN, M. &amp; PEDERSEN, T. 2001. Subsidiary performance in multinational corporations: the importance of technology embeddedness. </w:t>
      </w:r>
      <w:r w:rsidRPr="00B12506">
        <w:rPr>
          <w:rFonts w:ascii="Times New Roman" w:eastAsia="DengXian" w:hAnsi="Times New Roman" w:cs="Times New Roman"/>
          <w:i/>
          <w:iCs/>
          <w:kern w:val="2"/>
          <w:sz w:val="24"/>
          <w:szCs w:val="24"/>
          <w:lang w:eastAsia="zh-CN"/>
          <w14:ligatures w14:val="standardContextual"/>
        </w:rPr>
        <w:t>International Business Review</w:t>
      </w:r>
      <w:r w:rsidRPr="00B12506">
        <w:rPr>
          <w:rFonts w:ascii="Times New Roman" w:eastAsia="DengXian" w:hAnsi="Times New Roman" w:cs="Times New Roman"/>
          <w:kern w:val="2"/>
          <w:sz w:val="24"/>
          <w:szCs w:val="24"/>
          <w:lang w:eastAsia="zh-CN"/>
          <w14:ligatures w14:val="standardContextual"/>
        </w:rPr>
        <w:t>, 10, 3-23.</w:t>
      </w:r>
    </w:p>
    <w:p w14:paraId="4204D7AB"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ANDERSSON, U., HOLM, D. B. &amp; JOHANSON, M. 2007. Moving or doing? Knowledge flow, problem solving, and change in industrial networks. </w:t>
      </w:r>
      <w:r w:rsidRPr="00B12506">
        <w:rPr>
          <w:rFonts w:ascii="Times New Roman" w:eastAsia="DengXian" w:hAnsi="Times New Roman" w:cs="Times New Roman"/>
          <w:i/>
          <w:iCs/>
          <w:kern w:val="2"/>
          <w:sz w:val="24"/>
          <w:szCs w:val="24"/>
          <w:lang w:eastAsia="zh-CN"/>
          <w14:ligatures w14:val="standardContextual"/>
        </w:rPr>
        <w:t>Journal of Business Research</w:t>
      </w:r>
      <w:r w:rsidRPr="00B12506">
        <w:rPr>
          <w:rFonts w:ascii="Times New Roman" w:eastAsia="DengXian" w:hAnsi="Times New Roman" w:cs="Times New Roman"/>
          <w:kern w:val="2"/>
          <w:sz w:val="24"/>
          <w:szCs w:val="24"/>
          <w:lang w:eastAsia="zh-CN"/>
          <w14:ligatures w14:val="standardContextual"/>
        </w:rPr>
        <w:t>, 60, 32-40.</w:t>
      </w:r>
    </w:p>
    <w:p w14:paraId="4FA4C08F" w14:textId="44D2F53B"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ANNEY, V. N. 2014. Ensuring the quality of the findings of qualitative research: Looking at trustworthiness criteria. </w:t>
      </w:r>
      <w:r w:rsidRPr="00B12506">
        <w:rPr>
          <w:rFonts w:ascii="Times New Roman" w:eastAsia="DengXian" w:hAnsi="Times New Roman" w:cs="Times New Roman"/>
          <w:i/>
          <w:iCs/>
          <w:kern w:val="2"/>
          <w:sz w:val="24"/>
          <w:szCs w:val="24"/>
          <w:lang w:eastAsia="zh-CN"/>
          <w14:ligatures w14:val="standardContextual"/>
        </w:rPr>
        <w:t>Journal of emerging trends in educational research and policy studies</w:t>
      </w:r>
      <w:r w:rsidRPr="00B12506">
        <w:rPr>
          <w:rFonts w:ascii="Times New Roman" w:eastAsia="DengXian" w:hAnsi="Times New Roman" w:cs="Times New Roman"/>
          <w:kern w:val="2"/>
          <w:sz w:val="24"/>
          <w:szCs w:val="24"/>
          <w:lang w:eastAsia="zh-CN"/>
          <w14:ligatures w14:val="standardContextual"/>
        </w:rPr>
        <w:t>, 5, 272-281.</w:t>
      </w:r>
      <w:r w:rsidRPr="008C084C">
        <w:rPr>
          <w:rFonts w:ascii="Times New Roman" w:eastAsia="DengXian" w:hAnsi="Times New Roman" w:cs="Times New Roman"/>
          <w:kern w:val="2"/>
          <w:sz w:val="24"/>
          <w:szCs w:val="24"/>
          <w:lang w:eastAsia="zh-CN"/>
          <w14:ligatures w14:val="standardContextual"/>
        </w:rPr>
        <w:t xml:space="preserve">ARIAS-PÉREZ, J., VELEZ-OCAMPO, J. &amp; CEPEDA-CARDONA, J. 2021. </w:t>
      </w:r>
      <w:r w:rsidRPr="00B12506">
        <w:rPr>
          <w:rFonts w:ascii="Times New Roman" w:eastAsia="DengXian" w:hAnsi="Times New Roman" w:cs="Times New Roman"/>
          <w:kern w:val="2"/>
          <w:sz w:val="24"/>
          <w:szCs w:val="24"/>
          <w:lang w:eastAsia="zh-CN"/>
          <w14:ligatures w14:val="standardContextual"/>
        </w:rPr>
        <w:t xml:space="preserve">Strategic orientation toward digitalization to improve innovation capability: why knowledge acquisition and exploitation through external embeddedness matter. </w:t>
      </w:r>
      <w:r w:rsidRPr="00B12506">
        <w:rPr>
          <w:rFonts w:ascii="Times New Roman" w:eastAsia="DengXian" w:hAnsi="Times New Roman" w:cs="Times New Roman"/>
          <w:i/>
          <w:iCs/>
          <w:kern w:val="2"/>
          <w:sz w:val="24"/>
          <w:szCs w:val="24"/>
          <w:lang w:eastAsia="zh-CN"/>
          <w14:ligatures w14:val="standardContextual"/>
        </w:rPr>
        <w:t>Journal of Knowledge Management</w:t>
      </w:r>
      <w:r w:rsidRPr="00B12506">
        <w:rPr>
          <w:rFonts w:ascii="Times New Roman" w:eastAsia="DengXian" w:hAnsi="Times New Roman" w:cs="Times New Roman"/>
          <w:kern w:val="2"/>
          <w:sz w:val="24"/>
          <w:szCs w:val="24"/>
          <w:lang w:eastAsia="zh-CN"/>
          <w14:ligatures w14:val="standardContextual"/>
        </w:rPr>
        <w:t>, 25, 1319-1335.</w:t>
      </w:r>
    </w:p>
    <w:p w14:paraId="7E7C187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ARVIDSSON, A. P. &amp; MELANDER, L. 2020. The multiple levels of trust when selecting suppliers–insights from an automobile manufacturer. </w:t>
      </w:r>
      <w:r w:rsidRPr="00B12506">
        <w:rPr>
          <w:rFonts w:ascii="Times New Roman" w:eastAsia="DengXian" w:hAnsi="Times New Roman" w:cs="Times New Roman"/>
          <w:i/>
          <w:iCs/>
          <w:kern w:val="2"/>
          <w:sz w:val="24"/>
          <w:szCs w:val="24"/>
          <w:lang w:eastAsia="zh-CN"/>
          <w14:ligatures w14:val="standardContextual"/>
        </w:rPr>
        <w:t>Industrial Marketing Management</w:t>
      </w:r>
      <w:r w:rsidRPr="00B12506">
        <w:rPr>
          <w:rFonts w:ascii="Times New Roman" w:eastAsia="DengXian" w:hAnsi="Times New Roman" w:cs="Times New Roman"/>
          <w:kern w:val="2"/>
          <w:sz w:val="24"/>
          <w:szCs w:val="24"/>
          <w:lang w:eastAsia="zh-CN"/>
          <w14:ligatures w14:val="standardContextual"/>
        </w:rPr>
        <w:t>, 87, 138-149.</w:t>
      </w:r>
    </w:p>
    <w:p w14:paraId="79C4B0AD"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ATHREYE, S., TUNCAY-CELIKEL, A. &amp; UJJUAL, V. 2014. Internationalisation of R&amp;D into emerging markets: Fiat's R&amp;D in Brazil, Turkey and India. </w:t>
      </w:r>
      <w:r w:rsidRPr="00B12506">
        <w:rPr>
          <w:rFonts w:ascii="Times New Roman" w:eastAsia="DengXian" w:hAnsi="Times New Roman" w:cs="Times New Roman"/>
          <w:i/>
          <w:iCs/>
          <w:kern w:val="2"/>
          <w:sz w:val="24"/>
          <w:szCs w:val="24"/>
          <w:lang w:eastAsia="zh-CN"/>
          <w14:ligatures w14:val="standardContextual"/>
        </w:rPr>
        <w:t>Long Range Planning</w:t>
      </w:r>
      <w:r w:rsidRPr="00B12506">
        <w:rPr>
          <w:rFonts w:ascii="Times New Roman" w:eastAsia="DengXian" w:hAnsi="Times New Roman" w:cs="Times New Roman"/>
          <w:kern w:val="2"/>
          <w:sz w:val="24"/>
          <w:szCs w:val="24"/>
          <w:lang w:eastAsia="zh-CN"/>
          <w14:ligatures w14:val="standardContextual"/>
        </w:rPr>
        <w:t>, 47, 100-114.</w:t>
      </w:r>
    </w:p>
    <w:p w14:paraId="09BAD676"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AZUNGAH, T. 2018. Qualitative research: deductive and inductive approaches to data analysis. </w:t>
      </w:r>
      <w:r w:rsidRPr="00B12506">
        <w:rPr>
          <w:rFonts w:ascii="Times New Roman" w:eastAsia="DengXian" w:hAnsi="Times New Roman" w:cs="Times New Roman"/>
          <w:i/>
          <w:iCs/>
          <w:kern w:val="2"/>
          <w:sz w:val="24"/>
          <w:szCs w:val="24"/>
          <w:lang w:eastAsia="zh-CN"/>
          <w14:ligatures w14:val="standardContextual"/>
        </w:rPr>
        <w:t>Qualitative research journal</w:t>
      </w:r>
      <w:r w:rsidRPr="00B12506">
        <w:rPr>
          <w:rFonts w:ascii="Times New Roman" w:eastAsia="DengXian" w:hAnsi="Times New Roman" w:cs="Times New Roman"/>
          <w:kern w:val="2"/>
          <w:sz w:val="24"/>
          <w:szCs w:val="24"/>
          <w:lang w:eastAsia="zh-CN"/>
          <w14:ligatures w14:val="standardContextual"/>
        </w:rPr>
        <w:t>, 18, 383-400.</w:t>
      </w:r>
    </w:p>
    <w:p w14:paraId="5FC218D9"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BACHMANN, R. 2011. At the crossroads: Future directions in trust research. </w:t>
      </w:r>
      <w:r w:rsidRPr="00B12506">
        <w:rPr>
          <w:rFonts w:ascii="Times New Roman" w:eastAsia="DengXian" w:hAnsi="Times New Roman" w:cs="Times New Roman"/>
          <w:i/>
          <w:iCs/>
          <w:kern w:val="2"/>
          <w:sz w:val="24"/>
          <w:szCs w:val="24"/>
          <w:lang w:eastAsia="zh-CN"/>
          <w14:ligatures w14:val="standardContextual"/>
        </w:rPr>
        <w:t>Journal of Trust Research</w:t>
      </w:r>
      <w:r w:rsidRPr="00B12506">
        <w:rPr>
          <w:rFonts w:ascii="Times New Roman" w:eastAsia="DengXian" w:hAnsi="Times New Roman" w:cs="Times New Roman"/>
          <w:kern w:val="2"/>
          <w:sz w:val="24"/>
          <w:szCs w:val="24"/>
          <w:lang w:eastAsia="zh-CN"/>
          <w14:ligatures w14:val="standardContextual"/>
        </w:rPr>
        <w:t>, 1, 203-213.</w:t>
      </w:r>
    </w:p>
    <w:p w14:paraId="34402E9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BACHMANN, R. &amp; INKPEN, A. C. 2011. Understanding institutional-based trust building processes in inter-organizational relationships. </w:t>
      </w:r>
      <w:r w:rsidRPr="00B12506">
        <w:rPr>
          <w:rFonts w:ascii="Times New Roman" w:eastAsia="DengXian" w:hAnsi="Times New Roman" w:cs="Times New Roman"/>
          <w:i/>
          <w:iCs/>
          <w:kern w:val="2"/>
          <w:sz w:val="24"/>
          <w:szCs w:val="24"/>
          <w:lang w:eastAsia="zh-CN"/>
          <w14:ligatures w14:val="standardContextual"/>
        </w:rPr>
        <w:t>Organization Studies</w:t>
      </w:r>
      <w:r w:rsidRPr="00B12506">
        <w:rPr>
          <w:rFonts w:ascii="Times New Roman" w:eastAsia="DengXian" w:hAnsi="Times New Roman" w:cs="Times New Roman"/>
          <w:kern w:val="2"/>
          <w:sz w:val="24"/>
          <w:szCs w:val="24"/>
          <w:lang w:eastAsia="zh-CN"/>
          <w14:ligatures w14:val="standardContextual"/>
        </w:rPr>
        <w:t>, 32, 281-301.</w:t>
      </w:r>
    </w:p>
    <w:p w14:paraId="1D478CE7"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BAKER, W. E. 1984. The social structure of a national securities market. </w:t>
      </w:r>
      <w:r w:rsidRPr="00B12506">
        <w:rPr>
          <w:rFonts w:ascii="Times New Roman" w:eastAsia="DengXian" w:hAnsi="Times New Roman" w:cs="Times New Roman"/>
          <w:i/>
          <w:iCs/>
          <w:kern w:val="2"/>
          <w:sz w:val="24"/>
          <w:szCs w:val="24"/>
          <w:lang w:eastAsia="zh-CN"/>
          <w14:ligatures w14:val="standardContextual"/>
        </w:rPr>
        <w:t>American journal of sociology</w:t>
      </w:r>
      <w:r w:rsidRPr="00B12506">
        <w:rPr>
          <w:rFonts w:ascii="Times New Roman" w:eastAsia="DengXian" w:hAnsi="Times New Roman" w:cs="Times New Roman"/>
          <w:kern w:val="2"/>
          <w:sz w:val="24"/>
          <w:szCs w:val="24"/>
          <w:lang w:eastAsia="zh-CN"/>
          <w14:ligatures w14:val="standardContextual"/>
        </w:rPr>
        <w:t>, 89, 775-811.</w:t>
      </w:r>
    </w:p>
    <w:p w14:paraId="5CF5490A" w14:textId="77777777" w:rsidR="00B12506" w:rsidRPr="008C084C" w:rsidRDefault="00B12506" w:rsidP="00B12506">
      <w:pPr>
        <w:spacing w:after="160" w:line="259" w:lineRule="auto"/>
        <w:rPr>
          <w:rFonts w:ascii="Times New Roman" w:eastAsia="DengXian" w:hAnsi="Times New Roman" w:cs="Times New Roman"/>
          <w:kern w:val="2"/>
          <w:sz w:val="24"/>
          <w:szCs w:val="24"/>
          <w:lang w:val="pt-PT"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BARCELOS, E. J. B. V., AMATUCCI, M., BORINI, F. M. &amp; RAZIQ, M. M. 2022. Renewing a Subsidiary’s Innovative Capabilities through Flexible Design, Contextual Ambidexterity, and External Embeddedness. </w:t>
      </w:r>
      <w:r w:rsidRPr="008C084C">
        <w:rPr>
          <w:rFonts w:ascii="Times New Roman" w:eastAsia="DengXian" w:hAnsi="Times New Roman" w:cs="Times New Roman"/>
          <w:i/>
          <w:iCs/>
          <w:kern w:val="2"/>
          <w:sz w:val="24"/>
          <w:szCs w:val="24"/>
          <w:lang w:val="pt-PT" w:eastAsia="zh-CN"/>
          <w14:ligatures w14:val="standardContextual"/>
        </w:rPr>
        <w:t>Revista Brasileira de Gestão de Negócios</w:t>
      </w:r>
      <w:r w:rsidRPr="008C084C">
        <w:rPr>
          <w:rFonts w:ascii="Times New Roman" w:eastAsia="DengXian" w:hAnsi="Times New Roman" w:cs="Times New Roman"/>
          <w:kern w:val="2"/>
          <w:sz w:val="24"/>
          <w:szCs w:val="24"/>
          <w:lang w:val="pt-PT" w:eastAsia="zh-CN"/>
          <w14:ligatures w14:val="standardContextual"/>
        </w:rPr>
        <w:t>, 24, 556-573.</w:t>
      </w:r>
    </w:p>
    <w:p w14:paraId="48FFFDA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val="pt-PT" w:eastAsia="zh-CN"/>
          <w14:ligatures w14:val="standardContextual"/>
        </w:rPr>
        <w:t xml:space="preserve">BARNEY, J. B. &amp; HANSEN, M. H. 1994. </w:t>
      </w:r>
      <w:r w:rsidRPr="00B12506">
        <w:rPr>
          <w:rFonts w:ascii="Times New Roman" w:eastAsia="DengXian" w:hAnsi="Times New Roman" w:cs="Times New Roman"/>
          <w:kern w:val="2"/>
          <w:sz w:val="24"/>
          <w:szCs w:val="24"/>
          <w:lang w:eastAsia="zh-CN"/>
          <w14:ligatures w14:val="standardContextual"/>
        </w:rPr>
        <w:t xml:space="preserve">Trustworthiness as a source of competitive advantage. </w:t>
      </w:r>
      <w:r w:rsidRPr="00B12506">
        <w:rPr>
          <w:rFonts w:ascii="Times New Roman" w:eastAsia="DengXian" w:hAnsi="Times New Roman" w:cs="Times New Roman"/>
          <w:i/>
          <w:iCs/>
          <w:kern w:val="2"/>
          <w:sz w:val="24"/>
          <w:szCs w:val="24"/>
          <w:lang w:eastAsia="zh-CN"/>
          <w14:ligatures w14:val="standardContextual"/>
        </w:rPr>
        <w:t>Strategic management journal</w:t>
      </w:r>
      <w:r w:rsidRPr="00B12506">
        <w:rPr>
          <w:rFonts w:ascii="Times New Roman" w:eastAsia="DengXian" w:hAnsi="Times New Roman" w:cs="Times New Roman"/>
          <w:kern w:val="2"/>
          <w:sz w:val="24"/>
          <w:szCs w:val="24"/>
          <w:lang w:eastAsia="zh-CN"/>
          <w14:ligatures w14:val="standardContextual"/>
        </w:rPr>
        <w:t>, 15, 175-190.</w:t>
      </w:r>
    </w:p>
    <w:p w14:paraId="1FB263D5"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BARTLETT, C. A. &amp; GHOSHAL, S. 2002. </w:t>
      </w:r>
      <w:r w:rsidRPr="00B12506">
        <w:rPr>
          <w:rFonts w:ascii="Times New Roman" w:eastAsia="DengXian" w:hAnsi="Times New Roman" w:cs="Times New Roman"/>
          <w:i/>
          <w:iCs/>
          <w:kern w:val="2"/>
          <w:sz w:val="24"/>
          <w:szCs w:val="24"/>
          <w:lang w:eastAsia="zh-CN"/>
          <w14:ligatures w14:val="standardContextual"/>
        </w:rPr>
        <w:t xml:space="preserve">Managing across borders: The transnational solution, </w:t>
      </w:r>
      <w:r w:rsidRPr="00B12506">
        <w:rPr>
          <w:rFonts w:ascii="Times New Roman" w:eastAsia="DengXian" w:hAnsi="Times New Roman" w:cs="Times New Roman"/>
          <w:kern w:val="2"/>
          <w:sz w:val="24"/>
          <w:szCs w:val="24"/>
          <w:lang w:eastAsia="zh-CN"/>
          <w14:ligatures w14:val="standardContextual"/>
        </w:rPr>
        <w:t>Harvard Business Press.</w:t>
      </w:r>
    </w:p>
    <w:p w14:paraId="19ACA165"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val="sv-SE" w:eastAsia="zh-CN"/>
          <w14:ligatures w14:val="standardContextual"/>
        </w:rPr>
        <w:t xml:space="preserve">BAUM, J. A. &amp; OLIVER, C. 1992. </w:t>
      </w:r>
      <w:r w:rsidRPr="00B12506">
        <w:rPr>
          <w:rFonts w:ascii="Times New Roman" w:eastAsia="DengXian" w:hAnsi="Times New Roman" w:cs="Times New Roman"/>
          <w:kern w:val="2"/>
          <w:sz w:val="24"/>
          <w:szCs w:val="24"/>
          <w:lang w:eastAsia="zh-CN"/>
          <w14:ligatures w14:val="standardContextual"/>
        </w:rPr>
        <w:t xml:space="preserve">Institutional embeddedness and the dynamics of organizational populations. </w:t>
      </w:r>
      <w:r w:rsidRPr="00B12506">
        <w:rPr>
          <w:rFonts w:ascii="Times New Roman" w:eastAsia="DengXian" w:hAnsi="Times New Roman" w:cs="Times New Roman"/>
          <w:i/>
          <w:iCs/>
          <w:kern w:val="2"/>
          <w:sz w:val="24"/>
          <w:szCs w:val="24"/>
          <w:lang w:eastAsia="zh-CN"/>
          <w14:ligatures w14:val="standardContextual"/>
        </w:rPr>
        <w:t>American sociological review</w:t>
      </w:r>
      <w:r w:rsidRPr="00B12506">
        <w:rPr>
          <w:rFonts w:ascii="Times New Roman" w:eastAsia="DengXian" w:hAnsi="Times New Roman" w:cs="Times New Roman"/>
          <w:kern w:val="2"/>
          <w:sz w:val="24"/>
          <w:szCs w:val="24"/>
          <w:lang w:eastAsia="zh-CN"/>
          <w14:ligatures w14:val="standardContextual"/>
        </w:rPr>
        <w:t>, 540-559.</w:t>
      </w:r>
    </w:p>
    <w:p w14:paraId="54B997FC" w14:textId="6C16C262"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BAXTER, J. &amp; EYLES, J. 1997. Evaluating qualitative research in social geography: establishing ‘rigour’in interview analysis. </w:t>
      </w:r>
      <w:r w:rsidRPr="00B12506">
        <w:rPr>
          <w:rFonts w:ascii="Times New Roman" w:eastAsia="DengXian" w:hAnsi="Times New Roman" w:cs="Times New Roman"/>
          <w:i/>
          <w:iCs/>
          <w:kern w:val="2"/>
          <w:sz w:val="24"/>
          <w:szCs w:val="24"/>
          <w:lang w:eastAsia="zh-CN"/>
          <w14:ligatures w14:val="standardContextual"/>
        </w:rPr>
        <w:t>Transactions of the Institute of British geographers</w:t>
      </w:r>
      <w:r w:rsidRPr="00B12506">
        <w:rPr>
          <w:rFonts w:ascii="Times New Roman" w:eastAsia="DengXian" w:hAnsi="Times New Roman" w:cs="Times New Roman"/>
          <w:kern w:val="2"/>
          <w:sz w:val="24"/>
          <w:szCs w:val="24"/>
          <w:lang w:eastAsia="zh-CN"/>
          <w14:ligatures w14:val="standardContextual"/>
        </w:rPr>
        <w:t xml:space="preserve">, 22, 505-525.BECKERT, J. 2003. </w:t>
      </w:r>
      <w:r w:rsidRPr="00271CC6">
        <w:rPr>
          <w:rFonts w:ascii="Times New Roman" w:eastAsia="DengXian" w:hAnsi="Times New Roman" w:cs="Times New Roman"/>
          <w:kern w:val="2"/>
          <w:sz w:val="24"/>
          <w:szCs w:val="24"/>
          <w:lang w:eastAsia="zh-CN"/>
          <w14:ligatures w14:val="standardContextual"/>
        </w:rPr>
        <w:t>Economic sociology and embeddedness: how shall we conceptualize economic action?</w:t>
      </w:r>
      <w:r w:rsidRPr="00B12506">
        <w:rPr>
          <w:rFonts w:ascii="Times New Roman" w:eastAsia="DengXian" w:hAnsi="Times New Roman" w:cs="Times New Roman"/>
          <w:kern w:val="2"/>
          <w:sz w:val="24"/>
          <w:szCs w:val="24"/>
          <w:lang w:eastAsia="zh-CN"/>
          <w14:ligatures w14:val="standardContextual"/>
        </w:rPr>
        <w:t xml:space="preserve"> </w:t>
      </w:r>
      <w:r w:rsidRPr="00B12506">
        <w:rPr>
          <w:rFonts w:ascii="Times New Roman" w:eastAsia="DengXian" w:hAnsi="Times New Roman" w:cs="Times New Roman"/>
          <w:i/>
          <w:iCs/>
          <w:kern w:val="2"/>
          <w:sz w:val="24"/>
          <w:szCs w:val="24"/>
          <w:lang w:eastAsia="zh-CN"/>
          <w14:ligatures w14:val="standardContextual"/>
        </w:rPr>
        <w:t>Journal of economic issues</w:t>
      </w:r>
      <w:r w:rsidRPr="00B12506">
        <w:rPr>
          <w:rFonts w:ascii="Times New Roman" w:eastAsia="DengXian" w:hAnsi="Times New Roman" w:cs="Times New Roman"/>
          <w:kern w:val="2"/>
          <w:sz w:val="24"/>
          <w:szCs w:val="24"/>
          <w:lang w:eastAsia="zh-CN"/>
          <w14:ligatures w14:val="standardContextual"/>
        </w:rPr>
        <w:t>, 37, 769-787.</w:t>
      </w:r>
    </w:p>
    <w:p w14:paraId="6F08801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BECKERT, J. 2007. </w:t>
      </w:r>
      <w:r w:rsidRPr="008C084C">
        <w:rPr>
          <w:rFonts w:ascii="Times New Roman" w:eastAsia="DengXian" w:hAnsi="Times New Roman" w:cs="Times New Roman"/>
          <w:kern w:val="2"/>
          <w:sz w:val="24"/>
          <w:szCs w:val="24"/>
          <w:lang w:eastAsia="zh-CN"/>
          <w14:ligatures w14:val="standardContextual"/>
        </w:rPr>
        <w:t xml:space="preserve">The great transformation of embeddedness. Karl Polanyi and the New Economic Sociology. </w:t>
      </w:r>
      <w:r w:rsidRPr="008C084C">
        <w:rPr>
          <w:rFonts w:ascii="Times New Roman" w:eastAsia="DengXian" w:hAnsi="Times New Roman" w:cs="Times New Roman"/>
          <w:i/>
          <w:iCs/>
          <w:kern w:val="2"/>
          <w:sz w:val="24"/>
          <w:szCs w:val="24"/>
          <w:lang w:eastAsia="zh-CN"/>
          <w14:ligatures w14:val="standardContextual"/>
        </w:rPr>
        <w:t>Max Planck Institute for the Studies of Societies</w:t>
      </w:r>
      <w:r w:rsidRPr="00B12506">
        <w:rPr>
          <w:rFonts w:ascii="Times New Roman" w:eastAsia="DengXian" w:hAnsi="Times New Roman" w:cs="Times New Roman"/>
          <w:kern w:val="2"/>
          <w:sz w:val="24"/>
          <w:szCs w:val="24"/>
          <w:lang w:eastAsia="zh-CN"/>
          <w14:ligatures w14:val="standardContextual"/>
        </w:rPr>
        <w:t>, Discussion Paper.</w:t>
      </w:r>
    </w:p>
    <w:p w14:paraId="34275251"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BECKERT, J. 2009. </w:t>
      </w:r>
      <w:r w:rsidRPr="008C084C">
        <w:rPr>
          <w:rFonts w:ascii="Times New Roman" w:eastAsia="DengXian" w:hAnsi="Times New Roman" w:cs="Times New Roman"/>
          <w:kern w:val="2"/>
          <w:sz w:val="24"/>
          <w:szCs w:val="24"/>
          <w:lang w:eastAsia="zh-CN"/>
          <w14:ligatures w14:val="standardContextual"/>
        </w:rPr>
        <w:t>The great transformation of embeddedness: Karl Polanyi and the new economic sociology.</w:t>
      </w:r>
      <w:r w:rsidRPr="00271CC6">
        <w:rPr>
          <w:rFonts w:ascii="Times New Roman" w:eastAsia="DengXian" w:hAnsi="Times New Roman" w:cs="Times New Roman"/>
          <w:kern w:val="2"/>
          <w:sz w:val="24"/>
          <w:szCs w:val="24"/>
          <w:lang w:eastAsia="zh-CN"/>
          <w14:ligatures w14:val="standardContextual"/>
        </w:rPr>
        <w:t xml:space="preserve"> </w:t>
      </w:r>
      <w:r w:rsidRPr="008C084C">
        <w:rPr>
          <w:rFonts w:ascii="Times New Roman" w:eastAsia="DengXian" w:hAnsi="Times New Roman" w:cs="Times New Roman"/>
          <w:i/>
          <w:iCs/>
          <w:kern w:val="2"/>
          <w:sz w:val="24"/>
          <w:szCs w:val="24"/>
          <w:lang w:eastAsia="zh-CN"/>
          <w14:ligatures w14:val="standardContextual"/>
        </w:rPr>
        <w:t>Beckert Jens,</w:t>
      </w:r>
      <w:r w:rsidRPr="00B12506">
        <w:rPr>
          <w:rFonts w:ascii="Times New Roman" w:eastAsia="DengXian" w:hAnsi="Times New Roman" w:cs="Times New Roman"/>
          <w:kern w:val="2"/>
          <w:sz w:val="24"/>
          <w:szCs w:val="24"/>
          <w:lang w:eastAsia="zh-CN"/>
          <w14:ligatures w14:val="standardContextual"/>
        </w:rPr>
        <w:t xml:space="preserve"> 38-55.</w:t>
      </w:r>
    </w:p>
    <w:p w14:paraId="638DC46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BEERKENS, H. J. J. G. 2004. </w:t>
      </w:r>
      <w:r w:rsidRPr="00B12506">
        <w:rPr>
          <w:rFonts w:ascii="Times New Roman" w:eastAsia="DengXian" w:hAnsi="Times New Roman" w:cs="Times New Roman"/>
          <w:i/>
          <w:iCs/>
          <w:kern w:val="2"/>
          <w:sz w:val="24"/>
          <w:szCs w:val="24"/>
          <w:lang w:eastAsia="zh-CN"/>
          <w14:ligatures w14:val="standardContextual"/>
        </w:rPr>
        <w:t>Global opportunities and institutional embeddedness: Higher education consortia in Europe and Southeast Asia</w:t>
      </w:r>
      <w:r w:rsidRPr="00B12506">
        <w:rPr>
          <w:rFonts w:ascii="Times New Roman" w:eastAsia="DengXian" w:hAnsi="Times New Roman" w:cs="Times New Roman"/>
          <w:kern w:val="2"/>
          <w:sz w:val="24"/>
          <w:szCs w:val="24"/>
          <w:lang w:eastAsia="zh-CN"/>
          <w14:ligatures w14:val="standardContextual"/>
        </w:rPr>
        <w:t>, CHEPS/UT Enschede.</w:t>
      </w:r>
    </w:p>
    <w:p w14:paraId="50B5124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val="sv-SE" w:eastAsia="zh-CN"/>
          <w14:ligatures w14:val="standardContextual"/>
        </w:rPr>
        <w:t xml:space="preserve">BELL, E., BRYMAN, A. &amp; HARLEY, B. 2022. </w:t>
      </w:r>
      <w:r w:rsidRPr="00B12506">
        <w:rPr>
          <w:rFonts w:ascii="Times New Roman" w:eastAsia="DengXian" w:hAnsi="Times New Roman" w:cs="Times New Roman"/>
          <w:i/>
          <w:iCs/>
          <w:kern w:val="2"/>
          <w:sz w:val="24"/>
          <w:szCs w:val="24"/>
          <w:lang w:eastAsia="zh-CN"/>
          <w14:ligatures w14:val="standardContextual"/>
        </w:rPr>
        <w:t>Business research methods</w:t>
      </w:r>
      <w:r w:rsidRPr="00B12506">
        <w:rPr>
          <w:rFonts w:ascii="Times New Roman" w:eastAsia="DengXian" w:hAnsi="Times New Roman" w:cs="Times New Roman"/>
          <w:kern w:val="2"/>
          <w:sz w:val="24"/>
          <w:szCs w:val="24"/>
          <w:lang w:eastAsia="zh-CN"/>
          <w14:ligatures w14:val="standardContextual"/>
        </w:rPr>
        <w:t>, Oxford university press.</w:t>
      </w:r>
    </w:p>
    <w:p w14:paraId="4D8B7D6B"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BERGIN, M. 2011. NVivo 8 and consistency in data analysis: Reflecting on the use of a qualitative data analysis program. </w:t>
      </w:r>
      <w:r w:rsidRPr="00B12506">
        <w:rPr>
          <w:rFonts w:ascii="Times New Roman" w:eastAsia="DengXian" w:hAnsi="Times New Roman" w:cs="Times New Roman"/>
          <w:i/>
          <w:iCs/>
          <w:kern w:val="2"/>
          <w:sz w:val="24"/>
          <w:szCs w:val="24"/>
          <w:lang w:eastAsia="zh-CN"/>
          <w14:ligatures w14:val="standardContextual"/>
        </w:rPr>
        <w:t>Nurse researcher</w:t>
      </w:r>
      <w:r w:rsidRPr="00B12506">
        <w:rPr>
          <w:rFonts w:ascii="Times New Roman" w:eastAsia="DengXian" w:hAnsi="Times New Roman" w:cs="Times New Roman"/>
          <w:kern w:val="2"/>
          <w:sz w:val="24"/>
          <w:szCs w:val="24"/>
          <w:lang w:eastAsia="zh-CN"/>
          <w14:ligatures w14:val="standardContextual"/>
        </w:rPr>
        <w:t>, 18.</w:t>
      </w:r>
    </w:p>
    <w:p w14:paraId="7B575838"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BIRKINSHAW, J. &amp; HOOD, N. 1998. Multinational subsidiary evolution: Capability and charter change in foreign-owned subsidiary companies</w:t>
      </w:r>
      <w:r w:rsidRPr="00B12506">
        <w:rPr>
          <w:rFonts w:ascii="Times New Roman" w:eastAsia="DengXian" w:hAnsi="Times New Roman" w:cs="Times New Roman"/>
          <w:i/>
          <w:iCs/>
          <w:kern w:val="2"/>
          <w:sz w:val="24"/>
          <w:szCs w:val="24"/>
          <w:lang w:eastAsia="zh-CN"/>
          <w14:ligatures w14:val="standardContextual"/>
        </w:rPr>
        <w:t>. Academy of management review</w:t>
      </w:r>
      <w:r w:rsidRPr="00B12506">
        <w:rPr>
          <w:rFonts w:ascii="Times New Roman" w:eastAsia="DengXian" w:hAnsi="Times New Roman" w:cs="Times New Roman"/>
          <w:kern w:val="2"/>
          <w:sz w:val="24"/>
          <w:szCs w:val="24"/>
          <w:lang w:eastAsia="zh-CN"/>
          <w14:ligatures w14:val="standardContextual"/>
        </w:rPr>
        <w:t>, 23, 773-795.</w:t>
      </w:r>
    </w:p>
    <w:p w14:paraId="60E06131"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hint="eastAsia"/>
          <w:kern w:val="2"/>
          <w:sz w:val="24"/>
          <w:szCs w:val="24"/>
          <w:lang w:eastAsia="zh-CN"/>
          <w14:ligatures w14:val="standardContextual"/>
        </w:rPr>
        <w:t>BIRKINSHAW, J., HOOD, N. &amp; JONSSON, S. 1998. Building firm</w:t>
      </w:r>
      <w:r w:rsidRPr="00B12506">
        <w:rPr>
          <w:rFonts w:ascii="Times New Roman" w:eastAsia="DengXian" w:hAnsi="Times New Roman" w:cs="Times New Roman" w:hint="eastAsia"/>
          <w:kern w:val="2"/>
          <w:sz w:val="24"/>
          <w:szCs w:val="24"/>
          <w:lang w:eastAsia="zh-CN"/>
          <w14:ligatures w14:val="standardContextual"/>
        </w:rPr>
        <w:t>‐</w:t>
      </w:r>
      <w:r w:rsidRPr="00B12506">
        <w:rPr>
          <w:rFonts w:ascii="Times New Roman" w:eastAsia="DengXian" w:hAnsi="Times New Roman" w:cs="Times New Roman" w:hint="eastAsia"/>
          <w:kern w:val="2"/>
          <w:sz w:val="24"/>
          <w:szCs w:val="24"/>
          <w:lang w:eastAsia="zh-CN"/>
          <w14:ligatures w14:val="standardContextual"/>
        </w:rPr>
        <w:t xml:space="preserve">specific advantages in multinational corporations: the role of subsidiary initiative. </w:t>
      </w:r>
      <w:r w:rsidRPr="00B12506">
        <w:rPr>
          <w:rFonts w:ascii="Times New Roman" w:eastAsia="DengXian" w:hAnsi="Times New Roman" w:cs="Times New Roman" w:hint="eastAsia"/>
          <w:i/>
          <w:iCs/>
          <w:kern w:val="2"/>
          <w:sz w:val="24"/>
          <w:szCs w:val="24"/>
          <w:lang w:eastAsia="zh-CN"/>
          <w14:ligatures w14:val="standardContextual"/>
        </w:rPr>
        <w:t>Strategic management journal</w:t>
      </w:r>
      <w:r w:rsidRPr="00B12506">
        <w:rPr>
          <w:rFonts w:ascii="Times New Roman" w:eastAsia="DengXian" w:hAnsi="Times New Roman" w:cs="Times New Roman" w:hint="eastAsia"/>
          <w:kern w:val="2"/>
          <w:sz w:val="24"/>
          <w:szCs w:val="24"/>
          <w:lang w:eastAsia="zh-CN"/>
          <w14:ligatures w14:val="standardContextual"/>
        </w:rPr>
        <w:t>, 19, 221-242.</w:t>
      </w:r>
    </w:p>
    <w:p w14:paraId="1AFD7097"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BIRKINSHAW, J., HOOD, N. &amp; YOUNG, S. 2005. Subsidiary entrepreneurship, internal and external competitive forces, and subsidiary performance. </w:t>
      </w:r>
      <w:r w:rsidRPr="00B12506">
        <w:rPr>
          <w:rFonts w:ascii="Times New Roman" w:eastAsia="DengXian" w:hAnsi="Times New Roman" w:cs="Times New Roman"/>
          <w:i/>
          <w:iCs/>
          <w:kern w:val="2"/>
          <w:sz w:val="24"/>
          <w:szCs w:val="24"/>
          <w:lang w:eastAsia="zh-CN"/>
          <w14:ligatures w14:val="standardContextual"/>
        </w:rPr>
        <w:t>International business review</w:t>
      </w:r>
      <w:r w:rsidRPr="00B12506">
        <w:rPr>
          <w:rFonts w:ascii="Times New Roman" w:eastAsia="DengXian" w:hAnsi="Times New Roman" w:cs="Times New Roman"/>
          <w:kern w:val="2"/>
          <w:sz w:val="24"/>
          <w:szCs w:val="24"/>
          <w:lang w:eastAsia="zh-CN"/>
          <w14:ligatures w14:val="standardContextual"/>
        </w:rPr>
        <w:t>, 14, 227-248.</w:t>
      </w:r>
    </w:p>
    <w:p w14:paraId="07D517E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BIRKINSHAW, J. &amp; PEDERSEN, T. 2009. </w:t>
      </w:r>
      <w:r w:rsidRPr="00B12506">
        <w:rPr>
          <w:rFonts w:ascii="Times New Roman" w:eastAsia="DengXian" w:hAnsi="Times New Roman" w:cs="Times New Roman"/>
          <w:i/>
          <w:iCs/>
          <w:kern w:val="2"/>
          <w:sz w:val="24"/>
          <w:szCs w:val="24"/>
          <w:lang w:eastAsia="zh-CN"/>
          <w14:ligatures w14:val="standardContextual"/>
        </w:rPr>
        <w:t>Strategy and management in MNE subsidiaries</w:t>
      </w:r>
      <w:r w:rsidRPr="00B12506">
        <w:rPr>
          <w:rFonts w:ascii="Times New Roman" w:eastAsia="DengXian" w:hAnsi="Times New Roman" w:cs="Times New Roman"/>
          <w:kern w:val="2"/>
          <w:sz w:val="24"/>
          <w:szCs w:val="24"/>
          <w:lang w:eastAsia="zh-CN"/>
          <w14:ligatures w14:val="standardContextual"/>
        </w:rPr>
        <w:t>.</w:t>
      </w:r>
    </w:p>
    <w:p w14:paraId="150240CD"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BIRKS, M., CHAPMAN, Y. &amp; FRANCIS, K. 2008. Memoing in qualitative research: Probing data and processes. </w:t>
      </w:r>
      <w:r w:rsidRPr="00B12506">
        <w:rPr>
          <w:rFonts w:ascii="Times New Roman" w:eastAsia="DengXian" w:hAnsi="Times New Roman" w:cs="Times New Roman"/>
          <w:i/>
          <w:iCs/>
          <w:kern w:val="2"/>
          <w:sz w:val="24"/>
          <w:szCs w:val="24"/>
          <w:lang w:eastAsia="zh-CN"/>
          <w14:ligatures w14:val="standardContextual"/>
        </w:rPr>
        <w:t>Journal of research in nursing</w:t>
      </w:r>
      <w:r w:rsidRPr="00B12506">
        <w:rPr>
          <w:rFonts w:ascii="Times New Roman" w:eastAsia="DengXian" w:hAnsi="Times New Roman" w:cs="Times New Roman"/>
          <w:kern w:val="2"/>
          <w:sz w:val="24"/>
          <w:szCs w:val="24"/>
          <w:lang w:eastAsia="zh-CN"/>
          <w14:ligatures w14:val="standardContextual"/>
        </w:rPr>
        <w:t>, 13, 68-75.</w:t>
      </w:r>
    </w:p>
    <w:p w14:paraId="29169E67"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BITSCH, V. 2005. </w:t>
      </w:r>
      <w:r w:rsidRPr="008C084C">
        <w:rPr>
          <w:rFonts w:ascii="Times New Roman" w:eastAsia="DengXian" w:hAnsi="Times New Roman" w:cs="Times New Roman"/>
          <w:kern w:val="2"/>
          <w:sz w:val="24"/>
          <w:szCs w:val="24"/>
          <w:lang w:eastAsia="zh-CN"/>
          <w14:ligatures w14:val="standardContextual"/>
        </w:rPr>
        <w:t>Qualitative research: A grounded theory example and evaluation criteria</w:t>
      </w:r>
      <w:r w:rsidRPr="00B12506">
        <w:rPr>
          <w:rFonts w:ascii="Times New Roman" w:eastAsia="DengXian" w:hAnsi="Times New Roman" w:cs="Times New Roman"/>
          <w:i/>
          <w:iCs/>
          <w:kern w:val="2"/>
          <w:sz w:val="24"/>
          <w:szCs w:val="24"/>
          <w:lang w:eastAsia="zh-CN"/>
          <w14:ligatures w14:val="standardContextual"/>
        </w:rPr>
        <w:t>. Journal of agribusiness,</w:t>
      </w:r>
      <w:r w:rsidRPr="00B12506">
        <w:rPr>
          <w:rFonts w:ascii="Times New Roman" w:eastAsia="DengXian" w:hAnsi="Times New Roman" w:cs="Times New Roman"/>
          <w:kern w:val="2"/>
          <w:sz w:val="24"/>
          <w:szCs w:val="24"/>
          <w:lang w:eastAsia="zh-CN"/>
          <w14:ligatures w14:val="standardContextual"/>
        </w:rPr>
        <w:t xml:space="preserve"> 23, 75-91.</w:t>
      </w:r>
    </w:p>
    <w:p w14:paraId="63C79A46" w14:textId="77777777" w:rsidR="00B12506" w:rsidRPr="008C084C" w:rsidRDefault="00B12506" w:rsidP="00B12506">
      <w:pPr>
        <w:spacing w:after="160" w:line="259" w:lineRule="auto"/>
        <w:rPr>
          <w:rFonts w:ascii="Times New Roman" w:eastAsia="DengXian" w:hAnsi="Times New Roman" w:cs="Times New Roman"/>
          <w:kern w:val="2"/>
          <w:sz w:val="24"/>
          <w:szCs w:val="24"/>
          <w:lang w:val="pt-PT"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BLOCK, F. 2003. </w:t>
      </w:r>
      <w:r w:rsidRPr="008C084C">
        <w:rPr>
          <w:rFonts w:ascii="Times New Roman" w:eastAsia="DengXian" w:hAnsi="Times New Roman" w:cs="Times New Roman"/>
          <w:kern w:val="2"/>
          <w:sz w:val="24"/>
          <w:szCs w:val="24"/>
          <w:lang w:eastAsia="zh-CN"/>
          <w14:ligatures w14:val="standardContextual"/>
        </w:rPr>
        <w:t>Karl Polanyi and the writing of the Great Transformation</w:t>
      </w:r>
      <w:r w:rsidRPr="00B12506">
        <w:rPr>
          <w:rFonts w:ascii="Times New Roman" w:eastAsia="DengXian" w:hAnsi="Times New Roman" w:cs="Times New Roman"/>
          <w:kern w:val="2"/>
          <w:sz w:val="24"/>
          <w:szCs w:val="24"/>
          <w:lang w:eastAsia="zh-CN"/>
          <w14:ligatures w14:val="standardContextual"/>
        </w:rPr>
        <w:t xml:space="preserve">. </w:t>
      </w:r>
      <w:r w:rsidRPr="008C084C">
        <w:rPr>
          <w:rFonts w:ascii="Times New Roman" w:eastAsia="DengXian" w:hAnsi="Times New Roman" w:cs="Times New Roman"/>
          <w:i/>
          <w:iCs/>
          <w:kern w:val="2"/>
          <w:sz w:val="24"/>
          <w:szCs w:val="24"/>
          <w:lang w:val="pt-PT" w:eastAsia="zh-CN"/>
          <w14:ligatures w14:val="standardContextual"/>
        </w:rPr>
        <w:t>Theory and society,</w:t>
      </w:r>
      <w:r w:rsidRPr="008C084C">
        <w:rPr>
          <w:rFonts w:ascii="Times New Roman" w:eastAsia="DengXian" w:hAnsi="Times New Roman" w:cs="Times New Roman"/>
          <w:kern w:val="2"/>
          <w:sz w:val="24"/>
          <w:szCs w:val="24"/>
          <w:lang w:val="pt-PT" w:eastAsia="zh-CN"/>
          <w14:ligatures w14:val="standardContextual"/>
        </w:rPr>
        <w:t xml:space="preserve"> 32, 275-306.</w:t>
      </w:r>
    </w:p>
    <w:p w14:paraId="7B766CDB"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val="pt-PT" w:eastAsia="zh-CN"/>
          <w14:ligatures w14:val="standardContextual"/>
        </w:rPr>
        <w:t xml:space="preserve">BORINI, F. M., DE MIRANDA OLIVEIRA JR, M., SILVEIRA, F. F. &amp; DE OLIVEIRA CONCER, R. 2012. </w:t>
      </w:r>
      <w:r w:rsidRPr="00B12506">
        <w:rPr>
          <w:rFonts w:ascii="Times New Roman" w:eastAsia="DengXian" w:hAnsi="Times New Roman" w:cs="Times New Roman"/>
          <w:kern w:val="2"/>
          <w:sz w:val="24"/>
          <w:szCs w:val="24"/>
          <w:lang w:eastAsia="zh-CN"/>
          <w14:ligatures w14:val="standardContextual"/>
        </w:rPr>
        <w:t xml:space="preserve">The reverse transfer of innovation of foreign subsidiaries of Brazilian multinationals. </w:t>
      </w:r>
      <w:r w:rsidRPr="00B12506">
        <w:rPr>
          <w:rFonts w:ascii="Times New Roman" w:eastAsia="DengXian" w:hAnsi="Times New Roman" w:cs="Times New Roman"/>
          <w:i/>
          <w:iCs/>
          <w:kern w:val="2"/>
          <w:sz w:val="24"/>
          <w:szCs w:val="24"/>
          <w:lang w:eastAsia="zh-CN"/>
          <w14:ligatures w14:val="standardContextual"/>
        </w:rPr>
        <w:t>European Management Journal</w:t>
      </w:r>
      <w:r w:rsidRPr="00B12506">
        <w:rPr>
          <w:rFonts w:ascii="Times New Roman" w:eastAsia="DengXian" w:hAnsi="Times New Roman" w:cs="Times New Roman"/>
          <w:kern w:val="2"/>
          <w:sz w:val="24"/>
          <w:szCs w:val="24"/>
          <w:lang w:eastAsia="zh-CN"/>
          <w14:ligatures w14:val="standardContextual"/>
        </w:rPr>
        <w:t>, 30, 219-231.</w:t>
      </w:r>
    </w:p>
    <w:p w14:paraId="093B1050"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BOUQUET, C. &amp; BIRKINSHAW, J. 2008. Weight versus voice: How foreign subsidiaries gain attention from corporate headquarters. </w:t>
      </w:r>
      <w:r w:rsidRPr="00B12506">
        <w:rPr>
          <w:rFonts w:ascii="Times New Roman" w:eastAsia="DengXian" w:hAnsi="Times New Roman" w:cs="Times New Roman"/>
          <w:i/>
          <w:iCs/>
          <w:kern w:val="2"/>
          <w:sz w:val="24"/>
          <w:szCs w:val="24"/>
          <w:lang w:eastAsia="zh-CN"/>
          <w14:ligatures w14:val="standardContextual"/>
        </w:rPr>
        <w:t>Academy of Management journal</w:t>
      </w:r>
      <w:r w:rsidRPr="00B12506">
        <w:rPr>
          <w:rFonts w:ascii="Times New Roman" w:eastAsia="DengXian" w:hAnsi="Times New Roman" w:cs="Times New Roman"/>
          <w:kern w:val="2"/>
          <w:sz w:val="24"/>
          <w:szCs w:val="24"/>
          <w:lang w:eastAsia="zh-CN"/>
          <w14:ligatures w14:val="standardContextual"/>
        </w:rPr>
        <w:t>, 51, 577-601.</w:t>
      </w:r>
    </w:p>
    <w:p w14:paraId="07AF1A0E" w14:textId="1B63BC82" w:rsidR="00BA1E44" w:rsidRPr="008C084C" w:rsidRDefault="00BA1E44"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BA1E44">
        <w:rPr>
          <w:rFonts w:ascii="Times New Roman" w:eastAsia="DengXian" w:hAnsi="Times New Roman" w:cs="Times New Roman"/>
          <w:color w:val="222222"/>
          <w:kern w:val="2"/>
          <w:sz w:val="24"/>
          <w:szCs w:val="24"/>
          <w:shd w:val="clear" w:color="auto" w:fill="FFFFFF"/>
          <w:lang w:eastAsia="zh-CN"/>
          <w14:ligatures w14:val="standardContextual"/>
        </w:rPr>
        <w:t>Bourantas, D. and Mandes, Y., 1987. Does market share lead to profitability?. </w:t>
      </w:r>
      <w:r w:rsidRPr="00BA1E44">
        <w:rPr>
          <w:rFonts w:ascii="Times New Roman" w:eastAsia="DengXian" w:hAnsi="Times New Roman" w:cs="Times New Roman"/>
          <w:i/>
          <w:iCs/>
          <w:color w:val="222222"/>
          <w:kern w:val="2"/>
          <w:sz w:val="24"/>
          <w:szCs w:val="24"/>
          <w:shd w:val="clear" w:color="auto" w:fill="FFFFFF"/>
          <w:lang w:eastAsia="zh-CN"/>
          <w14:ligatures w14:val="standardContextual"/>
        </w:rPr>
        <w:t>Long Range Planning</w:t>
      </w:r>
      <w:r w:rsidRPr="00BA1E44">
        <w:rPr>
          <w:rFonts w:ascii="Times New Roman" w:eastAsia="DengXian" w:hAnsi="Times New Roman" w:cs="Times New Roman"/>
          <w:color w:val="222222"/>
          <w:kern w:val="2"/>
          <w:sz w:val="24"/>
          <w:szCs w:val="24"/>
          <w:shd w:val="clear" w:color="auto" w:fill="FFFFFF"/>
          <w:lang w:eastAsia="zh-CN"/>
          <w14:ligatures w14:val="standardContextual"/>
        </w:rPr>
        <w:t>, </w:t>
      </w:r>
      <w:r w:rsidRPr="00BA1E44">
        <w:rPr>
          <w:rFonts w:ascii="Times New Roman" w:eastAsia="DengXian" w:hAnsi="Times New Roman" w:cs="Times New Roman"/>
          <w:i/>
          <w:iCs/>
          <w:color w:val="222222"/>
          <w:kern w:val="2"/>
          <w:sz w:val="24"/>
          <w:szCs w:val="24"/>
          <w:shd w:val="clear" w:color="auto" w:fill="FFFFFF"/>
          <w:lang w:eastAsia="zh-CN"/>
          <w14:ligatures w14:val="standardContextual"/>
        </w:rPr>
        <w:t>20</w:t>
      </w:r>
      <w:r w:rsidRPr="00BA1E44">
        <w:rPr>
          <w:rFonts w:ascii="Times New Roman" w:eastAsia="DengXian" w:hAnsi="Times New Roman" w:cs="Times New Roman"/>
          <w:color w:val="222222"/>
          <w:kern w:val="2"/>
          <w:sz w:val="24"/>
          <w:szCs w:val="24"/>
          <w:shd w:val="clear" w:color="auto" w:fill="FFFFFF"/>
          <w:lang w:eastAsia="zh-CN"/>
          <w14:ligatures w14:val="standardContextual"/>
        </w:rPr>
        <w:t>(5), pp.102-108.</w:t>
      </w:r>
    </w:p>
    <w:p w14:paraId="39ED7F31"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BOWEN, G. A. 2009. Document analysis as a qualitative research method. </w:t>
      </w:r>
      <w:r w:rsidRPr="00B12506">
        <w:rPr>
          <w:rFonts w:ascii="Times New Roman" w:eastAsia="DengXian" w:hAnsi="Times New Roman" w:cs="Times New Roman"/>
          <w:i/>
          <w:iCs/>
          <w:kern w:val="2"/>
          <w:sz w:val="24"/>
          <w:szCs w:val="24"/>
          <w:lang w:eastAsia="zh-CN"/>
          <w14:ligatures w14:val="standardContextual"/>
        </w:rPr>
        <w:t>Qualitative research journal</w:t>
      </w:r>
      <w:r w:rsidRPr="00B12506">
        <w:rPr>
          <w:rFonts w:ascii="Times New Roman" w:eastAsia="DengXian" w:hAnsi="Times New Roman" w:cs="Times New Roman"/>
          <w:kern w:val="2"/>
          <w:sz w:val="24"/>
          <w:szCs w:val="24"/>
          <w:lang w:eastAsia="zh-CN"/>
          <w14:ligatures w14:val="standardContextual"/>
        </w:rPr>
        <w:t>, 9, 27-40.</w:t>
      </w:r>
    </w:p>
    <w:p w14:paraId="67354221"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BRADLEY, E. H., CURRY, L. A. &amp; DEVERS, K. J. 2007. Qualitative data analysis for health services research: developing taxonomy, themes, and theory. </w:t>
      </w:r>
      <w:r w:rsidRPr="00B12506">
        <w:rPr>
          <w:rFonts w:ascii="Times New Roman" w:eastAsia="DengXian" w:hAnsi="Times New Roman" w:cs="Times New Roman"/>
          <w:i/>
          <w:iCs/>
          <w:kern w:val="2"/>
          <w:sz w:val="24"/>
          <w:szCs w:val="24"/>
          <w:lang w:eastAsia="zh-CN"/>
          <w14:ligatures w14:val="standardContextual"/>
        </w:rPr>
        <w:t>Health services research</w:t>
      </w:r>
      <w:r w:rsidRPr="00B12506">
        <w:rPr>
          <w:rFonts w:ascii="Times New Roman" w:eastAsia="DengXian" w:hAnsi="Times New Roman" w:cs="Times New Roman"/>
          <w:kern w:val="2"/>
          <w:sz w:val="24"/>
          <w:szCs w:val="24"/>
          <w:lang w:eastAsia="zh-CN"/>
          <w14:ligatures w14:val="standardContextual"/>
        </w:rPr>
        <w:t>, 42, 1758-1772.</w:t>
      </w:r>
    </w:p>
    <w:p w14:paraId="0136E93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BRAUN, V. &amp; CLARKE, V. 2006. Using thematic analysis in psychology. </w:t>
      </w:r>
      <w:r w:rsidRPr="00B12506">
        <w:rPr>
          <w:rFonts w:ascii="Times New Roman" w:eastAsia="DengXian" w:hAnsi="Times New Roman" w:cs="Times New Roman"/>
          <w:i/>
          <w:iCs/>
          <w:kern w:val="2"/>
          <w:sz w:val="24"/>
          <w:szCs w:val="24"/>
          <w:lang w:eastAsia="zh-CN"/>
          <w14:ligatures w14:val="standardContextual"/>
        </w:rPr>
        <w:t>Qualitative research in psychology</w:t>
      </w:r>
      <w:r w:rsidRPr="00B12506">
        <w:rPr>
          <w:rFonts w:ascii="Times New Roman" w:eastAsia="DengXian" w:hAnsi="Times New Roman" w:cs="Times New Roman"/>
          <w:kern w:val="2"/>
          <w:sz w:val="24"/>
          <w:szCs w:val="24"/>
          <w:lang w:eastAsia="zh-CN"/>
          <w14:ligatures w14:val="standardContextual"/>
        </w:rPr>
        <w:t>, 3, 77-101.</w:t>
      </w:r>
    </w:p>
    <w:p w14:paraId="5A4A5B01" w14:textId="67136BE9" w:rsidR="00271CC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BRENKERT, G. G. 1998. Trust, morality and international business. </w:t>
      </w:r>
      <w:r w:rsidRPr="00B12506">
        <w:rPr>
          <w:rFonts w:ascii="Times New Roman" w:eastAsia="DengXian" w:hAnsi="Times New Roman" w:cs="Times New Roman"/>
          <w:i/>
          <w:iCs/>
          <w:kern w:val="2"/>
          <w:sz w:val="24"/>
          <w:szCs w:val="24"/>
          <w:lang w:eastAsia="zh-CN"/>
          <w14:ligatures w14:val="standardContextual"/>
        </w:rPr>
        <w:t>Business Ethics Quarterly</w:t>
      </w:r>
      <w:r w:rsidRPr="00B12506">
        <w:rPr>
          <w:rFonts w:ascii="Times New Roman" w:eastAsia="DengXian" w:hAnsi="Times New Roman" w:cs="Times New Roman"/>
          <w:kern w:val="2"/>
          <w:sz w:val="24"/>
          <w:szCs w:val="24"/>
          <w:lang w:eastAsia="zh-CN"/>
          <w14:ligatures w14:val="standardContextual"/>
        </w:rPr>
        <w:t>, 8, 293-317.</w:t>
      </w:r>
    </w:p>
    <w:p w14:paraId="48E2A0B9"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BRESCIANI, S. &amp; FERRARIS, A. 2016. Innovation-receiving subsidiaries and dual embeddedness: impact on business performance. </w:t>
      </w:r>
      <w:r w:rsidRPr="00B12506">
        <w:rPr>
          <w:rFonts w:ascii="Times New Roman" w:eastAsia="DengXian" w:hAnsi="Times New Roman" w:cs="Times New Roman"/>
          <w:i/>
          <w:iCs/>
          <w:kern w:val="2"/>
          <w:sz w:val="24"/>
          <w:szCs w:val="24"/>
          <w:lang w:eastAsia="zh-CN"/>
          <w14:ligatures w14:val="standardContextual"/>
        </w:rPr>
        <w:t>Baltic Journal of Management</w:t>
      </w:r>
      <w:r w:rsidRPr="00B12506">
        <w:rPr>
          <w:rFonts w:ascii="Times New Roman" w:eastAsia="DengXian" w:hAnsi="Times New Roman" w:cs="Times New Roman"/>
          <w:kern w:val="2"/>
          <w:sz w:val="24"/>
          <w:szCs w:val="24"/>
          <w:lang w:eastAsia="zh-CN"/>
          <w14:ligatures w14:val="standardContextual"/>
        </w:rPr>
        <w:t>.</w:t>
      </w:r>
    </w:p>
    <w:p w14:paraId="393CA3F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BROWN, J. &amp; SICE, P. 2005. Towards a second order research methodology. </w:t>
      </w:r>
      <w:r w:rsidRPr="00B12506">
        <w:rPr>
          <w:rFonts w:ascii="Times New Roman" w:eastAsia="DengXian" w:hAnsi="Times New Roman" w:cs="Times New Roman"/>
          <w:i/>
          <w:iCs/>
          <w:kern w:val="2"/>
          <w:sz w:val="24"/>
          <w:szCs w:val="24"/>
          <w:lang w:eastAsia="zh-CN"/>
          <w14:ligatures w14:val="standardContextual"/>
        </w:rPr>
        <w:t>Electronic journal of business research methods</w:t>
      </w:r>
      <w:r w:rsidRPr="00B12506">
        <w:rPr>
          <w:rFonts w:ascii="Times New Roman" w:eastAsia="DengXian" w:hAnsi="Times New Roman" w:cs="Times New Roman"/>
          <w:kern w:val="2"/>
          <w:sz w:val="24"/>
          <w:szCs w:val="24"/>
          <w:lang w:eastAsia="zh-CN"/>
          <w14:ligatures w14:val="standardContextual"/>
        </w:rPr>
        <w:t>, 3, pp25‑36-pp25‑36.</w:t>
      </w:r>
    </w:p>
    <w:p w14:paraId="666A6F0D" w14:textId="77777777" w:rsidR="00B12506" w:rsidRDefault="00B12506" w:rsidP="00B12506">
      <w:pPr>
        <w:spacing w:after="160" w:line="259" w:lineRule="auto"/>
        <w:rPr>
          <w:rFonts w:ascii="Times New Roman" w:eastAsia="DengXian" w:hAnsi="Times New Roman" w:cs="Times New Roman"/>
          <w:i/>
          <w:iCs/>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BRYMAN, A. 2016. </w:t>
      </w:r>
      <w:r w:rsidRPr="00B12506">
        <w:rPr>
          <w:rFonts w:ascii="Times New Roman" w:eastAsia="DengXian" w:hAnsi="Times New Roman" w:cs="Times New Roman"/>
          <w:i/>
          <w:iCs/>
          <w:kern w:val="2"/>
          <w:sz w:val="24"/>
          <w:szCs w:val="24"/>
          <w:lang w:eastAsia="zh-CN"/>
          <w14:ligatures w14:val="standardContextual"/>
        </w:rPr>
        <w:t xml:space="preserve">Social research methods, </w:t>
      </w:r>
      <w:r w:rsidRPr="008C084C">
        <w:rPr>
          <w:rFonts w:ascii="Times New Roman" w:eastAsia="DengXian" w:hAnsi="Times New Roman" w:cs="Times New Roman"/>
          <w:kern w:val="2"/>
          <w:sz w:val="24"/>
          <w:szCs w:val="24"/>
          <w:lang w:eastAsia="zh-CN"/>
          <w14:ligatures w14:val="standardContextual"/>
        </w:rPr>
        <w:t>Oxford university press</w:t>
      </w:r>
      <w:r w:rsidRPr="00B12506">
        <w:rPr>
          <w:rFonts w:ascii="Times New Roman" w:eastAsia="DengXian" w:hAnsi="Times New Roman" w:cs="Times New Roman"/>
          <w:i/>
          <w:iCs/>
          <w:kern w:val="2"/>
          <w:sz w:val="24"/>
          <w:szCs w:val="24"/>
          <w:lang w:eastAsia="zh-CN"/>
          <w14:ligatures w14:val="standardContextual"/>
        </w:rPr>
        <w:t>.</w:t>
      </w:r>
    </w:p>
    <w:p w14:paraId="00143776" w14:textId="7753EC1E" w:rsidR="00271CC6" w:rsidRPr="00550041" w:rsidRDefault="00271CC6" w:rsidP="00550041">
      <w:pPr>
        <w:spacing w:after="160" w:line="259" w:lineRule="auto"/>
        <w:rPr>
          <w:rFonts w:ascii="Times New Roman" w:eastAsia="DengXian" w:hAnsi="Times New Roman" w:cs="Times New Roman"/>
          <w:i/>
          <w:iCs/>
          <w:kern w:val="2"/>
          <w:sz w:val="24"/>
          <w:szCs w:val="24"/>
          <w:lang w:eastAsia="zh-CN"/>
          <w14:ligatures w14:val="standardContextual"/>
        </w:rPr>
      </w:pPr>
      <w:r w:rsidRPr="008C084C">
        <w:rPr>
          <w:rFonts w:ascii="Times New Roman" w:eastAsia="DengXian" w:hAnsi="Times New Roman" w:cs="Times New Roman"/>
          <w:kern w:val="2"/>
          <w:sz w:val="24"/>
          <w:szCs w:val="24"/>
          <w:lang w:eastAsia="zh-CN"/>
          <w14:ligatures w14:val="standardContextual"/>
        </w:rPr>
        <w:t>BRYMAN, A. 2006.</w:t>
      </w:r>
      <w:r w:rsidRPr="008C084C">
        <w:rPr>
          <w:rFonts w:ascii="Times New Roman" w:eastAsia="DengXian" w:hAnsi="Times New Roman" w:cs="Times New Roman"/>
          <w:i/>
          <w:iCs/>
          <w:kern w:val="2"/>
          <w:sz w:val="24"/>
          <w:szCs w:val="24"/>
          <w:lang w:eastAsia="zh-CN"/>
          <w14:ligatures w14:val="standardContextual"/>
        </w:rPr>
        <w:t xml:space="preserve"> </w:t>
      </w:r>
      <w:r w:rsidRPr="008C084C">
        <w:rPr>
          <w:rFonts w:ascii="Times New Roman" w:eastAsia="DengXian" w:hAnsi="Times New Roman" w:cs="Times New Roman"/>
          <w:kern w:val="2"/>
          <w:sz w:val="24"/>
          <w:szCs w:val="24"/>
          <w:lang w:eastAsia="zh-CN"/>
          <w14:ligatures w14:val="standardContextual"/>
        </w:rPr>
        <w:t>Integrating quantitative and qualitative research: how is it done?</w:t>
      </w:r>
      <w:r w:rsidRPr="008C084C">
        <w:rPr>
          <w:rFonts w:ascii="Times New Roman" w:eastAsia="DengXian" w:hAnsi="Times New Roman" w:cs="Times New Roman"/>
          <w:i/>
          <w:iCs/>
          <w:kern w:val="2"/>
          <w:sz w:val="24"/>
          <w:szCs w:val="24"/>
          <w:lang w:eastAsia="zh-CN"/>
          <w14:ligatures w14:val="standardContextual"/>
        </w:rPr>
        <w:t xml:space="preserve"> Qualitative research, </w:t>
      </w:r>
      <w:r w:rsidRPr="008C084C">
        <w:rPr>
          <w:rFonts w:ascii="Times New Roman" w:eastAsia="DengXian" w:hAnsi="Times New Roman" w:cs="Times New Roman"/>
          <w:kern w:val="2"/>
          <w:sz w:val="24"/>
          <w:szCs w:val="24"/>
          <w:lang w:eastAsia="zh-CN"/>
          <w14:ligatures w14:val="standardContextual"/>
        </w:rPr>
        <w:t>6, 97-113</w:t>
      </w:r>
      <w:r w:rsidRPr="008C084C">
        <w:rPr>
          <w:rFonts w:ascii="Times New Roman" w:eastAsia="DengXian" w:hAnsi="Times New Roman" w:cs="Times New Roman"/>
          <w:i/>
          <w:iCs/>
          <w:kern w:val="2"/>
          <w:sz w:val="24"/>
          <w:szCs w:val="24"/>
          <w:lang w:eastAsia="zh-CN"/>
          <w14:ligatures w14:val="standardContextual"/>
        </w:rPr>
        <w:t>.</w:t>
      </w:r>
    </w:p>
    <w:p w14:paraId="1C333465"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BUCKLEY, P. J. 2002. Is the international business research agenda running out of steam? </w:t>
      </w:r>
      <w:r w:rsidRPr="00B12506">
        <w:rPr>
          <w:rFonts w:ascii="Times New Roman" w:eastAsia="DengXian" w:hAnsi="Times New Roman" w:cs="Times New Roman"/>
          <w:i/>
          <w:iCs/>
          <w:kern w:val="2"/>
          <w:sz w:val="24"/>
          <w:szCs w:val="24"/>
          <w:lang w:eastAsia="zh-CN"/>
          <w14:ligatures w14:val="standardContextual"/>
        </w:rPr>
        <w:t>Journal of international business studies,</w:t>
      </w:r>
      <w:r w:rsidRPr="00B12506">
        <w:rPr>
          <w:rFonts w:ascii="Times New Roman" w:eastAsia="DengXian" w:hAnsi="Times New Roman" w:cs="Times New Roman"/>
          <w:kern w:val="2"/>
          <w:sz w:val="24"/>
          <w:szCs w:val="24"/>
          <w:lang w:eastAsia="zh-CN"/>
          <w14:ligatures w14:val="standardContextual"/>
        </w:rPr>
        <w:t xml:space="preserve"> 33, 365-373.</w:t>
      </w:r>
    </w:p>
    <w:p w14:paraId="736DC507"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BURNS, S. &amp; PICHILINGI, D. 2000. Training artists as managers within a higher education context: A case study. </w:t>
      </w:r>
      <w:r w:rsidRPr="00B12506">
        <w:rPr>
          <w:rFonts w:ascii="Times New Roman" w:eastAsia="DengXian" w:hAnsi="Times New Roman" w:cs="Times New Roman"/>
          <w:i/>
          <w:iCs/>
          <w:kern w:val="2"/>
          <w:sz w:val="24"/>
          <w:szCs w:val="24"/>
          <w:lang w:eastAsia="zh-CN"/>
          <w14:ligatures w14:val="standardContextual"/>
        </w:rPr>
        <w:t>The Journal of Arts Management</w:t>
      </w:r>
      <w:r w:rsidRPr="008C084C">
        <w:rPr>
          <w:rFonts w:ascii="Times New Roman" w:eastAsia="DengXian" w:hAnsi="Times New Roman" w:cs="Times New Roman"/>
          <w:kern w:val="2"/>
          <w:sz w:val="24"/>
          <w:szCs w:val="24"/>
          <w:lang w:eastAsia="zh-CN"/>
          <w14:ligatures w14:val="standardContextual"/>
        </w:rPr>
        <w:t>, Law, and Society</w:t>
      </w:r>
      <w:r w:rsidRPr="00B12506">
        <w:rPr>
          <w:rFonts w:ascii="Times New Roman" w:eastAsia="DengXian" w:hAnsi="Times New Roman" w:cs="Times New Roman"/>
          <w:kern w:val="2"/>
          <w:sz w:val="24"/>
          <w:szCs w:val="24"/>
          <w:lang w:eastAsia="zh-CN"/>
          <w14:ligatures w14:val="standardContextual"/>
        </w:rPr>
        <w:t>, 30, 113-122.</w:t>
      </w:r>
    </w:p>
    <w:p w14:paraId="552CA28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BURT, R. 1983. Firms, directors and time in the directorate tie market. </w:t>
      </w:r>
      <w:r w:rsidRPr="00B12506">
        <w:rPr>
          <w:rFonts w:ascii="Times New Roman" w:eastAsia="DengXian" w:hAnsi="Times New Roman" w:cs="Times New Roman"/>
          <w:i/>
          <w:iCs/>
          <w:kern w:val="2"/>
          <w:sz w:val="24"/>
          <w:szCs w:val="24"/>
          <w:lang w:eastAsia="zh-CN"/>
          <w14:ligatures w14:val="standardContextual"/>
        </w:rPr>
        <w:t>Social Networks</w:t>
      </w:r>
      <w:r w:rsidRPr="00B12506">
        <w:rPr>
          <w:rFonts w:ascii="Times New Roman" w:eastAsia="DengXian" w:hAnsi="Times New Roman" w:cs="Times New Roman"/>
          <w:kern w:val="2"/>
          <w:sz w:val="24"/>
          <w:szCs w:val="24"/>
          <w:lang w:eastAsia="zh-CN"/>
          <w14:ligatures w14:val="standardContextual"/>
        </w:rPr>
        <w:t>, 5, 13-49.</w:t>
      </w:r>
    </w:p>
    <w:p w14:paraId="2C6471DC"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BURT, R. 1992. </w:t>
      </w:r>
      <w:r w:rsidRPr="00B12506">
        <w:rPr>
          <w:rFonts w:ascii="Times New Roman" w:eastAsia="DengXian" w:hAnsi="Times New Roman" w:cs="Times New Roman"/>
          <w:i/>
          <w:iCs/>
          <w:kern w:val="2"/>
          <w:sz w:val="24"/>
          <w:szCs w:val="24"/>
          <w:lang w:eastAsia="zh-CN"/>
          <w14:ligatures w14:val="standardContextual"/>
        </w:rPr>
        <w:t>Structural holes: A new theory of competition. Harvard</w:t>
      </w:r>
      <w:r w:rsidRPr="00B12506">
        <w:rPr>
          <w:rFonts w:ascii="Times New Roman" w:eastAsia="DengXian" w:hAnsi="Times New Roman" w:cs="Times New Roman"/>
          <w:kern w:val="2"/>
          <w:sz w:val="24"/>
          <w:szCs w:val="24"/>
          <w:lang w:eastAsia="zh-CN"/>
          <w14:ligatures w14:val="standardContextual"/>
        </w:rPr>
        <w:t>, MA: Harvard University Press.</w:t>
      </w:r>
    </w:p>
    <w:p w14:paraId="2470C3B7" w14:textId="77777777" w:rsidR="00B12506" w:rsidRDefault="00B12506" w:rsidP="00B12506">
      <w:pPr>
        <w:spacing w:after="160" w:line="259" w:lineRule="auto"/>
        <w:rPr>
          <w:rFonts w:ascii="Times New Roman" w:eastAsia="DengXian" w:hAnsi="Times New Roman" w:cs="Times New Roman"/>
          <w:i/>
          <w:iCs/>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BURT, R. S. 1995. </w:t>
      </w:r>
      <w:r w:rsidRPr="00B12506">
        <w:rPr>
          <w:rFonts w:ascii="Times New Roman" w:eastAsia="DengXian" w:hAnsi="Times New Roman" w:cs="Times New Roman"/>
          <w:i/>
          <w:iCs/>
          <w:kern w:val="2"/>
          <w:sz w:val="24"/>
          <w:szCs w:val="24"/>
          <w:lang w:eastAsia="zh-CN"/>
          <w14:ligatures w14:val="standardContextual"/>
        </w:rPr>
        <w:t xml:space="preserve">Structural holes: The social structure of competition, </w:t>
      </w:r>
      <w:r w:rsidRPr="00B4258A">
        <w:rPr>
          <w:rFonts w:ascii="Times New Roman" w:eastAsia="DengXian" w:hAnsi="Times New Roman" w:cs="Times New Roman"/>
          <w:kern w:val="2"/>
          <w:sz w:val="24"/>
          <w:szCs w:val="24"/>
          <w:lang w:eastAsia="zh-CN"/>
          <w14:ligatures w14:val="standardContextual"/>
        </w:rPr>
        <w:t>Harvard university press.</w:t>
      </w:r>
    </w:p>
    <w:p w14:paraId="571DA669" w14:textId="5D3F3F3F" w:rsidR="00271CC6" w:rsidRPr="008C084C" w:rsidRDefault="00271CC6" w:rsidP="00550041">
      <w:pPr>
        <w:spacing w:after="160" w:line="259" w:lineRule="auto"/>
        <w:rPr>
          <w:rFonts w:ascii="Times New Roman" w:eastAsia="DengXian" w:hAnsi="Times New Roman" w:cs="Times New Roman"/>
          <w:kern w:val="2"/>
          <w:sz w:val="24"/>
          <w:szCs w:val="24"/>
          <w:lang w:eastAsia="zh-CN"/>
          <w14:ligatures w14:val="standardContextual"/>
        </w:rPr>
      </w:pPr>
      <w:r w:rsidRPr="003B7058">
        <w:rPr>
          <w:rFonts w:ascii="Times New Roman" w:eastAsia="DengXian" w:hAnsi="Times New Roman" w:cs="Times New Roman"/>
          <w:kern w:val="2"/>
          <w:sz w:val="24"/>
          <w:szCs w:val="24"/>
          <w:lang w:eastAsia="zh-CN"/>
          <w14:ligatures w14:val="standardContextual"/>
        </w:rPr>
        <w:t xml:space="preserve">BYRON, M. 1993. Using audio: Visual aids in geography research: Questions of access and responsibility. </w:t>
      </w:r>
      <w:r w:rsidRPr="008C084C">
        <w:rPr>
          <w:rFonts w:ascii="Times New Roman" w:eastAsia="DengXian" w:hAnsi="Times New Roman" w:cs="Times New Roman"/>
          <w:i/>
          <w:iCs/>
          <w:kern w:val="2"/>
          <w:sz w:val="24"/>
          <w:szCs w:val="24"/>
          <w:lang w:eastAsia="zh-CN"/>
          <w14:ligatures w14:val="standardContextual"/>
        </w:rPr>
        <w:t>Area,</w:t>
      </w:r>
      <w:r w:rsidRPr="003B7058">
        <w:rPr>
          <w:rFonts w:ascii="Times New Roman" w:eastAsia="DengXian" w:hAnsi="Times New Roman" w:cs="Times New Roman"/>
          <w:kern w:val="2"/>
          <w:sz w:val="24"/>
          <w:szCs w:val="24"/>
          <w:lang w:eastAsia="zh-CN"/>
          <w14:ligatures w14:val="standardContextual"/>
        </w:rPr>
        <w:t xml:space="preserve"> 379-385.</w:t>
      </w:r>
    </w:p>
    <w:p w14:paraId="1510FF34" w14:textId="77777777" w:rsidR="00B12506" w:rsidRPr="008C084C" w:rsidRDefault="00B12506" w:rsidP="00B12506">
      <w:pPr>
        <w:spacing w:after="160" w:line="259" w:lineRule="auto"/>
        <w:rPr>
          <w:rFonts w:ascii="Times New Roman" w:eastAsia="DengXian" w:hAnsi="Times New Roman" w:cs="Times New Roman"/>
          <w:kern w:val="2"/>
          <w:sz w:val="24"/>
          <w:szCs w:val="24"/>
          <w:lang w:val="it-IT" w:eastAsia="zh-CN"/>
          <w14:ligatures w14:val="standardContextual"/>
        </w:rPr>
      </w:pPr>
      <w:r w:rsidRPr="00B12506">
        <w:rPr>
          <w:rFonts w:ascii="Times New Roman" w:eastAsia="DengXian" w:hAnsi="Times New Roman" w:cs="Times New Roman" w:hint="eastAsia"/>
          <w:kern w:val="2"/>
          <w:sz w:val="24"/>
          <w:szCs w:val="24"/>
          <w:lang w:eastAsia="zh-CN"/>
          <w14:ligatures w14:val="standardContextual"/>
        </w:rPr>
        <w:lastRenderedPageBreak/>
        <w:t>CANTWELL, J. &amp; MUDAMBI, R. 2005. MNE competence</w:t>
      </w:r>
      <w:r w:rsidRPr="00B12506">
        <w:rPr>
          <w:rFonts w:ascii="Times New Roman" w:eastAsia="DengXian" w:hAnsi="Times New Roman" w:cs="Times New Roman" w:hint="eastAsia"/>
          <w:kern w:val="2"/>
          <w:sz w:val="24"/>
          <w:szCs w:val="24"/>
          <w:lang w:eastAsia="zh-CN"/>
          <w14:ligatures w14:val="standardContextual"/>
        </w:rPr>
        <w:t>‐</w:t>
      </w:r>
      <w:r w:rsidRPr="00B12506">
        <w:rPr>
          <w:rFonts w:ascii="Times New Roman" w:eastAsia="DengXian" w:hAnsi="Times New Roman" w:cs="Times New Roman" w:hint="eastAsia"/>
          <w:kern w:val="2"/>
          <w:sz w:val="24"/>
          <w:szCs w:val="24"/>
          <w:lang w:eastAsia="zh-CN"/>
          <w14:ligatures w14:val="standardContextual"/>
        </w:rPr>
        <w:t xml:space="preserve">creating subsidiary mandates. </w:t>
      </w:r>
      <w:r w:rsidRPr="008C084C">
        <w:rPr>
          <w:rFonts w:ascii="Times New Roman" w:eastAsia="DengXian" w:hAnsi="Times New Roman" w:cs="Times New Roman" w:hint="eastAsia"/>
          <w:i/>
          <w:iCs/>
          <w:kern w:val="2"/>
          <w:sz w:val="24"/>
          <w:szCs w:val="24"/>
          <w:lang w:val="it-IT" w:eastAsia="zh-CN"/>
          <w14:ligatures w14:val="standardContextual"/>
        </w:rPr>
        <w:t>Strategic management journal</w:t>
      </w:r>
      <w:r w:rsidRPr="008C084C">
        <w:rPr>
          <w:rFonts w:ascii="Times New Roman" w:eastAsia="DengXian" w:hAnsi="Times New Roman" w:cs="Times New Roman" w:hint="eastAsia"/>
          <w:kern w:val="2"/>
          <w:sz w:val="24"/>
          <w:szCs w:val="24"/>
          <w:lang w:val="it-IT" w:eastAsia="zh-CN"/>
          <w14:ligatures w14:val="standardContextual"/>
        </w:rPr>
        <w:t>, 26, 1109-1128.</w:t>
      </w:r>
    </w:p>
    <w:p w14:paraId="481B187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val="it-IT" w:eastAsia="zh-CN"/>
          <w14:ligatures w14:val="standardContextual"/>
        </w:rPr>
        <w:t xml:space="preserve">CARBONI, J. L., SAZ-CARRANZA, A., RAAB, J. &amp; ISETT, K. R. 2019. </w:t>
      </w:r>
      <w:r w:rsidRPr="00B12506">
        <w:rPr>
          <w:rFonts w:ascii="Times New Roman" w:eastAsia="DengXian" w:hAnsi="Times New Roman" w:cs="Times New Roman"/>
          <w:kern w:val="2"/>
          <w:sz w:val="24"/>
          <w:szCs w:val="24"/>
          <w:lang w:eastAsia="zh-CN"/>
          <w14:ligatures w14:val="standardContextual"/>
        </w:rPr>
        <w:t xml:space="preserve">Taking dimensions of purpose-oriented networks seriously. </w:t>
      </w:r>
      <w:r w:rsidRPr="00B12506">
        <w:rPr>
          <w:rFonts w:ascii="Times New Roman" w:eastAsia="DengXian" w:hAnsi="Times New Roman" w:cs="Times New Roman"/>
          <w:i/>
          <w:iCs/>
          <w:kern w:val="2"/>
          <w:sz w:val="24"/>
          <w:szCs w:val="24"/>
          <w:lang w:eastAsia="zh-CN"/>
          <w14:ligatures w14:val="standardContextual"/>
        </w:rPr>
        <w:t>Perspectives on Public Management and Governance</w:t>
      </w:r>
      <w:r w:rsidRPr="00B12506">
        <w:rPr>
          <w:rFonts w:ascii="Times New Roman" w:eastAsia="DengXian" w:hAnsi="Times New Roman" w:cs="Times New Roman"/>
          <w:kern w:val="2"/>
          <w:sz w:val="24"/>
          <w:szCs w:val="24"/>
          <w:lang w:eastAsia="zh-CN"/>
          <w14:ligatures w14:val="standardContextual"/>
        </w:rPr>
        <w:t>, 2, 187-201.</w:t>
      </w:r>
    </w:p>
    <w:p w14:paraId="5285D436"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CASTLEBERRY, A. &amp; NOLEN, A. 2018. Thematic analysis of qualitative research data: Is it as easy as it sounds? </w:t>
      </w:r>
      <w:r w:rsidRPr="00B12506">
        <w:rPr>
          <w:rFonts w:ascii="Times New Roman" w:eastAsia="DengXian" w:hAnsi="Times New Roman" w:cs="Times New Roman"/>
          <w:i/>
          <w:iCs/>
          <w:kern w:val="2"/>
          <w:sz w:val="24"/>
          <w:szCs w:val="24"/>
          <w:lang w:eastAsia="zh-CN"/>
          <w14:ligatures w14:val="standardContextual"/>
        </w:rPr>
        <w:t>Currents in pharmacy teaching and learning</w:t>
      </w:r>
      <w:r w:rsidRPr="00B12506">
        <w:rPr>
          <w:rFonts w:ascii="Times New Roman" w:eastAsia="DengXian" w:hAnsi="Times New Roman" w:cs="Times New Roman"/>
          <w:kern w:val="2"/>
          <w:sz w:val="24"/>
          <w:szCs w:val="24"/>
          <w:lang w:eastAsia="zh-CN"/>
          <w14:ligatures w14:val="standardContextual"/>
        </w:rPr>
        <w:t>, 10, 807-815.</w:t>
      </w:r>
    </w:p>
    <w:p w14:paraId="732AECB0"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CHARMAZ, K. 2014. </w:t>
      </w:r>
      <w:r w:rsidRPr="00B12506">
        <w:rPr>
          <w:rFonts w:ascii="Times New Roman" w:eastAsia="DengXian" w:hAnsi="Times New Roman" w:cs="Times New Roman"/>
          <w:i/>
          <w:iCs/>
          <w:kern w:val="2"/>
          <w:sz w:val="24"/>
          <w:szCs w:val="24"/>
          <w:lang w:eastAsia="zh-CN"/>
          <w14:ligatures w14:val="standardContextual"/>
        </w:rPr>
        <w:t>Constructing grounded theory</w:t>
      </w:r>
      <w:r w:rsidRPr="00B12506">
        <w:rPr>
          <w:rFonts w:ascii="Times New Roman" w:eastAsia="DengXian" w:hAnsi="Times New Roman" w:cs="Times New Roman"/>
          <w:kern w:val="2"/>
          <w:sz w:val="24"/>
          <w:szCs w:val="24"/>
          <w:lang w:eastAsia="zh-CN"/>
          <w14:ligatures w14:val="standardContextual"/>
        </w:rPr>
        <w:t>, sage.</w:t>
      </w:r>
    </w:p>
    <w:p w14:paraId="1DA57E12" w14:textId="2F908D89" w:rsidR="0091461A" w:rsidRPr="008C084C" w:rsidRDefault="0091461A"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91461A">
        <w:rPr>
          <w:rFonts w:ascii="Times New Roman" w:eastAsia="DengXian" w:hAnsi="Times New Roman" w:cs="Times New Roman"/>
          <w:color w:val="222222"/>
          <w:kern w:val="2"/>
          <w:sz w:val="24"/>
          <w:szCs w:val="24"/>
          <w:shd w:val="clear" w:color="auto" w:fill="FFFFFF"/>
          <w:lang w:eastAsia="zh-CN"/>
          <w14:ligatures w14:val="standardContextual"/>
        </w:rPr>
        <w:t>Chen, Y.H., Lin, T.P. and Yen, D.C., 2014. How to facilitate inter-organizational knowledge sharing: The impact of trust. </w:t>
      </w:r>
      <w:r w:rsidRPr="0091461A">
        <w:rPr>
          <w:rFonts w:ascii="Times New Roman" w:eastAsia="DengXian" w:hAnsi="Times New Roman" w:cs="Times New Roman"/>
          <w:i/>
          <w:iCs/>
          <w:color w:val="222222"/>
          <w:kern w:val="2"/>
          <w:sz w:val="24"/>
          <w:szCs w:val="24"/>
          <w:shd w:val="clear" w:color="auto" w:fill="FFFFFF"/>
          <w:lang w:eastAsia="zh-CN"/>
          <w14:ligatures w14:val="standardContextual"/>
        </w:rPr>
        <w:t>Information &amp; management</w:t>
      </w:r>
      <w:r w:rsidRPr="0091461A">
        <w:rPr>
          <w:rFonts w:ascii="Times New Roman" w:eastAsia="DengXian" w:hAnsi="Times New Roman" w:cs="Times New Roman"/>
          <w:color w:val="222222"/>
          <w:kern w:val="2"/>
          <w:sz w:val="24"/>
          <w:szCs w:val="24"/>
          <w:shd w:val="clear" w:color="auto" w:fill="FFFFFF"/>
          <w:lang w:eastAsia="zh-CN"/>
          <w14:ligatures w14:val="standardContextual"/>
        </w:rPr>
        <w:t>, </w:t>
      </w:r>
      <w:r w:rsidRPr="0091461A">
        <w:rPr>
          <w:rFonts w:ascii="Times New Roman" w:eastAsia="DengXian" w:hAnsi="Times New Roman" w:cs="Times New Roman"/>
          <w:i/>
          <w:iCs/>
          <w:color w:val="222222"/>
          <w:kern w:val="2"/>
          <w:sz w:val="24"/>
          <w:szCs w:val="24"/>
          <w:shd w:val="clear" w:color="auto" w:fill="FFFFFF"/>
          <w:lang w:eastAsia="zh-CN"/>
          <w14:ligatures w14:val="standardContextual"/>
        </w:rPr>
        <w:t>51</w:t>
      </w:r>
      <w:r w:rsidRPr="0091461A">
        <w:rPr>
          <w:rFonts w:ascii="Times New Roman" w:eastAsia="DengXian" w:hAnsi="Times New Roman" w:cs="Times New Roman"/>
          <w:color w:val="222222"/>
          <w:kern w:val="2"/>
          <w:sz w:val="24"/>
          <w:szCs w:val="24"/>
          <w:shd w:val="clear" w:color="auto" w:fill="FFFFFF"/>
          <w:lang w:eastAsia="zh-CN"/>
          <w14:ligatures w14:val="standardContextual"/>
        </w:rPr>
        <w:t>(5), pp.568-578.</w:t>
      </w:r>
    </w:p>
    <w:p w14:paraId="50C70A4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CHEN, Y.-P. &amp; SHAFFER, M. A. 2017. The influences of perceived organizational support and motivation on self-initiated expatriates’ organizational and community embeddedness. </w:t>
      </w:r>
      <w:r w:rsidRPr="00B12506">
        <w:rPr>
          <w:rFonts w:ascii="Times New Roman" w:eastAsia="DengXian" w:hAnsi="Times New Roman" w:cs="Times New Roman"/>
          <w:i/>
          <w:iCs/>
          <w:kern w:val="2"/>
          <w:sz w:val="24"/>
          <w:szCs w:val="24"/>
          <w:lang w:eastAsia="zh-CN"/>
          <w14:ligatures w14:val="standardContextual"/>
        </w:rPr>
        <w:t>Journal of World Business,</w:t>
      </w:r>
      <w:r w:rsidRPr="00B12506">
        <w:rPr>
          <w:rFonts w:ascii="Times New Roman" w:eastAsia="DengXian" w:hAnsi="Times New Roman" w:cs="Times New Roman"/>
          <w:kern w:val="2"/>
          <w:sz w:val="24"/>
          <w:szCs w:val="24"/>
          <w:lang w:eastAsia="zh-CN"/>
          <w14:ligatures w14:val="standardContextual"/>
        </w:rPr>
        <w:t xml:space="preserve"> 52, 197-208.</w:t>
      </w:r>
    </w:p>
    <w:p w14:paraId="7EE3419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CHILISA, B. &amp; PREECE, J. 2005. </w:t>
      </w:r>
      <w:r w:rsidRPr="00B12506">
        <w:rPr>
          <w:rFonts w:ascii="Times New Roman" w:eastAsia="DengXian" w:hAnsi="Times New Roman" w:cs="Times New Roman"/>
          <w:i/>
          <w:iCs/>
          <w:kern w:val="2"/>
          <w:sz w:val="24"/>
          <w:szCs w:val="24"/>
          <w:lang w:eastAsia="zh-CN"/>
          <w14:ligatures w14:val="standardContextual"/>
        </w:rPr>
        <w:t>Research methods for adult educators in Africa,</w:t>
      </w:r>
      <w:r w:rsidRPr="00B12506">
        <w:rPr>
          <w:rFonts w:ascii="Times New Roman" w:eastAsia="DengXian" w:hAnsi="Times New Roman" w:cs="Times New Roman"/>
          <w:kern w:val="2"/>
          <w:sz w:val="24"/>
          <w:szCs w:val="24"/>
          <w:lang w:eastAsia="zh-CN"/>
          <w14:ligatures w14:val="standardContextual"/>
        </w:rPr>
        <w:t xml:space="preserve"> Pearson South Africa.</w:t>
      </w:r>
    </w:p>
    <w:p w14:paraId="6F58A708"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CHRISTENSEN, C. M. &amp; BOWER, J. L. 1996. Customer power, strategic investment, and the failure of leading firms. </w:t>
      </w:r>
      <w:r w:rsidRPr="00B12506">
        <w:rPr>
          <w:rFonts w:ascii="Times New Roman" w:eastAsia="DengXian" w:hAnsi="Times New Roman" w:cs="Times New Roman"/>
          <w:i/>
          <w:iCs/>
          <w:kern w:val="2"/>
          <w:sz w:val="24"/>
          <w:szCs w:val="24"/>
          <w:lang w:eastAsia="zh-CN"/>
          <w14:ligatures w14:val="standardContextual"/>
        </w:rPr>
        <w:t>Strategic management journal</w:t>
      </w:r>
      <w:r w:rsidRPr="00B12506">
        <w:rPr>
          <w:rFonts w:ascii="Times New Roman" w:eastAsia="DengXian" w:hAnsi="Times New Roman" w:cs="Times New Roman"/>
          <w:kern w:val="2"/>
          <w:sz w:val="24"/>
          <w:szCs w:val="24"/>
          <w:lang w:eastAsia="zh-CN"/>
          <w14:ligatures w14:val="standardContextual"/>
        </w:rPr>
        <w:t>, 17, 197-218.</w:t>
      </w:r>
    </w:p>
    <w:p w14:paraId="370CC1F0"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eastAsia="zh-CN"/>
          <w14:ligatures w14:val="standardContextual"/>
        </w:rPr>
        <w:t xml:space="preserve">CIABUSCHI, F., HOLM, U. &amp; MARTÍN, O. M. 2014. </w:t>
      </w:r>
      <w:r w:rsidRPr="00B12506">
        <w:rPr>
          <w:rFonts w:ascii="Times New Roman" w:eastAsia="DengXian" w:hAnsi="Times New Roman" w:cs="Times New Roman"/>
          <w:kern w:val="2"/>
          <w:sz w:val="24"/>
          <w:szCs w:val="24"/>
          <w:lang w:eastAsia="zh-CN"/>
          <w14:ligatures w14:val="standardContextual"/>
        </w:rPr>
        <w:t xml:space="preserve">Dual embeddedness, influence and performance of innovating subsidiaries in the multinational corporation. </w:t>
      </w:r>
      <w:r w:rsidRPr="00B12506">
        <w:rPr>
          <w:rFonts w:ascii="Times New Roman" w:eastAsia="DengXian" w:hAnsi="Times New Roman" w:cs="Times New Roman"/>
          <w:i/>
          <w:iCs/>
          <w:kern w:val="2"/>
          <w:sz w:val="24"/>
          <w:szCs w:val="24"/>
          <w:lang w:eastAsia="zh-CN"/>
          <w14:ligatures w14:val="standardContextual"/>
        </w:rPr>
        <w:t>International Business Review</w:t>
      </w:r>
      <w:r w:rsidRPr="00B12506">
        <w:rPr>
          <w:rFonts w:ascii="Times New Roman" w:eastAsia="DengXian" w:hAnsi="Times New Roman" w:cs="Times New Roman"/>
          <w:kern w:val="2"/>
          <w:sz w:val="24"/>
          <w:szCs w:val="24"/>
          <w:lang w:eastAsia="zh-CN"/>
          <w14:ligatures w14:val="standardContextual"/>
        </w:rPr>
        <w:t>, 23, 897-909.</w:t>
      </w:r>
    </w:p>
    <w:p w14:paraId="7F78DA8B"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CLOUTIER, C. &amp; RAVASI, D. 2021. Using tables to enhance trustworthiness in qualitative research. </w:t>
      </w:r>
      <w:r w:rsidRPr="00B12506">
        <w:rPr>
          <w:rFonts w:ascii="Times New Roman" w:eastAsia="DengXian" w:hAnsi="Times New Roman" w:cs="Times New Roman"/>
          <w:i/>
          <w:iCs/>
          <w:kern w:val="2"/>
          <w:sz w:val="24"/>
          <w:szCs w:val="24"/>
          <w:lang w:eastAsia="zh-CN"/>
          <w14:ligatures w14:val="standardContextual"/>
        </w:rPr>
        <w:t>Strategic Organization</w:t>
      </w:r>
      <w:r w:rsidRPr="00B12506">
        <w:rPr>
          <w:rFonts w:ascii="Times New Roman" w:eastAsia="DengXian" w:hAnsi="Times New Roman" w:cs="Times New Roman"/>
          <w:kern w:val="2"/>
          <w:sz w:val="24"/>
          <w:szCs w:val="24"/>
          <w:lang w:eastAsia="zh-CN"/>
          <w14:ligatures w14:val="standardContextual"/>
        </w:rPr>
        <w:t>, 19, 113-133.</w:t>
      </w:r>
    </w:p>
    <w:p w14:paraId="5A64F5D7"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COFFEY, A. &amp; ATKINSON, P. 1996. </w:t>
      </w:r>
      <w:r w:rsidRPr="00B12506">
        <w:rPr>
          <w:rFonts w:ascii="Times New Roman" w:eastAsia="DengXian" w:hAnsi="Times New Roman" w:cs="Times New Roman"/>
          <w:i/>
          <w:iCs/>
          <w:kern w:val="2"/>
          <w:sz w:val="24"/>
          <w:szCs w:val="24"/>
          <w:lang w:eastAsia="zh-CN"/>
          <w14:ligatures w14:val="standardContextual"/>
        </w:rPr>
        <w:t>Making sense of qualitative data: Complementary research strategies</w:t>
      </w:r>
      <w:r w:rsidRPr="00B12506">
        <w:rPr>
          <w:rFonts w:ascii="Times New Roman" w:eastAsia="DengXian" w:hAnsi="Times New Roman" w:cs="Times New Roman"/>
          <w:kern w:val="2"/>
          <w:sz w:val="24"/>
          <w:szCs w:val="24"/>
          <w:lang w:eastAsia="zh-CN"/>
          <w14:ligatures w14:val="standardContextual"/>
        </w:rPr>
        <w:t>, Sage Publications, Inc.</w:t>
      </w:r>
    </w:p>
    <w:p w14:paraId="6E380FF2"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COHEN, L., MANION, L. &amp; MORRISON, K. 2011. </w:t>
      </w:r>
      <w:r w:rsidRPr="00B12506">
        <w:rPr>
          <w:rFonts w:ascii="Times New Roman" w:eastAsia="DengXian" w:hAnsi="Times New Roman" w:cs="Times New Roman"/>
          <w:i/>
          <w:iCs/>
          <w:kern w:val="2"/>
          <w:sz w:val="24"/>
          <w:szCs w:val="24"/>
          <w:lang w:eastAsia="zh-CN"/>
          <w14:ligatures w14:val="standardContextual"/>
        </w:rPr>
        <w:t>Planning educational research. Research methods in education.</w:t>
      </w:r>
      <w:r w:rsidRPr="00B12506">
        <w:rPr>
          <w:rFonts w:ascii="Times New Roman" w:eastAsia="DengXian" w:hAnsi="Times New Roman" w:cs="Times New Roman"/>
          <w:kern w:val="2"/>
          <w:sz w:val="24"/>
          <w:szCs w:val="24"/>
          <w:lang w:eastAsia="zh-CN"/>
          <w14:ligatures w14:val="standardContextual"/>
        </w:rPr>
        <w:t xml:space="preserve"> New York: Routledge Editors.</w:t>
      </w:r>
    </w:p>
    <w:p w14:paraId="77C8A4C2"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COLLABORATORS*, N. A. S. C. E. T. 1991. Beneficial effect of carotid endarterectomy in symptomatic patients with high-grade carotid stenosis. </w:t>
      </w:r>
      <w:r w:rsidRPr="00B12506">
        <w:rPr>
          <w:rFonts w:ascii="Times New Roman" w:eastAsia="DengXian" w:hAnsi="Times New Roman" w:cs="Times New Roman"/>
          <w:i/>
          <w:iCs/>
          <w:kern w:val="2"/>
          <w:sz w:val="24"/>
          <w:szCs w:val="24"/>
          <w:lang w:eastAsia="zh-CN"/>
          <w14:ligatures w14:val="standardContextual"/>
        </w:rPr>
        <w:t>New England journal of medicine</w:t>
      </w:r>
      <w:r w:rsidRPr="00B12506">
        <w:rPr>
          <w:rFonts w:ascii="Times New Roman" w:eastAsia="DengXian" w:hAnsi="Times New Roman" w:cs="Times New Roman"/>
          <w:kern w:val="2"/>
          <w:sz w:val="24"/>
          <w:szCs w:val="24"/>
          <w:lang w:eastAsia="zh-CN"/>
          <w14:ligatures w14:val="standardContextual"/>
        </w:rPr>
        <w:t>, 325, 445-453.</w:t>
      </w:r>
    </w:p>
    <w:p w14:paraId="67658B67"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COLLINSON, S. C. &amp; WANG, R. 2012. The evolution of innovation capability in multinational enterprise subsidiaries: Dual network embeddedness and the divergence of subsidiary specialisation in Taiwan. </w:t>
      </w:r>
      <w:r w:rsidRPr="00B12506">
        <w:rPr>
          <w:rFonts w:ascii="Times New Roman" w:eastAsia="DengXian" w:hAnsi="Times New Roman" w:cs="Times New Roman"/>
          <w:i/>
          <w:iCs/>
          <w:kern w:val="2"/>
          <w:sz w:val="24"/>
          <w:szCs w:val="24"/>
          <w:lang w:eastAsia="zh-CN"/>
          <w14:ligatures w14:val="standardContextual"/>
        </w:rPr>
        <w:t>Research Policy</w:t>
      </w:r>
      <w:r w:rsidRPr="00B12506">
        <w:rPr>
          <w:rFonts w:ascii="Times New Roman" w:eastAsia="DengXian" w:hAnsi="Times New Roman" w:cs="Times New Roman"/>
          <w:kern w:val="2"/>
          <w:sz w:val="24"/>
          <w:szCs w:val="24"/>
          <w:lang w:eastAsia="zh-CN"/>
          <w14:ligatures w14:val="standardContextual"/>
        </w:rPr>
        <w:t>, 41, 1501-1518.</w:t>
      </w:r>
    </w:p>
    <w:p w14:paraId="3DA1E208"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CORLEY, K. G. &amp; GIOIA, D. A. 2011. Building theory about theory building: what constitutes a theoretical contribution? </w:t>
      </w:r>
      <w:r w:rsidRPr="00B12506">
        <w:rPr>
          <w:rFonts w:ascii="Times New Roman" w:eastAsia="DengXian" w:hAnsi="Times New Roman" w:cs="Times New Roman"/>
          <w:i/>
          <w:iCs/>
          <w:kern w:val="2"/>
          <w:sz w:val="24"/>
          <w:szCs w:val="24"/>
          <w:lang w:eastAsia="zh-CN"/>
          <w14:ligatures w14:val="standardContextual"/>
        </w:rPr>
        <w:t>Academy of management review</w:t>
      </w:r>
      <w:r w:rsidRPr="00B12506">
        <w:rPr>
          <w:rFonts w:ascii="Times New Roman" w:eastAsia="DengXian" w:hAnsi="Times New Roman" w:cs="Times New Roman"/>
          <w:kern w:val="2"/>
          <w:sz w:val="24"/>
          <w:szCs w:val="24"/>
          <w:lang w:eastAsia="zh-CN"/>
          <w14:ligatures w14:val="standardContextual"/>
        </w:rPr>
        <w:t>, 36, 12-32.</w:t>
      </w:r>
    </w:p>
    <w:p w14:paraId="0669312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CUNNINGHAM, M. T. &amp; HOMSE, E. 1986. Controlling the marketing-purchasing interface: Resource development and organisational implications. </w:t>
      </w:r>
      <w:r w:rsidRPr="00B12506">
        <w:rPr>
          <w:rFonts w:ascii="Times New Roman" w:eastAsia="DengXian" w:hAnsi="Times New Roman" w:cs="Times New Roman"/>
          <w:i/>
          <w:iCs/>
          <w:kern w:val="2"/>
          <w:sz w:val="24"/>
          <w:szCs w:val="24"/>
          <w:lang w:eastAsia="zh-CN"/>
          <w14:ligatures w14:val="standardContextual"/>
        </w:rPr>
        <w:t>Industrial Marketing and Purchasing</w:t>
      </w:r>
      <w:r w:rsidRPr="00B12506">
        <w:rPr>
          <w:rFonts w:ascii="Times New Roman" w:eastAsia="DengXian" w:hAnsi="Times New Roman" w:cs="Times New Roman"/>
          <w:kern w:val="2"/>
          <w:sz w:val="24"/>
          <w:szCs w:val="24"/>
          <w:lang w:eastAsia="zh-CN"/>
          <w14:ligatures w14:val="standardContextual"/>
        </w:rPr>
        <w:t>, 1, 3-27.</w:t>
      </w:r>
    </w:p>
    <w:p w14:paraId="0C8FCD16"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DACIN, M. T., VENTRESCA, M. J. &amp; BEAL, B. D. 1999. The embeddedness of organizations: Dialogue &amp; directions. </w:t>
      </w:r>
      <w:r w:rsidRPr="00B12506">
        <w:rPr>
          <w:rFonts w:ascii="Times New Roman" w:eastAsia="DengXian" w:hAnsi="Times New Roman" w:cs="Times New Roman"/>
          <w:i/>
          <w:iCs/>
          <w:kern w:val="2"/>
          <w:sz w:val="24"/>
          <w:szCs w:val="24"/>
          <w:lang w:eastAsia="zh-CN"/>
          <w14:ligatures w14:val="standardContextual"/>
        </w:rPr>
        <w:t>Journal of management</w:t>
      </w:r>
      <w:r w:rsidRPr="00B12506">
        <w:rPr>
          <w:rFonts w:ascii="Times New Roman" w:eastAsia="DengXian" w:hAnsi="Times New Roman" w:cs="Times New Roman"/>
          <w:kern w:val="2"/>
          <w:sz w:val="24"/>
          <w:szCs w:val="24"/>
          <w:lang w:eastAsia="zh-CN"/>
          <w14:ligatures w14:val="standardContextual"/>
        </w:rPr>
        <w:t>, 25, 317-356.</w:t>
      </w:r>
    </w:p>
    <w:p w14:paraId="03BB7AA5"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DALE, G. 2010. Social democracy, embeddedness and decommodification: On the conceptual innovations and intellectual affiliations of Karl Polanyi. </w:t>
      </w:r>
      <w:r w:rsidRPr="00B12506">
        <w:rPr>
          <w:rFonts w:ascii="Times New Roman" w:eastAsia="DengXian" w:hAnsi="Times New Roman" w:cs="Times New Roman"/>
          <w:i/>
          <w:iCs/>
          <w:kern w:val="2"/>
          <w:sz w:val="24"/>
          <w:szCs w:val="24"/>
          <w:lang w:eastAsia="zh-CN"/>
          <w14:ligatures w14:val="standardContextual"/>
        </w:rPr>
        <w:t>New political economy</w:t>
      </w:r>
      <w:r w:rsidRPr="00B12506">
        <w:rPr>
          <w:rFonts w:ascii="Times New Roman" w:eastAsia="DengXian" w:hAnsi="Times New Roman" w:cs="Times New Roman"/>
          <w:kern w:val="2"/>
          <w:sz w:val="24"/>
          <w:szCs w:val="24"/>
          <w:lang w:eastAsia="zh-CN"/>
          <w14:ligatures w14:val="standardContextual"/>
        </w:rPr>
        <w:t>, 15, 369-393.</w:t>
      </w:r>
    </w:p>
    <w:p w14:paraId="4A5CC18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DALE, G. 2011. Lineages of embeddedness: on the antecedents and successors of a Polanyian concept. </w:t>
      </w:r>
      <w:r w:rsidRPr="00B12506">
        <w:rPr>
          <w:rFonts w:ascii="Times New Roman" w:eastAsia="DengXian" w:hAnsi="Times New Roman" w:cs="Times New Roman"/>
          <w:i/>
          <w:iCs/>
          <w:kern w:val="2"/>
          <w:sz w:val="24"/>
          <w:szCs w:val="24"/>
          <w:lang w:eastAsia="zh-CN"/>
          <w14:ligatures w14:val="standardContextual"/>
        </w:rPr>
        <w:t>American journal of economics and sociology</w:t>
      </w:r>
      <w:r w:rsidRPr="00B12506">
        <w:rPr>
          <w:rFonts w:ascii="Times New Roman" w:eastAsia="DengXian" w:hAnsi="Times New Roman" w:cs="Times New Roman"/>
          <w:kern w:val="2"/>
          <w:sz w:val="24"/>
          <w:szCs w:val="24"/>
          <w:lang w:eastAsia="zh-CN"/>
          <w14:ligatures w14:val="standardContextual"/>
        </w:rPr>
        <w:t>, 70, 306-339.</w:t>
      </w:r>
    </w:p>
    <w:p w14:paraId="6378B9EC"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DE BEULE, F. &amp; VAN BEVEREN, I. 2019. Sources of open innovation in foreign subsidiaries: An enriched typology. </w:t>
      </w:r>
      <w:r w:rsidRPr="00B12506">
        <w:rPr>
          <w:rFonts w:ascii="Times New Roman" w:eastAsia="DengXian" w:hAnsi="Times New Roman" w:cs="Times New Roman"/>
          <w:i/>
          <w:iCs/>
          <w:kern w:val="2"/>
          <w:sz w:val="24"/>
          <w:szCs w:val="24"/>
          <w:lang w:eastAsia="zh-CN"/>
          <w14:ligatures w14:val="standardContextual"/>
        </w:rPr>
        <w:t>International Business Review</w:t>
      </w:r>
      <w:r w:rsidRPr="00B12506">
        <w:rPr>
          <w:rFonts w:ascii="Times New Roman" w:eastAsia="DengXian" w:hAnsi="Times New Roman" w:cs="Times New Roman"/>
          <w:kern w:val="2"/>
          <w:sz w:val="24"/>
          <w:szCs w:val="24"/>
          <w:lang w:eastAsia="zh-CN"/>
          <w14:ligatures w14:val="standardContextual"/>
        </w:rPr>
        <w:t>, 28, 135-147.</w:t>
      </w:r>
    </w:p>
    <w:p w14:paraId="29816BD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DENZIN, N. K. &amp; LINCOLN, Y. S. 2011. </w:t>
      </w:r>
      <w:r w:rsidRPr="00B12506">
        <w:rPr>
          <w:rFonts w:ascii="Times New Roman" w:eastAsia="DengXian" w:hAnsi="Times New Roman" w:cs="Times New Roman"/>
          <w:i/>
          <w:iCs/>
          <w:kern w:val="2"/>
          <w:sz w:val="24"/>
          <w:szCs w:val="24"/>
          <w:lang w:eastAsia="zh-CN"/>
          <w14:ligatures w14:val="standardContextual"/>
        </w:rPr>
        <w:t>The Sage handbook of qualitative research</w:t>
      </w:r>
      <w:r w:rsidRPr="00B12506">
        <w:rPr>
          <w:rFonts w:ascii="Times New Roman" w:eastAsia="DengXian" w:hAnsi="Times New Roman" w:cs="Times New Roman"/>
          <w:kern w:val="2"/>
          <w:sz w:val="24"/>
          <w:szCs w:val="24"/>
          <w:lang w:eastAsia="zh-CN"/>
          <w14:ligatures w14:val="standardContextual"/>
        </w:rPr>
        <w:t>, sage.</w:t>
      </w:r>
    </w:p>
    <w:p w14:paraId="6512565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9D26F4">
        <w:rPr>
          <w:rFonts w:ascii="Times New Roman" w:eastAsia="DengXian" w:hAnsi="Times New Roman" w:cs="Times New Roman"/>
          <w:kern w:val="2"/>
          <w:sz w:val="24"/>
          <w:szCs w:val="24"/>
          <w:lang w:val="it-IT" w:eastAsia="zh-CN"/>
          <w14:ligatures w14:val="standardContextual"/>
        </w:rPr>
        <w:t xml:space="preserve">DENZIN, N. K., LINCOLN, Y. S. &amp; GIARDINA, M. D. 2006. </w:t>
      </w:r>
      <w:r w:rsidRPr="00B12506">
        <w:rPr>
          <w:rFonts w:ascii="Times New Roman" w:eastAsia="DengXian" w:hAnsi="Times New Roman" w:cs="Times New Roman"/>
          <w:kern w:val="2"/>
          <w:sz w:val="24"/>
          <w:szCs w:val="24"/>
          <w:lang w:eastAsia="zh-CN"/>
          <w14:ligatures w14:val="standardContextual"/>
        </w:rPr>
        <w:t xml:space="preserve">Disciplining qualitative research. </w:t>
      </w:r>
      <w:r w:rsidRPr="00B12506">
        <w:rPr>
          <w:rFonts w:ascii="Times New Roman" w:eastAsia="DengXian" w:hAnsi="Times New Roman" w:cs="Times New Roman"/>
          <w:i/>
          <w:iCs/>
          <w:kern w:val="2"/>
          <w:sz w:val="24"/>
          <w:szCs w:val="24"/>
          <w:lang w:eastAsia="zh-CN"/>
          <w14:ligatures w14:val="standardContextual"/>
        </w:rPr>
        <w:t>International journal of qualitative studies in education</w:t>
      </w:r>
      <w:r w:rsidRPr="00B12506">
        <w:rPr>
          <w:rFonts w:ascii="Times New Roman" w:eastAsia="DengXian" w:hAnsi="Times New Roman" w:cs="Times New Roman"/>
          <w:kern w:val="2"/>
          <w:sz w:val="24"/>
          <w:szCs w:val="24"/>
          <w:lang w:eastAsia="zh-CN"/>
          <w14:ligatures w14:val="standardContextual"/>
        </w:rPr>
        <w:t>, 19, 769-782.</w:t>
      </w:r>
    </w:p>
    <w:p w14:paraId="0B88306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DEQUECH, D. 2003. Cognitive and cultural embeddedness: combining institutional economics and economic sociology. </w:t>
      </w:r>
      <w:r w:rsidRPr="00B12506">
        <w:rPr>
          <w:rFonts w:ascii="Times New Roman" w:eastAsia="DengXian" w:hAnsi="Times New Roman" w:cs="Times New Roman"/>
          <w:i/>
          <w:iCs/>
          <w:kern w:val="2"/>
          <w:sz w:val="24"/>
          <w:szCs w:val="24"/>
          <w:lang w:eastAsia="zh-CN"/>
          <w14:ligatures w14:val="standardContextual"/>
        </w:rPr>
        <w:t>Journal of Economic Issues</w:t>
      </w:r>
      <w:r w:rsidRPr="00B12506">
        <w:rPr>
          <w:rFonts w:ascii="Times New Roman" w:eastAsia="DengXian" w:hAnsi="Times New Roman" w:cs="Times New Roman"/>
          <w:kern w:val="2"/>
          <w:sz w:val="24"/>
          <w:szCs w:val="24"/>
          <w:lang w:eastAsia="zh-CN"/>
          <w14:ligatures w14:val="standardContextual"/>
        </w:rPr>
        <w:t>, 37, 461-470.</w:t>
      </w:r>
    </w:p>
    <w:p w14:paraId="02B5107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DIMITRATOS, P., LIOUKA, I. &amp; YOUNG, S. 2009. Regional location of multinational corporation subsidiaries and economic development contribution: Evidence from the UK. </w:t>
      </w:r>
      <w:r w:rsidRPr="00B12506">
        <w:rPr>
          <w:rFonts w:ascii="Times New Roman" w:eastAsia="DengXian" w:hAnsi="Times New Roman" w:cs="Times New Roman"/>
          <w:i/>
          <w:iCs/>
          <w:kern w:val="2"/>
          <w:sz w:val="24"/>
          <w:szCs w:val="24"/>
          <w:lang w:eastAsia="zh-CN"/>
          <w14:ligatures w14:val="standardContextual"/>
        </w:rPr>
        <w:t>Journal of World Business</w:t>
      </w:r>
      <w:r w:rsidRPr="00B12506">
        <w:rPr>
          <w:rFonts w:ascii="Times New Roman" w:eastAsia="DengXian" w:hAnsi="Times New Roman" w:cs="Times New Roman"/>
          <w:kern w:val="2"/>
          <w:sz w:val="24"/>
          <w:szCs w:val="24"/>
          <w:lang w:eastAsia="zh-CN"/>
          <w14:ligatures w14:val="standardContextual"/>
        </w:rPr>
        <w:t>, 44, 180-191.</w:t>
      </w:r>
    </w:p>
    <w:p w14:paraId="7744AE0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DÖRRENBÄCHER, C. &amp; GAMMELGAARD, J. 2006. Subsidiary role development: The effect of micro-political headquarters–subsidiary negotiations on the product, market and value-added scope of foreign-owned subsidiaries. </w:t>
      </w:r>
      <w:r w:rsidRPr="00B12506">
        <w:rPr>
          <w:rFonts w:ascii="Times New Roman" w:eastAsia="DengXian" w:hAnsi="Times New Roman" w:cs="Times New Roman"/>
          <w:i/>
          <w:iCs/>
          <w:kern w:val="2"/>
          <w:sz w:val="24"/>
          <w:szCs w:val="24"/>
          <w:lang w:eastAsia="zh-CN"/>
          <w14:ligatures w14:val="standardContextual"/>
        </w:rPr>
        <w:t>Journal of International Management</w:t>
      </w:r>
      <w:r w:rsidRPr="00B12506">
        <w:rPr>
          <w:rFonts w:ascii="Times New Roman" w:eastAsia="DengXian" w:hAnsi="Times New Roman" w:cs="Times New Roman"/>
          <w:kern w:val="2"/>
          <w:sz w:val="24"/>
          <w:szCs w:val="24"/>
          <w:lang w:eastAsia="zh-CN"/>
          <w14:ligatures w14:val="standardContextual"/>
        </w:rPr>
        <w:t>, 12, 266-283.</w:t>
      </w:r>
    </w:p>
    <w:p w14:paraId="20D4D009"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hint="eastAsia"/>
          <w:kern w:val="2"/>
          <w:sz w:val="24"/>
          <w:szCs w:val="24"/>
          <w:lang w:eastAsia="zh-CN"/>
          <w14:ligatures w14:val="standardContextual"/>
        </w:rPr>
        <w:t>DÖRRENBÄCHER, C. &amp; GEPPERT, M. 2010. Subsidiary staffing and initiative</w:t>
      </w:r>
      <w:r w:rsidRPr="00B12506">
        <w:rPr>
          <w:rFonts w:ascii="Times New Roman" w:eastAsia="DengXian" w:hAnsi="Times New Roman" w:cs="Times New Roman" w:hint="eastAsia"/>
          <w:kern w:val="2"/>
          <w:sz w:val="24"/>
          <w:szCs w:val="24"/>
          <w:lang w:eastAsia="zh-CN"/>
          <w14:ligatures w14:val="standardContextual"/>
        </w:rPr>
        <w:t>‐</w:t>
      </w:r>
      <w:r w:rsidRPr="00B12506">
        <w:rPr>
          <w:rFonts w:ascii="Times New Roman" w:eastAsia="DengXian" w:hAnsi="Times New Roman" w:cs="Times New Roman" w:hint="eastAsia"/>
          <w:kern w:val="2"/>
          <w:sz w:val="24"/>
          <w:szCs w:val="24"/>
          <w:lang w:eastAsia="zh-CN"/>
          <w14:ligatures w14:val="standardContextual"/>
        </w:rPr>
        <w:t>taking in multinational corporations: A socio</w:t>
      </w:r>
      <w:r w:rsidRPr="00B12506">
        <w:rPr>
          <w:rFonts w:ascii="Times New Roman" w:eastAsia="DengXian" w:hAnsi="Times New Roman" w:cs="Times New Roman" w:hint="eastAsia"/>
          <w:kern w:val="2"/>
          <w:sz w:val="24"/>
          <w:szCs w:val="24"/>
          <w:lang w:eastAsia="zh-CN"/>
          <w14:ligatures w14:val="standardContextual"/>
        </w:rPr>
        <w:t>‐</w:t>
      </w:r>
      <w:r w:rsidRPr="00B12506">
        <w:rPr>
          <w:rFonts w:ascii="Times New Roman" w:eastAsia="DengXian" w:hAnsi="Times New Roman" w:cs="Times New Roman" w:hint="eastAsia"/>
          <w:kern w:val="2"/>
          <w:sz w:val="24"/>
          <w:szCs w:val="24"/>
          <w:lang w:eastAsia="zh-CN"/>
          <w14:ligatures w14:val="standardContextual"/>
        </w:rPr>
        <w:t xml:space="preserve">political perspective. </w:t>
      </w:r>
      <w:r w:rsidRPr="00B12506">
        <w:rPr>
          <w:rFonts w:ascii="Times New Roman" w:eastAsia="DengXian" w:hAnsi="Times New Roman" w:cs="Times New Roman" w:hint="eastAsia"/>
          <w:i/>
          <w:iCs/>
          <w:kern w:val="2"/>
          <w:sz w:val="24"/>
          <w:szCs w:val="24"/>
          <w:lang w:eastAsia="zh-CN"/>
          <w14:ligatures w14:val="standardContextual"/>
        </w:rPr>
        <w:t>Personnel Review</w:t>
      </w:r>
      <w:r w:rsidRPr="00B12506">
        <w:rPr>
          <w:rFonts w:ascii="Times New Roman" w:eastAsia="DengXian" w:hAnsi="Times New Roman" w:cs="Times New Roman" w:hint="eastAsia"/>
          <w:kern w:val="2"/>
          <w:sz w:val="24"/>
          <w:szCs w:val="24"/>
          <w:lang w:eastAsia="zh-CN"/>
          <w14:ligatures w14:val="standardContextual"/>
        </w:rPr>
        <w:t>, 39, 600-621.</w:t>
      </w:r>
    </w:p>
    <w:p w14:paraId="1F3DA82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DOZ, Y. 2011. Qualitative research for international business. </w:t>
      </w:r>
      <w:r w:rsidRPr="00B12506">
        <w:rPr>
          <w:rFonts w:ascii="Times New Roman" w:eastAsia="DengXian" w:hAnsi="Times New Roman" w:cs="Times New Roman"/>
          <w:i/>
          <w:iCs/>
          <w:kern w:val="2"/>
          <w:sz w:val="24"/>
          <w:szCs w:val="24"/>
          <w:lang w:eastAsia="zh-CN"/>
          <w14:ligatures w14:val="standardContextual"/>
        </w:rPr>
        <w:t>Journal of International Business Studies</w:t>
      </w:r>
      <w:r w:rsidRPr="00B12506">
        <w:rPr>
          <w:rFonts w:ascii="Times New Roman" w:eastAsia="DengXian" w:hAnsi="Times New Roman" w:cs="Times New Roman"/>
          <w:kern w:val="2"/>
          <w:sz w:val="24"/>
          <w:szCs w:val="24"/>
          <w:lang w:eastAsia="zh-CN"/>
          <w14:ligatures w14:val="standardContextual"/>
        </w:rPr>
        <w:t>, 42, 582-590.</w:t>
      </w:r>
    </w:p>
    <w:p w14:paraId="1B680967"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DUBOIS, A. &amp; GADDE, L.-E. 2002. Systematic combining: an abductive approach to case research. </w:t>
      </w:r>
      <w:r w:rsidRPr="00B12506">
        <w:rPr>
          <w:rFonts w:ascii="Times New Roman" w:eastAsia="DengXian" w:hAnsi="Times New Roman" w:cs="Times New Roman"/>
          <w:i/>
          <w:iCs/>
          <w:kern w:val="2"/>
          <w:sz w:val="24"/>
          <w:szCs w:val="24"/>
          <w:lang w:eastAsia="zh-CN"/>
          <w14:ligatures w14:val="standardContextual"/>
        </w:rPr>
        <w:t>Journal of business research</w:t>
      </w:r>
      <w:r w:rsidRPr="00B12506">
        <w:rPr>
          <w:rFonts w:ascii="Times New Roman" w:eastAsia="DengXian" w:hAnsi="Times New Roman" w:cs="Times New Roman"/>
          <w:kern w:val="2"/>
          <w:sz w:val="24"/>
          <w:szCs w:val="24"/>
          <w:lang w:eastAsia="zh-CN"/>
          <w14:ligatures w14:val="standardContextual"/>
        </w:rPr>
        <w:t>, 55, 553-560.</w:t>
      </w:r>
    </w:p>
    <w:p w14:paraId="013D8139"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DUNNING, J. H. 2000. The eclectic paradigm as an envelope for economic and business theories of MNE activity. </w:t>
      </w:r>
      <w:r w:rsidRPr="00B12506">
        <w:rPr>
          <w:rFonts w:ascii="Times New Roman" w:eastAsia="DengXian" w:hAnsi="Times New Roman" w:cs="Times New Roman"/>
          <w:i/>
          <w:iCs/>
          <w:kern w:val="2"/>
          <w:sz w:val="24"/>
          <w:szCs w:val="24"/>
          <w:lang w:eastAsia="zh-CN"/>
          <w14:ligatures w14:val="standardContextual"/>
        </w:rPr>
        <w:t>International business review</w:t>
      </w:r>
      <w:r w:rsidRPr="00B12506">
        <w:rPr>
          <w:rFonts w:ascii="Times New Roman" w:eastAsia="DengXian" w:hAnsi="Times New Roman" w:cs="Times New Roman"/>
          <w:kern w:val="2"/>
          <w:sz w:val="24"/>
          <w:szCs w:val="24"/>
          <w:lang w:eastAsia="zh-CN"/>
          <w14:ligatures w14:val="standardContextual"/>
        </w:rPr>
        <w:t>, 9, 163-190.</w:t>
      </w:r>
    </w:p>
    <w:p w14:paraId="2F932227"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DUNNING, J. H. &amp; LUNDAN, S. M. 2008. Institutions and the OLI paradigm of the multinational enterprise. </w:t>
      </w:r>
      <w:r w:rsidRPr="00B12506">
        <w:rPr>
          <w:rFonts w:ascii="Times New Roman" w:eastAsia="DengXian" w:hAnsi="Times New Roman" w:cs="Times New Roman"/>
          <w:i/>
          <w:iCs/>
          <w:kern w:val="2"/>
          <w:sz w:val="24"/>
          <w:szCs w:val="24"/>
          <w:lang w:eastAsia="zh-CN"/>
          <w14:ligatures w14:val="standardContextual"/>
        </w:rPr>
        <w:t>Asia Pacific Journal of Management</w:t>
      </w:r>
      <w:r w:rsidRPr="00B12506">
        <w:rPr>
          <w:rFonts w:ascii="Times New Roman" w:eastAsia="DengXian" w:hAnsi="Times New Roman" w:cs="Times New Roman"/>
          <w:kern w:val="2"/>
          <w:sz w:val="24"/>
          <w:szCs w:val="24"/>
          <w:lang w:eastAsia="zh-CN"/>
          <w14:ligatures w14:val="standardContextual"/>
        </w:rPr>
        <w:t>, 25, 573-593.</w:t>
      </w:r>
    </w:p>
    <w:p w14:paraId="3A91FFB8"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DYER, J. H. &amp; SINGH, H. 1998. The relational view: Cooperative strategy and sources of interorganizational competitive advantage. </w:t>
      </w:r>
      <w:r w:rsidRPr="00B12506">
        <w:rPr>
          <w:rFonts w:ascii="Times New Roman" w:eastAsia="DengXian" w:hAnsi="Times New Roman" w:cs="Times New Roman"/>
          <w:i/>
          <w:iCs/>
          <w:kern w:val="2"/>
          <w:sz w:val="24"/>
          <w:szCs w:val="24"/>
          <w:lang w:eastAsia="zh-CN"/>
          <w14:ligatures w14:val="standardContextual"/>
        </w:rPr>
        <w:t>Academy of management review</w:t>
      </w:r>
      <w:r w:rsidRPr="00B12506">
        <w:rPr>
          <w:rFonts w:ascii="Times New Roman" w:eastAsia="DengXian" w:hAnsi="Times New Roman" w:cs="Times New Roman"/>
          <w:kern w:val="2"/>
          <w:sz w:val="24"/>
          <w:szCs w:val="24"/>
          <w:lang w:eastAsia="zh-CN"/>
          <w14:ligatures w14:val="standardContextual"/>
        </w:rPr>
        <w:t>, 23, 660-679.</w:t>
      </w:r>
    </w:p>
    <w:p w14:paraId="0E0C1B1D"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DYER JR, W. G. &amp; WILKINS, A. L. 1991. Better stories, not better constructs, to generate better theory: A rejoinder to Eisenhardt. </w:t>
      </w:r>
      <w:r w:rsidRPr="00B12506">
        <w:rPr>
          <w:rFonts w:ascii="Times New Roman" w:eastAsia="DengXian" w:hAnsi="Times New Roman" w:cs="Times New Roman"/>
          <w:i/>
          <w:iCs/>
          <w:kern w:val="2"/>
          <w:sz w:val="24"/>
          <w:szCs w:val="24"/>
          <w:lang w:eastAsia="zh-CN"/>
          <w14:ligatures w14:val="standardContextual"/>
        </w:rPr>
        <w:t>Academy of management review</w:t>
      </w:r>
      <w:r w:rsidRPr="00B12506">
        <w:rPr>
          <w:rFonts w:ascii="Times New Roman" w:eastAsia="DengXian" w:hAnsi="Times New Roman" w:cs="Times New Roman"/>
          <w:kern w:val="2"/>
          <w:sz w:val="24"/>
          <w:szCs w:val="24"/>
          <w:lang w:eastAsia="zh-CN"/>
          <w14:ligatures w14:val="standardContextual"/>
        </w:rPr>
        <w:t>, 16, 613-619.</w:t>
      </w:r>
    </w:p>
    <w:p w14:paraId="177B506B" w14:textId="4C4D91D3" w:rsidR="00F309E7" w:rsidRPr="008C084C" w:rsidRDefault="00F309E7"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F309E7">
        <w:rPr>
          <w:rFonts w:ascii="Times New Roman" w:eastAsia="DengXian" w:hAnsi="Times New Roman" w:cs="Times New Roman"/>
          <w:color w:val="222222"/>
          <w:kern w:val="2"/>
          <w:sz w:val="24"/>
          <w:szCs w:val="24"/>
          <w:shd w:val="clear" w:color="auto" w:fill="FFFFFF"/>
          <w:lang w:eastAsia="zh-CN"/>
          <w14:ligatures w14:val="standardContextual"/>
        </w:rPr>
        <w:t>Dyer, J. and Chu, W., 2011. The determinants of trust in supplier–automaker relations in the US, Japan, and Korea: A retrospective. </w:t>
      </w:r>
      <w:r w:rsidRPr="00F309E7">
        <w:rPr>
          <w:rFonts w:ascii="Times New Roman" w:eastAsia="DengXian" w:hAnsi="Times New Roman" w:cs="Times New Roman"/>
          <w:i/>
          <w:iCs/>
          <w:color w:val="222222"/>
          <w:kern w:val="2"/>
          <w:sz w:val="24"/>
          <w:szCs w:val="24"/>
          <w:shd w:val="clear" w:color="auto" w:fill="FFFFFF"/>
          <w:lang w:eastAsia="zh-CN"/>
          <w14:ligatures w14:val="standardContextual"/>
        </w:rPr>
        <w:t>Journal of International Business Studies</w:t>
      </w:r>
      <w:r w:rsidRPr="00F309E7">
        <w:rPr>
          <w:rFonts w:ascii="Times New Roman" w:eastAsia="DengXian" w:hAnsi="Times New Roman" w:cs="Times New Roman"/>
          <w:color w:val="222222"/>
          <w:kern w:val="2"/>
          <w:sz w:val="24"/>
          <w:szCs w:val="24"/>
          <w:shd w:val="clear" w:color="auto" w:fill="FFFFFF"/>
          <w:lang w:eastAsia="zh-CN"/>
          <w14:ligatures w14:val="standardContextual"/>
        </w:rPr>
        <w:t>, </w:t>
      </w:r>
      <w:r w:rsidRPr="00F309E7">
        <w:rPr>
          <w:rFonts w:ascii="Times New Roman" w:eastAsia="DengXian" w:hAnsi="Times New Roman" w:cs="Times New Roman"/>
          <w:i/>
          <w:iCs/>
          <w:color w:val="222222"/>
          <w:kern w:val="2"/>
          <w:sz w:val="24"/>
          <w:szCs w:val="24"/>
          <w:shd w:val="clear" w:color="auto" w:fill="FFFFFF"/>
          <w:lang w:eastAsia="zh-CN"/>
          <w14:ligatures w14:val="standardContextual"/>
        </w:rPr>
        <w:t>42</w:t>
      </w:r>
      <w:r w:rsidRPr="00F309E7">
        <w:rPr>
          <w:rFonts w:ascii="Times New Roman" w:eastAsia="DengXian" w:hAnsi="Times New Roman" w:cs="Times New Roman"/>
          <w:color w:val="222222"/>
          <w:kern w:val="2"/>
          <w:sz w:val="24"/>
          <w:szCs w:val="24"/>
          <w:shd w:val="clear" w:color="auto" w:fill="FFFFFF"/>
          <w:lang w:eastAsia="zh-CN"/>
          <w14:ligatures w14:val="standardContextual"/>
        </w:rPr>
        <w:t>, pp.28-34.</w:t>
      </w:r>
    </w:p>
    <w:p w14:paraId="0178DA7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EASTERBY-SMITH, M., JASPERSEN, L. J., THORPE, R. &amp; VALIZADE, D. 2021. </w:t>
      </w:r>
      <w:r w:rsidRPr="00B12506">
        <w:rPr>
          <w:rFonts w:ascii="Times New Roman" w:eastAsia="DengXian" w:hAnsi="Times New Roman" w:cs="Times New Roman"/>
          <w:i/>
          <w:iCs/>
          <w:kern w:val="2"/>
          <w:sz w:val="24"/>
          <w:szCs w:val="24"/>
          <w:lang w:eastAsia="zh-CN"/>
          <w14:ligatures w14:val="standardContextual"/>
        </w:rPr>
        <w:t>Management and business research</w:t>
      </w:r>
      <w:r w:rsidRPr="00B12506">
        <w:rPr>
          <w:rFonts w:ascii="Times New Roman" w:eastAsia="DengXian" w:hAnsi="Times New Roman" w:cs="Times New Roman"/>
          <w:kern w:val="2"/>
          <w:sz w:val="24"/>
          <w:szCs w:val="24"/>
          <w:lang w:eastAsia="zh-CN"/>
          <w14:ligatures w14:val="standardContextual"/>
        </w:rPr>
        <w:t>, Sage.</w:t>
      </w:r>
    </w:p>
    <w:p w14:paraId="1462B4AC"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EASTERBY-SMITH, M., THORPE, R. &amp; JACKSON, P. R. 2012. </w:t>
      </w:r>
      <w:r w:rsidRPr="00B12506">
        <w:rPr>
          <w:rFonts w:ascii="Times New Roman" w:eastAsia="DengXian" w:hAnsi="Times New Roman" w:cs="Times New Roman"/>
          <w:i/>
          <w:iCs/>
          <w:kern w:val="2"/>
          <w:sz w:val="24"/>
          <w:szCs w:val="24"/>
          <w:lang w:eastAsia="zh-CN"/>
          <w14:ligatures w14:val="standardContextual"/>
        </w:rPr>
        <w:t>Management research,</w:t>
      </w:r>
      <w:r w:rsidRPr="00B12506">
        <w:rPr>
          <w:rFonts w:ascii="Times New Roman" w:eastAsia="DengXian" w:hAnsi="Times New Roman" w:cs="Times New Roman"/>
          <w:kern w:val="2"/>
          <w:sz w:val="24"/>
          <w:szCs w:val="24"/>
          <w:lang w:eastAsia="zh-CN"/>
          <w14:ligatures w14:val="standardContextual"/>
        </w:rPr>
        <w:t xml:space="preserve"> Sage.</w:t>
      </w:r>
    </w:p>
    <w:p w14:paraId="29B9D3F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EASTERBY-SMITH, M. T. &amp; THORPE, R. 2002. R. and lowe, a.(2002). </w:t>
      </w:r>
      <w:r w:rsidRPr="00B12506">
        <w:rPr>
          <w:rFonts w:ascii="Times New Roman" w:eastAsia="DengXian" w:hAnsi="Times New Roman" w:cs="Times New Roman"/>
          <w:i/>
          <w:iCs/>
          <w:kern w:val="2"/>
          <w:sz w:val="24"/>
          <w:szCs w:val="24"/>
          <w:lang w:eastAsia="zh-CN"/>
          <w14:ligatures w14:val="standardContextual"/>
        </w:rPr>
        <w:t>Management research: An introduction</w:t>
      </w:r>
      <w:r w:rsidRPr="00B12506">
        <w:rPr>
          <w:rFonts w:ascii="Times New Roman" w:eastAsia="DengXian" w:hAnsi="Times New Roman" w:cs="Times New Roman"/>
          <w:kern w:val="2"/>
          <w:sz w:val="24"/>
          <w:szCs w:val="24"/>
          <w:lang w:eastAsia="zh-CN"/>
          <w14:ligatures w14:val="standardContextual"/>
        </w:rPr>
        <w:t>, 2, 342.</w:t>
      </w:r>
    </w:p>
    <w:p w14:paraId="5906B4BD"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EDMONDSON, A. C. &amp; MCMANUS, S. E. 2007. Methodological fit in management field research. </w:t>
      </w:r>
      <w:r w:rsidRPr="00B12506">
        <w:rPr>
          <w:rFonts w:ascii="Times New Roman" w:eastAsia="DengXian" w:hAnsi="Times New Roman" w:cs="Times New Roman"/>
          <w:i/>
          <w:iCs/>
          <w:kern w:val="2"/>
          <w:sz w:val="24"/>
          <w:szCs w:val="24"/>
          <w:lang w:eastAsia="zh-CN"/>
          <w14:ligatures w14:val="standardContextual"/>
        </w:rPr>
        <w:t>Academy of management review</w:t>
      </w:r>
      <w:r w:rsidRPr="00B12506">
        <w:rPr>
          <w:rFonts w:ascii="Times New Roman" w:eastAsia="DengXian" w:hAnsi="Times New Roman" w:cs="Times New Roman"/>
          <w:kern w:val="2"/>
          <w:sz w:val="24"/>
          <w:szCs w:val="24"/>
          <w:lang w:eastAsia="zh-CN"/>
          <w14:ligatures w14:val="standardContextual"/>
        </w:rPr>
        <w:t>, 32, 1246-1264.</w:t>
      </w:r>
    </w:p>
    <w:p w14:paraId="7150A9B6"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EISENHARDT, K. M. 1989. Building theories from case study research. </w:t>
      </w:r>
      <w:r w:rsidRPr="00B12506">
        <w:rPr>
          <w:rFonts w:ascii="Times New Roman" w:eastAsia="DengXian" w:hAnsi="Times New Roman" w:cs="Times New Roman"/>
          <w:i/>
          <w:iCs/>
          <w:kern w:val="2"/>
          <w:sz w:val="24"/>
          <w:szCs w:val="24"/>
          <w:lang w:eastAsia="zh-CN"/>
          <w14:ligatures w14:val="standardContextual"/>
        </w:rPr>
        <w:t>Academy of management review</w:t>
      </w:r>
      <w:r w:rsidRPr="00B12506">
        <w:rPr>
          <w:rFonts w:ascii="Times New Roman" w:eastAsia="DengXian" w:hAnsi="Times New Roman" w:cs="Times New Roman"/>
          <w:kern w:val="2"/>
          <w:sz w:val="24"/>
          <w:szCs w:val="24"/>
          <w:lang w:eastAsia="zh-CN"/>
          <w14:ligatures w14:val="standardContextual"/>
        </w:rPr>
        <w:t>, 14, 532-550.</w:t>
      </w:r>
    </w:p>
    <w:p w14:paraId="3E8B949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EISENHARDT, K. M. 1991. Better stories and better constructs: The case for rigor and comparative logic. </w:t>
      </w:r>
      <w:r w:rsidRPr="00B12506">
        <w:rPr>
          <w:rFonts w:ascii="Times New Roman" w:eastAsia="DengXian" w:hAnsi="Times New Roman" w:cs="Times New Roman"/>
          <w:i/>
          <w:iCs/>
          <w:kern w:val="2"/>
          <w:sz w:val="24"/>
          <w:szCs w:val="24"/>
          <w:lang w:eastAsia="zh-CN"/>
          <w14:ligatures w14:val="standardContextual"/>
        </w:rPr>
        <w:t>Academy of Management review</w:t>
      </w:r>
      <w:r w:rsidRPr="00B12506">
        <w:rPr>
          <w:rFonts w:ascii="Times New Roman" w:eastAsia="DengXian" w:hAnsi="Times New Roman" w:cs="Times New Roman"/>
          <w:kern w:val="2"/>
          <w:sz w:val="24"/>
          <w:szCs w:val="24"/>
          <w:lang w:eastAsia="zh-CN"/>
          <w14:ligatures w14:val="standardContextual"/>
        </w:rPr>
        <w:t>, 16, 620-627.</w:t>
      </w:r>
    </w:p>
    <w:p w14:paraId="0BD141A6"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EISENHARDT, K. M. &amp; GRAEBNER, M. E. 2007. Theory building from cases: Opportunities and challenges. </w:t>
      </w:r>
      <w:r w:rsidRPr="00B12506">
        <w:rPr>
          <w:rFonts w:ascii="Times New Roman" w:eastAsia="DengXian" w:hAnsi="Times New Roman" w:cs="Times New Roman"/>
          <w:i/>
          <w:iCs/>
          <w:kern w:val="2"/>
          <w:sz w:val="24"/>
          <w:szCs w:val="24"/>
          <w:lang w:eastAsia="zh-CN"/>
          <w14:ligatures w14:val="standardContextual"/>
        </w:rPr>
        <w:t>Academy of management journal</w:t>
      </w:r>
      <w:r w:rsidRPr="00B12506">
        <w:rPr>
          <w:rFonts w:ascii="Times New Roman" w:eastAsia="DengXian" w:hAnsi="Times New Roman" w:cs="Times New Roman"/>
          <w:kern w:val="2"/>
          <w:sz w:val="24"/>
          <w:szCs w:val="24"/>
          <w:lang w:eastAsia="zh-CN"/>
          <w14:ligatures w14:val="standardContextual"/>
        </w:rPr>
        <w:t>, 50, 25-32.</w:t>
      </w:r>
    </w:p>
    <w:p w14:paraId="75D04562"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EKMAN, P., THILENIUS, P., THOMPSON, S. &amp; WHITAKER, J. 2020. Digital transformation of global business processes: the role of dual embeddedness. </w:t>
      </w:r>
      <w:r w:rsidRPr="00B12506">
        <w:rPr>
          <w:rFonts w:ascii="Times New Roman" w:eastAsia="DengXian" w:hAnsi="Times New Roman" w:cs="Times New Roman"/>
          <w:i/>
          <w:iCs/>
          <w:kern w:val="2"/>
          <w:sz w:val="24"/>
          <w:szCs w:val="24"/>
          <w:lang w:eastAsia="zh-CN"/>
          <w14:ligatures w14:val="standardContextual"/>
        </w:rPr>
        <w:t>Business Process Management Journal</w:t>
      </w:r>
      <w:r w:rsidRPr="00B12506">
        <w:rPr>
          <w:rFonts w:ascii="Times New Roman" w:eastAsia="DengXian" w:hAnsi="Times New Roman" w:cs="Times New Roman"/>
          <w:kern w:val="2"/>
          <w:sz w:val="24"/>
          <w:szCs w:val="24"/>
          <w:lang w:eastAsia="zh-CN"/>
          <w14:ligatures w14:val="standardContextual"/>
        </w:rPr>
        <w:t>, 26, 570-592.</w:t>
      </w:r>
    </w:p>
    <w:p w14:paraId="5202B6C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ELLIOTT-MAINWARING, H. 2021. Exploring using NVivo software to facilitate inductive coding for thematic narrative synthesis. </w:t>
      </w:r>
      <w:r w:rsidRPr="00B12506">
        <w:rPr>
          <w:rFonts w:ascii="Times New Roman" w:eastAsia="DengXian" w:hAnsi="Times New Roman" w:cs="Times New Roman"/>
          <w:i/>
          <w:iCs/>
          <w:kern w:val="2"/>
          <w:sz w:val="24"/>
          <w:szCs w:val="24"/>
          <w:lang w:eastAsia="zh-CN"/>
          <w14:ligatures w14:val="standardContextual"/>
        </w:rPr>
        <w:t>British Journal of Midwifery</w:t>
      </w:r>
      <w:r w:rsidRPr="00B12506">
        <w:rPr>
          <w:rFonts w:ascii="Times New Roman" w:eastAsia="DengXian" w:hAnsi="Times New Roman" w:cs="Times New Roman"/>
          <w:kern w:val="2"/>
          <w:sz w:val="24"/>
          <w:szCs w:val="24"/>
          <w:lang w:eastAsia="zh-CN"/>
          <w14:ligatures w14:val="standardContextual"/>
        </w:rPr>
        <w:t>, 29, 628-632.</w:t>
      </w:r>
    </w:p>
    <w:p w14:paraId="4D2A41E9"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ERLINGSSON, C. &amp; BRYSIEWICZ, P. 2013. Orientation among multiple truths: An introduction to qualitative research. </w:t>
      </w:r>
      <w:r w:rsidRPr="00B12506">
        <w:rPr>
          <w:rFonts w:ascii="Times New Roman" w:eastAsia="DengXian" w:hAnsi="Times New Roman" w:cs="Times New Roman"/>
          <w:i/>
          <w:iCs/>
          <w:kern w:val="2"/>
          <w:sz w:val="24"/>
          <w:szCs w:val="24"/>
          <w:lang w:eastAsia="zh-CN"/>
          <w14:ligatures w14:val="standardContextual"/>
        </w:rPr>
        <w:t>African Journal of emergency medicine</w:t>
      </w:r>
      <w:r w:rsidRPr="00B12506">
        <w:rPr>
          <w:rFonts w:ascii="Times New Roman" w:eastAsia="DengXian" w:hAnsi="Times New Roman" w:cs="Times New Roman"/>
          <w:kern w:val="2"/>
          <w:sz w:val="24"/>
          <w:szCs w:val="24"/>
          <w:lang w:eastAsia="zh-CN"/>
          <w14:ligatures w14:val="standardContextual"/>
        </w:rPr>
        <w:t>, 3, 92-99.</w:t>
      </w:r>
    </w:p>
    <w:p w14:paraId="692F7723" w14:textId="77777777" w:rsidR="00B12506" w:rsidRDefault="00B12506" w:rsidP="00B12506">
      <w:pPr>
        <w:spacing w:after="160" w:line="259" w:lineRule="auto"/>
        <w:rPr>
          <w:rFonts w:ascii="Times New Roman" w:eastAsia="DengXian" w:hAnsi="Times New Roman" w:cs="Times New Roman"/>
          <w:i/>
          <w:iCs/>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ERNST, D. 2000. </w:t>
      </w:r>
      <w:r w:rsidRPr="00B12506">
        <w:rPr>
          <w:rFonts w:ascii="Times New Roman" w:eastAsia="DengXian" w:hAnsi="Times New Roman" w:cs="Times New Roman"/>
          <w:i/>
          <w:iCs/>
          <w:kern w:val="2"/>
          <w:sz w:val="24"/>
          <w:szCs w:val="24"/>
          <w:lang w:eastAsia="zh-CN"/>
          <w14:ligatures w14:val="standardContextual"/>
        </w:rPr>
        <w:t>The economics of electronics industry: competitive dynamics and industrial organization.</w:t>
      </w:r>
    </w:p>
    <w:p w14:paraId="50CE6836" w14:textId="3088F9E6" w:rsidR="00CD27D2" w:rsidRPr="008C084C" w:rsidRDefault="00CD27D2" w:rsidP="00B12506">
      <w:pPr>
        <w:spacing w:after="160" w:line="259" w:lineRule="auto"/>
        <w:rPr>
          <w:rFonts w:ascii="Times New Roman" w:eastAsia="DengXian" w:hAnsi="Times New Roman" w:cs="Times New Roman"/>
          <w:noProof/>
          <w:kern w:val="2"/>
          <w:sz w:val="24"/>
          <w:szCs w:val="24"/>
          <w:lang w:eastAsia="zh-CN"/>
          <w14:ligatures w14:val="standardContextual"/>
        </w:rPr>
      </w:pPr>
      <w:r w:rsidRPr="00CD27D2">
        <w:rPr>
          <w:rFonts w:ascii="Times New Roman" w:eastAsia="DengXian" w:hAnsi="Times New Roman" w:cs="Times New Roman"/>
          <w:noProof/>
          <w:kern w:val="2"/>
          <w:sz w:val="24"/>
          <w:szCs w:val="24"/>
          <w:lang w:eastAsia="zh-CN"/>
          <w14:ligatures w14:val="standardContextual"/>
        </w:rPr>
        <w:t xml:space="preserve">Euromonitor International. 2020. </w:t>
      </w:r>
      <w:r w:rsidRPr="00CD27D2">
        <w:rPr>
          <w:rFonts w:ascii="Times New Roman" w:eastAsia="DengXian" w:hAnsi="Times New Roman" w:cs="Times New Roman"/>
          <w:i/>
          <w:iCs/>
          <w:noProof/>
          <w:kern w:val="2"/>
          <w:sz w:val="24"/>
          <w:szCs w:val="24"/>
          <w:lang w:eastAsia="zh-CN"/>
          <w14:ligatures w14:val="standardContextual"/>
        </w:rPr>
        <w:t>Electronics and Appliance Specialist Retailers in the United Kingdom</w:t>
      </w:r>
      <w:r w:rsidRPr="00CD27D2">
        <w:rPr>
          <w:rFonts w:ascii="Times New Roman" w:eastAsia="DengXian" w:hAnsi="Times New Roman" w:cs="Times New Roman"/>
          <w:noProof/>
          <w:kern w:val="2"/>
          <w:sz w:val="24"/>
          <w:szCs w:val="24"/>
          <w:lang w:eastAsia="zh-CN"/>
          <w14:ligatures w14:val="standardContextual"/>
        </w:rPr>
        <w:t>. [online] Euromonitor International. Available at:</w:t>
      </w:r>
      <w:r w:rsidRPr="00CD27D2">
        <w:rPr>
          <w:rFonts w:ascii="Times New Roman" w:eastAsia="DengXian" w:hAnsi="Times New Roman" w:cs="Times New Roman"/>
          <w:kern w:val="2"/>
          <w:sz w:val="24"/>
          <w:szCs w:val="24"/>
          <w:lang w:eastAsia="zh-CN"/>
          <w14:ligatures w14:val="standardContextual"/>
        </w:rPr>
        <w:t xml:space="preserve"> </w:t>
      </w:r>
      <w:hyperlink r:id="rId26" w:history="1">
        <w:r w:rsidRPr="00CD27D2">
          <w:rPr>
            <w:rFonts w:ascii="Times New Roman" w:eastAsia="DengXian" w:hAnsi="Times New Roman" w:cs="Times New Roman"/>
            <w:kern w:val="2"/>
            <w:sz w:val="24"/>
            <w:szCs w:val="24"/>
            <w:lang w:eastAsia="zh-CN"/>
            <w14:ligatures w14:val="standardContextual"/>
          </w:rPr>
          <w:t>https://www.euromonitor.com/appliances-and-electronics-specialists-in-the-united-kingdom/report</w:t>
        </w:r>
      </w:hyperlink>
      <w:r w:rsidRPr="00CD27D2">
        <w:rPr>
          <w:rFonts w:ascii="Times New Roman" w:eastAsia="DengXian" w:hAnsi="Times New Roman" w:cs="Times New Roman"/>
          <w:noProof/>
          <w:kern w:val="2"/>
          <w:sz w:val="24"/>
          <w:szCs w:val="24"/>
          <w:lang w:eastAsia="zh-CN"/>
          <w14:ligatures w14:val="standardContextual"/>
        </w:rPr>
        <w:t xml:space="preserve"> [Accessed 17 April. 2023]</w:t>
      </w:r>
    </w:p>
    <w:p w14:paraId="5CFA5E58"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FERRARIS, A. 2014. Rethinking the literature on “multiple embeddedness” and subsidiary-specific advantages. </w:t>
      </w:r>
      <w:r w:rsidRPr="00B12506">
        <w:rPr>
          <w:rFonts w:ascii="Times New Roman" w:eastAsia="DengXian" w:hAnsi="Times New Roman" w:cs="Times New Roman"/>
          <w:i/>
          <w:iCs/>
          <w:kern w:val="2"/>
          <w:sz w:val="24"/>
          <w:szCs w:val="24"/>
          <w:lang w:eastAsia="zh-CN"/>
          <w14:ligatures w14:val="standardContextual"/>
        </w:rPr>
        <w:t>Multinational Business Review</w:t>
      </w:r>
      <w:r w:rsidRPr="00B12506">
        <w:rPr>
          <w:rFonts w:ascii="Times New Roman" w:eastAsia="DengXian" w:hAnsi="Times New Roman" w:cs="Times New Roman"/>
          <w:kern w:val="2"/>
          <w:sz w:val="24"/>
          <w:szCs w:val="24"/>
          <w:lang w:eastAsia="zh-CN"/>
          <w14:ligatures w14:val="standardContextual"/>
        </w:rPr>
        <w:t>.</w:t>
      </w:r>
    </w:p>
    <w:p w14:paraId="0C022DA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FERRARIS, A., BOGERS, M. L. &amp; BRESCIANI, S. 2020. Subsidiary innovation performance: Balancing external knowledge sources and internal embeddedness. </w:t>
      </w:r>
      <w:r w:rsidRPr="00B12506">
        <w:rPr>
          <w:rFonts w:ascii="Times New Roman" w:eastAsia="DengXian" w:hAnsi="Times New Roman" w:cs="Times New Roman"/>
          <w:i/>
          <w:iCs/>
          <w:kern w:val="2"/>
          <w:sz w:val="24"/>
          <w:szCs w:val="24"/>
          <w:lang w:eastAsia="zh-CN"/>
          <w14:ligatures w14:val="standardContextual"/>
        </w:rPr>
        <w:t>Journal of International Management</w:t>
      </w:r>
      <w:r w:rsidRPr="00B12506">
        <w:rPr>
          <w:rFonts w:ascii="Times New Roman" w:eastAsia="DengXian" w:hAnsi="Times New Roman" w:cs="Times New Roman"/>
          <w:kern w:val="2"/>
          <w:sz w:val="24"/>
          <w:szCs w:val="24"/>
          <w:lang w:eastAsia="zh-CN"/>
          <w14:ligatures w14:val="standardContextual"/>
        </w:rPr>
        <w:t>, 26, 100794.</w:t>
      </w:r>
    </w:p>
    <w:p w14:paraId="4A9D8D9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FERRARIS, A., SANTORO, G. &amp; SCUOTTO, V. 2020. Dual relational embeddedness and knowledge transfer in European multinational corporations and subsidiaries. </w:t>
      </w:r>
      <w:r w:rsidRPr="00B12506">
        <w:rPr>
          <w:rFonts w:ascii="Times New Roman" w:eastAsia="DengXian" w:hAnsi="Times New Roman" w:cs="Times New Roman"/>
          <w:i/>
          <w:iCs/>
          <w:kern w:val="2"/>
          <w:sz w:val="24"/>
          <w:szCs w:val="24"/>
          <w:lang w:eastAsia="zh-CN"/>
          <w14:ligatures w14:val="standardContextual"/>
        </w:rPr>
        <w:t>Journal of Knowledge management</w:t>
      </w:r>
      <w:r w:rsidRPr="00B12506">
        <w:rPr>
          <w:rFonts w:ascii="Times New Roman" w:eastAsia="DengXian" w:hAnsi="Times New Roman" w:cs="Times New Roman"/>
          <w:kern w:val="2"/>
          <w:sz w:val="24"/>
          <w:szCs w:val="24"/>
          <w:lang w:eastAsia="zh-CN"/>
          <w14:ligatures w14:val="standardContextual"/>
        </w:rPr>
        <w:t>, 24, 519-533.</w:t>
      </w:r>
    </w:p>
    <w:p w14:paraId="194EEA9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FIGUEIREDO, P. N. 2011. The role of dual embeddedness in the innovative performance of MNE subsidiaries: evidence from Brazil. </w:t>
      </w:r>
      <w:r w:rsidRPr="00B12506">
        <w:rPr>
          <w:rFonts w:ascii="Times New Roman" w:eastAsia="DengXian" w:hAnsi="Times New Roman" w:cs="Times New Roman"/>
          <w:i/>
          <w:iCs/>
          <w:kern w:val="2"/>
          <w:sz w:val="24"/>
          <w:szCs w:val="24"/>
          <w:lang w:eastAsia="zh-CN"/>
          <w14:ligatures w14:val="standardContextual"/>
        </w:rPr>
        <w:t>Journal of management studies</w:t>
      </w:r>
      <w:r w:rsidRPr="00B12506">
        <w:rPr>
          <w:rFonts w:ascii="Times New Roman" w:eastAsia="DengXian" w:hAnsi="Times New Roman" w:cs="Times New Roman"/>
          <w:kern w:val="2"/>
          <w:sz w:val="24"/>
          <w:szCs w:val="24"/>
          <w:lang w:eastAsia="zh-CN"/>
          <w14:ligatures w14:val="standardContextual"/>
        </w:rPr>
        <w:t>, 48, 417-440.</w:t>
      </w:r>
    </w:p>
    <w:p w14:paraId="0389CCC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FORSGREN, M., HOLM, U. &amp; JOHANSON, J. 2007. </w:t>
      </w:r>
      <w:r w:rsidRPr="00B12506">
        <w:rPr>
          <w:rFonts w:ascii="Times New Roman" w:eastAsia="DengXian" w:hAnsi="Times New Roman" w:cs="Times New Roman"/>
          <w:i/>
          <w:iCs/>
          <w:kern w:val="2"/>
          <w:sz w:val="24"/>
          <w:szCs w:val="24"/>
          <w:lang w:eastAsia="zh-CN"/>
          <w14:ligatures w14:val="standardContextual"/>
        </w:rPr>
        <w:t>Managing the embedded multinational: A business network view,</w:t>
      </w:r>
      <w:r w:rsidRPr="00B12506">
        <w:rPr>
          <w:rFonts w:ascii="Times New Roman" w:eastAsia="DengXian" w:hAnsi="Times New Roman" w:cs="Times New Roman"/>
          <w:kern w:val="2"/>
          <w:sz w:val="24"/>
          <w:szCs w:val="24"/>
          <w:lang w:eastAsia="zh-CN"/>
          <w14:ligatures w14:val="standardContextual"/>
        </w:rPr>
        <w:t xml:space="preserve"> Edward Elgar Publishing.</w:t>
      </w:r>
    </w:p>
    <w:p w14:paraId="588139F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hint="eastAsia"/>
          <w:kern w:val="2"/>
          <w:sz w:val="24"/>
          <w:szCs w:val="24"/>
          <w:lang w:eastAsia="zh-CN"/>
          <w14:ligatures w14:val="standardContextual"/>
        </w:rPr>
        <w:t>GARCIA</w:t>
      </w:r>
      <w:r w:rsidRPr="00B12506">
        <w:rPr>
          <w:rFonts w:ascii="Times New Roman" w:eastAsia="DengXian" w:hAnsi="Times New Roman" w:cs="Times New Roman" w:hint="eastAsia"/>
          <w:kern w:val="2"/>
          <w:sz w:val="24"/>
          <w:szCs w:val="24"/>
          <w:lang w:eastAsia="zh-CN"/>
          <w14:ligatures w14:val="standardContextual"/>
        </w:rPr>
        <w:t>‐</w:t>
      </w:r>
      <w:r w:rsidRPr="00B12506">
        <w:rPr>
          <w:rFonts w:ascii="Times New Roman" w:eastAsia="DengXian" w:hAnsi="Times New Roman" w:cs="Times New Roman" w:hint="eastAsia"/>
          <w:kern w:val="2"/>
          <w:sz w:val="24"/>
          <w:szCs w:val="24"/>
          <w:lang w:eastAsia="zh-CN"/>
          <w14:ligatures w14:val="standardContextual"/>
        </w:rPr>
        <w:t xml:space="preserve">PONT, C., CANALES, J. I. &amp; NOBOA, F. 2009. Subsidiary strategy: The embeddedness component. </w:t>
      </w:r>
      <w:r w:rsidRPr="00B12506">
        <w:rPr>
          <w:rFonts w:ascii="Times New Roman" w:eastAsia="DengXian" w:hAnsi="Times New Roman" w:cs="Times New Roman" w:hint="eastAsia"/>
          <w:i/>
          <w:iCs/>
          <w:kern w:val="2"/>
          <w:sz w:val="24"/>
          <w:szCs w:val="24"/>
          <w:lang w:eastAsia="zh-CN"/>
          <w14:ligatures w14:val="standardContextual"/>
        </w:rPr>
        <w:t>Journal of Management Studies</w:t>
      </w:r>
      <w:r w:rsidRPr="00B12506">
        <w:rPr>
          <w:rFonts w:ascii="Times New Roman" w:eastAsia="DengXian" w:hAnsi="Times New Roman" w:cs="Times New Roman" w:hint="eastAsia"/>
          <w:kern w:val="2"/>
          <w:sz w:val="24"/>
          <w:szCs w:val="24"/>
          <w:lang w:eastAsia="zh-CN"/>
          <w14:ligatures w14:val="standardContextual"/>
        </w:rPr>
        <w:t>, 46, 182-214.</w:t>
      </w:r>
    </w:p>
    <w:p w14:paraId="709AA75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GARGIULO, M. &amp; BENASSI, M. 1999. </w:t>
      </w:r>
      <w:r w:rsidRPr="00B12506">
        <w:rPr>
          <w:rFonts w:ascii="Times New Roman" w:eastAsia="DengXian" w:hAnsi="Times New Roman" w:cs="Times New Roman"/>
          <w:i/>
          <w:iCs/>
          <w:kern w:val="2"/>
          <w:sz w:val="24"/>
          <w:szCs w:val="24"/>
          <w:lang w:eastAsia="zh-CN"/>
          <w14:ligatures w14:val="standardContextual"/>
        </w:rPr>
        <w:t>The dark side of social capital</w:t>
      </w:r>
      <w:r w:rsidRPr="00B12506">
        <w:rPr>
          <w:rFonts w:ascii="Times New Roman" w:eastAsia="DengXian" w:hAnsi="Times New Roman" w:cs="Times New Roman"/>
          <w:kern w:val="2"/>
          <w:sz w:val="24"/>
          <w:szCs w:val="24"/>
          <w:lang w:eastAsia="zh-CN"/>
          <w14:ligatures w14:val="standardContextual"/>
        </w:rPr>
        <w:t>, Springer.</w:t>
      </w:r>
    </w:p>
    <w:p w14:paraId="78131EF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GARUD, R., HARDY, C. &amp; MAGUIRE, S. 2007. </w:t>
      </w:r>
      <w:r w:rsidRPr="00B12506">
        <w:rPr>
          <w:rFonts w:ascii="Times New Roman" w:eastAsia="DengXian" w:hAnsi="Times New Roman" w:cs="Times New Roman"/>
          <w:i/>
          <w:iCs/>
          <w:kern w:val="2"/>
          <w:sz w:val="24"/>
          <w:szCs w:val="24"/>
          <w:lang w:eastAsia="zh-CN"/>
          <w14:ligatures w14:val="standardContextual"/>
        </w:rPr>
        <w:t xml:space="preserve">Institutional entrepreneurship as embedded agency: An introduction to the special issue. </w:t>
      </w:r>
      <w:r w:rsidRPr="00B12506">
        <w:rPr>
          <w:rFonts w:ascii="Times New Roman" w:eastAsia="DengXian" w:hAnsi="Times New Roman" w:cs="Times New Roman"/>
          <w:kern w:val="2"/>
          <w:sz w:val="24"/>
          <w:szCs w:val="24"/>
          <w:lang w:eastAsia="zh-CN"/>
          <w14:ligatures w14:val="standardContextual"/>
        </w:rPr>
        <w:t>Sage Publications Sage UK: London, England.</w:t>
      </w:r>
    </w:p>
    <w:p w14:paraId="1098639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GEMICI, K. 2008. Karl Polanyi and the antinomies of embeddedness. </w:t>
      </w:r>
      <w:r w:rsidRPr="00B12506">
        <w:rPr>
          <w:rFonts w:ascii="Times New Roman" w:eastAsia="DengXian" w:hAnsi="Times New Roman" w:cs="Times New Roman"/>
          <w:i/>
          <w:iCs/>
          <w:kern w:val="2"/>
          <w:sz w:val="24"/>
          <w:szCs w:val="24"/>
          <w:lang w:eastAsia="zh-CN"/>
          <w14:ligatures w14:val="standardContextual"/>
        </w:rPr>
        <w:t>Socio-economic review</w:t>
      </w:r>
      <w:r w:rsidRPr="00B12506">
        <w:rPr>
          <w:rFonts w:ascii="Times New Roman" w:eastAsia="DengXian" w:hAnsi="Times New Roman" w:cs="Times New Roman"/>
          <w:kern w:val="2"/>
          <w:sz w:val="24"/>
          <w:szCs w:val="24"/>
          <w:lang w:eastAsia="zh-CN"/>
          <w14:ligatures w14:val="standardContextual"/>
        </w:rPr>
        <w:t>, 6, 5-33.</w:t>
      </w:r>
    </w:p>
    <w:p w14:paraId="4132758C"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GERBASI, A. &amp; LATUSEK, D. 2015. Trust-building in international business ventures. </w:t>
      </w:r>
      <w:r w:rsidRPr="00B12506">
        <w:rPr>
          <w:rFonts w:ascii="Times New Roman" w:eastAsia="DengXian" w:hAnsi="Times New Roman" w:cs="Times New Roman"/>
          <w:i/>
          <w:iCs/>
          <w:kern w:val="2"/>
          <w:sz w:val="24"/>
          <w:szCs w:val="24"/>
          <w:lang w:eastAsia="zh-CN"/>
          <w14:ligatures w14:val="standardContextual"/>
        </w:rPr>
        <w:t>Baltic Journal of Management</w:t>
      </w:r>
      <w:r w:rsidRPr="00B12506">
        <w:rPr>
          <w:rFonts w:ascii="Times New Roman" w:eastAsia="DengXian" w:hAnsi="Times New Roman" w:cs="Times New Roman"/>
          <w:kern w:val="2"/>
          <w:sz w:val="24"/>
          <w:szCs w:val="24"/>
          <w:lang w:eastAsia="zh-CN"/>
          <w14:ligatures w14:val="standardContextual"/>
        </w:rPr>
        <w:t>, 10, 30-51.</w:t>
      </w:r>
    </w:p>
    <w:p w14:paraId="47D44AD5"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GHOSHAL, S. &amp; BARTLETT, C. A. 1990. The multinational corporation as an interorganizational network. </w:t>
      </w:r>
      <w:r w:rsidRPr="00B12506">
        <w:rPr>
          <w:rFonts w:ascii="Times New Roman" w:eastAsia="DengXian" w:hAnsi="Times New Roman" w:cs="Times New Roman"/>
          <w:i/>
          <w:iCs/>
          <w:kern w:val="2"/>
          <w:sz w:val="24"/>
          <w:szCs w:val="24"/>
          <w:lang w:eastAsia="zh-CN"/>
          <w14:ligatures w14:val="standardContextual"/>
        </w:rPr>
        <w:t>Academy of management review</w:t>
      </w:r>
      <w:r w:rsidRPr="00B12506">
        <w:rPr>
          <w:rFonts w:ascii="Times New Roman" w:eastAsia="DengXian" w:hAnsi="Times New Roman" w:cs="Times New Roman"/>
          <w:kern w:val="2"/>
          <w:sz w:val="24"/>
          <w:szCs w:val="24"/>
          <w:lang w:eastAsia="zh-CN"/>
          <w14:ligatures w14:val="standardContextual"/>
        </w:rPr>
        <w:t>, 15, 603-626.</w:t>
      </w:r>
    </w:p>
    <w:p w14:paraId="3647B87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GIBBERT, M. &amp; RUIGROK, W. 2010. The ‘‘what’’and ‘‘how’’of case study rigor: Three strategies based on published work. </w:t>
      </w:r>
      <w:r w:rsidRPr="00B12506">
        <w:rPr>
          <w:rFonts w:ascii="Times New Roman" w:eastAsia="DengXian" w:hAnsi="Times New Roman" w:cs="Times New Roman"/>
          <w:i/>
          <w:iCs/>
          <w:kern w:val="2"/>
          <w:sz w:val="24"/>
          <w:szCs w:val="24"/>
          <w:lang w:eastAsia="zh-CN"/>
          <w14:ligatures w14:val="standardContextual"/>
        </w:rPr>
        <w:t>Organizational research methods</w:t>
      </w:r>
      <w:r w:rsidRPr="00B12506">
        <w:rPr>
          <w:rFonts w:ascii="Times New Roman" w:eastAsia="DengXian" w:hAnsi="Times New Roman" w:cs="Times New Roman"/>
          <w:kern w:val="2"/>
          <w:sz w:val="24"/>
          <w:szCs w:val="24"/>
          <w:lang w:eastAsia="zh-CN"/>
          <w14:ligatures w14:val="standardContextual"/>
        </w:rPr>
        <w:t>, 13, 710-737.</w:t>
      </w:r>
    </w:p>
    <w:p w14:paraId="787C034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GIOIA, D. 2021. A systematic methodology for doing qualitative research. </w:t>
      </w:r>
      <w:r w:rsidRPr="00B12506">
        <w:rPr>
          <w:rFonts w:ascii="Times New Roman" w:eastAsia="DengXian" w:hAnsi="Times New Roman" w:cs="Times New Roman"/>
          <w:i/>
          <w:iCs/>
          <w:kern w:val="2"/>
          <w:sz w:val="24"/>
          <w:szCs w:val="24"/>
          <w:lang w:eastAsia="zh-CN"/>
          <w14:ligatures w14:val="standardContextual"/>
        </w:rPr>
        <w:t>The Journal of Applied Behavioral Science</w:t>
      </w:r>
      <w:r w:rsidRPr="00B12506">
        <w:rPr>
          <w:rFonts w:ascii="Times New Roman" w:eastAsia="DengXian" w:hAnsi="Times New Roman" w:cs="Times New Roman"/>
          <w:kern w:val="2"/>
          <w:sz w:val="24"/>
          <w:szCs w:val="24"/>
          <w:lang w:eastAsia="zh-CN"/>
          <w14:ligatures w14:val="standardContextual"/>
        </w:rPr>
        <w:t>, 57, 20-29.</w:t>
      </w:r>
    </w:p>
    <w:p w14:paraId="489652B2"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GIOIA, D. A., CORLEY, K. G. &amp; HAMILTON, A. L. 2013. Seeking qualitative rigor in inductive research: Notes on the Gioia methodology. </w:t>
      </w:r>
      <w:r w:rsidRPr="00B12506">
        <w:rPr>
          <w:rFonts w:ascii="Times New Roman" w:eastAsia="DengXian" w:hAnsi="Times New Roman" w:cs="Times New Roman"/>
          <w:i/>
          <w:iCs/>
          <w:kern w:val="2"/>
          <w:sz w:val="24"/>
          <w:szCs w:val="24"/>
          <w:lang w:eastAsia="zh-CN"/>
          <w14:ligatures w14:val="standardContextual"/>
        </w:rPr>
        <w:t>Organizational research methods</w:t>
      </w:r>
      <w:r w:rsidRPr="00B12506">
        <w:rPr>
          <w:rFonts w:ascii="Times New Roman" w:eastAsia="DengXian" w:hAnsi="Times New Roman" w:cs="Times New Roman"/>
          <w:kern w:val="2"/>
          <w:sz w:val="24"/>
          <w:szCs w:val="24"/>
          <w:lang w:eastAsia="zh-CN"/>
          <w14:ligatures w14:val="standardContextual"/>
        </w:rPr>
        <w:t>, 16, 15-31.</w:t>
      </w:r>
    </w:p>
    <w:p w14:paraId="49EF4E68"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GLASER, B. G., STRAUSS, A. L. &amp; STRUTZEL, E. 1968. The discovery of grounded theory; strategies for qualitative research. </w:t>
      </w:r>
      <w:r w:rsidRPr="00B12506">
        <w:rPr>
          <w:rFonts w:ascii="Times New Roman" w:eastAsia="DengXian" w:hAnsi="Times New Roman" w:cs="Times New Roman"/>
          <w:i/>
          <w:iCs/>
          <w:kern w:val="2"/>
          <w:sz w:val="24"/>
          <w:szCs w:val="24"/>
          <w:lang w:eastAsia="zh-CN"/>
          <w14:ligatures w14:val="standardContextual"/>
        </w:rPr>
        <w:t>Nursing research</w:t>
      </w:r>
      <w:r w:rsidRPr="00B12506">
        <w:rPr>
          <w:rFonts w:ascii="Times New Roman" w:eastAsia="DengXian" w:hAnsi="Times New Roman" w:cs="Times New Roman"/>
          <w:kern w:val="2"/>
          <w:sz w:val="24"/>
          <w:szCs w:val="24"/>
          <w:lang w:eastAsia="zh-CN"/>
          <w14:ligatures w14:val="standardContextual"/>
        </w:rPr>
        <w:t>, 17, 364.</w:t>
      </w:r>
    </w:p>
    <w:p w14:paraId="31BAB370" w14:textId="3AB9ADCC" w:rsidR="00CD38DA" w:rsidRDefault="00CD38DA" w:rsidP="00B12506">
      <w:pPr>
        <w:spacing w:after="160" w:line="259" w:lineRule="auto"/>
        <w:rPr>
          <w:rFonts w:ascii="Times New Roman" w:eastAsia="DengXian" w:hAnsi="Times New Roman" w:cs="Times New Roman"/>
          <w:kern w:val="2"/>
          <w:sz w:val="24"/>
          <w:szCs w:val="24"/>
          <w:lang w:eastAsia="zh-CN"/>
          <w14:ligatures w14:val="standardContextual"/>
        </w:rPr>
      </w:pPr>
      <w:r w:rsidRPr="00CD38DA">
        <w:rPr>
          <w:rFonts w:ascii="Times New Roman" w:eastAsia="DengXian" w:hAnsi="Times New Roman" w:cs="Times New Roman"/>
          <w:kern w:val="2"/>
          <w:sz w:val="24"/>
          <w:szCs w:val="24"/>
          <w:lang w:eastAsia="zh-CN"/>
          <w14:ligatures w14:val="standardContextual"/>
        </w:rPr>
        <w:t>GlobalData. 2021</w:t>
      </w:r>
      <w:r w:rsidRPr="00CD38DA">
        <w:rPr>
          <w:rFonts w:ascii="Times New Roman" w:eastAsia="DengXian" w:hAnsi="Times New Roman" w:cs="Times New Roman"/>
          <w:i/>
          <w:iCs/>
          <w:kern w:val="2"/>
          <w:sz w:val="24"/>
          <w:szCs w:val="24"/>
          <w:lang w:eastAsia="zh-CN"/>
          <w14:ligatures w14:val="standardContextual"/>
        </w:rPr>
        <w:t>. Electricals Retailing in the United Kingdom (UK) - Sector Overview, Market Size and Forecast to 2025</w:t>
      </w:r>
      <w:r w:rsidRPr="00CD38DA">
        <w:rPr>
          <w:rFonts w:ascii="Times New Roman" w:eastAsia="DengXian" w:hAnsi="Times New Roman" w:cs="Times New Roman"/>
          <w:kern w:val="2"/>
          <w:sz w:val="24"/>
          <w:szCs w:val="24"/>
          <w:lang w:eastAsia="zh-CN"/>
          <w14:ligatures w14:val="standardContextual"/>
        </w:rPr>
        <w:t>. [online] Market Research Reports &amp; Consulting. GlobalData UK Ltd. Available at: https://www.globaldata.com/store/report/uk-electricals-retail-market-analysis/ [Accessed 7 June. 2023].</w:t>
      </w:r>
    </w:p>
    <w:p w14:paraId="585CC6C2" w14:textId="1A19DC56" w:rsidR="00120B24" w:rsidRDefault="00120B24" w:rsidP="00B12506">
      <w:pPr>
        <w:spacing w:after="160" w:line="259" w:lineRule="auto"/>
        <w:rPr>
          <w:rFonts w:ascii="Times New Roman" w:eastAsia="DengXian" w:hAnsi="Times New Roman" w:cs="Times New Roman"/>
          <w:noProof/>
          <w:kern w:val="2"/>
          <w:sz w:val="24"/>
          <w:szCs w:val="24"/>
          <w:lang w:eastAsia="zh-CN"/>
          <w14:ligatures w14:val="standardContextual"/>
        </w:rPr>
      </w:pPr>
      <w:r w:rsidRPr="00120B24">
        <w:rPr>
          <w:rFonts w:ascii="Times New Roman" w:eastAsia="DengXian" w:hAnsi="Times New Roman" w:cs="Times New Roman"/>
          <w:noProof/>
          <w:kern w:val="2"/>
          <w:sz w:val="24"/>
          <w:szCs w:val="24"/>
          <w:lang w:eastAsia="zh-CN"/>
          <w14:ligatures w14:val="standardContextual"/>
        </w:rPr>
        <w:t xml:space="preserve">GlobalData. 2023. </w:t>
      </w:r>
      <w:r w:rsidRPr="00120B24">
        <w:rPr>
          <w:rFonts w:ascii="Times New Roman" w:eastAsia="DengXian" w:hAnsi="Times New Roman" w:cs="Times New Roman"/>
          <w:i/>
          <w:iCs/>
          <w:noProof/>
          <w:kern w:val="2"/>
          <w:sz w:val="24"/>
          <w:szCs w:val="24"/>
          <w:lang w:eastAsia="zh-CN"/>
          <w14:ligatures w14:val="standardContextual"/>
        </w:rPr>
        <w:t>United Kingdom (UK) Electricals Market Analysis by Categories, Revenue Share, Consumer Attitudes, Key Players and Forecast to 2027</w:t>
      </w:r>
      <w:r w:rsidRPr="00120B24">
        <w:rPr>
          <w:rFonts w:ascii="Times New Roman" w:eastAsia="DengXian" w:hAnsi="Times New Roman" w:cs="Times New Roman"/>
          <w:noProof/>
          <w:kern w:val="2"/>
          <w:sz w:val="24"/>
          <w:szCs w:val="24"/>
          <w:lang w:eastAsia="zh-CN"/>
          <w14:ligatures w14:val="standardContextual"/>
        </w:rPr>
        <w:t xml:space="preserve"> [online] Market Research Reports &amp; Consulting. GlobalData UK Ltd. Available at: https://www.globaldata.com/store/report/uk-electricals-market-analysis/ [Accessed 17 November. 2023].</w:t>
      </w:r>
    </w:p>
    <w:p w14:paraId="025206D0" w14:textId="391488AF" w:rsidR="00F31E1C" w:rsidRPr="008C084C" w:rsidRDefault="00F31E1C"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F31E1C">
        <w:rPr>
          <w:rFonts w:ascii="Times New Roman" w:eastAsia="DengXian" w:hAnsi="Times New Roman" w:cs="Times New Roman"/>
          <w:color w:val="222222"/>
          <w:kern w:val="2"/>
          <w:sz w:val="24"/>
          <w:szCs w:val="24"/>
          <w:shd w:val="clear" w:color="auto" w:fill="FFFFFF"/>
          <w:lang w:eastAsia="zh-CN"/>
          <w14:ligatures w14:val="standardContextual"/>
        </w:rPr>
        <w:t>Goddard, J., Tavakoli, M. and Wilson, J.O., 2005. Determinants of profitability in European manufacturing and services: evidence from a dynamic panel model. </w:t>
      </w:r>
      <w:r w:rsidRPr="00F31E1C">
        <w:rPr>
          <w:rFonts w:ascii="Times New Roman" w:eastAsia="DengXian" w:hAnsi="Times New Roman" w:cs="Times New Roman"/>
          <w:i/>
          <w:iCs/>
          <w:color w:val="222222"/>
          <w:kern w:val="2"/>
          <w:sz w:val="24"/>
          <w:szCs w:val="24"/>
          <w:shd w:val="clear" w:color="auto" w:fill="FFFFFF"/>
          <w:lang w:eastAsia="zh-CN"/>
          <w14:ligatures w14:val="standardContextual"/>
        </w:rPr>
        <w:t>Applied financial economics</w:t>
      </w:r>
      <w:r w:rsidRPr="00F31E1C">
        <w:rPr>
          <w:rFonts w:ascii="Times New Roman" w:eastAsia="DengXian" w:hAnsi="Times New Roman" w:cs="Times New Roman"/>
          <w:color w:val="222222"/>
          <w:kern w:val="2"/>
          <w:sz w:val="24"/>
          <w:szCs w:val="24"/>
          <w:shd w:val="clear" w:color="auto" w:fill="FFFFFF"/>
          <w:lang w:eastAsia="zh-CN"/>
          <w14:ligatures w14:val="standardContextual"/>
        </w:rPr>
        <w:t>, </w:t>
      </w:r>
      <w:r w:rsidRPr="00F31E1C">
        <w:rPr>
          <w:rFonts w:ascii="Times New Roman" w:eastAsia="DengXian" w:hAnsi="Times New Roman" w:cs="Times New Roman"/>
          <w:i/>
          <w:iCs/>
          <w:color w:val="222222"/>
          <w:kern w:val="2"/>
          <w:sz w:val="24"/>
          <w:szCs w:val="24"/>
          <w:shd w:val="clear" w:color="auto" w:fill="FFFFFF"/>
          <w:lang w:eastAsia="zh-CN"/>
          <w14:ligatures w14:val="standardContextual"/>
        </w:rPr>
        <w:t>15</w:t>
      </w:r>
      <w:r w:rsidRPr="00F31E1C">
        <w:rPr>
          <w:rFonts w:ascii="Times New Roman" w:eastAsia="DengXian" w:hAnsi="Times New Roman" w:cs="Times New Roman"/>
          <w:color w:val="222222"/>
          <w:kern w:val="2"/>
          <w:sz w:val="24"/>
          <w:szCs w:val="24"/>
          <w:shd w:val="clear" w:color="auto" w:fill="FFFFFF"/>
          <w:lang w:eastAsia="zh-CN"/>
          <w14:ligatures w14:val="standardContextual"/>
        </w:rPr>
        <w:t>(18), pp.1269-1282.</w:t>
      </w:r>
    </w:p>
    <w:p w14:paraId="7C9FBA27"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GOŁĘBIOWSKI, T., DANIK, L., LEWANDOWSKA, M. S. &amp; ZABOREK, P. 2022. Innovation Performance of Foreign Subsidiaries in Post-Transition Economy: Evidence from Poland. Gospodarka Narodowa. </w:t>
      </w:r>
      <w:r w:rsidRPr="00B12506">
        <w:rPr>
          <w:rFonts w:ascii="Times New Roman" w:eastAsia="DengXian" w:hAnsi="Times New Roman" w:cs="Times New Roman"/>
          <w:i/>
          <w:iCs/>
          <w:kern w:val="2"/>
          <w:sz w:val="24"/>
          <w:szCs w:val="24"/>
          <w:lang w:eastAsia="zh-CN"/>
          <w14:ligatures w14:val="standardContextual"/>
        </w:rPr>
        <w:t>The Polish Journal of Economics</w:t>
      </w:r>
      <w:r w:rsidRPr="00B12506">
        <w:rPr>
          <w:rFonts w:ascii="Times New Roman" w:eastAsia="DengXian" w:hAnsi="Times New Roman" w:cs="Times New Roman"/>
          <w:kern w:val="2"/>
          <w:sz w:val="24"/>
          <w:szCs w:val="24"/>
          <w:lang w:eastAsia="zh-CN"/>
          <w14:ligatures w14:val="standardContextual"/>
        </w:rPr>
        <w:t>, 311, 46-66.</w:t>
      </w:r>
    </w:p>
    <w:p w14:paraId="16B56A39"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GOŁĘBIOWSKI, T., LEWANDOWSKA, M. S. &amp; RÓSZKIEWICZ, M. 2019. Subsidiaries’ dual embeddedness and innovation-related competitive advantage. Gospodarka Narodowa. </w:t>
      </w:r>
      <w:r w:rsidRPr="00B12506">
        <w:rPr>
          <w:rFonts w:ascii="Times New Roman" w:eastAsia="DengXian" w:hAnsi="Times New Roman" w:cs="Times New Roman"/>
          <w:i/>
          <w:iCs/>
          <w:kern w:val="2"/>
          <w:sz w:val="24"/>
          <w:szCs w:val="24"/>
          <w:lang w:eastAsia="zh-CN"/>
          <w14:ligatures w14:val="standardContextual"/>
        </w:rPr>
        <w:t>The Polish Journal of Economics</w:t>
      </w:r>
      <w:r w:rsidRPr="00B12506">
        <w:rPr>
          <w:rFonts w:ascii="Times New Roman" w:eastAsia="DengXian" w:hAnsi="Times New Roman" w:cs="Times New Roman"/>
          <w:kern w:val="2"/>
          <w:sz w:val="24"/>
          <w:szCs w:val="24"/>
          <w:lang w:eastAsia="zh-CN"/>
          <w14:ligatures w14:val="standardContextual"/>
        </w:rPr>
        <w:t>, 299, 5-30.</w:t>
      </w:r>
    </w:p>
    <w:p w14:paraId="22FF7EB1" w14:textId="11EF1D99" w:rsidR="004B0F89" w:rsidRPr="00B12506" w:rsidRDefault="004B0F89" w:rsidP="00B12506">
      <w:pPr>
        <w:spacing w:after="160" w:line="259" w:lineRule="auto"/>
        <w:rPr>
          <w:rFonts w:ascii="Times New Roman" w:eastAsia="DengXian" w:hAnsi="Times New Roman" w:cs="Times New Roman"/>
          <w:noProof/>
          <w:kern w:val="2"/>
          <w:sz w:val="24"/>
          <w:szCs w:val="24"/>
          <w:lang w:eastAsia="zh-CN"/>
          <w14:ligatures w14:val="standardContextual"/>
        </w:rPr>
      </w:pPr>
      <w:r w:rsidRPr="004B0F89">
        <w:rPr>
          <w:rFonts w:ascii="Times New Roman" w:eastAsia="DengXian" w:hAnsi="Times New Roman" w:cs="Times New Roman"/>
          <w:noProof/>
          <w:kern w:val="2"/>
          <w:sz w:val="24"/>
          <w:szCs w:val="24"/>
          <w:lang w:eastAsia="zh-CN"/>
          <w14:ligatures w14:val="standardContextual"/>
        </w:rPr>
        <w:t>GOV.UK. 2023. </w:t>
      </w:r>
      <w:r w:rsidRPr="004B0F89">
        <w:rPr>
          <w:rFonts w:ascii="Times New Roman" w:eastAsia="DengXian" w:hAnsi="Times New Roman" w:cs="Times New Roman"/>
          <w:i/>
          <w:iCs/>
          <w:noProof/>
          <w:kern w:val="2"/>
          <w:sz w:val="24"/>
          <w:szCs w:val="24"/>
          <w:lang w:eastAsia="zh-CN"/>
          <w14:ligatures w14:val="standardContextual"/>
        </w:rPr>
        <w:t xml:space="preserve">Trade and investment factsheets (partner names beginning with C to F). </w:t>
      </w:r>
      <w:r w:rsidRPr="004B0F89">
        <w:rPr>
          <w:rFonts w:ascii="Times New Roman" w:eastAsia="DengXian" w:hAnsi="Times New Roman" w:cs="Times New Roman"/>
          <w:noProof/>
          <w:kern w:val="2"/>
          <w:sz w:val="24"/>
          <w:szCs w:val="24"/>
          <w:lang w:eastAsia="zh-CN"/>
          <w14:ligatures w14:val="standardContextual"/>
        </w:rPr>
        <w:t xml:space="preserve">[online] Available at: </w:t>
      </w:r>
      <w:hyperlink r:id="rId27" w:history="1">
        <w:r w:rsidRPr="004B0F89">
          <w:rPr>
            <w:rFonts w:ascii="Times New Roman" w:eastAsia="DengXian" w:hAnsi="Times New Roman" w:cs="Times New Roman"/>
            <w:kern w:val="2"/>
            <w:sz w:val="24"/>
            <w:szCs w:val="24"/>
            <w:lang w:eastAsia="zh-CN"/>
            <w14:ligatures w14:val="standardContextual"/>
          </w:rPr>
          <w:t>https://www.gov.uk/government/statistics/trade-and-investment-factsheets-partner-names-beginning-with-c-to-f</w:t>
        </w:r>
      </w:hyperlink>
      <w:r w:rsidRPr="004B0F89">
        <w:rPr>
          <w:rFonts w:ascii="Times New Roman" w:eastAsia="DengXian" w:hAnsi="Times New Roman" w:cs="Times New Roman"/>
          <w:noProof/>
          <w:kern w:val="2"/>
          <w:sz w:val="24"/>
          <w:szCs w:val="24"/>
          <w:lang w:eastAsia="zh-CN"/>
          <w14:ligatures w14:val="standardContextual"/>
        </w:rPr>
        <w:t xml:space="preserve">. [Accessed: April 07, 2023]. </w:t>
      </w:r>
    </w:p>
    <w:p w14:paraId="48B8D08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GORMAN, G. E., CLAYTON, P. R., SHEP, S. J. &amp; CLAYTON, A. 2005. </w:t>
      </w:r>
      <w:r w:rsidRPr="00B12506">
        <w:rPr>
          <w:rFonts w:ascii="Times New Roman" w:eastAsia="DengXian" w:hAnsi="Times New Roman" w:cs="Times New Roman"/>
          <w:i/>
          <w:iCs/>
          <w:kern w:val="2"/>
          <w:sz w:val="24"/>
          <w:szCs w:val="24"/>
          <w:lang w:eastAsia="zh-CN"/>
          <w14:ligatures w14:val="standardContextual"/>
        </w:rPr>
        <w:t xml:space="preserve">Qualitative research for the information professional: A practical handbook, </w:t>
      </w:r>
      <w:r w:rsidRPr="00B12506">
        <w:rPr>
          <w:rFonts w:ascii="Times New Roman" w:eastAsia="DengXian" w:hAnsi="Times New Roman" w:cs="Times New Roman"/>
          <w:kern w:val="2"/>
          <w:sz w:val="24"/>
          <w:szCs w:val="24"/>
          <w:lang w:eastAsia="zh-CN"/>
          <w14:ligatures w14:val="standardContextual"/>
        </w:rPr>
        <w:t>Facet Publishing.</w:t>
      </w:r>
    </w:p>
    <w:p w14:paraId="7524408D"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val="de-DE" w:eastAsia="zh-CN"/>
          <w14:ligatures w14:val="standardContextual"/>
        </w:rPr>
        <w:t xml:space="preserve">GRANEHEIM, U. H. &amp; LUNDMAN, B. 2004. </w:t>
      </w:r>
      <w:r w:rsidRPr="00B12506">
        <w:rPr>
          <w:rFonts w:ascii="Times New Roman" w:eastAsia="DengXian" w:hAnsi="Times New Roman" w:cs="Times New Roman"/>
          <w:kern w:val="2"/>
          <w:sz w:val="24"/>
          <w:szCs w:val="24"/>
          <w:lang w:eastAsia="zh-CN"/>
          <w14:ligatures w14:val="standardContextual"/>
        </w:rPr>
        <w:t xml:space="preserve">Qualitative content analysis in nursing research: concepts, procedures and measures to achieve trustworthiness. </w:t>
      </w:r>
      <w:r w:rsidRPr="00B12506">
        <w:rPr>
          <w:rFonts w:ascii="Times New Roman" w:eastAsia="DengXian" w:hAnsi="Times New Roman" w:cs="Times New Roman"/>
          <w:i/>
          <w:iCs/>
          <w:kern w:val="2"/>
          <w:sz w:val="24"/>
          <w:szCs w:val="24"/>
          <w:lang w:eastAsia="zh-CN"/>
          <w14:ligatures w14:val="standardContextual"/>
        </w:rPr>
        <w:t>Nurse education today,</w:t>
      </w:r>
      <w:r w:rsidRPr="00B12506">
        <w:rPr>
          <w:rFonts w:ascii="Times New Roman" w:eastAsia="DengXian" w:hAnsi="Times New Roman" w:cs="Times New Roman"/>
          <w:kern w:val="2"/>
          <w:sz w:val="24"/>
          <w:szCs w:val="24"/>
          <w:lang w:eastAsia="zh-CN"/>
          <w14:ligatures w14:val="standardContextual"/>
        </w:rPr>
        <w:t xml:space="preserve"> 24, 105-112.</w:t>
      </w:r>
    </w:p>
    <w:p w14:paraId="0ACD50F2"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GRANOVETTER, M. 1985. Economic action and social structure: The problem of embeddedness. </w:t>
      </w:r>
      <w:r w:rsidRPr="00B12506">
        <w:rPr>
          <w:rFonts w:ascii="Times New Roman" w:eastAsia="DengXian" w:hAnsi="Times New Roman" w:cs="Times New Roman"/>
          <w:i/>
          <w:iCs/>
          <w:kern w:val="2"/>
          <w:sz w:val="24"/>
          <w:szCs w:val="24"/>
          <w:lang w:eastAsia="zh-CN"/>
          <w14:ligatures w14:val="standardContextual"/>
        </w:rPr>
        <w:t>American journal of sociology</w:t>
      </w:r>
      <w:r w:rsidRPr="00B12506">
        <w:rPr>
          <w:rFonts w:ascii="Times New Roman" w:eastAsia="DengXian" w:hAnsi="Times New Roman" w:cs="Times New Roman"/>
          <w:kern w:val="2"/>
          <w:sz w:val="24"/>
          <w:szCs w:val="24"/>
          <w:lang w:eastAsia="zh-CN"/>
          <w14:ligatures w14:val="standardContextual"/>
        </w:rPr>
        <w:t>, 91, 481-510.</w:t>
      </w:r>
    </w:p>
    <w:p w14:paraId="01A700CD"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GRANOVETTER, M. S. 1973. The strength of weak ties</w:t>
      </w:r>
      <w:r w:rsidRPr="00B12506">
        <w:rPr>
          <w:rFonts w:ascii="Times New Roman" w:eastAsia="DengXian" w:hAnsi="Times New Roman" w:cs="Times New Roman"/>
          <w:i/>
          <w:iCs/>
          <w:kern w:val="2"/>
          <w:sz w:val="24"/>
          <w:szCs w:val="24"/>
          <w:lang w:eastAsia="zh-CN"/>
          <w14:ligatures w14:val="standardContextual"/>
        </w:rPr>
        <w:t>. American journal of sociology</w:t>
      </w:r>
      <w:r w:rsidRPr="00B12506">
        <w:rPr>
          <w:rFonts w:ascii="Times New Roman" w:eastAsia="DengXian" w:hAnsi="Times New Roman" w:cs="Times New Roman"/>
          <w:kern w:val="2"/>
          <w:sz w:val="24"/>
          <w:szCs w:val="24"/>
          <w:lang w:eastAsia="zh-CN"/>
          <w14:ligatures w14:val="standardContextual"/>
        </w:rPr>
        <w:t>, 78, 1360-1380.</w:t>
      </w:r>
    </w:p>
    <w:p w14:paraId="1248A1B0" w14:textId="3EBFB175" w:rsidR="00A805B2" w:rsidRPr="008C084C" w:rsidRDefault="00A805B2"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A805B2">
        <w:rPr>
          <w:rFonts w:ascii="Times New Roman" w:eastAsia="DengXian" w:hAnsi="Times New Roman" w:cs="Times New Roman"/>
          <w:color w:val="222222"/>
          <w:kern w:val="2"/>
          <w:sz w:val="24"/>
          <w:szCs w:val="24"/>
          <w:shd w:val="clear" w:color="auto" w:fill="FFFFFF"/>
          <w:lang w:eastAsia="zh-CN"/>
          <w14:ligatures w14:val="standardContextual"/>
        </w:rPr>
        <w:t>Grewal, D., Roggeveen, A. and Runyan, R.C., 2013. Retailing in a connected world. </w:t>
      </w:r>
      <w:r w:rsidRPr="00A805B2">
        <w:rPr>
          <w:rFonts w:ascii="Times New Roman" w:eastAsia="DengXian" w:hAnsi="Times New Roman" w:cs="Times New Roman"/>
          <w:i/>
          <w:iCs/>
          <w:color w:val="222222"/>
          <w:kern w:val="2"/>
          <w:sz w:val="24"/>
          <w:szCs w:val="24"/>
          <w:shd w:val="clear" w:color="auto" w:fill="FFFFFF"/>
          <w:lang w:eastAsia="zh-CN"/>
          <w14:ligatures w14:val="standardContextual"/>
        </w:rPr>
        <w:t>Journal of Marketing Management</w:t>
      </w:r>
      <w:r w:rsidRPr="00A805B2">
        <w:rPr>
          <w:rFonts w:ascii="Times New Roman" w:eastAsia="DengXian" w:hAnsi="Times New Roman" w:cs="Times New Roman"/>
          <w:color w:val="222222"/>
          <w:kern w:val="2"/>
          <w:sz w:val="24"/>
          <w:szCs w:val="24"/>
          <w:shd w:val="clear" w:color="auto" w:fill="FFFFFF"/>
          <w:lang w:eastAsia="zh-CN"/>
          <w14:ligatures w14:val="standardContextual"/>
        </w:rPr>
        <w:t>, </w:t>
      </w:r>
      <w:r w:rsidRPr="00A805B2">
        <w:rPr>
          <w:rFonts w:ascii="Times New Roman" w:eastAsia="DengXian" w:hAnsi="Times New Roman" w:cs="Times New Roman"/>
          <w:i/>
          <w:iCs/>
          <w:color w:val="222222"/>
          <w:kern w:val="2"/>
          <w:sz w:val="24"/>
          <w:szCs w:val="24"/>
          <w:shd w:val="clear" w:color="auto" w:fill="FFFFFF"/>
          <w:lang w:eastAsia="zh-CN"/>
          <w14:ligatures w14:val="standardContextual"/>
        </w:rPr>
        <w:t>29</w:t>
      </w:r>
      <w:r w:rsidRPr="00A805B2">
        <w:rPr>
          <w:rFonts w:ascii="Times New Roman" w:eastAsia="DengXian" w:hAnsi="Times New Roman" w:cs="Times New Roman"/>
          <w:color w:val="222222"/>
          <w:kern w:val="2"/>
          <w:sz w:val="24"/>
          <w:szCs w:val="24"/>
          <w:shd w:val="clear" w:color="auto" w:fill="FFFFFF"/>
          <w:lang w:eastAsia="zh-CN"/>
          <w14:ligatures w14:val="standardContextual"/>
        </w:rPr>
        <w:t>(3-4), pp.263-270.</w:t>
      </w:r>
    </w:p>
    <w:p w14:paraId="31D21613" w14:textId="5AE2F41C" w:rsidR="0077351A" w:rsidRPr="008C084C" w:rsidRDefault="0077351A" w:rsidP="00B12506">
      <w:pPr>
        <w:spacing w:after="160" w:line="259" w:lineRule="auto"/>
        <w:rPr>
          <w:rFonts w:ascii="Times New Roman" w:eastAsia="DengXian" w:hAnsi="Times New Roman" w:cs="Times New Roman"/>
          <w:color w:val="222222"/>
          <w:kern w:val="2"/>
          <w:sz w:val="24"/>
          <w:szCs w:val="24"/>
          <w:shd w:val="clear" w:color="auto" w:fill="FFFFFF"/>
          <w:lang w:eastAsia="zh-CN"/>
          <w14:ligatures w14:val="standardContextual"/>
        </w:rPr>
      </w:pPr>
      <w:r w:rsidRPr="0077351A">
        <w:rPr>
          <w:rFonts w:ascii="Times New Roman" w:eastAsia="DengXian" w:hAnsi="Times New Roman" w:cs="Times New Roman"/>
          <w:color w:val="222222"/>
          <w:kern w:val="2"/>
          <w:sz w:val="24"/>
          <w:szCs w:val="24"/>
          <w:shd w:val="clear" w:color="auto" w:fill="FFFFFF"/>
          <w:lang w:eastAsia="zh-CN"/>
          <w14:ligatures w14:val="standardContextual"/>
        </w:rPr>
        <w:t>Griffith, D.A. and Myers, M.B., 2005. The performance implications of strategic fit of relational norm governance strategies in global supply chain relationships. </w:t>
      </w:r>
      <w:r w:rsidRPr="0077351A">
        <w:rPr>
          <w:rFonts w:ascii="Times New Roman" w:eastAsia="DengXian" w:hAnsi="Times New Roman" w:cs="Times New Roman"/>
          <w:i/>
          <w:iCs/>
          <w:color w:val="222222"/>
          <w:kern w:val="2"/>
          <w:sz w:val="24"/>
          <w:szCs w:val="24"/>
          <w:shd w:val="clear" w:color="auto" w:fill="FFFFFF"/>
          <w:lang w:eastAsia="zh-CN"/>
          <w14:ligatures w14:val="standardContextual"/>
        </w:rPr>
        <w:t>Journal of international business studies</w:t>
      </w:r>
      <w:r w:rsidRPr="0077351A">
        <w:rPr>
          <w:rFonts w:ascii="Times New Roman" w:eastAsia="DengXian" w:hAnsi="Times New Roman" w:cs="Times New Roman"/>
          <w:color w:val="222222"/>
          <w:kern w:val="2"/>
          <w:sz w:val="24"/>
          <w:szCs w:val="24"/>
          <w:shd w:val="clear" w:color="auto" w:fill="FFFFFF"/>
          <w:lang w:eastAsia="zh-CN"/>
          <w14:ligatures w14:val="standardContextual"/>
        </w:rPr>
        <w:t>, </w:t>
      </w:r>
      <w:r w:rsidRPr="0077351A">
        <w:rPr>
          <w:rFonts w:ascii="Times New Roman" w:eastAsia="DengXian" w:hAnsi="Times New Roman" w:cs="Times New Roman"/>
          <w:i/>
          <w:iCs/>
          <w:color w:val="222222"/>
          <w:kern w:val="2"/>
          <w:sz w:val="24"/>
          <w:szCs w:val="24"/>
          <w:shd w:val="clear" w:color="auto" w:fill="FFFFFF"/>
          <w:lang w:eastAsia="zh-CN"/>
          <w14:ligatures w14:val="standardContextual"/>
        </w:rPr>
        <w:t>36</w:t>
      </w:r>
      <w:r w:rsidRPr="0077351A">
        <w:rPr>
          <w:rFonts w:ascii="Times New Roman" w:eastAsia="DengXian" w:hAnsi="Times New Roman" w:cs="Times New Roman"/>
          <w:color w:val="222222"/>
          <w:kern w:val="2"/>
          <w:sz w:val="24"/>
          <w:szCs w:val="24"/>
          <w:shd w:val="clear" w:color="auto" w:fill="FFFFFF"/>
          <w:lang w:eastAsia="zh-CN"/>
          <w14:ligatures w14:val="standardContextual"/>
        </w:rPr>
        <w:t>, pp.254-269.</w:t>
      </w:r>
    </w:p>
    <w:p w14:paraId="7ED66461"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GUBA, E. G. 1981. Criteria for assessing the trustworthiness of naturalistic inquiries. </w:t>
      </w:r>
      <w:r w:rsidRPr="008C084C">
        <w:rPr>
          <w:rFonts w:ascii="Times New Roman" w:eastAsia="DengXian" w:hAnsi="Times New Roman" w:cs="Times New Roman"/>
          <w:i/>
          <w:iCs/>
          <w:kern w:val="2"/>
          <w:sz w:val="24"/>
          <w:szCs w:val="24"/>
          <w:lang w:eastAsia="zh-CN"/>
          <w14:ligatures w14:val="standardContextual"/>
        </w:rPr>
        <w:t>Ectj</w:t>
      </w:r>
      <w:r w:rsidRPr="00B12506">
        <w:rPr>
          <w:rFonts w:ascii="Times New Roman" w:eastAsia="DengXian" w:hAnsi="Times New Roman" w:cs="Times New Roman"/>
          <w:kern w:val="2"/>
          <w:sz w:val="24"/>
          <w:szCs w:val="24"/>
          <w:lang w:eastAsia="zh-CN"/>
          <w14:ligatures w14:val="standardContextual"/>
        </w:rPr>
        <w:t>, 29, 75-91.</w:t>
      </w:r>
    </w:p>
    <w:p w14:paraId="01D5C80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GUBA, E. G. &amp; LINCOLN, Y. S. 1994. Competing paradigms in qualitative research. </w:t>
      </w:r>
      <w:r w:rsidRPr="00B12506">
        <w:rPr>
          <w:rFonts w:ascii="Times New Roman" w:eastAsia="DengXian" w:hAnsi="Times New Roman" w:cs="Times New Roman"/>
          <w:i/>
          <w:iCs/>
          <w:kern w:val="2"/>
          <w:sz w:val="24"/>
          <w:szCs w:val="24"/>
          <w:lang w:eastAsia="zh-CN"/>
          <w14:ligatures w14:val="standardContextual"/>
        </w:rPr>
        <w:t>Handbook of qualitative research</w:t>
      </w:r>
      <w:r w:rsidRPr="00B12506">
        <w:rPr>
          <w:rFonts w:ascii="Times New Roman" w:eastAsia="DengXian" w:hAnsi="Times New Roman" w:cs="Times New Roman"/>
          <w:kern w:val="2"/>
          <w:sz w:val="24"/>
          <w:szCs w:val="24"/>
          <w:lang w:eastAsia="zh-CN"/>
          <w14:ligatures w14:val="standardContextual"/>
        </w:rPr>
        <w:t>, 2, 105.</w:t>
      </w:r>
    </w:p>
    <w:p w14:paraId="0166FA5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GULATI, R. 1995. Social structure and alliance formation patterns: A longitudinal analysis. </w:t>
      </w:r>
      <w:r w:rsidRPr="00B12506">
        <w:rPr>
          <w:rFonts w:ascii="Times New Roman" w:eastAsia="DengXian" w:hAnsi="Times New Roman" w:cs="Times New Roman"/>
          <w:i/>
          <w:iCs/>
          <w:kern w:val="2"/>
          <w:sz w:val="24"/>
          <w:szCs w:val="24"/>
          <w:lang w:eastAsia="zh-CN"/>
          <w14:ligatures w14:val="standardContextual"/>
        </w:rPr>
        <w:t>Administrative science quarterly</w:t>
      </w:r>
      <w:r w:rsidRPr="00B12506">
        <w:rPr>
          <w:rFonts w:ascii="Times New Roman" w:eastAsia="DengXian" w:hAnsi="Times New Roman" w:cs="Times New Roman"/>
          <w:kern w:val="2"/>
          <w:sz w:val="24"/>
          <w:szCs w:val="24"/>
          <w:lang w:eastAsia="zh-CN"/>
          <w14:ligatures w14:val="standardContextual"/>
        </w:rPr>
        <w:t>, 619-652.</w:t>
      </w:r>
    </w:p>
    <w:p w14:paraId="669E16D2"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GULATI, R. 1998. Alliances and networks. </w:t>
      </w:r>
      <w:r w:rsidRPr="00B12506">
        <w:rPr>
          <w:rFonts w:ascii="Times New Roman" w:eastAsia="DengXian" w:hAnsi="Times New Roman" w:cs="Times New Roman"/>
          <w:i/>
          <w:iCs/>
          <w:kern w:val="2"/>
          <w:sz w:val="24"/>
          <w:szCs w:val="24"/>
          <w:lang w:eastAsia="zh-CN"/>
          <w14:ligatures w14:val="standardContextual"/>
        </w:rPr>
        <w:t>Strategic management journal</w:t>
      </w:r>
      <w:r w:rsidRPr="00B12506">
        <w:rPr>
          <w:rFonts w:ascii="Times New Roman" w:eastAsia="DengXian" w:hAnsi="Times New Roman" w:cs="Times New Roman"/>
          <w:kern w:val="2"/>
          <w:sz w:val="24"/>
          <w:szCs w:val="24"/>
          <w:lang w:eastAsia="zh-CN"/>
          <w14:ligatures w14:val="standardContextual"/>
        </w:rPr>
        <w:t>, 19, 293-317.</w:t>
      </w:r>
    </w:p>
    <w:p w14:paraId="59DE70DD"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GULATI, R. &amp; GARGIULO, M. 1999. Where do interorganizational networks come from? </w:t>
      </w:r>
      <w:r w:rsidRPr="00B12506">
        <w:rPr>
          <w:rFonts w:ascii="Times New Roman" w:eastAsia="DengXian" w:hAnsi="Times New Roman" w:cs="Times New Roman"/>
          <w:i/>
          <w:iCs/>
          <w:kern w:val="2"/>
          <w:sz w:val="24"/>
          <w:szCs w:val="24"/>
          <w:lang w:eastAsia="zh-CN"/>
          <w14:ligatures w14:val="standardContextual"/>
        </w:rPr>
        <w:t>American journal of sociology,</w:t>
      </w:r>
      <w:r w:rsidRPr="00B12506">
        <w:rPr>
          <w:rFonts w:ascii="Times New Roman" w:eastAsia="DengXian" w:hAnsi="Times New Roman" w:cs="Times New Roman"/>
          <w:kern w:val="2"/>
          <w:sz w:val="24"/>
          <w:szCs w:val="24"/>
          <w:lang w:eastAsia="zh-CN"/>
          <w14:ligatures w14:val="standardContextual"/>
        </w:rPr>
        <w:t xml:space="preserve"> 104, 1439-1493.</w:t>
      </w:r>
    </w:p>
    <w:p w14:paraId="459CC1AD"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GULATI, R., NOHRIA, N. &amp; ZAHEER, A. 2000. Strategic networks.</w:t>
      </w:r>
      <w:r w:rsidRPr="00B12506">
        <w:rPr>
          <w:rFonts w:ascii="Times New Roman" w:eastAsia="DengXian" w:hAnsi="Times New Roman" w:cs="Times New Roman"/>
          <w:i/>
          <w:iCs/>
          <w:kern w:val="2"/>
          <w:sz w:val="24"/>
          <w:szCs w:val="24"/>
          <w:lang w:eastAsia="zh-CN"/>
          <w14:ligatures w14:val="standardContextual"/>
        </w:rPr>
        <w:t xml:space="preserve"> Strategic management journal</w:t>
      </w:r>
      <w:r w:rsidRPr="00B12506">
        <w:rPr>
          <w:rFonts w:ascii="Times New Roman" w:eastAsia="DengXian" w:hAnsi="Times New Roman" w:cs="Times New Roman"/>
          <w:kern w:val="2"/>
          <w:sz w:val="24"/>
          <w:szCs w:val="24"/>
          <w:lang w:eastAsia="zh-CN"/>
          <w14:ligatures w14:val="standardContextual"/>
        </w:rPr>
        <w:t>, 21, 203-215.</w:t>
      </w:r>
    </w:p>
    <w:p w14:paraId="29BED93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GULATI, R. &amp; SINGH, H. 1998. The architecture of cooperation: Managing coordination costs and appropriation concerns in strategic alliances. </w:t>
      </w:r>
      <w:r w:rsidRPr="00B12506">
        <w:rPr>
          <w:rFonts w:ascii="Times New Roman" w:eastAsia="DengXian" w:hAnsi="Times New Roman" w:cs="Times New Roman"/>
          <w:i/>
          <w:iCs/>
          <w:kern w:val="2"/>
          <w:sz w:val="24"/>
          <w:szCs w:val="24"/>
          <w:lang w:eastAsia="zh-CN"/>
          <w14:ligatures w14:val="standardContextual"/>
        </w:rPr>
        <w:t>Administrative science quarterly</w:t>
      </w:r>
      <w:r w:rsidRPr="00B12506">
        <w:rPr>
          <w:rFonts w:ascii="Times New Roman" w:eastAsia="DengXian" w:hAnsi="Times New Roman" w:cs="Times New Roman"/>
          <w:kern w:val="2"/>
          <w:sz w:val="24"/>
          <w:szCs w:val="24"/>
          <w:lang w:eastAsia="zh-CN"/>
          <w14:ligatures w14:val="standardContextual"/>
        </w:rPr>
        <w:t>, 781-814.</w:t>
      </w:r>
    </w:p>
    <w:p w14:paraId="199F3AB8"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HÅKANSON, L. &amp; NOBEL, R. 2001. Organizational characteristics and reverse technology transfer. MIR: </w:t>
      </w:r>
      <w:r w:rsidRPr="00B12506">
        <w:rPr>
          <w:rFonts w:ascii="Times New Roman" w:eastAsia="DengXian" w:hAnsi="Times New Roman" w:cs="Times New Roman"/>
          <w:i/>
          <w:iCs/>
          <w:kern w:val="2"/>
          <w:sz w:val="24"/>
          <w:szCs w:val="24"/>
          <w:lang w:eastAsia="zh-CN"/>
          <w14:ligatures w14:val="standardContextual"/>
        </w:rPr>
        <w:t>Management International Review,</w:t>
      </w:r>
      <w:r w:rsidRPr="00B12506">
        <w:rPr>
          <w:rFonts w:ascii="Times New Roman" w:eastAsia="DengXian" w:hAnsi="Times New Roman" w:cs="Times New Roman"/>
          <w:kern w:val="2"/>
          <w:sz w:val="24"/>
          <w:szCs w:val="24"/>
          <w:lang w:eastAsia="zh-CN"/>
          <w14:ligatures w14:val="standardContextual"/>
        </w:rPr>
        <w:t xml:space="preserve"> 395-420.</w:t>
      </w:r>
    </w:p>
    <w:p w14:paraId="0C9C595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HÅKANSSON, H. &amp; SNEHOTA, I. 1995. </w:t>
      </w:r>
      <w:r w:rsidRPr="00B12506">
        <w:rPr>
          <w:rFonts w:ascii="Times New Roman" w:eastAsia="DengXian" w:hAnsi="Times New Roman" w:cs="Times New Roman"/>
          <w:i/>
          <w:iCs/>
          <w:kern w:val="2"/>
          <w:sz w:val="24"/>
          <w:szCs w:val="24"/>
          <w:lang w:eastAsia="zh-CN"/>
          <w14:ligatures w14:val="standardContextual"/>
        </w:rPr>
        <w:t>Developing relationships in business networks,</w:t>
      </w:r>
      <w:r w:rsidRPr="00B12506">
        <w:rPr>
          <w:rFonts w:ascii="Times New Roman" w:eastAsia="DengXian" w:hAnsi="Times New Roman" w:cs="Times New Roman"/>
          <w:kern w:val="2"/>
          <w:sz w:val="24"/>
          <w:szCs w:val="24"/>
          <w:lang w:eastAsia="zh-CN"/>
          <w14:ligatures w14:val="standardContextual"/>
        </w:rPr>
        <w:t xml:space="preserve"> London: routledge.</w:t>
      </w:r>
    </w:p>
    <w:p w14:paraId="651D51A6"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HÅKANSSON, H. &amp; SNEHOTA, I. 2006. " No business is an island" 17 years later. </w:t>
      </w:r>
      <w:r w:rsidRPr="00B12506">
        <w:rPr>
          <w:rFonts w:ascii="Times New Roman" w:eastAsia="DengXian" w:hAnsi="Times New Roman" w:cs="Times New Roman"/>
          <w:i/>
          <w:iCs/>
          <w:kern w:val="2"/>
          <w:sz w:val="24"/>
          <w:szCs w:val="24"/>
          <w:lang w:eastAsia="zh-CN"/>
          <w14:ligatures w14:val="standardContextual"/>
        </w:rPr>
        <w:t>Scandinavian Journal of Management,</w:t>
      </w:r>
      <w:r w:rsidRPr="00B12506">
        <w:rPr>
          <w:rFonts w:ascii="Times New Roman" w:eastAsia="DengXian" w:hAnsi="Times New Roman" w:cs="Times New Roman"/>
          <w:kern w:val="2"/>
          <w:sz w:val="24"/>
          <w:szCs w:val="24"/>
          <w:lang w:eastAsia="zh-CN"/>
          <w14:ligatures w14:val="standardContextual"/>
        </w:rPr>
        <w:t xml:space="preserve"> 22, 271-274.</w:t>
      </w:r>
    </w:p>
    <w:p w14:paraId="30D239B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HALLIN, C., HOLM, U. &amp; SHARMA, D. D. 2011. Embeddedness of innovation receivers in the multinational corporation: Effects on business performance. </w:t>
      </w:r>
      <w:r w:rsidRPr="00B12506">
        <w:rPr>
          <w:rFonts w:ascii="Times New Roman" w:eastAsia="DengXian" w:hAnsi="Times New Roman" w:cs="Times New Roman"/>
          <w:i/>
          <w:iCs/>
          <w:kern w:val="2"/>
          <w:sz w:val="24"/>
          <w:szCs w:val="24"/>
          <w:lang w:eastAsia="zh-CN"/>
          <w14:ligatures w14:val="standardContextual"/>
        </w:rPr>
        <w:t>International Business Review,</w:t>
      </w:r>
      <w:r w:rsidRPr="00B12506">
        <w:rPr>
          <w:rFonts w:ascii="Times New Roman" w:eastAsia="DengXian" w:hAnsi="Times New Roman" w:cs="Times New Roman"/>
          <w:kern w:val="2"/>
          <w:sz w:val="24"/>
          <w:szCs w:val="24"/>
          <w:lang w:eastAsia="zh-CN"/>
          <w14:ligatures w14:val="standardContextual"/>
        </w:rPr>
        <w:t xml:space="preserve"> 20, 362-373.</w:t>
      </w:r>
    </w:p>
    <w:p w14:paraId="0BFD680B"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HANEMANN, T., HUOTARI, M. &amp; KRATZ, A. 2019.</w:t>
      </w:r>
      <w:r w:rsidRPr="00B12506">
        <w:rPr>
          <w:rFonts w:ascii="Times New Roman" w:eastAsia="DengXian" w:hAnsi="Times New Roman" w:cs="Times New Roman"/>
          <w:i/>
          <w:iCs/>
          <w:kern w:val="2"/>
          <w:sz w:val="24"/>
          <w:szCs w:val="24"/>
          <w:lang w:eastAsia="zh-CN"/>
          <w14:ligatures w14:val="standardContextual"/>
        </w:rPr>
        <w:t xml:space="preserve"> Chinese FDI in Europe: 2018 trends and impact of new screening policies.</w:t>
      </w:r>
      <w:r w:rsidRPr="00B12506">
        <w:rPr>
          <w:rFonts w:ascii="Times New Roman" w:eastAsia="DengXian" w:hAnsi="Times New Roman" w:cs="Times New Roman"/>
          <w:kern w:val="2"/>
          <w:sz w:val="24"/>
          <w:szCs w:val="24"/>
          <w:lang w:eastAsia="zh-CN"/>
          <w14:ligatures w14:val="standardContextual"/>
        </w:rPr>
        <w:t xml:space="preserve"> </w:t>
      </w:r>
      <w:r w:rsidRPr="008C084C">
        <w:rPr>
          <w:rFonts w:ascii="Times New Roman" w:eastAsia="DengXian" w:hAnsi="Times New Roman" w:cs="Times New Roman"/>
          <w:i/>
          <w:iCs/>
          <w:kern w:val="2"/>
          <w:sz w:val="24"/>
          <w:szCs w:val="24"/>
          <w:lang w:eastAsia="zh-CN"/>
          <w14:ligatures w14:val="standardContextual"/>
        </w:rPr>
        <w:t>merics Papers on China</w:t>
      </w:r>
      <w:r w:rsidRPr="00B12506">
        <w:rPr>
          <w:rFonts w:ascii="Times New Roman" w:eastAsia="DengXian" w:hAnsi="Times New Roman" w:cs="Times New Roman"/>
          <w:kern w:val="2"/>
          <w:sz w:val="24"/>
          <w:szCs w:val="24"/>
          <w:lang w:eastAsia="zh-CN"/>
          <w14:ligatures w14:val="standardContextual"/>
        </w:rPr>
        <w:t>. Berlin: merics and Rhodium Group.</w:t>
      </w:r>
    </w:p>
    <w:p w14:paraId="2CF05D8B" w14:textId="1AA2DB98" w:rsidR="00D12B47" w:rsidRPr="008C084C" w:rsidRDefault="00D12B47"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D12B47">
        <w:rPr>
          <w:rFonts w:ascii="Times New Roman" w:eastAsia="DengXian" w:hAnsi="Times New Roman" w:cs="Times New Roman"/>
          <w:color w:val="222222"/>
          <w:kern w:val="2"/>
          <w:sz w:val="24"/>
          <w:szCs w:val="24"/>
          <w:shd w:val="clear" w:color="auto" w:fill="FFFFFF"/>
          <w:lang w:eastAsia="zh-CN"/>
          <w14:ligatures w14:val="standardContextual"/>
        </w:rPr>
        <w:t>Hanaysha, J., 2016. Testing the effect of service quality on brand equity of automotive industry: Empirical insights from Malaysia. </w:t>
      </w:r>
      <w:r w:rsidRPr="00D12B47">
        <w:rPr>
          <w:rFonts w:ascii="Times New Roman" w:eastAsia="DengXian" w:hAnsi="Times New Roman" w:cs="Times New Roman"/>
          <w:i/>
          <w:iCs/>
          <w:color w:val="222222"/>
          <w:kern w:val="2"/>
          <w:sz w:val="24"/>
          <w:szCs w:val="24"/>
          <w:shd w:val="clear" w:color="auto" w:fill="FFFFFF"/>
          <w:lang w:eastAsia="zh-CN"/>
          <w14:ligatures w14:val="standardContextual"/>
        </w:rPr>
        <w:t>Global Business Review</w:t>
      </w:r>
      <w:r w:rsidRPr="00D12B47">
        <w:rPr>
          <w:rFonts w:ascii="Times New Roman" w:eastAsia="DengXian" w:hAnsi="Times New Roman" w:cs="Times New Roman"/>
          <w:color w:val="222222"/>
          <w:kern w:val="2"/>
          <w:sz w:val="24"/>
          <w:szCs w:val="24"/>
          <w:shd w:val="clear" w:color="auto" w:fill="FFFFFF"/>
          <w:lang w:eastAsia="zh-CN"/>
          <w14:ligatures w14:val="standardContextual"/>
        </w:rPr>
        <w:t>, </w:t>
      </w:r>
      <w:r w:rsidRPr="00D12B47">
        <w:rPr>
          <w:rFonts w:ascii="Times New Roman" w:eastAsia="DengXian" w:hAnsi="Times New Roman" w:cs="Times New Roman"/>
          <w:i/>
          <w:iCs/>
          <w:color w:val="222222"/>
          <w:kern w:val="2"/>
          <w:sz w:val="24"/>
          <w:szCs w:val="24"/>
          <w:shd w:val="clear" w:color="auto" w:fill="FFFFFF"/>
          <w:lang w:eastAsia="zh-CN"/>
          <w14:ligatures w14:val="standardContextual"/>
        </w:rPr>
        <w:t>17</w:t>
      </w:r>
      <w:r w:rsidRPr="00D12B47">
        <w:rPr>
          <w:rFonts w:ascii="Times New Roman" w:eastAsia="DengXian" w:hAnsi="Times New Roman" w:cs="Times New Roman"/>
          <w:color w:val="222222"/>
          <w:kern w:val="2"/>
          <w:sz w:val="24"/>
          <w:szCs w:val="24"/>
          <w:shd w:val="clear" w:color="auto" w:fill="FFFFFF"/>
          <w:lang w:eastAsia="zh-CN"/>
          <w14:ligatures w14:val="standardContextual"/>
        </w:rPr>
        <w:t>(5), pp.1060-1072.</w:t>
      </w:r>
    </w:p>
    <w:p w14:paraId="10D2D6DC" w14:textId="6428EAAC" w:rsidR="00CB087B" w:rsidRPr="008C084C" w:rsidRDefault="00CB087B"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CB087B">
        <w:rPr>
          <w:rFonts w:ascii="Times New Roman" w:eastAsia="DengXian" w:hAnsi="Times New Roman" w:cs="Times New Roman"/>
          <w:color w:val="222222"/>
          <w:kern w:val="2"/>
          <w:sz w:val="24"/>
          <w:szCs w:val="24"/>
          <w:shd w:val="clear" w:color="auto" w:fill="FFFFFF"/>
          <w:lang w:eastAsia="zh-CN"/>
          <w14:ligatures w14:val="standardContextual"/>
        </w:rPr>
        <w:t>Haidt, J., 2003. The moral emotions. </w:t>
      </w:r>
      <w:r w:rsidRPr="00CB087B">
        <w:rPr>
          <w:rFonts w:ascii="Times New Roman" w:eastAsia="DengXian" w:hAnsi="Times New Roman" w:cs="Times New Roman"/>
          <w:i/>
          <w:iCs/>
          <w:color w:val="222222"/>
          <w:kern w:val="2"/>
          <w:sz w:val="24"/>
          <w:szCs w:val="24"/>
          <w:shd w:val="clear" w:color="auto" w:fill="FFFFFF"/>
          <w:lang w:eastAsia="zh-CN"/>
          <w14:ligatures w14:val="standardContextual"/>
        </w:rPr>
        <w:t>Handbook of affective sciences</w:t>
      </w:r>
      <w:r w:rsidRPr="00CB087B">
        <w:rPr>
          <w:rFonts w:ascii="Times New Roman" w:eastAsia="DengXian" w:hAnsi="Times New Roman" w:cs="Times New Roman"/>
          <w:color w:val="222222"/>
          <w:kern w:val="2"/>
          <w:sz w:val="24"/>
          <w:szCs w:val="24"/>
          <w:shd w:val="clear" w:color="auto" w:fill="FFFFFF"/>
          <w:lang w:eastAsia="zh-CN"/>
          <w14:ligatures w14:val="standardContextual"/>
        </w:rPr>
        <w:t>, </w:t>
      </w:r>
      <w:r w:rsidRPr="00CB087B">
        <w:rPr>
          <w:rFonts w:ascii="Times New Roman" w:eastAsia="DengXian" w:hAnsi="Times New Roman" w:cs="Times New Roman"/>
          <w:i/>
          <w:iCs/>
          <w:color w:val="222222"/>
          <w:kern w:val="2"/>
          <w:sz w:val="24"/>
          <w:szCs w:val="24"/>
          <w:shd w:val="clear" w:color="auto" w:fill="FFFFFF"/>
          <w:lang w:eastAsia="zh-CN"/>
          <w14:ligatures w14:val="standardContextual"/>
        </w:rPr>
        <w:t>11</w:t>
      </w:r>
      <w:r w:rsidRPr="00CB087B">
        <w:rPr>
          <w:rFonts w:ascii="Times New Roman" w:eastAsia="DengXian" w:hAnsi="Times New Roman" w:cs="Times New Roman"/>
          <w:color w:val="222222"/>
          <w:kern w:val="2"/>
          <w:sz w:val="24"/>
          <w:szCs w:val="24"/>
          <w:shd w:val="clear" w:color="auto" w:fill="FFFFFF"/>
          <w:lang w:eastAsia="zh-CN"/>
          <w14:ligatures w14:val="standardContextual"/>
        </w:rPr>
        <w:t>(2003), pp.852-870.</w:t>
      </w:r>
    </w:p>
    <w:p w14:paraId="138D2ED0"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HARVEY, W. S. 2011. Strategies for conducting elite interviews. </w:t>
      </w:r>
      <w:r w:rsidRPr="00B12506">
        <w:rPr>
          <w:rFonts w:ascii="Times New Roman" w:eastAsia="DengXian" w:hAnsi="Times New Roman" w:cs="Times New Roman"/>
          <w:i/>
          <w:iCs/>
          <w:kern w:val="2"/>
          <w:sz w:val="24"/>
          <w:szCs w:val="24"/>
          <w:lang w:eastAsia="zh-CN"/>
          <w14:ligatures w14:val="standardContextual"/>
        </w:rPr>
        <w:t>Qualitative research</w:t>
      </w:r>
      <w:r w:rsidRPr="00B12506">
        <w:rPr>
          <w:rFonts w:ascii="Times New Roman" w:eastAsia="DengXian" w:hAnsi="Times New Roman" w:cs="Times New Roman"/>
          <w:kern w:val="2"/>
          <w:sz w:val="24"/>
          <w:szCs w:val="24"/>
          <w:lang w:eastAsia="zh-CN"/>
          <w14:ligatures w14:val="standardContextual"/>
        </w:rPr>
        <w:t>, 11, 431-441.</w:t>
      </w:r>
    </w:p>
    <w:p w14:paraId="2A49999C"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HEIDENREICH, M. 2012. The social embeddedness of multinational companies: a literature review. </w:t>
      </w:r>
      <w:r w:rsidRPr="00B12506">
        <w:rPr>
          <w:rFonts w:ascii="Times New Roman" w:eastAsia="DengXian" w:hAnsi="Times New Roman" w:cs="Times New Roman"/>
          <w:i/>
          <w:iCs/>
          <w:kern w:val="2"/>
          <w:sz w:val="24"/>
          <w:szCs w:val="24"/>
          <w:lang w:eastAsia="zh-CN"/>
          <w14:ligatures w14:val="standardContextual"/>
        </w:rPr>
        <w:t>Socio-Economic Review</w:t>
      </w:r>
      <w:r w:rsidRPr="00B12506">
        <w:rPr>
          <w:rFonts w:ascii="Times New Roman" w:eastAsia="DengXian" w:hAnsi="Times New Roman" w:cs="Times New Roman"/>
          <w:kern w:val="2"/>
          <w:sz w:val="24"/>
          <w:szCs w:val="24"/>
          <w:lang w:eastAsia="zh-CN"/>
          <w14:ligatures w14:val="standardContextual"/>
        </w:rPr>
        <w:t>, 10, 549-579.</w:t>
      </w:r>
    </w:p>
    <w:p w14:paraId="6496CA6A" w14:textId="77777777" w:rsidR="00B12506" w:rsidRPr="00B12506" w:rsidRDefault="00B12506" w:rsidP="00B12506">
      <w:pPr>
        <w:spacing w:after="160" w:line="259" w:lineRule="auto"/>
        <w:rPr>
          <w:rFonts w:ascii="Times New Roman" w:eastAsia="DengXian" w:hAnsi="Times New Roman" w:cs="Times New Roman"/>
          <w:i/>
          <w:iCs/>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HO, Y.-C. 2014. Multilateral knowledge transfer and multiple embeddedness</w:t>
      </w:r>
      <w:r w:rsidRPr="00B12506">
        <w:rPr>
          <w:rFonts w:ascii="Times New Roman" w:eastAsia="DengXian" w:hAnsi="Times New Roman" w:cs="Times New Roman"/>
          <w:i/>
          <w:iCs/>
          <w:kern w:val="2"/>
          <w:sz w:val="24"/>
          <w:szCs w:val="24"/>
          <w:lang w:eastAsia="zh-CN"/>
          <w14:ligatures w14:val="standardContextual"/>
        </w:rPr>
        <w:t>. The Multinational Business Review.</w:t>
      </w:r>
    </w:p>
    <w:p w14:paraId="07E02F0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HOANG, H. &amp; ANTONCIC, B. 2003. Network-based research in entrepreneurship: A critical review. </w:t>
      </w:r>
      <w:r w:rsidRPr="00B12506">
        <w:rPr>
          <w:rFonts w:ascii="Times New Roman" w:eastAsia="DengXian" w:hAnsi="Times New Roman" w:cs="Times New Roman"/>
          <w:i/>
          <w:iCs/>
          <w:kern w:val="2"/>
          <w:sz w:val="24"/>
          <w:szCs w:val="24"/>
          <w:lang w:eastAsia="zh-CN"/>
          <w14:ligatures w14:val="standardContextual"/>
        </w:rPr>
        <w:t>Journal of business venturing</w:t>
      </w:r>
      <w:r w:rsidRPr="00B12506">
        <w:rPr>
          <w:rFonts w:ascii="Times New Roman" w:eastAsia="DengXian" w:hAnsi="Times New Roman" w:cs="Times New Roman"/>
          <w:kern w:val="2"/>
          <w:sz w:val="24"/>
          <w:szCs w:val="24"/>
          <w:lang w:eastAsia="zh-CN"/>
          <w14:ligatures w14:val="standardContextual"/>
        </w:rPr>
        <w:t>, 18, 165-187.</w:t>
      </w:r>
    </w:p>
    <w:p w14:paraId="3E7A112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HOLDEN, M. T. &amp; LYNCH, P. 2004. Choosing the appropriate methodology: Understanding research philosophy. </w:t>
      </w:r>
      <w:r w:rsidRPr="00B12506">
        <w:rPr>
          <w:rFonts w:ascii="Times New Roman" w:eastAsia="DengXian" w:hAnsi="Times New Roman" w:cs="Times New Roman"/>
          <w:i/>
          <w:iCs/>
          <w:kern w:val="2"/>
          <w:sz w:val="24"/>
          <w:szCs w:val="24"/>
          <w:lang w:eastAsia="zh-CN"/>
          <w14:ligatures w14:val="standardContextual"/>
        </w:rPr>
        <w:t>The marketing review,</w:t>
      </w:r>
      <w:r w:rsidRPr="00B12506">
        <w:rPr>
          <w:rFonts w:ascii="Times New Roman" w:eastAsia="DengXian" w:hAnsi="Times New Roman" w:cs="Times New Roman"/>
          <w:kern w:val="2"/>
          <w:sz w:val="24"/>
          <w:szCs w:val="24"/>
          <w:lang w:eastAsia="zh-CN"/>
          <w14:ligatures w14:val="standardContextual"/>
        </w:rPr>
        <w:t xml:space="preserve"> 4, 397-409.</w:t>
      </w:r>
    </w:p>
    <w:p w14:paraId="6BF1535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HOLM, U., HOLMSTRÖM, C. &amp; SHARMA, D. 2005. Competence development through business relationships or competitive environment?-subsidiary impact on MNC competitive advantage. </w:t>
      </w:r>
      <w:r w:rsidRPr="008C084C">
        <w:rPr>
          <w:rFonts w:ascii="Times New Roman" w:eastAsia="DengXian" w:hAnsi="Times New Roman" w:cs="Times New Roman"/>
          <w:i/>
          <w:iCs/>
          <w:kern w:val="2"/>
          <w:sz w:val="24"/>
          <w:szCs w:val="24"/>
          <w:lang w:eastAsia="zh-CN"/>
          <w14:ligatures w14:val="standardContextual"/>
        </w:rPr>
        <w:t>MIR:</w:t>
      </w:r>
      <w:r w:rsidRPr="00B12506">
        <w:rPr>
          <w:rFonts w:ascii="Times New Roman" w:eastAsia="DengXian" w:hAnsi="Times New Roman" w:cs="Times New Roman"/>
          <w:kern w:val="2"/>
          <w:sz w:val="24"/>
          <w:szCs w:val="24"/>
          <w:lang w:eastAsia="zh-CN"/>
          <w14:ligatures w14:val="standardContextual"/>
        </w:rPr>
        <w:t xml:space="preserve"> </w:t>
      </w:r>
      <w:r w:rsidRPr="00B12506">
        <w:rPr>
          <w:rFonts w:ascii="Times New Roman" w:eastAsia="DengXian" w:hAnsi="Times New Roman" w:cs="Times New Roman"/>
          <w:i/>
          <w:iCs/>
          <w:kern w:val="2"/>
          <w:sz w:val="24"/>
          <w:szCs w:val="24"/>
          <w:lang w:eastAsia="zh-CN"/>
          <w14:ligatures w14:val="standardContextual"/>
        </w:rPr>
        <w:t>Management International Review</w:t>
      </w:r>
      <w:r w:rsidRPr="00B12506">
        <w:rPr>
          <w:rFonts w:ascii="Times New Roman" w:eastAsia="DengXian" w:hAnsi="Times New Roman" w:cs="Times New Roman"/>
          <w:kern w:val="2"/>
          <w:sz w:val="24"/>
          <w:szCs w:val="24"/>
          <w:lang w:eastAsia="zh-CN"/>
          <w14:ligatures w14:val="standardContextual"/>
        </w:rPr>
        <w:t>, 197-218.</w:t>
      </w:r>
    </w:p>
    <w:p w14:paraId="2418388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HORTON, J., MACVE, R. &amp; STRUYVEN, G. 2004. </w:t>
      </w:r>
      <w:r w:rsidRPr="00B12506">
        <w:rPr>
          <w:rFonts w:ascii="Times New Roman" w:eastAsia="DengXian" w:hAnsi="Times New Roman" w:cs="Times New Roman"/>
          <w:i/>
          <w:iCs/>
          <w:kern w:val="2"/>
          <w:sz w:val="24"/>
          <w:szCs w:val="24"/>
          <w:lang w:eastAsia="zh-CN"/>
          <w14:ligatures w14:val="standardContextual"/>
        </w:rPr>
        <w:t>Qualitative research: experiences in using semi-structured interviews. The real life guide to accounting research</w:t>
      </w:r>
      <w:r w:rsidRPr="00B12506">
        <w:rPr>
          <w:rFonts w:ascii="Times New Roman" w:eastAsia="DengXian" w:hAnsi="Times New Roman" w:cs="Times New Roman"/>
          <w:kern w:val="2"/>
          <w:sz w:val="24"/>
          <w:szCs w:val="24"/>
          <w:lang w:eastAsia="zh-CN"/>
          <w14:ligatures w14:val="standardContextual"/>
        </w:rPr>
        <w:t>. Elsevier.</w:t>
      </w:r>
    </w:p>
    <w:p w14:paraId="503E7FB8"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ISAAC, V. R., BORINI, F. M., RAZIQ, M. M. &amp; BENITO, G. R. 2019. From local to global innovation: The role of subsidiaries’ external relational embeddedness in an emerging market. </w:t>
      </w:r>
      <w:r w:rsidRPr="00B12506">
        <w:rPr>
          <w:rFonts w:ascii="Times New Roman" w:eastAsia="DengXian" w:hAnsi="Times New Roman" w:cs="Times New Roman"/>
          <w:i/>
          <w:iCs/>
          <w:kern w:val="2"/>
          <w:sz w:val="24"/>
          <w:szCs w:val="24"/>
          <w:lang w:eastAsia="zh-CN"/>
          <w14:ligatures w14:val="standardContextual"/>
        </w:rPr>
        <w:t>International Business Review,</w:t>
      </w:r>
      <w:r w:rsidRPr="00B12506">
        <w:rPr>
          <w:rFonts w:ascii="Times New Roman" w:eastAsia="DengXian" w:hAnsi="Times New Roman" w:cs="Times New Roman"/>
          <w:kern w:val="2"/>
          <w:sz w:val="24"/>
          <w:szCs w:val="24"/>
          <w:lang w:eastAsia="zh-CN"/>
          <w14:ligatures w14:val="standardContextual"/>
        </w:rPr>
        <w:t xml:space="preserve"> 28, 638-646.</w:t>
      </w:r>
    </w:p>
    <w:p w14:paraId="11DEB592" w14:textId="1CE41ECA" w:rsidR="00D6130C" w:rsidRPr="00B12506" w:rsidRDefault="00D6130C" w:rsidP="00B12506">
      <w:pPr>
        <w:spacing w:after="160" w:line="259" w:lineRule="auto"/>
        <w:rPr>
          <w:rFonts w:ascii="Times New Roman" w:eastAsia="DengXian" w:hAnsi="Times New Roman" w:cs="Times New Roman"/>
          <w:noProof/>
          <w:kern w:val="2"/>
          <w:sz w:val="24"/>
          <w:szCs w:val="24"/>
          <w:lang w:eastAsia="zh-CN"/>
          <w14:ligatures w14:val="standardContextual"/>
        </w:rPr>
      </w:pPr>
      <w:r w:rsidRPr="00D6130C">
        <w:rPr>
          <w:rFonts w:ascii="Times New Roman" w:eastAsia="DengXian" w:hAnsi="Times New Roman" w:cs="Times New Roman"/>
          <w:noProof/>
          <w:kern w:val="2"/>
          <w:sz w:val="24"/>
          <w:szCs w:val="24"/>
          <w:lang w:eastAsia="zh-CN"/>
          <w14:ligatures w14:val="standardContextual"/>
        </w:rPr>
        <w:t>IBISWorld. 2023. </w:t>
      </w:r>
      <w:r w:rsidRPr="00D6130C">
        <w:rPr>
          <w:rFonts w:ascii="Times New Roman" w:eastAsia="DengXian" w:hAnsi="Times New Roman" w:cs="Times New Roman"/>
          <w:i/>
          <w:iCs/>
          <w:noProof/>
          <w:kern w:val="2"/>
          <w:sz w:val="24"/>
          <w:szCs w:val="24"/>
          <w:lang w:eastAsia="zh-CN"/>
          <w14:ligatures w14:val="standardContextual"/>
        </w:rPr>
        <w:t>Size of the consumer electronics manufacturing market in the United Kingdom from 2013 to 2023 (in million British pounds).</w:t>
      </w:r>
      <w:r w:rsidRPr="00D6130C">
        <w:rPr>
          <w:rFonts w:ascii="Times New Roman" w:eastAsia="DengXian" w:hAnsi="Times New Roman" w:cs="Times New Roman"/>
          <w:noProof/>
          <w:kern w:val="2"/>
          <w:sz w:val="24"/>
          <w:szCs w:val="24"/>
          <w:lang w:eastAsia="zh-CN"/>
          <w14:ligatures w14:val="standardContextual"/>
        </w:rPr>
        <w:t xml:space="preserve"> [online] Statista. Statista Inc. Available at: </w:t>
      </w:r>
      <w:hyperlink r:id="rId28" w:history="1">
        <w:r w:rsidRPr="00D6130C">
          <w:rPr>
            <w:rFonts w:ascii="Times New Roman" w:eastAsia="DengXian" w:hAnsi="Times New Roman" w:cs="Times New Roman"/>
            <w:kern w:val="2"/>
            <w:sz w:val="24"/>
            <w:szCs w:val="24"/>
            <w:lang w:eastAsia="zh-CN"/>
            <w14:ligatures w14:val="standardContextual"/>
          </w:rPr>
          <w:t>https://www.statista.com/statistics/1362126/consumer-electronics-manufacturing-market-size-uk/</w:t>
        </w:r>
      </w:hyperlink>
      <w:r w:rsidRPr="00D6130C">
        <w:rPr>
          <w:rFonts w:ascii="Times New Roman" w:eastAsia="DengXian" w:hAnsi="Times New Roman" w:cs="Times New Roman"/>
          <w:noProof/>
          <w:kern w:val="2"/>
          <w:sz w:val="24"/>
          <w:szCs w:val="24"/>
          <w:lang w:eastAsia="zh-CN"/>
          <w14:ligatures w14:val="standardContextual"/>
        </w:rPr>
        <w:t xml:space="preserve"> [Accessed: 15 July. 2023]  </w:t>
      </w:r>
    </w:p>
    <w:p w14:paraId="08B69169"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JACKSON, K., BAZELEY, P. &amp; BAZELEY, P. 2019. </w:t>
      </w:r>
      <w:r w:rsidRPr="00B12506">
        <w:rPr>
          <w:rFonts w:ascii="Times New Roman" w:eastAsia="DengXian" w:hAnsi="Times New Roman" w:cs="Times New Roman"/>
          <w:i/>
          <w:iCs/>
          <w:kern w:val="2"/>
          <w:sz w:val="24"/>
          <w:szCs w:val="24"/>
          <w:lang w:eastAsia="zh-CN"/>
          <w14:ligatures w14:val="standardContextual"/>
        </w:rPr>
        <w:t>Qualitative data analysis with NVivo,</w:t>
      </w:r>
      <w:r w:rsidRPr="00B12506">
        <w:rPr>
          <w:rFonts w:ascii="Times New Roman" w:eastAsia="DengXian" w:hAnsi="Times New Roman" w:cs="Times New Roman"/>
          <w:kern w:val="2"/>
          <w:sz w:val="24"/>
          <w:szCs w:val="24"/>
          <w:lang w:eastAsia="zh-CN"/>
          <w14:ligatures w14:val="standardContextual"/>
        </w:rPr>
        <w:t xml:space="preserve"> Sage.</w:t>
      </w:r>
    </w:p>
    <w:p w14:paraId="5EF51B45"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eastAsia="zh-CN"/>
          <w14:ligatures w14:val="standardContextual"/>
        </w:rPr>
        <w:t xml:space="preserve">JINDRA, B., GIROUD, A. &amp; SCOTT-KENNEL, J. 2009. </w:t>
      </w:r>
      <w:r w:rsidRPr="00B12506">
        <w:rPr>
          <w:rFonts w:ascii="Times New Roman" w:eastAsia="DengXian" w:hAnsi="Times New Roman" w:cs="Times New Roman"/>
          <w:kern w:val="2"/>
          <w:sz w:val="24"/>
          <w:szCs w:val="24"/>
          <w:lang w:eastAsia="zh-CN"/>
          <w14:ligatures w14:val="standardContextual"/>
        </w:rPr>
        <w:t xml:space="preserve">Subsidiary roles, vertical linkages and economic development: Lessons from transition economies. </w:t>
      </w:r>
      <w:r w:rsidRPr="00B12506">
        <w:rPr>
          <w:rFonts w:ascii="Times New Roman" w:eastAsia="DengXian" w:hAnsi="Times New Roman" w:cs="Times New Roman"/>
          <w:i/>
          <w:iCs/>
          <w:kern w:val="2"/>
          <w:sz w:val="24"/>
          <w:szCs w:val="24"/>
          <w:lang w:eastAsia="zh-CN"/>
          <w14:ligatures w14:val="standardContextual"/>
        </w:rPr>
        <w:t>Journal of World Business</w:t>
      </w:r>
      <w:r w:rsidRPr="00B12506">
        <w:rPr>
          <w:rFonts w:ascii="Times New Roman" w:eastAsia="DengXian" w:hAnsi="Times New Roman" w:cs="Times New Roman"/>
          <w:kern w:val="2"/>
          <w:sz w:val="24"/>
          <w:szCs w:val="24"/>
          <w:lang w:eastAsia="zh-CN"/>
          <w14:ligatures w14:val="standardContextual"/>
        </w:rPr>
        <w:t>, 44, 167-179.</w:t>
      </w:r>
    </w:p>
    <w:p w14:paraId="7C2413C2" w14:textId="4432AEB0"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JOHANSON, J. &amp; MATTSSON, L. </w:t>
      </w:r>
      <w:r w:rsidR="002425A8">
        <w:rPr>
          <w:rFonts w:ascii="Times New Roman" w:eastAsia="DengXian" w:hAnsi="Times New Roman" w:cs="Times New Roman"/>
          <w:kern w:val="2"/>
          <w:sz w:val="24"/>
          <w:szCs w:val="24"/>
          <w:lang w:eastAsia="zh-CN"/>
          <w14:ligatures w14:val="standardContextual"/>
        </w:rPr>
        <w:t xml:space="preserve">1989. </w:t>
      </w:r>
      <w:r w:rsidRPr="00B12506">
        <w:rPr>
          <w:rFonts w:ascii="Times New Roman" w:eastAsia="DengXian" w:hAnsi="Times New Roman" w:cs="Times New Roman"/>
          <w:kern w:val="2"/>
          <w:sz w:val="24"/>
          <w:szCs w:val="24"/>
          <w:lang w:eastAsia="zh-CN"/>
          <w14:ligatures w14:val="standardContextual"/>
        </w:rPr>
        <w:t xml:space="preserve">Strategic Action In Industrial Networks And The Development Towards The" Single European Market".  </w:t>
      </w:r>
      <w:r w:rsidRPr="00B12506">
        <w:rPr>
          <w:rFonts w:ascii="Times New Roman" w:eastAsia="DengXian" w:hAnsi="Times New Roman" w:cs="Times New Roman"/>
          <w:i/>
          <w:iCs/>
          <w:kern w:val="2"/>
          <w:sz w:val="24"/>
          <w:szCs w:val="24"/>
          <w:lang w:eastAsia="zh-CN"/>
          <w14:ligatures w14:val="standardContextual"/>
        </w:rPr>
        <w:t>IMP Conference (5th),</w:t>
      </w:r>
      <w:r w:rsidRPr="00B12506">
        <w:rPr>
          <w:rFonts w:ascii="Times New Roman" w:eastAsia="DengXian" w:hAnsi="Times New Roman" w:cs="Times New Roman"/>
          <w:kern w:val="2"/>
          <w:sz w:val="24"/>
          <w:szCs w:val="24"/>
          <w:lang w:eastAsia="zh-CN"/>
          <w14:ligatures w14:val="standardContextual"/>
        </w:rPr>
        <w:t xml:space="preserve"> 1989. IMP.</w:t>
      </w:r>
    </w:p>
    <w:p w14:paraId="0F16F6A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JOHANSON, J. &amp; VAHLNE, J.-E. 2009. The Uppsala internationalization process model revisited: From liability of foreignness to liability of outsidership. </w:t>
      </w:r>
      <w:r w:rsidRPr="00B12506">
        <w:rPr>
          <w:rFonts w:ascii="Times New Roman" w:eastAsia="DengXian" w:hAnsi="Times New Roman" w:cs="Times New Roman"/>
          <w:i/>
          <w:iCs/>
          <w:kern w:val="2"/>
          <w:sz w:val="24"/>
          <w:szCs w:val="24"/>
          <w:lang w:eastAsia="zh-CN"/>
          <w14:ligatures w14:val="standardContextual"/>
        </w:rPr>
        <w:t>Journal of international business studies</w:t>
      </w:r>
      <w:r w:rsidRPr="00B12506">
        <w:rPr>
          <w:rFonts w:ascii="Times New Roman" w:eastAsia="DengXian" w:hAnsi="Times New Roman" w:cs="Times New Roman"/>
          <w:kern w:val="2"/>
          <w:sz w:val="24"/>
          <w:szCs w:val="24"/>
          <w:lang w:eastAsia="zh-CN"/>
          <w14:ligatures w14:val="standardContextual"/>
        </w:rPr>
        <w:t>, 40, 1411-1431.</w:t>
      </w:r>
    </w:p>
    <w:p w14:paraId="7F025F21"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KAWAI, N. &amp; CHUNG, C. 2019. Expatriate utilization, subsidiary knowledge creation and performance: The moderating role of subsidiary strategic context. </w:t>
      </w:r>
      <w:r w:rsidRPr="00B12506">
        <w:rPr>
          <w:rFonts w:ascii="Times New Roman" w:eastAsia="DengXian" w:hAnsi="Times New Roman" w:cs="Times New Roman"/>
          <w:i/>
          <w:iCs/>
          <w:kern w:val="2"/>
          <w:sz w:val="24"/>
          <w:szCs w:val="24"/>
          <w:lang w:eastAsia="zh-CN"/>
          <w14:ligatures w14:val="standardContextual"/>
        </w:rPr>
        <w:t>Journal of World Business</w:t>
      </w:r>
      <w:r w:rsidRPr="00B12506">
        <w:rPr>
          <w:rFonts w:ascii="Times New Roman" w:eastAsia="DengXian" w:hAnsi="Times New Roman" w:cs="Times New Roman"/>
          <w:kern w:val="2"/>
          <w:sz w:val="24"/>
          <w:szCs w:val="24"/>
          <w:lang w:eastAsia="zh-CN"/>
          <w14:ligatures w14:val="standardContextual"/>
        </w:rPr>
        <w:t>, 54, 24-36.</w:t>
      </w:r>
    </w:p>
    <w:p w14:paraId="190860BD"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KHOURY, T. A. &amp; PENG, M. W. 2011. Does institutional reform of intellectual property rights lead to more inbound FDI? Evidence from Latin America and the Caribbean. </w:t>
      </w:r>
      <w:r w:rsidRPr="00B12506">
        <w:rPr>
          <w:rFonts w:ascii="Times New Roman" w:eastAsia="DengXian" w:hAnsi="Times New Roman" w:cs="Times New Roman"/>
          <w:i/>
          <w:iCs/>
          <w:kern w:val="2"/>
          <w:sz w:val="24"/>
          <w:szCs w:val="24"/>
          <w:lang w:eastAsia="zh-CN"/>
          <w14:ligatures w14:val="standardContextual"/>
        </w:rPr>
        <w:t>Journal of World Business</w:t>
      </w:r>
      <w:r w:rsidRPr="00B12506">
        <w:rPr>
          <w:rFonts w:ascii="Times New Roman" w:eastAsia="DengXian" w:hAnsi="Times New Roman" w:cs="Times New Roman"/>
          <w:kern w:val="2"/>
          <w:sz w:val="24"/>
          <w:szCs w:val="24"/>
          <w:lang w:eastAsia="zh-CN"/>
          <w14:ligatures w14:val="standardContextual"/>
        </w:rPr>
        <w:t>, 46, 337-345.</w:t>
      </w:r>
    </w:p>
    <w:p w14:paraId="7173EDED"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KING, N. 2004. 21––––</w:t>
      </w:r>
      <w:r w:rsidRPr="00B12506">
        <w:rPr>
          <w:rFonts w:ascii="Times New Roman" w:eastAsia="DengXian" w:hAnsi="Times New Roman" w:cs="Times New Roman"/>
          <w:i/>
          <w:iCs/>
          <w:kern w:val="2"/>
          <w:sz w:val="24"/>
          <w:szCs w:val="24"/>
          <w:lang w:eastAsia="zh-CN"/>
          <w14:ligatures w14:val="standardContextual"/>
        </w:rPr>
        <w:t>using templates in the thematic analysis oftext––––. Essential guide to qualitative methods in organizational research,</w:t>
      </w:r>
      <w:r w:rsidRPr="00B12506">
        <w:rPr>
          <w:rFonts w:ascii="Times New Roman" w:eastAsia="DengXian" w:hAnsi="Times New Roman" w:cs="Times New Roman"/>
          <w:kern w:val="2"/>
          <w:sz w:val="24"/>
          <w:szCs w:val="24"/>
          <w:lang w:eastAsia="zh-CN"/>
          <w14:ligatures w14:val="standardContextual"/>
        </w:rPr>
        <w:t xml:space="preserve"> 256.</w:t>
      </w:r>
    </w:p>
    <w:p w14:paraId="077B90F1"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KOGUT, B. 2000. The network as knowledge: Generative rules and the emergence of structure. </w:t>
      </w:r>
      <w:r w:rsidRPr="00B12506">
        <w:rPr>
          <w:rFonts w:ascii="Times New Roman" w:eastAsia="DengXian" w:hAnsi="Times New Roman" w:cs="Times New Roman"/>
          <w:i/>
          <w:iCs/>
          <w:kern w:val="2"/>
          <w:sz w:val="24"/>
          <w:szCs w:val="24"/>
          <w:lang w:eastAsia="zh-CN"/>
          <w14:ligatures w14:val="standardContextual"/>
        </w:rPr>
        <w:t>Strategic management journal,</w:t>
      </w:r>
      <w:r w:rsidRPr="00B12506">
        <w:rPr>
          <w:rFonts w:ascii="Times New Roman" w:eastAsia="DengXian" w:hAnsi="Times New Roman" w:cs="Times New Roman"/>
          <w:kern w:val="2"/>
          <w:sz w:val="24"/>
          <w:szCs w:val="24"/>
          <w:lang w:eastAsia="zh-CN"/>
          <w14:ligatures w14:val="standardContextual"/>
        </w:rPr>
        <w:t xml:space="preserve"> 21, 405-425.</w:t>
      </w:r>
    </w:p>
    <w:p w14:paraId="2A741A22"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hint="eastAsia"/>
          <w:kern w:val="2"/>
          <w:sz w:val="24"/>
          <w:szCs w:val="24"/>
          <w:lang w:eastAsia="zh-CN"/>
          <w14:ligatures w14:val="standardContextual"/>
        </w:rPr>
        <w:t xml:space="preserve">KOSTOVA, I. 2017. </w:t>
      </w:r>
      <w:r w:rsidRPr="008C084C">
        <w:rPr>
          <w:rFonts w:ascii="Times New Roman" w:eastAsia="DengXian" w:hAnsi="Times New Roman" w:cs="Times New Roman"/>
          <w:kern w:val="2"/>
          <w:sz w:val="24"/>
          <w:szCs w:val="24"/>
          <w:lang w:eastAsia="zh-CN"/>
          <w14:ligatures w14:val="standardContextual"/>
        </w:rPr>
        <w:t>Thick description.</w:t>
      </w:r>
      <w:r w:rsidRPr="00B12506">
        <w:rPr>
          <w:rFonts w:ascii="Times New Roman" w:eastAsia="DengXian" w:hAnsi="Times New Roman" w:cs="Times New Roman" w:hint="eastAsia"/>
          <w:i/>
          <w:iCs/>
          <w:kern w:val="2"/>
          <w:sz w:val="24"/>
          <w:szCs w:val="24"/>
          <w:lang w:eastAsia="zh-CN"/>
          <w14:ligatures w14:val="standardContextual"/>
        </w:rPr>
        <w:t xml:space="preserve"> The Wiley</w:t>
      </w:r>
      <w:r w:rsidRPr="00B12506">
        <w:rPr>
          <w:rFonts w:ascii="Times New Roman" w:eastAsia="DengXian" w:hAnsi="Times New Roman" w:cs="Times New Roman" w:hint="eastAsia"/>
          <w:i/>
          <w:iCs/>
          <w:kern w:val="2"/>
          <w:sz w:val="24"/>
          <w:szCs w:val="24"/>
          <w:lang w:eastAsia="zh-CN"/>
          <w14:ligatures w14:val="standardContextual"/>
        </w:rPr>
        <w:t>‐</w:t>
      </w:r>
      <w:r w:rsidRPr="00B12506">
        <w:rPr>
          <w:rFonts w:ascii="Times New Roman" w:eastAsia="DengXian" w:hAnsi="Times New Roman" w:cs="Times New Roman" w:hint="eastAsia"/>
          <w:i/>
          <w:iCs/>
          <w:kern w:val="2"/>
          <w:sz w:val="24"/>
          <w:szCs w:val="24"/>
          <w:lang w:eastAsia="zh-CN"/>
          <w14:ligatures w14:val="standardContextual"/>
        </w:rPr>
        <w:t>Blackwell Encyclopedia of Social Theory</w:t>
      </w:r>
      <w:r w:rsidRPr="00B12506">
        <w:rPr>
          <w:rFonts w:ascii="Times New Roman" w:eastAsia="DengXian" w:hAnsi="Times New Roman" w:cs="Times New Roman" w:hint="eastAsia"/>
          <w:kern w:val="2"/>
          <w:sz w:val="24"/>
          <w:szCs w:val="24"/>
          <w:lang w:eastAsia="zh-CN"/>
          <w14:ligatures w14:val="standardContextual"/>
        </w:rPr>
        <w:t>, 1-2.</w:t>
      </w:r>
    </w:p>
    <w:p w14:paraId="431B671D"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KOSTOVA, T. &amp; ROTH, K. 2002. Adoption of an organizational practice by subsidiaries of multinational corporations: Institutional and relational effects. </w:t>
      </w:r>
      <w:r w:rsidRPr="00B12506">
        <w:rPr>
          <w:rFonts w:ascii="Times New Roman" w:eastAsia="DengXian" w:hAnsi="Times New Roman" w:cs="Times New Roman"/>
          <w:i/>
          <w:iCs/>
          <w:kern w:val="2"/>
          <w:sz w:val="24"/>
          <w:szCs w:val="24"/>
          <w:lang w:eastAsia="zh-CN"/>
          <w14:ligatures w14:val="standardContextual"/>
        </w:rPr>
        <w:t>Academy of management journal</w:t>
      </w:r>
      <w:r w:rsidRPr="00B12506">
        <w:rPr>
          <w:rFonts w:ascii="Times New Roman" w:eastAsia="DengXian" w:hAnsi="Times New Roman" w:cs="Times New Roman"/>
          <w:kern w:val="2"/>
          <w:sz w:val="24"/>
          <w:szCs w:val="24"/>
          <w:lang w:eastAsia="zh-CN"/>
          <w14:ligatures w14:val="standardContextual"/>
        </w:rPr>
        <w:t>, 45, 215-233.</w:t>
      </w:r>
    </w:p>
    <w:p w14:paraId="0D4F986F"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KOSTOVA, T., ROTH, K. &amp; DACIN, M. T. 2008. Institutional theory in the study of multinational corporations: A critique and new directions. </w:t>
      </w:r>
      <w:r w:rsidRPr="00B12506">
        <w:rPr>
          <w:rFonts w:ascii="Times New Roman" w:eastAsia="DengXian" w:hAnsi="Times New Roman" w:cs="Times New Roman"/>
          <w:i/>
          <w:iCs/>
          <w:kern w:val="2"/>
          <w:sz w:val="24"/>
          <w:szCs w:val="24"/>
          <w:lang w:eastAsia="zh-CN"/>
          <w14:ligatures w14:val="standardContextual"/>
        </w:rPr>
        <w:t>Academy of management review,</w:t>
      </w:r>
      <w:r w:rsidRPr="00B12506">
        <w:rPr>
          <w:rFonts w:ascii="Times New Roman" w:eastAsia="DengXian" w:hAnsi="Times New Roman" w:cs="Times New Roman"/>
          <w:kern w:val="2"/>
          <w:sz w:val="24"/>
          <w:szCs w:val="24"/>
          <w:lang w:eastAsia="zh-CN"/>
          <w14:ligatures w14:val="standardContextual"/>
        </w:rPr>
        <w:t xml:space="preserve"> 33, 994-1006.</w:t>
      </w:r>
    </w:p>
    <w:p w14:paraId="3022A4ED" w14:textId="7E37BF19" w:rsidR="00F404C1" w:rsidRPr="00B12506" w:rsidRDefault="00F404C1" w:rsidP="00550041">
      <w:pPr>
        <w:spacing w:after="160" w:line="259" w:lineRule="auto"/>
        <w:rPr>
          <w:rFonts w:ascii="Times New Roman" w:eastAsia="DengXian" w:hAnsi="Times New Roman" w:cs="Times New Roman"/>
          <w:kern w:val="2"/>
          <w:sz w:val="24"/>
          <w:szCs w:val="24"/>
          <w:lang w:eastAsia="zh-CN"/>
          <w14:ligatures w14:val="standardContextual"/>
        </w:rPr>
      </w:pPr>
      <w:r w:rsidRPr="00F404C1">
        <w:rPr>
          <w:rFonts w:ascii="Times New Roman" w:eastAsia="DengXian" w:hAnsi="Times New Roman" w:cs="Times New Roman"/>
          <w:kern w:val="2"/>
          <w:sz w:val="24"/>
          <w:szCs w:val="24"/>
          <w:lang w:eastAsia="zh-CN"/>
          <w14:ligatures w14:val="standardContextual"/>
        </w:rPr>
        <w:t xml:space="preserve">KOTABE, M., MURRAY, J. Y. &amp; MOL, M. J. 2008. Global sourcing strategy and performance: a “fit” versus “balance” perspective. </w:t>
      </w:r>
      <w:r w:rsidRPr="008C084C">
        <w:rPr>
          <w:rFonts w:ascii="Times New Roman" w:eastAsia="DengXian" w:hAnsi="Times New Roman" w:cs="Times New Roman"/>
          <w:i/>
          <w:iCs/>
          <w:kern w:val="2"/>
          <w:sz w:val="24"/>
          <w:szCs w:val="24"/>
          <w:lang w:eastAsia="zh-CN"/>
          <w14:ligatures w14:val="standardContextual"/>
        </w:rPr>
        <w:t>International Business Scholarship: AIB Fellows on the First 50 Years and Beyond.</w:t>
      </w:r>
      <w:r w:rsidRPr="00F404C1">
        <w:rPr>
          <w:rFonts w:ascii="Times New Roman" w:eastAsia="DengXian" w:hAnsi="Times New Roman" w:cs="Times New Roman"/>
          <w:kern w:val="2"/>
          <w:sz w:val="24"/>
          <w:szCs w:val="24"/>
          <w:lang w:eastAsia="zh-CN"/>
          <w14:ligatures w14:val="standardContextual"/>
        </w:rPr>
        <w:t xml:space="preserve"> Emerald Group Publishing Limited.</w:t>
      </w:r>
    </w:p>
    <w:p w14:paraId="41978615"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KOSTOVA, T. &amp; ZAHEER, S. 1999. Organizational legitimacy under conditions of complexity: The case of the multinational enterprise. </w:t>
      </w:r>
      <w:r w:rsidRPr="00B12506">
        <w:rPr>
          <w:rFonts w:ascii="Times New Roman" w:eastAsia="DengXian" w:hAnsi="Times New Roman" w:cs="Times New Roman"/>
          <w:i/>
          <w:iCs/>
          <w:kern w:val="2"/>
          <w:sz w:val="24"/>
          <w:szCs w:val="24"/>
          <w:lang w:eastAsia="zh-CN"/>
          <w14:ligatures w14:val="standardContextual"/>
        </w:rPr>
        <w:t>Academy of Management review</w:t>
      </w:r>
      <w:r w:rsidRPr="00B12506">
        <w:rPr>
          <w:rFonts w:ascii="Times New Roman" w:eastAsia="DengXian" w:hAnsi="Times New Roman" w:cs="Times New Roman"/>
          <w:kern w:val="2"/>
          <w:sz w:val="24"/>
          <w:szCs w:val="24"/>
          <w:lang w:eastAsia="zh-CN"/>
          <w14:ligatures w14:val="standardContextual"/>
        </w:rPr>
        <w:t>, 24, 64-81.</w:t>
      </w:r>
    </w:p>
    <w:p w14:paraId="6CFFB076"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KOTABE, M., MOL, M. J. &amp; KETKAR, S. 2008. An evolutionary stage model of outsourcing and competence destruction: A triad comparison of the consumer electronics industry. </w:t>
      </w:r>
      <w:r w:rsidRPr="00B12506">
        <w:rPr>
          <w:rFonts w:ascii="Times New Roman" w:eastAsia="DengXian" w:hAnsi="Times New Roman" w:cs="Times New Roman"/>
          <w:i/>
          <w:iCs/>
          <w:kern w:val="2"/>
          <w:sz w:val="24"/>
          <w:szCs w:val="24"/>
          <w:lang w:eastAsia="zh-CN"/>
          <w14:ligatures w14:val="standardContextual"/>
        </w:rPr>
        <w:t>Management International Review</w:t>
      </w:r>
      <w:r w:rsidRPr="00B12506">
        <w:rPr>
          <w:rFonts w:ascii="Times New Roman" w:eastAsia="DengXian" w:hAnsi="Times New Roman" w:cs="Times New Roman"/>
          <w:kern w:val="2"/>
          <w:sz w:val="24"/>
          <w:szCs w:val="24"/>
          <w:lang w:eastAsia="zh-CN"/>
          <w14:ligatures w14:val="standardContextual"/>
        </w:rPr>
        <w:t>, 48, 65-94.</w:t>
      </w:r>
    </w:p>
    <w:p w14:paraId="2821A118" w14:textId="77777777" w:rsidR="00B12506" w:rsidRDefault="00B12506" w:rsidP="00B12506">
      <w:pPr>
        <w:spacing w:after="160" w:line="259" w:lineRule="auto"/>
        <w:rPr>
          <w:rFonts w:ascii="Times New Roman" w:eastAsia="DengXian" w:hAnsi="Times New Roman" w:cs="Times New Roman"/>
          <w:i/>
          <w:iCs/>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KOTHARI, C. R. 2004. </w:t>
      </w:r>
      <w:r w:rsidRPr="00B12506">
        <w:rPr>
          <w:rFonts w:ascii="Times New Roman" w:eastAsia="DengXian" w:hAnsi="Times New Roman" w:cs="Times New Roman"/>
          <w:i/>
          <w:iCs/>
          <w:kern w:val="2"/>
          <w:sz w:val="24"/>
          <w:szCs w:val="24"/>
          <w:lang w:eastAsia="zh-CN"/>
          <w14:ligatures w14:val="standardContextual"/>
        </w:rPr>
        <w:t>Research methodology: Methods and techniques, New Age International.</w:t>
      </w:r>
    </w:p>
    <w:p w14:paraId="294CBF0A" w14:textId="1CCAEEAF" w:rsidR="008167D6" w:rsidRPr="008C084C" w:rsidRDefault="008167D6"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8167D6">
        <w:rPr>
          <w:rFonts w:ascii="Times New Roman" w:eastAsia="DengXian" w:hAnsi="Times New Roman" w:cs="Times New Roman"/>
          <w:color w:val="222222"/>
          <w:kern w:val="2"/>
          <w:sz w:val="24"/>
          <w:szCs w:val="24"/>
          <w:shd w:val="clear" w:color="auto" w:fill="FFFFFF"/>
          <w:lang w:eastAsia="zh-CN"/>
          <w14:ligatures w14:val="standardContextual"/>
        </w:rPr>
        <w:t>Kotler, P. and Armstrong, G., 1991. Principles of Marketing, Engelwood Cliffs. </w:t>
      </w:r>
      <w:r w:rsidRPr="008167D6">
        <w:rPr>
          <w:rFonts w:ascii="Times New Roman" w:eastAsia="DengXian" w:hAnsi="Times New Roman" w:cs="Times New Roman"/>
          <w:i/>
          <w:iCs/>
          <w:color w:val="222222"/>
          <w:kern w:val="2"/>
          <w:sz w:val="24"/>
          <w:szCs w:val="24"/>
          <w:shd w:val="clear" w:color="auto" w:fill="FFFFFF"/>
          <w:lang w:eastAsia="zh-CN"/>
          <w14:ligatures w14:val="standardContextual"/>
        </w:rPr>
        <w:t>NJ, Prentice Hall</w:t>
      </w:r>
      <w:r w:rsidRPr="008167D6">
        <w:rPr>
          <w:rFonts w:ascii="Times New Roman" w:eastAsia="DengXian" w:hAnsi="Times New Roman" w:cs="Times New Roman"/>
          <w:color w:val="222222"/>
          <w:kern w:val="2"/>
          <w:sz w:val="24"/>
          <w:szCs w:val="24"/>
          <w:shd w:val="clear" w:color="auto" w:fill="FFFFFF"/>
          <w:lang w:eastAsia="zh-CN"/>
          <w14:ligatures w14:val="standardContextual"/>
        </w:rPr>
        <w:t>, </w:t>
      </w:r>
      <w:r w:rsidRPr="008167D6">
        <w:rPr>
          <w:rFonts w:ascii="Times New Roman" w:eastAsia="DengXian" w:hAnsi="Times New Roman" w:cs="Times New Roman"/>
          <w:i/>
          <w:iCs/>
          <w:color w:val="222222"/>
          <w:kern w:val="2"/>
          <w:sz w:val="24"/>
          <w:szCs w:val="24"/>
          <w:shd w:val="clear" w:color="auto" w:fill="FFFFFF"/>
          <w:lang w:eastAsia="zh-CN"/>
          <w14:ligatures w14:val="standardContextual"/>
        </w:rPr>
        <w:t>19941</w:t>
      </w:r>
      <w:r w:rsidRPr="008167D6">
        <w:rPr>
          <w:rFonts w:ascii="Times New Roman" w:eastAsia="DengXian" w:hAnsi="Times New Roman" w:cs="Times New Roman"/>
          <w:color w:val="222222"/>
          <w:kern w:val="2"/>
          <w:sz w:val="24"/>
          <w:szCs w:val="24"/>
          <w:shd w:val="clear" w:color="auto" w:fill="FFFFFF"/>
          <w:lang w:eastAsia="zh-CN"/>
          <w14:ligatures w14:val="standardContextual"/>
        </w:rPr>
        <w:t>, pp.79-80.</w:t>
      </w:r>
    </w:p>
    <w:p w14:paraId="2D2DE3D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KRIPPNER, G. R. 2001. The elusive market: Embeddedness and the paradigm of economic sociology. </w:t>
      </w:r>
      <w:r w:rsidRPr="00B12506">
        <w:rPr>
          <w:rFonts w:ascii="Times New Roman" w:eastAsia="DengXian" w:hAnsi="Times New Roman" w:cs="Times New Roman"/>
          <w:i/>
          <w:iCs/>
          <w:kern w:val="2"/>
          <w:sz w:val="24"/>
          <w:szCs w:val="24"/>
          <w:lang w:eastAsia="zh-CN"/>
          <w14:ligatures w14:val="standardContextual"/>
        </w:rPr>
        <w:t>Theory and society</w:t>
      </w:r>
      <w:r w:rsidRPr="00B12506">
        <w:rPr>
          <w:rFonts w:ascii="Times New Roman" w:eastAsia="DengXian" w:hAnsi="Times New Roman" w:cs="Times New Roman"/>
          <w:kern w:val="2"/>
          <w:sz w:val="24"/>
          <w:szCs w:val="24"/>
          <w:lang w:eastAsia="zh-CN"/>
          <w14:ligatures w14:val="standardContextual"/>
        </w:rPr>
        <w:t>, 30, 775-810.</w:t>
      </w:r>
    </w:p>
    <w:p w14:paraId="548BA6CC"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KRIPPNER, G. R. &amp; ALVAREZ, A. S. 2007. Embeddedness and the intellectual projects of economic sociology. </w:t>
      </w:r>
      <w:r w:rsidRPr="00B12506">
        <w:rPr>
          <w:rFonts w:ascii="Times New Roman" w:eastAsia="DengXian" w:hAnsi="Times New Roman" w:cs="Times New Roman"/>
          <w:i/>
          <w:iCs/>
          <w:kern w:val="2"/>
          <w:sz w:val="24"/>
          <w:szCs w:val="24"/>
          <w:lang w:eastAsia="zh-CN"/>
          <w14:ligatures w14:val="standardContextual"/>
        </w:rPr>
        <w:t>Annu. Rev. Sociol</w:t>
      </w:r>
      <w:r w:rsidRPr="00B12506">
        <w:rPr>
          <w:rFonts w:ascii="Times New Roman" w:eastAsia="DengXian" w:hAnsi="Times New Roman" w:cs="Times New Roman"/>
          <w:kern w:val="2"/>
          <w:sz w:val="24"/>
          <w:szCs w:val="24"/>
          <w:lang w:eastAsia="zh-CN"/>
          <w14:ligatures w14:val="standardContextual"/>
        </w:rPr>
        <w:t>., 33, 219-240.</w:t>
      </w:r>
    </w:p>
    <w:p w14:paraId="0C8AB036"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LANGLEY, A. 1999. Strategies for theorizing from process data. </w:t>
      </w:r>
      <w:r w:rsidRPr="00B12506">
        <w:rPr>
          <w:rFonts w:ascii="Times New Roman" w:eastAsia="DengXian" w:hAnsi="Times New Roman" w:cs="Times New Roman"/>
          <w:i/>
          <w:iCs/>
          <w:kern w:val="2"/>
          <w:sz w:val="24"/>
          <w:szCs w:val="24"/>
          <w:lang w:eastAsia="zh-CN"/>
          <w14:ligatures w14:val="standardContextual"/>
        </w:rPr>
        <w:t xml:space="preserve">Academy of Management review, </w:t>
      </w:r>
      <w:r w:rsidRPr="00B12506">
        <w:rPr>
          <w:rFonts w:ascii="Times New Roman" w:eastAsia="DengXian" w:hAnsi="Times New Roman" w:cs="Times New Roman"/>
          <w:kern w:val="2"/>
          <w:sz w:val="24"/>
          <w:szCs w:val="24"/>
          <w:lang w:eastAsia="zh-CN"/>
          <w14:ligatures w14:val="standardContextual"/>
        </w:rPr>
        <w:t>24, 691-710.</w:t>
      </w:r>
    </w:p>
    <w:p w14:paraId="3F96C1C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LAVIE, D. 2006. The competitive advantage of interconnected firms: An extension of the resource-based view. </w:t>
      </w:r>
      <w:r w:rsidRPr="00B12506">
        <w:rPr>
          <w:rFonts w:ascii="Times New Roman" w:eastAsia="DengXian" w:hAnsi="Times New Roman" w:cs="Times New Roman"/>
          <w:i/>
          <w:iCs/>
          <w:kern w:val="2"/>
          <w:sz w:val="24"/>
          <w:szCs w:val="24"/>
          <w:lang w:eastAsia="zh-CN"/>
          <w14:ligatures w14:val="standardContextual"/>
        </w:rPr>
        <w:t>Academy of management review</w:t>
      </w:r>
      <w:r w:rsidRPr="00B12506">
        <w:rPr>
          <w:rFonts w:ascii="Times New Roman" w:eastAsia="DengXian" w:hAnsi="Times New Roman" w:cs="Times New Roman"/>
          <w:kern w:val="2"/>
          <w:sz w:val="24"/>
          <w:szCs w:val="24"/>
          <w:lang w:eastAsia="zh-CN"/>
          <w14:ligatures w14:val="standardContextual"/>
        </w:rPr>
        <w:t>, 31, 638-658.</w:t>
      </w:r>
    </w:p>
    <w:p w14:paraId="15942DE2"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LEONARD-BARTON, D. 1990. A dual methodology for case studies: Synergistic use of a longitudinal single site with replicated multiple sites. </w:t>
      </w:r>
      <w:r w:rsidRPr="00B12506">
        <w:rPr>
          <w:rFonts w:ascii="Times New Roman" w:eastAsia="DengXian" w:hAnsi="Times New Roman" w:cs="Times New Roman"/>
          <w:i/>
          <w:iCs/>
          <w:kern w:val="2"/>
          <w:sz w:val="24"/>
          <w:szCs w:val="24"/>
          <w:lang w:eastAsia="zh-CN"/>
          <w14:ligatures w14:val="standardContextual"/>
        </w:rPr>
        <w:t>Organization science</w:t>
      </w:r>
      <w:r w:rsidRPr="00B12506">
        <w:rPr>
          <w:rFonts w:ascii="Times New Roman" w:eastAsia="DengXian" w:hAnsi="Times New Roman" w:cs="Times New Roman"/>
          <w:kern w:val="2"/>
          <w:sz w:val="24"/>
          <w:szCs w:val="24"/>
          <w:lang w:eastAsia="zh-CN"/>
          <w14:ligatures w14:val="standardContextual"/>
        </w:rPr>
        <w:t>, 1, 248-266.</w:t>
      </w:r>
    </w:p>
    <w:p w14:paraId="70B0FAFC" w14:textId="77777777" w:rsidR="00B12506" w:rsidRPr="00B12506" w:rsidRDefault="00B12506" w:rsidP="008C084C">
      <w:pPr>
        <w:spacing w:before="120" w:after="120" w:line="240"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LEWINS, A. &amp; SILVER, C. 2014. Using software in qualitative research: A step-by-step guide. </w:t>
      </w:r>
      <w:r w:rsidRPr="00B12506">
        <w:rPr>
          <w:rFonts w:ascii="Times New Roman" w:eastAsia="DengXian" w:hAnsi="Times New Roman" w:cs="Times New Roman"/>
          <w:i/>
          <w:iCs/>
          <w:kern w:val="2"/>
          <w:sz w:val="24"/>
          <w:szCs w:val="24"/>
          <w:lang w:eastAsia="zh-CN"/>
          <w14:ligatures w14:val="standardContextual"/>
        </w:rPr>
        <w:t>Using Software in Qualitative Research</w:t>
      </w:r>
      <w:r w:rsidRPr="00B12506">
        <w:rPr>
          <w:rFonts w:ascii="Times New Roman" w:eastAsia="DengXian" w:hAnsi="Times New Roman" w:cs="Times New Roman"/>
          <w:kern w:val="2"/>
          <w:sz w:val="24"/>
          <w:szCs w:val="24"/>
          <w:lang w:eastAsia="zh-CN"/>
          <w14:ligatures w14:val="standardContextual"/>
        </w:rPr>
        <w:t>, 1-384.</w:t>
      </w:r>
    </w:p>
    <w:p w14:paraId="5099851D" w14:textId="77777777" w:rsidR="00B12506" w:rsidRPr="00B12506" w:rsidRDefault="00B12506" w:rsidP="008C084C">
      <w:pPr>
        <w:spacing w:before="120" w:after="120" w:line="240"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hint="eastAsia"/>
          <w:kern w:val="2"/>
          <w:sz w:val="24"/>
          <w:szCs w:val="24"/>
          <w:lang w:eastAsia="zh-CN"/>
          <w14:ligatures w14:val="standardContextual"/>
        </w:rPr>
        <w:t>LI, D. 2004. Trustworthiness of think</w:t>
      </w:r>
      <w:r w:rsidRPr="00B12506">
        <w:rPr>
          <w:rFonts w:ascii="Times New Roman" w:eastAsia="DengXian" w:hAnsi="Times New Roman" w:cs="Times New Roman" w:hint="eastAsia"/>
          <w:kern w:val="2"/>
          <w:sz w:val="24"/>
          <w:szCs w:val="24"/>
          <w:lang w:eastAsia="zh-CN"/>
          <w14:ligatures w14:val="standardContextual"/>
        </w:rPr>
        <w:t>‐</w:t>
      </w:r>
      <w:r w:rsidRPr="00B12506">
        <w:rPr>
          <w:rFonts w:ascii="Times New Roman" w:eastAsia="DengXian" w:hAnsi="Times New Roman" w:cs="Times New Roman" w:hint="eastAsia"/>
          <w:kern w:val="2"/>
          <w:sz w:val="24"/>
          <w:szCs w:val="24"/>
          <w:lang w:eastAsia="zh-CN"/>
          <w14:ligatures w14:val="standardContextual"/>
        </w:rPr>
        <w:t xml:space="preserve">aloud protocols in the study of translation processes. </w:t>
      </w:r>
      <w:r w:rsidRPr="00B12506">
        <w:rPr>
          <w:rFonts w:ascii="Times New Roman" w:eastAsia="DengXian" w:hAnsi="Times New Roman" w:cs="Times New Roman" w:hint="eastAsia"/>
          <w:i/>
          <w:iCs/>
          <w:kern w:val="2"/>
          <w:sz w:val="24"/>
          <w:szCs w:val="24"/>
          <w:lang w:eastAsia="zh-CN"/>
          <w14:ligatures w14:val="standardContextual"/>
        </w:rPr>
        <w:t>International Journal of Applied Linguistics</w:t>
      </w:r>
      <w:r w:rsidRPr="00B12506">
        <w:rPr>
          <w:rFonts w:ascii="Times New Roman" w:eastAsia="DengXian" w:hAnsi="Times New Roman" w:cs="Times New Roman" w:hint="eastAsia"/>
          <w:kern w:val="2"/>
          <w:sz w:val="24"/>
          <w:szCs w:val="24"/>
          <w:lang w:eastAsia="zh-CN"/>
          <w14:ligatures w14:val="standardContextual"/>
        </w:rPr>
        <w:t>, 14, 301-313.</w:t>
      </w:r>
    </w:p>
    <w:p w14:paraId="2C949535" w14:textId="77777777" w:rsidR="00B12506" w:rsidRDefault="00B12506" w:rsidP="008C084C">
      <w:pPr>
        <w:spacing w:before="120" w:after="120" w:line="240"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LI, P. P. 2007. Toward an integrated theory of multinational evolution: The evidence of Chinese multinational enterprises as latecomers. </w:t>
      </w:r>
      <w:r w:rsidRPr="00B12506">
        <w:rPr>
          <w:rFonts w:ascii="Times New Roman" w:eastAsia="DengXian" w:hAnsi="Times New Roman" w:cs="Times New Roman"/>
          <w:i/>
          <w:iCs/>
          <w:kern w:val="2"/>
          <w:sz w:val="24"/>
          <w:szCs w:val="24"/>
          <w:lang w:eastAsia="zh-CN"/>
          <w14:ligatures w14:val="standardContextual"/>
        </w:rPr>
        <w:t>Journal of international management</w:t>
      </w:r>
      <w:r w:rsidRPr="00B12506">
        <w:rPr>
          <w:rFonts w:ascii="Times New Roman" w:eastAsia="DengXian" w:hAnsi="Times New Roman" w:cs="Times New Roman"/>
          <w:kern w:val="2"/>
          <w:sz w:val="24"/>
          <w:szCs w:val="24"/>
          <w:lang w:eastAsia="zh-CN"/>
          <w14:ligatures w14:val="standardContextual"/>
        </w:rPr>
        <w:t>, 13, 296-318.</w:t>
      </w:r>
    </w:p>
    <w:p w14:paraId="35B831CD" w14:textId="68A0566B" w:rsidR="00A86543" w:rsidRDefault="00A86543" w:rsidP="008C084C">
      <w:pPr>
        <w:spacing w:before="120" w:after="120" w:line="240" w:lineRule="auto"/>
        <w:ind w:left="720" w:hanging="720"/>
        <w:rPr>
          <w:rFonts w:ascii="Times New Roman" w:eastAsia="DengXian" w:hAnsi="Times New Roman" w:cs="Times New Roman"/>
          <w:noProof/>
          <w:kern w:val="2"/>
          <w:sz w:val="24"/>
          <w:szCs w:val="24"/>
          <w:lang w:eastAsia="zh-CN"/>
          <w14:ligatures w14:val="standardContextual"/>
        </w:rPr>
      </w:pPr>
      <w:r w:rsidRPr="008365B2">
        <w:rPr>
          <w:rFonts w:ascii="Times New Roman" w:eastAsia="DengXian" w:hAnsi="Times New Roman" w:cs="Times New Roman"/>
          <w:noProof/>
          <w:kern w:val="2"/>
          <w:sz w:val="24"/>
          <w:szCs w:val="24"/>
          <w:lang w:eastAsia="zh-CN"/>
          <w14:ligatures w14:val="standardContextual"/>
        </w:rPr>
        <w:t xml:space="preserve">LI, D. &amp; FERREIRA, M. P. 2008. </w:t>
      </w:r>
      <w:r w:rsidRPr="00A86543">
        <w:rPr>
          <w:rFonts w:ascii="Times New Roman" w:eastAsia="DengXian" w:hAnsi="Times New Roman" w:cs="Times New Roman"/>
          <w:noProof/>
          <w:kern w:val="2"/>
          <w:sz w:val="24"/>
          <w:szCs w:val="24"/>
          <w:lang w:eastAsia="zh-CN"/>
          <w14:ligatures w14:val="standardContextual"/>
        </w:rPr>
        <w:t xml:space="preserve">Partner selection for international strategic alliances in emerging economies. </w:t>
      </w:r>
      <w:r w:rsidRPr="00A86543">
        <w:rPr>
          <w:rFonts w:ascii="Times New Roman" w:eastAsia="DengXian" w:hAnsi="Times New Roman" w:cs="Times New Roman"/>
          <w:i/>
          <w:noProof/>
          <w:kern w:val="2"/>
          <w:sz w:val="24"/>
          <w:szCs w:val="24"/>
          <w:lang w:eastAsia="zh-CN"/>
          <w14:ligatures w14:val="standardContextual"/>
        </w:rPr>
        <w:t>Scandinavian Journal of Management,</w:t>
      </w:r>
      <w:r w:rsidRPr="00A86543">
        <w:rPr>
          <w:rFonts w:ascii="Times New Roman" w:eastAsia="DengXian" w:hAnsi="Times New Roman" w:cs="Times New Roman"/>
          <w:noProof/>
          <w:kern w:val="2"/>
          <w:sz w:val="24"/>
          <w:szCs w:val="24"/>
          <w:lang w:eastAsia="zh-CN"/>
          <w14:ligatures w14:val="standardContextual"/>
        </w:rPr>
        <w:t xml:space="preserve"> 24</w:t>
      </w:r>
      <w:r w:rsidRPr="00A86543">
        <w:rPr>
          <w:rFonts w:ascii="Times New Roman" w:eastAsia="DengXian" w:hAnsi="Times New Roman" w:cs="Times New Roman"/>
          <w:b/>
          <w:noProof/>
          <w:kern w:val="2"/>
          <w:sz w:val="24"/>
          <w:szCs w:val="24"/>
          <w:lang w:eastAsia="zh-CN"/>
          <w14:ligatures w14:val="standardContextual"/>
        </w:rPr>
        <w:t>,</w:t>
      </w:r>
      <w:r w:rsidRPr="00A86543">
        <w:rPr>
          <w:rFonts w:ascii="Times New Roman" w:eastAsia="DengXian" w:hAnsi="Times New Roman" w:cs="Times New Roman"/>
          <w:noProof/>
          <w:kern w:val="2"/>
          <w:sz w:val="24"/>
          <w:szCs w:val="24"/>
          <w:lang w:eastAsia="zh-CN"/>
          <w14:ligatures w14:val="standardContextual"/>
        </w:rPr>
        <w:t xml:space="preserve"> 308-319.</w:t>
      </w:r>
    </w:p>
    <w:p w14:paraId="14C16EBE" w14:textId="037019F1" w:rsidR="00473301" w:rsidRPr="008C084C" w:rsidRDefault="00473301" w:rsidP="008C084C">
      <w:pPr>
        <w:spacing w:before="120" w:after="120" w:line="240" w:lineRule="auto"/>
        <w:rPr>
          <w:rFonts w:ascii="Times New Roman" w:eastAsia="DengXian" w:hAnsi="Times New Roman" w:cs="Times New Roman"/>
          <w:noProof/>
          <w:color w:val="FFC000"/>
          <w:kern w:val="2"/>
          <w:sz w:val="24"/>
          <w:szCs w:val="24"/>
          <w:lang w:eastAsia="zh-CN"/>
          <w14:ligatures w14:val="standardContextual"/>
        </w:rPr>
      </w:pPr>
      <w:r w:rsidRPr="008C084C">
        <w:rPr>
          <w:rFonts w:ascii="Times New Roman" w:eastAsia="DengXian" w:hAnsi="Times New Roman" w:cs="Times New Roman"/>
          <w:color w:val="222222"/>
          <w:kern w:val="2"/>
          <w:sz w:val="24"/>
          <w:szCs w:val="24"/>
          <w:shd w:val="clear" w:color="auto" w:fill="FFFFFF"/>
          <w:lang w:eastAsia="zh-CN"/>
          <w14:ligatures w14:val="standardContextual"/>
        </w:rPr>
        <w:t xml:space="preserve">LI, H., Arditi, D. and Wang, Z., 2013. </w:t>
      </w:r>
      <w:r w:rsidRPr="00473301">
        <w:rPr>
          <w:rFonts w:ascii="Times New Roman" w:eastAsia="DengXian" w:hAnsi="Times New Roman" w:cs="Times New Roman"/>
          <w:color w:val="222222"/>
          <w:kern w:val="2"/>
          <w:sz w:val="24"/>
          <w:szCs w:val="24"/>
          <w:shd w:val="clear" w:color="auto" w:fill="FFFFFF"/>
          <w:lang w:eastAsia="zh-CN"/>
          <w14:ligatures w14:val="standardContextual"/>
        </w:rPr>
        <w:t>Factors that affect transaction costs in construction projects. </w:t>
      </w:r>
      <w:r w:rsidRPr="00473301">
        <w:rPr>
          <w:rFonts w:ascii="Times New Roman" w:eastAsia="DengXian" w:hAnsi="Times New Roman" w:cs="Times New Roman"/>
          <w:i/>
          <w:iCs/>
          <w:color w:val="222222"/>
          <w:kern w:val="2"/>
          <w:sz w:val="24"/>
          <w:szCs w:val="24"/>
          <w:shd w:val="clear" w:color="auto" w:fill="FFFFFF"/>
          <w:lang w:eastAsia="zh-CN"/>
          <w14:ligatures w14:val="standardContextual"/>
        </w:rPr>
        <w:t>Journal of construction engineering and management</w:t>
      </w:r>
      <w:r w:rsidRPr="00473301">
        <w:rPr>
          <w:rFonts w:ascii="Times New Roman" w:eastAsia="DengXian" w:hAnsi="Times New Roman" w:cs="Times New Roman"/>
          <w:color w:val="222222"/>
          <w:kern w:val="2"/>
          <w:sz w:val="24"/>
          <w:szCs w:val="24"/>
          <w:shd w:val="clear" w:color="auto" w:fill="FFFFFF"/>
          <w:lang w:eastAsia="zh-CN"/>
          <w14:ligatures w14:val="standardContextual"/>
        </w:rPr>
        <w:t>, </w:t>
      </w:r>
      <w:r w:rsidRPr="00473301">
        <w:rPr>
          <w:rFonts w:ascii="Times New Roman" w:eastAsia="DengXian" w:hAnsi="Times New Roman" w:cs="Times New Roman"/>
          <w:i/>
          <w:iCs/>
          <w:color w:val="222222"/>
          <w:kern w:val="2"/>
          <w:sz w:val="24"/>
          <w:szCs w:val="24"/>
          <w:shd w:val="clear" w:color="auto" w:fill="FFFFFF"/>
          <w:lang w:eastAsia="zh-CN"/>
          <w14:ligatures w14:val="standardContextual"/>
        </w:rPr>
        <w:t>139</w:t>
      </w:r>
      <w:r w:rsidRPr="00473301">
        <w:rPr>
          <w:rFonts w:ascii="Times New Roman" w:eastAsia="DengXian" w:hAnsi="Times New Roman" w:cs="Times New Roman"/>
          <w:color w:val="222222"/>
          <w:kern w:val="2"/>
          <w:sz w:val="24"/>
          <w:szCs w:val="24"/>
          <w:shd w:val="clear" w:color="auto" w:fill="FFFFFF"/>
          <w:lang w:eastAsia="zh-CN"/>
          <w14:ligatures w14:val="standardContextual"/>
        </w:rPr>
        <w:t>(1), pp.60-68.</w:t>
      </w:r>
    </w:p>
    <w:p w14:paraId="5B2CECC4" w14:textId="77777777" w:rsidR="00B12506" w:rsidRDefault="00B12506" w:rsidP="008C084C">
      <w:pPr>
        <w:spacing w:before="120" w:after="120" w:line="240" w:lineRule="auto"/>
        <w:rPr>
          <w:rFonts w:ascii="Times New Roman" w:eastAsia="DengXian" w:hAnsi="Times New Roman" w:cs="Times New Roman"/>
          <w:i/>
          <w:iCs/>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LINCOLN, Y. S. &amp; GUBA, E. G. 1982. </w:t>
      </w:r>
      <w:r w:rsidRPr="00B12506">
        <w:rPr>
          <w:rFonts w:ascii="Times New Roman" w:eastAsia="DengXian" w:hAnsi="Times New Roman" w:cs="Times New Roman"/>
          <w:i/>
          <w:iCs/>
          <w:kern w:val="2"/>
          <w:sz w:val="24"/>
          <w:szCs w:val="24"/>
          <w:lang w:eastAsia="zh-CN"/>
          <w14:ligatures w14:val="standardContextual"/>
        </w:rPr>
        <w:t>Establishing dependability and confirmability in naturalistic inquiry through an audit.</w:t>
      </w:r>
    </w:p>
    <w:p w14:paraId="62723F01" w14:textId="39D0BA19" w:rsidR="005D6C55" w:rsidRPr="008C084C" w:rsidRDefault="005D6C55" w:rsidP="008C084C">
      <w:pPr>
        <w:spacing w:before="120" w:after="120" w:line="240" w:lineRule="auto"/>
        <w:ind w:left="720" w:hanging="720"/>
        <w:rPr>
          <w:rFonts w:ascii="Times New Roman" w:eastAsia="DengXian" w:hAnsi="Times New Roman" w:cs="Times New Roman"/>
          <w:noProof/>
          <w:kern w:val="2"/>
          <w:sz w:val="24"/>
          <w:szCs w:val="24"/>
          <w:lang w:eastAsia="zh-CN"/>
          <w14:ligatures w14:val="standardContextual"/>
        </w:rPr>
      </w:pPr>
      <w:r w:rsidRPr="008C084C">
        <w:rPr>
          <w:rFonts w:ascii="Times New Roman" w:eastAsia="DengXian" w:hAnsi="Times New Roman" w:cs="Times New Roman"/>
          <w:noProof/>
          <w:kern w:val="2"/>
          <w:sz w:val="24"/>
          <w:szCs w:val="24"/>
          <w:lang w:val="es-ES_tradnl" w:eastAsia="zh-CN"/>
          <w14:ligatures w14:val="standardContextual"/>
        </w:rPr>
        <w:t xml:space="preserve">LINCOLN, Y. S. &amp; GUBA, E. G. 1985. </w:t>
      </w:r>
      <w:r w:rsidRPr="005D6C55">
        <w:rPr>
          <w:rFonts w:ascii="Times New Roman" w:eastAsia="DengXian" w:hAnsi="Times New Roman" w:cs="Times New Roman"/>
          <w:i/>
          <w:noProof/>
          <w:kern w:val="2"/>
          <w:sz w:val="24"/>
          <w:szCs w:val="24"/>
          <w:lang w:eastAsia="zh-CN"/>
          <w14:ligatures w14:val="standardContextual"/>
        </w:rPr>
        <w:t>Naturalistic inquiry</w:t>
      </w:r>
      <w:r w:rsidRPr="005D6C55">
        <w:rPr>
          <w:rFonts w:ascii="Times New Roman" w:eastAsia="DengXian" w:hAnsi="Times New Roman" w:cs="Times New Roman"/>
          <w:noProof/>
          <w:kern w:val="2"/>
          <w:sz w:val="24"/>
          <w:szCs w:val="24"/>
          <w:lang w:eastAsia="zh-CN"/>
          <w14:ligatures w14:val="standardContextual"/>
        </w:rPr>
        <w:t>, sage.</w:t>
      </w:r>
    </w:p>
    <w:p w14:paraId="6584053A" w14:textId="77777777" w:rsidR="00B12506" w:rsidRPr="00B12506" w:rsidRDefault="00B12506" w:rsidP="008C084C">
      <w:pPr>
        <w:spacing w:before="120" w:after="120" w:line="240"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LINCOLN, Y. S. &amp; GUBA, E. G. 1986. But is it rigorous? Trustworthiness and authenticity in naturalistic evaluation. </w:t>
      </w:r>
      <w:r w:rsidRPr="00B12506">
        <w:rPr>
          <w:rFonts w:ascii="Times New Roman" w:eastAsia="DengXian" w:hAnsi="Times New Roman" w:cs="Times New Roman"/>
          <w:i/>
          <w:iCs/>
          <w:kern w:val="2"/>
          <w:sz w:val="24"/>
          <w:szCs w:val="24"/>
          <w:lang w:eastAsia="zh-CN"/>
          <w14:ligatures w14:val="standardContextual"/>
        </w:rPr>
        <w:t>New directions for program evaluation,</w:t>
      </w:r>
      <w:r w:rsidRPr="00B12506">
        <w:rPr>
          <w:rFonts w:ascii="Times New Roman" w:eastAsia="DengXian" w:hAnsi="Times New Roman" w:cs="Times New Roman"/>
          <w:kern w:val="2"/>
          <w:sz w:val="24"/>
          <w:szCs w:val="24"/>
          <w:lang w:eastAsia="zh-CN"/>
          <w14:ligatures w14:val="standardContextual"/>
        </w:rPr>
        <w:t xml:space="preserve"> 1986, 73-84.</w:t>
      </w:r>
    </w:p>
    <w:p w14:paraId="14C95CBD" w14:textId="77777777" w:rsidR="00B12506" w:rsidRPr="00B12506" w:rsidRDefault="00B12506" w:rsidP="008C084C">
      <w:pPr>
        <w:spacing w:before="120" w:after="120" w:line="240"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LIU, L. &amp; TIAN, Y. 2008. The internationalisation of Chinese enterprises: the analysis of the UK case</w:t>
      </w:r>
      <w:r w:rsidRPr="00B12506">
        <w:rPr>
          <w:rFonts w:ascii="Times New Roman" w:eastAsia="DengXian" w:hAnsi="Times New Roman" w:cs="Times New Roman"/>
          <w:i/>
          <w:iCs/>
          <w:kern w:val="2"/>
          <w:sz w:val="24"/>
          <w:szCs w:val="24"/>
          <w:lang w:eastAsia="zh-CN"/>
          <w14:ligatures w14:val="standardContextual"/>
        </w:rPr>
        <w:t>. International Journal of Technology and Globalisation</w:t>
      </w:r>
      <w:r w:rsidRPr="00B12506">
        <w:rPr>
          <w:rFonts w:ascii="Times New Roman" w:eastAsia="DengXian" w:hAnsi="Times New Roman" w:cs="Times New Roman"/>
          <w:kern w:val="2"/>
          <w:sz w:val="24"/>
          <w:szCs w:val="24"/>
          <w:lang w:eastAsia="zh-CN"/>
          <w14:ligatures w14:val="standardContextual"/>
        </w:rPr>
        <w:t>, 4, 87-102.</w:t>
      </w:r>
    </w:p>
    <w:p w14:paraId="0BF769E6"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LOCKE, R. M. &amp; JACOBY, W. 1997. The dilemmas of diffusion: social embeddedness and the problems of institutional change in Eastern Germany. </w:t>
      </w:r>
      <w:r w:rsidRPr="00B12506">
        <w:rPr>
          <w:rFonts w:ascii="Times New Roman" w:eastAsia="DengXian" w:hAnsi="Times New Roman" w:cs="Times New Roman"/>
          <w:i/>
          <w:iCs/>
          <w:kern w:val="2"/>
          <w:sz w:val="24"/>
          <w:szCs w:val="24"/>
          <w:lang w:eastAsia="zh-CN"/>
          <w14:ligatures w14:val="standardContextual"/>
        </w:rPr>
        <w:t>Politics &amp; society</w:t>
      </w:r>
      <w:r w:rsidRPr="00B12506">
        <w:rPr>
          <w:rFonts w:ascii="Times New Roman" w:eastAsia="DengXian" w:hAnsi="Times New Roman" w:cs="Times New Roman"/>
          <w:kern w:val="2"/>
          <w:sz w:val="24"/>
          <w:szCs w:val="24"/>
          <w:lang w:eastAsia="zh-CN"/>
          <w14:ligatures w14:val="standardContextual"/>
        </w:rPr>
        <w:t>, 25, 34-65.</w:t>
      </w:r>
    </w:p>
    <w:p w14:paraId="2DA6489D"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LUO, X. &amp; LEMAŃSKI, M. K. 2016. </w:t>
      </w:r>
      <w:r w:rsidRPr="00B12506">
        <w:rPr>
          <w:rFonts w:ascii="Times New Roman" w:eastAsia="DengXian" w:hAnsi="Times New Roman" w:cs="Times New Roman"/>
          <w:i/>
          <w:iCs/>
          <w:kern w:val="2"/>
          <w:sz w:val="24"/>
          <w:szCs w:val="24"/>
          <w:lang w:eastAsia="zh-CN"/>
          <w14:ligatures w14:val="standardContextual"/>
        </w:rPr>
        <w:t>FDI strategies of Chinese companies in the electronics industry: Motives, locations, and entry mode choices. The challenge of bric multinationals</w:t>
      </w:r>
      <w:r w:rsidRPr="00B12506">
        <w:rPr>
          <w:rFonts w:ascii="Times New Roman" w:eastAsia="DengXian" w:hAnsi="Times New Roman" w:cs="Times New Roman"/>
          <w:kern w:val="2"/>
          <w:sz w:val="24"/>
          <w:szCs w:val="24"/>
          <w:lang w:eastAsia="zh-CN"/>
          <w14:ligatures w14:val="standardContextual"/>
        </w:rPr>
        <w:t>. Emerald Group Publishing Limited.</w:t>
      </w:r>
    </w:p>
    <w:p w14:paraId="5F3C8161"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LUO, Y. 2007. </w:t>
      </w:r>
      <w:r w:rsidRPr="00B12506">
        <w:rPr>
          <w:rFonts w:ascii="Times New Roman" w:eastAsia="DengXian" w:hAnsi="Times New Roman" w:cs="Times New Roman"/>
          <w:i/>
          <w:iCs/>
          <w:kern w:val="2"/>
          <w:sz w:val="24"/>
          <w:szCs w:val="24"/>
          <w:lang w:eastAsia="zh-CN"/>
          <w14:ligatures w14:val="standardContextual"/>
        </w:rPr>
        <w:t>Guanxi and business</w:t>
      </w:r>
      <w:r w:rsidRPr="00B12506">
        <w:rPr>
          <w:rFonts w:ascii="Times New Roman" w:eastAsia="DengXian" w:hAnsi="Times New Roman" w:cs="Times New Roman"/>
          <w:kern w:val="2"/>
          <w:sz w:val="24"/>
          <w:szCs w:val="24"/>
          <w:lang w:eastAsia="zh-CN"/>
          <w14:ligatures w14:val="standardContextual"/>
        </w:rPr>
        <w:t>, World Scientific.</w:t>
      </w:r>
    </w:p>
    <w:p w14:paraId="2F3C57FB"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val="de-DE" w:eastAsia="zh-CN"/>
          <w14:ligatures w14:val="standardContextual"/>
        </w:rPr>
        <w:t xml:space="preserve">LUO, Y. &amp; TUNG, R. L. 2007. </w:t>
      </w:r>
      <w:r w:rsidRPr="00B12506">
        <w:rPr>
          <w:rFonts w:ascii="Times New Roman" w:eastAsia="DengXian" w:hAnsi="Times New Roman" w:cs="Times New Roman"/>
          <w:i/>
          <w:iCs/>
          <w:kern w:val="2"/>
          <w:sz w:val="24"/>
          <w:szCs w:val="24"/>
          <w:lang w:eastAsia="zh-CN"/>
          <w14:ligatures w14:val="standardContextual"/>
        </w:rPr>
        <w:t>International expansion of emerging market enterprises: A springboard perspective.</w:t>
      </w:r>
      <w:r w:rsidRPr="00B12506">
        <w:rPr>
          <w:rFonts w:ascii="Times New Roman" w:eastAsia="DengXian" w:hAnsi="Times New Roman" w:cs="Times New Roman"/>
          <w:kern w:val="2"/>
          <w:sz w:val="24"/>
          <w:szCs w:val="24"/>
          <w:lang w:eastAsia="zh-CN"/>
          <w14:ligatures w14:val="standardContextual"/>
        </w:rPr>
        <w:t xml:space="preserve"> Springer.</w:t>
      </w:r>
    </w:p>
    <w:p w14:paraId="77D314FF" w14:textId="0DA366CA" w:rsidR="00DC3538" w:rsidRPr="008C084C" w:rsidRDefault="00DC3538"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DC3538">
        <w:rPr>
          <w:rFonts w:ascii="Times New Roman" w:eastAsia="DengXian" w:hAnsi="Times New Roman" w:cs="Times New Roman"/>
          <w:color w:val="222222"/>
          <w:kern w:val="2"/>
          <w:sz w:val="24"/>
          <w:szCs w:val="24"/>
          <w:shd w:val="clear" w:color="auto" w:fill="FFFFFF"/>
          <w:lang w:eastAsia="zh-CN"/>
          <w14:ligatures w14:val="standardContextual"/>
        </w:rPr>
        <w:t>Macaulay, S., 2020. The real and the paper deal: empirical pictures of relationships, complexity and the urge for transparent simple rules. </w:t>
      </w:r>
      <w:r w:rsidRPr="00DC3538">
        <w:rPr>
          <w:rFonts w:ascii="Times New Roman" w:eastAsia="DengXian" w:hAnsi="Times New Roman" w:cs="Times New Roman"/>
          <w:i/>
          <w:iCs/>
          <w:color w:val="222222"/>
          <w:kern w:val="2"/>
          <w:sz w:val="24"/>
          <w:szCs w:val="24"/>
          <w:shd w:val="clear" w:color="auto" w:fill="FFFFFF"/>
          <w:lang w:eastAsia="zh-CN"/>
          <w14:ligatures w14:val="standardContextual"/>
        </w:rPr>
        <w:t>Stewart Macaulay: Selected Works</w:t>
      </w:r>
      <w:r w:rsidRPr="00DC3538">
        <w:rPr>
          <w:rFonts w:ascii="Times New Roman" w:eastAsia="DengXian" w:hAnsi="Times New Roman" w:cs="Times New Roman"/>
          <w:color w:val="222222"/>
          <w:kern w:val="2"/>
          <w:sz w:val="24"/>
          <w:szCs w:val="24"/>
          <w:shd w:val="clear" w:color="auto" w:fill="FFFFFF"/>
          <w:lang w:eastAsia="zh-CN"/>
          <w14:ligatures w14:val="standardContextual"/>
        </w:rPr>
        <w:t>, pp.415-456.</w:t>
      </w:r>
    </w:p>
    <w:p w14:paraId="390807AF" w14:textId="77777777" w:rsidR="00B12506" w:rsidRPr="008C084C" w:rsidRDefault="00B12506" w:rsidP="00B12506">
      <w:pPr>
        <w:spacing w:after="160" w:line="259" w:lineRule="auto"/>
        <w:rPr>
          <w:rFonts w:ascii="Times New Roman" w:eastAsia="DengXian" w:hAnsi="Times New Roman" w:cs="Times New Roman"/>
          <w:kern w:val="2"/>
          <w:sz w:val="24"/>
          <w:szCs w:val="24"/>
          <w:lang w:val="pt-PT"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MACHADO, N. M. C. 2011. Karl Polanyi and the new economic sociology: Notes on the concept of (dis) embeddedness. </w:t>
      </w:r>
      <w:r w:rsidRPr="008C084C">
        <w:rPr>
          <w:rFonts w:ascii="Times New Roman" w:eastAsia="DengXian" w:hAnsi="Times New Roman" w:cs="Times New Roman"/>
          <w:i/>
          <w:iCs/>
          <w:kern w:val="2"/>
          <w:sz w:val="24"/>
          <w:szCs w:val="24"/>
          <w:lang w:val="pt-PT" w:eastAsia="zh-CN"/>
          <w14:ligatures w14:val="standardContextual"/>
        </w:rPr>
        <w:t>RCCS Annual Review</w:t>
      </w:r>
      <w:r w:rsidRPr="008C084C">
        <w:rPr>
          <w:rFonts w:ascii="Times New Roman" w:eastAsia="DengXian" w:hAnsi="Times New Roman" w:cs="Times New Roman"/>
          <w:kern w:val="2"/>
          <w:sz w:val="24"/>
          <w:szCs w:val="24"/>
          <w:lang w:val="pt-PT" w:eastAsia="zh-CN"/>
          <w14:ligatures w14:val="standardContextual"/>
        </w:rPr>
        <w:t>. a Selection from the Portuguese Journal Revista Crítica De Ciências Sociais.</w:t>
      </w:r>
    </w:p>
    <w:p w14:paraId="041B93B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MACNEE, C. L. &amp; MCCABE, S. 2008. </w:t>
      </w:r>
      <w:r w:rsidRPr="00B12506">
        <w:rPr>
          <w:rFonts w:ascii="Times New Roman" w:eastAsia="DengXian" w:hAnsi="Times New Roman" w:cs="Times New Roman"/>
          <w:i/>
          <w:iCs/>
          <w:kern w:val="2"/>
          <w:sz w:val="24"/>
          <w:szCs w:val="24"/>
          <w:lang w:eastAsia="zh-CN"/>
          <w14:ligatures w14:val="standardContextual"/>
        </w:rPr>
        <w:t xml:space="preserve">Understanding nursing research: Using research in evidence-based practice, </w:t>
      </w:r>
      <w:r w:rsidRPr="00B12506">
        <w:rPr>
          <w:rFonts w:ascii="Times New Roman" w:eastAsia="DengXian" w:hAnsi="Times New Roman" w:cs="Times New Roman"/>
          <w:kern w:val="2"/>
          <w:sz w:val="24"/>
          <w:szCs w:val="24"/>
          <w:lang w:eastAsia="zh-CN"/>
          <w14:ligatures w14:val="standardContextual"/>
        </w:rPr>
        <w:t>Lippincott Williams &amp; Wilkins.</w:t>
      </w:r>
    </w:p>
    <w:p w14:paraId="30FE0CAD"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MAGNANI, G. &amp; GIOIA, D. 2023. Using the Gioia Methodology in international business and entrepreneurship research. </w:t>
      </w:r>
      <w:r w:rsidRPr="00B12506">
        <w:rPr>
          <w:rFonts w:ascii="Times New Roman" w:eastAsia="DengXian" w:hAnsi="Times New Roman" w:cs="Times New Roman"/>
          <w:i/>
          <w:iCs/>
          <w:kern w:val="2"/>
          <w:sz w:val="24"/>
          <w:szCs w:val="24"/>
          <w:lang w:eastAsia="zh-CN"/>
          <w14:ligatures w14:val="standardContextual"/>
        </w:rPr>
        <w:t>International Business Review</w:t>
      </w:r>
      <w:r w:rsidRPr="00B12506">
        <w:rPr>
          <w:rFonts w:ascii="Times New Roman" w:eastAsia="DengXian" w:hAnsi="Times New Roman" w:cs="Times New Roman"/>
          <w:kern w:val="2"/>
          <w:sz w:val="24"/>
          <w:szCs w:val="24"/>
          <w:lang w:eastAsia="zh-CN"/>
          <w14:ligatures w14:val="standardContextual"/>
        </w:rPr>
        <w:t>, 32, 102097.</w:t>
      </w:r>
    </w:p>
    <w:p w14:paraId="52183940" w14:textId="0B940A4E" w:rsidR="00BD5FB3" w:rsidRPr="00B12506" w:rsidRDefault="00BD5FB3" w:rsidP="00B12506">
      <w:pPr>
        <w:spacing w:after="160" w:line="259" w:lineRule="auto"/>
        <w:rPr>
          <w:rFonts w:ascii="Times New Roman" w:eastAsia="DengXian" w:hAnsi="Times New Roman" w:cs="Times New Roman"/>
          <w:noProof/>
          <w:kern w:val="2"/>
          <w:sz w:val="24"/>
          <w:szCs w:val="24"/>
          <w:lang w:eastAsia="zh-CN"/>
          <w14:ligatures w14:val="standardContextual"/>
        </w:rPr>
      </w:pPr>
      <w:r w:rsidRPr="00BD5FB3">
        <w:rPr>
          <w:rFonts w:ascii="Times New Roman" w:eastAsia="DengXian" w:hAnsi="Times New Roman" w:cs="Times New Roman"/>
          <w:noProof/>
          <w:kern w:val="2"/>
          <w:sz w:val="24"/>
          <w:szCs w:val="24"/>
          <w:lang w:eastAsia="zh-CN"/>
          <w14:ligatures w14:val="standardContextual"/>
        </w:rPr>
        <w:t xml:space="preserve">Marketresearch. 2021. </w:t>
      </w:r>
      <w:r w:rsidRPr="00BD5FB3">
        <w:rPr>
          <w:rFonts w:ascii="Times New Roman" w:eastAsia="DengXian" w:hAnsi="Times New Roman" w:cs="Times New Roman"/>
          <w:i/>
          <w:iCs/>
          <w:noProof/>
          <w:kern w:val="2"/>
          <w:sz w:val="24"/>
          <w:szCs w:val="24"/>
          <w:lang w:eastAsia="zh-CN"/>
          <w14:ligatures w14:val="standardContextual"/>
        </w:rPr>
        <w:t xml:space="preserve">United Kingdom (UK) Electricals Market 2020-2025 </w:t>
      </w:r>
      <w:r w:rsidRPr="00BD5FB3">
        <w:rPr>
          <w:rFonts w:ascii="Times New Roman" w:eastAsia="DengXian" w:hAnsi="Times New Roman" w:cs="Times New Roman"/>
          <w:noProof/>
          <w:kern w:val="2"/>
          <w:sz w:val="24"/>
          <w:szCs w:val="24"/>
          <w:lang w:eastAsia="zh-CN"/>
          <w14:ligatures w14:val="standardContextual"/>
        </w:rPr>
        <w:t xml:space="preserve">[online] GlobalData UK Ltd. Available at: </w:t>
      </w:r>
      <w:hyperlink r:id="rId29" w:history="1">
        <w:r w:rsidRPr="00BD5FB3">
          <w:rPr>
            <w:rFonts w:ascii="Times New Roman" w:eastAsia="DengXian" w:hAnsi="Times New Roman" w:cs="Times New Roman"/>
            <w:kern w:val="2"/>
            <w:sz w:val="24"/>
            <w:szCs w:val="24"/>
            <w:lang w:eastAsia="zh-CN"/>
            <w14:ligatures w14:val="standardContextual"/>
          </w:rPr>
          <w:t>https://www.marketresearch.com/GlobalData-v3648/United-Kingdom-UK-Electricals-31035129/</w:t>
        </w:r>
      </w:hyperlink>
      <w:r w:rsidRPr="00BD5FB3">
        <w:rPr>
          <w:rFonts w:ascii="Times New Roman" w:eastAsia="DengXian" w:hAnsi="Times New Roman" w:cs="Times New Roman"/>
          <w:noProof/>
          <w:kern w:val="2"/>
          <w:sz w:val="24"/>
          <w:szCs w:val="24"/>
          <w:lang w:eastAsia="zh-CN"/>
          <w14:ligatures w14:val="standardContextual"/>
        </w:rPr>
        <w:t xml:space="preserve"> [Accessed 17 April. 2022]</w:t>
      </w:r>
    </w:p>
    <w:p w14:paraId="5604FB78"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MATHEWS, J. A. 2006. Dragon multinationals: New players in 21 st century globalization. </w:t>
      </w:r>
      <w:r w:rsidRPr="00B12506">
        <w:rPr>
          <w:rFonts w:ascii="Times New Roman" w:eastAsia="DengXian" w:hAnsi="Times New Roman" w:cs="Times New Roman"/>
          <w:i/>
          <w:iCs/>
          <w:kern w:val="2"/>
          <w:sz w:val="24"/>
          <w:szCs w:val="24"/>
          <w:lang w:eastAsia="zh-CN"/>
          <w14:ligatures w14:val="standardContextual"/>
        </w:rPr>
        <w:t>Asia Pacific journal of management</w:t>
      </w:r>
      <w:r w:rsidRPr="00B12506">
        <w:rPr>
          <w:rFonts w:ascii="Times New Roman" w:eastAsia="DengXian" w:hAnsi="Times New Roman" w:cs="Times New Roman"/>
          <w:kern w:val="2"/>
          <w:sz w:val="24"/>
          <w:szCs w:val="24"/>
          <w:lang w:eastAsia="zh-CN"/>
          <w14:ligatures w14:val="standardContextual"/>
        </w:rPr>
        <w:t>, 23, 5-27.</w:t>
      </w:r>
    </w:p>
    <w:p w14:paraId="18301585"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MAYER, R. C., DAVIS, J. H. &amp; SCHOORMAN, F. D. 1995. An integrative model of organizational trust. </w:t>
      </w:r>
      <w:r w:rsidRPr="00B12506">
        <w:rPr>
          <w:rFonts w:ascii="Times New Roman" w:eastAsia="DengXian" w:hAnsi="Times New Roman" w:cs="Times New Roman"/>
          <w:i/>
          <w:iCs/>
          <w:kern w:val="2"/>
          <w:sz w:val="24"/>
          <w:szCs w:val="24"/>
          <w:lang w:eastAsia="zh-CN"/>
          <w14:ligatures w14:val="standardContextual"/>
        </w:rPr>
        <w:t>Academy of management review</w:t>
      </w:r>
      <w:r w:rsidRPr="00B12506">
        <w:rPr>
          <w:rFonts w:ascii="Times New Roman" w:eastAsia="DengXian" w:hAnsi="Times New Roman" w:cs="Times New Roman"/>
          <w:kern w:val="2"/>
          <w:sz w:val="24"/>
          <w:szCs w:val="24"/>
          <w:lang w:eastAsia="zh-CN"/>
          <w14:ligatures w14:val="standardContextual"/>
        </w:rPr>
        <w:t>, 20, 709-734.</w:t>
      </w:r>
    </w:p>
    <w:p w14:paraId="07B64A8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MCDOWELL, L. 1998. Elites in the City of London: some methodological considerations. </w:t>
      </w:r>
      <w:r w:rsidRPr="00B12506">
        <w:rPr>
          <w:rFonts w:ascii="Times New Roman" w:eastAsia="DengXian" w:hAnsi="Times New Roman" w:cs="Times New Roman"/>
          <w:i/>
          <w:iCs/>
          <w:kern w:val="2"/>
          <w:sz w:val="24"/>
          <w:szCs w:val="24"/>
          <w:lang w:eastAsia="zh-CN"/>
          <w14:ligatures w14:val="standardContextual"/>
        </w:rPr>
        <w:t>Environment and planning</w:t>
      </w:r>
      <w:r w:rsidRPr="00B12506">
        <w:rPr>
          <w:rFonts w:ascii="Times New Roman" w:eastAsia="DengXian" w:hAnsi="Times New Roman" w:cs="Times New Roman"/>
          <w:kern w:val="2"/>
          <w:sz w:val="24"/>
          <w:szCs w:val="24"/>
          <w:lang w:eastAsia="zh-CN"/>
          <w14:ligatures w14:val="standardContextual"/>
        </w:rPr>
        <w:t xml:space="preserve"> A, 30, 2133-2146.</w:t>
      </w:r>
    </w:p>
    <w:p w14:paraId="77554A18"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MCEVILY, B. &amp; MARCUS, A. 2005. Embedded ties and the acquisition of competitive capabilities. </w:t>
      </w:r>
      <w:r w:rsidRPr="00B12506">
        <w:rPr>
          <w:rFonts w:ascii="Times New Roman" w:eastAsia="DengXian" w:hAnsi="Times New Roman" w:cs="Times New Roman"/>
          <w:i/>
          <w:iCs/>
          <w:kern w:val="2"/>
          <w:sz w:val="24"/>
          <w:szCs w:val="24"/>
          <w:lang w:eastAsia="zh-CN"/>
          <w14:ligatures w14:val="standardContextual"/>
        </w:rPr>
        <w:t>Strategic management journal</w:t>
      </w:r>
      <w:r w:rsidRPr="00B12506">
        <w:rPr>
          <w:rFonts w:ascii="Times New Roman" w:eastAsia="DengXian" w:hAnsi="Times New Roman" w:cs="Times New Roman"/>
          <w:kern w:val="2"/>
          <w:sz w:val="24"/>
          <w:szCs w:val="24"/>
          <w:lang w:eastAsia="zh-CN"/>
          <w14:ligatures w14:val="standardContextual"/>
        </w:rPr>
        <w:t>, 26, 1033-1055.</w:t>
      </w:r>
    </w:p>
    <w:p w14:paraId="1E087800"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MEES-BUSS, J., WELCH, C. &amp; PIEKKARI, R. 2022. From templates to heuristics: How and why to move beyond the Gioia methodology. </w:t>
      </w:r>
      <w:r w:rsidRPr="00B12506">
        <w:rPr>
          <w:rFonts w:ascii="Times New Roman" w:eastAsia="DengXian" w:hAnsi="Times New Roman" w:cs="Times New Roman"/>
          <w:i/>
          <w:iCs/>
          <w:kern w:val="2"/>
          <w:sz w:val="24"/>
          <w:szCs w:val="24"/>
          <w:lang w:eastAsia="zh-CN"/>
          <w14:ligatures w14:val="standardContextual"/>
        </w:rPr>
        <w:t>Organizational Research Methods</w:t>
      </w:r>
      <w:r w:rsidRPr="00B12506">
        <w:rPr>
          <w:rFonts w:ascii="Times New Roman" w:eastAsia="DengXian" w:hAnsi="Times New Roman" w:cs="Times New Roman"/>
          <w:kern w:val="2"/>
          <w:sz w:val="24"/>
          <w:szCs w:val="24"/>
          <w:lang w:eastAsia="zh-CN"/>
          <w14:ligatures w14:val="standardContextual"/>
        </w:rPr>
        <w:t>, 25, 405-429.</w:t>
      </w:r>
    </w:p>
    <w:p w14:paraId="45F06673" w14:textId="77777777" w:rsidR="00B12506" w:rsidRPr="00B12506" w:rsidRDefault="00B12506" w:rsidP="00B12506">
      <w:pPr>
        <w:spacing w:after="160" w:line="259" w:lineRule="auto"/>
        <w:rPr>
          <w:rFonts w:ascii="Times New Roman" w:eastAsia="DengXian" w:hAnsi="Times New Roman" w:cs="Times New Roman"/>
          <w:i/>
          <w:iCs/>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MEYER, K. E. 2015. What is “strategic asset seeking FDI”? </w:t>
      </w:r>
      <w:r w:rsidRPr="00B12506">
        <w:rPr>
          <w:rFonts w:ascii="Times New Roman" w:eastAsia="DengXian" w:hAnsi="Times New Roman" w:cs="Times New Roman"/>
          <w:i/>
          <w:iCs/>
          <w:kern w:val="2"/>
          <w:sz w:val="24"/>
          <w:szCs w:val="24"/>
          <w:lang w:eastAsia="zh-CN"/>
          <w14:ligatures w14:val="standardContextual"/>
        </w:rPr>
        <w:t>The Multinational Business Review.</w:t>
      </w:r>
    </w:p>
    <w:p w14:paraId="32972A70"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MEYER, K. E., LI, C. &amp; SCHOTTER, A. P. 2020. Managing the MNE subsidiary: Advancing a multi-level and dynamic research agenda. </w:t>
      </w:r>
      <w:r w:rsidRPr="00B12506">
        <w:rPr>
          <w:rFonts w:ascii="Times New Roman" w:eastAsia="DengXian" w:hAnsi="Times New Roman" w:cs="Times New Roman"/>
          <w:i/>
          <w:iCs/>
          <w:kern w:val="2"/>
          <w:sz w:val="24"/>
          <w:szCs w:val="24"/>
          <w:lang w:eastAsia="zh-CN"/>
          <w14:ligatures w14:val="standardContextual"/>
        </w:rPr>
        <w:t>Journal of International Business Studies</w:t>
      </w:r>
      <w:r w:rsidRPr="00B12506">
        <w:rPr>
          <w:rFonts w:ascii="Times New Roman" w:eastAsia="DengXian" w:hAnsi="Times New Roman" w:cs="Times New Roman"/>
          <w:kern w:val="2"/>
          <w:sz w:val="24"/>
          <w:szCs w:val="24"/>
          <w:lang w:eastAsia="zh-CN"/>
          <w14:ligatures w14:val="standardContextual"/>
        </w:rPr>
        <w:t>, 51, 538-576.</w:t>
      </w:r>
    </w:p>
    <w:p w14:paraId="6C43CA4D"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MEYER, K. E., MUDAMBI, R. &amp; NARULA, R. 2011. Multinational enterprises and local contexts: The opportunities and challenges of multiple embeddedness. </w:t>
      </w:r>
      <w:r w:rsidRPr="00B12506">
        <w:rPr>
          <w:rFonts w:ascii="Times New Roman" w:eastAsia="DengXian" w:hAnsi="Times New Roman" w:cs="Times New Roman"/>
          <w:i/>
          <w:iCs/>
          <w:kern w:val="2"/>
          <w:sz w:val="24"/>
          <w:szCs w:val="24"/>
          <w:lang w:eastAsia="zh-CN"/>
          <w14:ligatures w14:val="standardContextual"/>
        </w:rPr>
        <w:t>Journal of management studies</w:t>
      </w:r>
      <w:r w:rsidRPr="00B12506">
        <w:rPr>
          <w:rFonts w:ascii="Times New Roman" w:eastAsia="DengXian" w:hAnsi="Times New Roman" w:cs="Times New Roman"/>
          <w:kern w:val="2"/>
          <w:sz w:val="24"/>
          <w:szCs w:val="24"/>
          <w:lang w:eastAsia="zh-CN"/>
          <w14:ligatures w14:val="standardContextual"/>
        </w:rPr>
        <w:t>, 48, 235-252.</w:t>
      </w:r>
    </w:p>
    <w:p w14:paraId="7FB4CDF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MICHALOS, A. C. 1990. The impact of trust on business, international security and the quality of life. </w:t>
      </w:r>
      <w:r w:rsidRPr="00B12506">
        <w:rPr>
          <w:rFonts w:ascii="Times New Roman" w:eastAsia="DengXian" w:hAnsi="Times New Roman" w:cs="Times New Roman"/>
          <w:i/>
          <w:iCs/>
          <w:kern w:val="2"/>
          <w:sz w:val="24"/>
          <w:szCs w:val="24"/>
          <w:lang w:eastAsia="zh-CN"/>
          <w14:ligatures w14:val="standardContextual"/>
        </w:rPr>
        <w:t>Journal of Business Ethics</w:t>
      </w:r>
      <w:r w:rsidRPr="00B12506">
        <w:rPr>
          <w:rFonts w:ascii="Times New Roman" w:eastAsia="DengXian" w:hAnsi="Times New Roman" w:cs="Times New Roman"/>
          <w:kern w:val="2"/>
          <w:sz w:val="24"/>
          <w:szCs w:val="24"/>
          <w:lang w:eastAsia="zh-CN"/>
          <w14:ligatures w14:val="standardContextual"/>
        </w:rPr>
        <w:t>, 9, 619-638.</w:t>
      </w:r>
    </w:p>
    <w:p w14:paraId="564EE02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MILES, M. B. &amp; HUBERMAN, A. M. 1994. </w:t>
      </w:r>
      <w:r w:rsidRPr="00B12506">
        <w:rPr>
          <w:rFonts w:ascii="Times New Roman" w:eastAsia="DengXian" w:hAnsi="Times New Roman" w:cs="Times New Roman"/>
          <w:i/>
          <w:iCs/>
          <w:kern w:val="2"/>
          <w:sz w:val="24"/>
          <w:szCs w:val="24"/>
          <w:lang w:eastAsia="zh-CN"/>
          <w14:ligatures w14:val="standardContextual"/>
        </w:rPr>
        <w:t xml:space="preserve">Qualitative data analysis: An expanded sourcebook, </w:t>
      </w:r>
      <w:r w:rsidRPr="00B12506">
        <w:rPr>
          <w:rFonts w:ascii="Times New Roman" w:eastAsia="DengXian" w:hAnsi="Times New Roman" w:cs="Times New Roman"/>
          <w:kern w:val="2"/>
          <w:sz w:val="24"/>
          <w:szCs w:val="24"/>
          <w:lang w:eastAsia="zh-CN"/>
          <w14:ligatures w14:val="standardContextual"/>
        </w:rPr>
        <w:t>sage.</w:t>
      </w:r>
    </w:p>
    <w:p w14:paraId="2AF98358"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MIN, H. 1996. Distribution channels in Japan: Challenges and opportunities for the Japanese market entry. </w:t>
      </w:r>
      <w:r w:rsidRPr="00B12506">
        <w:rPr>
          <w:rFonts w:ascii="Times New Roman" w:eastAsia="DengXian" w:hAnsi="Times New Roman" w:cs="Times New Roman"/>
          <w:i/>
          <w:iCs/>
          <w:kern w:val="2"/>
          <w:sz w:val="24"/>
          <w:szCs w:val="24"/>
          <w:lang w:eastAsia="zh-CN"/>
          <w14:ligatures w14:val="standardContextual"/>
        </w:rPr>
        <w:t>International journal of physical distribution &amp; logistics management</w:t>
      </w:r>
      <w:r w:rsidRPr="00B12506">
        <w:rPr>
          <w:rFonts w:ascii="Times New Roman" w:eastAsia="DengXian" w:hAnsi="Times New Roman" w:cs="Times New Roman"/>
          <w:kern w:val="2"/>
          <w:sz w:val="24"/>
          <w:szCs w:val="24"/>
          <w:lang w:eastAsia="zh-CN"/>
          <w14:ligatures w14:val="standardContextual"/>
        </w:rPr>
        <w:t>.</w:t>
      </w:r>
    </w:p>
    <w:p w14:paraId="41309EA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MIZRUCHI, M. S. 1994. Social network analysis: Recent achievements and current controversies. </w:t>
      </w:r>
      <w:r w:rsidRPr="00B12506">
        <w:rPr>
          <w:rFonts w:ascii="Times New Roman" w:eastAsia="DengXian" w:hAnsi="Times New Roman" w:cs="Times New Roman"/>
          <w:i/>
          <w:iCs/>
          <w:kern w:val="2"/>
          <w:sz w:val="24"/>
          <w:szCs w:val="24"/>
          <w:lang w:eastAsia="zh-CN"/>
          <w14:ligatures w14:val="standardContextual"/>
        </w:rPr>
        <w:t>Acta sociologica,</w:t>
      </w:r>
      <w:r w:rsidRPr="00B12506">
        <w:rPr>
          <w:rFonts w:ascii="Times New Roman" w:eastAsia="DengXian" w:hAnsi="Times New Roman" w:cs="Times New Roman"/>
          <w:kern w:val="2"/>
          <w:sz w:val="24"/>
          <w:szCs w:val="24"/>
          <w:lang w:eastAsia="zh-CN"/>
          <w14:ligatures w14:val="standardContextual"/>
        </w:rPr>
        <w:t xml:space="preserve"> 37, 329-343.</w:t>
      </w:r>
    </w:p>
    <w:p w14:paraId="01429AA0"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MIZRUCHI, M. S. &amp; STEARNS, L. B. 2001. Getting deals done: The use of social networks in bank decision-making. </w:t>
      </w:r>
      <w:r w:rsidRPr="00B12506">
        <w:rPr>
          <w:rFonts w:ascii="Times New Roman" w:eastAsia="DengXian" w:hAnsi="Times New Roman" w:cs="Times New Roman"/>
          <w:i/>
          <w:iCs/>
          <w:kern w:val="2"/>
          <w:sz w:val="24"/>
          <w:szCs w:val="24"/>
          <w:lang w:eastAsia="zh-CN"/>
          <w14:ligatures w14:val="standardContextual"/>
        </w:rPr>
        <w:t>American sociological review,</w:t>
      </w:r>
      <w:r w:rsidRPr="00B12506">
        <w:rPr>
          <w:rFonts w:ascii="Times New Roman" w:eastAsia="DengXian" w:hAnsi="Times New Roman" w:cs="Times New Roman"/>
          <w:kern w:val="2"/>
          <w:sz w:val="24"/>
          <w:szCs w:val="24"/>
          <w:lang w:eastAsia="zh-CN"/>
          <w14:ligatures w14:val="standardContextual"/>
        </w:rPr>
        <w:t xml:space="preserve"> 647-671.</w:t>
      </w:r>
    </w:p>
    <w:p w14:paraId="7332A392"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MONTEIRO, L. F., ARVIDSSON, N. &amp; BIRKINSHAW, J. 2008. Knowledge flows within multinational corporations: Explaining subsidiary isolation and its performance implications. </w:t>
      </w:r>
      <w:r w:rsidRPr="00B12506">
        <w:rPr>
          <w:rFonts w:ascii="Times New Roman" w:eastAsia="DengXian" w:hAnsi="Times New Roman" w:cs="Times New Roman"/>
          <w:i/>
          <w:iCs/>
          <w:kern w:val="2"/>
          <w:sz w:val="24"/>
          <w:szCs w:val="24"/>
          <w:lang w:eastAsia="zh-CN"/>
          <w14:ligatures w14:val="standardContextual"/>
        </w:rPr>
        <w:t>Organization Science,</w:t>
      </w:r>
      <w:r w:rsidRPr="00B12506">
        <w:rPr>
          <w:rFonts w:ascii="Times New Roman" w:eastAsia="DengXian" w:hAnsi="Times New Roman" w:cs="Times New Roman"/>
          <w:kern w:val="2"/>
          <w:sz w:val="24"/>
          <w:szCs w:val="24"/>
          <w:lang w:eastAsia="zh-CN"/>
          <w14:ligatures w14:val="standardContextual"/>
        </w:rPr>
        <w:t xml:space="preserve"> 19, 90-107.</w:t>
      </w:r>
    </w:p>
    <w:p w14:paraId="49DF0C84" w14:textId="78B333A3" w:rsidR="008F1A1C" w:rsidRPr="008C084C" w:rsidRDefault="008F1A1C"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8F1A1C">
        <w:rPr>
          <w:rFonts w:ascii="Times New Roman" w:eastAsia="DengXian" w:hAnsi="Times New Roman" w:cs="Times New Roman"/>
          <w:color w:val="222222"/>
          <w:kern w:val="2"/>
          <w:sz w:val="24"/>
          <w:szCs w:val="24"/>
          <w:shd w:val="clear" w:color="auto" w:fill="FFFFFF"/>
          <w:lang w:eastAsia="zh-CN"/>
          <w14:ligatures w14:val="standardContextual"/>
        </w:rPr>
        <w:t>Moran, P., 2005. Structural vs. relational embeddedness: Social capital and managerial performance. </w:t>
      </w:r>
      <w:r w:rsidRPr="008F1A1C">
        <w:rPr>
          <w:rFonts w:ascii="Times New Roman" w:eastAsia="DengXian" w:hAnsi="Times New Roman" w:cs="Times New Roman"/>
          <w:i/>
          <w:iCs/>
          <w:color w:val="222222"/>
          <w:kern w:val="2"/>
          <w:sz w:val="24"/>
          <w:szCs w:val="24"/>
          <w:shd w:val="clear" w:color="auto" w:fill="FFFFFF"/>
          <w:lang w:eastAsia="zh-CN"/>
          <w14:ligatures w14:val="standardContextual"/>
        </w:rPr>
        <w:t>Strategic management journal</w:t>
      </w:r>
      <w:r w:rsidRPr="008F1A1C">
        <w:rPr>
          <w:rFonts w:ascii="Times New Roman" w:eastAsia="DengXian" w:hAnsi="Times New Roman" w:cs="Times New Roman"/>
          <w:color w:val="222222"/>
          <w:kern w:val="2"/>
          <w:sz w:val="24"/>
          <w:szCs w:val="24"/>
          <w:shd w:val="clear" w:color="auto" w:fill="FFFFFF"/>
          <w:lang w:eastAsia="zh-CN"/>
          <w14:ligatures w14:val="standardContextual"/>
        </w:rPr>
        <w:t>, </w:t>
      </w:r>
      <w:r w:rsidRPr="008F1A1C">
        <w:rPr>
          <w:rFonts w:ascii="Times New Roman" w:eastAsia="DengXian" w:hAnsi="Times New Roman" w:cs="Times New Roman"/>
          <w:i/>
          <w:iCs/>
          <w:color w:val="222222"/>
          <w:kern w:val="2"/>
          <w:sz w:val="24"/>
          <w:szCs w:val="24"/>
          <w:shd w:val="clear" w:color="auto" w:fill="FFFFFF"/>
          <w:lang w:eastAsia="zh-CN"/>
          <w14:ligatures w14:val="standardContextual"/>
        </w:rPr>
        <w:t>26</w:t>
      </w:r>
      <w:r w:rsidRPr="008F1A1C">
        <w:rPr>
          <w:rFonts w:ascii="Times New Roman" w:eastAsia="DengXian" w:hAnsi="Times New Roman" w:cs="Times New Roman"/>
          <w:color w:val="222222"/>
          <w:kern w:val="2"/>
          <w:sz w:val="24"/>
          <w:szCs w:val="24"/>
          <w:shd w:val="clear" w:color="auto" w:fill="FFFFFF"/>
          <w:lang w:eastAsia="zh-CN"/>
          <w14:ligatures w14:val="standardContextual"/>
        </w:rPr>
        <w:t>(12), pp.1129-1151.</w:t>
      </w:r>
    </w:p>
    <w:p w14:paraId="78BA01C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MU, S. C., GNYAWALI, D. R. &amp; HATFIELD, D. E. 2007. Foreign subsidiaries' learning from local environments: An empirical test. MIR: </w:t>
      </w:r>
      <w:r w:rsidRPr="00B12506">
        <w:rPr>
          <w:rFonts w:ascii="Times New Roman" w:eastAsia="DengXian" w:hAnsi="Times New Roman" w:cs="Times New Roman"/>
          <w:i/>
          <w:iCs/>
          <w:kern w:val="2"/>
          <w:sz w:val="24"/>
          <w:szCs w:val="24"/>
          <w:lang w:eastAsia="zh-CN"/>
          <w14:ligatures w14:val="standardContextual"/>
        </w:rPr>
        <w:t>Management International Review</w:t>
      </w:r>
      <w:r w:rsidRPr="00B12506">
        <w:rPr>
          <w:rFonts w:ascii="Times New Roman" w:eastAsia="DengXian" w:hAnsi="Times New Roman" w:cs="Times New Roman"/>
          <w:kern w:val="2"/>
          <w:sz w:val="24"/>
          <w:szCs w:val="24"/>
          <w:lang w:eastAsia="zh-CN"/>
          <w14:ligatures w14:val="standardContextual"/>
        </w:rPr>
        <w:t>, 79-102.</w:t>
      </w:r>
    </w:p>
    <w:p w14:paraId="12E2869C"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MUDAMBI, R., PEDERSEN, T. &amp; ANDERSSON, U. 2014. How subsidiaries gain power in multinational corporations. </w:t>
      </w:r>
      <w:r w:rsidRPr="00B12506">
        <w:rPr>
          <w:rFonts w:ascii="Times New Roman" w:eastAsia="DengXian" w:hAnsi="Times New Roman" w:cs="Times New Roman"/>
          <w:i/>
          <w:iCs/>
          <w:kern w:val="2"/>
          <w:sz w:val="24"/>
          <w:szCs w:val="24"/>
          <w:lang w:eastAsia="zh-CN"/>
          <w14:ligatures w14:val="standardContextual"/>
        </w:rPr>
        <w:t>Journal of World Business,</w:t>
      </w:r>
      <w:r w:rsidRPr="00B12506">
        <w:rPr>
          <w:rFonts w:ascii="Times New Roman" w:eastAsia="DengXian" w:hAnsi="Times New Roman" w:cs="Times New Roman"/>
          <w:kern w:val="2"/>
          <w:sz w:val="24"/>
          <w:szCs w:val="24"/>
          <w:lang w:eastAsia="zh-CN"/>
          <w14:ligatures w14:val="standardContextual"/>
        </w:rPr>
        <w:t xml:space="preserve"> 49, 101-113.</w:t>
      </w:r>
    </w:p>
    <w:p w14:paraId="1752D06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MUHAISE, H., EJIRI, A. H., MUWANGA-ZAKE, J. W. F. &amp; KAREYO, M. 2020. The Research Philosophy Dilemma for Postgraduate Student Researchers. </w:t>
      </w:r>
      <w:r w:rsidRPr="00B12506">
        <w:rPr>
          <w:rFonts w:ascii="Times New Roman" w:eastAsia="DengXian" w:hAnsi="Times New Roman" w:cs="Times New Roman"/>
          <w:i/>
          <w:iCs/>
          <w:kern w:val="2"/>
          <w:sz w:val="24"/>
          <w:szCs w:val="24"/>
          <w:lang w:eastAsia="zh-CN"/>
          <w14:ligatures w14:val="standardContextual"/>
        </w:rPr>
        <w:t xml:space="preserve">International Journal of Research and Scientific Innovation, </w:t>
      </w:r>
      <w:r w:rsidRPr="00B12506">
        <w:rPr>
          <w:rFonts w:ascii="Times New Roman" w:eastAsia="DengXian" w:hAnsi="Times New Roman" w:cs="Times New Roman"/>
          <w:kern w:val="2"/>
          <w:sz w:val="24"/>
          <w:szCs w:val="24"/>
          <w:lang w:eastAsia="zh-CN"/>
          <w14:ligatures w14:val="standardContextual"/>
        </w:rPr>
        <w:t>7, 2321-2705.</w:t>
      </w:r>
    </w:p>
    <w:p w14:paraId="5F1124E7"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9D26F4">
        <w:rPr>
          <w:rFonts w:ascii="Times New Roman" w:eastAsia="DengXian" w:hAnsi="Times New Roman" w:cs="Times New Roman"/>
          <w:kern w:val="2"/>
          <w:sz w:val="24"/>
          <w:szCs w:val="24"/>
          <w:lang w:val="it-IT" w:eastAsia="zh-CN"/>
          <w14:ligatures w14:val="standardContextual"/>
        </w:rPr>
        <w:t xml:space="preserve">NAJAFI-TAVANI, Z., GIROUD, A. &amp; SINKOVICS, R. R. 2012. </w:t>
      </w:r>
      <w:r w:rsidRPr="00B12506">
        <w:rPr>
          <w:rFonts w:ascii="Times New Roman" w:eastAsia="DengXian" w:hAnsi="Times New Roman" w:cs="Times New Roman"/>
          <w:kern w:val="2"/>
          <w:sz w:val="24"/>
          <w:szCs w:val="24"/>
          <w:lang w:eastAsia="zh-CN"/>
          <w14:ligatures w14:val="standardContextual"/>
        </w:rPr>
        <w:t xml:space="preserve">Knowledge-intensive business services: does dual embeddedness matter? </w:t>
      </w:r>
      <w:r w:rsidRPr="00B12506">
        <w:rPr>
          <w:rFonts w:ascii="Times New Roman" w:eastAsia="DengXian" w:hAnsi="Times New Roman" w:cs="Times New Roman"/>
          <w:i/>
          <w:iCs/>
          <w:kern w:val="2"/>
          <w:sz w:val="24"/>
          <w:szCs w:val="24"/>
          <w:lang w:eastAsia="zh-CN"/>
          <w14:ligatures w14:val="standardContextual"/>
        </w:rPr>
        <w:t>The Service Industries Journal</w:t>
      </w:r>
      <w:r w:rsidRPr="00B12506">
        <w:rPr>
          <w:rFonts w:ascii="Times New Roman" w:eastAsia="DengXian" w:hAnsi="Times New Roman" w:cs="Times New Roman"/>
          <w:kern w:val="2"/>
          <w:sz w:val="24"/>
          <w:szCs w:val="24"/>
          <w:lang w:eastAsia="zh-CN"/>
          <w14:ligatures w14:val="standardContextual"/>
        </w:rPr>
        <w:t>, 32, 1691-1705.</w:t>
      </w:r>
    </w:p>
    <w:p w14:paraId="1B337A76" w14:textId="19DFE176" w:rsidR="00A64214" w:rsidRPr="00B12506" w:rsidRDefault="00A64214" w:rsidP="00B12506">
      <w:pPr>
        <w:spacing w:after="160" w:line="259" w:lineRule="auto"/>
        <w:rPr>
          <w:rFonts w:ascii="Times New Roman" w:eastAsia="DengXian" w:hAnsi="Times New Roman" w:cs="Times New Roman"/>
          <w:noProof/>
          <w:kern w:val="2"/>
          <w:sz w:val="24"/>
          <w:szCs w:val="24"/>
          <w:lang w:eastAsia="zh-CN"/>
          <w14:ligatures w14:val="standardContextual"/>
        </w:rPr>
      </w:pPr>
      <w:r w:rsidRPr="00A64214">
        <w:rPr>
          <w:rFonts w:ascii="Times New Roman" w:eastAsia="DengXian" w:hAnsi="Times New Roman" w:cs="Times New Roman"/>
          <w:noProof/>
          <w:kern w:val="2"/>
          <w:sz w:val="24"/>
          <w:szCs w:val="24"/>
          <w:lang w:eastAsia="zh-CN"/>
          <w14:ligatures w14:val="standardContextual"/>
        </w:rPr>
        <w:t>National Bureau of Statistics of China. 2023. </w:t>
      </w:r>
      <w:r w:rsidRPr="00A64214">
        <w:rPr>
          <w:rFonts w:ascii="Times New Roman" w:eastAsia="DengXian" w:hAnsi="Times New Roman" w:cs="Times New Roman"/>
          <w:i/>
          <w:iCs/>
          <w:noProof/>
          <w:kern w:val="2"/>
          <w:sz w:val="24"/>
          <w:szCs w:val="24"/>
          <w:lang w:eastAsia="zh-CN"/>
          <w14:ligatures w14:val="standardContextual"/>
        </w:rPr>
        <w:t>Total stock of foreign direct investments from China in the United Kingdom between 2012 and 2022 (in billion U.S. dollars)</w:t>
      </w:r>
      <w:r w:rsidRPr="00A64214">
        <w:rPr>
          <w:rFonts w:ascii="Times New Roman" w:eastAsia="DengXian" w:hAnsi="Times New Roman" w:cs="Times New Roman"/>
          <w:noProof/>
          <w:kern w:val="2"/>
          <w:sz w:val="24"/>
          <w:szCs w:val="24"/>
          <w:lang w:eastAsia="zh-CN"/>
          <w14:ligatures w14:val="standardContextual"/>
        </w:rPr>
        <w:t>. </w:t>
      </w:r>
      <w:r w:rsidRPr="007C18FA">
        <w:rPr>
          <w:rFonts w:ascii="Times New Roman" w:eastAsia="DengXian" w:hAnsi="Times New Roman" w:cs="Times New Roman"/>
          <w:noProof/>
          <w:kern w:val="2"/>
          <w:sz w:val="24"/>
          <w:szCs w:val="24"/>
          <w:lang w:eastAsia="zh-CN"/>
          <w14:ligatures w14:val="standardContextual"/>
        </w:rPr>
        <w:t xml:space="preserve">Statista. Statista Inc. Available at: </w:t>
      </w:r>
      <w:hyperlink r:id="rId30" w:history="1">
        <w:r w:rsidRPr="007C18FA">
          <w:rPr>
            <w:rFonts w:ascii="Times New Roman" w:eastAsia="DengXian" w:hAnsi="Times New Roman" w:cs="Times New Roman"/>
            <w:noProof/>
            <w:kern w:val="2"/>
            <w:sz w:val="24"/>
            <w:szCs w:val="24"/>
            <w:lang w:eastAsia="zh-CN"/>
            <w14:ligatures w14:val="standardContextual"/>
          </w:rPr>
          <w:t>https://www.statista.com/statistics/721975/outward-fdi-stock-from-china-to-united-kingdom/</w:t>
        </w:r>
      </w:hyperlink>
      <w:r w:rsidRPr="007C18FA">
        <w:rPr>
          <w:rFonts w:ascii="Times New Roman" w:eastAsia="DengXian" w:hAnsi="Times New Roman" w:cs="Times New Roman"/>
          <w:noProof/>
          <w:kern w:val="2"/>
          <w:sz w:val="24"/>
          <w:szCs w:val="24"/>
          <w:lang w:eastAsia="zh-CN"/>
          <w14:ligatures w14:val="standardContextual"/>
        </w:rPr>
        <w:t>.</w:t>
      </w:r>
      <w:bookmarkStart w:id="125" w:name="_Hlk152792637"/>
      <w:r w:rsidRPr="007C18FA">
        <w:rPr>
          <w:rFonts w:ascii="Times New Roman" w:eastAsia="DengXian" w:hAnsi="Times New Roman" w:cs="Times New Roman"/>
          <w:noProof/>
          <w:kern w:val="2"/>
          <w:sz w:val="24"/>
          <w:szCs w:val="24"/>
          <w:lang w:eastAsia="zh-CN"/>
          <w14:ligatures w14:val="standardContextual"/>
        </w:rPr>
        <w:t xml:space="preserve"> [</w:t>
      </w:r>
      <w:bookmarkEnd w:id="125"/>
      <w:r w:rsidRPr="007C18FA">
        <w:rPr>
          <w:rFonts w:ascii="Times New Roman" w:eastAsia="DengXian" w:hAnsi="Times New Roman" w:cs="Times New Roman"/>
          <w:noProof/>
          <w:kern w:val="2"/>
          <w:sz w:val="24"/>
          <w:szCs w:val="24"/>
          <w:lang w:eastAsia="zh-CN"/>
          <w14:ligatures w14:val="standardContextual"/>
        </w:rPr>
        <w:t>Accessed: April 06, 2023].</w:t>
      </w:r>
    </w:p>
    <w:p w14:paraId="2FC1A1F0"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NARULA, R. 2014. Exploring the paradox of competence-creating subsidiaries: Balancing bandwidth and dispersion in MNEs. </w:t>
      </w:r>
      <w:r w:rsidRPr="00B12506">
        <w:rPr>
          <w:rFonts w:ascii="Times New Roman" w:eastAsia="DengXian" w:hAnsi="Times New Roman" w:cs="Times New Roman"/>
          <w:i/>
          <w:iCs/>
          <w:kern w:val="2"/>
          <w:sz w:val="24"/>
          <w:szCs w:val="24"/>
          <w:lang w:eastAsia="zh-CN"/>
          <w14:ligatures w14:val="standardContextual"/>
        </w:rPr>
        <w:t>Long Range Planning</w:t>
      </w:r>
      <w:r w:rsidRPr="00B12506">
        <w:rPr>
          <w:rFonts w:ascii="Times New Roman" w:eastAsia="DengXian" w:hAnsi="Times New Roman" w:cs="Times New Roman"/>
          <w:kern w:val="2"/>
          <w:sz w:val="24"/>
          <w:szCs w:val="24"/>
          <w:lang w:eastAsia="zh-CN"/>
          <w14:ligatures w14:val="standardContextual"/>
        </w:rPr>
        <w:t>, 47, 4-15.</w:t>
      </w:r>
    </w:p>
    <w:p w14:paraId="326E3CD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NEBUS, J. 2006. Building collegial information networks: A theory of advice network generation. </w:t>
      </w:r>
      <w:r w:rsidRPr="00B12506">
        <w:rPr>
          <w:rFonts w:ascii="Times New Roman" w:eastAsia="DengXian" w:hAnsi="Times New Roman" w:cs="Times New Roman"/>
          <w:i/>
          <w:iCs/>
          <w:kern w:val="2"/>
          <w:sz w:val="24"/>
          <w:szCs w:val="24"/>
          <w:lang w:eastAsia="zh-CN"/>
          <w14:ligatures w14:val="standardContextual"/>
        </w:rPr>
        <w:t>Academy of Management Review</w:t>
      </w:r>
      <w:r w:rsidRPr="00B12506">
        <w:rPr>
          <w:rFonts w:ascii="Times New Roman" w:eastAsia="DengXian" w:hAnsi="Times New Roman" w:cs="Times New Roman"/>
          <w:kern w:val="2"/>
          <w:sz w:val="24"/>
          <w:szCs w:val="24"/>
          <w:lang w:eastAsia="zh-CN"/>
          <w14:ligatures w14:val="standardContextual"/>
        </w:rPr>
        <w:t>, 31, 615-637.</w:t>
      </w:r>
    </w:p>
    <w:p w14:paraId="4A21F1D5"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NEELEY, T. B. &amp; DUMAS, T. L. 2016. Unearned status gain: Evidence from a global language mandate. </w:t>
      </w:r>
      <w:r w:rsidRPr="00B12506">
        <w:rPr>
          <w:rFonts w:ascii="Times New Roman" w:eastAsia="DengXian" w:hAnsi="Times New Roman" w:cs="Times New Roman"/>
          <w:i/>
          <w:iCs/>
          <w:kern w:val="2"/>
          <w:sz w:val="24"/>
          <w:szCs w:val="24"/>
          <w:lang w:eastAsia="zh-CN"/>
          <w14:ligatures w14:val="standardContextual"/>
        </w:rPr>
        <w:t>Academy of Management Journal</w:t>
      </w:r>
      <w:r w:rsidRPr="00B12506">
        <w:rPr>
          <w:rFonts w:ascii="Times New Roman" w:eastAsia="DengXian" w:hAnsi="Times New Roman" w:cs="Times New Roman"/>
          <w:kern w:val="2"/>
          <w:sz w:val="24"/>
          <w:szCs w:val="24"/>
          <w:lang w:eastAsia="zh-CN"/>
          <w14:ligatures w14:val="standardContextual"/>
        </w:rPr>
        <w:t>, 59, 14-43.</w:t>
      </w:r>
    </w:p>
    <w:p w14:paraId="13474269" w14:textId="77777777" w:rsidR="00B12506" w:rsidRPr="008C084C" w:rsidRDefault="00B12506" w:rsidP="00B12506">
      <w:pPr>
        <w:spacing w:after="160" w:line="259" w:lineRule="auto"/>
        <w:rPr>
          <w:rFonts w:ascii="Times New Roman" w:eastAsia="DengXian" w:hAnsi="Times New Roman" w:cs="Times New Roman"/>
          <w:kern w:val="2"/>
          <w:sz w:val="24"/>
          <w:szCs w:val="24"/>
          <w:lang w:val="de-DE"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NELL, P. C. &amp; AMBOS, B. 2013. Parenting advantage in the MNC: An embeddedness perspective on the value added by headquarters. </w:t>
      </w:r>
      <w:r w:rsidRPr="008C084C">
        <w:rPr>
          <w:rFonts w:ascii="Times New Roman" w:eastAsia="DengXian" w:hAnsi="Times New Roman" w:cs="Times New Roman"/>
          <w:i/>
          <w:iCs/>
          <w:kern w:val="2"/>
          <w:sz w:val="24"/>
          <w:szCs w:val="24"/>
          <w:lang w:val="de-DE" w:eastAsia="zh-CN"/>
          <w14:ligatures w14:val="standardContextual"/>
        </w:rPr>
        <w:t>Strategic Management Journal</w:t>
      </w:r>
      <w:r w:rsidRPr="008C084C">
        <w:rPr>
          <w:rFonts w:ascii="Times New Roman" w:eastAsia="DengXian" w:hAnsi="Times New Roman" w:cs="Times New Roman"/>
          <w:kern w:val="2"/>
          <w:sz w:val="24"/>
          <w:szCs w:val="24"/>
          <w:lang w:val="de-DE" w:eastAsia="zh-CN"/>
          <w14:ligatures w14:val="standardContextual"/>
        </w:rPr>
        <w:t>, 34, 1086-1103.</w:t>
      </w:r>
    </w:p>
    <w:p w14:paraId="2FCB7B4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val="de-DE" w:eastAsia="zh-CN"/>
          <w14:ligatures w14:val="standardContextual"/>
        </w:rPr>
        <w:t xml:space="preserve">NELL, P. C., AMBOS, B. &amp; SCHLEGELMILCH, B. B. 2011. </w:t>
      </w:r>
      <w:r w:rsidRPr="00B12506">
        <w:rPr>
          <w:rFonts w:ascii="Times New Roman" w:eastAsia="DengXian" w:hAnsi="Times New Roman" w:cs="Times New Roman"/>
          <w:kern w:val="2"/>
          <w:sz w:val="24"/>
          <w:szCs w:val="24"/>
          <w:lang w:eastAsia="zh-CN"/>
          <w14:ligatures w14:val="standardContextual"/>
        </w:rPr>
        <w:t xml:space="preserve">The MNC as an externally embedded organization: An investigation of embeddedness overlap in local subsidiary networks. </w:t>
      </w:r>
      <w:r w:rsidRPr="00B12506">
        <w:rPr>
          <w:rFonts w:ascii="Times New Roman" w:eastAsia="DengXian" w:hAnsi="Times New Roman" w:cs="Times New Roman"/>
          <w:i/>
          <w:iCs/>
          <w:kern w:val="2"/>
          <w:sz w:val="24"/>
          <w:szCs w:val="24"/>
          <w:lang w:eastAsia="zh-CN"/>
          <w14:ligatures w14:val="standardContextual"/>
        </w:rPr>
        <w:t>Journal of World Business,</w:t>
      </w:r>
      <w:r w:rsidRPr="00B12506">
        <w:rPr>
          <w:rFonts w:ascii="Times New Roman" w:eastAsia="DengXian" w:hAnsi="Times New Roman" w:cs="Times New Roman"/>
          <w:kern w:val="2"/>
          <w:sz w:val="24"/>
          <w:szCs w:val="24"/>
          <w:lang w:eastAsia="zh-CN"/>
          <w14:ligatures w14:val="standardContextual"/>
        </w:rPr>
        <w:t xml:space="preserve"> 46, 497-505.</w:t>
      </w:r>
    </w:p>
    <w:p w14:paraId="2C462BE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NELL, P. C. &amp; ANDERSSON, U. 2012. The complexity of the business network context and its effect on subsidiary relational (over-) embeddedness. </w:t>
      </w:r>
      <w:r w:rsidRPr="00B12506">
        <w:rPr>
          <w:rFonts w:ascii="Times New Roman" w:eastAsia="DengXian" w:hAnsi="Times New Roman" w:cs="Times New Roman"/>
          <w:i/>
          <w:iCs/>
          <w:kern w:val="2"/>
          <w:sz w:val="24"/>
          <w:szCs w:val="24"/>
          <w:lang w:eastAsia="zh-CN"/>
          <w14:ligatures w14:val="standardContextual"/>
        </w:rPr>
        <w:t>International Business Review</w:t>
      </w:r>
      <w:r w:rsidRPr="00B12506">
        <w:rPr>
          <w:rFonts w:ascii="Times New Roman" w:eastAsia="DengXian" w:hAnsi="Times New Roman" w:cs="Times New Roman"/>
          <w:kern w:val="2"/>
          <w:sz w:val="24"/>
          <w:szCs w:val="24"/>
          <w:lang w:eastAsia="zh-CN"/>
          <w14:ligatures w14:val="standardContextual"/>
        </w:rPr>
        <w:t>, 21, 1087-1098.</w:t>
      </w:r>
    </w:p>
    <w:p w14:paraId="1B0F7BEA"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NELL, P. C., ANDERSSON, U. &amp; SCHLEGELMILCH, B. B. 2010. </w:t>
      </w:r>
      <w:r w:rsidRPr="00B12506">
        <w:rPr>
          <w:rFonts w:ascii="Times New Roman" w:eastAsia="DengXian" w:hAnsi="Times New Roman" w:cs="Times New Roman"/>
          <w:i/>
          <w:iCs/>
          <w:kern w:val="2"/>
          <w:sz w:val="24"/>
          <w:szCs w:val="24"/>
          <w:lang w:eastAsia="zh-CN"/>
          <w14:ligatures w14:val="standardContextual"/>
        </w:rPr>
        <w:t xml:space="preserve">Subsidiary contribution to firm-level competitive advantage–disentangling the effects of MNC external </w:t>
      </w:r>
      <w:r w:rsidRPr="00B12506">
        <w:rPr>
          <w:rFonts w:ascii="Times New Roman" w:eastAsia="DengXian" w:hAnsi="Times New Roman" w:cs="Times New Roman"/>
          <w:i/>
          <w:iCs/>
          <w:kern w:val="2"/>
          <w:sz w:val="24"/>
          <w:szCs w:val="24"/>
          <w:lang w:eastAsia="zh-CN"/>
          <w14:ligatures w14:val="standardContextual"/>
        </w:rPr>
        <w:lastRenderedPageBreak/>
        <w:t>embeddedness. Reshaping the Boundaries of the Firm in an Era of Global Interdependence.</w:t>
      </w:r>
      <w:r w:rsidRPr="00B12506">
        <w:rPr>
          <w:rFonts w:ascii="Times New Roman" w:eastAsia="DengXian" w:hAnsi="Times New Roman" w:cs="Times New Roman"/>
          <w:kern w:val="2"/>
          <w:sz w:val="24"/>
          <w:szCs w:val="24"/>
          <w:lang w:eastAsia="zh-CN"/>
          <w14:ligatures w14:val="standardContextual"/>
        </w:rPr>
        <w:t xml:space="preserve"> Emerald Group Publishing Limited.</w:t>
      </w:r>
    </w:p>
    <w:p w14:paraId="2D3815DD" w14:textId="0A156E61" w:rsidR="00FF3778" w:rsidRPr="008C084C" w:rsidRDefault="00FF3778"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FF3778">
        <w:rPr>
          <w:rFonts w:ascii="Times New Roman" w:eastAsia="DengXian" w:hAnsi="Times New Roman" w:cs="Times New Roman"/>
          <w:color w:val="222222"/>
          <w:kern w:val="2"/>
          <w:sz w:val="24"/>
          <w:szCs w:val="24"/>
          <w:shd w:val="clear" w:color="auto" w:fill="FFFFFF"/>
          <w:lang w:eastAsia="zh-CN"/>
          <w14:ligatures w14:val="standardContextual"/>
        </w:rPr>
        <w:t>Newton, J.K., 1983. Market share—key to higher profitability?. </w:t>
      </w:r>
      <w:r w:rsidRPr="00FF3778">
        <w:rPr>
          <w:rFonts w:ascii="Times New Roman" w:eastAsia="DengXian" w:hAnsi="Times New Roman" w:cs="Times New Roman"/>
          <w:i/>
          <w:iCs/>
          <w:color w:val="222222"/>
          <w:kern w:val="2"/>
          <w:sz w:val="24"/>
          <w:szCs w:val="24"/>
          <w:shd w:val="clear" w:color="auto" w:fill="FFFFFF"/>
          <w:lang w:eastAsia="zh-CN"/>
          <w14:ligatures w14:val="standardContextual"/>
        </w:rPr>
        <w:t>Long Range Planning</w:t>
      </w:r>
      <w:r w:rsidRPr="00FF3778">
        <w:rPr>
          <w:rFonts w:ascii="Times New Roman" w:eastAsia="DengXian" w:hAnsi="Times New Roman" w:cs="Times New Roman"/>
          <w:color w:val="222222"/>
          <w:kern w:val="2"/>
          <w:sz w:val="24"/>
          <w:szCs w:val="24"/>
          <w:shd w:val="clear" w:color="auto" w:fill="FFFFFF"/>
          <w:lang w:eastAsia="zh-CN"/>
          <w14:ligatures w14:val="standardContextual"/>
        </w:rPr>
        <w:t>, </w:t>
      </w:r>
      <w:r w:rsidRPr="00FF3778">
        <w:rPr>
          <w:rFonts w:ascii="Times New Roman" w:eastAsia="DengXian" w:hAnsi="Times New Roman" w:cs="Times New Roman"/>
          <w:i/>
          <w:iCs/>
          <w:color w:val="222222"/>
          <w:kern w:val="2"/>
          <w:sz w:val="24"/>
          <w:szCs w:val="24"/>
          <w:shd w:val="clear" w:color="auto" w:fill="FFFFFF"/>
          <w:lang w:eastAsia="zh-CN"/>
          <w14:ligatures w14:val="standardContextual"/>
        </w:rPr>
        <w:t>16</w:t>
      </w:r>
      <w:r w:rsidRPr="00FF3778">
        <w:rPr>
          <w:rFonts w:ascii="Times New Roman" w:eastAsia="DengXian" w:hAnsi="Times New Roman" w:cs="Times New Roman"/>
          <w:color w:val="222222"/>
          <w:kern w:val="2"/>
          <w:sz w:val="24"/>
          <w:szCs w:val="24"/>
          <w:shd w:val="clear" w:color="auto" w:fill="FFFFFF"/>
          <w:lang w:eastAsia="zh-CN"/>
          <w14:ligatures w14:val="standardContextual"/>
        </w:rPr>
        <w:t>(1), pp.37-41.</w:t>
      </w:r>
    </w:p>
    <w:p w14:paraId="7C6BC0CC" w14:textId="4934ACDA" w:rsidR="00CD5BAC" w:rsidRPr="008C084C" w:rsidRDefault="00CD5BAC"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CD5BAC">
        <w:rPr>
          <w:rFonts w:ascii="Times New Roman" w:eastAsia="DengXian" w:hAnsi="Times New Roman" w:cs="Times New Roman"/>
          <w:color w:val="222222"/>
          <w:kern w:val="2"/>
          <w:sz w:val="24"/>
          <w:szCs w:val="24"/>
          <w:shd w:val="clear" w:color="auto" w:fill="FFFFFF"/>
          <w:lang w:eastAsia="zh-CN"/>
          <w14:ligatures w14:val="standardContextual"/>
        </w:rPr>
        <w:t>Noordhoff, C.S., Kyriakopoulos, K., Moorman, C., Pauwels, P. and Dellaert, B.G., 2011. The bright side and dark side of embedded ties in business-to-business innovation. </w:t>
      </w:r>
      <w:r w:rsidRPr="00CD5BAC">
        <w:rPr>
          <w:rFonts w:ascii="Times New Roman" w:eastAsia="DengXian" w:hAnsi="Times New Roman" w:cs="Times New Roman"/>
          <w:i/>
          <w:iCs/>
          <w:color w:val="222222"/>
          <w:kern w:val="2"/>
          <w:sz w:val="24"/>
          <w:szCs w:val="24"/>
          <w:shd w:val="clear" w:color="auto" w:fill="FFFFFF"/>
          <w:lang w:eastAsia="zh-CN"/>
          <w14:ligatures w14:val="standardContextual"/>
        </w:rPr>
        <w:t>Journal of Marketing</w:t>
      </w:r>
      <w:r w:rsidRPr="00CD5BAC">
        <w:rPr>
          <w:rFonts w:ascii="Times New Roman" w:eastAsia="DengXian" w:hAnsi="Times New Roman" w:cs="Times New Roman"/>
          <w:color w:val="222222"/>
          <w:kern w:val="2"/>
          <w:sz w:val="24"/>
          <w:szCs w:val="24"/>
          <w:shd w:val="clear" w:color="auto" w:fill="FFFFFF"/>
          <w:lang w:eastAsia="zh-CN"/>
          <w14:ligatures w14:val="standardContextual"/>
        </w:rPr>
        <w:t>, </w:t>
      </w:r>
      <w:r w:rsidRPr="00CD5BAC">
        <w:rPr>
          <w:rFonts w:ascii="Times New Roman" w:eastAsia="DengXian" w:hAnsi="Times New Roman" w:cs="Times New Roman"/>
          <w:i/>
          <w:iCs/>
          <w:color w:val="222222"/>
          <w:kern w:val="2"/>
          <w:sz w:val="24"/>
          <w:szCs w:val="24"/>
          <w:shd w:val="clear" w:color="auto" w:fill="FFFFFF"/>
          <w:lang w:eastAsia="zh-CN"/>
          <w14:ligatures w14:val="standardContextual"/>
        </w:rPr>
        <w:t>75</w:t>
      </w:r>
      <w:r w:rsidRPr="00CD5BAC">
        <w:rPr>
          <w:rFonts w:ascii="Times New Roman" w:eastAsia="DengXian" w:hAnsi="Times New Roman" w:cs="Times New Roman"/>
          <w:color w:val="222222"/>
          <w:kern w:val="2"/>
          <w:sz w:val="24"/>
          <w:szCs w:val="24"/>
          <w:shd w:val="clear" w:color="auto" w:fill="FFFFFF"/>
          <w:lang w:eastAsia="zh-CN"/>
          <w14:ligatures w14:val="standardContextual"/>
        </w:rPr>
        <w:t>(5), pp.34-52.</w:t>
      </w:r>
    </w:p>
    <w:p w14:paraId="3C11738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NORTH, D. C. 2016. Institutions and economic theory. </w:t>
      </w:r>
      <w:r w:rsidRPr="00B12506">
        <w:rPr>
          <w:rFonts w:ascii="Times New Roman" w:eastAsia="DengXian" w:hAnsi="Times New Roman" w:cs="Times New Roman"/>
          <w:i/>
          <w:iCs/>
          <w:kern w:val="2"/>
          <w:sz w:val="24"/>
          <w:szCs w:val="24"/>
          <w:lang w:eastAsia="zh-CN"/>
          <w14:ligatures w14:val="standardContextual"/>
        </w:rPr>
        <w:t>The american economist,</w:t>
      </w:r>
      <w:r w:rsidRPr="00B12506">
        <w:rPr>
          <w:rFonts w:ascii="Times New Roman" w:eastAsia="DengXian" w:hAnsi="Times New Roman" w:cs="Times New Roman"/>
          <w:kern w:val="2"/>
          <w:sz w:val="24"/>
          <w:szCs w:val="24"/>
          <w:lang w:eastAsia="zh-CN"/>
          <w14:ligatures w14:val="standardContextual"/>
        </w:rPr>
        <w:t xml:space="preserve"> 61, 72-76.</w:t>
      </w:r>
    </w:p>
    <w:p w14:paraId="048B0D98"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NOWELL, L. S., NORRIS, J. M., WHITE, D. E. &amp; MOULES, N. J. 2017. Thematic analysis: Striving to meet the trustworthiness criteria. </w:t>
      </w:r>
      <w:r w:rsidRPr="00B12506">
        <w:rPr>
          <w:rFonts w:ascii="Times New Roman" w:eastAsia="DengXian" w:hAnsi="Times New Roman" w:cs="Times New Roman"/>
          <w:i/>
          <w:iCs/>
          <w:kern w:val="2"/>
          <w:sz w:val="24"/>
          <w:szCs w:val="24"/>
          <w:lang w:eastAsia="zh-CN"/>
          <w14:ligatures w14:val="standardContextual"/>
        </w:rPr>
        <w:t>International journal of qualitative methods, 16</w:t>
      </w:r>
      <w:r w:rsidRPr="00B12506">
        <w:rPr>
          <w:rFonts w:ascii="Times New Roman" w:eastAsia="DengXian" w:hAnsi="Times New Roman" w:cs="Times New Roman"/>
          <w:kern w:val="2"/>
          <w:sz w:val="24"/>
          <w:szCs w:val="24"/>
          <w:lang w:eastAsia="zh-CN"/>
          <w14:ligatures w14:val="standardContextual"/>
        </w:rPr>
        <w:t>, 1609406917733847.</w:t>
      </w:r>
    </w:p>
    <w:p w14:paraId="15E662E8" w14:textId="536F51EE" w:rsidR="00FE0C8B" w:rsidRPr="00B12506" w:rsidRDefault="00FE0C8B" w:rsidP="00B12506">
      <w:pPr>
        <w:spacing w:after="160" w:line="259" w:lineRule="auto"/>
        <w:rPr>
          <w:rFonts w:ascii="Times New Roman" w:eastAsia="DengXian" w:hAnsi="Times New Roman" w:cs="Times New Roman"/>
          <w:noProof/>
          <w:kern w:val="2"/>
          <w:sz w:val="24"/>
          <w:szCs w:val="24"/>
          <w:lang w:eastAsia="zh-CN"/>
          <w14:ligatures w14:val="standardContextual"/>
        </w:rPr>
      </w:pPr>
      <w:r w:rsidRPr="00FE0C8B">
        <w:rPr>
          <w:rFonts w:ascii="Times New Roman" w:eastAsia="DengXian" w:hAnsi="Times New Roman" w:cs="Times New Roman"/>
          <w:noProof/>
          <w:kern w:val="2"/>
          <w:sz w:val="24"/>
          <w:szCs w:val="24"/>
          <w:lang w:eastAsia="zh-CN"/>
          <w14:ligatures w14:val="standardContextual"/>
        </w:rPr>
        <w:t>Office for National Statistics (UK). 2023.</w:t>
      </w:r>
      <w:r w:rsidRPr="00FE0C8B">
        <w:rPr>
          <w:rFonts w:ascii="Times New Roman" w:eastAsia="DengXian" w:hAnsi="Times New Roman" w:cs="Times New Roman"/>
          <w:i/>
          <w:iCs/>
          <w:noProof/>
          <w:kern w:val="2"/>
          <w:sz w:val="24"/>
          <w:szCs w:val="24"/>
          <w:lang w:eastAsia="zh-CN"/>
          <w14:ligatures w14:val="standardContextual"/>
        </w:rPr>
        <w:t> Annual expenditure on household appliances in the United Kingdom (UK) from 2005 to 2022, based on volume (in million GBP</w:t>
      </w:r>
      <w:r w:rsidRPr="00FE0C8B">
        <w:rPr>
          <w:rFonts w:ascii="Times New Roman" w:eastAsia="DengXian" w:hAnsi="Times New Roman" w:cs="Times New Roman"/>
          <w:noProof/>
          <w:kern w:val="2"/>
          <w:sz w:val="24"/>
          <w:szCs w:val="24"/>
          <w:lang w:eastAsia="zh-CN"/>
          <w14:ligatures w14:val="standardContextual"/>
        </w:rPr>
        <w:t>). [online] Statista</w:t>
      </w:r>
      <w:r w:rsidRPr="00FE0C8B">
        <w:rPr>
          <w:rFonts w:ascii="Times New Roman" w:eastAsia="DengXian" w:hAnsi="Times New Roman" w:cs="Times New Roman"/>
          <w:i/>
          <w:iCs/>
          <w:noProof/>
          <w:kern w:val="2"/>
          <w:sz w:val="24"/>
          <w:szCs w:val="24"/>
          <w:lang w:eastAsia="zh-CN"/>
          <w14:ligatures w14:val="standardContextual"/>
        </w:rPr>
        <w:t xml:space="preserve">. </w:t>
      </w:r>
      <w:r w:rsidRPr="00FE0C8B">
        <w:rPr>
          <w:rFonts w:ascii="Times New Roman" w:eastAsia="DengXian" w:hAnsi="Times New Roman" w:cs="Times New Roman"/>
          <w:noProof/>
          <w:kern w:val="2"/>
          <w:sz w:val="24"/>
          <w:szCs w:val="24"/>
          <w:lang w:eastAsia="zh-CN"/>
          <w14:ligatures w14:val="standardContextual"/>
        </w:rPr>
        <w:t>Statista Inc.</w:t>
      </w:r>
      <w:r w:rsidRPr="00FE0C8B">
        <w:rPr>
          <w:rFonts w:ascii="Times New Roman" w:eastAsia="DengXian" w:hAnsi="Times New Roman" w:cs="Times New Roman"/>
          <w:kern w:val="2"/>
          <w:sz w:val="24"/>
          <w:szCs w:val="24"/>
          <w:lang w:eastAsia="zh-CN"/>
          <w14:ligatures w14:val="standardContextual"/>
        </w:rPr>
        <w:t xml:space="preserve"> </w:t>
      </w:r>
      <w:r w:rsidRPr="00FE0C8B">
        <w:rPr>
          <w:rFonts w:ascii="Times New Roman" w:eastAsia="DengXian" w:hAnsi="Times New Roman" w:cs="Times New Roman"/>
          <w:noProof/>
          <w:kern w:val="2"/>
          <w:sz w:val="24"/>
          <w:szCs w:val="24"/>
          <w:lang w:eastAsia="zh-CN"/>
          <w14:ligatures w14:val="standardContextual"/>
        </w:rPr>
        <w:t xml:space="preserve">Available at: </w:t>
      </w:r>
      <w:hyperlink r:id="rId31" w:history="1">
        <w:r w:rsidRPr="00FE0C8B">
          <w:rPr>
            <w:rFonts w:ascii="Times New Roman" w:eastAsia="DengXian" w:hAnsi="Times New Roman" w:cs="Times New Roman"/>
            <w:kern w:val="2"/>
            <w:sz w:val="24"/>
            <w:szCs w:val="24"/>
            <w:lang w:eastAsia="zh-CN"/>
            <w14:ligatures w14:val="standardContextual"/>
          </w:rPr>
          <w:t>https://www.statista.com/statistics/301025/annual-expenditure-on-household-appliances-in-the-united-kingdom-uk/</w:t>
        </w:r>
      </w:hyperlink>
      <w:r w:rsidRPr="00FE0C8B">
        <w:rPr>
          <w:rFonts w:ascii="Times New Roman" w:eastAsia="DengXian" w:hAnsi="Times New Roman" w:cs="Times New Roman"/>
          <w:noProof/>
          <w:kern w:val="2"/>
          <w:sz w:val="24"/>
          <w:szCs w:val="24"/>
          <w:lang w:eastAsia="zh-CN"/>
          <w14:ligatures w14:val="standardContextual"/>
        </w:rPr>
        <w:t xml:space="preserve"> </w:t>
      </w:r>
      <w:bookmarkStart w:id="126" w:name="_Hlk153134604"/>
      <w:r w:rsidRPr="00FE0C8B">
        <w:rPr>
          <w:rFonts w:ascii="Times New Roman" w:eastAsia="DengXian" w:hAnsi="Times New Roman" w:cs="Times New Roman"/>
          <w:noProof/>
          <w:kern w:val="2"/>
          <w:sz w:val="24"/>
          <w:szCs w:val="24"/>
          <w:lang w:eastAsia="zh-CN"/>
          <w14:ligatures w14:val="standardContextual"/>
        </w:rPr>
        <w:t xml:space="preserve">[Accessed: 15 July. 2023]  </w:t>
      </w:r>
      <w:bookmarkEnd w:id="126"/>
    </w:p>
    <w:p w14:paraId="65952F1F"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ONWUEGBUZIE, A. J. &amp; LEECH, N. L. 2007. Validity and qualitative research: An oxymoron? </w:t>
      </w:r>
      <w:r w:rsidRPr="00B12506">
        <w:rPr>
          <w:rFonts w:ascii="Times New Roman" w:eastAsia="DengXian" w:hAnsi="Times New Roman" w:cs="Times New Roman"/>
          <w:i/>
          <w:iCs/>
          <w:kern w:val="2"/>
          <w:sz w:val="24"/>
          <w:szCs w:val="24"/>
          <w:lang w:eastAsia="zh-CN"/>
          <w14:ligatures w14:val="standardContextual"/>
        </w:rPr>
        <w:t xml:space="preserve">Quality &amp; quantity, </w:t>
      </w:r>
      <w:r w:rsidRPr="00B12506">
        <w:rPr>
          <w:rFonts w:ascii="Times New Roman" w:eastAsia="DengXian" w:hAnsi="Times New Roman" w:cs="Times New Roman"/>
          <w:kern w:val="2"/>
          <w:sz w:val="24"/>
          <w:szCs w:val="24"/>
          <w:lang w:eastAsia="zh-CN"/>
          <w14:ligatures w14:val="standardContextual"/>
        </w:rPr>
        <w:t>41, 233-249.</w:t>
      </w:r>
    </w:p>
    <w:p w14:paraId="5D14FE73" w14:textId="6A5951D6" w:rsidR="00766A02" w:rsidRPr="00B12506" w:rsidRDefault="00766A02" w:rsidP="00B12506">
      <w:pPr>
        <w:spacing w:after="160" w:line="259" w:lineRule="auto"/>
        <w:rPr>
          <w:rFonts w:ascii="Times New Roman" w:eastAsia="DengXian" w:hAnsi="Times New Roman" w:cs="Times New Roman"/>
          <w:noProof/>
          <w:kern w:val="2"/>
          <w:sz w:val="24"/>
          <w:szCs w:val="24"/>
          <w:lang w:eastAsia="zh-CN"/>
          <w14:ligatures w14:val="standardContextual"/>
        </w:rPr>
      </w:pPr>
      <w:r w:rsidRPr="00766A02">
        <w:rPr>
          <w:rFonts w:ascii="Times New Roman" w:eastAsia="DengXian" w:hAnsi="Times New Roman" w:cs="Times New Roman"/>
          <w:noProof/>
          <w:kern w:val="2"/>
          <w:sz w:val="24"/>
          <w:szCs w:val="24"/>
          <w:lang w:eastAsia="zh-CN"/>
          <w14:ligatures w14:val="standardContextual"/>
        </w:rPr>
        <w:t>ONS. 2023.</w:t>
      </w:r>
      <w:r w:rsidRPr="00766A02">
        <w:rPr>
          <w:rFonts w:ascii="Times New Roman" w:eastAsia="DengXian" w:hAnsi="Times New Roman" w:cs="Times New Roman"/>
          <w:i/>
          <w:iCs/>
          <w:noProof/>
          <w:kern w:val="2"/>
          <w:sz w:val="24"/>
          <w:szCs w:val="24"/>
          <w:lang w:eastAsia="zh-CN"/>
          <w14:ligatures w14:val="standardContextual"/>
        </w:rPr>
        <w:t xml:space="preserve"> UK trade - Office for National Statistics. </w:t>
      </w:r>
      <w:r w:rsidRPr="00766A02">
        <w:rPr>
          <w:rFonts w:ascii="Times New Roman" w:eastAsia="DengXian" w:hAnsi="Times New Roman" w:cs="Times New Roman"/>
          <w:noProof/>
          <w:kern w:val="2"/>
          <w:sz w:val="24"/>
          <w:szCs w:val="24"/>
          <w:lang w:eastAsia="zh-CN"/>
          <w14:ligatures w14:val="standardContextual"/>
        </w:rPr>
        <w:t>[online]</w:t>
      </w:r>
      <w:r w:rsidRPr="00766A02">
        <w:rPr>
          <w:rFonts w:ascii="Times New Roman" w:eastAsia="DengXian" w:hAnsi="Times New Roman" w:cs="Times New Roman"/>
          <w:i/>
          <w:iCs/>
          <w:noProof/>
          <w:kern w:val="2"/>
          <w:sz w:val="24"/>
          <w:szCs w:val="24"/>
          <w:lang w:eastAsia="zh-CN"/>
          <w14:ligatures w14:val="standardContextual"/>
        </w:rPr>
        <w:t xml:space="preserve"> </w:t>
      </w:r>
      <w:r w:rsidRPr="00766A02">
        <w:rPr>
          <w:rFonts w:ascii="Times New Roman" w:eastAsia="DengXian" w:hAnsi="Times New Roman" w:cs="Times New Roman"/>
          <w:noProof/>
          <w:kern w:val="2"/>
          <w:sz w:val="24"/>
          <w:szCs w:val="24"/>
          <w:lang w:eastAsia="zh-CN"/>
          <w14:ligatures w14:val="standardContextual"/>
        </w:rPr>
        <w:t>Available at: https://www.ons.gov.uk/economy/nationalaccounts/balanceofpayments/bulletins/uktrade/latest#explore-uk-trade-in-goods-country-by-commodity-data-for-2022</w:t>
      </w:r>
      <w:r w:rsidRPr="00766A02">
        <w:rPr>
          <w:rFonts w:ascii="Times New Roman" w:eastAsia="DengXian" w:hAnsi="Times New Roman" w:cs="Times New Roman"/>
          <w:i/>
          <w:iCs/>
          <w:noProof/>
          <w:kern w:val="2"/>
          <w:sz w:val="24"/>
          <w:szCs w:val="24"/>
          <w:lang w:eastAsia="zh-CN"/>
          <w14:ligatures w14:val="standardContextual"/>
        </w:rPr>
        <w:t xml:space="preserve">. </w:t>
      </w:r>
      <w:r w:rsidRPr="00766A02">
        <w:rPr>
          <w:rFonts w:ascii="Times New Roman" w:eastAsia="DengXian" w:hAnsi="Times New Roman" w:cs="Times New Roman"/>
          <w:noProof/>
          <w:kern w:val="2"/>
          <w:sz w:val="24"/>
          <w:szCs w:val="24"/>
          <w:lang w:eastAsia="zh-CN"/>
          <w14:ligatures w14:val="standardContextual"/>
        </w:rPr>
        <w:t>[Accessed 6 April. 2023].</w:t>
      </w:r>
    </w:p>
    <w:p w14:paraId="273DAD3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OSTRANDER, S. A. 1993. “Surely you're not in this just to be helpful” Access, Rapport, and Interviews in Three Studies of Elites</w:t>
      </w:r>
      <w:r w:rsidRPr="00B12506">
        <w:rPr>
          <w:rFonts w:ascii="Times New Roman" w:eastAsia="DengXian" w:hAnsi="Times New Roman" w:cs="Times New Roman"/>
          <w:i/>
          <w:iCs/>
          <w:kern w:val="2"/>
          <w:sz w:val="24"/>
          <w:szCs w:val="24"/>
          <w:lang w:eastAsia="zh-CN"/>
          <w14:ligatures w14:val="standardContextual"/>
        </w:rPr>
        <w:t>. Journal of contemporary Ethnography</w:t>
      </w:r>
      <w:r w:rsidRPr="00B12506">
        <w:rPr>
          <w:rFonts w:ascii="Times New Roman" w:eastAsia="DengXian" w:hAnsi="Times New Roman" w:cs="Times New Roman"/>
          <w:kern w:val="2"/>
          <w:sz w:val="24"/>
          <w:szCs w:val="24"/>
          <w:lang w:eastAsia="zh-CN"/>
          <w14:ligatures w14:val="standardContextual"/>
        </w:rPr>
        <w:t>, 22, 7-27.</w:t>
      </w:r>
    </w:p>
    <w:p w14:paraId="042B524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PANANOND, P. 2013. Where do we go from here?: Globalizing subsidiaries moving up the value chain. </w:t>
      </w:r>
      <w:r w:rsidRPr="00B12506">
        <w:rPr>
          <w:rFonts w:ascii="Times New Roman" w:eastAsia="DengXian" w:hAnsi="Times New Roman" w:cs="Times New Roman"/>
          <w:i/>
          <w:iCs/>
          <w:kern w:val="2"/>
          <w:sz w:val="24"/>
          <w:szCs w:val="24"/>
          <w:lang w:eastAsia="zh-CN"/>
          <w14:ligatures w14:val="standardContextual"/>
        </w:rPr>
        <w:t>Journal of International Management</w:t>
      </w:r>
      <w:r w:rsidRPr="00B12506">
        <w:rPr>
          <w:rFonts w:ascii="Times New Roman" w:eastAsia="DengXian" w:hAnsi="Times New Roman" w:cs="Times New Roman"/>
          <w:kern w:val="2"/>
          <w:sz w:val="24"/>
          <w:szCs w:val="24"/>
          <w:lang w:eastAsia="zh-CN"/>
          <w14:ligatures w14:val="standardContextual"/>
        </w:rPr>
        <w:t>, 19, 207-219.</w:t>
      </w:r>
    </w:p>
    <w:p w14:paraId="0D0131B6"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PATTON, M. Q. 1987. </w:t>
      </w:r>
      <w:r w:rsidRPr="00B12506">
        <w:rPr>
          <w:rFonts w:ascii="Times New Roman" w:eastAsia="DengXian" w:hAnsi="Times New Roman" w:cs="Times New Roman"/>
          <w:i/>
          <w:iCs/>
          <w:kern w:val="2"/>
          <w:sz w:val="24"/>
          <w:szCs w:val="24"/>
          <w:lang w:eastAsia="zh-CN"/>
          <w14:ligatures w14:val="standardContextual"/>
        </w:rPr>
        <w:t>How to use qualitative methods in evaluation</w:t>
      </w:r>
      <w:r w:rsidRPr="00B12506">
        <w:rPr>
          <w:rFonts w:ascii="Times New Roman" w:eastAsia="DengXian" w:hAnsi="Times New Roman" w:cs="Times New Roman"/>
          <w:kern w:val="2"/>
          <w:sz w:val="24"/>
          <w:szCs w:val="24"/>
          <w:lang w:eastAsia="zh-CN"/>
          <w14:ligatures w14:val="standardContextual"/>
        </w:rPr>
        <w:t>, Sage.</w:t>
      </w:r>
    </w:p>
    <w:p w14:paraId="0EBE3FED" w14:textId="3398F10B" w:rsidR="008B23CF" w:rsidRPr="008C084C" w:rsidRDefault="008B23CF"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8B23CF">
        <w:rPr>
          <w:rFonts w:ascii="Times New Roman" w:eastAsia="DengXian" w:hAnsi="Times New Roman" w:cs="Times New Roman"/>
          <w:color w:val="222222"/>
          <w:kern w:val="2"/>
          <w:sz w:val="24"/>
          <w:szCs w:val="24"/>
          <w:shd w:val="clear" w:color="auto" w:fill="FFFFFF"/>
          <w:lang w:eastAsia="zh-CN"/>
          <w14:ligatures w14:val="standardContextual"/>
        </w:rPr>
        <w:t>Peng, G., Wang, Y. and Kasuganti, R., 2011. Technological embeddedness and household computer adoption. </w:t>
      </w:r>
      <w:r w:rsidRPr="008B23CF">
        <w:rPr>
          <w:rFonts w:ascii="Times New Roman" w:eastAsia="DengXian" w:hAnsi="Times New Roman" w:cs="Times New Roman"/>
          <w:i/>
          <w:iCs/>
          <w:color w:val="222222"/>
          <w:kern w:val="2"/>
          <w:sz w:val="24"/>
          <w:szCs w:val="24"/>
          <w:shd w:val="clear" w:color="auto" w:fill="FFFFFF"/>
          <w:lang w:eastAsia="zh-CN"/>
          <w14:ligatures w14:val="standardContextual"/>
        </w:rPr>
        <w:t>Information Technology &amp; People</w:t>
      </w:r>
      <w:r w:rsidRPr="008B23CF">
        <w:rPr>
          <w:rFonts w:ascii="Times New Roman" w:eastAsia="DengXian" w:hAnsi="Times New Roman" w:cs="Times New Roman"/>
          <w:color w:val="222222"/>
          <w:kern w:val="2"/>
          <w:sz w:val="24"/>
          <w:szCs w:val="24"/>
          <w:shd w:val="clear" w:color="auto" w:fill="FFFFFF"/>
          <w:lang w:eastAsia="zh-CN"/>
          <w14:ligatures w14:val="standardContextual"/>
        </w:rPr>
        <w:t>, </w:t>
      </w:r>
      <w:r w:rsidRPr="008B23CF">
        <w:rPr>
          <w:rFonts w:ascii="Times New Roman" w:eastAsia="DengXian" w:hAnsi="Times New Roman" w:cs="Times New Roman"/>
          <w:i/>
          <w:iCs/>
          <w:color w:val="222222"/>
          <w:kern w:val="2"/>
          <w:sz w:val="24"/>
          <w:szCs w:val="24"/>
          <w:shd w:val="clear" w:color="auto" w:fill="FFFFFF"/>
          <w:lang w:eastAsia="zh-CN"/>
          <w14:ligatures w14:val="standardContextual"/>
        </w:rPr>
        <w:t>24</w:t>
      </w:r>
      <w:r w:rsidRPr="008B23CF">
        <w:rPr>
          <w:rFonts w:ascii="Times New Roman" w:eastAsia="DengXian" w:hAnsi="Times New Roman" w:cs="Times New Roman"/>
          <w:color w:val="222222"/>
          <w:kern w:val="2"/>
          <w:sz w:val="24"/>
          <w:szCs w:val="24"/>
          <w:shd w:val="clear" w:color="auto" w:fill="FFFFFF"/>
          <w:lang w:eastAsia="zh-CN"/>
          <w14:ligatures w14:val="standardContextual"/>
        </w:rPr>
        <w:t>(4), pp.414-436.</w:t>
      </w:r>
    </w:p>
    <w:p w14:paraId="01DCCF8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eastAsia="zh-CN"/>
          <w14:ligatures w14:val="standardContextual"/>
        </w:rPr>
        <w:t xml:space="preserve">PERRI, A., ANDERSSON, U., NELL, P. C. &amp; SANTANGELO, G. D. 2013. </w:t>
      </w:r>
      <w:r w:rsidRPr="00B12506">
        <w:rPr>
          <w:rFonts w:ascii="Times New Roman" w:eastAsia="DengXian" w:hAnsi="Times New Roman" w:cs="Times New Roman"/>
          <w:kern w:val="2"/>
          <w:sz w:val="24"/>
          <w:szCs w:val="24"/>
          <w:lang w:eastAsia="zh-CN"/>
          <w14:ligatures w14:val="standardContextual"/>
        </w:rPr>
        <w:t xml:space="preserve">Balancing the trade-off between learning prospects and spillover risks: MNC subsidiaries’ vertical linkage patterns in developed countries. </w:t>
      </w:r>
      <w:r w:rsidRPr="00B12506">
        <w:rPr>
          <w:rFonts w:ascii="Times New Roman" w:eastAsia="DengXian" w:hAnsi="Times New Roman" w:cs="Times New Roman"/>
          <w:i/>
          <w:iCs/>
          <w:kern w:val="2"/>
          <w:sz w:val="24"/>
          <w:szCs w:val="24"/>
          <w:lang w:eastAsia="zh-CN"/>
          <w14:ligatures w14:val="standardContextual"/>
        </w:rPr>
        <w:t>Journal of World Business</w:t>
      </w:r>
      <w:r w:rsidRPr="00B12506">
        <w:rPr>
          <w:rFonts w:ascii="Times New Roman" w:eastAsia="DengXian" w:hAnsi="Times New Roman" w:cs="Times New Roman"/>
          <w:kern w:val="2"/>
          <w:sz w:val="24"/>
          <w:szCs w:val="24"/>
          <w:lang w:eastAsia="zh-CN"/>
          <w14:ligatures w14:val="standardContextual"/>
        </w:rPr>
        <w:t>, 48, 503-514.</w:t>
      </w:r>
    </w:p>
    <w:p w14:paraId="0F119781"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PHENE, A. &amp; ALMEIDA, P. 2008. Innovation in multinational subsidiaries: The role of knowledge assimilation and subsidiary capabilities. </w:t>
      </w:r>
      <w:r w:rsidRPr="00B12506">
        <w:rPr>
          <w:rFonts w:ascii="Times New Roman" w:eastAsia="DengXian" w:hAnsi="Times New Roman" w:cs="Times New Roman"/>
          <w:i/>
          <w:iCs/>
          <w:kern w:val="2"/>
          <w:sz w:val="24"/>
          <w:szCs w:val="24"/>
          <w:lang w:eastAsia="zh-CN"/>
          <w14:ligatures w14:val="standardContextual"/>
        </w:rPr>
        <w:t>Journal of international business studies</w:t>
      </w:r>
      <w:r w:rsidRPr="00B12506">
        <w:rPr>
          <w:rFonts w:ascii="Times New Roman" w:eastAsia="DengXian" w:hAnsi="Times New Roman" w:cs="Times New Roman"/>
          <w:kern w:val="2"/>
          <w:sz w:val="24"/>
          <w:szCs w:val="24"/>
          <w:lang w:eastAsia="zh-CN"/>
          <w14:ligatures w14:val="standardContextual"/>
        </w:rPr>
        <w:t>, 39, 901-919.</w:t>
      </w:r>
    </w:p>
    <w:p w14:paraId="30EDEB36"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PIEKKARI, R., WELCH, C. &amp; PAAVILAINEN, E. 2009. The case study as disciplinary convention: Evidence from international business journals. </w:t>
      </w:r>
      <w:r w:rsidRPr="00B12506">
        <w:rPr>
          <w:rFonts w:ascii="Times New Roman" w:eastAsia="DengXian" w:hAnsi="Times New Roman" w:cs="Times New Roman"/>
          <w:i/>
          <w:iCs/>
          <w:kern w:val="2"/>
          <w:sz w:val="24"/>
          <w:szCs w:val="24"/>
          <w:lang w:eastAsia="zh-CN"/>
          <w14:ligatures w14:val="standardContextual"/>
        </w:rPr>
        <w:t>Organizational research methods</w:t>
      </w:r>
      <w:r w:rsidRPr="00B12506">
        <w:rPr>
          <w:rFonts w:ascii="Times New Roman" w:eastAsia="DengXian" w:hAnsi="Times New Roman" w:cs="Times New Roman"/>
          <w:kern w:val="2"/>
          <w:sz w:val="24"/>
          <w:szCs w:val="24"/>
          <w:lang w:eastAsia="zh-CN"/>
          <w14:ligatures w14:val="standardContextual"/>
        </w:rPr>
        <w:t>, 12, 567-589.</w:t>
      </w:r>
    </w:p>
    <w:p w14:paraId="32653BB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PITNEY, W. A. &amp; PARKER, J. 2009. </w:t>
      </w:r>
      <w:r w:rsidRPr="00B12506">
        <w:rPr>
          <w:rFonts w:ascii="Times New Roman" w:eastAsia="DengXian" w:hAnsi="Times New Roman" w:cs="Times New Roman"/>
          <w:i/>
          <w:iCs/>
          <w:kern w:val="2"/>
          <w:sz w:val="24"/>
          <w:szCs w:val="24"/>
          <w:lang w:eastAsia="zh-CN"/>
          <w14:ligatures w14:val="standardContextual"/>
        </w:rPr>
        <w:t>Qualitative research in physical activity and the health professions,</w:t>
      </w:r>
      <w:r w:rsidRPr="00B12506">
        <w:rPr>
          <w:rFonts w:ascii="Times New Roman" w:eastAsia="DengXian" w:hAnsi="Times New Roman" w:cs="Times New Roman"/>
          <w:kern w:val="2"/>
          <w:sz w:val="24"/>
          <w:szCs w:val="24"/>
          <w:lang w:eastAsia="zh-CN"/>
          <w14:ligatures w14:val="standardContextual"/>
        </w:rPr>
        <w:t xml:space="preserve"> Human Kinetics Champaign, IL.</w:t>
      </w:r>
    </w:p>
    <w:p w14:paraId="70B02DF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PODOLNY, J. M. 1993. A status-based model of market competition. </w:t>
      </w:r>
      <w:r w:rsidRPr="00B12506">
        <w:rPr>
          <w:rFonts w:ascii="Times New Roman" w:eastAsia="DengXian" w:hAnsi="Times New Roman" w:cs="Times New Roman"/>
          <w:i/>
          <w:iCs/>
          <w:kern w:val="2"/>
          <w:sz w:val="24"/>
          <w:szCs w:val="24"/>
          <w:lang w:eastAsia="zh-CN"/>
          <w14:ligatures w14:val="standardContextual"/>
        </w:rPr>
        <w:t>American journal of sociology</w:t>
      </w:r>
      <w:r w:rsidRPr="00B12506">
        <w:rPr>
          <w:rFonts w:ascii="Times New Roman" w:eastAsia="DengXian" w:hAnsi="Times New Roman" w:cs="Times New Roman"/>
          <w:kern w:val="2"/>
          <w:sz w:val="24"/>
          <w:szCs w:val="24"/>
          <w:lang w:eastAsia="zh-CN"/>
          <w14:ligatures w14:val="standardContextual"/>
        </w:rPr>
        <w:t>, 98, 829-872.</w:t>
      </w:r>
    </w:p>
    <w:p w14:paraId="31E18606"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POLANYI, C. 1957. Arensber, and HW Pearson, eds., Trade and Markets in the Earlv Empires. Glencoe</w:t>
      </w:r>
      <w:r w:rsidRPr="00B12506">
        <w:rPr>
          <w:rFonts w:ascii="Times New Roman" w:eastAsia="DengXian" w:hAnsi="Times New Roman" w:cs="Times New Roman"/>
          <w:i/>
          <w:iCs/>
          <w:kern w:val="2"/>
          <w:sz w:val="24"/>
          <w:szCs w:val="24"/>
          <w:lang w:eastAsia="zh-CN"/>
          <w14:ligatures w14:val="standardContextual"/>
        </w:rPr>
        <w:t>, Illinois: FreePress</w:t>
      </w:r>
      <w:r w:rsidRPr="00B12506">
        <w:rPr>
          <w:rFonts w:ascii="Times New Roman" w:eastAsia="DengXian" w:hAnsi="Times New Roman" w:cs="Times New Roman"/>
          <w:kern w:val="2"/>
          <w:sz w:val="24"/>
          <w:szCs w:val="24"/>
          <w:lang w:eastAsia="zh-CN"/>
          <w14:ligatures w14:val="standardContextual"/>
        </w:rPr>
        <w:t>, 243-270.</w:t>
      </w:r>
    </w:p>
    <w:p w14:paraId="33DF6DB8"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POLANYI, K. 1944. </w:t>
      </w:r>
      <w:r w:rsidRPr="00B12506">
        <w:rPr>
          <w:rFonts w:ascii="Times New Roman" w:eastAsia="DengXian" w:hAnsi="Times New Roman" w:cs="Times New Roman"/>
          <w:i/>
          <w:iCs/>
          <w:kern w:val="2"/>
          <w:sz w:val="24"/>
          <w:szCs w:val="24"/>
          <w:lang w:eastAsia="zh-CN"/>
          <w14:ligatures w14:val="standardContextual"/>
        </w:rPr>
        <w:t>The great transformation: The political and economic origins of our time</w:t>
      </w:r>
      <w:r w:rsidRPr="00B12506">
        <w:rPr>
          <w:rFonts w:ascii="Times New Roman" w:eastAsia="DengXian" w:hAnsi="Times New Roman" w:cs="Times New Roman"/>
          <w:kern w:val="2"/>
          <w:sz w:val="24"/>
          <w:szCs w:val="24"/>
          <w:lang w:eastAsia="zh-CN"/>
          <w14:ligatures w14:val="standardContextual"/>
        </w:rPr>
        <w:t>. boston: beacon Press.</w:t>
      </w:r>
    </w:p>
    <w:p w14:paraId="1D810802" w14:textId="77777777" w:rsidR="00B12506" w:rsidRPr="00B12506" w:rsidRDefault="00B12506" w:rsidP="00B12506">
      <w:pPr>
        <w:spacing w:after="160" w:line="259" w:lineRule="auto"/>
        <w:rPr>
          <w:rFonts w:ascii="Times New Roman" w:eastAsia="DengXian" w:hAnsi="Times New Roman" w:cs="Times New Roman"/>
          <w:i/>
          <w:iCs/>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POLANYI, K. &amp; DALTON, G. 1968. </w:t>
      </w:r>
      <w:r w:rsidRPr="00B12506">
        <w:rPr>
          <w:rFonts w:ascii="Times New Roman" w:eastAsia="DengXian" w:hAnsi="Times New Roman" w:cs="Times New Roman"/>
          <w:i/>
          <w:iCs/>
          <w:kern w:val="2"/>
          <w:sz w:val="24"/>
          <w:szCs w:val="24"/>
          <w:lang w:eastAsia="zh-CN"/>
          <w14:ligatures w14:val="standardContextual"/>
        </w:rPr>
        <w:t>Primitive, archaic, and modern economies; essays of Karl Polanyi.</w:t>
      </w:r>
    </w:p>
    <w:p w14:paraId="7A1CF83C"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POLANYI, K. &amp; PEARSON, H. W. 1977. </w:t>
      </w:r>
      <w:r w:rsidRPr="00B12506">
        <w:rPr>
          <w:rFonts w:ascii="Times New Roman" w:eastAsia="DengXian" w:hAnsi="Times New Roman" w:cs="Times New Roman"/>
          <w:i/>
          <w:iCs/>
          <w:kern w:val="2"/>
          <w:sz w:val="24"/>
          <w:szCs w:val="24"/>
          <w:lang w:eastAsia="zh-CN"/>
          <w14:ligatures w14:val="standardContextual"/>
        </w:rPr>
        <w:t>Livelihood of man,</w:t>
      </w:r>
      <w:r w:rsidRPr="00B12506">
        <w:rPr>
          <w:rFonts w:ascii="Times New Roman" w:eastAsia="DengXian" w:hAnsi="Times New Roman" w:cs="Times New Roman"/>
          <w:kern w:val="2"/>
          <w:sz w:val="24"/>
          <w:szCs w:val="24"/>
          <w:lang w:eastAsia="zh-CN"/>
          <w14:ligatures w14:val="standardContextual"/>
        </w:rPr>
        <w:t xml:space="preserve"> Academic Press.</w:t>
      </w:r>
    </w:p>
    <w:p w14:paraId="2C330656" w14:textId="44159EE6" w:rsidR="003825D6" w:rsidRPr="008C084C" w:rsidRDefault="003825D6"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3825D6">
        <w:rPr>
          <w:rFonts w:ascii="Times New Roman" w:eastAsia="DengXian" w:hAnsi="Times New Roman" w:cs="Times New Roman"/>
          <w:color w:val="222222"/>
          <w:kern w:val="2"/>
          <w:sz w:val="24"/>
          <w:szCs w:val="24"/>
          <w:shd w:val="clear" w:color="auto" w:fill="FFFFFF"/>
          <w:lang w:eastAsia="zh-CN"/>
          <w14:ligatures w14:val="standardContextual"/>
        </w:rPr>
        <w:t>Polidoro Jr, F., Ahuja, G. and Mitchell, W., 2011. When the social structure overshadows competitive incentives: The effects of network embeddedness on joint venture dissolution. </w:t>
      </w:r>
      <w:r w:rsidRPr="003825D6">
        <w:rPr>
          <w:rFonts w:ascii="Times New Roman" w:eastAsia="DengXian" w:hAnsi="Times New Roman" w:cs="Times New Roman"/>
          <w:i/>
          <w:iCs/>
          <w:color w:val="222222"/>
          <w:kern w:val="2"/>
          <w:sz w:val="24"/>
          <w:szCs w:val="24"/>
          <w:shd w:val="clear" w:color="auto" w:fill="FFFFFF"/>
          <w:lang w:eastAsia="zh-CN"/>
          <w14:ligatures w14:val="standardContextual"/>
        </w:rPr>
        <w:t>Academy of Management Journal</w:t>
      </w:r>
      <w:r w:rsidRPr="003825D6">
        <w:rPr>
          <w:rFonts w:ascii="Times New Roman" w:eastAsia="DengXian" w:hAnsi="Times New Roman" w:cs="Times New Roman"/>
          <w:color w:val="222222"/>
          <w:kern w:val="2"/>
          <w:sz w:val="24"/>
          <w:szCs w:val="24"/>
          <w:shd w:val="clear" w:color="auto" w:fill="FFFFFF"/>
          <w:lang w:eastAsia="zh-CN"/>
          <w14:ligatures w14:val="standardContextual"/>
        </w:rPr>
        <w:t>, </w:t>
      </w:r>
      <w:r w:rsidRPr="003825D6">
        <w:rPr>
          <w:rFonts w:ascii="Times New Roman" w:eastAsia="DengXian" w:hAnsi="Times New Roman" w:cs="Times New Roman"/>
          <w:i/>
          <w:iCs/>
          <w:color w:val="222222"/>
          <w:kern w:val="2"/>
          <w:sz w:val="24"/>
          <w:szCs w:val="24"/>
          <w:shd w:val="clear" w:color="auto" w:fill="FFFFFF"/>
          <w:lang w:eastAsia="zh-CN"/>
          <w14:ligatures w14:val="standardContextual"/>
        </w:rPr>
        <w:t>54</w:t>
      </w:r>
      <w:r w:rsidRPr="003825D6">
        <w:rPr>
          <w:rFonts w:ascii="Times New Roman" w:eastAsia="DengXian" w:hAnsi="Times New Roman" w:cs="Times New Roman"/>
          <w:color w:val="222222"/>
          <w:kern w:val="2"/>
          <w:sz w:val="24"/>
          <w:szCs w:val="24"/>
          <w:shd w:val="clear" w:color="auto" w:fill="FFFFFF"/>
          <w:lang w:eastAsia="zh-CN"/>
          <w14:ligatures w14:val="standardContextual"/>
        </w:rPr>
        <w:t>(1), pp.203-223.</w:t>
      </w:r>
    </w:p>
    <w:p w14:paraId="446C08E3"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PORTES, A. &amp; SENSENBRENNER, J. 2018. Recentinsofar work as it promises in economic to vindicate sociology the represents heritage of one Max of Weber the most in the exciting analysis developments of economic in life the and, field. The Sociology of Economic Life.</w:t>
      </w:r>
    </w:p>
    <w:p w14:paraId="0712BDC3" w14:textId="41DD68F2" w:rsidR="004951B9" w:rsidRPr="008C084C" w:rsidRDefault="004951B9"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4951B9">
        <w:rPr>
          <w:rFonts w:ascii="Times New Roman" w:eastAsia="DengXian" w:hAnsi="Times New Roman" w:cs="Times New Roman"/>
          <w:color w:val="222222"/>
          <w:kern w:val="2"/>
          <w:sz w:val="24"/>
          <w:szCs w:val="24"/>
          <w:shd w:val="clear" w:color="auto" w:fill="FFFFFF"/>
          <w:lang w:eastAsia="zh-CN"/>
          <w14:ligatures w14:val="standardContextual"/>
        </w:rPr>
        <w:t>Powell, M.J., 2003. On trust region methods for unconstrained minimization without derivatives. </w:t>
      </w:r>
      <w:r w:rsidRPr="004951B9">
        <w:rPr>
          <w:rFonts w:ascii="Times New Roman" w:eastAsia="DengXian" w:hAnsi="Times New Roman" w:cs="Times New Roman"/>
          <w:i/>
          <w:iCs/>
          <w:color w:val="222222"/>
          <w:kern w:val="2"/>
          <w:sz w:val="24"/>
          <w:szCs w:val="24"/>
          <w:shd w:val="clear" w:color="auto" w:fill="FFFFFF"/>
          <w:lang w:eastAsia="zh-CN"/>
          <w14:ligatures w14:val="standardContextual"/>
        </w:rPr>
        <w:t>Mathematical programming</w:t>
      </w:r>
      <w:r w:rsidRPr="004951B9">
        <w:rPr>
          <w:rFonts w:ascii="Times New Roman" w:eastAsia="DengXian" w:hAnsi="Times New Roman" w:cs="Times New Roman"/>
          <w:color w:val="222222"/>
          <w:kern w:val="2"/>
          <w:sz w:val="24"/>
          <w:szCs w:val="24"/>
          <w:shd w:val="clear" w:color="auto" w:fill="FFFFFF"/>
          <w:lang w:eastAsia="zh-CN"/>
          <w14:ligatures w14:val="standardContextual"/>
        </w:rPr>
        <w:t>, </w:t>
      </w:r>
      <w:r w:rsidRPr="004951B9">
        <w:rPr>
          <w:rFonts w:ascii="Times New Roman" w:eastAsia="DengXian" w:hAnsi="Times New Roman" w:cs="Times New Roman"/>
          <w:i/>
          <w:iCs/>
          <w:color w:val="222222"/>
          <w:kern w:val="2"/>
          <w:sz w:val="24"/>
          <w:szCs w:val="24"/>
          <w:shd w:val="clear" w:color="auto" w:fill="FFFFFF"/>
          <w:lang w:eastAsia="zh-CN"/>
          <w14:ligatures w14:val="standardContextual"/>
        </w:rPr>
        <w:t>97</w:t>
      </w:r>
      <w:r w:rsidRPr="004951B9">
        <w:rPr>
          <w:rFonts w:ascii="Times New Roman" w:eastAsia="DengXian" w:hAnsi="Times New Roman" w:cs="Times New Roman"/>
          <w:color w:val="222222"/>
          <w:kern w:val="2"/>
          <w:sz w:val="24"/>
          <w:szCs w:val="24"/>
          <w:shd w:val="clear" w:color="auto" w:fill="FFFFFF"/>
          <w:lang w:eastAsia="zh-CN"/>
          <w14:ligatures w14:val="standardContextual"/>
        </w:rPr>
        <w:t>, pp.605-623.</w:t>
      </w:r>
    </w:p>
    <w:p w14:paraId="7F9DC64D"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PRATTIS, J. I. 1982. Synthesis, or a new problematic in economic anthropology. </w:t>
      </w:r>
      <w:r w:rsidRPr="00B12506">
        <w:rPr>
          <w:rFonts w:ascii="Times New Roman" w:eastAsia="DengXian" w:hAnsi="Times New Roman" w:cs="Times New Roman"/>
          <w:i/>
          <w:iCs/>
          <w:kern w:val="2"/>
          <w:sz w:val="24"/>
          <w:szCs w:val="24"/>
          <w:lang w:eastAsia="zh-CN"/>
          <w14:ligatures w14:val="standardContextual"/>
        </w:rPr>
        <w:t>Theory and Society</w:t>
      </w:r>
      <w:r w:rsidRPr="00B12506">
        <w:rPr>
          <w:rFonts w:ascii="Times New Roman" w:eastAsia="DengXian" w:hAnsi="Times New Roman" w:cs="Times New Roman"/>
          <w:kern w:val="2"/>
          <w:sz w:val="24"/>
          <w:szCs w:val="24"/>
          <w:lang w:eastAsia="zh-CN"/>
          <w14:ligatures w14:val="standardContextual"/>
        </w:rPr>
        <w:t>, 11, 205-228.</w:t>
      </w:r>
    </w:p>
    <w:p w14:paraId="62CD7002"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PU, M. &amp; SOH, P.-H. 2018. The role of dual embeddedness and organizational learning in subsidiary development</w:t>
      </w:r>
      <w:r w:rsidRPr="00B12506">
        <w:rPr>
          <w:rFonts w:ascii="Times New Roman" w:eastAsia="DengXian" w:hAnsi="Times New Roman" w:cs="Times New Roman"/>
          <w:i/>
          <w:iCs/>
          <w:kern w:val="2"/>
          <w:sz w:val="24"/>
          <w:szCs w:val="24"/>
          <w:lang w:eastAsia="zh-CN"/>
          <w14:ligatures w14:val="standardContextual"/>
        </w:rPr>
        <w:t>. Asia Pacific Journal of Management</w:t>
      </w:r>
      <w:r w:rsidRPr="00B12506">
        <w:rPr>
          <w:rFonts w:ascii="Times New Roman" w:eastAsia="DengXian" w:hAnsi="Times New Roman" w:cs="Times New Roman"/>
          <w:kern w:val="2"/>
          <w:sz w:val="24"/>
          <w:szCs w:val="24"/>
          <w:lang w:eastAsia="zh-CN"/>
          <w14:ligatures w14:val="standardContextual"/>
        </w:rPr>
        <w:t>, 35, 373-397.</w:t>
      </w:r>
    </w:p>
    <w:p w14:paraId="7E4ED64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RAGAB, M. &amp; ARISHA, A. 2018. Research methodology in business: A starter’s guide. </w:t>
      </w:r>
      <w:r w:rsidRPr="00B12506">
        <w:rPr>
          <w:rFonts w:ascii="Times New Roman" w:eastAsia="DengXian" w:hAnsi="Times New Roman" w:cs="Times New Roman"/>
          <w:i/>
          <w:iCs/>
          <w:kern w:val="2"/>
          <w:sz w:val="24"/>
          <w:szCs w:val="24"/>
          <w:lang w:eastAsia="zh-CN"/>
          <w14:ligatures w14:val="standardContextual"/>
        </w:rPr>
        <w:t>Management and organizational studies,</w:t>
      </w:r>
      <w:r w:rsidRPr="00B12506">
        <w:rPr>
          <w:rFonts w:ascii="Times New Roman" w:eastAsia="DengXian" w:hAnsi="Times New Roman" w:cs="Times New Roman"/>
          <w:kern w:val="2"/>
          <w:sz w:val="24"/>
          <w:szCs w:val="24"/>
          <w:lang w:eastAsia="zh-CN"/>
          <w14:ligatures w14:val="standardContextual"/>
        </w:rPr>
        <w:t xml:space="preserve"> 5, 1-14.</w:t>
      </w:r>
    </w:p>
    <w:p w14:paraId="317ECAD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RAO, H., DAVIS, G. F. &amp; WARD, A. 2000. Embeddedness, social identity and mobility: Why firms leave the NASDAQ and join the New York Stock Exchange. Administrative </w:t>
      </w:r>
      <w:r w:rsidRPr="00B12506">
        <w:rPr>
          <w:rFonts w:ascii="Times New Roman" w:eastAsia="DengXian" w:hAnsi="Times New Roman" w:cs="Times New Roman"/>
          <w:i/>
          <w:iCs/>
          <w:kern w:val="2"/>
          <w:sz w:val="24"/>
          <w:szCs w:val="24"/>
          <w:lang w:eastAsia="zh-CN"/>
          <w14:ligatures w14:val="standardContextual"/>
        </w:rPr>
        <w:t>Science Quarterly,</w:t>
      </w:r>
      <w:r w:rsidRPr="00B12506">
        <w:rPr>
          <w:rFonts w:ascii="Times New Roman" w:eastAsia="DengXian" w:hAnsi="Times New Roman" w:cs="Times New Roman"/>
          <w:kern w:val="2"/>
          <w:sz w:val="24"/>
          <w:szCs w:val="24"/>
          <w:lang w:eastAsia="zh-CN"/>
          <w14:ligatures w14:val="standardContextual"/>
        </w:rPr>
        <w:t xml:space="preserve"> 45, 268-292.</w:t>
      </w:r>
    </w:p>
    <w:p w14:paraId="68396A4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RAŠKOVIĆ, M. 2014. Misunderstanding embeddedness: a response to Ferraris’ rethinking multiple embeddedness. </w:t>
      </w:r>
      <w:r w:rsidRPr="00B12506">
        <w:rPr>
          <w:rFonts w:ascii="Times New Roman" w:eastAsia="DengXian" w:hAnsi="Times New Roman" w:cs="Times New Roman"/>
          <w:i/>
          <w:iCs/>
          <w:kern w:val="2"/>
          <w:sz w:val="24"/>
          <w:szCs w:val="24"/>
          <w:lang w:eastAsia="zh-CN"/>
          <w14:ligatures w14:val="standardContextual"/>
        </w:rPr>
        <w:t>The Multinational Business Review.</w:t>
      </w:r>
    </w:p>
    <w:p w14:paraId="7DB0335C"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RASOULI GHAHROUDI, M., CHABOK, S. H. &amp; CONROY, K. M. 2022. The role of subsidiary dual embeddedness and absorptive capacity in a transition economy</w:t>
      </w:r>
      <w:r w:rsidRPr="00B12506">
        <w:rPr>
          <w:rFonts w:ascii="Times New Roman" w:eastAsia="DengXian" w:hAnsi="Times New Roman" w:cs="Times New Roman"/>
          <w:i/>
          <w:iCs/>
          <w:kern w:val="2"/>
          <w:sz w:val="24"/>
          <w:szCs w:val="24"/>
          <w:lang w:eastAsia="zh-CN"/>
          <w14:ligatures w14:val="standardContextual"/>
        </w:rPr>
        <w:t>. Multinational Business Review</w:t>
      </w:r>
      <w:r w:rsidRPr="00B12506">
        <w:rPr>
          <w:rFonts w:ascii="Times New Roman" w:eastAsia="DengXian" w:hAnsi="Times New Roman" w:cs="Times New Roman"/>
          <w:kern w:val="2"/>
          <w:sz w:val="24"/>
          <w:szCs w:val="24"/>
          <w:lang w:eastAsia="zh-CN"/>
          <w14:ligatures w14:val="standardContextual"/>
        </w:rPr>
        <w:t>, 30, 388-409.</w:t>
      </w:r>
    </w:p>
    <w:p w14:paraId="6BAF4861"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hint="eastAsia"/>
          <w:kern w:val="2"/>
          <w:sz w:val="24"/>
          <w:szCs w:val="24"/>
          <w:lang w:eastAsia="zh-CN"/>
          <w14:ligatures w14:val="standardContextual"/>
        </w:rPr>
        <w:t>RAZIQ, M. M., BENITO, G. R. &amp; AHMAD, M. 2021. Institutional distance and MNE</w:t>
      </w:r>
      <w:r w:rsidRPr="00B12506">
        <w:rPr>
          <w:rFonts w:ascii="Times New Roman" w:eastAsia="DengXian" w:hAnsi="Times New Roman" w:cs="Times New Roman" w:hint="eastAsia"/>
          <w:kern w:val="2"/>
          <w:sz w:val="24"/>
          <w:szCs w:val="24"/>
          <w:lang w:eastAsia="zh-CN"/>
          <w14:ligatures w14:val="standardContextual"/>
        </w:rPr>
        <w:t>‐</w:t>
      </w:r>
      <w:r w:rsidRPr="00B12506">
        <w:rPr>
          <w:rFonts w:ascii="Times New Roman" w:eastAsia="DengXian" w:hAnsi="Times New Roman" w:cs="Times New Roman" w:hint="eastAsia"/>
          <w:kern w:val="2"/>
          <w:sz w:val="24"/>
          <w:szCs w:val="24"/>
          <w:lang w:eastAsia="zh-CN"/>
          <w14:ligatures w14:val="standardContextual"/>
        </w:rPr>
        <w:t xml:space="preserve">subsidiary initiative collaboration: the role of dual embeddedness. </w:t>
      </w:r>
      <w:r w:rsidRPr="00B12506">
        <w:rPr>
          <w:rFonts w:ascii="Times New Roman" w:eastAsia="DengXian" w:hAnsi="Times New Roman" w:cs="Times New Roman" w:hint="eastAsia"/>
          <w:i/>
          <w:iCs/>
          <w:kern w:val="2"/>
          <w:sz w:val="24"/>
          <w:szCs w:val="24"/>
          <w:lang w:eastAsia="zh-CN"/>
          <w14:ligatures w14:val="standardContextual"/>
        </w:rPr>
        <w:t>European Management Review</w:t>
      </w:r>
      <w:r w:rsidRPr="00B12506">
        <w:rPr>
          <w:rFonts w:ascii="Times New Roman" w:eastAsia="DengXian" w:hAnsi="Times New Roman" w:cs="Times New Roman" w:hint="eastAsia"/>
          <w:kern w:val="2"/>
          <w:sz w:val="24"/>
          <w:szCs w:val="24"/>
          <w:lang w:eastAsia="zh-CN"/>
          <w14:ligatures w14:val="standardContextual"/>
        </w:rPr>
        <w:t>, 18, 311-328.</w:t>
      </w:r>
    </w:p>
    <w:p w14:paraId="6CAD0CBE" w14:textId="3450F8AD" w:rsidR="00424584" w:rsidRPr="00B12506" w:rsidRDefault="00424584" w:rsidP="00B12506">
      <w:pPr>
        <w:spacing w:after="160" w:line="259" w:lineRule="auto"/>
        <w:rPr>
          <w:rFonts w:ascii="Times New Roman" w:eastAsia="DengXian" w:hAnsi="Times New Roman" w:cs="Times New Roman"/>
          <w:noProof/>
          <w:kern w:val="2"/>
          <w:sz w:val="24"/>
          <w:szCs w:val="24"/>
          <w:lang w:eastAsia="zh-CN"/>
          <w14:ligatures w14:val="standardContextual"/>
        </w:rPr>
      </w:pPr>
      <w:r w:rsidRPr="00424584">
        <w:rPr>
          <w:rFonts w:ascii="Times New Roman" w:eastAsia="DengXian" w:hAnsi="Times New Roman" w:cs="Times New Roman"/>
          <w:noProof/>
          <w:kern w:val="2"/>
          <w:sz w:val="24"/>
          <w:szCs w:val="24"/>
          <w:lang w:eastAsia="zh-CN"/>
          <w14:ligatures w14:val="standardContextual"/>
        </w:rPr>
        <w:t xml:space="preserve">Readhub. 2019. </w:t>
      </w:r>
      <w:r w:rsidRPr="00424584">
        <w:rPr>
          <w:rFonts w:ascii="Times New Roman" w:eastAsia="DengXian" w:hAnsi="Times New Roman" w:cs="Times New Roman"/>
          <w:i/>
          <w:iCs/>
          <w:noProof/>
          <w:kern w:val="2"/>
          <w:sz w:val="24"/>
          <w:szCs w:val="24"/>
          <w:lang w:eastAsia="zh-CN"/>
          <w14:ligatures w14:val="standardContextual"/>
        </w:rPr>
        <w:t xml:space="preserve">Oppo </w:t>
      </w:r>
      <w:r w:rsidRPr="00424584">
        <w:rPr>
          <w:rFonts w:ascii="Times New Roman" w:eastAsia="DengXian" w:hAnsi="Times New Roman" w:cs="Times New Roman"/>
          <w:i/>
          <w:iCs/>
          <w:noProof/>
          <w:kern w:val="2"/>
          <w:sz w:val="24"/>
          <w:szCs w:val="24"/>
          <w:lang w:eastAsia="zh-CN"/>
          <w14:ligatures w14:val="standardContextual"/>
        </w:rPr>
        <w:t>将于本月</w:t>
      </w:r>
      <w:r w:rsidRPr="00424584">
        <w:rPr>
          <w:rFonts w:ascii="Times New Roman" w:eastAsia="DengXian" w:hAnsi="Times New Roman" w:cs="Times New Roman"/>
          <w:i/>
          <w:iCs/>
          <w:noProof/>
          <w:kern w:val="2"/>
          <w:sz w:val="24"/>
          <w:szCs w:val="24"/>
          <w:lang w:eastAsia="zh-CN"/>
          <w14:ligatures w14:val="standardContextual"/>
        </w:rPr>
        <w:t xml:space="preserve"> 29 </w:t>
      </w:r>
      <w:r w:rsidRPr="00424584">
        <w:rPr>
          <w:rFonts w:ascii="Times New Roman" w:eastAsia="DengXian" w:hAnsi="Times New Roman" w:cs="Times New Roman"/>
          <w:i/>
          <w:iCs/>
          <w:noProof/>
          <w:kern w:val="2"/>
          <w:sz w:val="24"/>
          <w:szCs w:val="24"/>
          <w:lang w:eastAsia="zh-CN"/>
          <w14:ligatures w14:val="standardContextual"/>
        </w:rPr>
        <w:t>日正式进军英国市场</w:t>
      </w:r>
      <w:r w:rsidRPr="00424584">
        <w:rPr>
          <w:rFonts w:ascii="Times New Roman" w:eastAsia="DengXian" w:hAnsi="Times New Roman" w:cs="Times New Roman"/>
          <w:noProof/>
          <w:kern w:val="2"/>
          <w:sz w:val="24"/>
          <w:szCs w:val="24"/>
          <w:lang w:eastAsia="zh-CN"/>
          <w14:ligatures w14:val="standardContextual"/>
        </w:rPr>
        <w:t xml:space="preserve"> [online] Readhub. Available at: https://readhub.cn/topic/7JkINQ1MNmd </w:t>
      </w:r>
      <w:bookmarkStart w:id="127" w:name="_Hlk153135632"/>
      <w:r w:rsidRPr="00424584">
        <w:rPr>
          <w:rFonts w:ascii="Times New Roman" w:eastAsia="DengXian" w:hAnsi="Times New Roman" w:cs="Times New Roman"/>
          <w:noProof/>
          <w:kern w:val="2"/>
          <w:sz w:val="24"/>
          <w:szCs w:val="24"/>
          <w:lang w:eastAsia="zh-CN"/>
          <w14:ligatures w14:val="standardContextual"/>
        </w:rPr>
        <w:t>[Accessed: March 1, 2022]</w:t>
      </w:r>
      <w:bookmarkEnd w:id="127"/>
    </w:p>
    <w:p w14:paraId="3E78AA19"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REICHSTEIN-SCHOLZ, H., GIROUD, A., YAMIN, M. &amp; ANDERSSON, U. 2021. Sales to centre stage! Determinants of the division in strategic sales decisions within the MNE. </w:t>
      </w:r>
      <w:r w:rsidRPr="00B12506">
        <w:rPr>
          <w:rFonts w:ascii="Times New Roman" w:eastAsia="DengXian" w:hAnsi="Times New Roman" w:cs="Times New Roman"/>
          <w:i/>
          <w:iCs/>
          <w:kern w:val="2"/>
          <w:sz w:val="24"/>
          <w:szCs w:val="24"/>
          <w:lang w:eastAsia="zh-CN"/>
          <w14:ligatures w14:val="standardContextual"/>
        </w:rPr>
        <w:t>International Business Review</w:t>
      </w:r>
      <w:r w:rsidRPr="00B12506">
        <w:rPr>
          <w:rFonts w:ascii="Times New Roman" w:eastAsia="DengXian" w:hAnsi="Times New Roman" w:cs="Times New Roman"/>
          <w:kern w:val="2"/>
          <w:sz w:val="24"/>
          <w:szCs w:val="24"/>
          <w:lang w:eastAsia="zh-CN"/>
          <w14:ligatures w14:val="standardContextual"/>
        </w:rPr>
        <w:t>, 30, 101859.</w:t>
      </w:r>
    </w:p>
    <w:p w14:paraId="36225A79"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RENNER, M. &amp; TAYLOR-POWELL, E. 2003. </w:t>
      </w:r>
      <w:r w:rsidRPr="008C084C">
        <w:rPr>
          <w:rFonts w:ascii="Times New Roman" w:eastAsia="DengXian" w:hAnsi="Times New Roman" w:cs="Times New Roman"/>
          <w:i/>
          <w:iCs/>
          <w:kern w:val="2"/>
          <w:sz w:val="24"/>
          <w:szCs w:val="24"/>
          <w:lang w:eastAsia="zh-CN"/>
          <w14:ligatures w14:val="standardContextual"/>
        </w:rPr>
        <w:t>Analyzing qualitative data.</w:t>
      </w:r>
      <w:r w:rsidRPr="00B12506">
        <w:rPr>
          <w:rFonts w:ascii="Times New Roman" w:eastAsia="DengXian" w:hAnsi="Times New Roman" w:cs="Times New Roman"/>
          <w:kern w:val="2"/>
          <w:sz w:val="24"/>
          <w:szCs w:val="24"/>
          <w:lang w:eastAsia="zh-CN"/>
          <w14:ligatures w14:val="standardContextual"/>
        </w:rPr>
        <w:t xml:space="preserve"> Programme Development &amp; Evaluation, University of Wisconsin-Extension Cooperative Extension, 1-10.</w:t>
      </w:r>
    </w:p>
    <w:p w14:paraId="5EF5A22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RICHARDS, D. 1996. Elite interviewing: Approaches and pitfalls. </w:t>
      </w:r>
      <w:r w:rsidRPr="00B12506">
        <w:rPr>
          <w:rFonts w:ascii="Times New Roman" w:eastAsia="DengXian" w:hAnsi="Times New Roman" w:cs="Times New Roman"/>
          <w:i/>
          <w:iCs/>
          <w:kern w:val="2"/>
          <w:sz w:val="24"/>
          <w:szCs w:val="24"/>
          <w:lang w:eastAsia="zh-CN"/>
          <w14:ligatures w14:val="standardContextual"/>
        </w:rPr>
        <w:t>Politics</w:t>
      </w:r>
      <w:r w:rsidRPr="00B12506">
        <w:rPr>
          <w:rFonts w:ascii="Times New Roman" w:eastAsia="DengXian" w:hAnsi="Times New Roman" w:cs="Times New Roman"/>
          <w:kern w:val="2"/>
          <w:sz w:val="24"/>
          <w:szCs w:val="24"/>
          <w:lang w:eastAsia="zh-CN"/>
          <w14:ligatures w14:val="standardContextual"/>
        </w:rPr>
        <w:t>, 16, 199-204..</w:t>
      </w:r>
    </w:p>
    <w:p w14:paraId="105BB0D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RIDDER, H.-G. 2017. The theory contribution of case study research designs. </w:t>
      </w:r>
      <w:r w:rsidRPr="00B12506">
        <w:rPr>
          <w:rFonts w:ascii="Times New Roman" w:eastAsia="DengXian" w:hAnsi="Times New Roman" w:cs="Times New Roman"/>
          <w:i/>
          <w:iCs/>
          <w:kern w:val="2"/>
          <w:sz w:val="24"/>
          <w:szCs w:val="24"/>
          <w:lang w:eastAsia="zh-CN"/>
          <w14:ligatures w14:val="standardContextual"/>
        </w:rPr>
        <w:t>Business research</w:t>
      </w:r>
      <w:r w:rsidRPr="00B12506">
        <w:rPr>
          <w:rFonts w:ascii="Times New Roman" w:eastAsia="DengXian" w:hAnsi="Times New Roman" w:cs="Times New Roman"/>
          <w:kern w:val="2"/>
          <w:sz w:val="24"/>
          <w:szCs w:val="24"/>
          <w:lang w:eastAsia="zh-CN"/>
          <w14:ligatures w14:val="standardContextual"/>
        </w:rPr>
        <w:t>, 10, 281-305.</w:t>
      </w:r>
    </w:p>
    <w:p w14:paraId="289B80F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RITCHIE, J., LEWIS, J., NICHOLLS, C. M. &amp; ORMSTON, R. 2013. </w:t>
      </w:r>
      <w:r w:rsidRPr="00B12506">
        <w:rPr>
          <w:rFonts w:ascii="Times New Roman" w:eastAsia="DengXian" w:hAnsi="Times New Roman" w:cs="Times New Roman"/>
          <w:i/>
          <w:iCs/>
          <w:kern w:val="2"/>
          <w:sz w:val="24"/>
          <w:szCs w:val="24"/>
          <w:lang w:eastAsia="zh-CN"/>
          <w14:ligatures w14:val="standardContextual"/>
        </w:rPr>
        <w:t>Qualitative research practice: A guide for social science students and researchers</w:t>
      </w:r>
      <w:r w:rsidRPr="00B12506">
        <w:rPr>
          <w:rFonts w:ascii="Times New Roman" w:eastAsia="DengXian" w:hAnsi="Times New Roman" w:cs="Times New Roman"/>
          <w:kern w:val="2"/>
          <w:sz w:val="24"/>
          <w:szCs w:val="24"/>
          <w:lang w:eastAsia="zh-CN"/>
          <w14:ligatures w14:val="standardContextual"/>
        </w:rPr>
        <w:t>, sage.</w:t>
      </w:r>
    </w:p>
    <w:p w14:paraId="70B07127" w14:textId="77777777" w:rsidR="00B12506" w:rsidRPr="008C084C" w:rsidRDefault="00B12506" w:rsidP="00B12506">
      <w:pPr>
        <w:spacing w:after="160" w:line="259" w:lineRule="auto"/>
        <w:rPr>
          <w:rFonts w:ascii="Times New Roman" w:eastAsia="DengXian" w:hAnsi="Times New Roman" w:cs="Times New Roman"/>
          <w:kern w:val="2"/>
          <w:sz w:val="24"/>
          <w:szCs w:val="24"/>
          <w:lang w:val="pt-PT"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ROBSON, C. 2002. Real world research: A resource for social scientists and practitioner-researchers. </w:t>
      </w:r>
      <w:r w:rsidRPr="008C084C">
        <w:rPr>
          <w:rFonts w:ascii="Times New Roman" w:eastAsia="DengXian" w:hAnsi="Times New Roman" w:cs="Times New Roman"/>
          <w:kern w:val="2"/>
          <w:sz w:val="24"/>
          <w:szCs w:val="24"/>
          <w:lang w:val="pt-PT" w:eastAsia="zh-CN"/>
          <w14:ligatures w14:val="standardContextual"/>
        </w:rPr>
        <w:t>(No Title).</w:t>
      </w:r>
    </w:p>
    <w:p w14:paraId="3BF1E00D"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val="pt-PT" w:eastAsia="zh-CN"/>
          <w14:ligatures w14:val="standardContextual"/>
        </w:rPr>
        <w:t xml:space="preserve">RODRIGUES, C. D., BORINI, F. M., RAZIQ, M. M. &amp; BERNARDES, R. C. 2020. </w:t>
      </w:r>
      <w:r w:rsidRPr="00B12506">
        <w:rPr>
          <w:rFonts w:ascii="Times New Roman" w:eastAsia="DengXian" w:hAnsi="Times New Roman" w:cs="Times New Roman"/>
          <w:kern w:val="2"/>
          <w:sz w:val="24"/>
          <w:szCs w:val="24"/>
          <w:lang w:eastAsia="zh-CN"/>
          <w14:ligatures w14:val="standardContextual"/>
        </w:rPr>
        <w:t xml:space="preserve">The roles of external embeddedness and institutional distance in the subsidiary product/process innovation and R&amp;D capacity. </w:t>
      </w:r>
      <w:r w:rsidRPr="00B12506">
        <w:rPr>
          <w:rFonts w:ascii="Times New Roman" w:eastAsia="DengXian" w:hAnsi="Times New Roman" w:cs="Times New Roman"/>
          <w:i/>
          <w:iCs/>
          <w:kern w:val="2"/>
          <w:sz w:val="24"/>
          <w:szCs w:val="24"/>
          <w:lang w:eastAsia="zh-CN"/>
          <w14:ligatures w14:val="standardContextual"/>
        </w:rPr>
        <w:t>Journal of Knowledge Management</w:t>
      </w:r>
      <w:r w:rsidRPr="00B12506">
        <w:rPr>
          <w:rFonts w:ascii="Times New Roman" w:eastAsia="DengXian" w:hAnsi="Times New Roman" w:cs="Times New Roman"/>
          <w:kern w:val="2"/>
          <w:sz w:val="24"/>
          <w:szCs w:val="24"/>
          <w:lang w:eastAsia="zh-CN"/>
          <w14:ligatures w14:val="standardContextual"/>
        </w:rPr>
        <w:t>, 24, 2513-2530.</w:t>
      </w:r>
    </w:p>
    <w:p w14:paraId="6813597D" w14:textId="0AF20841" w:rsidR="00B33603" w:rsidRPr="008C084C" w:rsidRDefault="00B33603" w:rsidP="00B12506">
      <w:pPr>
        <w:spacing w:after="160" w:line="259" w:lineRule="auto"/>
        <w:rPr>
          <w:rFonts w:ascii="Times New Roman" w:eastAsia="DengXian" w:hAnsi="Times New Roman" w:cs="Times New Roman"/>
          <w:color w:val="222222"/>
          <w:kern w:val="2"/>
          <w:sz w:val="24"/>
          <w:szCs w:val="24"/>
          <w:shd w:val="clear" w:color="auto" w:fill="FFFFFF"/>
          <w:lang w:eastAsia="zh-CN"/>
          <w14:ligatures w14:val="standardContextual"/>
        </w:rPr>
      </w:pPr>
      <w:r w:rsidRPr="00B33603">
        <w:rPr>
          <w:rFonts w:ascii="Times New Roman" w:eastAsia="DengXian" w:hAnsi="Times New Roman" w:cs="Times New Roman"/>
          <w:color w:val="222222"/>
          <w:kern w:val="2"/>
          <w:sz w:val="24"/>
          <w:szCs w:val="24"/>
          <w:shd w:val="clear" w:color="auto" w:fill="FFFFFF"/>
          <w:lang w:eastAsia="zh-CN"/>
          <w14:ligatures w14:val="standardContextual"/>
        </w:rPr>
        <w:t>Rogan, M., 2014. Too close for comfort? The effect of embeddedness and competitive overlap on client relationship retention following an acquisition. </w:t>
      </w:r>
      <w:r w:rsidRPr="00B33603">
        <w:rPr>
          <w:rFonts w:ascii="Times New Roman" w:eastAsia="DengXian" w:hAnsi="Times New Roman" w:cs="Times New Roman"/>
          <w:i/>
          <w:iCs/>
          <w:color w:val="222222"/>
          <w:kern w:val="2"/>
          <w:sz w:val="24"/>
          <w:szCs w:val="24"/>
          <w:shd w:val="clear" w:color="auto" w:fill="FFFFFF"/>
          <w:lang w:eastAsia="zh-CN"/>
          <w14:ligatures w14:val="standardContextual"/>
        </w:rPr>
        <w:t>Organization Science</w:t>
      </w:r>
      <w:r w:rsidRPr="00B33603">
        <w:rPr>
          <w:rFonts w:ascii="Times New Roman" w:eastAsia="DengXian" w:hAnsi="Times New Roman" w:cs="Times New Roman"/>
          <w:color w:val="222222"/>
          <w:kern w:val="2"/>
          <w:sz w:val="24"/>
          <w:szCs w:val="24"/>
          <w:shd w:val="clear" w:color="auto" w:fill="FFFFFF"/>
          <w:lang w:eastAsia="zh-CN"/>
          <w14:ligatures w14:val="standardContextual"/>
        </w:rPr>
        <w:t>, </w:t>
      </w:r>
      <w:r w:rsidRPr="00B33603">
        <w:rPr>
          <w:rFonts w:ascii="Times New Roman" w:eastAsia="DengXian" w:hAnsi="Times New Roman" w:cs="Times New Roman"/>
          <w:i/>
          <w:iCs/>
          <w:color w:val="222222"/>
          <w:kern w:val="2"/>
          <w:sz w:val="24"/>
          <w:szCs w:val="24"/>
          <w:shd w:val="clear" w:color="auto" w:fill="FFFFFF"/>
          <w:lang w:eastAsia="zh-CN"/>
          <w14:ligatures w14:val="standardContextual"/>
        </w:rPr>
        <w:t>25</w:t>
      </w:r>
      <w:r w:rsidRPr="00B33603">
        <w:rPr>
          <w:rFonts w:ascii="Times New Roman" w:eastAsia="DengXian" w:hAnsi="Times New Roman" w:cs="Times New Roman"/>
          <w:color w:val="222222"/>
          <w:kern w:val="2"/>
          <w:sz w:val="24"/>
          <w:szCs w:val="24"/>
          <w:shd w:val="clear" w:color="auto" w:fill="FFFFFF"/>
          <w:lang w:eastAsia="zh-CN"/>
          <w14:ligatures w14:val="standardContextual"/>
        </w:rPr>
        <w:t>(1), pp.185-203.</w:t>
      </w:r>
    </w:p>
    <w:p w14:paraId="492D285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365B2">
        <w:rPr>
          <w:rFonts w:ascii="Times New Roman" w:eastAsia="DengXian" w:hAnsi="Times New Roman" w:cs="Times New Roman"/>
          <w:kern w:val="2"/>
          <w:sz w:val="24"/>
          <w:szCs w:val="24"/>
          <w:lang w:eastAsia="zh-CN"/>
          <w14:ligatures w14:val="standardContextual"/>
        </w:rPr>
        <w:t xml:space="preserve">ROMO, F. P. &amp; SCHWARTZ, M. 1995. </w:t>
      </w:r>
      <w:r w:rsidRPr="00B12506">
        <w:rPr>
          <w:rFonts w:ascii="Times New Roman" w:eastAsia="DengXian" w:hAnsi="Times New Roman" w:cs="Times New Roman"/>
          <w:kern w:val="2"/>
          <w:sz w:val="24"/>
          <w:szCs w:val="24"/>
          <w:lang w:eastAsia="zh-CN"/>
          <w14:ligatures w14:val="standardContextual"/>
        </w:rPr>
        <w:t xml:space="preserve">The structural embeddedness of business decisions: The migration of manufacturing plants in New York State, 1960 to 1985. </w:t>
      </w:r>
      <w:r w:rsidRPr="00B12506">
        <w:rPr>
          <w:rFonts w:ascii="Times New Roman" w:eastAsia="DengXian" w:hAnsi="Times New Roman" w:cs="Times New Roman"/>
          <w:i/>
          <w:iCs/>
          <w:kern w:val="2"/>
          <w:sz w:val="24"/>
          <w:szCs w:val="24"/>
          <w:lang w:eastAsia="zh-CN"/>
          <w14:ligatures w14:val="standardContextual"/>
        </w:rPr>
        <w:t>American sociological review,</w:t>
      </w:r>
      <w:r w:rsidRPr="00B12506">
        <w:rPr>
          <w:rFonts w:ascii="Times New Roman" w:eastAsia="DengXian" w:hAnsi="Times New Roman" w:cs="Times New Roman"/>
          <w:kern w:val="2"/>
          <w:sz w:val="24"/>
          <w:szCs w:val="24"/>
          <w:lang w:eastAsia="zh-CN"/>
          <w14:ligatures w14:val="standardContextual"/>
        </w:rPr>
        <w:t xml:space="preserve"> 874-907.</w:t>
      </w:r>
    </w:p>
    <w:p w14:paraId="6472693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ROSA, B., GUGLER, P. &amp; VERBEKE, A. 2020. </w:t>
      </w:r>
      <w:r w:rsidRPr="00B12506">
        <w:rPr>
          <w:rFonts w:ascii="Times New Roman" w:eastAsia="DengXian" w:hAnsi="Times New Roman" w:cs="Times New Roman"/>
          <w:i/>
          <w:iCs/>
          <w:kern w:val="2"/>
          <w:sz w:val="24"/>
          <w:szCs w:val="24"/>
          <w:lang w:eastAsia="zh-CN"/>
          <w14:ligatures w14:val="standardContextual"/>
        </w:rPr>
        <w:t>Regional and global strategies of MNEs: revisiting Rugman &amp; Verbeke (2004).</w:t>
      </w:r>
      <w:r w:rsidRPr="00B12506">
        <w:rPr>
          <w:rFonts w:ascii="Times New Roman" w:eastAsia="DengXian" w:hAnsi="Times New Roman" w:cs="Times New Roman"/>
          <w:kern w:val="2"/>
          <w:sz w:val="24"/>
          <w:szCs w:val="24"/>
          <w:lang w:eastAsia="zh-CN"/>
          <w14:ligatures w14:val="standardContextual"/>
        </w:rPr>
        <w:t xml:space="preserve"> Springer.</w:t>
      </w:r>
    </w:p>
    <w:p w14:paraId="143BB010"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ROWLEY, T., BEHRENS, D. &amp; KRACKHARDT, D. 2000. Redundant governance structures: An analysis of structural and relational embeddedness in the steel and semiconductor industries. </w:t>
      </w:r>
      <w:r w:rsidRPr="00B12506">
        <w:rPr>
          <w:rFonts w:ascii="Times New Roman" w:eastAsia="DengXian" w:hAnsi="Times New Roman" w:cs="Times New Roman"/>
          <w:i/>
          <w:iCs/>
          <w:kern w:val="2"/>
          <w:sz w:val="24"/>
          <w:szCs w:val="24"/>
          <w:lang w:eastAsia="zh-CN"/>
          <w14:ligatures w14:val="standardContextual"/>
        </w:rPr>
        <w:t>Strategic management journal</w:t>
      </w:r>
      <w:r w:rsidRPr="00B12506">
        <w:rPr>
          <w:rFonts w:ascii="Times New Roman" w:eastAsia="DengXian" w:hAnsi="Times New Roman" w:cs="Times New Roman"/>
          <w:kern w:val="2"/>
          <w:sz w:val="24"/>
          <w:szCs w:val="24"/>
          <w:lang w:eastAsia="zh-CN"/>
          <w14:ligatures w14:val="standardContextual"/>
        </w:rPr>
        <w:t>, 21, 369-386.</w:t>
      </w:r>
    </w:p>
    <w:p w14:paraId="50DE0F0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RUGMAN, A. M. 1981. A test of internalization theory. </w:t>
      </w:r>
      <w:r w:rsidRPr="00B12506">
        <w:rPr>
          <w:rFonts w:ascii="Times New Roman" w:eastAsia="DengXian" w:hAnsi="Times New Roman" w:cs="Times New Roman"/>
          <w:i/>
          <w:iCs/>
          <w:kern w:val="2"/>
          <w:sz w:val="24"/>
          <w:szCs w:val="24"/>
          <w:lang w:eastAsia="zh-CN"/>
          <w14:ligatures w14:val="standardContextual"/>
        </w:rPr>
        <w:t>Managerial and Decision Economics</w:t>
      </w:r>
      <w:r w:rsidRPr="00B12506">
        <w:rPr>
          <w:rFonts w:ascii="Times New Roman" w:eastAsia="DengXian" w:hAnsi="Times New Roman" w:cs="Times New Roman"/>
          <w:kern w:val="2"/>
          <w:sz w:val="24"/>
          <w:szCs w:val="24"/>
          <w:lang w:eastAsia="zh-CN"/>
          <w14:ligatures w14:val="standardContextual"/>
        </w:rPr>
        <w:t>, 2, 211-219.</w:t>
      </w:r>
    </w:p>
    <w:p w14:paraId="71F48398"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RUGMAN, A. M. 2014. Subsidiary specific advantages and multiple embeddedness in multinational enterprises. </w:t>
      </w:r>
      <w:r w:rsidRPr="00B12506">
        <w:rPr>
          <w:rFonts w:ascii="Times New Roman" w:eastAsia="DengXian" w:hAnsi="Times New Roman" w:cs="Times New Roman"/>
          <w:i/>
          <w:iCs/>
          <w:kern w:val="2"/>
          <w:sz w:val="24"/>
          <w:szCs w:val="24"/>
          <w:lang w:eastAsia="zh-CN"/>
          <w14:ligatures w14:val="standardContextual"/>
        </w:rPr>
        <w:t>Academy of Multinational Enterprises</w:t>
      </w:r>
      <w:r w:rsidRPr="00B12506">
        <w:rPr>
          <w:rFonts w:ascii="Times New Roman" w:eastAsia="DengXian" w:hAnsi="Times New Roman" w:cs="Times New Roman"/>
          <w:kern w:val="2"/>
          <w:sz w:val="24"/>
          <w:szCs w:val="24"/>
          <w:lang w:eastAsia="zh-CN"/>
          <w14:ligatures w14:val="standardContextual"/>
        </w:rPr>
        <w:t>, 7, 1-8.</w:t>
      </w:r>
    </w:p>
    <w:p w14:paraId="4C69538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hint="eastAsia"/>
          <w:kern w:val="2"/>
          <w:sz w:val="24"/>
          <w:szCs w:val="24"/>
          <w:lang w:eastAsia="zh-CN"/>
          <w14:ligatures w14:val="standardContextual"/>
        </w:rPr>
        <w:t>RUGMAN, A. M. &amp; VERBEKE, A. 2001. Subsidiary</w:t>
      </w:r>
      <w:r w:rsidRPr="00B12506">
        <w:rPr>
          <w:rFonts w:ascii="Times New Roman" w:eastAsia="DengXian" w:hAnsi="Times New Roman" w:cs="Times New Roman" w:hint="eastAsia"/>
          <w:kern w:val="2"/>
          <w:sz w:val="24"/>
          <w:szCs w:val="24"/>
          <w:lang w:eastAsia="zh-CN"/>
          <w14:ligatures w14:val="standardContextual"/>
        </w:rPr>
        <w:t>‐</w:t>
      </w:r>
      <w:r w:rsidRPr="00B12506">
        <w:rPr>
          <w:rFonts w:ascii="Times New Roman" w:eastAsia="DengXian" w:hAnsi="Times New Roman" w:cs="Times New Roman" w:hint="eastAsia"/>
          <w:kern w:val="2"/>
          <w:sz w:val="24"/>
          <w:szCs w:val="24"/>
          <w:lang w:eastAsia="zh-CN"/>
          <w14:ligatures w14:val="standardContextual"/>
        </w:rPr>
        <w:t xml:space="preserve">specific advantages in multinational enterprises. </w:t>
      </w:r>
      <w:r w:rsidRPr="00B12506">
        <w:rPr>
          <w:rFonts w:ascii="Times New Roman" w:eastAsia="DengXian" w:hAnsi="Times New Roman" w:cs="Times New Roman" w:hint="eastAsia"/>
          <w:i/>
          <w:iCs/>
          <w:kern w:val="2"/>
          <w:sz w:val="24"/>
          <w:szCs w:val="24"/>
          <w:lang w:eastAsia="zh-CN"/>
          <w14:ligatures w14:val="standardContextual"/>
        </w:rPr>
        <w:t>Strategic management journal,</w:t>
      </w:r>
      <w:r w:rsidRPr="00B12506">
        <w:rPr>
          <w:rFonts w:ascii="Times New Roman" w:eastAsia="DengXian" w:hAnsi="Times New Roman" w:cs="Times New Roman" w:hint="eastAsia"/>
          <w:kern w:val="2"/>
          <w:sz w:val="24"/>
          <w:szCs w:val="24"/>
          <w:lang w:eastAsia="zh-CN"/>
          <w14:ligatures w14:val="standardContextual"/>
        </w:rPr>
        <w:t xml:space="preserve"> 22, 237-250.</w:t>
      </w:r>
    </w:p>
    <w:p w14:paraId="7FB759C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RUGMAN, A. M. &amp; VERBEKE, A. 2004. A perspective on regional and global strategies of multinational enterprises. </w:t>
      </w:r>
      <w:r w:rsidRPr="00B12506">
        <w:rPr>
          <w:rFonts w:ascii="Times New Roman" w:eastAsia="DengXian" w:hAnsi="Times New Roman" w:cs="Times New Roman"/>
          <w:i/>
          <w:iCs/>
          <w:kern w:val="2"/>
          <w:sz w:val="24"/>
          <w:szCs w:val="24"/>
          <w:lang w:eastAsia="zh-CN"/>
          <w14:ligatures w14:val="standardContextual"/>
        </w:rPr>
        <w:t>Journal of international business studies</w:t>
      </w:r>
      <w:r w:rsidRPr="00B12506">
        <w:rPr>
          <w:rFonts w:ascii="Times New Roman" w:eastAsia="DengXian" w:hAnsi="Times New Roman" w:cs="Times New Roman"/>
          <w:kern w:val="2"/>
          <w:sz w:val="24"/>
          <w:szCs w:val="24"/>
          <w:lang w:eastAsia="zh-CN"/>
          <w14:ligatures w14:val="standardContextual"/>
        </w:rPr>
        <w:t>, 35, 3-18.</w:t>
      </w:r>
    </w:p>
    <w:p w14:paraId="37FD314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RUGMAN, A. M., VERBEKE, A. &amp; NGUYEN, Q. T. 2011. Fifty years of international business theory and beyond. </w:t>
      </w:r>
      <w:r w:rsidRPr="00B12506">
        <w:rPr>
          <w:rFonts w:ascii="Times New Roman" w:eastAsia="DengXian" w:hAnsi="Times New Roman" w:cs="Times New Roman"/>
          <w:i/>
          <w:iCs/>
          <w:kern w:val="2"/>
          <w:sz w:val="24"/>
          <w:szCs w:val="24"/>
          <w:lang w:eastAsia="zh-CN"/>
          <w14:ligatures w14:val="standardContextual"/>
        </w:rPr>
        <w:t>Management International Review</w:t>
      </w:r>
      <w:r w:rsidRPr="00B12506">
        <w:rPr>
          <w:rFonts w:ascii="Times New Roman" w:eastAsia="DengXian" w:hAnsi="Times New Roman" w:cs="Times New Roman"/>
          <w:kern w:val="2"/>
          <w:sz w:val="24"/>
          <w:szCs w:val="24"/>
          <w:lang w:eastAsia="zh-CN"/>
          <w14:ligatures w14:val="standardContextual"/>
        </w:rPr>
        <w:t>, 51, 755-786.</w:t>
      </w:r>
    </w:p>
    <w:p w14:paraId="0757DA3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SABEL, C. F. 1993. Studied trust: Building new forms of cooperation in a volatile economy. </w:t>
      </w:r>
      <w:r w:rsidRPr="00B12506">
        <w:rPr>
          <w:rFonts w:ascii="Times New Roman" w:eastAsia="DengXian" w:hAnsi="Times New Roman" w:cs="Times New Roman"/>
          <w:i/>
          <w:iCs/>
          <w:kern w:val="2"/>
          <w:sz w:val="24"/>
          <w:szCs w:val="24"/>
          <w:lang w:eastAsia="zh-CN"/>
          <w14:ligatures w14:val="standardContextual"/>
        </w:rPr>
        <w:t>Human relations</w:t>
      </w:r>
      <w:r w:rsidRPr="00B12506">
        <w:rPr>
          <w:rFonts w:ascii="Times New Roman" w:eastAsia="DengXian" w:hAnsi="Times New Roman" w:cs="Times New Roman"/>
          <w:kern w:val="2"/>
          <w:sz w:val="24"/>
          <w:szCs w:val="24"/>
          <w:lang w:eastAsia="zh-CN"/>
          <w14:ligatures w14:val="standardContextual"/>
        </w:rPr>
        <w:t>, 46, 1133-1170.</w:t>
      </w:r>
    </w:p>
    <w:p w14:paraId="505C3C8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SAKA-HELMHOUT, A. &amp; GEPPERT, M. 2011. Different forms of agency and institutional influences within multinational enterprises. </w:t>
      </w:r>
      <w:r w:rsidRPr="00B12506">
        <w:rPr>
          <w:rFonts w:ascii="Times New Roman" w:eastAsia="DengXian" w:hAnsi="Times New Roman" w:cs="Times New Roman"/>
          <w:i/>
          <w:iCs/>
          <w:kern w:val="2"/>
          <w:sz w:val="24"/>
          <w:szCs w:val="24"/>
          <w:lang w:eastAsia="zh-CN"/>
          <w14:ligatures w14:val="standardContextual"/>
        </w:rPr>
        <w:t>Management International Review</w:t>
      </w:r>
      <w:r w:rsidRPr="00B12506">
        <w:rPr>
          <w:rFonts w:ascii="Times New Roman" w:eastAsia="DengXian" w:hAnsi="Times New Roman" w:cs="Times New Roman"/>
          <w:kern w:val="2"/>
          <w:sz w:val="24"/>
          <w:szCs w:val="24"/>
          <w:lang w:eastAsia="zh-CN"/>
          <w14:ligatures w14:val="standardContextual"/>
        </w:rPr>
        <w:t>, 51, 567-592.</w:t>
      </w:r>
    </w:p>
    <w:p w14:paraId="7D8A4C12"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SALDAÑA, J. 2021. </w:t>
      </w:r>
      <w:r w:rsidRPr="00B12506">
        <w:rPr>
          <w:rFonts w:ascii="Times New Roman" w:eastAsia="DengXian" w:hAnsi="Times New Roman" w:cs="Times New Roman"/>
          <w:i/>
          <w:iCs/>
          <w:kern w:val="2"/>
          <w:sz w:val="24"/>
          <w:szCs w:val="24"/>
          <w:lang w:eastAsia="zh-CN"/>
          <w14:ligatures w14:val="standardContextual"/>
        </w:rPr>
        <w:t>The coding manual for qualitative researchers,</w:t>
      </w:r>
      <w:r w:rsidRPr="00B12506">
        <w:rPr>
          <w:rFonts w:ascii="Times New Roman" w:eastAsia="DengXian" w:hAnsi="Times New Roman" w:cs="Times New Roman"/>
          <w:kern w:val="2"/>
          <w:sz w:val="24"/>
          <w:szCs w:val="24"/>
          <w:lang w:eastAsia="zh-CN"/>
          <w14:ligatures w14:val="standardContextual"/>
        </w:rPr>
        <w:t xml:space="preserve"> sage.</w:t>
      </w:r>
    </w:p>
    <w:p w14:paraId="3D95509D"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SANTANGELO, G. D. 2012. The tension of information sharing: Effects on subsidiary embeddedness. </w:t>
      </w:r>
      <w:r w:rsidRPr="00B12506">
        <w:rPr>
          <w:rFonts w:ascii="Times New Roman" w:eastAsia="DengXian" w:hAnsi="Times New Roman" w:cs="Times New Roman"/>
          <w:i/>
          <w:iCs/>
          <w:kern w:val="2"/>
          <w:sz w:val="24"/>
          <w:szCs w:val="24"/>
          <w:lang w:eastAsia="zh-CN"/>
          <w14:ligatures w14:val="standardContextual"/>
        </w:rPr>
        <w:t>International Business Review</w:t>
      </w:r>
      <w:r w:rsidRPr="00B12506">
        <w:rPr>
          <w:rFonts w:ascii="Times New Roman" w:eastAsia="DengXian" w:hAnsi="Times New Roman" w:cs="Times New Roman"/>
          <w:kern w:val="2"/>
          <w:sz w:val="24"/>
          <w:szCs w:val="24"/>
          <w:lang w:eastAsia="zh-CN"/>
          <w14:ligatures w14:val="standardContextual"/>
        </w:rPr>
        <w:t>, 21, 180-195.</w:t>
      </w:r>
    </w:p>
    <w:p w14:paraId="24427D77"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SANTANGELO, G. D., DELLESTRAND, H. &amp; ANDERSSON, U. 2019. Institutional antecedents of subsidiary external embeddedness: Coping with regulatory competitive constraints. </w:t>
      </w:r>
      <w:r w:rsidRPr="00B12506">
        <w:rPr>
          <w:rFonts w:ascii="Times New Roman" w:eastAsia="DengXian" w:hAnsi="Times New Roman" w:cs="Times New Roman"/>
          <w:i/>
          <w:iCs/>
          <w:kern w:val="2"/>
          <w:sz w:val="24"/>
          <w:szCs w:val="24"/>
          <w:lang w:eastAsia="zh-CN"/>
          <w14:ligatures w14:val="standardContextual"/>
        </w:rPr>
        <w:t>Long range planning,</w:t>
      </w:r>
      <w:r w:rsidRPr="00B12506">
        <w:rPr>
          <w:rFonts w:ascii="Times New Roman" w:eastAsia="DengXian" w:hAnsi="Times New Roman" w:cs="Times New Roman"/>
          <w:kern w:val="2"/>
          <w:sz w:val="24"/>
          <w:szCs w:val="24"/>
          <w:lang w:eastAsia="zh-CN"/>
          <w14:ligatures w14:val="standardContextual"/>
        </w:rPr>
        <w:t xml:space="preserve"> 52, 101851.</w:t>
      </w:r>
    </w:p>
    <w:p w14:paraId="1677244D" w14:textId="0E1089A9" w:rsidR="00CB6828" w:rsidRPr="00B12506" w:rsidRDefault="00CB6828" w:rsidP="00B12506">
      <w:pPr>
        <w:spacing w:after="160" w:line="259" w:lineRule="auto"/>
        <w:rPr>
          <w:rFonts w:ascii="Times New Roman" w:eastAsia="DengXian" w:hAnsi="Times New Roman" w:cs="Times New Roman"/>
          <w:noProof/>
          <w:kern w:val="2"/>
          <w:sz w:val="24"/>
          <w:szCs w:val="24"/>
          <w:lang w:eastAsia="zh-CN"/>
          <w14:ligatures w14:val="standardContextual"/>
        </w:rPr>
      </w:pPr>
      <w:r w:rsidRPr="00CB6828">
        <w:rPr>
          <w:rFonts w:ascii="Times New Roman" w:eastAsia="DengXian" w:hAnsi="Times New Roman" w:cs="Times New Roman"/>
          <w:noProof/>
          <w:kern w:val="2"/>
          <w:sz w:val="24"/>
          <w:szCs w:val="24"/>
          <w:lang w:eastAsia="zh-CN"/>
          <w14:ligatures w14:val="standardContextual"/>
        </w:rPr>
        <w:t>Santander and Make UK. 2019.</w:t>
      </w:r>
      <w:r w:rsidRPr="00CB6828">
        <w:rPr>
          <w:rFonts w:ascii="Times New Roman" w:eastAsia="DengXian" w:hAnsi="Times New Roman" w:cs="Times New Roman"/>
          <w:i/>
          <w:iCs/>
          <w:noProof/>
          <w:kern w:val="2"/>
          <w:sz w:val="24"/>
          <w:szCs w:val="24"/>
          <w:lang w:eastAsia="zh-CN"/>
          <w14:ligatures w14:val="standardContextual"/>
        </w:rPr>
        <w:t> Sector Bulletin: Electronics</w:t>
      </w:r>
      <w:r w:rsidRPr="00CB6828">
        <w:rPr>
          <w:rFonts w:ascii="Times New Roman" w:eastAsia="DengXian" w:hAnsi="Times New Roman" w:cs="Times New Roman"/>
          <w:noProof/>
          <w:kern w:val="2"/>
          <w:sz w:val="24"/>
          <w:szCs w:val="24"/>
          <w:lang w:eastAsia="zh-CN"/>
          <w14:ligatures w14:val="standardContextual"/>
        </w:rPr>
        <w:t>.</w:t>
      </w:r>
      <w:r w:rsidRPr="00CB6828">
        <w:rPr>
          <w:rFonts w:ascii="Times New Roman" w:eastAsia="DengXian" w:hAnsi="Times New Roman" w:cs="Times New Roman"/>
          <w:kern w:val="2"/>
          <w:sz w:val="24"/>
          <w:szCs w:val="24"/>
          <w:lang w:eastAsia="zh-CN"/>
          <w14:ligatures w14:val="standardContextual"/>
        </w:rPr>
        <w:t xml:space="preserve"> </w:t>
      </w:r>
      <w:bookmarkStart w:id="128" w:name="_Hlk152793496"/>
      <w:r w:rsidRPr="00CB6828">
        <w:rPr>
          <w:rFonts w:ascii="Times New Roman" w:eastAsia="DengXian" w:hAnsi="Times New Roman" w:cs="Times New Roman"/>
          <w:noProof/>
          <w:kern w:val="2"/>
          <w:sz w:val="24"/>
          <w:szCs w:val="24"/>
          <w:lang w:eastAsia="zh-CN"/>
          <w14:ligatures w14:val="standardContextual"/>
        </w:rPr>
        <w:t xml:space="preserve">[online] </w:t>
      </w:r>
      <w:bookmarkEnd w:id="128"/>
      <w:r w:rsidRPr="00CB6828">
        <w:rPr>
          <w:rFonts w:ascii="Times New Roman" w:eastAsia="DengXian" w:hAnsi="Times New Roman" w:cs="Times New Roman"/>
          <w:noProof/>
          <w:kern w:val="2"/>
          <w:sz w:val="24"/>
          <w:szCs w:val="24"/>
          <w:lang w:eastAsia="zh-CN"/>
          <w14:ligatures w14:val="standardContextual"/>
        </w:rPr>
        <w:t>MakeUK.org.</w:t>
      </w:r>
      <w:r w:rsidRPr="00CB6828">
        <w:rPr>
          <w:rFonts w:ascii="Times New Roman" w:eastAsia="DengXian" w:hAnsi="Times New Roman" w:cs="Times New Roman"/>
          <w:kern w:val="2"/>
          <w:sz w:val="24"/>
          <w:szCs w:val="24"/>
          <w:lang w:eastAsia="zh-CN"/>
          <w14:ligatures w14:val="standardContextual"/>
        </w:rPr>
        <w:t xml:space="preserve"> Available at: </w:t>
      </w:r>
      <w:r w:rsidRPr="00CB6828">
        <w:rPr>
          <w:rFonts w:ascii="Times New Roman" w:eastAsia="DengXian" w:hAnsi="Times New Roman" w:cs="Times New Roman"/>
          <w:noProof/>
          <w:kern w:val="2"/>
          <w:sz w:val="24"/>
          <w:szCs w:val="24"/>
          <w:lang w:eastAsia="zh-CN"/>
          <w14:ligatures w14:val="standardContextual"/>
        </w:rPr>
        <w:t>https://www.makeuk.org/search?query=electronics&amp;area=all-categories.</w:t>
      </w:r>
      <w:r w:rsidRPr="00CB6828">
        <w:rPr>
          <w:rFonts w:ascii="Times New Roman" w:eastAsia="DengXian" w:hAnsi="Times New Roman" w:cs="Times New Roman"/>
          <w:kern w:val="2"/>
          <w:sz w:val="24"/>
          <w:szCs w:val="24"/>
          <w:lang w:eastAsia="zh-CN"/>
          <w14:ligatures w14:val="standardContextual"/>
        </w:rPr>
        <w:t xml:space="preserve"> </w:t>
      </w:r>
      <w:r w:rsidRPr="00CB6828">
        <w:rPr>
          <w:rFonts w:ascii="Times New Roman" w:eastAsia="DengXian" w:hAnsi="Times New Roman" w:cs="Times New Roman"/>
          <w:noProof/>
          <w:kern w:val="2"/>
          <w:sz w:val="24"/>
          <w:szCs w:val="24"/>
          <w:lang w:eastAsia="zh-CN"/>
          <w14:ligatures w14:val="standardContextual"/>
        </w:rPr>
        <w:t xml:space="preserve">[Accessed: 15 Feb. 2020] </w:t>
      </w:r>
    </w:p>
    <w:p w14:paraId="25D3FD52" w14:textId="77777777" w:rsidR="00B12506" w:rsidRDefault="00B12506" w:rsidP="008C084C">
      <w:pPr>
        <w:spacing w:before="120" w:after="120" w:line="240"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SAUNDERS, M., LEWIS, P. &amp; THORNHILL, A. 2007. </w:t>
      </w:r>
      <w:r w:rsidRPr="00B12506">
        <w:rPr>
          <w:rFonts w:ascii="Times New Roman" w:eastAsia="DengXian" w:hAnsi="Times New Roman" w:cs="Times New Roman"/>
          <w:i/>
          <w:iCs/>
          <w:kern w:val="2"/>
          <w:sz w:val="24"/>
          <w:szCs w:val="24"/>
          <w:lang w:eastAsia="zh-CN"/>
          <w14:ligatures w14:val="standardContextual"/>
        </w:rPr>
        <w:t>Research methods</w:t>
      </w:r>
      <w:r w:rsidRPr="00B12506">
        <w:rPr>
          <w:rFonts w:ascii="Times New Roman" w:eastAsia="DengXian" w:hAnsi="Times New Roman" w:cs="Times New Roman"/>
          <w:kern w:val="2"/>
          <w:sz w:val="24"/>
          <w:szCs w:val="24"/>
          <w:lang w:eastAsia="zh-CN"/>
          <w14:ligatures w14:val="standardContextual"/>
        </w:rPr>
        <w:t>. Business Students 4th edition Pearson Education Limited, England, 6, 1-268.</w:t>
      </w:r>
    </w:p>
    <w:p w14:paraId="0857C618" w14:textId="5B9C7D3C" w:rsidR="00B901DE" w:rsidRDefault="00B901DE" w:rsidP="008C084C">
      <w:pPr>
        <w:spacing w:before="120" w:after="120" w:line="240" w:lineRule="auto"/>
        <w:ind w:left="720" w:hanging="720"/>
        <w:rPr>
          <w:rFonts w:ascii="Times New Roman" w:eastAsia="DengXian" w:hAnsi="Times New Roman" w:cs="Times New Roman"/>
          <w:i/>
          <w:iCs/>
          <w:kern w:val="2"/>
          <w:sz w:val="24"/>
          <w:szCs w:val="24"/>
          <w:lang w:eastAsia="zh-CN"/>
          <w14:ligatures w14:val="standardContextual"/>
        </w:rPr>
      </w:pPr>
      <w:r w:rsidRPr="00B901DE">
        <w:rPr>
          <w:rFonts w:ascii="Times New Roman" w:eastAsia="DengXian" w:hAnsi="Times New Roman" w:cs="Times New Roman"/>
          <w:kern w:val="2"/>
          <w:sz w:val="24"/>
          <w:szCs w:val="24"/>
          <w:lang w:eastAsia="zh-CN"/>
          <w14:ligatures w14:val="standardContextual"/>
        </w:rPr>
        <w:t xml:space="preserve">SAUNDERS, M., LEWIS, P. &amp; THORNHILL, A. 2009. </w:t>
      </w:r>
      <w:r w:rsidRPr="008C084C">
        <w:rPr>
          <w:rFonts w:ascii="Times New Roman" w:eastAsia="DengXian" w:hAnsi="Times New Roman" w:cs="Times New Roman"/>
          <w:i/>
          <w:iCs/>
          <w:kern w:val="2"/>
          <w:sz w:val="24"/>
          <w:szCs w:val="24"/>
          <w:lang w:eastAsia="zh-CN"/>
          <w14:ligatures w14:val="standardContextual"/>
        </w:rPr>
        <w:t>Research methods for business students, Pearson education.</w:t>
      </w:r>
    </w:p>
    <w:p w14:paraId="22432A1D" w14:textId="5E552E54" w:rsidR="00431716" w:rsidRPr="008C084C" w:rsidRDefault="00431716" w:rsidP="008C084C">
      <w:pPr>
        <w:spacing w:before="120" w:after="120" w:line="240" w:lineRule="auto"/>
        <w:rPr>
          <w:rFonts w:ascii="Times New Roman" w:eastAsia="DengXian" w:hAnsi="Times New Roman" w:cs="Times New Roman"/>
          <w:noProof/>
          <w:color w:val="FFC000"/>
          <w:kern w:val="2"/>
          <w:sz w:val="24"/>
          <w:szCs w:val="24"/>
          <w:lang w:eastAsia="zh-CN"/>
          <w14:ligatures w14:val="standardContextual"/>
        </w:rPr>
      </w:pPr>
      <w:r w:rsidRPr="00431716">
        <w:rPr>
          <w:rFonts w:ascii="Times New Roman" w:eastAsia="DengXian" w:hAnsi="Times New Roman" w:cs="Times New Roman"/>
          <w:color w:val="222222"/>
          <w:kern w:val="2"/>
          <w:sz w:val="24"/>
          <w:szCs w:val="24"/>
          <w:shd w:val="clear" w:color="auto" w:fill="FFFFFF"/>
          <w:lang w:eastAsia="zh-CN"/>
          <w14:ligatures w14:val="standardContextual"/>
        </w:rPr>
        <w:t>Shahmehr, F.S., Khaksar, S.M.S., Zaefarian, R. and Talebi, K., 2015. How relational embeddedness affects business performance through trust: empirical research on emerging SMEs. </w:t>
      </w:r>
      <w:r w:rsidRPr="00431716">
        <w:rPr>
          <w:rFonts w:ascii="Times New Roman" w:eastAsia="DengXian" w:hAnsi="Times New Roman" w:cs="Times New Roman"/>
          <w:i/>
          <w:iCs/>
          <w:color w:val="222222"/>
          <w:kern w:val="2"/>
          <w:sz w:val="24"/>
          <w:szCs w:val="24"/>
          <w:shd w:val="clear" w:color="auto" w:fill="FFFFFF"/>
          <w:lang w:eastAsia="zh-CN"/>
          <w14:ligatures w14:val="standardContextual"/>
        </w:rPr>
        <w:t>International Journal of Entrepreneurship and Small Business</w:t>
      </w:r>
      <w:r w:rsidRPr="00431716">
        <w:rPr>
          <w:rFonts w:ascii="Times New Roman" w:eastAsia="DengXian" w:hAnsi="Times New Roman" w:cs="Times New Roman"/>
          <w:color w:val="222222"/>
          <w:kern w:val="2"/>
          <w:sz w:val="24"/>
          <w:szCs w:val="24"/>
          <w:shd w:val="clear" w:color="auto" w:fill="FFFFFF"/>
          <w:lang w:eastAsia="zh-CN"/>
          <w14:ligatures w14:val="standardContextual"/>
        </w:rPr>
        <w:t>, </w:t>
      </w:r>
      <w:r w:rsidRPr="00431716">
        <w:rPr>
          <w:rFonts w:ascii="Times New Roman" w:eastAsia="DengXian" w:hAnsi="Times New Roman" w:cs="Times New Roman"/>
          <w:i/>
          <w:iCs/>
          <w:color w:val="222222"/>
          <w:kern w:val="2"/>
          <w:sz w:val="24"/>
          <w:szCs w:val="24"/>
          <w:shd w:val="clear" w:color="auto" w:fill="FFFFFF"/>
          <w:lang w:eastAsia="zh-CN"/>
          <w14:ligatures w14:val="standardContextual"/>
        </w:rPr>
        <w:t>26</w:t>
      </w:r>
      <w:r w:rsidRPr="00431716">
        <w:rPr>
          <w:rFonts w:ascii="Times New Roman" w:eastAsia="DengXian" w:hAnsi="Times New Roman" w:cs="Times New Roman"/>
          <w:color w:val="222222"/>
          <w:kern w:val="2"/>
          <w:sz w:val="24"/>
          <w:szCs w:val="24"/>
          <w:shd w:val="clear" w:color="auto" w:fill="FFFFFF"/>
          <w:lang w:eastAsia="zh-CN"/>
          <w14:ligatures w14:val="standardContextual"/>
        </w:rPr>
        <w:t>(1), pp.61-77.</w:t>
      </w:r>
    </w:p>
    <w:p w14:paraId="50AA0A61" w14:textId="77777777" w:rsidR="00B12506" w:rsidRPr="00B12506" w:rsidRDefault="00B12506" w:rsidP="008C084C">
      <w:pPr>
        <w:spacing w:before="120" w:after="120" w:line="240"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SCHENSUL, S. L., SCHENSUL, J. J. &amp; LECOMPTE, M. D. 1999. </w:t>
      </w:r>
      <w:r w:rsidRPr="00B12506">
        <w:rPr>
          <w:rFonts w:ascii="Times New Roman" w:eastAsia="DengXian" w:hAnsi="Times New Roman" w:cs="Times New Roman"/>
          <w:i/>
          <w:iCs/>
          <w:kern w:val="2"/>
          <w:sz w:val="24"/>
          <w:szCs w:val="24"/>
          <w:lang w:eastAsia="zh-CN"/>
          <w14:ligatures w14:val="standardContextual"/>
        </w:rPr>
        <w:t>Essential ethnographic methods: Observations, interviews, and questionnaires</w:t>
      </w:r>
      <w:r w:rsidRPr="00B12506">
        <w:rPr>
          <w:rFonts w:ascii="Times New Roman" w:eastAsia="DengXian" w:hAnsi="Times New Roman" w:cs="Times New Roman"/>
          <w:kern w:val="2"/>
          <w:sz w:val="24"/>
          <w:szCs w:val="24"/>
          <w:lang w:eastAsia="zh-CN"/>
          <w14:ligatures w14:val="standardContextual"/>
        </w:rPr>
        <w:t>, Rowman Altamira.</w:t>
      </w:r>
    </w:p>
    <w:p w14:paraId="265D120B"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SCHMIDT, C. 2004. </w:t>
      </w:r>
      <w:r w:rsidRPr="008C084C">
        <w:rPr>
          <w:rFonts w:ascii="Times New Roman" w:eastAsia="DengXian" w:hAnsi="Times New Roman" w:cs="Times New Roman"/>
          <w:kern w:val="2"/>
          <w:sz w:val="24"/>
          <w:szCs w:val="24"/>
          <w:lang w:eastAsia="zh-CN"/>
          <w14:ligatures w14:val="standardContextual"/>
        </w:rPr>
        <w:t>The analysis of semi-structured interviews.</w:t>
      </w:r>
      <w:r w:rsidRPr="00B12506">
        <w:rPr>
          <w:rFonts w:ascii="Times New Roman" w:eastAsia="DengXian" w:hAnsi="Times New Roman" w:cs="Times New Roman"/>
          <w:i/>
          <w:iCs/>
          <w:kern w:val="2"/>
          <w:sz w:val="24"/>
          <w:szCs w:val="24"/>
          <w:lang w:eastAsia="zh-CN"/>
          <w14:ligatures w14:val="standardContextual"/>
        </w:rPr>
        <w:t xml:space="preserve"> A companion to qualitative research,</w:t>
      </w:r>
      <w:r w:rsidRPr="00B12506">
        <w:rPr>
          <w:rFonts w:ascii="Times New Roman" w:eastAsia="DengXian" w:hAnsi="Times New Roman" w:cs="Times New Roman"/>
          <w:kern w:val="2"/>
          <w:sz w:val="24"/>
          <w:szCs w:val="24"/>
          <w:lang w:eastAsia="zh-CN"/>
          <w14:ligatures w14:val="standardContextual"/>
        </w:rPr>
        <w:t xml:space="preserve"> 253, 258.</w:t>
      </w:r>
    </w:p>
    <w:p w14:paraId="5B89EB90"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val="de-DE" w:eastAsia="zh-CN"/>
          <w14:ligatures w14:val="standardContextual"/>
        </w:rPr>
        <w:t xml:space="preserve">SCHÜSSLER, E., RÜLING, C.-C. &amp; WITTNEBEN, B. B. 2014. </w:t>
      </w:r>
      <w:r w:rsidRPr="00B12506">
        <w:rPr>
          <w:rFonts w:ascii="Times New Roman" w:eastAsia="DengXian" w:hAnsi="Times New Roman" w:cs="Times New Roman"/>
          <w:kern w:val="2"/>
          <w:sz w:val="24"/>
          <w:szCs w:val="24"/>
          <w:lang w:eastAsia="zh-CN"/>
          <w14:ligatures w14:val="standardContextual"/>
        </w:rPr>
        <w:t xml:space="preserve">On melting summits: The limitations of field-configuring events as catalysts of change in transnational climate policy. </w:t>
      </w:r>
      <w:r w:rsidRPr="00B12506">
        <w:rPr>
          <w:rFonts w:ascii="Times New Roman" w:eastAsia="DengXian" w:hAnsi="Times New Roman" w:cs="Times New Roman"/>
          <w:i/>
          <w:iCs/>
          <w:kern w:val="2"/>
          <w:sz w:val="24"/>
          <w:szCs w:val="24"/>
          <w:lang w:eastAsia="zh-CN"/>
          <w14:ligatures w14:val="standardContextual"/>
        </w:rPr>
        <w:t>Academy of Management Journal,</w:t>
      </w:r>
      <w:r w:rsidRPr="00B12506">
        <w:rPr>
          <w:rFonts w:ascii="Times New Roman" w:eastAsia="DengXian" w:hAnsi="Times New Roman" w:cs="Times New Roman"/>
          <w:kern w:val="2"/>
          <w:sz w:val="24"/>
          <w:szCs w:val="24"/>
          <w:lang w:eastAsia="zh-CN"/>
          <w14:ligatures w14:val="standardContextual"/>
        </w:rPr>
        <w:t xml:space="preserve"> 57, 140-171.</w:t>
      </w:r>
    </w:p>
    <w:p w14:paraId="551EDCA9"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SCHWANDT, T. A., LINCOLN, Y. S. &amp; GUBA, E. G. 2007. Judging interpretations: But is it rigorous? Trustworthiness and authenticity in naturalistic evaluation. </w:t>
      </w:r>
      <w:r w:rsidRPr="00B12506">
        <w:rPr>
          <w:rFonts w:ascii="Times New Roman" w:eastAsia="DengXian" w:hAnsi="Times New Roman" w:cs="Times New Roman"/>
          <w:i/>
          <w:iCs/>
          <w:kern w:val="2"/>
          <w:sz w:val="24"/>
          <w:szCs w:val="24"/>
          <w:lang w:eastAsia="zh-CN"/>
          <w14:ligatures w14:val="standardContextual"/>
        </w:rPr>
        <w:t>New directions for evaluation,</w:t>
      </w:r>
      <w:r w:rsidRPr="00B12506">
        <w:rPr>
          <w:rFonts w:ascii="Times New Roman" w:eastAsia="DengXian" w:hAnsi="Times New Roman" w:cs="Times New Roman"/>
          <w:kern w:val="2"/>
          <w:sz w:val="24"/>
          <w:szCs w:val="24"/>
          <w:lang w:eastAsia="zh-CN"/>
          <w14:ligatures w14:val="standardContextual"/>
        </w:rPr>
        <w:t xml:space="preserve"> 2007, 11-25.</w:t>
      </w:r>
    </w:p>
    <w:p w14:paraId="4010850D" w14:textId="7FF93745" w:rsidR="00422425" w:rsidRPr="008C084C" w:rsidRDefault="00422425"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422425">
        <w:rPr>
          <w:rFonts w:ascii="Times New Roman" w:eastAsia="DengXian" w:hAnsi="Times New Roman" w:cs="Times New Roman"/>
          <w:color w:val="222222"/>
          <w:kern w:val="2"/>
          <w:sz w:val="24"/>
          <w:szCs w:val="24"/>
          <w:shd w:val="clear" w:color="auto" w:fill="FFFFFF"/>
          <w:lang w:eastAsia="zh-CN"/>
          <w14:ligatures w14:val="standardContextual"/>
        </w:rPr>
        <w:t>Schwalbach, J., 1991. Profitability and market share: A reflection on the functional relationship. </w:t>
      </w:r>
      <w:r w:rsidRPr="00422425">
        <w:rPr>
          <w:rFonts w:ascii="Times New Roman" w:eastAsia="DengXian" w:hAnsi="Times New Roman" w:cs="Times New Roman"/>
          <w:i/>
          <w:iCs/>
          <w:color w:val="222222"/>
          <w:kern w:val="2"/>
          <w:sz w:val="24"/>
          <w:szCs w:val="24"/>
          <w:shd w:val="clear" w:color="auto" w:fill="FFFFFF"/>
          <w:lang w:eastAsia="zh-CN"/>
          <w14:ligatures w14:val="standardContextual"/>
        </w:rPr>
        <w:t>Strategic Management Journal</w:t>
      </w:r>
      <w:r w:rsidRPr="00422425">
        <w:rPr>
          <w:rFonts w:ascii="Times New Roman" w:eastAsia="DengXian" w:hAnsi="Times New Roman" w:cs="Times New Roman"/>
          <w:color w:val="222222"/>
          <w:kern w:val="2"/>
          <w:sz w:val="24"/>
          <w:szCs w:val="24"/>
          <w:shd w:val="clear" w:color="auto" w:fill="FFFFFF"/>
          <w:lang w:eastAsia="zh-CN"/>
          <w14:ligatures w14:val="standardContextual"/>
        </w:rPr>
        <w:t>, </w:t>
      </w:r>
      <w:r w:rsidRPr="00422425">
        <w:rPr>
          <w:rFonts w:ascii="Times New Roman" w:eastAsia="DengXian" w:hAnsi="Times New Roman" w:cs="Times New Roman"/>
          <w:i/>
          <w:iCs/>
          <w:color w:val="222222"/>
          <w:kern w:val="2"/>
          <w:sz w:val="24"/>
          <w:szCs w:val="24"/>
          <w:shd w:val="clear" w:color="auto" w:fill="FFFFFF"/>
          <w:lang w:eastAsia="zh-CN"/>
          <w14:ligatures w14:val="standardContextual"/>
        </w:rPr>
        <w:t>12</w:t>
      </w:r>
      <w:r w:rsidRPr="00422425">
        <w:rPr>
          <w:rFonts w:ascii="Times New Roman" w:eastAsia="DengXian" w:hAnsi="Times New Roman" w:cs="Times New Roman"/>
          <w:color w:val="222222"/>
          <w:kern w:val="2"/>
          <w:sz w:val="24"/>
          <w:szCs w:val="24"/>
          <w:shd w:val="clear" w:color="auto" w:fill="FFFFFF"/>
          <w:lang w:eastAsia="zh-CN"/>
          <w14:ligatures w14:val="standardContextual"/>
        </w:rPr>
        <w:t>(4), pp.299-306.</w:t>
      </w:r>
    </w:p>
    <w:p w14:paraId="1C042812"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SCOTT, P., GIBBONS, P. &amp; COUGHLAN, J. 2010. Developing subsidiary contribution to the MNC—Subsidiary entrepreneurship and strategy creativity. </w:t>
      </w:r>
      <w:r w:rsidRPr="00B12506">
        <w:rPr>
          <w:rFonts w:ascii="Times New Roman" w:eastAsia="DengXian" w:hAnsi="Times New Roman" w:cs="Times New Roman"/>
          <w:i/>
          <w:iCs/>
          <w:kern w:val="2"/>
          <w:sz w:val="24"/>
          <w:szCs w:val="24"/>
          <w:lang w:eastAsia="zh-CN"/>
          <w14:ligatures w14:val="standardContextual"/>
        </w:rPr>
        <w:t xml:space="preserve">Journal of International Management, </w:t>
      </w:r>
      <w:r w:rsidRPr="00B12506">
        <w:rPr>
          <w:rFonts w:ascii="Times New Roman" w:eastAsia="DengXian" w:hAnsi="Times New Roman" w:cs="Times New Roman"/>
          <w:kern w:val="2"/>
          <w:sz w:val="24"/>
          <w:szCs w:val="24"/>
          <w:lang w:eastAsia="zh-CN"/>
          <w14:ligatures w14:val="standardContextual"/>
        </w:rPr>
        <w:t>16, 328-339.</w:t>
      </w:r>
    </w:p>
    <w:p w14:paraId="66820ADC"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SCRIVEN, M. 1991</w:t>
      </w:r>
      <w:r w:rsidRPr="008C084C">
        <w:rPr>
          <w:rFonts w:ascii="Times New Roman" w:eastAsia="DengXian" w:hAnsi="Times New Roman" w:cs="Times New Roman"/>
          <w:kern w:val="2"/>
          <w:sz w:val="24"/>
          <w:szCs w:val="24"/>
          <w:lang w:eastAsia="zh-CN"/>
          <w14:ligatures w14:val="standardContextual"/>
        </w:rPr>
        <w:t>. Prose and cons about goal-free evaluation.</w:t>
      </w:r>
      <w:r w:rsidRPr="00B12506">
        <w:rPr>
          <w:rFonts w:ascii="Times New Roman" w:eastAsia="DengXian" w:hAnsi="Times New Roman" w:cs="Times New Roman"/>
          <w:kern w:val="2"/>
          <w:sz w:val="24"/>
          <w:szCs w:val="24"/>
          <w:lang w:eastAsia="zh-CN"/>
          <w14:ligatures w14:val="standardContextual"/>
        </w:rPr>
        <w:t xml:space="preserve"> </w:t>
      </w:r>
      <w:r w:rsidRPr="008C084C">
        <w:rPr>
          <w:rFonts w:ascii="Times New Roman" w:eastAsia="DengXian" w:hAnsi="Times New Roman" w:cs="Times New Roman"/>
          <w:i/>
          <w:iCs/>
          <w:kern w:val="2"/>
          <w:sz w:val="24"/>
          <w:szCs w:val="24"/>
          <w:lang w:eastAsia="zh-CN"/>
          <w14:ligatures w14:val="standardContextual"/>
        </w:rPr>
        <w:t>Evaluation Practice</w:t>
      </w:r>
      <w:r w:rsidRPr="00B12506">
        <w:rPr>
          <w:rFonts w:ascii="Times New Roman" w:eastAsia="DengXian" w:hAnsi="Times New Roman" w:cs="Times New Roman"/>
          <w:kern w:val="2"/>
          <w:sz w:val="24"/>
          <w:szCs w:val="24"/>
          <w:lang w:eastAsia="zh-CN"/>
          <w14:ligatures w14:val="standardContextual"/>
        </w:rPr>
        <w:t>, 12, 55-62.</w:t>
      </w:r>
    </w:p>
    <w:p w14:paraId="25E78F56"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SHARMA, P., LEUNG, T. Y., KINGSHOTT, R. P., DAVCIK, N. S. &amp; CARDINALI, S. 2020. Managing uncertainty during a global pandemic: An international business perspective. </w:t>
      </w:r>
      <w:r w:rsidRPr="00B12506">
        <w:rPr>
          <w:rFonts w:ascii="Times New Roman" w:eastAsia="DengXian" w:hAnsi="Times New Roman" w:cs="Times New Roman"/>
          <w:i/>
          <w:iCs/>
          <w:kern w:val="2"/>
          <w:sz w:val="24"/>
          <w:szCs w:val="24"/>
          <w:lang w:eastAsia="zh-CN"/>
          <w14:ligatures w14:val="standardContextual"/>
        </w:rPr>
        <w:t>Journal of business research,</w:t>
      </w:r>
      <w:r w:rsidRPr="00B12506">
        <w:rPr>
          <w:rFonts w:ascii="Times New Roman" w:eastAsia="DengXian" w:hAnsi="Times New Roman" w:cs="Times New Roman"/>
          <w:kern w:val="2"/>
          <w:sz w:val="24"/>
          <w:szCs w:val="24"/>
          <w:lang w:eastAsia="zh-CN"/>
          <w14:ligatures w14:val="standardContextual"/>
        </w:rPr>
        <w:t xml:space="preserve"> 116, 188-192.</w:t>
      </w:r>
    </w:p>
    <w:p w14:paraId="3F72A1EC"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SHAW, E., WILSON, J. &amp; PRET, T. 2017. The process of embedding a small firm in its industrial context. </w:t>
      </w:r>
      <w:r w:rsidRPr="00B12506">
        <w:rPr>
          <w:rFonts w:ascii="Times New Roman" w:eastAsia="DengXian" w:hAnsi="Times New Roman" w:cs="Times New Roman"/>
          <w:i/>
          <w:iCs/>
          <w:kern w:val="2"/>
          <w:sz w:val="24"/>
          <w:szCs w:val="24"/>
          <w:lang w:eastAsia="zh-CN"/>
          <w14:ligatures w14:val="standardContextual"/>
        </w:rPr>
        <w:t>International Small Business Journal</w:t>
      </w:r>
      <w:r w:rsidRPr="00B12506">
        <w:rPr>
          <w:rFonts w:ascii="Times New Roman" w:eastAsia="DengXian" w:hAnsi="Times New Roman" w:cs="Times New Roman"/>
          <w:kern w:val="2"/>
          <w:sz w:val="24"/>
          <w:szCs w:val="24"/>
          <w:lang w:eastAsia="zh-CN"/>
          <w14:ligatures w14:val="standardContextual"/>
        </w:rPr>
        <w:t>, 35, 219-243.</w:t>
      </w:r>
    </w:p>
    <w:p w14:paraId="1BB85CBB" w14:textId="1FEF6390" w:rsidR="00210ECD" w:rsidRPr="008C084C" w:rsidRDefault="00210ECD"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210ECD">
        <w:rPr>
          <w:rFonts w:ascii="Times New Roman" w:eastAsia="DengXian" w:hAnsi="Times New Roman" w:cs="Times New Roman"/>
          <w:color w:val="222222"/>
          <w:kern w:val="2"/>
          <w:sz w:val="24"/>
          <w:szCs w:val="24"/>
          <w:shd w:val="clear" w:color="auto" w:fill="FFFFFF"/>
          <w:lang w:eastAsia="zh-CN"/>
          <w14:ligatures w14:val="standardContextual"/>
        </w:rPr>
        <w:t>Shanklin, W.L., 1988. Market share is not destiny. </w:t>
      </w:r>
      <w:r w:rsidRPr="00210ECD">
        <w:rPr>
          <w:rFonts w:ascii="Times New Roman" w:eastAsia="DengXian" w:hAnsi="Times New Roman" w:cs="Times New Roman"/>
          <w:i/>
          <w:iCs/>
          <w:color w:val="222222"/>
          <w:kern w:val="2"/>
          <w:sz w:val="24"/>
          <w:szCs w:val="24"/>
          <w:shd w:val="clear" w:color="auto" w:fill="FFFFFF"/>
          <w:lang w:eastAsia="zh-CN"/>
          <w14:ligatures w14:val="standardContextual"/>
        </w:rPr>
        <w:t>Journal of Consumer Marketing</w:t>
      </w:r>
      <w:r w:rsidRPr="00210ECD">
        <w:rPr>
          <w:rFonts w:ascii="Times New Roman" w:eastAsia="DengXian" w:hAnsi="Times New Roman" w:cs="Times New Roman"/>
          <w:color w:val="222222"/>
          <w:kern w:val="2"/>
          <w:sz w:val="24"/>
          <w:szCs w:val="24"/>
          <w:shd w:val="clear" w:color="auto" w:fill="FFFFFF"/>
          <w:lang w:eastAsia="zh-CN"/>
          <w14:ligatures w14:val="standardContextual"/>
        </w:rPr>
        <w:t>, </w:t>
      </w:r>
      <w:r w:rsidRPr="00210ECD">
        <w:rPr>
          <w:rFonts w:ascii="Times New Roman" w:eastAsia="DengXian" w:hAnsi="Times New Roman" w:cs="Times New Roman"/>
          <w:i/>
          <w:iCs/>
          <w:color w:val="222222"/>
          <w:kern w:val="2"/>
          <w:sz w:val="24"/>
          <w:szCs w:val="24"/>
          <w:shd w:val="clear" w:color="auto" w:fill="FFFFFF"/>
          <w:lang w:eastAsia="zh-CN"/>
          <w14:ligatures w14:val="standardContextual"/>
        </w:rPr>
        <w:t>5</w:t>
      </w:r>
      <w:r w:rsidRPr="00210ECD">
        <w:rPr>
          <w:rFonts w:ascii="Times New Roman" w:eastAsia="DengXian" w:hAnsi="Times New Roman" w:cs="Times New Roman"/>
          <w:color w:val="222222"/>
          <w:kern w:val="2"/>
          <w:sz w:val="24"/>
          <w:szCs w:val="24"/>
          <w:shd w:val="clear" w:color="auto" w:fill="FFFFFF"/>
          <w:lang w:eastAsia="zh-CN"/>
          <w14:ligatures w14:val="standardContextual"/>
        </w:rPr>
        <w:t>(4), pp.5-16.</w:t>
      </w:r>
    </w:p>
    <w:p w14:paraId="2BBA9FB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SIGGELKOW, N. 2007. Persuasion with case studies. </w:t>
      </w:r>
      <w:r w:rsidRPr="00B12506">
        <w:rPr>
          <w:rFonts w:ascii="Times New Roman" w:eastAsia="DengXian" w:hAnsi="Times New Roman" w:cs="Times New Roman"/>
          <w:i/>
          <w:iCs/>
          <w:kern w:val="2"/>
          <w:sz w:val="24"/>
          <w:szCs w:val="24"/>
          <w:lang w:eastAsia="zh-CN"/>
          <w14:ligatures w14:val="standardContextual"/>
        </w:rPr>
        <w:t>Academy of management journal</w:t>
      </w:r>
      <w:r w:rsidRPr="00B12506">
        <w:rPr>
          <w:rFonts w:ascii="Times New Roman" w:eastAsia="DengXian" w:hAnsi="Times New Roman" w:cs="Times New Roman"/>
          <w:kern w:val="2"/>
          <w:sz w:val="24"/>
          <w:szCs w:val="24"/>
          <w:lang w:eastAsia="zh-CN"/>
          <w14:ligatures w14:val="standardContextual"/>
        </w:rPr>
        <w:t>, 50, 20-24.</w:t>
      </w:r>
    </w:p>
    <w:p w14:paraId="318F2107"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SMELSER, N. J. &amp; SWEDBERG, R. 2005. Introducing economic sociology. </w:t>
      </w:r>
      <w:r w:rsidRPr="008C084C">
        <w:rPr>
          <w:rFonts w:ascii="Times New Roman" w:eastAsia="DengXian" w:hAnsi="Times New Roman" w:cs="Times New Roman"/>
          <w:i/>
          <w:iCs/>
          <w:kern w:val="2"/>
          <w:sz w:val="24"/>
          <w:szCs w:val="24"/>
          <w:lang w:eastAsia="zh-CN"/>
          <w14:ligatures w14:val="standardContextual"/>
        </w:rPr>
        <w:t>The handbook of economic sociology,</w:t>
      </w:r>
      <w:r w:rsidRPr="00B12506">
        <w:rPr>
          <w:rFonts w:ascii="Times New Roman" w:eastAsia="DengXian" w:hAnsi="Times New Roman" w:cs="Times New Roman"/>
          <w:kern w:val="2"/>
          <w:sz w:val="24"/>
          <w:szCs w:val="24"/>
          <w:lang w:eastAsia="zh-CN"/>
          <w14:ligatures w14:val="standardContextual"/>
        </w:rPr>
        <w:t xml:space="preserve"> 2, 3-25.</w:t>
      </w:r>
    </w:p>
    <w:p w14:paraId="5AF2DDB0"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SMITH-DOERR, L. &amp; POWELL, W. W. 2010. 17 Networks and Economic Life. </w:t>
      </w:r>
      <w:r w:rsidRPr="008C084C">
        <w:rPr>
          <w:rFonts w:ascii="Times New Roman" w:eastAsia="DengXian" w:hAnsi="Times New Roman" w:cs="Times New Roman"/>
          <w:i/>
          <w:iCs/>
          <w:kern w:val="2"/>
          <w:sz w:val="24"/>
          <w:szCs w:val="24"/>
          <w:lang w:eastAsia="zh-CN"/>
          <w14:ligatures w14:val="standardContextual"/>
        </w:rPr>
        <w:t>The handbook of economic sociology</w:t>
      </w:r>
      <w:r w:rsidRPr="00B12506">
        <w:rPr>
          <w:rFonts w:ascii="Times New Roman" w:eastAsia="DengXian" w:hAnsi="Times New Roman" w:cs="Times New Roman"/>
          <w:kern w:val="2"/>
          <w:sz w:val="24"/>
          <w:szCs w:val="24"/>
          <w:lang w:eastAsia="zh-CN"/>
          <w14:ligatures w14:val="standardContextual"/>
        </w:rPr>
        <w:t>, 379.</w:t>
      </w:r>
    </w:p>
    <w:p w14:paraId="322F821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SMITH-DOERR, L., POWELL, W. W., SMELSER, N. J. &amp; SWEDBERG, R. 2005. </w:t>
      </w:r>
      <w:r w:rsidRPr="008C084C">
        <w:rPr>
          <w:rFonts w:ascii="Times New Roman" w:eastAsia="DengXian" w:hAnsi="Times New Roman" w:cs="Times New Roman"/>
          <w:i/>
          <w:iCs/>
          <w:kern w:val="2"/>
          <w:sz w:val="24"/>
          <w:szCs w:val="24"/>
          <w:lang w:eastAsia="zh-CN"/>
          <w14:ligatures w14:val="standardContextual"/>
        </w:rPr>
        <w:t xml:space="preserve">The handbook of economic sociology. </w:t>
      </w:r>
      <w:r w:rsidRPr="00B12506">
        <w:rPr>
          <w:rFonts w:ascii="Times New Roman" w:eastAsia="DengXian" w:hAnsi="Times New Roman" w:cs="Times New Roman"/>
          <w:kern w:val="2"/>
          <w:sz w:val="24"/>
          <w:szCs w:val="24"/>
          <w:lang w:eastAsia="zh-CN"/>
          <w14:ligatures w14:val="standardContextual"/>
        </w:rPr>
        <w:t>N. Smelser, &amp; R. Swedberg Networks and Economic Life (2nd ed.,).</w:t>
      </w:r>
    </w:p>
    <w:p w14:paraId="639EFF20"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SØBERG, P. V. &amp; WÆHRENS, B. V. 2020. Subsidiary autonomy and knowledge transfer. </w:t>
      </w:r>
      <w:r w:rsidRPr="00B12506">
        <w:rPr>
          <w:rFonts w:ascii="Times New Roman" w:eastAsia="DengXian" w:hAnsi="Times New Roman" w:cs="Times New Roman"/>
          <w:i/>
          <w:iCs/>
          <w:kern w:val="2"/>
          <w:sz w:val="24"/>
          <w:szCs w:val="24"/>
          <w:lang w:eastAsia="zh-CN"/>
          <w14:ligatures w14:val="standardContextual"/>
        </w:rPr>
        <w:t>Journal of Global Operations and Strategic Sourcing,</w:t>
      </w:r>
      <w:r w:rsidRPr="00B12506">
        <w:rPr>
          <w:rFonts w:ascii="Times New Roman" w:eastAsia="DengXian" w:hAnsi="Times New Roman" w:cs="Times New Roman"/>
          <w:kern w:val="2"/>
          <w:sz w:val="24"/>
          <w:szCs w:val="24"/>
          <w:lang w:eastAsia="zh-CN"/>
          <w14:ligatures w14:val="standardContextual"/>
        </w:rPr>
        <w:t xml:space="preserve"> 13, 149-169.</w:t>
      </w:r>
    </w:p>
    <w:p w14:paraId="4BBA6514" w14:textId="21FD54B1" w:rsidR="00F52CC2" w:rsidRDefault="00F52CC2" w:rsidP="00B12506">
      <w:pPr>
        <w:spacing w:after="160" w:line="259" w:lineRule="auto"/>
        <w:rPr>
          <w:rFonts w:ascii="Times New Roman" w:eastAsia="DengXian" w:hAnsi="Times New Roman" w:cs="Times New Roman"/>
          <w:noProof/>
          <w:kern w:val="2"/>
          <w:sz w:val="24"/>
          <w:szCs w:val="24"/>
          <w:lang w:eastAsia="zh-CN"/>
          <w14:ligatures w14:val="standardContextual"/>
        </w:rPr>
      </w:pPr>
      <w:r w:rsidRPr="00F52CC2">
        <w:rPr>
          <w:rFonts w:ascii="Times New Roman" w:eastAsia="DengXian" w:hAnsi="Times New Roman" w:cs="Times New Roman"/>
          <w:noProof/>
          <w:kern w:val="2"/>
          <w:sz w:val="24"/>
          <w:szCs w:val="24"/>
          <w:lang w:eastAsia="zh-CN"/>
          <w14:ligatures w14:val="standardContextual"/>
        </w:rPr>
        <w:t>Sohu. 2020. </w:t>
      </w:r>
      <w:r w:rsidRPr="00F52CC2">
        <w:rPr>
          <w:rFonts w:ascii="Times New Roman" w:eastAsia="DengXian" w:hAnsi="Times New Roman" w:cs="Times New Roman"/>
          <w:i/>
          <w:iCs/>
          <w:noProof/>
          <w:kern w:val="2"/>
          <w:sz w:val="24"/>
          <w:szCs w:val="24"/>
          <w:lang w:eastAsia="zh-CN"/>
          <w14:ligatures w14:val="standardContextual"/>
        </w:rPr>
        <w:t>中国成为英国最大进口国，电子产品占了</w:t>
      </w:r>
      <w:r w:rsidRPr="00F52CC2">
        <w:rPr>
          <w:rFonts w:ascii="Times New Roman" w:eastAsia="DengXian" w:hAnsi="Times New Roman" w:cs="Times New Roman"/>
          <w:i/>
          <w:iCs/>
          <w:noProof/>
          <w:kern w:val="2"/>
          <w:sz w:val="24"/>
          <w:szCs w:val="24"/>
          <w:lang w:eastAsia="zh-CN"/>
          <w14:ligatures w14:val="standardContextual"/>
        </w:rPr>
        <w:t>25%.</w:t>
      </w:r>
      <w:r w:rsidRPr="00F52CC2">
        <w:rPr>
          <w:rFonts w:ascii="Times New Roman" w:eastAsia="DengXian" w:hAnsi="Times New Roman" w:cs="Times New Roman"/>
          <w:noProof/>
          <w:kern w:val="2"/>
          <w:sz w:val="24"/>
          <w:szCs w:val="24"/>
          <w:lang w:eastAsia="zh-CN"/>
          <w14:ligatures w14:val="standardContextual"/>
        </w:rPr>
        <w:t xml:space="preserve"> [online] Available at: https://www.sohu.com/a/437617905_120581729.</w:t>
      </w:r>
      <w:r w:rsidRPr="00F52CC2">
        <w:rPr>
          <w:rFonts w:ascii="Times New Roman" w:eastAsia="DengXian" w:hAnsi="Times New Roman" w:cs="Times New Roman"/>
          <w:kern w:val="2"/>
          <w:sz w:val="24"/>
          <w:szCs w:val="24"/>
          <w:lang w:eastAsia="zh-CN"/>
          <w14:ligatures w14:val="standardContextual"/>
        </w:rPr>
        <w:t xml:space="preserve"> </w:t>
      </w:r>
      <w:bookmarkStart w:id="129" w:name="_Hlk152791201"/>
      <w:r w:rsidRPr="00F52CC2">
        <w:rPr>
          <w:rFonts w:ascii="Times New Roman" w:eastAsia="DengXian" w:hAnsi="Times New Roman" w:cs="Times New Roman"/>
          <w:noProof/>
          <w:kern w:val="2"/>
          <w:sz w:val="24"/>
          <w:szCs w:val="24"/>
          <w:lang w:eastAsia="zh-CN"/>
          <w14:ligatures w14:val="standardContextual"/>
        </w:rPr>
        <w:t>[Accessed: January 07, 2023</w:t>
      </w:r>
      <w:bookmarkEnd w:id="129"/>
      <w:r w:rsidRPr="00F52CC2">
        <w:rPr>
          <w:rFonts w:ascii="Times New Roman" w:eastAsia="DengXian" w:hAnsi="Times New Roman" w:cs="Times New Roman"/>
          <w:noProof/>
          <w:kern w:val="2"/>
          <w:sz w:val="24"/>
          <w:szCs w:val="24"/>
          <w:lang w:eastAsia="zh-CN"/>
          <w14:ligatures w14:val="standardContextual"/>
        </w:rPr>
        <w:t>].</w:t>
      </w:r>
    </w:p>
    <w:p w14:paraId="318F9901" w14:textId="74E29CAF" w:rsidR="00F5360C" w:rsidRPr="00B12506" w:rsidRDefault="00F5360C" w:rsidP="00B12506">
      <w:pPr>
        <w:spacing w:after="160" w:line="259" w:lineRule="auto"/>
        <w:rPr>
          <w:rFonts w:ascii="Times New Roman" w:eastAsia="DengXian" w:hAnsi="Times New Roman" w:cs="Times New Roman"/>
          <w:noProof/>
          <w:kern w:val="2"/>
          <w:sz w:val="24"/>
          <w:szCs w:val="24"/>
          <w:lang w:eastAsia="zh-CN"/>
          <w14:ligatures w14:val="standardContextual"/>
        </w:rPr>
      </w:pPr>
      <w:r w:rsidRPr="00F5360C">
        <w:rPr>
          <w:rFonts w:ascii="Times New Roman" w:eastAsia="DengXian" w:hAnsi="Times New Roman" w:cs="Times New Roman" w:hint="eastAsia"/>
          <w:noProof/>
          <w:kern w:val="2"/>
          <w:sz w:val="24"/>
          <w:szCs w:val="24"/>
          <w:lang w:eastAsia="zh-CN"/>
          <w14:ligatures w14:val="standardContextual"/>
        </w:rPr>
        <w:t>Sohu</w:t>
      </w:r>
      <w:r w:rsidRPr="00F5360C">
        <w:rPr>
          <w:rFonts w:ascii="Times New Roman" w:eastAsia="DengXian" w:hAnsi="Times New Roman" w:cs="Times New Roman"/>
          <w:noProof/>
          <w:kern w:val="2"/>
          <w:sz w:val="24"/>
          <w:szCs w:val="24"/>
          <w:lang w:eastAsia="zh-CN"/>
          <w14:ligatures w14:val="standardContextual"/>
        </w:rPr>
        <w:t xml:space="preserve">. </w:t>
      </w:r>
      <w:r w:rsidRPr="00F5360C">
        <w:rPr>
          <w:rFonts w:ascii="Times New Roman" w:eastAsia="DengXian" w:hAnsi="Times New Roman" w:cs="Times New Roman" w:hint="eastAsia"/>
          <w:noProof/>
          <w:kern w:val="2"/>
          <w:sz w:val="24"/>
          <w:szCs w:val="24"/>
          <w:lang w:eastAsia="zh-CN"/>
          <w14:ligatures w14:val="standardContextual"/>
        </w:rPr>
        <w:t>2018</w:t>
      </w:r>
      <w:r w:rsidRPr="00F5360C">
        <w:rPr>
          <w:rFonts w:ascii="Times New Roman" w:eastAsia="DengXian" w:hAnsi="Times New Roman" w:cs="Times New Roman"/>
          <w:noProof/>
          <w:kern w:val="2"/>
          <w:sz w:val="24"/>
          <w:szCs w:val="24"/>
          <w:lang w:eastAsia="zh-CN"/>
          <w14:ligatures w14:val="standardContextual"/>
        </w:rPr>
        <w:t>.</w:t>
      </w:r>
      <w:r w:rsidRPr="00F5360C">
        <w:rPr>
          <w:rFonts w:ascii="Times New Roman" w:eastAsia="DengXian" w:hAnsi="Times New Roman" w:cs="Times New Roman" w:hint="eastAsia"/>
          <w:noProof/>
          <w:kern w:val="2"/>
          <w:sz w:val="24"/>
          <w:szCs w:val="24"/>
          <w:lang w:eastAsia="zh-CN"/>
          <w14:ligatures w14:val="standardContextual"/>
        </w:rPr>
        <w:t xml:space="preserve"> </w:t>
      </w:r>
      <w:r w:rsidRPr="00F5360C">
        <w:rPr>
          <w:rFonts w:ascii="Times New Roman" w:eastAsia="DengXian" w:hAnsi="Times New Roman" w:cs="Times New Roman" w:hint="eastAsia"/>
          <w:i/>
          <w:iCs/>
          <w:noProof/>
          <w:kern w:val="2"/>
          <w:sz w:val="24"/>
          <w:szCs w:val="24"/>
          <w:lang w:eastAsia="zh-CN"/>
          <w14:ligatures w14:val="standardContextual"/>
        </w:rPr>
        <w:t>TCL</w:t>
      </w:r>
      <w:r w:rsidRPr="00F5360C">
        <w:rPr>
          <w:rFonts w:ascii="Times New Roman" w:eastAsia="DengXian" w:hAnsi="Times New Roman" w:cs="Times New Roman" w:hint="eastAsia"/>
          <w:i/>
          <w:iCs/>
          <w:noProof/>
          <w:kern w:val="2"/>
          <w:sz w:val="24"/>
          <w:szCs w:val="24"/>
          <w:lang w:eastAsia="zh-CN"/>
          <w14:ligatures w14:val="standardContextual"/>
        </w:rPr>
        <w:t>成功进入英国市场，海外再创佳绩</w:t>
      </w:r>
      <w:r w:rsidRPr="00F5360C">
        <w:rPr>
          <w:rFonts w:ascii="Times New Roman" w:eastAsia="DengXian" w:hAnsi="Times New Roman" w:cs="Times New Roman" w:hint="eastAsia"/>
          <w:noProof/>
          <w:kern w:val="2"/>
          <w:sz w:val="24"/>
          <w:szCs w:val="24"/>
          <w:lang w:eastAsia="zh-CN"/>
          <w14:ligatures w14:val="standardContextual"/>
        </w:rPr>
        <w:t xml:space="preserve">, </w:t>
      </w:r>
      <w:r w:rsidRPr="00F5360C">
        <w:rPr>
          <w:rFonts w:ascii="Times New Roman" w:eastAsia="DengXian" w:hAnsi="Times New Roman" w:cs="Times New Roman"/>
          <w:noProof/>
          <w:kern w:val="2"/>
          <w:sz w:val="24"/>
          <w:szCs w:val="24"/>
          <w:lang w:eastAsia="zh-CN"/>
          <w14:ligatures w14:val="standardContextual"/>
        </w:rPr>
        <w:t xml:space="preserve">[online] </w:t>
      </w:r>
      <w:r w:rsidRPr="00F5360C">
        <w:rPr>
          <w:rFonts w:ascii="Times New Roman" w:eastAsia="DengXian" w:hAnsi="Times New Roman" w:cs="Times New Roman" w:hint="eastAsia"/>
          <w:noProof/>
          <w:kern w:val="2"/>
          <w:sz w:val="24"/>
          <w:szCs w:val="24"/>
          <w:lang w:eastAsia="zh-CN"/>
          <w14:ligatures w14:val="standardContextual"/>
        </w:rPr>
        <w:t xml:space="preserve">Sohu. Available at: https://www.sohu.com/a/249200913_100133566 </w:t>
      </w:r>
      <w:r w:rsidRPr="00F5360C">
        <w:rPr>
          <w:rFonts w:ascii="Times New Roman" w:eastAsia="DengXian" w:hAnsi="Times New Roman" w:cs="Times New Roman"/>
          <w:noProof/>
          <w:kern w:val="2"/>
          <w:sz w:val="24"/>
          <w:szCs w:val="24"/>
          <w:lang w:eastAsia="zh-CN"/>
          <w14:ligatures w14:val="standardContextual"/>
        </w:rPr>
        <w:t>[Accessed 1st March, 2022]</w:t>
      </w:r>
    </w:p>
    <w:p w14:paraId="65AE6D1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eastAsia="zh-CN"/>
          <w14:ligatures w14:val="standardContextual"/>
        </w:rPr>
        <w:t xml:space="preserve">SODHI, M. S. &amp; TANG, C. S. 2013. </w:t>
      </w:r>
      <w:r w:rsidRPr="00B12506">
        <w:rPr>
          <w:rFonts w:ascii="Times New Roman" w:eastAsia="DengXian" w:hAnsi="Times New Roman" w:cs="Times New Roman"/>
          <w:kern w:val="2"/>
          <w:sz w:val="24"/>
          <w:szCs w:val="24"/>
          <w:lang w:eastAsia="zh-CN"/>
          <w14:ligatures w14:val="standardContextual"/>
        </w:rPr>
        <w:t xml:space="preserve">Strategies and tactics of Chinese contract manufacturers and western OEMs (2001–2011). </w:t>
      </w:r>
      <w:r w:rsidRPr="00B12506">
        <w:rPr>
          <w:rFonts w:ascii="Times New Roman" w:eastAsia="DengXian" w:hAnsi="Times New Roman" w:cs="Times New Roman"/>
          <w:i/>
          <w:iCs/>
          <w:kern w:val="2"/>
          <w:sz w:val="24"/>
          <w:szCs w:val="24"/>
          <w:lang w:eastAsia="zh-CN"/>
          <w14:ligatures w14:val="standardContextual"/>
        </w:rPr>
        <w:t>International Journal of Production Economics,</w:t>
      </w:r>
      <w:r w:rsidRPr="00B12506">
        <w:rPr>
          <w:rFonts w:ascii="Times New Roman" w:eastAsia="DengXian" w:hAnsi="Times New Roman" w:cs="Times New Roman"/>
          <w:kern w:val="2"/>
          <w:sz w:val="24"/>
          <w:szCs w:val="24"/>
          <w:lang w:eastAsia="zh-CN"/>
          <w14:ligatures w14:val="standardContextual"/>
        </w:rPr>
        <w:t xml:space="preserve"> 146, 14-24.</w:t>
      </w:r>
    </w:p>
    <w:p w14:paraId="6F9C6FA9" w14:textId="77777777" w:rsidR="00B12506" w:rsidRPr="008C084C" w:rsidRDefault="00B12506" w:rsidP="00B12506">
      <w:pPr>
        <w:spacing w:after="160" w:line="259" w:lineRule="auto"/>
        <w:rPr>
          <w:rFonts w:ascii="Times New Roman" w:eastAsia="DengXian" w:hAnsi="Times New Roman" w:cs="Times New Roman"/>
          <w:i/>
          <w:iCs/>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SOMERS, M. R. 1997. </w:t>
      </w:r>
      <w:r w:rsidRPr="008C084C">
        <w:rPr>
          <w:rFonts w:ascii="Times New Roman" w:eastAsia="DengXian" w:hAnsi="Times New Roman" w:cs="Times New Roman"/>
          <w:i/>
          <w:iCs/>
          <w:kern w:val="2"/>
          <w:sz w:val="24"/>
          <w:szCs w:val="24"/>
          <w:lang w:eastAsia="zh-CN"/>
          <w14:ligatures w14:val="standardContextual"/>
        </w:rPr>
        <w:t>We're no angels: Realism, rational choice, and relationality in social science.</w:t>
      </w:r>
    </w:p>
    <w:p w14:paraId="5F7491D7"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9D26F4">
        <w:rPr>
          <w:rFonts w:ascii="Times New Roman" w:eastAsia="DengXian" w:hAnsi="Times New Roman" w:cs="Times New Roman"/>
          <w:kern w:val="2"/>
          <w:sz w:val="24"/>
          <w:szCs w:val="24"/>
          <w:lang w:val="it-IT" w:eastAsia="zh-CN"/>
          <w14:ligatures w14:val="standardContextual"/>
        </w:rPr>
        <w:t xml:space="preserve">SONG, M. &amp; DI BENEDETTO, C. A. 2008. </w:t>
      </w:r>
      <w:r w:rsidRPr="00B12506">
        <w:rPr>
          <w:rFonts w:ascii="Times New Roman" w:eastAsia="DengXian" w:hAnsi="Times New Roman" w:cs="Times New Roman"/>
          <w:kern w:val="2"/>
          <w:sz w:val="24"/>
          <w:szCs w:val="24"/>
          <w:lang w:eastAsia="zh-CN"/>
          <w14:ligatures w14:val="standardContextual"/>
        </w:rPr>
        <w:t xml:space="preserve">Supplier's involvement and success of radical new product development in new ventures. </w:t>
      </w:r>
      <w:r w:rsidRPr="00B12506">
        <w:rPr>
          <w:rFonts w:ascii="Times New Roman" w:eastAsia="DengXian" w:hAnsi="Times New Roman" w:cs="Times New Roman"/>
          <w:i/>
          <w:iCs/>
          <w:kern w:val="2"/>
          <w:sz w:val="24"/>
          <w:szCs w:val="24"/>
          <w:lang w:eastAsia="zh-CN"/>
          <w14:ligatures w14:val="standardContextual"/>
        </w:rPr>
        <w:t>Journal of operations management</w:t>
      </w:r>
      <w:r w:rsidRPr="00B12506">
        <w:rPr>
          <w:rFonts w:ascii="Times New Roman" w:eastAsia="DengXian" w:hAnsi="Times New Roman" w:cs="Times New Roman"/>
          <w:kern w:val="2"/>
          <w:sz w:val="24"/>
          <w:szCs w:val="24"/>
          <w:lang w:eastAsia="zh-CN"/>
          <w14:ligatures w14:val="standardContextual"/>
        </w:rPr>
        <w:t>, 26, 1-22.</w:t>
      </w:r>
    </w:p>
    <w:p w14:paraId="160BD13B"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STAKE, R. E. 1995. </w:t>
      </w:r>
      <w:r w:rsidRPr="00B12506">
        <w:rPr>
          <w:rFonts w:ascii="Times New Roman" w:eastAsia="DengXian" w:hAnsi="Times New Roman" w:cs="Times New Roman"/>
          <w:i/>
          <w:iCs/>
          <w:kern w:val="2"/>
          <w:sz w:val="24"/>
          <w:szCs w:val="24"/>
          <w:lang w:eastAsia="zh-CN"/>
          <w14:ligatures w14:val="standardContextual"/>
        </w:rPr>
        <w:t>The art of case study research</w:t>
      </w:r>
      <w:r w:rsidRPr="00B12506">
        <w:rPr>
          <w:rFonts w:ascii="Times New Roman" w:eastAsia="DengXian" w:hAnsi="Times New Roman" w:cs="Times New Roman"/>
          <w:kern w:val="2"/>
          <w:sz w:val="24"/>
          <w:szCs w:val="24"/>
          <w:lang w:eastAsia="zh-CN"/>
          <w14:ligatures w14:val="standardContextual"/>
        </w:rPr>
        <w:t>, sage.</w:t>
      </w:r>
    </w:p>
    <w:p w14:paraId="72665DFE" w14:textId="77777777" w:rsidR="002B2EAA" w:rsidRPr="002B2EAA" w:rsidRDefault="002B2EAA" w:rsidP="002B2EAA">
      <w:pPr>
        <w:spacing w:after="160" w:line="259" w:lineRule="auto"/>
        <w:rPr>
          <w:rFonts w:ascii="Times New Roman" w:eastAsia="DengXian" w:hAnsi="Times New Roman" w:cs="Times New Roman"/>
          <w:noProof/>
          <w:kern w:val="2"/>
          <w:sz w:val="24"/>
          <w:szCs w:val="24"/>
          <w:lang w:eastAsia="zh-CN"/>
          <w14:ligatures w14:val="standardContextual"/>
        </w:rPr>
      </w:pPr>
      <w:r w:rsidRPr="002B2EAA">
        <w:rPr>
          <w:rFonts w:ascii="Times New Roman" w:eastAsia="DengXian" w:hAnsi="Times New Roman" w:cs="Times New Roman"/>
          <w:noProof/>
          <w:kern w:val="2"/>
          <w:sz w:val="24"/>
          <w:szCs w:val="24"/>
          <w:lang w:eastAsia="zh-CN"/>
          <w14:ligatures w14:val="standardContextual"/>
        </w:rPr>
        <w:t>Statista. 2022.</w:t>
      </w:r>
      <w:r w:rsidRPr="002B2EAA">
        <w:rPr>
          <w:rFonts w:ascii="Times New Roman" w:eastAsia="DengXian" w:hAnsi="Times New Roman" w:cs="Times New Roman"/>
          <w:i/>
          <w:iCs/>
          <w:noProof/>
          <w:kern w:val="2"/>
          <w:sz w:val="24"/>
          <w:szCs w:val="24"/>
          <w:lang w:eastAsia="zh-CN"/>
          <w14:ligatures w14:val="standardContextual"/>
        </w:rPr>
        <w:t xml:space="preserve"> Consumer electronics retailers. </w:t>
      </w:r>
      <w:r w:rsidRPr="002B2EAA">
        <w:rPr>
          <w:rFonts w:ascii="Times New Roman" w:eastAsia="DengXian" w:hAnsi="Times New Roman" w:cs="Times New Roman"/>
          <w:noProof/>
          <w:kern w:val="2"/>
          <w:sz w:val="24"/>
          <w:szCs w:val="24"/>
          <w:lang w:eastAsia="zh-CN"/>
          <w14:ligatures w14:val="standardContextual"/>
        </w:rPr>
        <w:t xml:space="preserve">[online] Statista. Available at: </w:t>
      </w:r>
      <w:hyperlink r:id="rId32" w:anchor="topicOverview" w:history="1">
        <w:r w:rsidRPr="002B2EAA">
          <w:rPr>
            <w:rFonts w:ascii="Times New Roman" w:eastAsia="DengXian" w:hAnsi="Times New Roman" w:cs="Times New Roman"/>
            <w:kern w:val="2"/>
            <w:sz w:val="24"/>
            <w:szCs w:val="24"/>
            <w:lang w:eastAsia="zh-CN"/>
            <w14:ligatures w14:val="standardContextual"/>
          </w:rPr>
          <w:t>https://www.statista.com/topics/7179/consumer-electronics-retailers/#topicOverview</w:t>
        </w:r>
      </w:hyperlink>
      <w:r w:rsidRPr="002B2EAA">
        <w:rPr>
          <w:rFonts w:ascii="Times New Roman" w:eastAsia="DengXian" w:hAnsi="Times New Roman" w:cs="Times New Roman"/>
          <w:noProof/>
          <w:kern w:val="2"/>
          <w:sz w:val="24"/>
          <w:szCs w:val="24"/>
          <w:lang w:eastAsia="zh-CN"/>
          <w14:ligatures w14:val="standardContextual"/>
        </w:rPr>
        <w:t>.[Accessed: January 07, 2023].</w:t>
      </w:r>
    </w:p>
    <w:p w14:paraId="5C30C7F1" w14:textId="77777777" w:rsidR="002B2EAA" w:rsidRPr="002B2EAA" w:rsidRDefault="002B2EAA" w:rsidP="002B2EAA">
      <w:pPr>
        <w:spacing w:after="160" w:line="259" w:lineRule="auto"/>
        <w:rPr>
          <w:rFonts w:ascii="Times New Roman" w:eastAsia="DengXian" w:hAnsi="Times New Roman" w:cs="Times New Roman"/>
          <w:noProof/>
          <w:kern w:val="2"/>
          <w:sz w:val="24"/>
          <w:szCs w:val="24"/>
          <w:lang w:eastAsia="zh-CN"/>
          <w14:ligatures w14:val="standardContextual"/>
        </w:rPr>
      </w:pPr>
      <w:r w:rsidRPr="002B2EAA">
        <w:rPr>
          <w:rFonts w:ascii="Times New Roman" w:eastAsia="DengXian" w:hAnsi="Times New Roman" w:cs="Times New Roman"/>
          <w:noProof/>
          <w:kern w:val="2"/>
          <w:sz w:val="24"/>
          <w:szCs w:val="24"/>
          <w:lang w:eastAsia="zh-CN"/>
          <w14:ligatures w14:val="standardContextual"/>
        </w:rPr>
        <w:t>Statista. 2023.</w:t>
      </w:r>
      <w:r w:rsidRPr="002B2EAA">
        <w:rPr>
          <w:rFonts w:ascii="Times New Roman" w:eastAsia="DengXian" w:hAnsi="Times New Roman" w:cs="Times New Roman"/>
          <w:i/>
          <w:iCs/>
          <w:noProof/>
          <w:kern w:val="2"/>
          <w:sz w:val="24"/>
          <w:szCs w:val="24"/>
          <w:lang w:eastAsia="zh-CN"/>
          <w14:ligatures w14:val="standardContextual"/>
        </w:rPr>
        <w:t xml:space="preserve"> Consumer electronics in the UK - statistics &amp; facts.</w:t>
      </w:r>
      <w:r w:rsidRPr="002B2EAA">
        <w:rPr>
          <w:rFonts w:ascii="Times New Roman" w:eastAsia="DengXian" w:hAnsi="Times New Roman" w:cs="Times New Roman"/>
          <w:noProof/>
          <w:kern w:val="2"/>
          <w:sz w:val="24"/>
          <w:szCs w:val="24"/>
          <w:lang w:eastAsia="zh-CN"/>
          <w14:ligatures w14:val="standardContextual"/>
        </w:rPr>
        <w:t xml:space="preserve">[online] Statista. Available at: </w:t>
      </w:r>
      <w:hyperlink r:id="rId33" w:history="1">
        <w:r w:rsidRPr="002B2EAA">
          <w:rPr>
            <w:rFonts w:ascii="Times New Roman" w:eastAsia="DengXian" w:hAnsi="Times New Roman" w:cs="Times New Roman"/>
            <w:kern w:val="2"/>
            <w:sz w:val="24"/>
            <w:szCs w:val="24"/>
            <w:lang w:eastAsia="zh-CN"/>
            <w14:ligatures w14:val="standardContextual"/>
          </w:rPr>
          <w:t>https://www.statista.com/topics/10712/consumer-electronics-in-the-united-kingdom/</w:t>
        </w:r>
      </w:hyperlink>
      <w:r w:rsidRPr="002B2EAA">
        <w:rPr>
          <w:rFonts w:ascii="Times New Roman" w:eastAsia="DengXian" w:hAnsi="Times New Roman" w:cs="Times New Roman"/>
          <w:noProof/>
          <w:kern w:val="2"/>
          <w:sz w:val="24"/>
          <w:szCs w:val="24"/>
          <w:lang w:eastAsia="zh-CN"/>
          <w14:ligatures w14:val="standardContextual"/>
        </w:rPr>
        <w:t xml:space="preserve"> [Accessed: July 07, 2023].</w:t>
      </w:r>
    </w:p>
    <w:p w14:paraId="3BA54F60" w14:textId="44418DFE" w:rsidR="002B2EAA" w:rsidRDefault="002B2EAA" w:rsidP="00B12506">
      <w:pPr>
        <w:spacing w:after="160" w:line="259" w:lineRule="auto"/>
        <w:rPr>
          <w:rFonts w:ascii="Times New Roman" w:eastAsia="DengXian" w:hAnsi="Times New Roman" w:cs="Times New Roman"/>
          <w:kern w:val="2"/>
          <w:sz w:val="24"/>
          <w:szCs w:val="24"/>
          <w:lang w:eastAsia="zh-CN"/>
          <w14:ligatures w14:val="standardContextual"/>
        </w:rPr>
      </w:pPr>
      <w:r w:rsidRPr="002B2EAA">
        <w:rPr>
          <w:rFonts w:ascii="Times New Roman" w:eastAsia="DengXian" w:hAnsi="Times New Roman" w:cs="Times New Roman"/>
          <w:noProof/>
          <w:kern w:val="2"/>
          <w:sz w:val="24"/>
          <w:szCs w:val="24"/>
          <w:lang w:eastAsia="zh-CN"/>
          <w14:ligatures w14:val="standardContextual"/>
        </w:rPr>
        <w:t>Statista. 2023.</w:t>
      </w:r>
      <w:r w:rsidRPr="002B2EAA">
        <w:rPr>
          <w:rFonts w:ascii="Times New Roman" w:eastAsia="DengXian" w:hAnsi="Times New Roman" w:cs="Times New Roman"/>
          <w:i/>
          <w:iCs/>
          <w:noProof/>
          <w:kern w:val="2"/>
          <w:sz w:val="24"/>
          <w:szCs w:val="24"/>
          <w:lang w:eastAsia="zh-CN"/>
          <w14:ligatures w14:val="standardContextual"/>
        </w:rPr>
        <w:t xml:space="preserve"> Consumer Electronics – Worldwide</w:t>
      </w:r>
      <w:r w:rsidRPr="002B2EAA">
        <w:rPr>
          <w:rFonts w:ascii="Times New Roman" w:eastAsia="DengXian" w:hAnsi="Times New Roman" w:cs="Times New Roman"/>
          <w:noProof/>
          <w:kern w:val="2"/>
          <w:sz w:val="24"/>
          <w:szCs w:val="24"/>
          <w:lang w:eastAsia="zh-CN"/>
          <w14:ligatures w14:val="standardContextual"/>
        </w:rPr>
        <w:t xml:space="preserve"> [online] Statista. Available at: </w:t>
      </w:r>
      <w:hyperlink r:id="rId34" w:history="1">
        <w:r w:rsidRPr="002B2EAA">
          <w:rPr>
            <w:rFonts w:ascii="Times New Roman" w:eastAsia="DengXian" w:hAnsi="Times New Roman" w:cs="Times New Roman"/>
            <w:kern w:val="2"/>
            <w:sz w:val="24"/>
            <w:szCs w:val="24"/>
            <w:lang w:eastAsia="zh-CN"/>
            <w14:ligatures w14:val="standardContextual"/>
          </w:rPr>
          <w:t>https://www.statista.com/outlook/cmo/consumer-electronics/worldwide</w:t>
        </w:r>
      </w:hyperlink>
      <w:r w:rsidRPr="002B2EAA">
        <w:rPr>
          <w:rFonts w:ascii="Times New Roman" w:eastAsia="DengXian" w:hAnsi="Times New Roman" w:cs="Times New Roman"/>
          <w:noProof/>
          <w:kern w:val="2"/>
          <w:sz w:val="24"/>
          <w:szCs w:val="24"/>
          <w:lang w:eastAsia="zh-CN"/>
          <w14:ligatures w14:val="standardContextual"/>
        </w:rPr>
        <w:t xml:space="preserve"> </w:t>
      </w:r>
      <w:r w:rsidRPr="002B2EAA">
        <w:rPr>
          <w:rFonts w:ascii="Times New Roman" w:eastAsia="DengXian" w:hAnsi="Times New Roman" w:cs="Times New Roman"/>
          <w:kern w:val="2"/>
          <w:sz w:val="24"/>
          <w:szCs w:val="24"/>
          <w:lang w:eastAsia="zh-CN"/>
          <w14:ligatures w14:val="standardContextual"/>
        </w:rPr>
        <w:t>[Accessed: June 07, 2023].</w:t>
      </w:r>
    </w:p>
    <w:p w14:paraId="028DBAF1" w14:textId="1BB455C6" w:rsidR="00143AC3" w:rsidRPr="00B12506" w:rsidRDefault="00143AC3" w:rsidP="00B12506">
      <w:pPr>
        <w:spacing w:after="160" w:line="259" w:lineRule="auto"/>
        <w:rPr>
          <w:rFonts w:ascii="Times New Roman" w:eastAsia="DengXian" w:hAnsi="Times New Roman" w:cs="Times New Roman"/>
          <w:kern w:val="2"/>
          <w:sz w:val="24"/>
          <w:szCs w:val="24"/>
          <w:lang w:eastAsia="zh-CN"/>
          <w14:ligatures w14:val="standardContextual"/>
        </w:rPr>
      </w:pPr>
      <w:r w:rsidRPr="00143AC3">
        <w:rPr>
          <w:rFonts w:ascii="Times New Roman" w:eastAsia="DengXian" w:hAnsi="Times New Roman" w:cs="Times New Roman"/>
          <w:noProof/>
          <w:kern w:val="2"/>
          <w:sz w:val="24"/>
          <w:szCs w:val="24"/>
          <w:lang w:eastAsia="zh-CN"/>
          <w14:ligatures w14:val="standardContextual"/>
        </w:rPr>
        <w:lastRenderedPageBreak/>
        <w:t>Statista. 2023.</w:t>
      </w:r>
      <w:r w:rsidRPr="00143AC3">
        <w:rPr>
          <w:rFonts w:ascii="Times New Roman" w:eastAsia="DengXian" w:hAnsi="Times New Roman" w:cs="Times New Roman"/>
          <w:i/>
          <w:iCs/>
          <w:noProof/>
          <w:kern w:val="2"/>
          <w:sz w:val="24"/>
          <w:szCs w:val="24"/>
          <w:lang w:eastAsia="zh-CN"/>
          <w14:ligatures w14:val="standardContextual"/>
        </w:rPr>
        <w:t xml:space="preserve"> Household Appliances - United Kingdom </w:t>
      </w:r>
      <w:r w:rsidRPr="00143AC3">
        <w:rPr>
          <w:rFonts w:ascii="Times New Roman" w:eastAsia="DengXian" w:hAnsi="Times New Roman" w:cs="Times New Roman"/>
          <w:noProof/>
          <w:kern w:val="2"/>
          <w:sz w:val="24"/>
          <w:szCs w:val="24"/>
          <w:lang w:eastAsia="zh-CN"/>
          <w14:ligatures w14:val="standardContextual"/>
        </w:rPr>
        <w:t>[online] Statista. Available at:</w:t>
      </w:r>
      <w:r w:rsidRPr="00143AC3">
        <w:rPr>
          <w:rFonts w:ascii="Times New Roman" w:eastAsia="DengXian" w:hAnsi="Times New Roman" w:cs="Times New Roman"/>
          <w:kern w:val="2"/>
          <w:sz w:val="24"/>
          <w:szCs w:val="24"/>
          <w:lang w:eastAsia="zh-CN"/>
          <w14:ligatures w14:val="standardContextual"/>
        </w:rPr>
        <w:t xml:space="preserve"> </w:t>
      </w:r>
      <w:bookmarkStart w:id="130" w:name="OLE_LINK32"/>
      <w:r w:rsidRPr="00143AC3">
        <w:rPr>
          <w:rFonts w:ascii="Times New Roman" w:eastAsia="DengXian" w:hAnsi="Times New Roman" w:cs="Times New Roman"/>
          <w:noProof/>
          <w:kern w:val="2"/>
          <w:sz w:val="24"/>
          <w:szCs w:val="24"/>
          <w:lang w:eastAsia="zh-CN"/>
          <w14:ligatures w14:val="standardContextual"/>
        </w:rPr>
        <w:t xml:space="preserve">https://www.statista.com/outlook/cmo/household-appliances/united-kingdom </w:t>
      </w:r>
      <w:bookmarkEnd w:id="130"/>
      <w:r w:rsidRPr="00143AC3">
        <w:rPr>
          <w:rFonts w:ascii="Times New Roman" w:eastAsia="DengXian" w:hAnsi="Times New Roman" w:cs="Times New Roman"/>
          <w:kern w:val="2"/>
          <w:sz w:val="24"/>
          <w:szCs w:val="24"/>
          <w:lang w:eastAsia="zh-CN"/>
          <w14:ligatures w14:val="standardContextual"/>
        </w:rPr>
        <w:t>[Accessed: June 07, 2023]</w:t>
      </w:r>
    </w:p>
    <w:p w14:paraId="5E667C07"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STEPHENS, N. 2007. Collecting data from elites and ultra elites: telephone and face-to-face interviews with macroeconomists. </w:t>
      </w:r>
      <w:r w:rsidRPr="00B12506">
        <w:rPr>
          <w:rFonts w:ascii="Times New Roman" w:eastAsia="DengXian" w:hAnsi="Times New Roman" w:cs="Times New Roman"/>
          <w:i/>
          <w:iCs/>
          <w:kern w:val="2"/>
          <w:sz w:val="24"/>
          <w:szCs w:val="24"/>
          <w:lang w:eastAsia="zh-CN"/>
          <w14:ligatures w14:val="standardContextual"/>
        </w:rPr>
        <w:t>Qualitative research</w:t>
      </w:r>
      <w:r w:rsidRPr="00B12506">
        <w:rPr>
          <w:rFonts w:ascii="Times New Roman" w:eastAsia="DengXian" w:hAnsi="Times New Roman" w:cs="Times New Roman"/>
          <w:kern w:val="2"/>
          <w:sz w:val="24"/>
          <w:szCs w:val="24"/>
          <w:lang w:eastAsia="zh-CN"/>
          <w14:ligatures w14:val="standardContextual"/>
        </w:rPr>
        <w:t>, 7, 203-216.</w:t>
      </w:r>
    </w:p>
    <w:p w14:paraId="1CB11035"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STRAUSS, A. &amp; CORBIN, J. 1998. </w:t>
      </w:r>
      <w:r w:rsidRPr="008C084C">
        <w:rPr>
          <w:rFonts w:ascii="Times New Roman" w:eastAsia="DengXian" w:hAnsi="Times New Roman" w:cs="Times New Roman"/>
          <w:i/>
          <w:iCs/>
          <w:kern w:val="2"/>
          <w:sz w:val="24"/>
          <w:szCs w:val="24"/>
          <w:lang w:eastAsia="zh-CN"/>
          <w14:ligatures w14:val="standardContextual"/>
        </w:rPr>
        <w:t>Basics of qualitative research techniques</w:t>
      </w:r>
      <w:r w:rsidRPr="00B12506">
        <w:rPr>
          <w:rFonts w:ascii="Times New Roman" w:eastAsia="DengXian" w:hAnsi="Times New Roman" w:cs="Times New Roman"/>
          <w:kern w:val="2"/>
          <w:sz w:val="24"/>
          <w:szCs w:val="24"/>
          <w:lang w:eastAsia="zh-CN"/>
          <w14:ligatures w14:val="standardContextual"/>
        </w:rPr>
        <w:t>.</w:t>
      </w:r>
    </w:p>
    <w:p w14:paraId="4FC777CD"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8C084C">
        <w:rPr>
          <w:rFonts w:ascii="Times New Roman" w:eastAsia="DengXian" w:hAnsi="Times New Roman" w:cs="Times New Roman"/>
          <w:kern w:val="2"/>
          <w:sz w:val="24"/>
          <w:szCs w:val="24"/>
          <w:lang w:val="de-DE" w:eastAsia="zh-CN"/>
          <w14:ligatures w14:val="standardContextual"/>
        </w:rPr>
        <w:t xml:space="preserve">STRUTZENBERGER, A. &amp; AMBOS, T. C. 2014. </w:t>
      </w:r>
      <w:r w:rsidRPr="00B12506">
        <w:rPr>
          <w:rFonts w:ascii="Times New Roman" w:eastAsia="DengXian" w:hAnsi="Times New Roman" w:cs="Times New Roman"/>
          <w:kern w:val="2"/>
          <w:sz w:val="24"/>
          <w:szCs w:val="24"/>
          <w:lang w:eastAsia="zh-CN"/>
          <w14:ligatures w14:val="standardContextual"/>
        </w:rPr>
        <w:t xml:space="preserve">Unravelling the subsidiary initiative process: A multilevel approach. </w:t>
      </w:r>
      <w:r w:rsidRPr="00B12506">
        <w:rPr>
          <w:rFonts w:ascii="Times New Roman" w:eastAsia="DengXian" w:hAnsi="Times New Roman" w:cs="Times New Roman"/>
          <w:i/>
          <w:iCs/>
          <w:kern w:val="2"/>
          <w:sz w:val="24"/>
          <w:szCs w:val="24"/>
          <w:lang w:eastAsia="zh-CN"/>
          <w14:ligatures w14:val="standardContextual"/>
        </w:rPr>
        <w:t>International Journal of Management Reviews</w:t>
      </w:r>
      <w:r w:rsidRPr="00B12506">
        <w:rPr>
          <w:rFonts w:ascii="Times New Roman" w:eastAsia="DengXian" w:hAnsi="Times New Roman" w:cs="Times New Roman"/>
          <w:kern w:val="2"/>
          <w:sz w:val="24"/>
          <w:szCs w:val="24"/>
          <w:lang w:eastAsia="zh-CN"/>
          <w14:ligatures w14:val="standardContextual"/>
        </w:rPr>
        <w:t>, 16, 314-339.</w:t>
      </w:r>
    </w:p>
    <w:p w14:paraId="324BD64E"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STURGEON, T. J. &amp; KAWAKAMI, M. 2010. </w:t>
      </w:r>
      <w:r w:rsidRPr="00B12506">
        <w:rPr>
          <w:rFonts w:ascii="Times New Roman" w:eastAsia="DengXian" w:hAnsi="Times New Roman" w:cs="Times New Roman"/>
          <w:i/>
          <w:iCs/>
          <w:kern w:val="2"/>
          <w:sz w:val="24"/>
          <w:szCs w:val="24"/>
          <w:lang w:eastAsia="zh-CN"/>
          <w14:ligatures w14:val="standardContextual"/>
        </w:rPr>
        <w:t>Global value chains in the electronics industry: was the crisis a window of opportunity for developing countries?,</w:t>
      </w:r>
      <w:r w:rsidRPr="00B12506">
        <w:rPr>
          <w:rFonts w:ascii="Times New Roman" w:eastAsia="DengXian" w:hAnsi="Times New Roman" w:cs="Times New Roman"/>
          <w:kern w:val="2"/>
          <w:sz w:val="24"/>
          <w:szCs w:val="24"/>
          <w:lang w:eastAsia="zh-CN"/>
          <w14:ligatures w14:val="standardContextual"/>
        </w:rPr>
        <w:t xml:space="preserve"> World Bank Washington, DC.</w:t>
      </w:r>
    </w:p>
    <w:p w14:paraId="22693838"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STURGEON, T. J. &amp; KAWAKAMI, M. 2011. Global value chains in the electronics industry: characteristics, crisis, and upgrading opportunities for firms from developing countries. </w:t>
      </w:r>
      <w:r w:rsidRPr="00B12506">
        <w:rPr>
          <w:rFonts w:ascii="Times New Roman" w:eastAsia="DengXian" w:hAnsi="Times New Roman" w:cs="Times New Roman"/>
          <w:i/>
          <w:iCs/>
          <w:kern w:val="2"/>
          <w:sz w:val="24"/>
          <w:szCs w:val="24"/>
          <w:lang w:eastAsia="zh-CN"/>
          <w14:ligatures w14:val="standardContextual"/>
        </w:rPr>
        <w:t>International Journal of Technological Learning, Innovation and Development</w:t>
      </w:r>
      <w:r w:rsidRPr="00B12506">
        <w:rPr>
          <w:rFonts w:ascii="Times New Roman" w:eastAsia="DengXian" w:hAnsi="Times New Roman" w:cs="Times New Roman"/>
          <w:kern w:val="2"/>
          <w:sz w:val="24"/>
          <w:szCs w:val="24"/>
          <w:lang w:eastAsia="zh-CN"/>
          <w14:ligatures w14:val="standardContextual"/>
        </w:rPr>
        <w:t>, 4, 120-147.</w:t>
      </w:r>
    </w:p>
    <w:p w14:paraId="399E7391"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STURGES, J. E. &amp; HANRAHAN, K. J. 2004. Comparing telephone and face-to-face qualitative interviewing: a research note</w:t>
      </w:r>
      <w:r w:rsidRPr="00B12506">
        <w:rPr>
          <w:rFonts w:ascii="Times New Roman" w:eastAsia="DengXian" w:hAnsi="Times New Roman" w:cs="Times New Roman"/>
          <w:i/>
          <w:iCs/>
          <w:kern w:val="2"/>
          <w:sz w:val="24"/>
          <w:szCs w:val="24"/>
          <w:lang w:eastAsia="zh-CN"/>
          <w14:ligatures w14:val="standardContextual"/>
        </w:rPr>
        <w:t>. Qualitative research</w:t>
      </w:r>
      <w:r w:rsidRPr="00B12506">
        <w:rPr>
          <w:rFonts w:ascii="Times New Roman" w:eastAsia="DengXian" w:hAnsi="Times New Roman" w:cs="Times New Roman"/>
          <w:kern w:val="2"/>
          <w:sz w:val="24"/>
          <w:szCs w:val="24"/>
          <w:lang w:eastAsia="zh-CN"/>
          <w14:ligatures w14:val="standardContextual"/>
        </w:rPr>
        <w:t>, 4, 107-118.</w:t>
      </w:r>
    </w:p>
    <w:p w14:paraId="0EC4567F"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SU, F., KHAN, Z., KYU LEW, Y., IL PARK, B. &amp; SHAFI CHOKSY, U. 2020. Internationalization of Chinese SMEs: The role of networks and global value chains. BRQ </w:t>
      </w:r>
      <w:r w:rsidRPr="00B12506">
        <w:rPr>
          <w:rFonts w:ascii="Times New Roman" w:eastAsia="DengXian" w:hAnsi="Times New Roman" w:cs="Times New Roman"/>
          <w:i/>
          <w:iCs/>
          <w:kern w:val="2"/>
          <w:sz w:val="24"/>
          <w:szCs w:val="24"/>
          <w:lang w:eastAsia="zh-CN"/>
          <w14:ligatures w14:val="standardContextual"/>
        </w:rPr>
        <w:t>Business Research Quarterly,</w:t>
      </w:r>
      <w:r w:rsidRPr="00B12506">
        <w:rPr>
          <w:rFonts w:ascii="Times New Roman" w:eastAsia="DengXian" w:hAnsi="Times New Roman" w:cs="Times New Roman"/>
          <w:kern w:val="2"/>
          <w:sz w:val="24"/>
          <w:szCs w:val="24"/>
          <w:lang w:eastAsia="zh-CN"/>
          <w14:ligatures w14:val="standardContextual"/>
        </w:rPr>
        <w:t xml:space="preserve"> 23, 141-158.</w:t>
      </w:r>
    </w:p>
    <w:p w14:paraId="0B49E881" w14:textId="4C8640EF" w:rsidR="00DB4935" w:rsidRPr="008C084C" w:rsidRDefault="00DB4935"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DB4935">
        <w:rPr>
          <w:rFonts w:ascii="Times New Roman" w:eastAsia="DengXian" w:hAnsi="Times New Roman" w:cs="Times New Roman"/>
          <w:color w:val="222222"/>
          <w:kern w:val="2"/>
          <w:sz w:val="24"/>
          <w:szCs w:val="24"/>
          <w:shd w:val="clear" w:color="auto" w:fill="FFFFFF"/>
          <w:lang w:eastAsia="zh-CN"/>
          <w14:ligatures w14:val="standardContextual"/>
        </w:rPr>
        <w:t>Tasoluk, B., Yaprak, A. and Calantone, R.J., 2006. Conflict and collaboration in headquarters‐subsidiary relationships: An agency theory perspective on product rollouts in an emerging market. </w:t>
      </w:r>
      <w:r w:rsidRPr="00DB4935">
        <w:rPr>
          <w:rFonts w:ascii="Times New Roman" w:eastAsia="DengXian" w:hAnsi="Times New Roman" w:cs="Times New Roman"/>
          <w:i/>
          <w:iCs/>
          <w:color w:val="222222"/>
          <w:kern w:val="2"/>
          <w:sz w:val="24"/>
          <w:szCs w:val="24"/>
          <w:shd w:val="clear" w:color="auto" w:fill="FFFFFF"/>
          <w:lang w:eastAsia="zh-CN"/>
          <w14:ligatures w14:val="standardContextual"/>
        </w:rPr>
        <w:t>International journal of conflict management</w:t>
      </w:r>
      <w:r w:rsidRPr="00DB4935">
        <w:rPr>
          <w:rFonts w:ascii="Times New Roman" w:eastAsia="DengXian" w:hAnsi="Times New Roman" w:cs="Times New Roman"/>
          <w:color w:val="222222"/>
          <w:kern w:val="2"/>
          <w:sz w:val="24"/>
          <w:szCs w:val="24"/>
          <w:shd w:val="clear" w:color="auto" w:fill="FFFFFF"/>
          <w:lang w:eastAsia="zh-CN"/>
          <w14:ligatures w14:val="standardContextual"/>
        </w:rPr>
        <w:t>, </w:t>
      </w:r>
      <w:r w:rsidRPr="00DB4935">
        <w:rPr>
          <w:rFonts w:ascii="Times New Roman" w:eastAsia="DengXian" w:hAnsi="Times New Roman" w:cs="Times New Roman"/>
          <w:i/>
          <w:iCs/>
          <w:color w:val="222222"/>
          <w:kern w:val="2"/>
          <w:sz w:val="24"/>
          <w:szCs w:val="24"/>
          <w:shd w:val="clear" w:color="auto" w:fill="FFFFFF"/>
          <w:lang w:eastAsia="zh-CN"/>
          <w14:ligatures w14:val="standardContextual"/>
        </w:rPr>
        <w:t>17</w:t>
      </w:r>
      <w:r w:rsidRPr="00DB4935">
        <w:rPr>
          <w:rFonts w:ascii="Times New Roman" w:eastAsia="DengXian" w:hAnsi="Times New Roman" w:cs="Times New Roman"/>
          <w:color w:val="222222"/>
          <w:kern w:val="2"/>
          <w:sz w:val="24"/>
          <w:szCs w:val="24"/>
          <w:shd w:val="clear" w:color="auto" w:fill="FFFFFF"/>
          <w:lang w:eastAsia="zh-CN"/>
          <w14:ligatures w14:val="standardContextual"/>
        </w:rPr>
        <w:t>(4), pp.332-351.</w:t>
      </w:r>
    </w:p>
    <w:p w14:paraId="1D37114B"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THOMAS, D. R. 2006. A general inductive approach for analyzing qualitative evaluation data. </w:t>
      </w:r>
      <w:r w:rsidRPr="00B12506">
        <w:rPr>
          <w:rFonts w:ascii="Times New Roman" w:eastAsia="DengXian" w:hAnsi="Times New Roman" w:cs="Times New Roman"/>
          <w:i/>
          <w:iCs/>
          <w:kern w:val="2"/>
          <w:sz w:val="24"/>
          <w:szCs w:val="24"/>
          <w:lang w:eastAsia="zh-CN"/>
          <w14:ligatures w14:val="standardContextual"/>
        </w:rPr>
        <w:t>American journal of evaluation</w:t>
      </w:r>
      <w:r w:rsidRPr="00B12506">
        <w:rPr>
          <w:rFonts w:ascii="Times New Roman" w:eastAsia="DengXian" w:hAnsi="Times New Roman" w:cs="Times New Roman"/>
          <w:kern w:val="2"/>
          <w:sz w:val="24"/>
          <w:szCs w:val="24"/>
          <w:lang w:eastAsia="zh-CN"/>
          <w14:ligatures w14:val="standardContextual"/>
        </w:rPr>
        <w:t>, 27, 237-246.</w:t>
      </w:r>
    </w:p>
    <w:p w14:paraId="649F24D7"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TIMMER, M. P., ERUMBAN, A. A., LOS, B., STEHRER, R. &amp; DE VRIES, G. J. 2014. Slicing up global value chains</w:t>
      </w:r>
      <w:r w:rsidRPr="00B12506">
        <w:rPr>
          <w:rFonts w:ascii="Times New Roman" w:eastAsia="DengXian" w:hAnsi="Times New Roman" w:cs="Times New Roman"/>
          <w:i/>
          <w:iCs/>
          <w:kern w:val="2"/>
          <w:sz w:val="24"/>
          <w:szCs w:val="24"/>
          <w:lang w:eastAsia="zh-CN"/>
          <w14:ligatures w14:val="standardContextual"/>
        </w:rPr>
        <w:t>. Journal of economic perspectives</w:t>
      </w:r>
      <w:r w:rsidRPr="00B12506">
        <w:rPr>
          <w:rFonts w:ascii="Times New Roman" w:eastAsia="DengXian" w:hAnsi="Times New Roman" w:cs="Times New Roman"/>
          <w:kern w:val="2"/>
          <w:sz w:val="24"/>
          <w:szCs w:val="24"/>
          <w:lang w:eastAsia="zh-CN"/>
          <w14:ligatures w14:val="standardContextual"/>
        </w:rPr>
        <w:t>, 28, 99-118.</w:t>
      </w:r>
    </w:p>
    <w:p w14:paraId="48552798"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TOBIN, G. A. &amp; BEGLEY, C. M. 2004. Methodological rigour within a qualitative framework. </w:t>
      </w:r>
      <w:r w:rsidRPr="00B12506">
        <w:rPr>
          <w:rFonts w:ascii="Times New Roman" w:eastAsia="DengXian" w:hAnsi="Times New Roman" w:cs="Times New Roman"/>
          <w:i/>
          <w:iCs/>
          <w:kern w:val="2"/>
          <w:sz w:val="24"/>
          <w:szCs w:val="24"/>
          <w:lang w:eastAsia="zh-CN"/>
          <w14:ligatures w14:val="standardContextual"/>
        </w:rPr>
        <w:t>Journal of advanced nursing</w:t>
      </w:r>
      <w:r w:rsidRPr="00B12506">
        <w:rPr>
          <w:rFonts w:ascii="Times New Roman" w:eastAsia="DengXian" w:hAnsi="Times New Roman" w:cs="Times New Roman"/>
          <w:kern w:val="2"/>
          <w:sz w:val="24"/>
          <w:szCs w:val="24"/>
          <w:lang w:eastAsia="zh-CN"/>
          <w14:ligatures w14:val="standardContextual"/>
        </w:rPr>
        <w:t>, 48, 388-396.</w:t>
      </w:r>
    </w:p>
    <w:p w14:paraId="6B998061" w14:textId="5E7DAD8C" w:rsidR="00454424" w:rsidRPr="00B12506" w:rsidRDefault="00454424" w:rsidP="00B12506">
      <w:pPr>
        <w:spacing w:after="160" w:line="259" w:lineRule="auto"/>
        <w:rPr>
          <w:rFonts w:ascii="Times New Roman" w:eastAsia="DengXian" w:hAnsi="Times New Roman" w:cs="Times New Roman"/>
          <w:noProof/>
          <w:kern w:val="2"/>
          <w:sz w:val="24"/>
          <w:szCs w:val="24"/>
          <w:lang w:eastAsia="zh-CN"/>
          <w14:ligatures w14:val="standardContextual"/>
        </w:rPr>
      </w:pPr>
      <w:r w:rsidRPr="00454424">
        <w:rPr>
          <w:rFonts w:ascii="Times New Roman" w:eastAsia="DengXian" w:hAnsi="Times New Roman" w:cs="Times New Roman"/>
          <w:noProof/>
          <w:kern w:val="2"/>
          <w:sz w:val="24"/>
          <w:szCs w:val="24"/>
          <w:lang w:eastAsia="zh-CN"/>
          <w14:ligatures w14:val="standardContextual"/>
        </w:rPr>
        <w:t xml:space="preserve">Toutiao. 2018. </w:t>
      </w:r>
      <w:r w:rsidRPr="00454424">
        <w:rPr>
          <w:rFonts w:ascii="Times New Roman" w:eastAsia="DengXian" w:hAnsi="Times New Roman" w:cs="Times New Roman"/>
          <w:i/>
          <w:iCs/>
          <w:noProof/>
          <w:kern w:val="2"/>
          <w:sz w:val="24"/>
          <w:szCs w:val="24"/>
          <w:lang w:eastAsia="zh-CN"/>
          <w14:ligatures w14:val="standardContextual"/>
        </w:rPr>
        <w:t>小米继续发力海外，宣布正式进军英国市场</w:t>
      </w:r>
      <w:r w:rsidRPr="00454424">
        <w:rPr>
          <w:rFonts w:ascii="Times New Roman" w:eastAsia="DengXian" w:hAnsi="Times New Roman" w:cs="Times New Roman"/>
          <w:noProof/>
          <w:kern w:val="2"/>
          <w:sz w:val="24"/>
          <w:szCs w:val="24"/>
          <w:lang w:eastAsia="zh-CN"/>
          <w14:ligatures w14:val="standardContextual"/>
        </w:rPr>
        <w:t xml:space="preserve"> [online]</w:t>
      </w:r>
      <w:r w:rsidRPr="00454424">
        <w:rPr>
          <w:rFonts w:ascii="Times New Roman" w:eastAsia="DengXian" w:hAnsi="Times New Roman" w:cs="Times New Roman"/>
          <w:noProof/>
          <w:kern w:val="2"/>
          <w:sz w:val="24"/>
          <w:szCs w:val="24"/>
          <w:lang w:eastAsia="zh-CN"/>
          <w14:ligatures w14:val="standardContextual"/>
        </w:rPr>
        <w:t>今日头条</w:t>
      </w:r>
      <w:r w:rsidRPr="00454424">
        <w:rPr>
          <w:rFonts w:ascii="Times New Roman" w:eastAsia="DengXian" w:hAnsi="Times New Roman" w:cs="Times New Roman"/>
          <w:noProof/>
          <w:kern w:val="2"/>
          <w:sz w:val="24"/>
          <w:szCs w:val="24"/>
          <w:lang w:eastAsia="zh-CN"/>
          <w14:ligatures w14:val="standardContextual"/>
        </w:rPr>
        <w:t xml:space="preserve">Available at: </w:t>
      </w:r>
      <w:hyperlink r:id="rId35" w:history="1">
        <w:r w:rsidRPr="00454424">
          <w:rPr>
            <w:rFonts w:ascii="Times New Roman" w:eastAsia="DengXian" w:hAnsi="Times New Roman" w:cs="Times New Roman"/>
            <w:kern w:val="2"/>
            <w:sz w:val="24"/>
            <w:szCs w:val="24"/>
            <w:lang w:eastAsia="zh-CN"/>
            <w14:ligatures w14:val="standardContextual"/>
          </w:rPr>
          <w:t>https://www.toutiao.com/article/6621783924592869901/?wid=1702242709529</w:t>
        </w:r>
      </w:hyperlink>
      <w:r w:rsidRPr="00454424">
        <w:rPr>
          <w:rFonts w:ascii="Times New Roman" w:eastAsia="DengXian" w:hAnsi="Times New Roman" w:cs="Times New Roman"/>
          <w:noProof/>
          <w:kern w:val="2"/>
          <w:sz w:val="24"/>
          <w:szCs w:val="24"/>
          <w:lang w:eastAsia="zh-CN"/>
          <w14:ligatures w14:val="standardContextual"/>
        </w:rPr>
        <w:t xml:space="preserve"> [Accessed: March 1, 2022]</w:t>
      </w:r>
    </w:p>
    <w:p w14:paraId="05DCC3B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TSANG, E. W. 2013. Case study methodology: Causal explanation, contextualization, and theorizing. </w:t>
      </w:r>
      <w:r w:rsidRPr="00B12506">
        <w:rPr>
          <w:rFonts w:ascii="Times New Roman" w:eastAsia="DengXian" w:hAnsi="Times New Roman" w:cs="Times New Roman"/>
          <w:i/>
          <w:iCs/>
          <w:kern w:val="2"/>
          <w:sz w:val="24"/>
          <w:szCs w:val="24"/>
          <w:lang w:eastAsia="zh-CN"/>
          <w14:ligatures w14:val="standardContextual"/>
        </w:rPr>
        <w:t>Journal of international management</w:t>
      </w:r>
      <w:r w:rsidRPr="00B12506">
        <w:rPr>
          <w:rFonts w:ascii="Times New Roman" w:eastAsia="DengXian" w:hAnsi="Times New Roman" w:cs="Times New Roman"/>
          <w:kern w:val="2"/>
          <w:sz w:val="24"/>
          <w:szCs w:val="24"/>
          <w:lang w:eastAsia="zh-CN"/>
          <w14:ligatures w14:val="standardContextual"/>
        </w:rPr>
        <w:t>, 19, 195-202.</w:t>
      </w:r>
    </w:p>
    <w:p w14:paraId="014E1B7B"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UDOMKIT, N., ENSSLIN, V. &amp; MEINHOLD, R. 2020. Three stages of trust building of international small-and medium-sized enterprises. </w:t>
      </w:r>
      <w:r w:rsidRPr="00B12506">
        <w:rPr>
          <w:rFonts w:ascii="Times New Roman" w:eastAsia="DengXian" w:hAnsi="Times New Roman" w:cs="Times New Roman"/>
          <w:i/>
          <w:iCs/>
          <w:kern w:val="2"/>
          <w:sz w:val="24"/>
          <w:szCs w:val="24"/>
          <w:lang w:eastAsia="zh-CN"/>
          <w14:ligatures w14:val="standardContextual"/>
        </w:rPr>
        <w:t>Global Business Review</w:t>
      </w:r>
      <w:r w:rsidRPr="00B12506">
        <w:rPr>
          <w:rFonts w:ascii="Times New Roman" w:eastAsia="DengXian" w:hAnsi="Times New Roman" w:cs="Times New Roman"/>
          <w:kern w:val="2"/>
          <w:sz w:val="24"/>
          <w:szCs w:val="24"/>
          <w:lang w:eastAsia="zh-CN"/>
          <w14:ligatures w14:val="standardContextual"/>
        </w:rPr>
        <w:t>, 21, 906-917.</w:t>
      </w:r>
    </w:p>
    <w:p w14:paraId="2C80EDC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UN, C. A. &amp; RODRÍGUEZ, A. 2018. Local and global knowledge complementarity: R&amp;D collaborations and innovation of foreign and domestic firms. </w:t>
      </w:r>
      <w:r w:rsidRPr="00B12506">
        <w:rPr>
          <w:rFonts w:ascii="Times New Roman" w:eastAsia="DengXian" w:hAnsi="Times New Roman" w:cs="Times New Roman"/>
          <w:i/>
          <w:iCs/>
          <w:kern w:val="2"/>
          <w:sz w:val="24"/>
          <w:szCs w:val="24"/>
          <w:lang w:eastAsia="zh-CN"/>
          <w14:ligatures w14:val="standardContextual"/>
        </w:rPr>
        <w:t>Journal of International Management</w:t>
      </w:r>
      <w:r w:rsidRPr="00B12506">
        <w:rPr>
          <w:rFonts w:ascii="Times New Roman" w:eastAsia="DengXian" w:hAnsi="Times New Roman" w:cs="Times New Roman"/>
          <w:kern w:val="2"/>
          <w:sz w:val="24"/>
          <w:szCs w:val="24"/>
          <w:lang w:eastAsia="zh-CN"/>
          <w14:ligatures w14:val="standardContextual"/>
        </w:rPr>
        <w:t>, 24, 137-152.</w:t>
      </w:r>
    </w:p>
    <w:p w14:paraId="692F296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UZZI, B. 1996. The sources and consequences of embeddedness for the economic performance of organizations: The network effect. </w:t>
      </w:r>
      <w:r w:rsidRPr="00B12506">
        <w:rPr>
          <w:rFonts w:ascii="Times New Roman" w:eastAsia="DengXian" w:hAnsi="Times New Roman" w:cs="Times New Roman"/>
          <w:i/>
          <w:iCs/>
          <w:kern w:val="2"/>
          <w:sz w:val="24"/>
          <w:szCs w:val="24"/>
          <w:lang w:eastAsia="zh-CN"/>
          <w14:ligatures w14:val="standardContextual"/>
        </w:rPr>
        <w:t>American sociological review</w:t>
      </w:r>
      <w:r w:rsidRPr="00B12506">
        <w:rPr>
          <w:rFonts w:ascii="Times New Roman" w:eastAsia="DengXian" w:hAnsi="Times New Roman" w:cs="Times New Roman"/>
          <w:kern w:val="2"/>
          <w:sz w:val="24"/>
          <w:szCs w:val="24"/>
          <w:lang w:eastAsia="zh-CN"/>
          <w14:ligatures w14:val="standardContextual"/>
        </w:rPr>
        <w:t>, 674-698.</w:t>
      </w:r>
    </w:p>
    <w:p w14:paraId="5153997C"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UZZI, B. 1997. Social structure and competition in interfirm networks: The paradox of embeddedness. </w:t>
      </w:r>
      <w:r w:rsidRPr="00B12506">
        <w:rPr>
          <w:rFonts w:ascii="Times New Roman" w:eastAsia="DengXian" w:hAnsi="Times New Roman" w:cs="Times New Roman"/>
          <w:i/>
          <w:iCs/>
          <w:kern w:val="2"/>
          <w:sz w:val="24"/>
          <w:szCs w:val="24"/>
          <w:lang w:eastAsia="zh-CN"/>
          <w14:ligatures w14:val="standardContextual"/>
        </w:rPr>
        <w:t>Administrative science quarterly</w:t>
      </w:r>
      <w:r w:rsidRPr="00B12506">
        <w:rPr>
          <w:rFonts w:ascii="Times New Roman" w:eastAsia="DengXian" w:hAnsi="Times New Roman" w:cs="Times New Roman"/>
          <w:kern w:val="2"/>
          <w:sz w:val="24"/>
          <w:szCs w:val="24"/>
          <w:lang w:eastAsia="zh-CN"/>
          <w14:ligatures w14:val="standardContextual"/>
        </w:rPr>
        <w:t>, 35-67.</w:t>
      </w:r>
    </w:p>
    <w:p w14:paraId="0F341C6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UZZI, B. 1999. Embeddedness in the making of financial capital: How social relations and networks benefit firms seeking financing. </w:t>
      </w:r>
      <w:r w:rsidRPr="00B12506">
        <w:rPr>
          <w:rFonts w:ascii="Times New Roman" w:eastAsia="DengXian" w:hAnsi="Times New Roman" w:cs="Times New Roman"/>
          <w:i/>
          <w:iCs/>
          <w:kern w:val="2"/>
          <w:sz w:val="24"/>
          <w:szCs w:val="24"/>
          <w:lang w:eastAsia="zh-CN"/>
          <w14:ligatures w14:val="standardContextual"/>
        </w:rPr>
        <w:t>American sociological review</w:t>
      </w:r>
      <w:r w:rsidRPr="00B12506">
        <w:rPr>
          <w:rFonts w:ascii="Times New Roman" w:eastAsia="DengXian" w:hAnsi="Times New Roman" w:cs="Times New Roman"/>
          <w:kern w:val="2"/>
          <w:sz w:val="24"/>
          <w:szCs w:val="24"/>
          <w:lang w:eastAsia="zh-CN"/>
          <w14:ligatures w14:val="standardContextual"/>
        </w:rPr>
        <w:t>, 481-505.</w:t>
      </w:r>
    </w:p>
    <w:p w14:paraId="5D31E2D8"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UZZI, B. &amp; GILLESPIE, J. J. 2002. Knowledge spillover in corporate financing networks: Embeddedness and the firm's debt performance. </w:t>
      </w:r>
      <w:r w:rsidRPr="00B12506">
        <w:rPr>
          <w:rFonts w:ascii="Times New Roman" w:eastAsia="DengXian" w:hAnsi="Times New Roman" w:cs="Times New Roman"/>
          <w:i/>
          <w:iCs/>
          <w:kern w:val="2"/>
          <w:sz w:val="24"/>
          <w:szCs w:val="24"/>
          <w:lang w:eastAsia="zh-CN"/>
          <w14:ligatures w14:val="standardContextual"/>
        </w:rPr>
        <w:t>Strategic Management Journal</w:t>
      </w:r>
      <w:r w:rsidRPr="00B12506">
        <w:rPr>
          <w:rFonts w:ascii="Times New Roman" w:eastAsia="DengXian" w:hAnsi="Times New Roman" w:cs="Times New Roman"/>
          <w:kern w:val="2"/>
          <w:sz w:val="24"/>
          <w:szCs w:val="24"/>
          <w:lang w:eastAsia="zh-CN"/>
          <w14:ligatures w14:val="standardContextual"/>
        </w:rPr>
        <w:t>, 23, 595-618.</w:t>
      </w:r>
    </w:p>
    <w:p w14:paraId="5DD8735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UZZI, B. &amp; LANCASTER, R. 2003. Relational embeddedness and learning: The case of bank loan managers and their clients. </w:t>
      </w:r>
      <w:r w:rsidRPr="00B12506">
        <w:rPr>
          <w:rFonts w:ascii="Times New Roman" w:eastAsia="DengXian" w:hAnsi="Times New Roman" w:cs="Times New Roman"/>
          <w:i/>
          <w:iCs/>
          <w:kern w:val="2"/>
          <w:sz w:val="24"/>
          <w:szCs w:val="24"/>
          <w:lang w:eastAsia="zh-CN"/>
          <w14:ligatures w14:val="standardContextual"/>
        </w:rPr>
        <w:t>Management science</w:t>
      </w:r>
      <w:r w:rsidRPr="00B12506">
        <w:rPr>
          <w:rFonts w:ascii="Times New Roman" w:eastAsia="DengXian" w:hAnsi="Times New Roman" w:cs="Times New Roman"/>
          <w:kern w:val="2"/>
          <w:sz w:val="24"/>
          <w:szCs w:val="24"/>
          <w:lang w:eastAsia="zh-CN"/>
          <w14:ligatures w14:val="standardContextual"/>
        </w:rPr>
        <w:t>, 49, 383-399.</w:t>
      </w:r>
    </w:p>
    <w:p w14:paraId="53CE1956"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UZZI, B. &amp; LANCASTER, R. 2004. Embeddedness and price formation in the corporate law market. </w:t>
      </w:r>
      <w:r w:rsidRPr="00B12506">
        <w:rPr>
          <w:rFonts w:ascii="Times New Roman" w:eastAsia="DengXian" w:hAnsi="Times New Roman" w:cs="Times New Roman"/>
          <w:i/>
          <w:iCs/>
          <w:kern w:val="2"/>
          <w:sz w:val="24"/>
          <w:szCs w:val="24"/>
          <w:lang w:eastAsia="zh-CN"/>
          <w14:ligatures w14:val="standardContextual"/>
        </w:rPr>
        <w:t>American sociological review,</w:t>
      </w:r>
      <w:r w:rsidRPr="00B12506">
        <w:rPr>
          <w:rFonts w:ascii="Times New Roman" w:eastAsia="DengXian" w:hAnsi="Times New Roman" w:cs="Times New Roman"/>
          <w:kern w:val="2"/>
          <w:sz w:val="24"/>
          <w:szCs w:val="24"/>
          <w:lang w:eastAsia="zh-CN"/>
          <w14:ligatures w14:val="standardContextual"/>
        </w:rPr>
        <w:t xml:space="preserve"> 69, 319-344.</w:t>
      </w:r>
    </w:p>
    <w:p w14:paraId="24AEE9B0"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VAN MAANEN, J. 1983. </w:t>
      </w:r>
      <w:r w:rsidRPr="00B12506">
        <w:rPr>
          <w:rFonts w:ascii="Times New Roman" w:eastAsia="DengXian" w:hAnsi="Times New Roman" w:cs="Times New Roman"/>
          <w:i/>
          <w:iCs/>
          <w:kern w:val="2"/>
          <w:sz w:val="24"/>
          <w:szCs w:val="24"/>
          <w:lang w:eastAsia="zh-CN"/>
          <w14:ligatures w14:val="standardContextual"/>
        </w:rPr>
        <w:t>Qualitative methods reclaimed. Beverly Hills:</w:t>
      </w:r>
      <w:r w:rsidRPr="00B12506">
        <w:rPr>
          <w:rFonts w:ascii="Times New Roman" w:eastAsia="DengXian" w:hAnsi="Times New Roman" w:cs="Times New Roman"/>
          <w:kern w:val="2"/>
          <w:sz w:val="24"/>
          <w:szCs w:val="24"/>
          <w:lang w:eastAsia="zh-CN"/>
          <w14:ligatures w14:val="standardContextual"/>
        </w:rPr>
        <w:t xml:space="preserve"> Sage.</w:t>
      </w:r>
    </w:p>
    <w:p w14:paraId="6547B890"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VANNINEN, H., MCNAUGHTON, R. B. &amp; KUIVALAINEN, O. 2022. The Multiple Dimensions of Embeddedness of Small Multinational Enterprises. </w:t>
      </w:r>
      <w:r w:rsidRPr="00B12506">
        <w:rPr>
          <w:rFonts w:ascii="Times New Roman" w:eastAsia="DengXian" w:hAnsi="Times New Roman" w:cs="Times New Roman"/>
          <w:i/>
          <w:iCs/>
          <w:kern w:val="2"/>
          <w:sz w:val="24"/>
          <w:szCs w:val="24"/>
          <w:lang w:eastAsia="zh-CN"/>
          <w14:ligatures w14:val="standardContextual"/>
        </w:rPr>
        <w:t xml:space="preserve">Management International Review, </w:t>
      </w:r>
      <w:r w:rsidRPr="00B12506">
        <w:rPr>
          <w:rFonts w:ascii="Times New Roman" w:eastAsia="DengXian" w:hAnsi="Times New Roman" w:cs="Times New Roman"/>
          <w:kern w:val="2"/>
          <w:sz w:val="24"/>
          <w:szCs w:val="24"/>
          <w:lang w:eastAsia="zh-CN"/>
          <w14:ligatures w14:val="standardContextual"/>
        </w:rPr>
        <w:t>62, 785-816.</w:t>
      </w:r>
    </w:p>
    <w:p w14:paraId="02406249" w14:textId="3BA37465" w:rsidR="00E55A24" w:rsidRPr="008C084C" w:rsidRDefault="00E55A24"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E55A24">
        <w:rPr>
          <w:rFonts w:ascii="Times New Roman" w:eastAsia="DengXian" w:hAnsi="Times New Roman" w:cs="Times New Roman"/>
          <w:color w:val="222222"/>
          <w:kern w:val="2"/>
          <w:sz w:val="24"/>
          <w:szCs w:val="24"/>
          <w:shd w:val="clear" w:color="auto" w:fill="FFFFFF"/>
          <w:lang w:eastAsia="zh-CN"/>
          <w14:ligatures w14:val="standardContextual"/>
        </w:rPr>
        <w:t>Venkatraman, N. and Prescott, J.E., 1990. The market share-profitability relationship: Testing temporal stability across business cycles. </w:t>
      </w:r>
      <w:r w:rsidRPr="00E55A24">
        <w:rPr>
          <w:rFonts w:ascii="Times New Roman" w:eastAsia="DengXian" w:hAnsi="Times New Roman" w:cs="Times New Roman"/>
          <w:i/>
          <w:iCs/>
          <w:color w:val="222222"/>
          <w:kern w:val="2"/>
          <w:sz w:val="24"/>
          <w:szCs w:val="24"/>
          <w:shd w:val="clear" w:color="auto" w:fill="FFFFFF"/>
          <w:lang w:eastAsia="zh-CN"/>
          <w14:ligatures w14:val="standardContextual"/>
        </w:rPr>
        <w:t>Journal of Management</w:t>
      </w:r>
      <w:r w:rsidRPr="00E55A24">
        <w:rPr>
          <w:rFonts w:ascii="Times New Roman" w:eastAsia="DengXian" w:hAnsi="Times New Roman" w:cs="Times New Roman"/>
          <w:color w:val="222222"/>
          <w:kern w:val="2"/>
          <w:sz w:val="24"/>
          <w:szCs w:val="24"/>
          <w:shd w:val="clear" w:color="auto" w:fill="FFFFFF"/>
          <w:lang w:eastAsia="zh-CN"/>
          <w14:ligatures w14:val="standardContextual"/>
        </w:rPr>
        <w:t>, </w:t>
      </w:r>
      <w:r w:rsidRPr="00E55A24">
        <w:rPr>
          <w:rFonts w:ascii="Times New Roman" w:eastAsia="DengXian" w:hAnsi="Times New Roman" w:cs="Times New Roman"/>
          <w:i/>
          <w:iCs/>
          <w:color w:val="222222"/>
          <w:kern w:val="2"/>
          <w:sz w:val="24"/>
          <w:szCs w:val="24"/>
          <w:shd w:val="clear" w:color="auto" w:fill="FFFFFF"/>
          <w:lang w:eastAsia="zh-CN"/>
          <w14:ligatures w14:val="standardContextual"/>
        </w:rPr>
        <w:t>16</w:t>
      </w:r>
      <w:r w:rsidRPr="00E55A24">
        <w:rPr>
          <w:rFonts w:ascii="Times New Roman" w:eastAsia="DengXian" w:hAnsi="Times New Roman" w:cs="Times New Roman"/>
          <w:color w:val="222222"/>
          <w:kern w:val="2"/>
          <w:sz w:val="24"/>
          <w:szCs w:val="24"/>
          <w:shd w:val="clear" w:color="auto" w:fill="FFFFFF"/>
          <w:lang w:eastAsia="zh-CN"/>
          <w14:ligatures w14:val="standardContextual"/>
        </w:rPr>
        <w:t>(4), pp.783-805.</w:t>
      </w:r>
    </w:p>
    <w:p w14:paraId="0B804BED"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hint="eastAsia"/>
          <w:kern w:val="2"/>
          <w:sz w:val="24"/>
          <w:szCs w:val="24"/>
          <w:lang w:eastAsia="zh-CN"/>
          <w14:ligatures w14:val="standardContextual"/>
        </w:rPr>
        <w:t xml:space="preserve">WALDINGER, R. 1995. The </w:t>
      </w:r>
      <w:r w:rsidRPr="00B12506">
        <w:rPr>
          <w:rFonts w:ascii="Times New Roman" w:eastAsia="DengXian" w:hAnsi="Times New Roman" w:cs="Times New Roman" w:hint="eastAsia"/>
          <w:kern w:val="2"/>
          <w:sz w:val="24"/>
          <w:szCs w:val="24"/>
          <w:lang w:eastAsia="zh-CN"/>
          <w14:ligatures w14:val="standardContextual"/>
        </w:rPr>
        <w:t>‘</w:t>
      </w:r>
      <w:r w:rsidRPr="00B12506">
        <w:rPr>
          <w:rFonts w:ascii="Times New Roman" w:eastAsia="DengXian" w:hAnsi="Times New Roman" w:cs="Times New Roman" w:hint="eastAsia"/>
          <w:kern w:val="2"/>
          <w:sz w:val="24"/>
          <w:szCs w:val="24"/>
          <w:lang w:eastAsia="zh-CN"/>
          <w14:ligatures w14:val="standardContextual"/>
        </w:rPr>
        <w:t>other side</w:t>
      </w:r>
      <w:r w:rsidRPr="00B12506">
        <w:rPr>
          <w:rFonts w:ascii="Times New Roman" w:eastAsia="DengXian" w:hAnsi="Times New Roman" w:cs="Times New Roman" w:hint="eastAsia"/>
          <w:kern w:val="2"/>
          <w:sz w:val="24"/>
          <w:szCs w:val="24"/>
          <w:lang w:eastAsia="zh-CN"/>
          <w14:ligatures w14:val="standardContextual"/>
        </w:rPr>
        <w:t>’</w:t>
      </w:r>
      <w:r w:rsidRPr="00B12506">
        <w:rPr>
          <w:rFonts w:ascii="Times New Roman" w:eastAsia="DengXian" w:hAnsi="Times New Roman" w:cs="Times New Roman" w:hint="eastAsia"/>
          <w:kern w:val="2"/>
          <w:sz w:val="24"/>
          <w:szCs w:val="24"/>
          <w:lang w:eastAsia="zh-CN"/>
          <w14:ligatures w14:val="standardContextual"/>
        </w:rPr>
        <w:t>of embedded ness: A case</w:t>
      </w:r>
      <w:r w:rsidRPr="00B12506">
        <w:rPr>
          <w:rFonts w:ascii="Times New Roman" w:eastAsia="DengXian" w:hAnsi="Times New Roman" w:cs="Times New Roman" w:hint="eastAsia"/>
          <w:kern w:val="2"/>
          <w:sz w:val="24"/>
          <w:szCs w:val="24"/>
          <w:lang w:eastAsia="zh-CN"/>
          <w14:ligatures w14:val="standardContextual"/>
        </w:rPr>
        <w:t>‐</w:t>
      </w:r>
      <w:r w:rsidRPr="00B12506">
        <w:rPr>
          <w:rFonts w:ascii="Times New Roman" w:eastAsia="DengXian" w:hAnsi="Times New Roman" w:cs="Times New Roman" w:hint="eastAsia"/>
          <w:kern w:val="2"/>
          <w:sz w:val="24"/>
          <w:szCs w:val="24"/>
          <w:lang w:eastAsia="zh-CN"/>
          <w14:ligatures w14:val="standardContextual"/>
        </w:rPr>
        <w:t>study of the interplay of economy and ethnicity</w:t>
      </w:r>
      <w:r w:rsidRPr="00B12506">
        <w:rPr>
          <w:rFonts w:ascii="Times New Roman" w:eastAsia="DengXian" w:hAnsi="Times New Roman" w:cs="Times New Roman" w:hint="eastAsia"/>
          <w:i/>
          <w:iCs/>
          <w:kern w:val="2"/>
          <w:sz w:val="24"/>
          <w:szCs w:val="24"/>
          <w:lang w:eastAsia="zh-CN"/>
          <w14:ligatures w14:val="standardContextual"/>
        </w:rPr>
        <w:t>. Ethnic and racial studies</w:t>
      </w:r>
      <w:r w:rsidRPr="00B12506">
        <w:rPr>
          <w:rFonts w:ascii="Times New Roman" w:eastAsia="DengXian" w:hAnsi="Times New Roman" w:cs="Times New Roman" w:hint="eastAsia"/>
          <w:kern w:val="2"/>
          <w:sz w:val="24"/>
          <w:szCs w:val="24"/>
          <w:lang w:eastAsia="zh-CN"/>
          <w14:ligatures w14:val="standardContextual"/>
        </w:rPr>
        <w:t>, 18, 555-580.</w:t>
      </w:r>
    </w:p>
    <w:p w14:paraId="53ED6DE1"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WALLACE, M. &amp; SHELDON, N. 2015. Business research ethics: Participant observer perspectives. </w:t>
      </w:r>
      <w:r w:rsidRPr="00B12506">
        <w:rPr>
          <w:rFonts w:ascii="Times New Roman" w:eastAsia="DengXian" w:hAnsi="Times New Roman" w:cs="Times New Roman"/>
          <w:i/>
          <w:iCs/>
          <w:kern w:val="2"/>
          <w:sz w:val="24"/>
          <w:szCs w:val="24"/>
          <w:lang w:eastAsia="zh-CN"/>
          <w14:ligatures w14:val="standardContextual"/>
        </w:rPr>
        <w:t>Journal of Business Ethics</w:t>
      </w:r>
      <w:r w:rsidRPr="00B12506">
        <w:rPr>
          <w:rFonts w:ascii="Times New Roman" w:eastAsia="DengXian" w:hAnsi="Times New Roman" w:cs="Times New Roman"/>
          <w:kern w:val="2"/>
          <w:sz w:val="24"/>
          <w:szCs w:val="24"/>
          <w:lang w:eastAsia="zh-CN"/>
          <w14:ligatures w14:val="standardContextual"/>
        </w:rPr>
        <w:t>, 128, 267-277.</w:t>
      </w:r>
    </w:p>
    <w:p w14:paraId="569D461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WELCH, C., PAAVILAINEN-MÄNTYMÄKI, E., PIEKKARI, R. &amp; PLAKOYIANNAKI, E. 2022. Reconciling theory and context: How the case study can set a new agenda for international business research. </w:t>
      </w:r>
      <w:r w:rsidRPr="00B12506">
        <w:rPr>
          <w:rFonts w:ascii="Times New Roman" w:eastAsia="DengXian" w:hAnsi="Times New Roman" w:cs="Times New Roman"/>
          <w:i/>
          <w:iCs/>
          <w:kern w:val="2"/>
          <w:sz w:val="24"/>
          <w:szCs w:val="24"/>
          <w:lang w:eastAsia="zh-CN"/>
          <w14:ligatures w14:val="standardContextual"/>
        </w:rPr>
        <w:t>Journal of International Business Studies</w:t>
      </w:r>
      <w:r w:rsidRPr="00B12506">
        <w:rPr>
          <w:rFonts w:ascii="Times New Roman" w:eastAsia="DengXian" w:hAnsi="Times New Roman" w:cs="Times New Roman"/>
          <w:kern w:val="2"/>
          <w:sz w:val="24"/>
          <w:szCs w:val="24"/>
          <w:lang w:eastAsia="zh-CN"/>
          <w14:ligatures w14:val="standardContextual"/>
        </w:rPr>
        <w:t>, 53, 4-26.</w:t>
      </w:r>
    </w:p>
    <w:p w14:paraId="6A9631F9"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WILLIAMSON, O. E. 1979. Transaction-cost economics: the governance of contractual relations. </w:t>
      </w:r>
      <w:r w:rsidRPr="00B12506">
        <w:rPr>
          <w:rFonts w:ascii="Times New Roman" w:eastAsia="DengXian" w:hAnsi="Times New Roman" w:cs="Times New Roman"/>
          <w:i/>
          <w:iCs/>
          <w:kern w:val="2"/>
          <w:sz w:val="24"/>
          <w:szCs w:val="24"/>
          <w:lang w:eastAsia="zh-CN"/>
          <w14:ligatures w14:val="standardContextual"/>
        </w:rPr>
        <w:t>The journal of Law and Economics,</w:t>
      </w:r>
      <w:r w:rsidRPr="00B12506">
        <w:rPr>
          <w:rFonts w:ascii="Times New Roman" w:eastAsia="DengXian" w:hAnsi="Times New Roman" w:cs="Times New Roman"/>
          <w:kern w:val="2"/>
          <w:sz w:val="24"/>
          <w:szCs w:val="24"/>
          <w:lang w:eastAsia="zh-CN"/>
          <w14:ligatures w14:val="standardContextual"/>
        </w:rPr>
        <w:t xml:space="preserve"> 22, 233-261.</w:t>
      </w:r>
    </w:p>
    <w:p w14:paraId="768B914E" w14:textId="4CB6B766" w:rsidR="00236320" w:rsidRPr="00B12506" w:rsidRDefault="00236320" w:rsidP="00B12506">
      <w:pPr>
        <w:spacing w:after="160" w:line="259" w:lineRule="auto"/>
        <w:rPr>
          <w:rFonts w:ascii="Times New Roman" w:eastAsia="DengXian" w:hAnsi="Times New Roman" w:cs="Times New Roman"/>
          <w:noProof/>
          <w:kern w:val="2"/>
          <w:sz w:val="24"/>
          <w:szCs w:val="24"/>
          <w:lang w:eastAsia="zh-CN"/>
          <w14:ligatures w14:val="standardContextual"/>
        </w:rPr>
      </w:pPr>
      <w:r w:rsidRPr="00236320">
        <w:rPr>
          <w:rFonts w:ascii="Times New Roman" w:eastAsia="DengXian" w:hAnsi="Times New Roman" w:cs="Times New Roman"/>
          <w:noProof/>
          <w:kern w:val="2"/>
          <w:sz w:val="24"/>
          <w:szCs w:val="24"/>
          <w:lang w:eastAsia="zh-CN"/>
          <w14:ligatures w14:val="standardContextual"/>
        </w:rPr>
        <w:t>Williamson, J. 2019.</w:t>
      </w:r>
      <w:r w:rsidRPr="00236320">
        <w:rPr>
          <w:rFonts w:ascii="Times New Roman" w:eastAsia="DengXian" w:hAnsi="Times New Roman" w:cs="Times New Roman"/>
          <w:i/>
          <w:iCs/>
          <w:noProof/>
          <w:kern w:val="2"/>
          <w:sz w:val="24"/>
          <w:szCs w:val="24"/>
          <w:lang w:eastAsia="zh-CN"/>
          <w14:ligatures w14:val="standardContextual"/>
        </w:rPr>
        <w:t> UK Electronics: Less than 5% of total manufacturing output but generates £8.4bn GVA.</w:t>
      </w:r>
      <w:r w:rsidRPr="00236320">
        <w:rPr>
          <w:rFonts w:ascii="Times New Roman" w:eastAsia="DengXian" w:hAnsi="Times New Roman" w:cs="Times New Roman"/>
          <w:noProof/>
          <w:kern w:val="2"/>
          <w:sz w:val="24"/>
          <w:szCs w:val="24"/>
          <w:lang w:eastAsia="zh-CN"/>
          <w14:ligatures w14:val="standardContextual"/>
        </w:rPr>
        <w:t xml:space="preserve"> [online] the manufacturer. Available at: </w:t>
      </w:r>
      <w:hyperlink r:id="rId36" w:history="1">
        <w:r w:rsidRPr="00236320">
          <w:rPr>
            <w:rFonts w:ascii="Times New Roman" w:eastAsia="DengXian" w:hAnsi="Times New Roman" w:cs="Times New Roman"/>
            <w:kern w:val="2"/>
            <w:sz w:val="24"/>
            <w:szCs w:val="24"/>
            <w:lang w:eastAsia="zh-CN"/>
            <w14:ligatures w14:val="standardContextual"/>
          </w:rPr>
          <w:t>https://www.themanufacturer.com/articles/uk-electronics-sector/</w:t>
        </w:r>
      </w:hyperlink>
      <w:r w:rsidRPr="00236320">
        <w:rPr>
          <w:rFonts w:ascii="Times New Roman" w:eastAsia="DengXian" w:hAnsi="Times New Roman" w:cs="Times New Roman"/>
          <w:kern w:val="2"/>
          <w:sz w:val="24"/>
          <w:szCs w:val="24"/>
          <w:lang w:eastAsia="zh-CN"/>
          <w14:ligatures w14:val="standardContextual"/>
        </w:rPr>
        <w:t xml:space="preserve"> </w:t>
      </w:r>
      <w:r w:rsidRPr="00236320">
        <w:rPr>
          <w:rFonts w:ascii="Times New Roman" w:eastAsia="DengXian" w:hAnsi="Times New Roman" w:cs="Times New Roman"/>
          <w:noProof/>
          <w:kern w:val="2"/>
          <w:sz w:val="24"/>
          <w:szCs w:val="24"/>
          <w:lang w:eastAsia="zh-CN"/>
          <w14:ligatures w14:val="standardContextual"/>
        </w:rPr>
        <w:t>[Accessed: 15 Feb. 2020].</w:t>
      </w:r>
    </w:p>
    <w:p w14:paraId="035F959B" w14:textId="53759D21" w:rsidR="007D7C8A" w:rsidRPr="008C084C" w:rsidRDefault="007D7C8A" w:rsidP="00B12506">
      <w:pPr>
        <w:spacing w:after="160" w:line="259" w:lineRule="auto"/>
        <w:rPr>
          <w:rFonts w:ascii="Times New Roman" w:eastAsia="DengXian" w:hAnsi="Times New Roman" w:cs="Times New Roman"/>
          <w:noProof/>
          <w:color w:val="FFC000"/>
          <w:kern w:val="2"/>
          <w:sz w:val="24"/>
          <w:szCs w:val="24"/>
          <w:lang w:eastAsia="zh-CN"/>
          <w14:ligatures w14:val="standardContextual"/>
        </w:rPr>
      </w:pPr>
      <w:r w:rsidRPr="007D7C8A">
        <w:rPr>
          <w:rFonts w:ascii="Times New Roman" w:eastAsia="DengXian" w:hAnsi="Times New Roman" w:cs="Times New Roman"/>
          <w:color w:val="222222"/>
          <w:kern w:val="2"/>
          <w:sz w:val="24"/>
          <w:szCs w:val="24"/>
          <w:shd w:val="clear" w:color="auto" w:fill="FFFFFF"/>
          <w:lang w:eastAsia="zh-CN"/>
          <w14:ligatures w14:val="standardContextual"/>
        </w:rPr>
        <w:t>Xu, G., Liu, X., Zhou, Y. and Su, J., 2012. Effects of relational embeddedness on technological innovation: An empirical study in China. </w:t>
      </w:r>
      <w:r w:rsidRPr="007D7C8A">
        <w:rPr>
          <w:rFonts w:ascii="Times New Roman" w:eastAsia="DengXian" w:hAnsi="Times New Roman" w:cs="Times New Roman"/>
          <w:i/>
          <w:iCs/>
          <w:color w:val="222222"/>
          <w:kern w:val="2"/>
          <w:sz w:val="24"/>
          <w:szCs w:val="24"/>
          <w:shd w:val="clear" w:color="auto" w:fill="FFFFFF"/>
          <w:lang w:eastAsia="zh-CN"/>
          <w14:ligatures w14:val="standardContextual"/>
        </w:rPr>
        <w:t>Chinese Management Studies</w:t>
      </w:r>
      <w:r w:rsidRPr="007D7C8A">
        <w:rPr>
          <w:rFonts w:ascii="Times New Roman" w:eastAsia="DengXian" w:hAnsi="Times New Roman" w:cs="Times New Roman"/>
          <w:color w:val="222222"/>
          <w:kern w:val="2"/>
          <w:sz w:val="24"/>
          <w:szCs w:val="24"/>
          <w:shd w:val="clear" w:color="auto" w:fill="FFFFFF"/>
          <w:lang w:eastAsia="zh-CN"/>
          <w14:ligatures w14:val="standardContextual"/>
        </w:rPr>
        <w:t>, </w:t>
      </w:r>
      <w:r w:rsidRPr="007D7C8A">
        <w:rPr>
          <w:rFonts w:ascii="Times New Roman" w:eastAsia="DengXian" w:hAnsi="Times New Roman" w:cs="Times New Roman"/>
          <w:i/>
          <w:iCs/>
          <w:color w:val="222222"/>
          <w:kern w:val="2"/>
          <w:sz w:val="24"/>
          <w:szCs w:val="24"/>
          <w:shd w:val="clear" w:color="auto" w:fill="FFFFFF"/>
          <w:lang w:eastAsia="zh-CN"/>
          <w14:ligatures w14:val="standardContextual"/>
        </w:rPr>
        <w:t>6</w:t>
      </w:r>
      <w:r w:rsidRPr="007D7C8A">
        <w:rPr>
          <w:rFonts w:ascii="Times New Roman" w:eastAsia="DengXian" w:hAnsi="Times New Roman" w:cs="Times New Roman"/>
          <w:color w:val="222222"/>
          <w:kern w:val="2"/>
          <w:sz w:val="24"/>
          <w:szCs w:val="24"/>
          <w:shd w:val="clear" w:color="auto" w:fill="FFFFFF"/>
          <w:lang w:eastAsia="zh-CN"/>
          <w14:ligatures w14:val="standardContextual"/>
        </w:rPr>
        <w:t>(1), pp.108-123.</w:t>
      </w:r>
    </w:p>
    <w:p w14:paraId="1F080CF4" w14:textId="63606069"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YADAV, V. &amp; SHARMA, M. K. 2016. Multi-criteria supplier selection model using the analytic hierarchy process approach. </w:t>
      </w:r>
      <w:r w:rsidRPr="00B12506">
        <w:rPr>
          <w:rFonts w:ascii="Times New Roman" w:eastAsia="DengXian" w:hAnsi="Times New Roman" w:cs="Times New Roman"/>
          <w:i/>
          <w:iCs/>
          <w:kern w:val="2"/>
          <w:sz w:val="24"/>
          <w:szCs w:val="24"/>
          <w:lang w:eastAsia="zh-CN"/>
          <w14:ligatures w14:val="standardContextual"/>
        </w:rPr>
        <w:t>Journal of Modelling in Management</w:t>
      </w:r>
      <w:r w:rsidRPr="00B12506">
        <w:rPr>
          <w:rFonts w:ascii="Times New Roman" w:eastAsia="DengXian" w:hAnsi="Times New Roman" w:cs="Times New Roman"/>
          <w:kern w:val="2"/>
          <w:sz w:val="24"/>
          <w:szCs w:val="24"/>
          <w:lang w:eastAsia="zh-CN"/>
          <w14:ligatures w14:val="standardContextual"/>
        </w:rPr>
        <w:t>, 11, 326-354.</w:t>
      </w:r>
    </w:p>
    <w:p w14:paraId="12E5AAE9"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YAMIN, M. &amp; ANDERSSON, U. 2011. Subsidiary importance in the MNC: What role does internal embeddedness play? </w:t>
      </w:r>
      <w:r w:rsidRPr="00B12506">
        <w:rPr>
          <w:rFonts w:ascii="Times New Roman" w:eastAsia="DengXian" w:hAnsi="Times New Roman" w:cs="Times New Roman"/>
          <w:i/>
          <w:iCs/>
          <w:kern w:val="2"/>
          <w:sz w:val="24"/>
          <w:szCs w:val="24"/>
          <w:lang w:eastAsia="zh-CN"/>
          <w14:ligatures w14:val="standardContextual"/>
        </w:rPr>
        <w:t>International Business Review</w:t>
      </w:r>
      <w:r w:rsidRPr="00B12506">
        <w:rPr>
          <w:rFonts w:ascii="Times New Roman" w:eastAsia="DengXian" w:hAnsi="Times New Roman" w:cs="Times New Roman"/>
          <w:kern w:val="2"/>
          <w:sz w:val="24"/>
          <w:szCs w:val="24"/>
          <w:lang w:eastAsia="zh-CN"/>
          <w14:ligatures w14:val="standardContextual"/>
        </w:rPr>
        <w:t>, 20, 151-162.</w:t>
      </w:r>
    </w:p>
    <w:p w14:paraId="0FDA5DF3"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lastRenderedPageBreak/>
        <w:t xml:space="preserve">YIN, R. K. 1981. The case study crisis: Some answers. </w:t>
      </w:r>
      <w:r w:rsidRPr="00B12506">
        <w:rPr>
          <w:rFonts w:ascii="Times New Roman" w:eastAsia="DengXian" w:hAnsi="Times New Roman" w:cs="Times New Roman"/>
          <w:i/>
          <w:iCs/>
          <w:kern w:val="2"/>
          <w:sz w:val="24"/>
          <w:szCs w:val="24"/>
          <w:lang w:eastAsia="zh-CN"/>
          <w14:ligatures w14:val="standardContextual"/>
        </w:rPr>
        <w:t>Administrative science quarterly,</w:t>
      </w:r>
      <w:r w:rsidRPr="00B12506">
        <w:rPr>
          <w:rFonts w:ascii="Times New Roman" w:eastAsia="DengXian" w:hAnsi="Times New Roman" w:cs="Times New Roman"/>
          <w:kern w:val="2"/>
          <w:sz w:val="24"/>
          <w:szCs w:val="24"/>
          <w:lang w:eastAsia="zh-CN"/>
          <w14:ligatures w14:val="standardContextual"/>
        </w:rPr>
        <w:t xml:space="preserve"> 26, 58-65.</w:t>
      </w:r>
    </w:p>
    <w:p w14:paraId="4752FAA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YIN, R. K. 2003. Designing case studies. </w:t>
      </w:r>
      <w:r w:rsidRPr="00B12506">
        <w:rPr>
          <w:rFonts w:ascii="Times New Roman" w:eastAsia="DengXian" w:hAnsi="Times New Roman" w:cs="Times New Roman"/>
          <w:i/>
          <w:iCs/>
          <w:kern w:val="2"/>
          <w:sz w:val="24"/>
          <w:szCs w:val="24"/>
          <w:lang w:eastAsia="zh-CN"/>
          <w14:ligatures w14:val="standardContextual"/>
        </w:rPr>
        <w:t>Qualitative research methods</w:t>
      </w:r>
      <w:r w:rsidRPr="00B12506">
        <w:rPr>
          <w:rFonts w:ascii="Times New Roman" w:eastAsia="DengXian" w:hAnsi="Times New Roman" w:cs="Times New Roman"/>
          <w:kern w:val="2"/>
          <w:sz w:val="24"/>
          <w:szCs w:val="24"/>
          <w:lang w:eastAsia="zh-CN"/>
          <w14:ligatures w14:val="standardContextual"/>
        </w:rPr>
        <w:t>, 5, 359-386.</w:t>
      </w:r>
    </w:p>
    <w:p w14:paraId="5567E962" w14:textId="77777777" w:rsid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YIN, R. K. 2011. </w:t>
      </w:r>
      <w:r w:rsidRPr="00B12506">
        <w:rPr>
          <w:rFonts w:ascii="Times New Roman" w:eastAsia="DengXian" w:hAnsi="Times New Roman" w:cs="Times New Roman"/>
          <w:i/>
          <w:iCs/>
          <w:kern w:val="2"/>
          <w:sz w:val="24"/>
          <w:szCs w:val="24"/>
          <w:lang w:eastAsia="zh-CN"/>
          <w14:ligatures w14:val="standardContextual"/>
        </w:rPr>
        <w:t>Applications of case study research</w:t>
      </w:r>
      <w:r w:rsidRPr="00B12506">
        <w:rPr>
          <w:rFonts w:ascii="Times New Roman" w:eastAsia="DengXian" w:hAnsi="Times New Roman" w:cs="Times New Roman"/>
          <w:kern w:val="2"/>
          <w:sz w:val="24"/>
          <w:szCs w:val="24"/>
          <w:lang w:eastAsia="zh-CN"/>
          <w14:ligatures w14:val="standardContextual"/>
        </w:rPr>
        <w:t>, sage.</w:t>
      </w:r>
    </w:p>
    <w:p w14:paraId="6490FC16" w14:textId="3EA80074" w:rsidR="009C255C" w:rsidRPr="00B12506" w:rsidRDefault="009C255C" w:rsidP="00B12506">
      <w:pPr>
        <w:spacing w:after="160" w:line="259" w:lineRule="auto"/>
        <w:rPr>
          <w:rFonts w:ascii="Times New Roman" w:eastAsia="DengXian" w:hAnsi="Times New Roman" w:cs="Times New Roman"/>
          <w:noProof/>
          <w:kern w:val="2"/>
          <w:sz w:val="24"/>
          <w:szCs w:val="24"/>
          <w:lang w:eastAsia="zh-CN"/>
          <w14:ligatures w14:val="standardContextual"/>
        </w:rPr>
      </w:pPr>
      <w:r w:rsidRPr="009C255C">
        <w:rPr>
          <w:rFonts w:ascii="Times New Roman" w:eastAsia="DengXian" w:hAnsi="Times New Roman" w:cs="Times New Roman"/>
          <w:noProof/>
          <w:kern w:val="2"/>
          <w:sz w:val="24"/>
          <w:szCs w:val="24"/>
          <w:lang w:eastAsia="zh-CN"/>
          <w14:ligatures w14:val="standardContextual"/>
        </w:rPr>
        <w:t xml:space="preserve">YouGov.UK. 2023. </w:t>
      </w:r>
      <w:r w:rsidRPr="009C255C">
        <w:rPr>
          <w:rFonts w:ascii="Times New Roman" w:eastAsia="DengXian" w:hAnsi="Times New Roman" w:cs="Times New Roman"/>
          <w:i/>
          <w:iCs/>
          <w:noProof/>
          <w:kern w:val="2"/>
          <w:sz w:val="24"/>
          <w:szCs w:val="24"/>
          <w:lang w:eastAsia="zh-CN"/>
          <w14:ligatures w14:val="standardContextual"/>
        </w:rPr>
        <w:t xml:space="preserve">The most popular consumer electronics brands in the UK </w:t>
      </w:r>
      <w:r w:rsidRPr="009C255C">
        <w:rPr>
          <w:rFonts w:ascii="Times New Roman" w:eastAsia="DengXian" w:hAnsi="Times New Roman" w:cs="Times New Roman"/>
          <w:noProof/>
          <w:kern w:val="2"/>
          <w:sz w:val="24"/>
          <w:szCs w:val="24"/>
          <w:lang w:eastAsia="zh-CN"/>
          <w14:ligatures w14:val="standardContextual"/>
        </w:rPr>
        <w:t xml:space="preserve">[online] Technology | YouGov Ratings. Available at: </w:t>
      </w:r>
      <w:hyperlink r:id="rId37" w:history="1">
        <w:r w:rsidRPr="009C255C">
          <w:rPr>
            <w:rFonts w:ascii="Times New Roman" w:eastAsia="DengXian" w:hAnsi="Times New Roman" w:cs="Times New Roman"/>
            <w:kern w:val="2"/>
            <w:sz w:val="24"/>
            <w:szCs w:val="24"/>
            <w:lang w:eastAsia="zh-CN"/>
            <w14:ligatures w14:val="standardContextual"/>
          </w:rPr>
          <w:t>https://yougov.co.uk/ratings/technology/popularity/consumer-electronics-brands/all</w:t>
        </w:r>
      </w:hyperlink>
      <w:r w:rsidRPr="009C255C">
        <w:rPr>
          <w:rFonts w:ascii="Times New Roman" w:eastAsia="DengXian" w:hAnsi="Times New Roman" w:cs="Times New Roman"/>
          <w:kern w:val="2"/>
          <w:sz w:val="24"/>
          <w:szCs w:val="24"/>
          <w:lang w:eastAsia="zh-CN"/>
          <w14:ligatures w14:val="standardContextual"/>
        </w:rPr>
        <w:t xml:space="preserve"> [</w:t>
      </w:r>
      <w:r w:rsidRPr="009C255C">
        <w:rPr>
          <w:rFonts w:ascii="Times New Roman" w:eastAsia="DengXian" w:hAnsi="Times New Roman" w:cs="Times New Roman"/>
          <w:noProof/>
          <w:kern w:val="2"/>
          <w:sz w:val="24"/>
          <w:szCs w:val="24"/>
          <w:lang w:eastAsia="zh-CN"/>
          <w14:ligatures w14:val="standardContextual"/>
        </w:rPr>
        <w:t xml:space="preserve">Accessed: 15 Sep. 2023]  </w:t>
      </w:r>
    </w:p>
    <w:p w14:paraId="0E713E54"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ZAHEER, A., MCEVILY, B. &amp; PERRONE, V. 1998. Does trust matter? Exploring the effects of interorganizational and interpersonal trust on performance. </w:t>
      </w:r>
      <w:r w:rsidRPr="00B12506">
        <w:rPr>
          <w:rFonts w:ascii="Times New Roman" w:eastAsia="DengXian" w:hAnsi="Times New Roman" w:cs="Times New Roman"/>
          <w:i/>
          <w:iCs/>
          <w:kern w:val="2"/>
          <w:sz w:val="24"/>
          <w:szCs w:val="24"/>
          <w:lang w:eastAsia="zh-CN"/>
          <w14:ligatures w14:val="standardContextual"/>
        </w:rPr>
        <w:t>Organization science</w:t>
      </w:r>
      <w:r w:rsidRPr="00B12506">
        <w:rPr>
          <w:rFonts w:ascii="Times New Roman" w:eastAsia="DengXian" w:hAnsi="Times New Roman" w:cs="Times New Roman"/>
          <w:kern w:val="2"/>
          <w:sz w:val="24"/>
          <w:szCs w:val="24"/>
          <w:lang w:eastAsia="zh-CN"/>
          <w14:ligatures w14:val="standardContextual"/>
        </w:rPr>
        <w:t>, 9, 141-159.</w:t>
      </w:r>
    </w:p>
    <w:p w14:paraId="2970DB4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ZAHEER, S. 1995. Overcoming the liability of foreignness. </w:t>
      </w:r>
      <w:r w:rsidRPr="00B12506">
        <w:rPr>
          <w:rFonts w:ascii="Times New Roman" w:eastAsia="DengXian" w:hAnsi="Times New Roman" w:cs="Times New Roman"/>
          <w:i/>
          <w:iCs/>
          <w:kern w:val="2"/>
          <w:sz w:val="24"/>
          <w:szCs w:val="24"/>
          <w:lang w:eastAsia="zh-CN"/>
          <w14:ligatures w14:val="standardContextual"/>
        </w:rPr>
        <w:t>Academy of Management journal</w:t>
      </w:r>
      <w:r w:rsidRPr="00B12506">
        <w:rPr>
          <w:rFonts w:ascii="Times New Roman" w:eastAsia="DengXian" w:hAnsi="Times New Roman" w:cs="Times New Roman"/>
          <w:kern w:val="2"/>
          <w:sz w:val="24"/>
          <w:szCs w:val="24"/>
          <w:lang w:eastAsia="zh-CN"/>
          <w14:ligatures w14:val="standardContextual"/>
        </w:rPr>
        <w:t>, 38, 341-363.</w:t>
      </w:r>
    </w:p>
    <w:p w14:paraId="699A216A"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ZHANG, C., VISWANATHAN, S. &amp; HENKE JR, J. W. 2011. The boundary spanning capabilities of purchasing agents in buyer–supplier trust development. </w:t>
      </w:r>
      <w:r w:rsidRPr="00B12506">
        <w:rPr>
          <w:rFonts w:ascii="Times New Roman" w:eastAsia="DengXian" w:hAnsi="Times New Roman" w:cs="Times New Roman"/>
          <w:i/>
          <w:iCs/>
          <w:kern w:val="2"/>
          <w:sz w:val="24"/>
          <w:szCs w:val="24"/>
          <w:lang w:eastAsia="zh-CN"/>
          <w14:ligatures w14:val="standardContextual"/>
        </w:rPr>
        <w:t>Journal of Operations Management,</w:t>
      </w:r>
      <w:r w:rsidRPr="00B12506">
        <w:rPr>
          <w:rFonts w:ascii="Times New Roman" w:eastAsia="DengXian" w:hAnsi="Times New Roman" w:cs="Times New Roman"/>
          <w:kern w:val="2"/>
          <w:sz w:val="24"/>
          <w:szCs w:val="24"/>
          <w:lang w:eastAsia="zh-CN"/>
          <w14:ligatures w14:val="standardContextual"/>
        </w:rPr>
        <w:t xml:space="preserve"> 29, 318-328.</w:t>
      </w:r>
    </w:p>
    <w:p w14:paraId="5900D6CB"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ZHANG, J. Z., WATSON IV, G. F., PALMATIER, R. W. &amp; DANT, R. P. 2016. Dynamic relationship marketing. </w:t>
      </w:r>
      <w:r w:rsidRPr="00B12506">
        <w:rPr>
          <w:rFonts w:ascii="Times New Roman" w:eastAsia="DengXian" w:hAnsi="Times New Roman" w:cs="Times New Roman"/>
          <w:i/>
          <w:iCs/>
          <w:kern w:val="2"/>
          <w:sz w:val="24"/>
          <w:szCs w:val="24"/>
          <w:lang w:eastAsia="zh-CN"/>
          <w14:ligatures w14:val="standardContextual"/>
        </w:rPr>
        <w:t>Journal of marketing</w:t>
      </w:r>
      <w:r w:rsidRPr="00B12506">
        <w:rPr>
          <w:rFonts w:ascii="Times New Roman" w:eastAsia="DengXian" w:hAnsi="Times New Roman" w:cs="Times New Roman"/>
          <w:kern w:val="2"/>
          <w:sz w:val="24"/>
          <w:szCs w:val="24"/>
          <w:lang w:eastAsia="zh-CN"/>
          <w14:ligatures w14:val="standardContextual"/>
        </w:rPr>
        <w:t>, 80, 53-75.</w:t>
      </w:r>
    </w:p>
    <w:p w14:paraId="103D0A2F" w14:textId="77777777" w:rsidR="00B12506" w:rsidRPr="00B12506" w:rsidRDefault="00B12506" w:rsidP="00B12506">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ZHAO, H. &amp; PENG, X. 2018. Exploitation versus exploration: The impact of network embeddedness on the innovation of subsidiary firms. </w:t>
      </w:r>
      <w:r w:rsidRPr="00B12506">
        <w:rPr>
          <w:rFonts w:ascii="Times New Roman" w:eastAsia="DengXian" w:hAnsi="Times New Roman" w:cs="Times New Roman"/>
          <w:i/>
          <w:iCs/>
          <w:kern w:val="2"/>
          <w:sz w:val="24"/>
          <w:szCs w:val="24"/>
          <w:lang w:eastAsia="zh-CN"/>
          <w14:ligatures w14:val="standardContextual"/>
        </w:rPr>
        <w:t>Chinese Management Studies,</w:t>
      </w:r>
      <w:r w:rsidRPr="00B12506">
        <w:rPr>
          <w:rFonts w:ascii="Times New Roman" w:eastAsia="DengXian" w:hAnsi="Times New Roman" w:cs="Times New Roman"/>
          <w:kern w:val="2"/>
          <w:sz w:val="24"/>
          <w:szCs w:val="24"/>
          <w:lang w:eastAsia="zh-CN"/>
          <w14:ligatures w14:val="standardContextual"/>
        </w:rPr>
        <w:t xml:space="preserve"> 12, 547-574.</w:t>
      </w:r>
    </w:p>
    <w:p w14:paraId="30D2CC4B" w14:textId="7B24DDF0" w:rsidR="008B2286" w:rsidRDefault="00B12506" w:rsidP="008F6872">
      <w:pPr>
        <w:spacing w:after="160" w:line="259" w:lineRule="auto"/>
        <w:rPr>
          <w:rFonts w:ascii="Times New Roman" w:eastAsia="DengXian" w:hAnsi="Times New Roman" w:cs="Times New Roman"/>
          <w:kern w:val="2"/>
          <w:sz w:val="24"/>
          <w:szCs w:val="24"/>
          <w:lang w:eastAsia="zh-CN"/>
          <w14:ligatures w14:val="standardContextual"/>
        </w:rPr>
      </w:pPr>
      <w:r w:rsidRPr="00B12506">
        <w:rPr>
          <w:rFonts w:ascii="Times New Roman" w:eastAsia="DengXian" w:hAnsi="Times New Roman" w:cs="Times New Roman"/>
          <w:kern w:val="2"/>
          <w:sz w:val="24"/>
          <w:szCs w:val="24"/>
          <w:lang w:eastAsia="zh-CN"/>
          <w14:ligatures w14:val="standardContextual"/>
        </w:rPr>
        <w:t xml:space="preserve">ZUKIN, S. &amp; DIMAGGIO, P. 1990. </w:t>
      </w:r>
      <w:r w:rsidRPr="008C084C">
        <w:rPr>
          <w:rFonts w:ascii="Times New Roman" w:eastAsia="DengXian" w:hAnsi="Times New Roman" w:cs="Times New Roman"/>
          <w:i/>
          <w:iCs/>
          <w:kern w:val="2"/>
          <w:sz w:val="24"/>
          <w:szCs w:val="24"/>
          <w:lang w:eastAsia="zh-CN"/>
          <w14:ligatures w14:val="standardContextual"/>
        </w:rPr>
        <w:t>Structures of capital: The social organization of the economy</w:t>
      </w:r>
      <w:r w:rsidRPr="00B12506">
        <w:rPr>
          <w:rFonts w:ascii="Times New Roman" w:eastAsia="DengXian" w:hAnsi="Times New Roman" w:cs="Times New Roman"/>
          <w:kern w:val="2"/>
          <w:sz w:val="24"/>
          <w:szCs w:val="24"/>
          <w:lang w:eastAsia="zh-CN"/>
          <w14:ligatures w14:val="standardContextual"/>
        </w:rPr>
        <w:t xml:space="preserve">, CUP Archive. </w:t>
      </w:r>
    </w:p>
    <w:p w14:paraId="7C161996" w14:textId="77777777" w:rsidR="008B2286" w:rsidRDefault="008B2286">
      <w:pPr>
        <w:rPr>
          <w:rFonts w:ascii="Times New Roman" w:eastAsia="DengXian" w:hAnsi="Times New Roman" w:cs="Times New Roman"/>
          <w:kern w:val="2"/>
          <w:sz w:val="24"/>
          <w:szCs w:val="24"/>
          <w:lang w:eastAsia="zh-CN"/>
          <w14:ligatures w14:val="standardContextual"/>
        </w:rPr>
      </w:pPr>
      <w:r>
        <w:rPr>
          <w:rFonts w:ascii="Times New Roman" w:eastAsia="DengXian" w:hAnsi="Times New Roman" w:cs="Times New Roman"/>
          <w:kern w:val="2"/>
          <w:sz w:val="24"/>
          <w:szCs w:val="24"/>
          <w:lang w:eastAsia="zh-CN"/>
          <w14:ligatures w14:val="standardContextual"/>
        </w:rPr>
        <w:br w:type="page"/>
      </w:r>
    </w:p>
    <w:p w14:paraId="6BC8C8F9" w14:textId="14061537" w:rsidR="007138B7" w:rsidRPr="007138B7" w:rsidRDefault="007138B7" w:rsidP="00CE3D80">
      <w:pPr>
        <w:pStyle w:val="Heading1"/>
        <w:rPr>
          <w:sz w:val="48"/>
          <w:szCs w:val="48"/>
        </w:rPr>
      </w:pPr>
      <w:bookmarkStart w:id="131" w:name="_Toc155630919"/>
      <w:r w:rsidRPr="007138B7">
        <w:lastRenderedPageBreak/>
        <w:t>Appendix:</w:t>
      </w:r>
      <w:bookmarkEnd w:id="131"/>
    </w:p>
    <w:p w14:paraId="10D2F79D" w14:textId="77777777" w:rsidR="007138B7" w:rsidRPr="007138B7" w:rsidRDefault="007138B7" w:rsidP="008C084C">
      <w:pPr>
        <w:pStyle w:val="Heading2"/>
        <w:rPr>
          <w:sz w:val="36"/>
          <w:szCs w:val="36"/>
        </w:rPr>
      </w:pPr>
      <w:bookmarkStart w:id="132" w:name="_Toc155630920"/>
      <w:r w:rsidRPr="007138B7">
        <w:t>Appendix 1. Ethics application and approval documents of this thesis</w:t>
      </w:r>
      <w:bookmarkEnd w:id="132"/>
      <w:r w:rsidRPr="007138B7">
        <w:t> </w:t>
      </w:r>
    </w:p>
    <w:p w14:paraId="0871FEF5" w14:textId="77777777" w:rsidR="007138B7" w:rsidRPr="007138B7" w:rsidRDefault="007138B7" w:rsidP="001E2A0B">
      <w:pPr>
        <w:pStyle w:val="Heading3"/>
        <w:rPr>
          <w:sz w:val="27"/>
          <w:szCs w:val="27"/>
        </w:rPr>
      </w:pPr>
      <w:bookmarkStart w:id="133" w:name="_Toc155630921"/>
      <w:r w:rsidRPr="007138B7">
        <w:t>Appendix 1.1 Participant information sheet</w:t>
      </w:r>
      <w:bookmarkEnd w:id="133"/>
      <w:r w:rsidRPr="007138B7">
        <w:t>            </w:t>
      </w:r>
    </w:p>
    <w:p w14:paraId="184EA3F8" w14:textId="77777777" w:rsidR="007138B7" w:rsidRPr="007138B7" w:rsidRDefault="007138B7" w:rsidP="007138B7">
      <w:pPr>
        <w:spacing w:before="120" w:after="12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b/>
          <w:bCs/>
          <w:color w:val="1F4E79"/>
          <w:sz w:val="24"/>
          <w:szCs w:val="24"/>
          <w:lang w:eastAsia="zh-CN"/>
        </w:rPr>
        <w:t>     </w:t>
      </w:r>
      <w:r w:rsidRPr="007138B7">
        <w:rPr>
          <w:rFonts w:ascii="Times New Roman" w:eastAsia="Times New Roman" w:hAnsi="Times New Roman" w:cs="Times New Roman"/>
          <w:b/>
          <w:bCs/>
          <w:noProof/>
          <w:color w:val="1F4E79"/>
          <w:sz w:val="24"/>
          <w:szCs w:val="24"/>
          <w:bdr w:val="none" w:sz="0" w:space="0" w:color="auto" w:frame="1"/>
          <w:lang w:eastAsia="zh-CN"/>
        </w:rPr>
        <w:drawing>
          <wp:inline distT="0" distB="0" distL="0" distR="0" wp14:anchorId="2780CD84" wp14:editId="13590C7C">
            <wp:extent cx="2254250" cy="1119505"/>
            <wp:effectExtent l="0" t="0" r="0" b="4445"/>
            <wp:docPr id="1635399925" name="Picture 1635399925"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99925" name="Picture 1635399925" descr="A logo of a university&#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4250" cy="1119505"/>
                    </a:xfrm>
                    <a:prstGeom prst="rect">
                      <a:avLst/>
                    </a:prstGeom>
                    <a:noFill/>
                    <a:ln>
                      <a:noFill/>
                    </a:ln>
                  </pic:spPr>
                </pic:pic>
              </a:graphicData>
            </a:graphic>
          </wp:inline>
        </w:drawing>
      </w:r>
      <w:r w:rsidRPr="007138B7">
        <w:rPr>
          <w:rFonts w:ascii="Times New Roman" w:eastAsia="Times New Roman" w:hAnsi="Times New Roman" w:cs="Times New Roman"/>
          <w:b/>
          <w:bCs/>
          <w:color w:val="1F4E79"/>
          <w:sz w:val="24"/>
          <w:szCs w:val="24"/>
          <w:lang w:eastAsia="zh-CN"/>
        </w:rPr>
        <w:t xml:space="preserve">       </w:t>
      </w:r>
      <w:r w:rsidRPr="007138B7">
        <w:rPr>
          <w:rFonts w:ascii="Times New Roman" w:eastAsia="Times New Roman" w:hAnsi="Times New Roman" w:cs="Times New Roman"/>
          <w:b/>
          <w:bCs/>
          <w:color w:val="1F4E79"/>
          <w:sz w:val="24"/>
          <w:szCs w:val="24"/>
          <w:lang w:eastAsia="zh-CN"/>
        </w:rPr>
        <w:tab/>
      </w:r>
    </w:p>
    <w:p w14:paraId="1BF525F5" w14:textId="77777777" w:rsidR="007138B7" w:rsidRPr="007138B7" w:rsidRDefault="007138B7" w:rsidP="007138B7">
      <w:pPr>
        <w:spacing w:before="240" w:after="0" w:line="240" w:lineRule="auto"/>
        <w:jc w:val="center"/>
        <w:rPr>
          <w:rFonts w:ascii="Times New Roman" w:eastAsia="Times New Roman" w:hAnsi="Times New Roman" w:cs="Times New Roman"/>
          <w:sz w:val="24"/>
          <w:szCs w:val="24"/>
          <w:lang w:eastAsia="zh-CN"/>
        </w:rPr>
      </w:pPr>
      <w:r w:rsidRPr="007138B7">
        <w:rPr>
          <w:rFonts w:ascii="Times New Roman" w:eastAsia="Times New Roman" w:hAnsi="Times New Roman" w:cs="Times New Roman"/>
          <w:b/>
          <w:bCs/>
          <w:color w:val="000000"/>
          <w:sz w:val="28"/>
          <w:szCs w:val="28"/>
          <w:u w:val="single"/>
          <w:lang w:eastAsia="zh-CN"/>
        </w:rPr>
        <w:t>Exploring local embeddedness of Chinese subsidiaries in the UK</w:t>
      </w:r>
    </w:p>
    <w:p w14:paraId="26BDD8B6" w14:textId="77777777" w:rsidR="007138B7" w:rsidRPr="007138B7" w:rsidRDefault="007138B7" w:rsidP="007138B7">
      <w:pPr>
        <w:spacing w:before="240" w:after="24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Dear participants</w:t>
      </w:r>
      <w:r w:rsidRPr="007138B7">
        <w:rPr>
          <w:rFonts w:ascii="SimSun" w:eastAsia="SimSun" w:hAnsi="SimSun" w:cs="Times New Roman" w:hint="eastAsia"/>
          <w:color w:val="000000"/>
          <w:sz w:val="24"/>
          <w:szCs w:val="24"/>
          <w:lang w:eastAsia="zh-CN"/>
        </w:rPr>
        <w:t>：</w:t>
      </w:r>
      <w:r w:rsidRPr="007138B7">
        <w:rPr>
          <w:rFonts w:ascii="Times New Roman" w:eastAsia="Times New Roman" w:hAnsi="Times New Roman" w:cs="Times New Roman"/>
          <w:color w:val="000000"/>
          <w:sz w:val="24"/>
          <w:szCs w:val="24"/>
          <w:lang w:eastAsia="zh-CN"/>
        </w:rPr>
        <w:t xml:space="preserve">                                        </w:t>
      </w:r>
      <w:r w:rsidRPr="007138B7">
        <w:rPr>
          <w:rFonts w:ascii="Times New Roman" w:eastAsia="Times New Roman" w:hAnsi="Times New Roman" w:cs="Times New Roman"/>
          <w:color w:val="000000"/>
          <w:sz w:val="24"/>
          <w:szCs w:val="24"/>
          <w:lang w:eastAsia="zh-CN"/>
        </w:rPr>
        <w:tab/>
      </w:r>
    </w:p>
    <w:p w14:paraId="5C2F7424"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You are being invited to take part in a research study</w:t>
      </w:r>
      <w:r w:rsidRPr="007138B7">
        <w:rPr>
          <w:rFonts w:ascii="SimSun" w:eastAsia="SimSun" w:hAnsi="SimSun" w:cs="Times New Roman" w:hint="eastAsia"/>
          <w:color w:val="000000"/>
          <w:sz w:val="24"/>
          <w:szCs w:val="24"/>
          <w:lang w:eastAsia="zh-CN"/>
        </w:rPr>
        <w:t>：</w:t>
      </w:r>
      <w:r w:rsidRPr="007138B7">
        <w:rPr>
          <w:rFonts w:ascii="Times New Roman" w:eastAsia="Times New Roman" w:hAnsi="Times New Roman" w:cs="Times New Roman"/>
          <w:color w:val="000000"/>
          <w:sz w:val="24"/>
          <w:szCs w:val="24"/>
          <w:lang w:eastAsia="zh-CN"/>
        </w:rPr>
        <w:t>Exploring local embeddedness of Chinese subsidiaries in the UK. Before you decide, it is important for you to understand why the research is being done and what it will involve. Please take time to read the following information carefully and discuss it with others if you wish. Please don’t hesitate to ask me if there is anything that is not clear or if you would like more information. Take time to decide whether you wish to take part. Thank you for reading this.</w:t>
      </w:r>
    </w:p>
    <w:p w14:paraId="2387617F"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What is the purpose of the study?</w:t>
      </w:r>
    </w:p>
    <w:p w14:paraId="1BB40581"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The research aims to identify how Chinese firms embed themselves in their industry in the UK. My aim in this research is to understand how Chinese firms interact with the local organisations to integrate into the UK business environment. This is a PhD research project, which will last for four years from 2016-2020. I will use the data in my PhD thesis.</w:t>
      </w:r>
    </w:p>
    <w:p w14:paraId="6443DA76"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Why have I been chosen?</w:t>
      </w:r>
    </w:p>
    <w:p w14:paraId="1A20CE57"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You have been chosen for this study as you are a critical person in the company. I have carefully selected the interviewees to my research based on the research focus. Based on discussions with the CEO we have identified you as potential interviewee for my study due to your position and work in the company. I would really appreciate it if you took part in this study, as I believe your insights and experience would be very valuable for this study. I am conducting approximately 30 interviews. Your contribution will benefit the organisation directly, but also the wider academic community and practitioners in general.</w:t>
      </w:r>
    </w:p>
    <w:p w14:paraId="7798A18A"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Do I have to take part?                                                                                                             </w:t>
      </w:r>
    </w:p>
    <w:p w14:paraId="357A2558"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It is up to you to decide whether to take part. If you choose to take part, you are still free to withdraw at any time and without giving a reason.</w:t>
      </w:r>
    </w:p>
    <w:p w14:paraId="29F75E56"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What will happen to me if I take part?</w:t>
      </w:r>
    </w:p>
    <w:p w14:paraId="11EADA05"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lastRenderedPageBreak/>
        <w:t>The study is a programme that will last for three to four years, and you are invited to take part as an interviewee so that I can collect the primary data. I understand you are busy with your work. I plan to interview each person only one time and each interview lasts for 60-90 minutes depending on your availability. The interviews will be conducted between August 2018 and December 2018.</w:t>
      </w:r>
    </w:p>
    <w:p w14:paraId="79BA9DF2"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Will my taking part in this study be kept confidential?</w:t>
      </w:r>
    </w:p>
    <w:p w14:paraId="074A4C98"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All the information which is collected about you during the research will be kept strictly confidential. You will be identified by a code (for example, I1, I2) and any information about you, for example, your name, will be removed if you do not want it to be used. This data will only be handled by my research team and me and will not be shared outside the University of Sheffield. The interview data will be stored safely following the University guidelines and in line with the GDPR.</w:t>
      </w:r>
    </w:p>
    <w:p w14:paraId="48692A7A"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What is the legal basis for processing my personal data?</w:t>
      </w:r>
    </w:p>
    <w:p w14:paraId="058F5A33"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According to data protection legislation, we are required to inform you that the legal basis we are applying in order to process your personal data is that ‘processing is necessary for the performance of a task carried out in the public interest’ (Article 6(1)(e)). Further information can be found in the University’s Privacy Notice</w:t>
      </w:r>
      <w:hyperlink r:id="rId39" w:history="1">
        <w:r w:rsidRPr="007138B7">
          <w:rPr>
            <w:rFonts w:ascii="Times New Roman" w:eastAsia="Times New Roman" w:hAnsi="Times New Roman" w:cs="Times New Roman"/>
            <w:color w:val="000000"/>
            <w:sz w:val="24"/>
            <w:szCs w:val="24"/>
            <w:u w:val="single"/>
            <w:lang w:eastAsia="zh-CN"/>
          </w:rPr>
          <w:t xml:space="preserve"> https://www.sheffield.ac.uk/govern/data-protection/privacy/general</w:t>
        </w:r>
      </w:hyperlink>
      <w:r w:rsidRPr="007138B7">
        <w:rPr>
          <w:rFonts w:ascii="Times New Roman" w:eastAsia="Times New Roman" w:hAnsi="Times New Roman" w:cs="Times New Roman"/>
          <w:color w:val="000000"/>
          <w:sz w:val="24"/>
          <w:szCs w:val="24"/>
          <w:lang w:eastAsia="zh-CN"/>
        </w:rPr>
        <w:t>.</w:t>
      </w:r>
    </w:p>
    <w:p w14:paraId="6783FBC4"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What will happen to the results of the research study?</w:t>
      </w:r>
    </w:p>
    <w:p w14:paraId="4D5E729B"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The findings will be anonymised and included in my doctoral thesis for examination. The doctoral thesis will be stored in university libraries, and scientific papers from it will be published in academic journals. No interviewees will be identifiable in any report/publication without the permission of participants. The participants’ identities will not be revealed or accessible, and the company will only be identified with the permission of its senior management. The interviews will not be accessible by anyone in the company. The results will not be used for any commercial purpose.</w:t>
      </w:r>
    </w:p>
    <w:p w14:paraId="3B5F8D6F"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Who is the Data Controller?</w:t>
      </w:r>
    </w:p>
    <w:p w14:paraId="5BC1AF18"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The University of Sheffield will act as the Data Controller for this study. This means that the University is responsible for looking after your information and using it properly.</w:t>
      </w:r>
    </w:p>
    <w:p w14:paraId="30670868"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Who has reviewed the study?</w:t>
      </w:r>
    </w:p>
    <w:p w14:paraId="7BBA4BB4"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This project has been ethically approved via the Sheffield University Management School ethics review procedure.</w:t>
      </w:r>
    </w:p>
    <w:p w14:paraId="34F734FF"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Will I be recorded, and how will the recorded media be used?</w:t>
      </w:r>
    </w:p>
    <w:p w14:paraId="0AB8F72D"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All interviews will be recorded, but only with the consent of the interviewees. As I am doing 30 interviews, recording the interviews will allow me to collect data in a rigorous way (instead of relying on my memory or notes) and help produce acceptable, valid data for analysis purposes. The recordings of your interview made during this research will be used only for my PhD thesis. No other use will be made of them without your written permission, and no one outside the University of Sheffield will be allowed to access the original recordings.</w:t>
      </w:r>
    </w:p>
    <w:p w14:paraId="74EF3955"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lastRenderedPageBreak/>
        <w:t>You will be given a copy of the information sheet and, if appropriate, a signed consent form to keep.</w:t>
      </w:r>
    </w:p>
    <w:p w14:paraId="187776BB" w14:textId="77777777" w:rsidR="007138B7" w:rsidRPr="007138B7" w:rsidRDefault="007138B7" w:rsidP="007138B7">
      <w:pPr>
        <w:spacing w:before="12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Contact for Further Information:</w:t>
      </w:r>
    </w:p>
    <w:tbl>
      <w:tblPr>
        <w:tblW w:w="0" w:type="auto"/>
        <w:tblCellMar>
          <w:top w:w="15" w:type="dxa"/>
          <w:left w:w="15" w:type="dxa"/>
          <w:bottom w:w="15" w:type="dxa"/>
          <w:right w:w="15" w:type="dxa"/>
        </w:tblCellMar>
        <w:tblLook w:val="04A0" w:firstRow="1" w:lastRow="0" w:firstColumn="1" w:lastColumn="0" w:noHBand="0" w:noVBand="1"/>
      </w:tblPr>
      <w:tblGrid>
        <w:gridCol w:w="4193"/>
        <w:gridCol w:w="4740"/>
      </w:tblGrid>
      <w:tr w:rsidR="007138B7" w:rsidRPr="007138B7" w14:paraId="23C31F76" w14:textId="77777777" w:rsidTr="007138B7">
        <w:trPr>
          <w:trHeight w:val="2310"/>
        </w:trPr>
        <w:tc>
          <w:tcPr>
            <w:tcW w:w="0" w:type="auto"/>
            <w:tcMar>
              <w:top w:w="0" w:type="dxa"/>
              <w:left w:w="100" w:type="dxa"/>
              <w:bottom w:w="0" w:type="dxa"/>
              <w:right w:w="100" w:type="dxa"/>
            </w:tcMar>
            <w:hideMark/>
          </w:tcPr>
          <w:p w14:paraId="3A12995C"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Yingying He (Ph.D. candidate)</w:t>
            </w:r>
          </w:p>
          <w:p w14:paraId="76922573"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Sheffield University Management School</w:t>
            </w:r>
          </w:p>
          <w:p w14:paraId="5FB3B479"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31 Claremont Crescent, S10 2TA</w:t>
            </w:r>
          </w:p>
          <w:p w14:paraId="0C1F5E00"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Email: yhe29@sheffield.ac.uk</w:t>
            </w:r>
          </w:p>
          <w:p w14:paraId="2A65E9E3"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c>
          <w:tcPr>
            <w:tcW w:w="0" w:type="auto"/>
            <w:tcMar>
              <w:top w:w="0" w:type="dxa"/>
              <w:left w:w="100" w:type="dxa"/>
              <w:bottom w:w="0" w:type="dxa"/>
              <w:right w:w="100" w:type="dxa"/>
            </w:tcMar>
            <w:hideMark/>
          </w:tcPr>
          <w:p w14:paraId="22CA72AC"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Professor Marian V Jones (Primary supervisor)</w:t>
            </w:r>
          </w:p>
          <w:p w14:paraId="4B9DF5B8"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Sheffield University Management School</w:t>
            </w:r>
          </w:p>
          <w:p w14:paraId="05E86765"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Conduit Road, S10 1FL</w:t>
            </w:r>
          </w:p>
          <w:p w14:paraId="3FD32F1C"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Email: m.v.jones@sheffield.ac.uk</w:t>
            </w:r>
            <w:r w:rsidRPr="007138B7">
              <w:rPr>
                <w:rFonts w:ascii="Times New Roman" w:eastAsia="Times New Roman" w:hAnsi="Times New Roman" w:cs="Times New Roman"/>
                <w:color w:val="000000"/>
                <w:sz w:val="24"/>
                <w:szCs w:val="24"/>
                <w:lang w:eastAsia="zh-CN"/>
              </w:rPr>
              <w:br/>
              <w:t xml:space="preserve"> Tel: +44 (0) 114 222 3490</w:t>
            </w:r>
          </w:p>
        </w:tc>
      </w:tr>
      <w:tr w:rsidR="007138B7" w:rsidRPr="007138B7" w14:paraId="6352BFB0" w14:textId="77777777" w:rsidTr="007138B7">
        <w:trPr>
          <w:trHeight w:val="2310"/>
        </w:trPr>
        <w:tc>
          <w:tcPr>
            <w:tcW w:w="0" w:type="auto"/>
            <w:tcMar>
              <w:top w:w="0" w:type="dxa"/>
              <w:left w:w="100" w:type="dxa"/>
              <w:bottom w:w="0" w:type="dxa"/>
              <w:right w:w="100" w:type="dxa"/>
            </w:tcMar>
            <w:hideMark/>
          </w:tcPr>
          <w:p w14:paraId="0F9AC6FD"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Dr. Melanie Hassett (Co-Supervisor)</w:t>
            </w:r>
          </w:p>
          <w:p w14:paraId="3FD09893"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Sheffield University Management School</w:t>
            </w:r>
          </w:p>
          <w:p w14:paraId="407A0FE0"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Conduit Road, S10 1FL</w:t>
            </w:r>
          </w:p>
          <w:p w14:paraId="25BFE15D"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Email: melanie.hassett@sheffield.ac.uk</w:t>
            </w:r>
          </w:p>
          <w:p w14:paraId="4D357038"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Tel: +44 (0)114 222 0984</w:t>
            </w:r>
          </w:p>
        </w:tc>
        <w:tc>
          <w:tcPr>
            <w:tcW w:w="0" w:type="auto"/>
            <w:tcMar>
              <w:top w:w="0" w:type="dxa"/>
              <w:left w:w="100" w:type="dxa"/>
              <w:bottom w:w="0" w:type="dxa"/>
              <w:right w:w="100" w:type="dxa"/>
            </w:tcMar>
            <w:hideMark/>
          </w:tcPr>
          <w:p w14:paraId="161F0078"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Dr. Junzhe Ji (Co-Supervisor)</w:t>
            </w:r>
          </w:p>
          <w:p w14:paraId="3E61B331"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Sheffield University Management School</w:t>
            </w:r>
          </w:p>
          <w:p w14:paraId="45243019"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Conduit Road, S10 1FL</w:t>
            </w:r>
          </w:p>
          <w:p w14:paraId="18560BFF"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Email: junzhe.ji@sheffield.ac.uk</w:t>
            </w:r>
          </w:p>
          <w:p w14:paraId="3816F21B" w14:textId="77777777" w:rsidR="007138B7" w:rsidRPr="007138B7" w:rsidRDefault="007138B7" w:rsidP="007138B7">
            <w:pPr>
              <w:spacing w:before="240"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Tel: +44 (0) 114 222 0987</w:t>
            </w:r>
          </w:p>
        </w:tc>
      </w:tr>
    </w:tbl>
    <w:p w14:paraId="7890A085" w14:textId="77777777" w:rsidR="007138B7" w:rsidRPr="007138B7" w:rsidRDefault="007138B7" w:rsidP="007138B7">
      <w:pPr>
        <w:spacing w:before="240" w:after="240" w:line="240" w:lineRule="auto"/>
        <w:jc w:val="center"/>
        <w:rPr>
          <w:rFonts w:ascii="Times New Roman" w:eastAsia="Times New Roman" w:hAnsi="Times New Roman" w:cs="Times New Roman"/>
          <w:sz w:val="24"/>
          <w:szCs w:val="24"/>
          <w:lang w:eastAsia="zh-CN"/>
        </w:rPr>
      </w:pPr>
      <w:r w:rsidRPr="007138B7">
        <w:rPr>
          <w:rFonts w:ascii="Times New Roman" w:eastAsia="Times New Roman" w:hAnsi="Times New Roman" w:cs="Times New Roman"/>
          <w:i/>
          <w:iCs/>
          <w:color w:val="000000"/>
          <w:sz w:val="20"/>
          <w:szCs w:val="20"/>
          <w:lang w:eastAsia="zh-CN"/>
        </w:rPr>
        <w:t> </w:t>
      </w:r>
    </w:p>
    <w:p w14:paraId="5F6B097F" w14:textId="77777777" w:rsidR="007138B7" w:rsidRPr="007138B7" w:rsidRDefault="007138B7" w:rsidP="007138B7">
      <w:pPr>
        <w:spacing w:before="240" w:after="240" w:line="240" w:lineRule="auto"/>
        <w:jc w:val="center"/>
        <w:rPr>
          <w:rFonts w:ascii="Times New Roman" w:eastAsia="Times New Roman" w:hAnsi="Times New Roman" w:cs="Times New Roman"/>
          <w:sz w:val="24"/>
          <w:szCs w:val="24"/>
          <w:lang w:eastAsia="zh-CN"/>
        </w:rPr>
      </w:pPr>
      <w:r w:rsidRPr="007138B7">
        <w:rPr>
          <w:rFonts w:ascii="Times New Roman" w:eastAsia="Times New Roman" w:hAnsi="Times New Roman" w:cs="Times New Roman"/>
          <w:i/>
          <w:iCs/>
          <w:color w:val="000000"/>
          <w:sz w:val="24"/>
          <w:szCs w:val="24"/>
          <w:lang w:eastAsia="zh-CN"/>
        </w:rPr>
        <w:t> </w:t>
      </w:r>
    </w:p>
    <w:p w14:paraId="28583EA8" w14:textId="77777777" w:rsidR="007138B7" w:rsidRPr="007138B7" w:rsidRDefault="007138B7" w:rsidP="007138B7">
      <w:pPr>
        <w:spacing w:before="240" w:after="0" w:line="240" w:lineRule="auto"/>
        <w:jc w:val="center"/>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Should you experience a problem with this research, please contact the Research officer:</w:t>
      </w:r>
    </w:p>
    <w:p w14:paraId="5C686DA0" w14:textId="77777777" w:rsidR="007138B7" w:rsidRPr="007138B7" w:rsidRDefault="007138B7" w:rsidP="007138B7">
      <w:pPr>
        <w:spacing w:before="240" w:after="0" w:line="240" w:lineRule="auto"/>
        <w:jc w:val="center"/>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 xml:space="preserve">Ms Lucy Bartrick    </w:t>
      </w:r>
      <w:r w:rsidRPr="007138B7">
        <w:rPr>
          <w:rFonts w:ascii="Times New Roman" w:eastAsia="Times New Roman" w:hAnsi="Times New Roman" w:cs="Times New Roman"/>
          <w:color w:val="000000"/>
          <w:sz w:val="24"/>
          <w:szCs w:val="24"/>
          <w:lang w:eastAsia="zh-CN"/>
        </w:rPr>
        <w:tab/>
      </w:r>
    </w:p>
    <w:p w14:paraId="2D426E9D" w14:textId="77777777" w:rsidR="007138B7" w:rsidRPr="007138B7" w:rsidRDefault="007138B7" w:rsidP="007138B7">
      <w:pPr>
        <w:spacing w:before="240" w:after="0" w:line="240" w:lineRule="auto"/>
        <w:jc w:val="center"/>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Email: l.e.bartrick@sheffield.ac.uk</w:t>
      </w:r>
    </w:p>
    <w:p w14:paraId="689A4E8E" w14:textId="77777777" w:rsidR="007138B7" w:rsidRPr="007138B7" w:rsidRDefault="007138B7" w:rsidP="007138B7">
      <w:pPr>
        <w:spacing w:before="120" w:after="12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b/>
          <w:bCs/>
          <w:color w:val="1F4E79"/>
          <w:sz w:val="24"/>
          <w:szCs w:val="24"/>
          <w:lang w:eastAsia="zh-CN"/>
        </w:rPr>
        <w:t> </w:t>
      </w:r>
    </w:p>
    <w:p w14:paraId="02C48F68" w14:textId="77777777" w:rsidR="007138B7" w:rsidRPr="007138B7" w:rsidRDefault="007138B7" w:rsidP="007138B7">
      <w:pPr>
        <w:spacing w:before="120" w:after="12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b/>
          <w:bCs/>
          <w:color w:val="1F4E79"/>
          <w:sz w:val="24"/>
          <w:szCs w:val="24"/>
          <w:lang w:eastAsia="zh-CN"/>
        </w:rPr>
        <w:t> </w:t>
      </w:r>
    </w:p>
    <w:p w14:paraId="49BE38E3" w14:textId="77777777" w:rsidR="007138B7" w:rsidRPr="007138B7" w:rsidRDefault="007138B7" w:rsidP="007138B7">
      <w:pPr>
        <w:spacing w:before="120" w:after="12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b/>
          <w:bCs/>
          <w:color w:val="1F4E79"/>
          <w:sz w:val="24"/>
          <w:szCs w:val="24"/>
          <w:lang w:eastAsia="zh-CN"/>
        </w:rPr>
        <w:t> </w:t>
      </w:r>
    </w:p>
    <w:p w14:paraId="21992779" w14:textId="77777777" w:rsidR="007138B7" w:rsidRPr="007138B7" w:rsidRDefault="007138B7" w:rsidP="007138B7">
      <w:pPr>
        <w:spacing w:before="120" w:after="12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b/>
          <w:bCs/>
          <w:color w:val="1F4E79"/>
          <w:sz w:val="24"/>
          <w:szCs w:val="24"/>
          <w:lang w:eastAsia="zh-CN"/>
        </w:rPr>
        <w:t> </w:t>
      </w:r>
    </w:p>
    <w:p w14:paraId="0B8C109F" w14:textId="77777777" w:rsidR="007138B7" w:rsidRPr="007138B7" w:rsidRDefault="007138B7" w:rsidP="007138B7">
      <w:pPr>
        <w:spacing w:before="120" w:after="12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b/>
          <w:bCs/>
          <w:color w:val="1F4E79"/>
          <w:sz w:val="24"/>
          <w:szCs w:val="24"/>
          <w:lang w:eastAsia="zh-CN"/>
        </w:rPr>
        <w:t> </w:t>
      </w:r>
    </w:p>
    <w:p w14:paraId="17665811" w14:textId="77777777" w:rsidR="007138B7" w:rsidRPr="007138B7" w:rsidRDefault="007138B7" w:rsidP="007138B7">
      <w:pPr>
        <w:spacing w:before="120" w:after="12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b/>
          <w:bCs/>
          <w:color w:val="1F4E79"/>
          <w:sz w:val="24"/>
          <w:szCs w:val="24"/>
          <w:lang w:eastAsia="zh-CN"/>
        </w:rPr>
        <w:t> </w:t>
      </w:r>
    </w:p>
    <w:p w14:paraId="03911D98" w14:textId="6DA9A235" w:rsidR="007138B7" w:rsidRDefault="007138B7" w:rsidP="007138B7">
      <w:pPr>
        <w:spacing w:before="120" w:after="120" w:line="240" w:lineRule="auto"/>
        <w:jc w:val="both"/>
        <w:rPr>
          <w:rFonts w:ascii="Times New Roman" w:eastAsia="Times New Roman" w:hAnsi="Times New Roman" w:cs="Times New Roman"/>
          <w:sz w:val="24"/>
          <w:szCs w:val="24"/>
          <w:lang w:eastAsia="zh-CN"/>
        </w:rPr>
      </w:pPr>
    </w:p>
    <w:p w14:paraId="414484F2" w14:textId="77777777" w:rsidR="00B12506" w:rsidRDefault="00B12506" w:rsidP="007138B7">
      <w:pPr>
        <w:spacing w:before="120" w:after="120" w:line="240" w:lineRule="auto"/>
        <w:jc w:val="both"/>
        <w:rPr>
          <w:rFonts w:ascii="Times New Roman" w:eastAsia="Times New Roman" w:hAnsi="Times New Roman" w:cs="Times New Roman"/>
          <w:sz w:val="24"/>
          <w:szCs w:val="24"/>
          <w:lang w:eastAsia="zh-CN"/>
        </w:rPr>
      </w:pPr>
    </w:p>
    <w:p w14:paraId="15331A70" w14:textId="77777777" w:rsidR="00B12506" w:rsidRDefault="00B12506" w:rsidP="007138B7">
      <w:pPr>
        <w:spacing w:before="120" w:after="120" w:line="240" w:lineRule="auto"/>
        <w:jc w:val="both"/>
        <w:rPr>
          <w:rFonts w:ascii="Times New Roman" w:eastAsia="Times New Roman" w:hAnsi="Times New Roman" w:cs="Times New Roman"/>
          <w:sz w:val="24"/>
          <w:szCs w:val="24"/>
          <w:lang w:eastAsia="zh-CN"/>
        </w:rPr>
      </w:pPr>
    </w:p>
    <w:p w14:paraId="1A7153B5" w14:textId="77777777" w:rsidR="00B12506" w:rsidRPr="007138B7" w:rsidRDefault="00B12506" w:rsidP="007138B7">
      <w:pPr>
        <w:spacing w:before="120" w:after="120" w:line="240" w:lineRule="auto"/>
        <w:jc w:val="both"/>
        <w:rPr>
          <w:rFonts w:ascii="Times New Roman" w:eastAsia="Times New Roman" w:hAnsi="Times New Roman" w:cs="Times New Roman"/>
          <w:sz w:val="24"/>
          <w:szCs w:val="24"/>
          <w:lang w:eastAsia="zh-CN"/>
        </w:rPr>
      </w:pPr>
    </w:p>
    <w:p w14:paraId="4820A191" w14:textId="42709D31" w:rsidR="00CE3D80" w:rsidRDefault="00CE3D80">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br w:type="page"/>
      </w:r>
    </w:p>
    <w:p w14:paraId="26E30A06" w14:textId="77777777" w:rsidR="007138B7" w:rsidRPr="007138B7" w:rsidRDefault="007138B7" w:rsidP="001E2A0B">
      <w:pPr>
        <w:pStyle w:val="Heading3"/>
        <w:rPr>
          <w:sz w:val="27"/>
          <w:szCs w:val="27"/>
        </w:rPr>
      </w:pPr>
      <w:bookmarkStart w:id="134" w:name="_Toc155630922"/>
      <w:r w:rsidRPr="007138B7">
        <w:lastRenderedPageBreak/>
        <w:t>Appendix 1.2 Consent form</w:t>
      </w:r>
      <w:bookmarkEnd w:id="134"/>
    </w:p>
    <w:tbl>
      <w:tblPr>
        <w:tblW w:w="0" w:type="auto"/>
        <w:tblCellMar>
          <w:top w:w="15" w:type="dxa"/>
          <w:left w:w="15" w:type="dxa"/>
          <w:bottom w:w="15" w:type="dxa"/>
          <w:right w:w="15" w:type="dxa"/>
        </w:tblCellMar>
        <w:tblLook w:val="04A0" w:firstRow="1" w:lastRow="0" w:firstColumn="1" w:lastColumn="0" w:noHBand="0" w:noVBand="1"/>
      </w:tblPr>
      <w:tblGrid>
        <w:gridCol w:w="7938"/>
        <w:gridCol w:w="574"/>
        <w:gridCol w:w="494"/>
      </w:tblGrid>
      <w:tr w:rsidR="007138B7" w:rsidRPr="007138B7" w14:paraId="7770766E" w14:textId="77777777" w:rsidTr="007138B7">
        <w:trPr>
          <w:trHeight w:val="57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04538E" w14:textId="77777777" w:rsidR="007138B7" w:rsidRPr="007138B7" w:rsidRDefault="007138B7" w:rsidP="007138B7">
            <w:pPr>
              <w:spacing w:before="240" w:after="8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Please tick the appropriate boxes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066473" w14:textId="77777777" w:rsidR="007138B7" w:rsidRPr="007138B7" w:rsidRDefault="007138B7" w:rsidP="007138B7">
            <w:pPr>
              <w:spacing w:before="240" w:after="8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Yes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4485EFA" w14:textId="77777777" w:rsidR="007138B7" w:rsidRPr="007138B7" w:rsidRDefault="007138B7" w:rsidP="007138B7">
            <w:pPr>
              <w:spacing w:before="240" w:after="8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No</w:t>
            </w:r>
          </w:p>
        </w:tc>
      </w:tr>
      <w:tr w:rsidR="007138B7" w:rsidRPr="007138B7" w14:paraId="3EE71174" w14:textId="77777777" w:rsidTr="007138B7">
        <w:trPr>
          <w:trHeight w:val="48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7C6375" w14:textId="77777777" w:rsidR="007138B7" w:rsidRPr="007138B7" w:rsidRDefault="007138B7" w:rsidP="007138B7">
            <w:pPr>
              <w:spacing w:before="240" w:after="12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Taking Part in the Project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F003EF8" w14:textId="77777777" w:rsidR="007138B7" w:rsidRPr="007138B7" w:rsidRDefault="007138B7" w:rsidP="007138B7">
            <w:pPr>
              <w:spacing w:before="240" w:after="12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77C842A" w14:textId="77777777" w:rsidR="007138B7" w:rsidRPr="007138B7" w:rsidRDefault="007138B7" w:rsidP="007138B7">
            <w:pPr>
              <w:spacing w:before="240" w:after="12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 </w:t>
            </w:r>
          </w:p>
        </w:tc>
      </w:tr>
      <w:tr w:rsidR="007138B7" w:rsidRPr="007138B7" w14:paraId="59A30B78" w14:textId="77777777" w:rsidTr="007138B7">
        <w:trPr>
          <w:trHeight w:val="157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19572F2"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 confirm that I have read and understood the information sheet explaining the above research project and I have had the opportunity to ask questions about the project. (If you will answer No to this question please do not proceed with this consent form until you are fully aware of what your participation in the project will mean.)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D6785A8"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7F4C68"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r>
      <w:tr w:rsidR="007138B7" w:rsidRPr="007138B7" w14:paraId="063C15C6" w14:textId="77777777" w:rsidTr="007138B7">
        <w:trPr>
          <w:trHeight w:val="60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FBE4B1"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 have been given the opportunity to ask questions about the project.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813BF0"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8E50D4C"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r>
      <w:tr w:rsidR="007138B7" w:rsidRPr="007138B7" w14:paraId="7924FF40" w14:textId="77777777" w:rsidTr="007138B7">
        <w:trPr>
          <w:trHeight w:val="641"/>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1C0101"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 agree to take part in the project. I understand that taking part in the project will include being interviewed, being audio recorded.</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F5F666B"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E8F5A7"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r>
      <w:tr w:rsidR="007138B7" w:rsidRPr="007138B7" w14:paraId="35201F5D" w14:textId="77777777" w:rsidTr="007138B7">
        <w:trPr>
          <w:trHeight w:val="138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B61368F"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 understand that my taking part is voluntary and that I can withdraw from the study at any time/before September 2020. I do not have to give any reasons for why I no longer want to take part and there will be no adverse consequences if I choose to withdraw. I understand that my data should be deleted if I withdraw.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76CC9C"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7947383"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r>
      <w:tr w:rsidR="007138B7" w:rsidRPr="007138B7" w14:paraId="311B13D0" w14:textId="77777777" w:rsidTr="007138B7">
        <w:trPr>
          <w:trHeight w:val="40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C600429" w14:textId="77777777" w:rsidR="007138B7" w:rsidRPr="007138B7" w:rsidRDefault="007138B7" w:rsidP="007138B7">
            <w:pPr>
              <w:spacing w:before="240" w:after="8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How my information will be used during and after the project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A8C5668" w14:textId="77777777" w:rsidR="007138B7" w:rsidRPr="007138B7" w:rsidRDefault="007138B7" w:rsidP="007138B7">
            <w:pPr>
              <w:spacing w:before="240" w:after="80" w:line="240" w:lineRule="auto"/>
              <w:jc w:val="center"/>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DBD8DA" w14:textId="77777777" w:rsidR="007138B7" w:rsidRPr="007138B7" w:rsidRDefault="007138B7" w:rsidP="007138B7">
            <w:pPr>
              <w:spacing w:before="240" w:after="80" w:line="240" w:lineRule="auto"/>
              <w:jc w:val="center"/>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 </w:t>
            </w:r>
          </w:p>
        </w:tc>
      </w:tr>
      <w:tr w:rsidR="007138B7" w:rsidRPr="007138B7" w14:paraId="731D5229" w14:textId="77777777" w:rsidTr="007138B7">
        <w:trPr>
          <w:trHeight w:val="521"/>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D3ECB3"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 understand my personal details such as name, email address etc.  will not be revealed to people outside the project.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B2C7C93"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4B3DC75"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r>
      <w:tr w:rsidR="007138B7" w:rsidRPr="007138B7" w14:paraId="5D17FE40" w14:textId="77777777" w:rsidTr="007138B7">
        <w:trPr>
          <w:trHeight w:val="999"/>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E5F10B"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 understand and agree that my words may be quoted in publications, reports, web pages, and other research outputs. I understand that I will not be named  in these outputs unless I specifically request this.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E5D2076"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5B35D88"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r>
      <w:tr w:rsidR="007138B7" w:rsidRPr="007138B7" w14:paraId="47C4B17B" w14:textId="77777777" w:rsidTr="007138B7">
        <w:trPr>
          <w:trHeight w:val="91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C81C0E7"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 understand and agree that other authorised researchers will have access to this data only if they agree to preserve the confidentiality of the information as requested in this form.</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8D24E17"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70A78AF"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r>
      <w:tr w:rsidR="007138B7" w:rsidRPr="007138B7" w14:paraId="04000B21" w14:textId="77777777" w:rsidTr="007138B7">
        <w:trPr>
          <w:trHeight w:val="922"/>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D9A8B4"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 understand and agree that other authorised researchers may use my data in publications, reports, web pages, and other research outputs, only if they agree to preserve the confidentiality of the information as requested in this form.</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29E63F"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72C519"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r>
      <w:tr w:rsidR="007138B7" w:rsidRPr="007138B7" w14:paraId="249AB7CA" w14:textId="77777777" w:rsidTr="007138B7">
        <w:trPr>
          <w:trHeight w:val="731"/>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B7A990"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shd w:val="clear" w:color="auto" w:fill="FFFFFF"/>
                <w:lang w:eastAsia="zh-CN"/>
              </w:rPr>
              <w:lastRenderedPageBreak/>
              <w:t>I give the permission for the interview data to be stored beyond the completion of the PhD for the purpose of academic research provided it is used in line with the confidentiality statements provided on this form.</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F0B21B"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EDA9DF"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r>
      <w:tr w:rsidR="007138B7" w:rsidRPr="007138B7" w14:paraId="260C2A4F" w14:textId="77777777" w:rsidTr="007138B7">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8989D0"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shd w:val="clear" w:color="auto" w:fill="FFFFFF"/>
                <w:lang w:eastAsia="zh-CN"/>
              </w:rPr>
              <w:t>I agree to be voice recorded during the interview. I understand that my voice recording will be safely stored by the researcher.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D78CAB3"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E052292"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r>
      <w:tr w:rsidR="007138B7" w:rsidRPr="007138B7" w14:paraId="1C34CD21" w14:textId="77777777" w:rsidTr="007138B7">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BBFE880" w14:textId="77777777" w:rsidR="007138B7" w:rsidRPr="007138B7" w:rsidRDefault="007138B7" w:rsidP="007138B7">
            <w:pPr>
              <w:spacing w:before="240" w:after="8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So that the information you provide can be used legally by the researchers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473B22" w14:textId="77777777" w:rsidR="007138B7" w:rsidRPr="007138B7" w:rsidRDefault="007138B7" w:rsidP="007138B7">
            <w:pPr>
              <w:spacing w:before="240" w:after="80" w:line="240" w:lineRule="auto"/>
              <w:jc w:val="center"/>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3B46FE0" w14:textId="77777777" w:rsidR="007138B7" w:rsidRPr="007138B7" w:rsidRDefault="007138B7" w:rsidP="007138B7">
            <w:pPr>
              <w:spacing w:before="240" w:after="80" w:line="240" w:lineRule="auto"/>
              <w:jc w:val="center"/>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 </w:t>
            </w:r>
          </w:p>
        </w:tc>
      </w:tr>
      <w:tr w:rsidR="007138B7" w:rsidRPr="007138B7" w14:paraId="11532509" w14:textId="77777777" w:rsidTr="007138B7">
        <w:trPr>
          <w:trHeight w:val="371"/>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AE1BEB"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 agree to assign the copyright I hold in any materials generated as part of this project to The University of Sheffield.</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271D14D"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3774307"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p>
        </w:tc>
      </w:tr>
    </w:tbl>
    <w:p w14:paraId="3DC0744E"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b/>
          <w:bCs/>
          <w:color w:val="000000"/>
          <w:sz w:val="24"/>
          <w:szCs w:val="24"/>
          <w:lang w:eastAsia="zh-CN"/>
        </w:rPr>
        <w:t xml:space="preserve">                                                                    </w:t>
      </w:r>
      <w:r w:rsidRPr="007138B7">
        <w:rPr>
          <w:rFonts w:ascii="Times New Roman" w:eastAsia="Times New Roman" w:hAnsi="Times New Roman" w:cs="Times New Roman"/>
          <w:b/>
          <w:bCs/>
          <w:color w:val="000000"/>
          <w:sz w:val="24"/>
          <w:szCs w:val="24"/>
          <w:lang w:eastAsia="zh-CN"/>
        </w:rPr>
        <w:tab/>
      </w:r>
    </w:p>
    <w:p w14:paraId="1B3AAA5B" w14:textId="123669D5"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 xml:space="preserve">Name of Participant                          Date            </w:t>
      </w:r>
      <w:r>
        <w:rPr>
          <w:rFonts w:ascii="Times New Roman" w:eastAsia="Times New Roman" w:hAnsi="Times New Roman" w:cs="Times New Roman"/>
          <w:color w:val="000000"/>
          <w:sz w:val="24"/>
          <w:szCs w:val="24"/>
          <w:lang w:eastAsia="zh-CN"/>
        </w:rPr>
        <w:t xml:space="preserve">   </w:t>
      </w:r>
      <w:r w:rsidRPr="007138B7">
        <w:rPr>
          <w:rFonts w:ascii="Times New Roman" w:eastAsia="Times New Roman" w:hAnsi="Times New Roman" w:cs="Times New Roman"/>
          <w:color w:val="000000"/>
          <w:sz w:val="24"/>
          <w:szCs w:val="24"/>
          <w:lang w:eastAsia="zh-CN"/>
        </w:rPr>
        <w:t>Signature    </w:t>
      </w:r>
    </w:p>
    <w:p w14:paraId="34A62C9E" w14:textId="7777777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               </w:t>
      </w:r>
      <w:r w:rsidRPr="007138B7">
        <w:rPr>
          <w:rFonts w:ascii="Times New Roman" w:eastAsia="Times New Roman" w:hAnsi="Times New Roman" w:cs="Times New Roman"/>
          <w:color w:val="000000"/>
          <w:sz w:val="24"/>
          <w:szCs w:val="24"/>
          <w:lang w:eastAsia="zh-CN"/>
        </w:rPr>
        <w:tab/>
        <w:t xml:space="preserve">                                                    </w:t>
      </w:r>
      <w:r w:rsidRPr="007138B7">
        <w:rPr>
          <w:rFonts w:ascii="Times New Roman" w:eastAsia="Times New Roman" w:hAnsi="Times New Roman" w:cs="Times New Roman"/>
          <w:color w:val="000000"/>
          <w:sz w:val="24"/>
          <w:szCs w:val="24"/>
          <w:lang w:eastAsia="zh-CN"/>
        </w:rPr>
        <w:tab/>
        <w:t>                 </w:t>
      </w:r>
    </w:p>
    <w:p w14:paraId="660A6EC8" w14:textId="677322E7" w:rsidR="007138B7" w:rsidRPr="007138B7" w:rsidRDefault="007138B7" w:rsidP="007138B7">
      <w:pPr>
        <w:spacing w:before="240" w:after="12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Name of Researcher                          Date</w:t>
      </w:r>
      <w:r w:rsidRPr="007138B7">
        <w:rPr>
          <w:rFonts w:ascii="Times New Roman" w:eastAsia="Times New Roman" w:hAnsi="Times New Roman" w:cs="Times New Roman"/>
          <w:color w:val="000000"/>
          <w:sz w:val="24"/>
          <w:szCs w:val="24"/>
          <w:lang w:eastAsia="zh-CN"/>
        </w:rPr>
        <w:tab/>
      </w:r>
      <w:r>
        <w:rPr>
          <w:rFonts w:ascii="Times New Roman" w:eastAsia="Times New Roman" w:hAnsi="Times New Roman" w:cs="Times New Roman"/>
          <w:color w:val="000000"/>
          <w:sz w:val="24"/>
          <w:szCs w:val="24"/>
          <w:lang w:eastAsia="zh-CN"/>
        </w:rPr>
        <w:t xml:space="preserve">  </w:t>
      </w:r>
      <w:r w:rsidRPr="007138B7">
        <w:rPr>
          <w:rFonts w:ascii="Times New Roman" w:eastAsia="Times New Roman" w:hAnsi="Times New Roman" w:cs="Times New Roman"/>
          <w:color w:val="000000"/>
          <w:sz w:val="24"/>
          <w:szCs w:val="24"/>
          <w:lang w:eastAsia="zh-CN"/>
        </w:rPr>
        <w:t> </w:t>
      </w:r>
      <w:r>
        <w:rPr>
          <w:rFonts w:ascii="Times New Roman" w:eastAsia="Times New Roman" w:hAnsi="Times New Roman" w:cs="Times New Roman"/>
          <w:color w:val="000000"/>
          <w:sz w:val="24"/>
          <w:szCs w:val="24"/>
          <w:lang w:eastAsia="zh-CN"/>
        </w:rPr>
        <w:t xml:space="preserve"> </w:t>
      </w:r>
      <w:r w:rsidRPr="007138B7">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t xml:space="preserve">    </w:t>
      </w:r>
      <w:r w:rsidRPr="007138B7">
        <w:rPr>
          <w:rFonts w:ascii="Times New Roman" w:eastAsia="Times New Roman" w:hAnsi="Times New Roman" w:cs="Times New Roman"/>
          <w:color w:val="000000"/>
          <w:sz w:val="24"/>
          <w:szCs w:val="24"/>
          <w:lang w:eastAsia="zh-CN"/>
        </w:rPr>
        <w:t xml:space="preserve">Signature  </w:t>
      </w:r>
      <w:r w:rsidRPr="007138B7">
        <w:rPr>
          <w:rFonts w:ascii="Times New Roman" w:eastAsia="Times New Roman" w:hAnsi="Times New Roman" w:cs="Times New Roman"/>
          <w:b/>
          <w:bCs/>
          <w:color w:val="000000"/>
          <w:sz w:val="24"/>
          <w:szCs w:val="24"/>
          <w:lang w:eastAsia="zh-CN"/>
        </w:rPr>
        <w:t> </w:t>
      </w:r>
      <w:r w:rsidRPr="007138B7">
        <w:rPr>
          <w:rFonts w:ascii="Times New Roman" w:eastAsia="Times New Roman" w:hAnsi="Times New Roman" w:cs="Times New Roman"/>
          <w:b/>
          <w:bCs/>
          <w:color w:val="1F4E79"/>
          <w:sz w:val="24"/>
          <w:szCs w:val="24"/>
          <w:lang w:eastAsia="zh-CN"/>
        </w:rPr>
        <w:t>                                                   </w:t>
      </w:r>
    </w:p>
    <w:p w14:paraId="3948D024" w14:textId="77777777" w:rsidR="007138B7" w:rsidRDefault="007138B7" w:rsidP="001E2A0B">
      <w:pPr>
        <w:pStyle w:val="Heading3"/>
      </w:pPr>
      <w:r w:rsidRPr="007138B7">
        <w:br/>
      </w:r>
      <w:r w:rsidRPr="007138B7">
        <w:br/>
      </w:r>
      <w:r w:rsidRPr="007138B7">
        <w:br/>
      </w:r>
      <w:r w:rsidRPr="007138B7">
        <w:br/>
      </w:r>
      <w:r w:rsidRPr="007138B7">
        <w:br/>
      </w:r>
      <w:r w:rsidRPr="007138B7">
        <w:br/>
      </w:r>
      <w:r w:rsidRPr="007138B7">
        <w:br/>
      </w:r>
      <w:r w:rsidRPr="007138B7">
        <w:br/>
      </w:r>
      <w:r w:rsidRPr="007138B7">
        <w:br/>
      </w:r>
      <w:r w:rsidRPr="007138B7">
        <w:br/>
      </w:r>
      <w:r w:rsidRPr="007138B7">
        <w:br/>
      </w:r>
    </w:p>
    <w:p w14:paraId="6B0307B9" w14:textId="77777777" w:rsidR="007138B7" w:rsidRDefault="007138B7" w:rsidP="007138B7">
      <w:pPr>
        <w:rPr>
          <w:lang w:eastAsia="zh-CN"/>
        </w:rPr>
      </w:pPr>
    </w:p>
    <w:p w14:paraId="7D34558C" w14:textId="77777777" w:rsidR="007138B7" w:rsidRDefault="007138B7" w:rsidP="007138B7">
      <w:pPr>
        <w:rPr>
          <w:lang w:eastAsia="zh-CN"/>
        </w:rPr>
      </w:pPr>
    </w:p>
    <w:p w14:paraId="5AA144AA" w14:textId="5630C1F0" w:rsidR="001E2A0B" w:rsidRDefault="001E2A0B">
      <w:pPr>
        <w:rPr>
          <w:lang w:eastAsia="zh-CN"/>
        </w:rPr>
      </w:pPr>
      <w:r>
        <w:rPr>
          <w:lang w:eastAsia="zh-CN"/>
        </w:rPr>
        <w:br w:type="page"/>
      </w:r>
    </w:p>
    <w:p w14:paraId="3965B49E" w14:textId="77777777" w:rsidR="007138B7" w:rsidRPr="007138B7" w:rsidRDefault="007138B7" w:rsidP="001E2A0B">
      <w:pPr>
        <w:pStyle w:val="Heading3"/>
      </w:pPr>
      <w:bookmarkStart w:id="135" w:name="_Toc155630923"/>
      <w:r w:rsidRPr="007138B7">
        <w:lastRenderedPageBreak/>
        <w:t>Appendix 1.3 Ethics approval letter</w:t>
      </w:r>
      <w:bookmarkEnd w:id="135"/>
    </w:p>
    <w:p w14:paraId="0DCEEC71" w14:textId="77777777" w:rsidR="007138B7" w:rsidRDefault="007138B7" w:rsidP="007138B7">
      <w:pPr>
        <w:spacing w:after="0" w:line="240" w:lineRule="auto"/>
        <w:rPr>
          <w:rFonts w:ascii="Times New Roman" w:eastAsia="Times New Roman" w:hAnsi="Times New Roman" w:cs="Times New Roman"/>
          <w:sz w:val="24"/>
          <w:szCs w:val="24"/>
          <w:lang w:eastAsia="zh-CN"/>
        </w:rPr>
      </w:pPr>
    </w:p>
    <w:p w14:paraId="6B9541AD" w14:textId="77777777" w:rsidR="00AB200B" w:rsidRPr="007138B7" w:rsidRDefault="00AB200B" w:rsidP="007138B7">
      <w:pPr>
        <w:spacing w:after="0" w:line="240" w:lineRule="auto"/>
        <w:rPr>
          <w:rFonts w:ascii="Times New Roman" w:eastAsia="Times New Roman" w:hAnsi="Times New Roman" w:cs="Times New Roman"/>
          <w:sz w:val="24"/>
          <w:szCs w:val="24"/>
          <w:lang w:eastAsia="zh-CN"/>
        </w:rPr>
      </w:pPr>
    </w:p>
    <w:p w14:paraId="565152C3" w14:textId="77777777" w:rsidR="007138B7" w:rsidRPr="007138B7" w:rsidRDefault="007138B7" w:rsidP="007138B7">
      <w:pPr>
        <w:spacing w:before="120" w:after="12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noProof/>
          <w:color w:val="000000"/>
          <w:sz w:val="24"/>
          <w:szCs w:val="24"/>
          <w:bdr w:val="none" w:sz="0" w:space="0" w:color="auto" w:frame="1"/>
          <w:lang w:eastAsia="zh-CN"/>
        </w:rPr>
        <w:drawing>
          <wp:inline distT="0" distB="0" distL="0" distR="0" wp14:anchorId="5A40BF1F" wp14:editId="00F0EC72">
            <wp:extent cx="5281295" cy="5896610"/>
            <wp:effectExtent l="0" t="0" r="0" b="8890"/>
            <wp:docPr id="47648836" name="Picture 47648836" descr="A letter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8836" name="Picture 47648836" descr="A letter of a projec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1295" cy="5896610"/>
                    </a:xfrm>
                    <a:prstGeom prst="rect">
                      <a:avLst/>
                    </a:prstGeom>
                    <a:noFill/>
                    <a:ln>
                      <a:noFill/>
                    </a:ln>
                  </pic:spPr>
                </pic:pic>
              </a:graphicData>
            </a:graphic>
          </wp:inline>
        </w:drawing>
      </w:r>
    </w:p>
    <w:p w14:paraId="6AA40840" w14:textId="77777777" w:rsidR="007138B7" w:rsidRDefault="007138B7" w:rsidP="007138B7">
      <w:pPr>
        <w:spacing w:after="24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sz w:val="24"/>
          <w:szCs w:val="24"/>
          <w:lang w:eastAsia="zh-CN"/>
        </w:rPr>
        <w:br/>
      </w:r>
      <w:r w:rsidRPr="007138B7">
        <w:rPr>
          <w:rFonts w:ascii="Times New Roman" w:eastAsia="Times New Roman" w:hAnsi="Times New Roman" w:cs="Times New Roman"/>
          <w:sz w:val="24"/>
          <w:szCs w:val="24"/>
          <w:lang w:eastAsia="zh-CN"/>
        </w:rPr>
        <w:br/>
      </w:r>
      <w:r w:rsidRPr="007138B7">
        <w:rPr>
          <w:rFonts w:ascii="Times New Roman" w:eastAsia="Times New Roman" w:hAnsi="Times New Roman" w:cs="Times New Roman"/>
          <w:sz w:val="24"/>
          <w:szCs w:val="24"/>
          <w:lang w:eastAsia="zh-CN"/>
        </w:rPr>
        <w:br/>
      </w:r>
      <w:r w:rsidRPr="007138B7">
        <w:rPr>
          <w:rFonts w:ascii="Times New Roman" w:eastAsia="Times New Roman" w:hAnsi="Times New Roman" w:cs="Times New Roman"/>
          <w:sz w:val="24"/>
          <w:szCs w:val="24"/>
          <w:lang w:eastAsia="zh-CN"/>
        </w:rPr>
        <w:br/>
      </w:r>
    </w:p>
    <w:p w14:paraId="19C2B311" w14:textId="77777777" w:rsidR="007138B7" w:rsidRDefault="007138B7" w:rsidP="007138B7">
      <w:pPr>
        <w:spacing w:after="240" w:line="240" w:lineRule="auto"/>
        <w:rPr>
          <w:rFonts w:ascii="Times New Roman" w:eastAsia="Times New Roman" w:hAnsi="Times New Roman" w:cs="Times New Roman"/>
          <w:sz w:val="24"/>
          <w:szCs w:val="24"/>
          <w:lang w:eastAsia="zh-CN"/>
        </w:rPr>
      </w:pPr>
    </w:p>
    <w:p w14:paraId="37546EBF" w14:textId="77777777" w:rsidR="007138B7" w:rsidRDefault="007138B7" w:rsidP="007138B7">
      <w:pPr>
        <w:spacing w:after="240" w:line="240" w:lineRule="auto"/>
        <w:rPr>
          <w:rFonts w:ascii="Times New Roman" w:eastAsia="Times New Roman" w:hAnsi="Times New Roman" w:cs="Times New Roman"/>
          <w:sz w:val="24"/>
          <w:szCs w:val="24"/>
          <w:lang w:eastAsia="zh-CN"/>
        </w:rPr>
      </w:pPr>
    </w:p>
    <w:p w14:paraId="08E0E706" w14:textId="1B0A8A8D" w:rsidR="001E2A0B" w:rsidRDefault="007138B7" w:rsidP="007138B7">
      <w:pPr>
        <w:spacing w:after="24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sz w:val="24"/>
          <w:szCs w:val="24"/>
          <w:lang w:eastAsia="zh-CN"/>
        </w:rPr>
        <w:br/>
      </w:r>
    </w:p>
    <w:p w14:paraId="370B7F09" w14:textId="2709AF99" w:rsidR="007138B7" w:rsidRPr="008C084C" w:rsidRDefault="001E2A0B" w:rsidP="008C084C">
      <w:pPr>
        <w:pStyle w:val="Heading2"/>
      </w:pPr>
      <w:r>
        <w:br w:type="page"/>
      </w:r>
      <w:bookmarkStart w:id="136" w:name="_Toc155630924"/>
      <w:r w:rsidR="007138B7" w:rsidRPr="007138B7">
        <w:lastRenderedPageBreak/>
        <w:t>Appendix 2. Interview instrument</w:t>
      </w:r>
      <w:bookmarkEnd w:id="136"/>
      <w:r w:rsidR="007138B7" w:rsidRPr="007138B7">
        <w:t> </w:t>
      </w:r>
    </w:p>
    <w:p w14:paraId="4F155C67" w14:textId="77777777" w:rsidR="007138B7" w:rsidRPr="007138B7" w:rsidRDefault="007138B7" w:rsidP="001E2A0B">
      <w:pPr>
        <w:pStyle w:val="Heading3"/>
        <w:rPr>
          <w:sz w:val="27"/>
          <w:szCs w:val="27"/>
        </w:rPr>
      </w:pPr>
      <w:bookmarkStart w:id="137" w:name="_Toc155630925"/>
      <w:r w:rsidRPr="007138B7">
        <w:t>Appendix 2.1 Interview instrument (English)</w:t>
      </w:r>
      <w:bookmarkEnd w:id="137"/>
      <w:r w:rsidRPr="007138B7">
        <w:t> </w:t>
      </w:r>
    </w:p>
    <w:p w14:paraId="0186B6FC" w14:textId="77777777" w:rsidR="007138B7" w:rsidRPr="007138B7" w:rsidRDefault="007138B7" w:rsidP="007138B7">
      <w:pPr>
        <w:spacing w:after="120" w:line="240" w:lineRule="auto"/>
        <w:jc w:val="center"/>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Interview questions</w:t>
      </w:r>
    </w:p>
    <w:p w14:paraId="282693AD" w14:textId="77777777" w:rsidR="007138B7" w:rsidRPr="007138B7" w:rsidRDefault="007138B7" w:rsidP="007138B7">
      <w:pPr>
        <w:spacing w:after="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1. Could you please introduce yourself to the company?</w:t>
      </w:r>
    </w:p>
    <w:p w14:paraId="6AFC1B2E" w14:textId="77777777" w:rsidR="007138B7" w:rsidRPr="007138B7" w:rsidRDefault="007138B7" w:rsidP="007138B7">
      <w:pPr>
        <w:numPr>
          <w:ilvl w:val="0"/>
          <w:numId w:val="22"/>
        </w:numPr>
        <w:spacing w:after="0" w:line="240" w:lineRule="auto"/>
        <w:jc w:val="both"/>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When did you join the company?</w:t>
      </w:r>
    </w:p>
    <w:p w14:paraId="64AB960D" w14:textId="77777777" w:rsidR="007138B7" w:rsidRPr="007138B7" w:rsidRDefault="007138B7" w:rsidP="007138B7">
      <w:pPr>
        <w:numPr>
          <w:ilvl w:val="0"/>
          <w:numId w:val="23"/>
        </w:numPr>
        <w:spacing w:after="0" w:line="240" w:lineRule="auto"/>
        <w:jc w:val="both"/>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What is your job at the company?</w:t>
      </w:r>
    </w:p>
    <w:p w14:paraId="25A86D55" w14:textId="77777777" w:rsidR="007138B7" w:rsidRPr="007138B7" w:rsidRDefault="007138B7" w:rsidP="007138B7">
      <w:pPr>
        <w:spacing w:after="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2. Could you please introduce your firm?</w:t>
      </w:r>
    </w:p>
    <w:tbl>
      <w:tblPr>
        <w:tblW w:w="0" w:type="auto"/>
        <w:tblCellMar>
          <w:top w:w="15" w:type="dxa"/>
          <w:left w:w="15" w:type="dxa"/>
          <w:bottom w:w="15" w:type="dxa"/>
          <w:right w:w="15" w:type="dxa"/>
        </w:tblCellMar>
        <w:tblLook w:val="04A0" w:firstRow="1" w:lastRow="0" w:firstColumn="1" w:lastColumn="0" w:noHBand="0" w:noVBand="1"/>
      </w:tblPr>
      <w:tblGrid>
        <w:gridCol w:w="9006"/>
      </w:tblGrid>
      <w:tr w:rsidR="007138B7" w:rsidRPr="007138B7" w14:paraId="203BAB2E" w14:textId="77777777" w:rsidTr="007138B7">
        <w:trPr>
          <w:trHeight w:val="253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9770BFA" w14:textId="77777777" w:rsidR="007138B7" w:rsidRPr="007138B7" w:rsidRDefault="007138B7" w:rsidP="007138B7">
            <w:pPr>
              <w:spacing w:after="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Promotes:</w:t>
            </w:r>
          </w:p>
          <w:p w14:paraId="77135533" w14:textId="77777777" w:rsidR="007138B7" w:rsidRPr="007138B7" w:rsidRDefault="007138B7" w:rsidP="007138B7">
            <w:pPr>
              <w:numPr>
                <w:ilvl w:val="0"/>
                <w:numId w:val="24"/>
              </w:numPr>
              <w:spacing w:after="0" w:line="240" w:lineRule="auto"/>
              <w:jc w:val="both"/>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When was the subsidiary established in the UK?</w:t>
            </w:r>
          </w:p>
          <w:p w14:paraId="3BB88E7F" w14:textId="77777777" w:rsidR="007138B7" w:rsidRPr="007138B7" w:rsidRDefault="007138B7" w:rsidP="007138B7">
            <w:pPr>
              <w:numPr>
                <w:ilvl w:val="0"/>
                <w:numId w:val="25"/>
              </w:numPr>
              <w:spacing w:after="0" w:line="240" w:lineRule="auto"/>
              <w:jc w:val="both"/>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How many full-time employees does your company have in the UK?</w:t>
            </w:r>
          </w:p>
          <w:p w14:paraId="323F797A" w14:textId="77777777" w:rsidR="007138B7" w:rsidRPr="007138B7" w:rsidRDefault="007138B7" w:rsidP="007138B7">
            <w:pPr>
              <w:numPr>
                <w:ilvl w:val="0"/>
                <w:numId w:val="26"/>
              </w:numPr>
              <w:spacing w:after="0" w:line="240" w:lineRule="auto"/>
              <w:jc w:val="both"/>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What kinds of businesses do your company have in the UK?</w:t>
            </w:r>
          </w:p>
          <w:p w14:paraId="482400E8" w14:textId="77777777" w:rsidR="007138B7" w:rsidRPr="007138B7" w:rsidRDefault="007138B7" w:rsidP="007138B7">
            <w:pPr>
              <w:numPr>
                <w:ilvl w:val="0"/>
                <w:numId w:val="27"/>
              </w:numPr>
              <w:spacing w:after="0" w:line="240" w:lineRule="auto"/>
              <w:jc w:val="both"/>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What is the role of the UK subsidiary within the whole MNE? Sale? Or others?</w:t>
            </w:r>
          </w:p>
          <w:p w14:paraId="284397FA" w14:textId="77777777" w:rsidR="007138B7" w:rsidRPr="007138B7" w:rsidRDefault="007138B7" w:rsidP="007138B7">
            <w:pPr>
              <w:numPr>
                <w:ilvl w:val="0"/>
                <w:numId w:val="28"/>
              </w:numPr>
              <w:spacing w:after="0" w:line="240" w:lineRule="auto"/>
              <w:jc w:val="both"/>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Who are the other companies that your company is up against in the UK market? And what makes your company better or different in the UK market?</w:t>
            </w:r>
          </w:p>
          <w:p w14:paraId="442A278A" w14:textId="77777777" w:rsidR="007138B7" w:rsidRPr="007138B7" w:rsidRDefault="007138B7" w:rsidP="007138B7">
            <w:pPr>
              <w:numPr>
                <w:ilvl w:val="0"/>
                <w:numId w:val="29"/>
              </w:numPr>
              <w:spacing w:after="0" w:line="240" w:lineRule="auto"/>
              <w:jc w:val="both"/>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Could you please introduce your company’s performance in the UK?</w:t>
            </w:r>
          </w:p>
        </w:tc>
      </w:tr>
    </w:tbl>
    <w:p w14:paraId="2C22D995" w14:textId="77777777" w:rsidR="007138B7" w:rsidRPr="007138B7" w:rsidRDefault="007138B7" w:rsidP="007138B7">
      <w:pPr>
        <w:spacing w:after="12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3. According to your experience, what network relationships (with customers/ suppliers/ regulators etc.) do your company have in the UK?</w:t>
      </w:r>
    </w:p>
    <w:p w14:paraId="5001E2C0" w14:textId="77777777" w:rsidR="007138B7" w:rsidRPr="007138B7" w:rsidRDefault="007138B7" w:rsidP="007138B7">
      <w:pPr>
        <w:spacing w:after="12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4.  Which network relationships are long-term relationships? and why?</w:t>
      </w:r>
    </w:p>
    <w:p w14:paraId="7364AD5F" w14:textId="77777777" w:rsidR="007138B7" w:rsidRPr="007138B7" w:rsidRDefault="007138B7" w:rsidP="007138B7">
      <w:pPr>
        <w:spacing w:before="160" w:after="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5.  Which network relationships are more important than others? and why?</w:t>
      </w:r>
    </w:p>
    <w:p w14:paraId="785C1C9B"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b/>
          <w:bCs/>
          <w:color w:val="000000"/>
          <w:sz w:val="24"/>
          <w:szCs w:val="24"/>
          <w:lang w:eastAsia="zh-CN"/>
        </w:rPr>
        <w:t>Let’s go through the important relationships we have talked about one by one:</w:t>
      </w:r>
    </w:p>
    <w:p w14:paraId="00C25355" w14:textId="77777777" w:rsidR="007138B7" w:rsidRPr="007138B7" w:rsidRDefault="007138B7" w:rsidP="007138B7">
      <w:pPr>
        <w:spacing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6. Could you please tell me the story about the formation of your partnership/relationship with XX?</w:t>
      </w:r>
    </w:p>
    <w:tbl>
      <w:tblPr>
        <w:tblW w:w="0" w:type="auto"/>
        <w:tblCellMar>
          <w:top w:w="15" w:type="dxa"/>
          <w:left w:w="15" w:type="dxa"/>
          <w:bottom w:w="15" w:type="dxa"/>
          <w:right w:w="15" w:type="dxa"/>
        </w:tblCellMar>
        <w:tblLook w:val="04A0" w:firstRow="1" w:lastRow="0" w:firstColumn="1" w:lastColumn="0" w:noHBand="0" w:noVBand="1"/>
      </w:tblPr>
      <w:tblGrid>
        <w:gridCol w:w="9006"/>
      </w:tblGrid>
      <w:tr w:rsidR="007138B7" w:rsidRPr="007138B7" w14:paraId="55D3D36D" w14:textId="77777777" w:rsidTr="007138B7">
        <w:trPr>
          <w:trHeight w:val="6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03A272" w14:textId="77777777" w:rsidR="007138B7" w:rsidRPr="007138B7" w:rsidRDefault="007138B7" w:rsidP="007138B7">
            <w:pPr>
              <w:spacing w:before="240" w:after="24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lastRenderedPageBreak/>
              <w:t>Prompts:</w:t>
            </w:r>
          </w:p>
          <w:p w14:paraId="387BBC98" w14:textId="77777777" w:rsidR="007138B7" w:rsidRPr="007138B7" w:rsidRDefault="007138B7" w:rsidP="007138B7">
            <w:pPr>
              <w:numPr>
                <w:ilvl w:val="0"/>
                <w:numId w:val="30"/>
              </w:numPr>
              <w:spacing w:after="0" w:line="240" w:lineRule="auto"/>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Who was your first local partner? And Why was XX your first partner?</w:t>
            </w:r>
          </w:p>
          <w:p w14:paraId="7DFED59A" w14:textId="77777777" w:rsidR="007138B7" w:rsidRPr="007138B7" w:rsidRDefault="007138B7" w:rsidP="007138B7">
            <w:pPr>
              <w:numPr>
                <w:ilvl w:val="0"/>
                <w:numId w:val="31"/>
              </w:numPr>
              <w:spacing w:after="0" w:line="240" w:lineRule="auto"/>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Why did your company choose to establish a close relationship/partnership with XX?</w:t>
            </w:r>
          </w:p>
          <w:p w14:paraId="3455729A" w14:textId="77777777" w:rsidR="007138B7" w:rsidRPr="007138B7" w:rsidRDefault="007138B7" w:rsidP="007138B7">
            <w:pPr>
              <w:numPr>
                <w:ilvl w:val="0"/>
                <w:numId w:val="32"/>
              </w:numPr>
              <w:spacing w:after="0" w:line="240" w:lineRule="auto"/>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How do your company enter the channel (for buyers)/initiate the partnership (for other partners)? Can you tell me the story about this?</w:t>
            </w:r>
          </w:p>
          <w:p w14:paraId="4D1A48F3" w14:textId="77777777" w:rsidR="007138B7" w:rsidRPr="007138B7" w:rsidRDefault="007138B7" w:rsidP="007138B7">
            <w:pPr>
              <w:numPr>
                <w:ilvl w:val="0"/>
                <w:numId w:val="33"/>
              </w:numPr>
              <w:spacing w:after="0" w:line="240" w:lineRule="auto"/>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Did any negotiation take place during the formation of your partnership/relationship? If yes,</w:t>
            </w:r>
          </w:p>
          <w:p w14:paraId="046D654D"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            i.   Why did your company need to negotiate with them?</w:t>
            </w:r>
          </w:p>
          <w:p w14:paraId="73D3F856"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            ii.  How long did each negotiation last?</w:t>
            </w:r>
          </w:p>
          <w:p w14:paraId="25EAF261"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            iii. What did you negotiate about?</w:t>
            </w:r>
          </w:p>
          <w:p w14:paraId="416145E2"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            iv. What consensus was achieved?</w:t>
            </w:r>
          </w:p>
          <w:p w14:paraId="4BC2D65A" w14:textId="77777777" w:rsidR="007138B7" w:rsidRPr="007138B7" w:rsidRDefault="007138B7" w:rsidP="007138B7">
            <w:pPr>
              <w:numPr>
                <w:ilvl w:val="0"/>
                <w:numId w:val="34"/>
              </w:numPr>
              <w:spacing w:after="0" w:line="240" w:lineRule="auto"/>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Does your company have any certain approaches to build trust with each relationship?</w:t>
            </w:r>
          </w:p>
          <w:p w14:paraId="0CA62014" w14:textId="77777777" w:rsidR="007138B7" w:rsidRPr="007138B7" w:rsidRDefault="007138B7" w:rsidP="007138B7">
            <w:pPr>
              <w:numPr>
                <w:ilvl w:val="0"/>
                <w:numId w:val="35"/>
              </w:numPr>
              <w:spacing w:after="0" w:line="240" w:lineRule="auto"/>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In what form did you confirm your partnership/relationship with each organisation? Contracts? Membership? Others?</w:t>
            </w:r>
          </w:p>
          <w:p w14:paraId="5C294986" w14:textId="77777777" w:rsidR="007138B7" w:rsidRPr="007138B7" w:rsidRDefault="007138B7" w:rsidP="007138B7">
            <w:pPr>
              <w:numPr>
                <w:ilvl w:val="0"/>
                <w:numId w:val="36"/>
              </w:numPr>
              <w:spacing w:after="0" w:line="240" w:lineRule="auto"/>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When did you confirm your partnership (sign contract) with XX?</w:t>
            </w:r>
          </w:p>
          <w:p w14:paraId="36F6849A" w14:textId="77777777" w:rsidR="007138B7" w:rsidRPr="007138B7" w:rsidRDefault="007138B7" w:rsidP="007138B7">
            <w:pPr>
              <w:numPr>
                <w:ilvl w:val="0"/>
                <w:numId w:val="37"/>
              </w:numPr>
              <w:spacing w:after="0" w:line="240" w:lineRule="auto"/>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Does your company have further clarification for your close partnership/relationship? For example, different levels of partnership/contracts etc. If yes,</w:t>
            </w:r>
          </w:p>
          <w:p w14:paraId="2A49E981"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            i.  How do you clarify the degree of your partnership/relationship?</w:t>
            </w:r>
          </w:p>
          <w:p w14:paraId="708FC05E" w14:textId="77777777" w:rsidR="007138B7" w:rsidRPr="007138B7" w:rsidRDefault="007138B7" w:rsidP="007138B7">
            <w:pPr>
              <w:spacing w:after="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            ii. Which partners are involved in each degree?</w:t>
            </w:r>
          </w:p>
        </w:tc>
      </w:tr>
    </w:tbl>
    <w:p w14:paraId="3A62F169" w14:textId="77777777" w:rsidR="007138B7" w:rsidRPr="007138B7" w:rsidRDefault="007138B7" w:rsidP="007138B7">
      <w:pPr>
        <w:spacing w:before="12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7. How do your company maintain your relationship/partnership with XX?</w:t>
      </w:r>
    </w:p>
    <w:tbl>
      <w:tblPr>
        <w:tblW w:w="0" w:type="auto"/>
        <w:tblCellMar>
          <w:top w:w="15" w:type="dxa"/>
          <w:left w:w="15" w:type="dxa"/>
          <w:bottom w:w="15" w:type="dxa"/>
          <w:right w:w="15" w:type="dxa"/>
        </w:tblCellMar>
        <w:tblLook w:val="04A0" w:firstRow="1" w:lastRow="0" w:firstColumn="1" w:lastColumn="0" w:noHBand="0" w:noVBand="1"/>
      </w:tblPr>
      <w:tblGrid>
        <w:gridCol w:w="9006"/>
      </w:tblGrid>
      <w:tr w:rsidR="007138B7" w:rsidRPr="007138B7" w14:paraId="01FC9D3A" w14:textId="77777777" w:rsidTr="007138B7">
        <w:trPr>
          <w:trHeight w:val="217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D429CE"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Prompts:</w:t>
            </w:r>
          </w:p>
          <w:p w14:paraId="66548373" w14:textId="77777777" w:rsidR="007138B7" w:rsidRPr="007138B7" w:rsidRDefault="007138B7" w:rsidP="007138B7">
            <w:pPr>
              <w:numPr>
                <w:ilvl w:val="0"/>
                <w:numId w:val="38"/>
              </w:numPr>
              <w:spacing w:after="0" w:line="240" w:lineRule="auto"/>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In general, what does your company invest to maintain your relationship/partnership with XX?</w:t>
            </w:r>
          </w:p>
          <w:p w14:paraId="5343B4C9" w14:textId="77777777" w:rsidR="007138B7" w:rsidRPr="007138B7" w:rsidRDefault="007138B7" w:rsidP="007138B7">
            <w:pPr>
              <w:numPr>
                <w:ilvl w:val="0"/>
                <w:numId w:val="39"/>
              </w:numPr>
              <w:spacing w:after="0" w:line="240" w:lineRule="auto"/>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Has your company held or participated in any networking activities to maintain your relationship with XX?</w:t>
            </w:r>
          </w:p>
          <w:p w14:paraId="677B5870" w14:textId="77777777" w:rsidR="007138B7" w:rsidRPr="007138B7" w:rsidRDefault="007138B7" w:rsidP="007138B7">
            <w:pPr>
              <w:numPr>
                <w:ilvl w:val="0"/>
                <w:numId w:val="40"/>
              </w:numPr>
              <w:spacing w:after="0" w:line="240" w:lineRule="auto"/>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In what form did your company maintain your relationship? Contracts or others?</w:t>
            </w:r>
          </w:p>
        </w:tc>
      </w:tr>
    </w:tbl>
    <w:p w14:paraId="53287A0F"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8. How does your company interact with XX? Can you tell me stories in detail?</w:t>
      </w:r>
    </w:p>
    <w:tbl>
      <w:tblPr>
        <w:tblW w:w="0" w:type="auto"/>
        <w:tblCellMar>
          <w:top w:w="15" w:type="dxa"/>
          <w:left w:w="15" w:type="dxa"/>
          <w:bottom w:w="15" w:type="dxa"/>
          <w:right w:w="15" w:type="dxa"/>
        </w:tblCellMar>
        <w:tblLook w:val="04A0" w:firstRow="1" w:lastRow="0" w:firstColumn="1" w:lastColumn="0" w:noHBand="0" w:noVBand="1"/>
      </w:tblPr>
      <w:tblGrid>
        <w:gridCol w:w="9006"/>
      </w:tblGrid>
      <w:tr w:rsidR="007138B7" w:rsidRPr="007138B7" w14:paraId="21EB6854" w14:textId="77777777" w:rsidTr="007138B7">
        <w:trPr>
          <w:trHeight w:val="219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DF6FEF"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Prompts:</w:t>
            </w:r>
          </w:p>
          <w:p w14:paraId="60D6168A" w14:textId="77777777" w:rsidR="007138B7" w:rsidRPr="007138B7" w:rsidRDefault="007138B7" w:rsidP="007138B7">
            <w:pPr>
              <w:numPr>
                <w:ilvl w:val="0"/>
                <w:numId w:val="41"/>
              </w:numPr>
              <w:spacing w:after="0" w:line="240" w:lineRule="auto"/>
              <w:jc w:val="both"/>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In what form do you interact with each other?</w:t>
            </w:r>
          </w:p>
          <w:p w14:paraId="102B897F" w14:textId="77777777" w:rsidR="007138B7" w:rsidRPr="007138B7" w:rsidRDefault="007138B7" w:rsidP="007138B7">
            <w:pPr>
              <w:numPr>
                <w:ilvl w:val="0"/>
                <w:numId w:val="42"/>
              </w:numPr>
              <w:spacing w:after="0" w:line="240" w:lineRule="auto"/>
              <w:jc w:val="both"/>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Who is involved in the interaction process?</w:t>
            </w:r>
          </w:p>
          <w:p w14:paraId="71468D0C" w14:textId="77777777" w:rsidR="007138B7" w:rsidRPr="007138B7" w:rsidRDefault="007138B7" w:rsidP="007138B7">
            <w:pPr>
              <w:numPr>
                <w:ilvl w:val="0"/>
                <w:numId w:val="43"/>
              </w:numPr>
              <w:spacing w:after="0" w:line="240" w:lineRule="auto"/>
              <w:jc w:val="both"/>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How often do you interact with each other?</w:t>
            </w:r>
          </w:p>
          <w:p w14:paraId="3A9E033D" w14:textId="77777777" w:rsidR="007138B7" w:rsidRPr="007138B7" w:rsidRDefault="007138B7" w:rsidP="007138B7">
            <w:pPr>
              <w:numPr>
                <w:ilvl w:val="0"/>
                <w:numId w:val="44"/>
              </w:numPr>
              <w:spacing w:after="0" w:line="240" w:lineRule="auto"/>
              <w:jc w:val="both"/>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What kinds of information will you exchange with each other during each interaction process?</w:t>
            </w:r>
          </w:p>
          <w:p w14:paraId="5AEF1AFE" w14:textId="77777777" w:rsidR="007138B7" w:rsidRPr="007138B7" w:rsidRDefault="007138B7" w:rsidP="007138B7">
            <w:pPr>
              <w:numPr>
                <w:ilvl w:val="0"/>
                <w:numId w:val="45"/>
              </w:numPr>
              <w:spacing w:after="0" w:line="240" w:lineRule="auto"/>
              <w:jc w:val="both"/>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Have you resolved any problem together with XX?</w:t>
            </w:r>
          </w:p>
        </w:tc>
      </w:tr>
    </w:tbl>
    <w:p w14:paraId="5F0E2120"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9. Could you please tell me the stories about how your company benefits from the close relationship/partnership with XX?</w:t>
      </w:r>
    </w:p>
    <w:tbl>
      <w:tblPr>
        <w:tblW w:w="0" w:type="auto"/>
        <w:tblCellMar>
          <w:top w:w="15" w:type="dxa"/>
          <w:left w:w="15" w:type="dxa"/>
          <w:bottom w:w="15" w:type="dxa"/>
          <w:right w:w="15" w:type="dxa"/>
        </w:tblCellMar>
        <w:tblLook w:val="04A0" w:firstRow="1" w:lastRow="0" w:firstColumn="1" w:lastColumn="0" w:noHBand="0" w:noVBand="1"/>
      </w:tblPr>
      <w:tblGrid>
        <w:gridCol w:w="9006"/>
      </w:tblGrid>
      <w:tr w:rsidR="007138B7" w:rsidRPr="007138B7" w14:paraId="51ADB854" w14:textId="77777777" w:rsidTr="007138B7">
        <w:trPr>
          <w:trHeight w:val="324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19B4D2"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lastRenderedPageBreak/>
              <w:t>Prompts:</w:t>
            </w:r>
          </w:p>
          <w:p w14:paraId="413AC138" w14:textId="77777777" w:rsidR="007138B7" w:rsidRPr="007138B7" w:rsidRDefault="007138B7" w:rsidP="007138B7">
            <w:pPr>
              <w:numPr>
                <w:ilvl w:val="0"/>
                <w:numId w:val="46"/>
              </w:numPr>
              <w:spacing w:after="0" w:line="240" w:lineRule="auto"/>
              <w:jc w:val="both"/>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What kinds of information/knowledge have your company obtained through the interaction with XX?</w:t>
            </w:r>
          </w:p>
          <w:p w14:paraId="06134E86" w14:textId="77777777" w:rsidR="007138B7" w:rsidRPr="007138B7" w:rsidRDefault="007138B7" w:rsidP="007138B7">
            <w:pPr>
              <w:numPr>
                <w:ilvl w:val="0"/>
                <w:numId w:val="47"/>
              </w:numPr>
              <w:spacing w:after="0" w:line="240" w:lineRule="auto"/>
              <w:jc w:val="both"/>
              <w:textAlignment w:val="baseline"/>
              <w:rPr>
                <w:rFonts w:ascii="Times New Roman" w:eastAsia="Times New Roman" w:hAnsi="Times New Roman" w:cs="Times New Roman"/>
                <w:color w:val="000000"/>
                <w:sz w:val="24"/>
                <w:szCs w:val="24"/>
                <w:lang w:eastAsia="zh-CN"/>
              </w:rPr>
            </w:pPr>
            <w:r w:rsidRPr="007138B7">
              <w:rPr>
                <w:rFonts w:ascii="Times New Roman" w:eastAsia="Times New Roman" w:hAnsi="Times New Roman" w:cs="Times New Roman"/>
                <w:color w:val="000000"/>
                <w:sz w:val="24"/>
                <w:szCs w:val="24"/>
                <w:lang w:eastAsia="zh-CN"/>
              </w:rPr>
              <w:t>Has the interaction with each local organisation helped your company find any business opportunities? If yes,</w:t>
            </w:r>
          </w:p>
          <w:p w14:paraId="2DB8219B" w14:textId="77777777" w:rsidR="007138B7" w:rsidRPr="007138B7" w:rsidRDefault="007138B7" w:rsidP="007138B7">
            <w:pPr>
              <w:spacing w:after="0" w:line="240" w:lineRule="auto"/>
              <w:ind w:left="72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 What kinds of opportunities were found?</w:t>
            </w:r>
          </w:p>
          <w:p w14:paraId="0BEDF042" w14:textId="77777777" w:rsidR="007138B7" w:rsidRPr="007138B7" w:rsidRDefault="007138B7" w:rsidP="007138B7">
            <w:pPr>
              <w:spacing w:after="0" w:line="240" w:lineRule="auto"/>
              <w:ind w:left="72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ii.Would you mind telling me the story of how your company found that opportunity?</w:t>
            </w:r>
          </w:p>
          <w:p w14:paraId="4226C940" w14:textId="77777777" w:rsidR="007138B7" w:rsidRPr="007138B7" w:rsidRDefault="007138B7" w:rsidP="007138B7">
            <w:pPr>
              <w:spacing w:after="0" w:line="240" w:lineRule="auto"/>
              <w:ind w:left="72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iii.How did your company utilise those opportunities?</w:t>
            </w:r>
          </w:p>
          <w:p w14:paraId="65037BB5" w14:textId="77777777" w:rsidR="007138B7" w:rsidRPr="007138B7" w:rsidRDefault="007138B7" w:rsidP="007138B7">
            <w:pPr>
              <w:spacing w:after="0" w:line="240" w:lineRule="auto"/>
              <w:ind w:left="72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iv.How did each opportunity help you firm to improve competitive advantage?</w:t>
            </w:r>
          </w:p>
        </w:tc>
      </w:tr>
    </w:tbl>
    <w:p w14:paraId="108545BC"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10. Does your company have any plan to modify your relationship with XX?</w:t>
      </w:r>
    </w:p>
    <w:p w14:paraId="63D10141"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11. Do your company have any plan to establish more local partnerships in the UK?</w:t>
      </w:r>
    </w:p>
    <w:p w14:paraId="642A1126" w14:textId="77777777" w:rsidR="007138B7" w:rsidRPr="007138B7" w:rsidRDefault="007138B7" w:rsidP="007138B7">
      <w:pPr>
        <w:spacing w:before="240" w:after="240" w:line="240" w:lineRule="auto"/>
        <w:ind w:left="42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Thank you so much for your time, valuable comments and insights. Is there anything you would like to add or comment regarding your company’s relationship/partner issues in the UK?</w:t>
      </w:r>
    </w:p>
    <w:p w14:paraId="3CE0C648" w14:textId="77777777" w:rsidR="007138B7" w:rsidRPr="007138B7" w:rsidRDefault="007138B7" w:rsidP="007138B7">
      <w:pPr>
        <w:spacing w:before="240" w:after="240" w:line="240" w:lineRule="auto"/>
        <w:jc w:val="center"/>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Thanks again for participating!!!</w:t>
      </w:r>
    </w:p>
    <w:p w14:paraId="568ACB0F" w14:textId="77777777" w:rsidR="007138B7" w:rsidRDefault="007138B7" w:rsidP="007138B7">
      <w:pPr>
        <w:spacing w:after="240" w:line="240" w:lineRule="auto"/>
        <w:rPr>
          <w:rFonts w:ascii="Times New Roman" w:eastAsia="Times New Roman" w:hAnsi="Times New Roman" w:cs="Times New Roman"/>
          <w:sz w:val="24"/>
          <w:szCs w:val="24"/>
          <w:lang w:eastAsia="zh-CN"/>
        </w:rPr>
      </w:pPr>
      <w:r w:rsidRPr="007138B7">
        <w:rPr>
          <w:rFonts w:ascii="Times New Roman" w:eastAsia="Times New Roman" w:hAnsi="Times New Roman" w:cs="Times New Roman"/>
          <w:sz w:val="24"/>
          <w:szCs w:val="24"/>
          <w:lang w:eastAsia="zh-CN"/>
        </w:rPr>
        <w:br/>
      </w:r>
    </w:p>
    <w:p w14:paraId="0C228C11" w14:textId="77777777" w:rsidR="007138B7" w:rsidRDefault="007138B7" w:rsidP="007138B7">
      <w:pPr>
        <w:spacing w:after="240" w:line="240" w:lineRule="auto"/>
        <w:rPr>
          <w:rFonts w:ascii="Times New Roman" w:eastAsia="Times New Roman" w:hAnsi="Times New Roman" w:cs="Times New Roman"/>
          <w:sz w:val="24"/>
          <w:szCs w:val="24"/>
          <w:lang w:eastAsia="zh-CN"/>
        </w:rPr>
      </w:pPr>
    </w:p>
    <w:p w14:paraId="32AD6300" w14:textId="77777777" w:rsidR="007138B7" w:rsidRDefault="007138B7" w:rsidP="007138B7">
      <w:pPr>
        <w:spacing w:after="240" w:line="240" w:lineRule="auto"/>
        <w:rPr>
          <w:rFonts w:ascii="Times New Roman" w:eastAsia="Times New Roman" w:hAnsi="Times New Roman" w:cs="Times New Roman"/>
          <w:sz w:val="24"/>
          <w:szCs w:val="24"/>
          <w:lang w:eastAsia="zh-CN"/>
        </w:rPr>
      </w:pPr>
    </w:p>
    <w:p w14:paraId="7F2546D6" w14:textId="77777777" w:rsidR="007138B7" w:rsidRDefault="007138B7" w:rsidP="007138B7">
      <w:pPr>
        <w:spacing w:after="240" w:line="240" w:lineRule="auto"/>
        <w:rPr>
          <w:rFonts w:ascii="Times New Roman" w:eastAsia="Times New Roman" w:hAnsi="Times New Roman" w:cs="Times New Roman"/>
          <w:sz w:val="24"/>
          <w:szCs w:val="24"/>
          <w:lang w:eastAsia="zh-CN"/>
        </w:rPr>
      </w:pPr>
    </w:p>
    <w:p w14:paraId="3D19A352" w14:textId="77777777" w:rsidR="007138B7" w:rsidRDefault="007138B7" w:rsidP="007138B7">
      <w:pPr>
        <w:spacing w:after="240" w:line="240" w:lineRule="auto"/>
        <w:rPr>
          <w:rFonts w:ascii="Times New Roman" w:eastAsia="Times New Roman" w:hAnsi="Times New Roman" w:cs="Times New Roman"/>
          <w:sz w:val="24"/>
          <w:szCs w:val="24"/>
          <w:lang w:eastAsia="zh-CN"/>
        </w:rPr>
      </w:pPr>
    </w:p>
    <w:p w14:paraId="3163CA80" w14:textId="77777777" w:rsidR="007138B7" w:rsidRDefault="007138B7" w:rsidP="007138B7">
      <w:pPr>
        <w:spacing w:after="240" w:line="240" w:lineRule="auto"/>
        <w:rPr>
          <w:rFonts w:ascii="Times New Roman" w:eastAsia="Times New Roman" w:hAnsi="Times New Roman" w:cs="Times New Roman"/>
          <w:sz w:val="24"/>
          <w:szCs w:val="24"/>
          <w:lang w:eastAsia="zh-CN"/>
        </w:rPr>
      </w:pPr>
    </w:p>
    <w:p w14:paraId="5C1B6ECF" w14:textId="77777777" w:rsidR="007138B7" w:rsidRDefault="007138B7" w:rsidP="007138B7">
      <w:pPr>
        <w:spacing w:after="240" w:line="240" w:lineRule="auto"/>
        <w:rPr>
          <w:rFonts w:ascii="Times New Roman" w:eastAsia="Times New Roman" w:hAnsi="Times New Roman" w:cs="Times New Roman"/>
          <w:sz w:val="24"/>
          <w:szCs w:val="24"/>
          <w:lang w:eastAsia="zh-CN"/>
        </w:rPr>
      </w:pPr>
    </w:p>
    <w:p w14:paraId="219849A4" w14:textId="77777777" w:rsidR="007138B7" w:rsidRDefault="007138B7" w:rsidP="007138B7">
      <w:pPr>
        <w:spacing w:after="240" w:line="240" w:lineRule="auto"/>
        <w:rPr>
          <w:rFonts w:ascii="Times New Roman" w:eastAsia="Times New Roman" w:hAnsi="Times New Roman" w:cs="Times New Roman"/>
          <w:sz w:val="24"/>
          <w:szCs w:val="24"/>
          <w:lang w:eastAsia="zh-CN"/>
        </w:rPr>
      </w:pPr>
    </w:p>
    <w:p w14:paraId="4A263261" w14:textId="77777777" w:rsidR="007138B7" w:rsidRDefault="007138B7" w:rsidP="007138B7">
      <w:pPr>
        <w:spacing w:after="240" w:line="240" w:lineRule="auto"/>
        <w:rPr>
          <w:rFonts w:ascii="Times New Roman" w:eastAsia="Times New Roman" w:hAnsi="Times New Roman" w:cs="Times New Roman"/>
          <w:sz w:val="24"/>
          <w:szCs w:val="24"/>
          <w:lang w:eastAsia="zh-CN"/>
        </w:rPr>
      </w:pPr>
    </w:p>
    <w:p w14:paraId="406209FF" w14:textId="77777777" w:rsidR="007138B7" w:rsidRDefault="007138B7" w:rsidP="007138B7">
      <w:pPr>
        <w:spacing w:after="240" w:line="240" w:lineRule="auto"/>
        <w:rPr>
          <w:rFonts w:ascii="Times New Roman" w:eastAsia="Times New Roman" w:hAnsi="Times New Roman" w:cs="Times New Roman"/>
          <w:sz w:val="24"/>
          <w:szCs w:val="24"/>
          <w:lang w:eastAsia="zh-CN"/>
        </w:rPr>
      </w:pPr>
    </w:p>
    <w:p w14:paraId="3287FF13" w14:textId="77777777" w:rsidR="007138B7" w:rsidRDefault="007138B7" w:rsidP="007138B7">
      <w:pPr>
        <w:spacing w:after="240" w:line="240" w:lineRule="auto"/>
        <w:rPr>
          <w:rFonts w:ascii="Times New Roman" w:eastAsia="Times New Roman" w:hAnsi="Times New Roman" w:cs="Times New Roman"/>
          <w:sz w:val="24"/>
          <w:szCs w:val="24"/>
          <w:lang w:eastAsia="zh-CN"/>
        </w:rPr>
      </w:pPr>
    </w:p>
    <w:p w14:paraId="1916CE6A" w14:textId="77777777" w:rsidR="007138B7" w:rsidRDefault="007138B7" w:rsidP="007138B7">
      <w:pPr>
        <w:spacing w:after="240" w:line="240" w:lineRule="auto"/>
        <w:rPr>
          <w:rFonts w:ascii="Times New Roman" w:eastAsia="Times New Roman" w:hAnsi="Times New Roman" w:cs="Times New Roman"/>
          <w:sz w:val="24"/>
          <w:szCs w:val="24"/>
          <w:lang w:eastAsia="zh-CN"/>
        </w:rPr>
      </w:pPr>
    </w:p>
    <w:p w14:paraId="6F17C40D" w14:textId="77777777" w:rsidR="007138B7" w:rsidRDefault="007138B7" w:rsidP="007138B7">
      <w:pPr>
        <w:spacing w:after="240" w:line="240" w:lineRule="auto"/>
        <w:rPr>
          <w:rFonts w:ascii="Times New Roman" w:eastAsia="Times New Roman" w:hAnsi="Times New Roman" w:cs="Times New Roman"/>
          <w:sz w:val="24"/>
          <w:szCs w:val="24"/>
          <w:lang w:eastAsia="zh-CN"/>
        </w:rPr>
      </w:pPr>
    </w:p>
    <w:p w14:paraId="26606105" w14:textId="5367B829" w:rsidR="001E2A0B" w:rsidRDefault="001E2A0B">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br w:type="page"/>
      </w:r>
    </w:p>
    <w:p w14:paraId="6CC19F86" w14:textId="5A76C45F" w:rsidR="007138B7" w:rsidRPr="007138B7" w:rsidRDefault="007138B7" w:rsidP="001E2A0B">
      <w:pPr>
        <w:pStyle w:val="Heading3"/>
      </w:pPr>
      <w:bookmarkStart w:id="138" w:name="_Toc155630926"/>
      <w:r w:rsidRPr="007138B7">
        <w:lastRenderedPageBreak/>
        <w:t>Appendix 2.2 Interview instrument (Chinese Mandarin)</w:t>
      </w:r>
      <w:bookmarkEnd w:id="138"/>
      <w:r w:rsidRPr="007138B7">
        <w:t> </w:t>
      </w:r>
    </w:p>
    <w:p w14:paraId="5B11C3BA" w14:textId="77777777" w:rsidR="007138B7" w:rsidRPr="007138B7" w:rsidRDefault="007138B7" w:rsidP="007138B7">
      <w:pPr>
        <w:spacing w:before="240" w:after="240" w:line="240" w:lineRule="auto"/>
        <w:jc w:val="center"/>
        <w:rPr>
          <w:rFonts w:ascii="Times New Roman" w:eastAsia="Times New Roman" w:hAnsi="Times New Roman" w:cs="Times New Roman"/>
          <w:sz w:val="24"/>
          <w:szCs w:val="24"/>
          <w:lang w:eastAsia="zh-CN"/>
        </w:rPr>
      </w:pPr>
      <w:r w:rsidRPr="007138B7">
        <w:rPr>
          <w:rFonts w:ascii="SimSun" w:eastAsia="SimSun" w:hAnsi="SimSun" w:cs="SimSun" w:hint="eastAsia"/>
          <w:color w:val="000000"/>
          <w:sz w:val="24"/>
          <w:szCs w:val="24"/>
          <w:lang w:eastAsia="zh-CN"/>
        </w:rPr>
        <w:t>背景信</w:t>
      </w:r>
      <w:r w:rsidRPr="007138B7">
        <w:rPr>
          <w:rFonts w:ascii="SimSun" w:eastAsia="SimSun" w:hAnsi="SimSun" w:cs="SimSun"/>
          <w:color w:val="000000"/>
          <w:sz w:val="24"/>
          <w:szCs w:val="24"/>
          <w:lang w:eastAsia="zh-CN"/>
        </w:rPr>
        <w:t>息</w:t>
      </w:r>
    </w:p>
    <w:p w14:paraId="538E8DB6"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SimSun" w:eastAsia="SimSun" w:hAnsi="SimSun" w:cs="SimSun" w:hint="eastAsia"/>
          <w:color w:val="000000"/>
          <w:sz w:val="24"/>
          <w:szCs w:val="24"/>
          <w:lang w:eastAsia="zh-CN"/>
        </w:rPr>
        <w:t>受访者</w:t>
      </w:r>
      <w:r w:rsidRPr="007138B7">
        <w:rPr>
          <w:rFonts w:ascii="SimSun" w:eastAsia="SimSun" w:hAnsi="SimSun" w:cs="SimSun"/>
          <w:color w:val="000000"/>
          <w:sz w:val="24"/>
          <w:szCs w:val="24"/>
          <w:lang w:eastAsia="zh-CN"/>
        </w:rPr>
        <w:t>：</w:t>
      </w:r>
    </w:p>
    <w:p w14:paraId="1EDF6279"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1.</w:t>
      </w:r>
      <w:r w:rsidRPr="007138B7">
        <w:rPr>
          <w:rFonts w:ascii="SimSun" w:eastAsia="SimSun" w:hAnsi="SimSun" w:cs="SimSun" w:hint="eastAsia"/>
          <w:color w:val="000000"/>
          <w:sz w:val="24"/>
          <w:szCs w:val="24"/>
          <w:lang w:eastAsia="zh-CN"/>
        </w:rPr>
        <w:t>您什么时候加入的英国子公司</w:t>
      </w:r>
      <w:r w:rsidRPr="007138B7">
        <w:rPr>
          <w:rFonts w:ascii="SimSun" w:eastAsia="SimSun" w:hAnsi="SimSun" w:cs="SimSun"/>
          <w:color w:val="000000"/>
          <w:sz w:val="24"/>
          <w:szCs w:val="24"/>
          <w:lang w:eastAsia="zh-CN"/>
        </w:rPr>
        <w:t>？</w:t>
      </w:r>
    </w:p>
    <w:p w14:paraId="7AD19040"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2.</w:t>
      </w:r>
      <w:r w:rsidRPr="007138B7">
        <w:rPr>
          <w:rFonts w:ascii="SimSun" w:eastAsia="SimSun" w:hAnsi="SimSun" w:cs="SimSun" w:hint="eastAsia"/>
          <w:color w:val="000000"/>
          <w:sz w:val="24"/>
          <w:szCs w:val="24"/>
          <w:lang w:eastAsia="zh-CN"/>
        </w:rPr>
        <w:t>您在公司的职位是什么，具体负责什么工作</w:t>
      </w:r>
      <w:r w:rsidRPr="007138B7">
        <w:rPr>
          <w:rFonts w:ascii="SimSun" w:eastAsia="SimSun" w:hAnsi="SimSun" w:cs="SimSun"/>
          <w:color w:val="000000"/>
          <w:sz w:val="24"/>
          <w:szCs w:val="24"/>
          <w:lang w:eastAsia="zh-CN"/>
        </w:rPr>
        <w:t>？</w:t>
      </w:r>
    </w:p>
    <w:p w14:paraId="5497CE5A"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SimSun" w:eastAsia="SimSun" w:hAnsi="SimSun" w:cs="SimSun" w:hint="eastAsia"/>
          <w:color w:val="000000"/>
          <w:sz w:val="24"/>
          <w:szCs w:val="24"/>
          <w:lang w:eastAsia="zh-CN"/>
        </w:rPr>
        <w:t>公司</w:t>
      </w:r>
      <w:r w:rsidRPr="007138B7">
        <w:rPr>
          <w:rFonts w:ascii="SimSun" w:eastAsia="SimSun" w:hAnsi="SimSun" w:cs="SimSun"/>
          <w:color w:val="000000"/>
          <w:sz w:val="24"/>
          <w:szCs w:val="24"/>
          <w:lang w:eastAsia="zh-CN"/>
        </w:rPr>
        <w:t>：</w:t>
      </w:r>
    </w:p>
    <w:p w14:paraId="5ED42A23"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1.</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hint="eastAsia"/>
          <w:color w:val="000000"/>
          <w:sz w:val="24"/>
          <w:szCs w:val="24"/>
          <w:lang w:eastAsia="zh-CN"/>
        </w:rPr>
        <w:t>公司什么时候在英国成立的</w:t>
      </w:r>
      <w:r w:rsidRPr="007138B7">
        <w:rPr>
          <w:rFonts w:ascii="SimSun" w:eastAsia="SimSun" w:hAnsi="SimSun" w:cs="SimSun"/>
          <w:color w:val="000000"/>
          <w:sz w:val="24"/>
          <w:szCs w:val="24"/>
          <w:lang w:eastAsia="zh-CN"/>
        </w:rPr>
        <w:t>？</w:t>
      </w:r>
    </w:p>
    <w:p w14:paraId="0C615995"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2.</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hint="eastAsia"/>
          <w:color w:val="000000"/>
          <w:sz w:val="24"/>
          <w:szCs w:val="24"/>
          <w:lang w:eastAsia="zh-CN"/>
        </w:rPr>
        <w:t>公司在英国有多少员工</w:t>
      </w:r>
      <w:r w:rsidRPr="007138B7">
        <w:rPr>
          <w:rFonts w:ascii="SimSun" w:eastAsia="SimSun" w:hAnsi="SimSun" w:cs="SimSun"/>
          <w:color w:val="000000"/>
          <w:sz w:val="24"/>
          <w:szCs w:val="24"/>
          <w:lang w:eastAsia="zh-CN"/>
        </w:rPr>
        <w:t>？</w:t>
      </w:r>
    </w:p>
    <w:p w14:paraId="0DB66CF1"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3.</w:t>
      </w:r>
      <w:r w:rsidRPr="007138B7">
        <w:rPr>
          <w:rFonts w:ascii="SimSun" w:eastAsia="SimSun" w:hAnsi="SimSun" w:cs="SimSun" w:hint="eastAsia"/>
          <w:color w:val="000000"/>
          <w:sz w:val="24"/>
          <w:szCs w:val="24"/>
          <w:lang w:eastAsia="zh-CN"/>
        </w:rPr>
        <w:t>公司在英国有什么业务，主营业务是什么</w:t>
      </w:r>
      <w:r w:rsidRPr="007138B7">
        <w:rPr>
          <w:rFonts w:ascii="SimSun" w:eastAsia="SimSun" w:hAnsi="SimSun" w:cs="SimSun"/>
          <w:color w:val="000000"/>
          <w:sz w:val="24"/>
          <w:szCs w:val="24"/>
          <w:lang w:eastAsia="zh-CN"/>
        </w:rPr>
        <w:t>？</w:t>
      </w:r>
    </w:p>
    <w:p w14:paraId="2A7E1BCA"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 xml:space="preserve">4. </w:t>
      </w:r>
      <w:r w:rsidRPr="007138B7">
        <w:rPr>
          <w:rFonts w:ascii="SimSun" w:eastAsia="SimSun" w:hAnsi="SimSun" w:cs="SimSun" w:hint="eastAsia"/>
          <w:color w:val="000000"/>
          <w:sz w:val="24"/>
          <w:szCs w:val="24"/>
          <w:lang w:eastAsia="zh-CN"/>
        </w:rPr>
        <w:t>英国子公司的职能是什么</w:t>
      </w:r>
      <w:r w:rsidRPr="007138B7">
        <w:rPr>
          <w:rFonts w:ascii="SimSun" w:eastAsia="SimSun" w:hAnsi="SimSun" w:cs="SimSun"/>
          <w:color w:val="000000"/>
          <w:sz w:val="24"/>
          <w:szCs w:val="24"/>
          <w:lang w:eastAsia="zh-CN"/>
        </w:rPr>
        <w:t>？</w:t>
      </w:r>
    </w:p>
    <w:p w14:paraId="42FCDDBD"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5.</w:t>
      </w:r>
      <w:r w:rsidRPr="007138B7">
        <w:rPr>
          <w:rFonts w:ascii="SimSun" w:eastAsia="SimSun" w:hAnsi="SimSun" w:cs="SimSun" w:hint="eastAsia"/>
          <w:color w:val="000000"/>
          <w:sz w:val="24"/>
          <w:szCs w:val="24"/>
          <w:lang w:eastAsia="zh-CN"/>
        </w:rPr>
        <w:t>公司在英国的竞争者都有谁？公司的竞争优势是什么</w:t>
      </w:r>
      <w:r w:rsidRPr="007138B7">
        <w:rPr>
          <w:rFonts w:ascii="SimSun" w:eastAsia="SimSun" w:hAnsi="SimSun" w:cs="SimSun"/>
          <w:color w:val="000000"/>
          <w:sz w:val="24"/>
          <w:szCs w:val="24"/>
          <w:lang w:eastAsia="zh-CN"/>
        </w:rPr>
        <w:t>？</w:t>
      </w:r>
    </w:p>
    <w:p w14:paraId="79D36ED4"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6.</w:t>
      </w:r>
      <w:r w:rsidRPr="007138B7">
        <w:rPr>
          <w:rFonts w:ascii="SimSun" w:eastAsia="SimSun" w:hAnsi="SimSun" w:cs="SimSun" w:hint="eastAsia"/>
          <w:color w:val="000000"/>
          <w:sz w:val="24"/>
          <w:szCs w:val="24"/>
          <w:lang w:eastAsia="zh-CN"/>
        </w:rPr>
        <w:t>公司在英国的绩效怎么样</w:t>
      </w:r>
      <w:r w:rsidRPr="007138B7">
        <w:rPr>
          <w:rFonts w:ascii="SimSun" w:eastAsia="SimSun" w:hAnsi="SimSun" w:cs="SimSun"/>
          <w:color w:val="000000"/>
          <w:sz w:val="24"/>
          <w:szCs w:val="24"/>
          <w:lang w:eastAsia="zh-CN"/>
        </w:rPr>
        <w:t>？</w:t>
      </w:r>
    </w:p>
    <w:p w14:paraId="3F4FACAF" w14:textId="77777777" w:rsidR="007138B7" w:rsidRPr="007138B7" w:rsidRDefault="007138B7" w:rsidP="007138B7">
      <w:pPr>
        <w:spacing w:before="240" w:after="240" w:line="240" w:lineRule="auto"/>
        <w:jc w:val="center"/>
        <w:rPr>
          <w:rFonts w:ascii="Times New Roman" w:eastAsia="Times New Roman" w:hAnsi="Times New Roman" w:cs="Times New Roman"/>
          <w:sz w:val="24"/>
          <w:szCs w:val="24"/>
          <w:lang w:eastAsia="zh-CN"/>
        </w:rPr>
      </w:pPr>
      <w:r w:rsidRPr="007138B7">
        <w:rPr>
          <w:rFonts w:ascii="SimSun" w:eastAsia="SimSun" w:hAnsi="SimSun" w:cs="SimSun" w:hint="eastAsia"/>
          <w:color w:val="000000"/>
          <w:sz w:val="24"/>
          <w:szCs w:val="24"/>
          <w:lang w:eastAsia="zh-CN"/>
        </w:rPr>
        <w:t>子公司网络关系情</w:t>
      </w:r>
      <w:r w:rsidRPr="007138B7">
        <w:rPr>
          <w:rFonts w:ascii="SimSun" w:eastAsia="SimSun" w:hAnsi="SimSun" w:cs="SimSun"/>
          <w:color w:val="000000"/>
          <w:sz w:val="24"/>
          <w:szCs w:val="24"/>
          <w:lang w:eastAsia="zh-CN"/>
        </w:rPr>
        <w:t>况</w:t>
      </w:r>
    </w:p>
    <w:p w14:paraId="6EA07E2D"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1.</w:t>
      </w:r>
      <w:r w:rsidRPr="007138B7">
        <w:rPr>
          <w:rFonts w:ascii="SimSun" w:eastAsia="SimSun" w:hAnsi="SimSun" w:cs="SimSun" w:hint="eastAsia"/>
          <w:color w:val="000000"/>
          <w:sz w:val="24"/>
          <w:szCs w:val="24"/>
          <w:lang w:eastAsia="zh-CN"/>
        </w:rPr>
        <w:t>根据您的经验</w:t>
      </w:r>
      <w:r w:rsidRPr="007138B7">
        <w:rPr>
          <w:rFonts w:ascii="Times New Roman" w:eastAsia="Times New Roman" w:hAnsi="Times New Roman" w:cs="Times New Roman"/>
          <w:color w:val="000000"/>
          <w:sz w:val="24"/>
          <w:szCs w:val="24"/>
          <w:lang w:eastAsia="zh-CN"/>
        </w:rPr>
        <w:t xml:space="preserve">, </w:t>
      </w:r>
      <w:r w:rsidRPr="007138B7">
        <w:rPr>
          <w:rFonts w:ascii="SimSun" w:eastAsia="SimSun" w:hAnsi="SimSun" w:cs="SimSun" w:hint="eastAsia"/>
          <w:color w:val="000000"/>
          <w:sz w:val="24"/>
          <w:szCs w:val="24"/>
          <w:lang w:eastAsia="zh-CN"/>
        </w:rPr>
        <w:t>您能在下表中列一下公司在英国的外部关系吗</w:t>
      </w:r>
      <w:r w:rsidRPr="007138B7">
        <w:rPr>
          <w:rFonts w:ascii="SimSun" w:eastAsia="SimSun" w:hAnsi="SimSun" w:cs="SimSun"/>
          <w:color w:val="000000"/>
          <w:sz w:val="24"/>
          <w:szCs w:val="24"/>
          <w:lang w:eastAsia="zh-CN"/>
        </w:rPr>
        <w:t>？</w:t>
      </w:r>
    </w:p>
    <w:tbl>
      <w:tblPr>
        <w:tblW w:w="8306" w:type="dxa"/>
        <w:tblCellMar>
          <w:top w:w="15" w:type="dxa"/>
          <w:left w:w="15" w:type="dxa"/>
          <w:bottom w:w="15" w:type="dxa"/>
          <w:right w:w="15" w:type="dxa"/>
        </w:tblCellMar>
        <w:tblLook w:val="04A0" w:firstRow="1" w:lastRow="0" w:firstColumn="1" w:lastColumn="0" w:noHBand="0" w:noVBand="1"/>
      </w:tblPr>
      <w:tblGrid>
        <w:gridCol w:w="3828"/>
        <w:gridCol w:w="1936"/>
        <w:gridCol w:w="1271"/>
        <w:gridCol w:w="1271"/>
      </w:tblGrid>
      <w:tr w:rsidR="007138B7" w:rsidRPr="007138B7" w14:paraId="097E75A9" w14:textId="77777777" w:rsidTr="007138B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584ED" w14:textId="77777777" w:rsidR="007138B7" w:rsidRPr="007138B7" w:rsidRDefault="007138B7" w:rsidP="007138B7">
            <w:pPr>
              <w:spacing w:before="240" w:after="0" w:line="240" w:lineRule="auto"/>
              <w:rPr>
                <w:rFonts w:ascii="Times New Roman" w:eastAsia="Times New Roman" w:hAnsi="Times New Roman" w:cs="Times New Roman"/>
                <w:lang w:eastAsia="zh-CN"/>
              </w:rPr>
            </w:pPr>
            <w:r w:rsidRPr="007138B7">
              <w:rPr>
                <w:rFonts w:ascii="SimSun" w:eastAsia="SimSun" w:hAnsi="SimSun" w:cs="SimSun"/>
                <w:color w:val="000000"/>
                <w:lang w:eastAsia="zh-CN"/>
              </w:rPr>
              <w:t>网络关系</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94640" w14:textId="77777777" w:rsidR="007138B7" w:rsidRPr="007138B7" w:rsidRDefault="007138B7" w:rsidP="007138B7">
            <w:pPr>
              <w:spacing w:before="240" w:after="0" w:line="240" w:lineRule="auto"/>
              <w:ind w:left="160"/>
              <w:rPr>
                <w:rFonts w:ascii="Times New Roman" w:eastAsia="Times New Roman" w:hAnsi="Times New Roman" w:cs="Times New Roman"/>
                <w:lang w:eastAsia="zh-CN"/>
              </w:rPr>
            </w:pPr>
            <w:r w:rsidRPr="007138B7">
              <w:rPr>
                <w:rFonts w:ascii="SimSun" w:eastAsia="SimSun" w:hAnsi="SimSun" w:cs="SimSun"/>
                <w:color w:val="000000"/>
                <w:lang w:eastAsia="zh-CN"/>
              </w:rPr>
              <w:t>名字</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8CA09" w14:textId="77777777" w:rsidR="007138B7" w:rsidRPr="007138B7" w:rsidRDefault="007138B7" w:rsidP="007138B7">
            <w:pPr>
              <w:spacing w:before="240" w:after="0" w:line="240" w:lineRule="auto"/>
              <w:ind w:left="160"/>
              <w:jc w:val="center"/>
              <w:rPr>
                <w:rFonts w:ascii="Times New Roman" w:eastAsia="Times New Roman" w:hAnsi="Times New Roman" w:cs="Times New Roman"/>
                <w:lang w:eastAsia="zh-CN"/>
              </w:rPr>
            </w:pPr>
            <w:r w:rsidRPr="007138B7">
              <w:rPr>
                <w:rFonts w:ascii="Segoe UI Symbol" w:eastAsia="Times New Roman" w:hAnsi="Segoe UI Symbol" w:cs="Segoe UI Symbol"/>
                <w:color w:val="00000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B8B5F" w14:textId="77777777" w:rsidR="007138B7" w:rsidRPr="007138B7" w:rsidRDefault="007138B7" w:rsidP="007138B7">
            <w:pPr>
              <w:spacing w:before="240" w:after="0" w:line="240" w:lineRule="auto"/>
              <w:ind w:left="160"/>
              <w:jc w:val="center"/>
              <w:rPr>
                <w:rFonts w:ascii="Times New Roman" w:eastAsia="Times New Roman" w:hAnsi="Times New Roman" w:cs="Times New Roman"/>
                <w:lang w:eastAsia="zh-CN"/>
              </w:rPr>
            </w:pPr>
            <w:r w:rsidRPr="007138B7">
              <w:rPr>
                <w:rFonts w:ascii="Segoe UI Symbol" w:eastAsia="Times New Roman" w:hAnsi="Segoe UI Symbol" w:cs="Segoe UI Symbol"/>
                <w:color w:val="000000"/>
                <w:lang w:eastAsia="zh-CN"/>
              </w:rPr>
              <w:t>✓</w:t>
            </w:r>
          </w:p>
        </w:tc>
      </w:tr>
      <w:tr w:rsidR="007138B7" w:rsidRPr="007138B7" w14:paraId="596DC3E6" w14:textId="77777777" w:rsidTr="007138B7">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48612" w14:textId="77777777" w:rsidR="007138B7" w:rsidRPr="007138B7" w:rsidRDefault="007138B7" w:rsidP="007138B7">
            <w:pPr>
              <w:spacing w:before="240" w:after="0" w:line="240" w:lineRule="auto"/>
              <w:rPr>
                <w:rFonts w:ascii="Times New Roman" w:eastAsia="Times New Roman" w:hAnsi="Times New Roman" w:cs="Times New Roman"/>
                <w:lang w:eastAsia="zh-CN"/>
              </w:rPr>
            </w:pPr>
            <w:r w:rsidRPr="007138B7">
              <w:rPr>
                <w:rFonts w:ascii="SimSun" w:eastAsia="SimSun" w:hAnsi="SimSun" w:cs="SimSun"/>
                <w:color w:val="000000"/>
                <w:lang w:eastAsia="zh-CN"/>
              </w:rPr>
              <w:t>本地消费者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84ACA"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9F096"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F9617"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26EAE928"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013CB3"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7951"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4ED8B"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9D486"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306F7AD4"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FF5A28"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273F8"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7B6DB"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EA728"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45204C5C"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C7F3ED"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5ADED"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E4D58"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9E058"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0239AFB6"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1E4EB3"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DE45F"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EE4F5"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270AE"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600C6011"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168D30"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373DC"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08E6C"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4945B"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777E8261"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CE5380"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641D8"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8EE55"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C1E2D"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33B94AAF" w14:textId="77777777" w:rsidTr="007138B7">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CC1DE" w14:textId="77777777" w:rsidR="007138B7" w:rsidRPr="007138B7" w:rsidRDefault="007138B7" w:rsidP="007138B7">
            <w:pPr>
              <w:spacing w:before="240" w:after="0" w:line="240" w:lineRule="auto"/>
              <w:rPr>
                <w:rFonts w:ascii="Times New Roman" w:eastAsia="Times New Roman" w:hAnsi="Times New Roman" w:cs="Times New Roman"/>
                <w:lang w:eastAsia="zh-CN"/>
              </w:rPr>
            </w:pPr>
            <w:r w:rsidRPr="007138B7">
              <w:rPr>
                <w:rFonts w:ascii="SimSun" w:eastAsia="SimSun" w:hAnsi="SimSun" w:cs="SimSun"/>
                <w:color w:val="000000"/>
                <w:lang w:eastAsia="zh-CN"/>
              </w:rPr>
              <w:t>本地供应商</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63A97"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27DA1"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A9455"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3A28235F"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72F230"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21ABD"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8B5CD"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35DF3"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2519C0FE"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E1C329"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8D8F4"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7F968"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7F2C8"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788A2034"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0D9E1F"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800E6"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75823"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D15CD"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08CBF822"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0256B6"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56CA5"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5B853"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D45D0"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0260C02A"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FAF357"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612EB"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091B3"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228B7"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012CC61D"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B8A9E7"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AE7EC"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033E1"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3533"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53622AD3" w14:textId="77777777" w:rsidTr="007138B7">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8FF2F" w14:textId="77777777" w:rsidR="007138B7" w:rsidRPr="007138B7" w:rsidRDefault="007138B7" w:rsidP="007138B7">
            <w:pPr>
              <w:spacing w:before="240" w:after="0" w:line="240" w:lineRule="auto"/>
              <w:rPr>
                <w:rFonts w:ascii="Times New Roman" w:eastAsia="Times New Roman" w:hAnsi="Times New Roman" w:cs="Times New Roman"/>
                <w:lang w:eastAsia="zh-CN"/>
              </w:rPr>
            </w:pPr>
            <w:r w:rsidRPr="007138B7">
              <w:rPr>
                <w:rFonts w:ascii="SimSun" w:eastAsia="SimSun" w:hAnsi="SimSun" w:cs="SimSun"/>
                <w:color w:val="000000"/>
                <w:lang w:eastAsia="zh-CN"/>
              </w:rPr>
              <w:t>商会</w:t>
            </w:r>
            <w:r w:rsidRPr="007138B7">
              <w:rPr>
                <w:rFonts w:ascii="Times New Roman" w:eastAsia="Times New Roman" w:hAnsi="Times New Roman" w:cs="Times New Roman"/>
                <w:color w:val="000000"/>
                <w:lang w:eastAsia="zh-CN"/>
              </w:rPr>
              <w:t>/</w:t>
            </w:r>
            <w:r w:rsidRPr="007138B7">
              <w:rPr>
                <w:rFonts w:ascii="SimSun" w:eastAsia="SimSun" w:hAnsi="SimSun" w:cs="SimSun"/>
                <w:color w:val="000000"/>
                <w:lang w:eastAsia="zh-CN"/>
              </w:rPr>
              <w:t>行业协会</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26DD7"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CA630"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04FCC"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185D7AD9"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11BD69"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C6066"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B219E"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567D7"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06F707AB"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3EA535"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4BBF1"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AF6A6"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51FF0"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7CA783EB"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EDD78E"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33169"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B6648"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FA988"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6112886F"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7CD372"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886AA"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3282F"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979CE"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5D3FE5AA"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08F7CC"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70F0C"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91335"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2958C"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05765BA3"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5A815F"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D0"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ED4C7"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5C1BD"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2F833FDD" w14:textId="77777777" w:rsidTr="007138B7">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625E0" w14:textId="77777777" w:rsidR="007138B7" w:rsidRPr="007138B7" w:rsidRDefault="007138B7" w:rsidP="007138B7">
            <w:pPr>
              <w:spacing w:before="240" w:after="0" w:line="240" w:lineRule="auto"/>
              <w:rPr>
                <w:rFonts w:ascii="Times New Roman" w:eastAsia="Times New Roman" w:hAnsi="Times New Roman" w:cs="Times New Roman"/>
                <w:lang w:eastAsia="zh-CN"/>
              </w:rPr>
            </w:pPr>
            <w:r w:rsidRPr="007138B7">
              <w:rPr>
                <w:rFonts w:ascii="SimSun" w:eastAsia="SimSun" w:hAnsi="SimSun" w:cs="SimSun"/>
                <w:color w:val="000000"/>
                <w:lang w:eastAsia="zh-CN"/>
              </w:rPr>
              <w:t>其它组织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7DBEB"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C7C2C"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4677E"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14762AD4"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35DB1F"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42C4D"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43900"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B833A"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6C878FBA"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55C9EE"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6ACE"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E3547"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ED9D4"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68378285"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A1BA33"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0F219"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46C11"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2B0DA"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4FAAF57F"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9714AA"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08A43"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4F146"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8E877"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3BEC6BA2"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98E1ED"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0244E"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D8AB2"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E97A6" w14:textId="77777777" w:rsidR="007138B7" w:rsidRPr="007138B7" w:rsidRDefault="007138B7" w:rsidP="007138B7">
            <w:pPr>
              <w:spacing w:after="0" w:line="240" w:lineRule="auto"/>
              <w:rPr>
                <w:rFonts w:ascii="Times New Roman" w:eastAsia="Times New Roman" w:hAnsi="Times New Roman" w:cs="Times New Roman"/>
                <w:lang w:eastAsia="zh-CN"/>
              </w:rPr>
            </w:pPr>
          </w:p>
        </w:tc>
      </w:tr>
      <w:tr w:rsidR="007138B7" w:rsidRPr="007138B7" w14:paraId="1A08D3FC" w14:textId="77777777" w:rsidTr="007138B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EA05C2"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BD07F"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A7D10" w14:textId="77777777" w:rsidR="007138B7" w:rsidRPr="007138B7" w:rsidRDefault="007138B7" w:rsidP="007138B7">
            <w:pPr>
              <w:spacing w:after="0" w:line="240" w:lineRule="auto"/>
              <w:rPr>
                <w:rFonts w:ascii="Times New Roman" w:eastAsia="Times New Roman" w:hAnsi="Times New Roman" w:cs="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CC25B" w14:textId="77777777" w:rsidR="007138B7" w:rsidRPr="007138B7" w:rsidRDefault="007138B7" w:rsidP="007138B7">
            <w:pPr>
              <w:spacing w:after="0" w:line="240" w:lineRule="auto"/>
              <w:rPr>
                <w:rFonts w:ascii="Times New Roman" w:eastAsia="Times New Roman" w:hAnsi="Times New Roman" w:cs="Times New Roman"/>
                <w:lang w:eastAsia="zh-CN"/>
              </w:rPr>
            </w:pPr>
          </w:p>
        </w:tc>
      </w:tr>
    </w:tbl>
    <w:p w14:paraId="5FB9237E"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2.</w:t>
      </w:r>
      <w:r w:rsidRPr="007138B7">
        <w:rPr>
          <w:rFonts w:ascii="SimSun" w:eastAsia="SimSun" w:hAnsi="SimSun" w:cs="SimSun" w:hint="eastAsia"/>
          <w:color w:val="000000"/>
          <w:sz w:val="24"/>
          <w:szCs w:val="24"/>
          <w:lang w:eastAsia="zh-CN"/>
        </w:rPr>
        <w:t>您能勾出哪些是长期关系吗？为什么跟它们维持长期关系</w:t>
      </w:r>
      <w:r w:rsidRPr="007138B7">
        <w:rPr>
          <w:rFonts w:ascii="SimSun" w:eastAsia="SimSun" w:hAnsi="SimSun" w:cs="SimSun"/>
          <w:color w:val="000000"/>
          <w:sz w:val="24"/>
          <w:szCs w:val="24"/>
          <w:lang w:eastAsia="zh-CN"/>
        </w:rPr>
        <w:t>？</w:t>
      </w:r>
    </w:p>
    <w:p w14:paraId="5C937469"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lastRenderedPageBreak/>
        <w:t>3.</w:t>
      </w:r>
      <w:r w:rsidRPr="007138B7">
        <w:rPr>
          <w:rFonts w:ascii="SimSun" w:eastAsia="SimSun" w:hAnsi="SimSun" w:cs="SimSun" w:hint="eastAsia"/>
          <w:color w:val="000000"/>
          <w:sz w:val="24"/>
          <w:szCs w:val="24"/>
          <w:lang w:eastAsia="zh-CN"/>
        </w:rPr>
        <w:t>您能勾出哪些是您认为比较重要的关系吗？为什么</w:t>
      </w:r>
      <w:r w:rsidRPr="007138B7">
        <w:rPr>
          <w:rFonts w:ascii="SimSun" w:eastAsia="SimSun" w:hAnsi="SimSun" w:cs="SimSun"/>
          <w:color w:val="000000"/>
          <w:sz w:val="24"/>
          <w:szCs w:val="24"/>
          <w:lang w:eastAsia="zh-CN"/>
        </w:rPr>
        <w:t>？</w:t>
      </w:r>
    </w:p>
    <w:p w14:paraId="1FE5BF9B" w14:textId="77777777" w:rsidR="007138B7" w:rsidRPr="007138B7" w:rsidRDefault="007138B7" w:rsidP="007138B7">
      <w:pPr>
        <w:spacing w:before="240" w:after="240" w:line="240" w:lineRule="auto"/>
        <w:jc w:val="center"/>
        <w:rPr>
          <w:rFonts w:ascii="Times New Roman" w:eastAsia="Times New Roman" w:hAnsi="Times New Roman" w:cs="Times New Roman"/>
          <w:sz w:val="24"/>
          <w:szCs w:val="24"/>
          <w:lang w:eastAsia="zh-CN"/>
        </w:rPr>
      </w:pPr>
      <w:r w:rsidRPr="007138B7">
        <w:rPr>
          <w:rFonts w:ascii="SimSun" w:eastAsia="SimSun" w:hAnsi="SimSun" w:cs="SimSun" w:hint="eastAsia"/>
          <w:color w:val="000000"/>
          <w:sz w:val="24"/>
          <w:szCs w:val="24"/>
          <w:lang w:eastAsia="zh-CN"/>
        </w:rPr>
        <w:t>网络关系嵌入过程和结</w:t>
      </w:r>
      <w:r w:rsidRPr="007138B7">
        <w:rPr>
          <w:rFonts w:ascii="SimSun" w:eastAsia="SimSun" w:hAnsi="SimSun" w:cs="SimSun"/>
          <w:color w:val="000000"/>
          <w:sz w:val="24"/>
          <w:szCs w:val="24"/>
          <w:lang w:eastAsia="zh-CN"/>
        </w:rPr>
        <w:t>果</w:t>
      </w:r>
    </w:p>
    <w:p w14:paraId="4BF46085"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SimSun" w:eastAsia="SimSun" w:hAnsi="SimSun" w:cs="SimSun" w:hint="eastAsia"/>
          <w:color w:val="000000"/>
          <w:sz w:val="24"/>
          <w:szCs w:val="24"/>
          <w:lang w:eastAsia="zh-CN"/>
        </w:rPr>
        <w:t>让我们一一回顾一下上图中勾出的关系</w:t>
      </w:r>
      <w:r w:rsidRPr="007138B7">
        <w:rPr>
          <w:rFonts w:ascii="SimSun" w:eastAsia="SimSun" w:hAnsi="SimSun" w:cs="SimSun"/>
          <w:color w:val="000000"/>
          <w:sz w:val="24"/>
          <w:szCs w:val="24"/>
          <w:lang w:eastAsia="zh-CN"/>
        </w:rPr>
        <w:t>：</w:t>
      </w:r>
    </w:p>
    <w:p w14:paraId="7927A588"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1.</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hint="eastAsia"/>
          <w:color w:val="000000"/>
          <w:sz w:val="24"/>
          <w:szCs w:val="24"/>
          <w:lang w:eastAsia="zh-CN"/>
        </w:rPr>
        <w:t>您能详细讲一下公司和</w:t>
      </w:r>
      <w:r w:rsidRPr="007138B7">
        <w:rPr>
          <w:rFonts w:ascii="Times New Roman" w:eastAsia="Times New Roman" w:hAnsi="Times New Roman" w:cs="Times New Roman"/>
          <w:color w:val="000000"/>
          <w:sz w:val="24"/>
          <w:szCs w:val="24"/>
          <w:lang w:eastAsia="zh-CN"/>
        </w:rPr>
        <w:t>XX</w:t>
      </w:r>
      <w:r w:rsidRPr="007138B7">
        <w:rPr>
          <w:rFonts w:ascii="SimSun" w:eastAsia="SimSun" w:hAnsi="SimSun" w:cs="SimSun" w:hint="eastAsia"/>
          <w:color w:val="000000"/>
          <w:sz w:val="24"/>
          <w:szCs w:val="24"/>
          <w:lang w:eastAsia="zh-CN"/>
        </w:rPr>
        <w:t>建立（合作伙伴）关系的过程吗</w:t>
      </w:r>
      <w:r w:rsidRPr="007138B7">
        <w:rPr>
          <w:rFonts w:ascii="SimSun" w:eastAsia="SimSun" w:hAnsi="SimSun" w:cs="SimSun"/>
          <w:color w:val="000000"/>
          <w:sz w:val="24"/>
          <w:szCs w:val="24"/>
          <w:lang w:eastAsia="zh-CN"/>
        </w:rPr>
        <w:t>？</w:t>
      </w:r>
    </w:p>
    <w:tbl>
      <w:tblPr>
        <w:tblW w:w="0" w:type="auto"/>
        <w:tblCellMar>
          <w:top w:w="15" w:type="dxa"/>
          <w:left w:w="15" w:type="dxa"/>
          <w:bottom w:w="15" w:type="dxa"/>
          <w:right w:w="15" w:type="dxa"/>
        </w:tblCellMar>
        <w:tblLook w:val="04A0" w:firstRow="1" w:lastRow="0" w:firstColumn="1" w:lastColumn="0" w:noHBand="0" w:noVBand="1"/>
      </w:tblPr>
      <w:tblGrid>
        <w:gridCol w:w="9006"/>
      </w:tblGrid>
      <w:tr w:rsidR="007138B7" w:rsidRPr="007138B7" w14:paraId="4FA1AB66" w14:textId="77777777" w:rsidTr="007138B7">
        <w:trPr>
          <w:trHeight w:val="367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1063CBC" w14:textId="77777777" w:rsidR="007138B7" w:rsidRPr="007138B7" w:rsidRDefault="007138B7" w:rsidP="007138B7">
            <w:pPr>
              <w:spacing w:before="240" w:after="0" w:line="240" w:lineRule="auto"/>
              <w:jc w:val="both"/>
              <w:rPr>
                <w:rFonts w:ascii="Times New Roman" w:eastAsia="Times New Roman" w:hAnsi="Times New Roman" w:cs="Times New Roman"/>
                <w:sz w:val="24"/>
                <w:szCs w:val="24"/>
                <w:lang w:eastAsia="zh-CN"/>
              </w:rPr>
            </w:pPr>
            <w:r w:rsidRPr="007138B7">
              <w:rPr>
                <w:rFonts w:ascii="SimSun" w:eastAsia="SimSun" w:hAnsi="SimSun" w:cs="SimSun"/>
                <w:color w:val="000000"/>
                <w:sz w:val="24"/>
                <w:szCs w:val="24"/>
                <w:lang w:eastAsia="zh-CN"/>
              </w:rPr>
              <w:t>提示：</w:t>
            </w:r>
          </w:p>
          <w:p w14:paraId="6754A22E" w14:textId="77777777" w:rsidR="007138B7" w:rsidRPr="007138B7" w:rsidRDefault="007138B7" w:rsidP="007138B7">
            <w:pPr>
              <w:spacing w:after="0" w:line="240" w:lineRule="auto"/>
              <w:ind w:left="72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公司为什么选择和</w:t>
            </w:r>
            <w:r w:rsidRPr="007138B7">
              <w:rPr>
                <w:rFonts w:ascii="Times New Roman" w:eastAsia="Times New Roman" w:hAnsi="Times New Roman" w:cs="Times New Roman"/>
                <w:color w:val="000000"/>
                <w:sz w:val="24"/>
                <w:szCs w:val="24"/>
                <w:lang w:eastAsia="zh-CN"/>
              </w:rPr>
              <w:t>XX</w:t>
            </w:r>
            <w:r w:rsidRPr="007138B7">
              <w:rPr>
                <w:rFonts w:ascii="SimSun" w:eastAsia="SimSun" w:hAnsi="SimSun" w:cs="SimSun"/>
                <w:color w:val="000000"/>
                <w:sz w:val="24"/>
                <w:szCs w:val="24"/>
                <w:lang w:eastAsia="zh-CN"/>
              </w:rPr>
              <w:t>建立（合作伙伴）关系？</w:t>
            </w:r>
          </w:p>
          <w:p w14:paraId="34DEAD28" w14:textId="77777777" w:rsidR="007138B7" w:rsidRPr="007138B7" w:rsidRDefault="007138B7" w:rsidP="007138B7">
            <w:pPr>
              <w:spacing w:after="0" w:line="240" w:lineRule="auto"/>
              <w:ind w:left="72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公司是怎么进入</w:t>
            </w:r>
            <w:r w:rsidRPr="007138B7">
              <w:rPr>
                <w:rFonts w:ascii="Times New Roman" w:eastAsia="Times New Roman" w:hAnsi="Times New Roman" w:cs="Times New Roman"/>
                <w:color w:val="000000"/>
                <w:sz w:val="24"/>
                <w:szCs w:val="24"/>
                <w:lang w:eastAsia="zh-CN"/>
              </w:rPr>
              <w:t>XX</w:t>
            </w:r>
            <w:r w:rsidRPr="007138B7">
              <w:rPr>
                <w:rFonts w:ascii="SimSun" w:eastAsia="SimSun" w:hAnsi="SimSun" w:cs="SimSun"/>
                <w:color w:val="000000"/>
                <w:sz w:val="24"/>
                <w:szCs w:val="24"/>
                <w:lang w:eastAsia="zh-CN"/>
              </w:rPr>
              <w:t>渠道的</w:t>
            </w:r>
            <w:r w:rsidRPr="007138B7">
              <w:rPr>
                <w:rFonts w:ascii="Times New Roman" w:eastAsia="Times New Roman" w:hAnsi="Times New Roman" w:cs="Times New Roman"/>
                <w:color w:val="000000"/>
                <w:sz w:val="24"/>
                <w:szCs w:val="24"/>
                <w:lang w:eastAsia="zh-CN"/>
              </w:rPr>
              <w:t>/</w:t>
            </w:r>
            <w:r w:rsidRPr="007138B7">
              <w:rPr>
                <w:rFonts w:ascii="SimSun" w:eastAsia="SimSun" w:hAnsi="SimSun" w:cs="SimSun"/>
                <w:color w:val="000000"/>
                <w:sz w:val="24"/>
                <w:szCs w:val="24"/>
                <w:lang w:eastAsia="zh-CN"/>
              </w:rPr>
              <w:t>怎么建立的合作伙伴关系？</w:t>
            </w:r>
          </w:p>
          <w:p w14:paraId="5DA5B2CB" w14:textId="77777777" w:rsidR="007138B7" w:rsidRPr="007138B7" w:rsidRDefault="007138B7" w:rsidP="007138B7">
            <w:pPr>
              <w:spacing w:after="0" w:line="240" w:lineRule="auto"/>
              <w:ind w:left="72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在合作伙伴关系的形成过程中有没有谈判？如果有，</w:t>
            </w:r>
          </w:p>
          <w:p w14:paraId="38C8F8BA" w14:textId="77777777" w:rsidR="007138B7" w:rsidRPr="007138B7" w:rsidRDefault="007138B7" w:rsidP="007138B7">
            <w:pPr>
              <w:spacing w:after="0" w:line="240" w:lineRule="auto"/>
              <w:ind w:left="1560" w:hanging="42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为什么需要谈判？</w:t>
            </w:r>
          </w:p>
          <w:p w14:paraId="10FACF64" w14:textId="77777777" w:rsidR="007138B7" w:rsidRPr="007138B7" w:rsidRDefault="007138B7" w:rsidP="007138B7">
            <w:pPr>
              <w:spacing w:after="0" w:line="240" w:lineRule="auto"/>
              <w:ind w:left="1560" w:hanging="42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ii.</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谈判持续了多久？</w:t>
            </w:r>
          </w:p>
          <w:p w14:paraId="00F2DE50" w14:textId="77777777" w:rsidR="007138B7" w:rsidRPr="007138B7" w:rsidRDefault="007138B7" w:rsidP="007138B7">
            <w:pPr>
              <w:spacing w:after="0" w:line="240" w:lineRule="auto"/>
              <w:ind w:left="1560" w:hanging="42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iii.</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谈论了什么？</w:t>
            </w:r>
          </w:p>
          <w:p w14:paraId="00475246" w14:textId="77777777" w:rsidR="007138B7" w:rsidRPr="007138B7" w:rsidRDefault="007138B7" w:rsidP="007138B7">
            <w:pPr>
              <w:spacing w:after="0" w:line="240" w:lineRule="auto"/>
              <w:ind w:left="1560" w:hanging="42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iv.</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达成了什么共识？</w:t>
            </w:r>
          </w:p>
          <w:p w14:paraId="4B2BE52D" w14:textId="77777777" w:rsidR="007138B7" w:rsidRPr="007138B7" w:rsidRDefault="007138B7" w:rsidP="007138B7">
            <w:pPr>
              <w:spacing w:after="0" w:line="240" w:lineRule="auto"/>
              <w:ind w:left="72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公司有特定的和合作伙伴建立信任的办法吗？</w:t>
            </w:r>
          </w:p>
          <w:p w14:paraId="6E03D8F4" w14:textId="77777777" w:rsidR="007138B7" w:rsidRPr="007138B7" w:rsidRDefault="007138B7" w:rsidP="007138B7">
            <w:pPr>
              <w:spacing w:after="0" w:line="240" w:lineRule="auto"/>
              <w:ind w:left="72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公司和</w:t>
            </w:r>
            <w:r w:rsidRPr="007138B7">
              <w:rPr>
                <w:rFonts w:ascii="Times New Roman" w:eastAsia="Times New Roman" w:hAnsi="Times New Roman" w:cs="Times New Roman"/>
                <w:color w:val="000000"/>
                <w:sz w:val="24"/>
                <w:szCs w:val="24"/>
                <w:lang w:eastAsia="zh-CN"/>
              </w:rPr>
              <w:t>XX</w:t>
            </w:r>
            <w:r w:rsidRPr="007138B7">
              <w:rPr>
                <w:rFonts w:ascii="SimSun" w:eastAsia="SimSun" w:hAnsi="SimSun" w:cs="SimSun"/>
                <w:color w:val="000000"/>
                <w:sz w:val="24"/>
                <w:szCs w:val="24"/>
                <w:lang w:eastAsia="zh-CN"/>
              </w:rPr>
              <w:t>的合作伙伴关系是以什么方式确定下来的？合同？会员？还是其它？</w:t>
            </w:r>
          </w:p>
          <w:p w14:paraId="24A708C5" w14:textId="77777777" w:rsidR="007138B7" w:rsidRPr="007138B7" w:rsidRDefault="007138B7" w:rsidP="007138B7">
            <w:pPr>
              <w:spacing w:after="0" w:line="240" w:lineRule="auto"/>
              <w:ind w:left="72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公司对于</w:t>
            </w:r>
            <w:r w:rsidRPr="007138B7">
              <w:rPr>
                <w:rFonts w:ascii="Times New Roman" w:eastAsia="Times New Roman" w:hAnsi="Times New Roman" w:cs="Times New Roman"/>
                <w:color w:val="000000"/>
                <w:sz w:val="24"/>
                <w:szCs w:val="24"/>
                <w:lang w:eastAsia="zh-CN"/>
              </w:rPr>
              <w:t>XX</w:t>
            </w:r>
            <w:r w:rsidRPr="007138B7">
              <w:rPr>
                <w:rFonts w:ascii="SimSun" w:eastAsia="SimSun" w:hAnsi="SimSun" w:cs="SimSun"/>
                <w:color w:val="000000"/>
                <w:sz w:val="24"/>
                <w:szCs w:val="24"/>
                <w:lang w:eastAsia="zh-CN"/>
              </w:rPr>
              <w:t>这种合作伙伴有更细的等级划分吗？如果有，</w:t>
            </w:r>
          </w:p>
          <w:p w14:paraId="3708386C" w14:textId="77777777" w:rsidR="007138B7" w:rsidRPr="007138B7" w:rsidRDefault="007138B7" w:rsidP="007138B7">
            <w:pPr>
              <w:spacing w:after="0" w:line="240" w:lineRule="auto"/>
              <w:ind w:left="144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以什么标准划分的？</w:t>
            </w:r>
          </w:p>
          <w:p w14:paraId="51694C51" w14:textId="77777777" w:rsidR="007138B7" w:rsidRPr="007138B7" w:rsidRDefault="007138B7" w:rsidP="007138B7">
            <w:pPr>
              <w:spacing w:after="0" w:line="240" w:lineRule="auto"/>
              <w:ind w:left="144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ii.</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每个等级包含哪些合作伙伴？</w:t>
            </w:r>
          </w:p>
        </w:tc>
      </w:tr>
    </w:tbl>
    <w:p w14:paraId="08393815"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2.</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hint="eastAsia"/>
          <w:color w:val="000000"/>
          <w:sz w:val="24"/>
          <w:szCs w:val="24"/>
          <w:lang w:eastAsia="zh-CN"/>
        </w:rPr>
        <w:t>公司是如何维系和</w:t>
      </w:r>
      <w:r w:rsidRPr="007138B7">
        <w:rPr>
          <w:rFonts w:ascii="Times New Roman" w:eastAsia="Times New Roman" w:hAnsi="Times New Roman" w:cs="Times New Roman"/>
          <w:color w:val="000000"/>
          <w:sz w:val="24"/>
          <w:szCs w:val="24"/>
          <w:lang w:eastAsia="zh-CN"/>
        </w:rPr>
        <w:t>XX</w:t>
      </w:r>
      <w:r w:rsidRPr="007138B7">
        <w:rPr>
          <w:rFonts w:ascii="SimSun" w:eastAsia="SimSun" w:hAnsi="SimSun" w:cs="SimSun" w:hint="eastAsia"/>
          <w:color w:val="000000"/>
          <w:sz w:val="24"/>
          <w:szCs w:val="24"/>
          <w:lang w:eastAsia="zh-CN"/>
        </w:rPr>
        <w:t>的合作伙伴关系的</w:t>
      </w:r>
      <w:r w:rsidRPr="007138B7">
        <w:rPr>
          <w:rFonts w:ascii="SimSun" w:eastAsia="SimSun" w:hAnsi="SimSun" w:cs="SimSun"/>
          <w:color w:val="000000"/>
          <w:sz w:val="24"/>
          <w:szCs w:val="24"/>
          <w:lang w:eastAsia="zh-CN"/>
        </w:rPr>
        <w:t>？</w:t>
      </w:r>
    </w:p>
    <w:tbl>
      <w:tblPr>
        <w:tblW w:w="0" w:type="auto"/>
        <w:tblCellMar>
          <w:top w:w="15" w:type="dxa"/>
          <w:left w:w="15" w:type="dxa"/>
          <w:bottom w:w="15" w:type="dxa"/>
          <w:right w:w="15" w:type="dxa"/>
        </w:tblCellMar>
        <w:tblLook w:val="04A0" w:firstRow="1" w:lastRow="0" w:firstColumn="1" w:lastColumn="0" w:noHBand="0" w:noVBand="1"/>
      </w:tblPr>
      <w:tblGrid>
        <w:gridCol w:w="7340"/>
      </w:tblGrid>
      <w:tr w:rsidR="007138B7" w:rsidRPr="007138B7" w14:paraId="6913E543" w14:textId="77777777" w:rsidTr="007138B7">
        <w:trPr>
          <w:trHeight w:val="106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62930CF" w14:textId="77777777" w:rsidR="007138B7" w:rsidRPr="007138B7" w:rsidRDefault="007138B7" w:rsidP="007138B7">
            <w:pPr>
              <w:spacing w:before="240" w:after="0" w:line="240" w:lineRule="auto"/>
              <w:jc w:val="both"/>
              <w:rPr>
                <w:rFonts w:ascii="Times New Roman" w:eastAsia="Times New Roman" w:hAnsi="Times New Roman" w:cs="Times New Roman"/>
                <w:sz w:val="24"/>
                <w:szCs w:val="24"/>
                <w:lang w:eastAsia="zh-CN"/>
              </w:rPr>
            </w:pPr>
            <w:r w:rsidRPr="007138B7">
              <w:rPr>
                <w:rFonts w:ascii="SimSun" w:eastAsia="SimSun" w:hAnsi="SimSun" w:cs="SimSun"/>
                <w:color w:val="000000"/>
                <w:sz w:val="24"/>
                <w:szCs w:val="24"/>
                <w:lang w:eastAsia="zh-CN"/>
              </w:rPr>
              <w:t>提示：</w:t>
            </w:r>
          </w:p>
          <w:p w14:paraId="45422AFF" w14:textId="77777777" w:rsidR="007138B7" w:rsidRPr="007138B7" w:rsidRDefault="007138B7" w:rsidP="007138B7">
            <w:pPr>
              <w:spacing w:after="0" w:line="240" w:lineRule="auto"/>
              <w:ind w:left="72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总体来说，为了维系和</w:t>
            </w:r>
            <w:r w:rsidRPr="007138B7">
              <w:rPr>
                <w:rFonts w:ascii="Times New Roman" w:eastAsia="Times New Roman" w:hAnsi="Times New Roman" w:cs="Times New Roman"/>
                <w:color w:val="000000"/>
                <w:sz w:val="24"/>
                <w:szCs w:val="24"/>
                <w:lang w:eastAsia="zh-CN"/>
              </w:rPr>
              <w:t>XX</w:t>
            </w:r>
            <w:r w:rsidRPr="007138B7">
              <w:rPr>
                <w:rFonts w:ascii="SimSun" w:eastAsia="SimSun" w:hAnsi="SimSun" w:cs="SimSun"/>
                <w:color w:val="000000"/>
                <w:sz w:val="24"/>
                <w:szCs w:val="24"/>
                <w:lang w:eastAsia="zh-CN"/>
              </w:rPr>
              <w:t>的关系公司投入了什么？</w:t>
            </w:r>
          </w:p>
          <w:p w14:paraId="16786283" w14:textId="77777777" w:rsidR="007138B7" w:rsidRPr="007138B7" w:rsidRDefault="007138B7" w:rsidP="007138B7">
            <w:pPr>
              <w:spacing w:after="0" w:line="240" w:lineRule="auto"/>
              <w:ind w:left="72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公司是否举办或参加过什么活动来维系或增强与</w:t>
            </w:r>
            <w:r w:rsidRPr="007138B7">
              <w:rPr>
                <w:rFonts w:ascii="Times New Roman" w:eastAsia="Times New Roman" w:hAnsi="Times New Roman" w:cs="Times New Roman"/>
                <w:color w:val="000000"/>
                <w:sz w:val="24"/>
                <w:szCs w:val="24"/>
                <w:lang w:eastAsia="zh-CN"/>
              </w:rPr>
              <w:t>XX</w:t>
            </w:r>
            <w:r w:rsidRPr="007138B7">
              <w:rPr>
                <w:rFonts w:ascii="SimSun" w:eastAsia="SimSun" w:hAnsi="SimSun" w:cs="SimSun"/>
                <w:color w:val="000000"/>
                <w:sz w:val="24"/>
                <w:szCs w:val="24"/>
                <w:lang w:eastAsia="zh-CN"/>
              </w:rPr>
              <w:t>的关系？</w:t>
            </w:r>
          </w:p>
          <w:p w14:paraId="23680852" w14:textId="77777777" w:rsidR="007138B7" w:rsidRPr="007138B7" w:rsidRDefault="007138B7" w:rsidP="007138B7">
            <w:pPr>
              <w:spacing w:after="0" w:line="240" w:lineRule="auto"/>
              <w:ind w:left="72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公司和</w:t>
            </w:r>
            <w:r w:rsidRPr="007138B7">
              <w:rPr>
                <w:rFonts w:ascii="Times New Roman" w:eastAsia="Times New Roman" w:hAnsi="Times New Roman" w:cs="Times New Roman"/>
                <w:color w:val="000000"/>
                <w:sz w:val="24"/>
                <w:szCs w:val="24"/>
                <w:lang w:eastAsia="zh-CN"/>
              </w:rPr>
              <w:t>XX</w:t>
            </w:r>
            <w:r w:rsidRPr="007138B7">
              <w:rPr>
                <w:rFonts w:ascii="SimSun" w:eastAsia="SimSun" w:hAnsi="SimSun" w:cs="SimSun"/>
                <w:color w:val="000000"/>
                <w:sz w:val="24"/>
                <w:szCs w:val="24"/>
                <w:lang w:eastAsia="zh-CN"/>
              </w:rPr>
              <w:t>的关系是以什么形式维系的？正式合同？其它？</w:t>
            </w:r>
          </w:p>
        </w:tc>
      </w:tr>
    </w:tbl>
    <w:p w14:paraId="3B4F3360"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3.</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hint="eastAsia"/>
          <w:color w:val="000000"/>
          <w:sz w:val="24"/>
          <w:szCs w:val="24"/>
          <w:lang w:eastAsia="zh-CN"/>
        </w:rPr>
        <w:t>公司是怎么和</w:t>
      </w:r>
      <w:r w:rsidRPr="007138B7">
        <w:rPr>
          <w:rFonts w:ascii="Times New Roman" w:eastAsia="Times New Roman" w:hAnsi="Times New Roman" w:cs="Times New Roman"/>
          <w:color w:val="000000"/>
          <w:sz w:val="24"/>
          <w:szCs w:val="24"/>
          <w:lang w:eastAsia="zh-CN"/>
        </w:rPr>
        <w:t>XX</w:t>
      </w:r>
      <w:r w:rsidRPr="007138B7">
        <w:rPr>
          <w:rFonts w:ascii="SimSun" w:eastAsia="SimSun" w:hAnsi="SimSun" w:cs="SimSun" w:hint="eastAsia"/>
          <w:color w:val="000000"/>
          <w:sz w:val="24"/>
          <w:szCs w:val="24"/>
          <w:lang w:eastAsia="zh-CN"/>
        </w:rPr>
        <w:t>互动的</w:t>
      </w:r>
      <w:r w:rsidRPr="007138B7">
        <w:rPr>
          <w:rFonts w:ascii="SimSun" w:eastAsia="SimSun" w:hAnsi="SimSun" w:cs="SimSun"/>
          <w:color w:val="000000"/>
          <w:sz w:val="24"/>
          <w:szCs w:val="24"/>
          <w:lang w:eastAsia="zh-CN"/>
        </w:rPr>
        <w:t>？</w:t>
      </w:r>
    </w:p>
    <w:tbl>
      <w:tblPr>
        <w:tblW w:w="0" w:type="auto"/>
        <w:tblCellMar>
          <w:top w:w="15" w:type="dxa"/>
          <w:left w:w="15" w:type="dxa"/>
          <w:bottom w:w="15" w:type="dxa"/>
          <w:right w:w="15" w:type="dxa"/>
        </w:tblCellMar>
        <w:tblLook w:val="04A0" w:firstRow="1" w:lastRow="0" w:firstColumn="1" w:lastColumn="0" w:noHBand="0" w:noVBand="1"/>
      </w:tblPr>
      <w:tblGrid>
        <w:gridCol w:w="8300"/>
      </w:tblGrid>
      <w:tr w:rsidR="007138B7" w:rsidRPr="007138B7" w14:paraId="3DA35431" w14:textId="77777777" w:rsidTr="007138B7">
        <w:trPr>
          <w:trHeight w:val="177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72C343" w14:textId="77777777" w:rsidR="007138B7" w:rsidRPr="007138B7" w:rsidRDefault="007138B7" w:rsidP="007138B7">
            <w:pPr>
              <w:spacing w:before="240" w:after="0" w:line="240" w:lineRule="auto"/>
              <w:jc w:val="both"/>
              <w:rPr>
                <w:rFonts w:ascii="Times New Roman" w:eastAsia="Times New Roman" w:hAnsi="Times New Roman" w:cs="Times New Roman"/>
                <w:sz w:val="24"/>
                <w:szCs w:val="24"/>
                <w:lang w:eastAsia="zh-CN"/>
              </w:rPr>
            </w:pPr>
            <w:r w:rsidRPr="007138B7">
              <w:rPr>
                <w:rFonts w:ascii="SimSun" w:eastAsia="SimSun" w:hAnsi="SimSun" w:cs="SimSun"/>
                <w:color w:val="000000"/>
                <w:sz w:val="24"/>
                <w:szCs w:val="24"/>
                <w:lang w:eastAsia="zh-CN"/>
              </w:rPr>
              <w:t>提示：</w:t>
            </w:r>
          </w:p>
          <w:p w14:paraId="15B9D5EE" w14:textId="77777777" w:rsidR="007138B7" w:rsidRPr="007138B7" w:rsidRDefault="007138B7" w:rsidP="007138B7">
            <w:pPr>
              <w:spacing w:after="0" w:line="240" w:lineRule="auto"/>
              <w:ind w:left="72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以什么方式互动的？</w:t>
            </w:r>
          </w:p>
          <w:p w14:paraId="1550D737" w14:textId="77777777" w:rsidR="007138B7" w:rsidRPr="007138B7" w:rsidRDefault="007138B7" w:rsidP="007138B7">
            <w:pPr>
              <w:spacing w:after="0" w:line="240" w:lineRule="auto"/>
              <w:ind w:left="72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都有谁参与了？</w:t>
            </w:r>
          </w:p>
          <w:p w14:paraId="595D24F5" w14:textId="77777777" w:rsidR="007138B7" w:rsidRPr="007138B7" w:rsidRDefault="007138B7" w:rsidP="007138B7">
            <w:pPr>
              <w:spacing w:after="0" w:line="240" w:lineRule="auto"/>
              <w:ind w:left="72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多久互动一次？</w:t>
            </w:r>
          </w:p>
          <w:p w14:paraId="655FABE2" w14:textId="77777777" w:rsidR="007138B7" w:rsidRPr="007138B7" w:rsidRDefault="007138B7" w:rsidP="007138B7">
            <w:pPr>
              <w:spacing w:after="0" w:line="240" w:lineRule="auto"/>
              <w:ind w:left="72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在互动中聊了什么（交换了什么信息）？</w:t>
            </w:r>
          </w:p>
          <w:p w14:paraId="2251F7FC" w14:textId="77777777" w:rsidR="007138B7" w:rsidRPr="007138B7" w:rsidRDefault="007138B7" w:rsidP="007138B7">
            <w:pPr>
              <w:spacing w:after="0" w:line="240" w:lineRule="auto"/>
              <w:ind w:left="72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公司是否和</w:t>
            </w:r>
            <w:r w:rsidRPr="007138B7">
              <w:rPr>
                <w:rFonts w:ascii="Times New Roman" w:eastAsia="Times New Roman" w:hAnsi="Times New Roman" w:cs="Times New Roman"/>
                <w:color w:val="000000"/>
                <w:sz w:val="24"/>
                <w:szCs w:val="24"/>
                <w:lang w:eastAsia="zh-CN"/>
              </w:rPr>
              <w:t>XX</w:t>
            </w:r>
            <w:r w:rsidRPr="007138B7">
              <w:rPr>
                <w:rFonts w:ascii="SimSun" w:eastAsia="SimSun" w:hAnsi="SimSun" w:cs="SimSun"/>
                <w:color w:val="000000"/>
                <w:sz w:val="24"/>
                <w:szCs w:val="24"/>
                <w:lang w:eastAsia="zh-CN"/>
              </w:rPr>
              <w:t>一起解决过什么问题？如果有，可以具体描述一下吗？</w:t>
            </w:r>
          </w:p>
        </w:tc>
      </w:tr>
    </w:tbl>
    <w:p w14:paraId="3DE1A6E1"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4.</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hint="eastAsia"/>
          <w:color w:val="000000"/>
          <w:sz w:val="24"/>
          <w:szCs w:val="24"/>
          <w:lang w:eastAsia="zh-CN"/>
        </w:rPr>
        <w:t>您能介绍一下公司是如何在与</w:t>
      </w:r>
      <w:r w:rsidRPr="007138B7">
        <w:rPr>
          <w:rFonts w:ascii="Times New Roman" w:eastAsia="Times New Roman" w:hAnsi="Times New Roman" w:cs="Times New Roman"/>
          <w:color w:val="000000"/>
          <w:sz w:val="24"/>
          <w:szCs w:val="24"/>
          <w:lang w:eastAsia="zh-CN"/>
        </w:rPr>
        <w:t>XX</w:t>
      </w:r>
      <w:r w:rsidRPr="007138B7">
        <w:rPr>
          <w:rFonts w:ascii="SimSun" w:eastAsia="SimSun" w:hAnsi="SimSun" w:cs="SimSun" w:hint="eastAsia"/>
          <w:color w:val="000000"/>
          <w:sz w:val="24"/>
          <w:szCs w:val="24"/>
          <w:lang w:eastAsia="zh-CN"/>
        </w:rPr>
        <w:t>的互动中获益的吗</w:t>
      </w:r>
      <w:r w:rsidRPr="007138B7">
        <w:rPr>
          <w:rFonts w:ascii="SimSun" w:eastAsia="SimSun" w:hAnsi="SimSun" w:cs="SimSun"/>
          <w:color w:val="000000"/>
          <w:sz w:val="24"/>
          <w:szCs w:val="24"/>
          <w:lang w:eastAsia="zh-CN"/>
        </w:rPr>
        <w:t>？</w:t>
      </w:r>
    </w:p>
    <w:tbl>
      <w:tblPr>
        <w:tblW w:w="0" w:type="auto"/>
        <w:tblCellMar>
          <w:top w:w="15" w:type="dxa"/>
          <w:left w:w="15" w:type="dxa"/>
          <w:bottom w:w="15" w:type="dxa"/>
          <w:right w:w="15" w:type="dxa"/>
        </w:tblCellMar>
        <w:tblLook w:val="04A0" w:firstRow="1" w:lastRow="0" w:firstColumn="1" w:lastColumn="0" w:noHBand="0" w:noVBand="1"/>
      </w:tblPr>
      <w:tblGrid>
        <w:gridCol w:w="8540"/>
      </w:tblGrid>
      <w:tr w:rsidR="007138B7" w:rsidRPr="007138B7" w14:paraId="136861C4" w14:textId="77777777" w:rsidTr="007138B7">
        <w:trPr>
          <w:trHeight w:val="232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CBDFBB" w14:textId="77777777" w:rsidR="007138B7" w:rsidRPr="007138B7" w:rsidRDefault="007138B7" w:rsidP="007138B7">
            <w:pPr>
              <w:spacing w:before="240" w:after="0" w:line="240" w:lineRule="auto"/>
              <w:jc w:val="both"/>
              <w:rPr>
                <w:rFonts w:ascii="Times New Roman" w:eastAsia="Times New Roman" w:hAnsi="Times New Roman" w:cs="Times New Roman"/>
                <w:sz w:val="24"/>
                <w:szCs w:val="24"/>
                <w:lang w:eastAsia="zh-CN"/>
              </w:rPr>
            </w:pPr>
            <w:r w:rsidRPr="007138B7">
              <w:rPr>
                <w:rFonts w:ascii="SimSun" w:eastAsia="SimSun" w:hAnsi="SimSun" w:cs="SimSun"/>
                <w:color w:val="000000"/>
                <w:sz w:val="24"/>
                <w:szCs w:val="24"/>
                <w:lang w:eastAsia="zh-CN"/>
              </w:rPr>
              <w:lastRenderedPageBreak/>
              <w:t>提示：</w:t>
            </w:r>
          </w:p>
          <w:p w14:paraId="6C52C22D" w14:textId="77777777" w:rsidR="007138B7" w:rsidRPr="007138B7" w:rsidRDefault="007138B7" w:rsidP="007138B7">
            <w:pPr>
              <w:spacing w:after="0" w:line="240" w:lineRule="auto"/>
              <w:ind w:left="72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在与</w:t>
            </w:r>
            <w:r w:rsidRPr="007138B7">
              <w:rPr>
                <w:rFonts w:ascii="Times New Roman" w:eastAsia="Times New Roman" w:hAnsi="Times New Roman" w:cs="Times New Roman"/>
                <w:color w:val="000000"/>
                <w:sz w:val="24"/>
                <w:szCs w:val="24"/>
                <w:lang w:eastAsia="zh-CN"/>
              </w:rPr>
              <w:t>XX</w:t>
            </w:r>
            <w:r w:rsidRPr="007138B7">
              <w:rPr>
                <w:rFonts w:ascii="SimSun" w:eastAsia="SimSun" w:hAnsi="SimSun" w:cs="SimSun"/>
                <w:color w:val="000000"/>
                <w:sz w:val="24"/>
                <w:szCs w:val="24"/>
                <w:lang w:eastAsia="zh-CN"/>
              </w:rPr>
              <w:t>的互动中公司都获得过哪些信息或知识？</w:t>
            </w:r>
          </w:p>
          <w:p w14:paraId="3DF02FDC" w14:textId="77777777" w:rsidR="007138B7" w:rsidRPr="007138B7" w:rsidRDefault="007138B7" w:rsidP="007138B7">
            <w:pPr>
              <w:spacing w:after="0" w:line="240" w:lineRule="auto"/>
              <w:ind w:left="72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在和</w:t>
            </w:r>
            <w:r w:rsidRPr="007138B7">
              <w:rPr>
                <w:rFonts w:ascii="Times New Roman" w:eastAsia="Times New Roman" w:hAnsi="Times New Roman" w:cs="Times New Roman"/>
                <w:color w:val="000000"/>
                <w:sz w:val="24"/>
                <w:szCs w:val="24"/>
                <w:lang w:eastAsia="zh-CN"/>
              </w:rPr>
              <w:t>XX</w:t>
            </w:r>
            <w:r w:rsidRPr="007138B7">
              <w:rPr>
                <w:rFonts w:ascii="SimSun" w:eastAsia="SimSun" w:hAnsi="SimSun" w:cs="SimSun"/>
                <w:color w:val="000000"/>
                <w:sz w:val="24"/>
                <w:szCs w:val="24"/>
                <w:lang w:eastAsia="zh-CN"/>
              </w:rPr>
              <w:t>的互动中公司是否发现过什么有利于公司发展的机会？如果有，</w:t>
            </w:r>
          </w:p>
          <w:p w14:paraId="4268D9F9" w14:textId="77777777" w:rsidR="007138B7" w:rsidRPr="007138B7" w:rsidRDefault="007138B7" w:rsidP="007138B7">
            <w:pPr>
              <w:spacing w:after="0" w:line="240" w:lineRule="auto"/>
              <w:ind w:left="144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发现了什么机会？</w:t>
            </w:r>
          </w:p>
          <w:p w14:paraId="4B7EF122" w14:textId="77777777" w:rsidR="007138B7" w:rsidRPr="007138B7" w:rsidRDefault="007138B7" w:rsidP="007138B7">
            <w:pPr>
              <w:spacing w:after="0" w:line="240" w:lineRule="auto"/>
              <w:ind w:left="144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ii.</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您能详细讲一下该机会是怎么发现的吗？</w:t>
            </w:r>
          </w:p>
          <w:p w14:paraId="5FF590B9" w14:textId="77777777" w:rsidR="007138B7" w:rsidRPr="007138B7" w:rsidRDefault="007138B7" w:rsidP="007138B7">
            <w:pPr>
              <w:spacing w:after="0" w:line="240" w:lineRule="auto"/>
              <w:ind w:left="144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iii.</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该机会是如何被利用的</w:t>
            </w:r>
            <w:r w:rsidRPr="007138B7">
              <w:rPr>
                <w:rFonts w:ascii="Times New Roman" w:eastAsia="Times New Roman" w:hAnsi="Times New Roman" w:cs="Times New Roman"/>
                <w:color w:val="000000"/>
                <w:sz w:val="24"/>
                <w:szCs w:val="24"/>
                <w:lang w:eastAsia="zh-CN"/>
              </w:rPr>
              <w:t>?</w:t>
            </w:r>
          </w:p>
          <w:p w14:paraId="6ABDEE35" w14:textId="77777777" w:rsidR="007138B7" w:rsidRPr="007138B7" w:rsidRDefault="007138B7" w:rsidP="007138B7">
            <w:pPr>
              <w:spacing w:after="0" w:line="240" w:lineRule="auto"/>
              <w:ind w:left="144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iv.</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color w:val="000000"/>
                <w:sz w:val="24"/>
                <w:szCs w:val="24"/>
                <w:lang w:eastAsia="zh-CN"/>
              </w:rPr>
              <w:t>利用该机会如何帮助公司建立了竞争优势</w:t>
            </w:r>
            <w:r w:rsidRPr="007138B7">
              <w:rPr>
                <w:rFonts w:ascii="Times New Roman" w:eastAsia="Times New Roman" w:hAnsi="Times New Roman" w:cs="Times New Roman"/>
                <w:color w:val="000000"/>
                <w:sz w:val="24"/>
                <w:szCs w:val="24"/>
                <w:lang w:eastAsia="zh-CN"/>
              </w:rPr>
              <w:t>/</w:t>
            </w:r>
            <w:r w:rsidRPr="007138B7">
              <w:rPr>
                <w:rFonts w:ascii="SimSun" w:eastAsia="SimSun" w:hAnsi="SimSun" w:cs="SimSun"/>
                <w:color w:val="000000"/>
                <w:sz w:val="24"/>
                <w:szCs w:val="24"/>
                <w:lang w:eastAsia="zh-CN"/>
              </w:rPr>
              <w:t>提高了绩效？</w:t>
            </w:r>
          </w:p>
        </w:tc>
      </w:tr>
    </w:tbl>
    <w:p w14:paraId="267B4F02"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5.</w:t>
      </w:r>
      <w:r w:rsidRPr="007138B7">
        <w:rPr>
          <w:rFonts w:ascii="Times New Roman" w:eastAsia="Times New Roman" w:hAnsi="Times New Roman" w:cs="Times New Roman"/>
          <w:color w:val="000000"/>
          <w:sz w:val="14"/>
          <w:szCs w:val="14"/>
          <w:lang w:eastAsia="zh-CN"/>
        </w:rPr>
        <w:t xml:space="preserve"> </w:t>
      </w:r>
      <w:r w:rsidRPr="007138B7">
        <w:rPr>
          <w:rFonts w:ascii="SimSun" w:eastAsia="SimSun" w:hAnsi="SimSun" w:cs="SimSun" w:hint="eastAsia"/>
          <w:color w:val="000000"/>
          <w:sz w:val="24"/>
          <w:szCs w:val="24"/>
          <w:lang w:eastAsia="zh-CN"/>
        </w:rPr>
        <w:t>公司是否有计划在未来建立更多的本地合作伙伴关系</w:t>
      </w:r>
      <w:r w:rsidRPr="007138B7">
        <w:rPr>
          <w:rFonts w:ascii="SimSun" w:eastAsia="SimSun" w:hAnsi="SimSun" w:cs="SimSun"/>
          <w:color w:val="000000"/>
          <w:sz w:val="24"/>
          <w:szCs w:val="24"/>
          <w:lang w:eastAsia="zh-CN"/>
        </w:rPr>
        <w:t>？</w:t>
      </w:r>
    </w:p>
    <w:p w14:paraId="6392B90B"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SimSun" w:eastAsia="SimSun" w:hAnsi="SimSun" w:cs="SimSun" w:hint="eastAsia"/>
          <w:color w:val="000000"/>
          <w:sz w:val="24"/>
          <w:szCs w:val="24"/>
          <w:lang w:eastAsia="zh-CN"/>
        </w:rPr>
        <w:t>谢谢您宝贵的时间和观点，有没有什么您觉得对我的课题非常重要但是我忘了问的吗？关于贵公司的本地网络关系您有什么想要补充的吗</w:t>
      </w:r>
      <w:r w:rsidRPr="007138B7">
        <w:rPr>
          <w:rFonts w:ascii="SimSun" w:eastAsia="SimSun" w:hAnsi="SimSun" w:cs="SimSun"/>
          <w:color w:val="000000"/>
          <w:sz w:val="24"/>
          <w:szCs w:val="24"/>
          <w:lang w:eastAsia="zh-CN"/>
        </w:rPr>
        <w:t>？</w:t>
      </w:r>
    </w:p>
    <w:p w14:paraId="0ED1D97A" w14:textId="77777777" w:rsidR="007138B7" w:rsidRPr="007138B7" w:rsidRDefault="007138B7" w:rsidP="007138B7">
      <w:pPr>
        <w:spacing w:before="240" w:after="240" w:line="240" w:lineRule="auto"/>
        <w:ind w:left="360"/>
        <w:jc w:val="center"/>
        <w:rPr>
          <w:rFonts w:ascii="Times New Roman" w:eastAsia="Times New Roman" w:hAnsi="Times New Roman" w:cs="Times New Roman"/>
          <w:sz w:val="24"/>
          <w:szCs w:val="24"/>
          <w:lang w:eastAsia="zh-CN"/>
        </w:rPr>
      </w:pPr>
      <w:r w:rsidRPr="007138B7">
        <w:rPr>
          <w:rFonts w:ascii="SimSun" w:eastAsia="SimSun" w:hAnsi="SimSun" w:cs="SimSun" w:hint="eastAsia"/>
          <w:color w:val="000000"/>
          <w:sz w:val="24"/>
          <w:szCs w:val="24"/>
          <w:lang w:eastAsia="zh-CN"/>
        </w:rPr>
        <w:t>谢谢参与！！</w:t>
      </w:r>
      <w:r w:rsidRPr="007138B7">
        <w:rPr>
          <w:rFonts w:ascii="SimSun" w:eastAsia="SimSun" w:hAnsi="SimSun" w:cs="SimSun"/>
          <w:color w:val="000000"/>
          <w:sz w:val="24"/>
          <w:szCs w:val="24"/>
          <w:lang w:eastAsia="zh-CN"/>
        </w:rPr>
        <w:t>！</w:t>
      </w:r>
    </w:p>
    <w:p w14:paraId="4A51659C" w14:textId="77777777" w:rsidR="007138B7" w:rsidRDefault="007138B7" w:rsidP="001E2A0B">
      <w:pPr>
        <w:pStyle w:val="Heading3"/>
      </w:pPr>
    </w:p>
    <w:p w14:paraId="27640F7A" w14:textId="77777777" w:rsidR="007138B7" w:rsidRDefault="007138B7" w:rsidP="007138B7">
      <w:pPr>
        <w:rPr>
          <w:lang w:eastAsia="zh-CN"/>
        </w:rPr>
      </w:pPr>
    </w:p>
    <w:p w14:paraId="0CD873B5" w14:textId="77777777" w:rsidR="007138B7" w:rsidRDefault="007138B7" w:rsidP="007138B7">
      <w:pPr>
        <w:rPr>
          <w:lang w:eastAsia="zh-CN"/>
        </w:rPr>
      </w:pPr>
    </w:p>
    <w:p w14:paraId="115F7F1E" w14:textId="77777777" w:rsidR="007138B7" w:rsidRDefault="007138B7" w:rsidP="007138B7">
      <w:pPr>
        <w:rPr>
          <w:lang w:eastAsia="zh-CN"/>
        </w:rPr>
      </w:pPr>
    </w:p>
    <w:p w14:paraId="6558A077" w14:textId="77777777" w:rsidR="007138B7" w:rsidRDefault="007138B7" w:rsidP="007138B7">
      <w:pPr>
        <w:rPr>
          <w:lang w:eastAsia="zh-CN"/>
        </w:rPr>
      </w:pPr>
    </w:p>
    <w:p w14:paraId="66A4F786" w14:textId="77777777" w:rsidR="007138B7" w:rsidRDefault="007138B7" w:rsidP="007138B7">
      <w:pPr>
        <w:rPr>
          <w:lang w:eastAsia="zh-CN"/>
        </w:rPr>
      </w:pPr>
    </w:p>
    <w:p w14:paraId="082618A2" w14:textId="77777777" w:rsidR="007138B7" w:rsidRDefault="007138B7" w:rsidP="007138B7">
      <w:pPr>
        <w:rPr>
          <w:lang w:eastAsia="zh-CN"/>
        </w:rPr>
      </w:pPr>
    </w:p>
    <w:p w14:paraId="6316E8BF" w14:textId="77777777" w:rsidR="007138B7" w:rsidRDefault="007138B7" w:rsidP="007138B7">
      <w:pPr>
        <w:rPr>
          <w:lang w:eastAsia="zh-CN"/>
        </w:rPr>
      </w:pPr>
    </w:p>
    <w:p w14:paraId="7038360A" w14:textId="77777777" w:rsidR="007138B7" w:rsidRDefault="007138B7" w:rsidP="007138B7">
      <w:pPr>
        <w:rPr>
          <w:lang w:eastAsia="zh-CN"/>
        </w:rPr>
      </w:pPr>
    </w:p>
    <w:p w14:paraId="7BE6DC7A" w14:textId="77777777" w:rsidR="007138B7" w:rsidRDefault="007138B7" w:rsidP="007138B7">
      <w:pPr>
        <w:rPr>
          <w:lang w:eastAsia="zh-CN"/>
        </w:rPr>
      </w:pPr>
    </w:p>
    <w:p w14:paraId="7541BCD8" w14:textId="77777777" w:rsidR="007138B7" w:rsidRDefault="007138B7" w:rsidP="007138B7">
      <w:pPr>
        <w:rPr>
          <w:lang w:eastAsia="zh-CN"/>
        </w:rPr>
      </w:pPr>
    </w:p>
    <w:p w14:paraId="0F412560" w14:textId="77777777" w:rsidR="007138B7" w:rsidRDefault="007138B7" w:rsidP="007138B7">
      <w:pPr>
        <w:rPr>
          <w:lang w:eastAsia="zh-CN"/>
        </w:rPr>
      </w:pPr>
    </w:p>
    <w:p w14:paraId="27645118" w14:textId="77777777" w:rsidR="007138B7" w:rsidRDefault="007138B7" w:rsidP="007138B7">
      <w:pPr>
        <w:rPr>
          <w:lang w:eastAsia="zh-CN"/>
        </w:rPr>
      </w:pPr>
    </w:p>
    <w:p w14:paraId="487F3D56" w14:textId="77777777" w:rsidR="007138B7" w:rsidRDefault="007138B7" w:rsidP="007138B7">
      <w:pPr>
        <w:rPr>
          <w:lang w:eastAsia="zh-CN"/>
        </w:rPr>
      </w:pPr>
    </w:p>
    <w:p w14:paraId="23031557" w14:textId="77777777" w:rsidR="007138B7" w:rsidRDefault="007138B7" w:rsidP="007138B7">
      <w:pPr>
        <w:rPr>
          <w:lang w:eastAsia="zh-CN"/>
        </w:rPr>
      </w:pPr>
    </w:p>
    <w:p w14:paraId="362A48DE" w14:textId="421DE49E" w:rsidR="00F54315" w:rsidRDefault="00F54315">
      <w:pPr>
        <w:rPr>
          <w:lang w:eastAsia="zh-CN"/>
        </w:rPr>
      </w:pPr>
      <w:r>
        <w:rPr>
          <w:lang w:eastAsia="zh-CN"/>
        </w:rPr>
        <w:br w:type="page"/>
      </w:r>
    </w:p>
    <w:p w14:paraId="2390E82D" w14:textId="0C559568" w:rsidR="007138B7" w:rsidRPr="007138B7" w:rsidRDefault="007138B7" w:rsidP="001E2A0B">
      <w:pPr>
        <w:pStyle w:val="Heading3"/>
        <w:rPr>
          <w:sz w:val="27"/>
          <w:szCs w:val="27"/>
        </w:rPr>
      </w:pPr>
      <w:bookmarkStart w:id="139" w:name="_Toc155630927"/>
      <w:r w:rsidRPr="007138B7">
        <w:lastRenderedPageBreak/>
        <w:t>Appendix 2.3 Interview instrument - follow up interview after the Covid pandemic</w:t>
      </w:r>
      <w:bookmarkEnd w:id="139"/>
    </w:p>
    <w:p w14:paraId="0927CB6F" w14:textId="77777777" w:rsidR="007138B7" w:rsidRPr="007138B7" w:rsidRDefault="007138B7" w:rsidP="007138B7">
      <w:pPr>
        <w:spacing w:after="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1.</w:t>
      </w:r>
      <w:r w:rsidRPr="007138B7">
        <w:rPr>
          <w:rFonts w:ascii="Times New Roman" w:eastAsia="Times New Roman" w:hAnsi="Times New Roman" w:cs="Times New Roman"/>
          <w:color w:val="000000"/>
          <w:sz w:val="14"/>
          <w:szCs w:val="14"/>
          <w:lang w:eastAsia="zh-CN"/>
        </w:rPr>
        <w:t xml:space="preserve"> </w:t>
      </w:r>
      <w:r w:rsidRPr="007138B7">
        <w:rPr>
          <w:rFonts w:ascii="Times New Roman" w:eastAsia="Times New Roman" w:hAnsi="Times New Roman" w:cs="Times New Roman"/>
          <w:color w:val="000000"/>
          <w:sz w:val="24"/>
          <w:szCs w:val="24"/>
          <w:lang w:eastAsia="zh-CN"/>
        </w:rPr>
        <w:t>Could you please introduce yourself to the company? Has your role in the company changed since the last interview?</w:t>
      </w:r>
    </w:p>
    <w:p w14:paraId="56B426EE" w14:textId="77777777" w:rsidR="007138B7" w:rsidRPr="007138B7" w:rsidRDefault="007138B7" w:rsidP="007138B7">
      <w:pPr>
        <w:spacing w:after="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2.</w:t>
      </w:r>
      <w:r w:rsidRPr="007138B7">
        <w:rPr>
          <w:rFonts w:ascii="Times New Roman" w:eastAsia="Times New Roman" w:hAnsi="Times New Roman" w:cs="Times New Roman"/>
          <w:color w:val="000000"/>
          <w:sz w:val="14"/>
          <w:szCs w:val="14"/>
          <w:lang w:eastAsia="zh-CN"/>
        </w:rPr>
        <w:t xml:space="preserve"> </w:t>
      </w:r>
      <w:r w:rsidRPr="007138B7">
        <w:rPr>
          <w:rFonts w:ascii="Times New Roman" w:eastAsia="Times New Roman" w:hAnsi="Times New Roman" w:cs="Times New Roman"/>
          <w:color w:val="000000"/>
          <w:sz w:val="24"/>
          <w:szCs w:val="24"/>
          <w:lang w:eastAsia="zh-CN"/>
        </w:rPr>
        <w:t>It has been a while since my last interview in this firm, could you please tell me how this firm has evolved or grown since 2018? Could you tell me your biggest milestones since 2018?</w:t>
      </w:r>
    </w:p>
    <w:p w14:paraId="58466ED9" w14:textId="77777777" w:rsidR="007138B7" w:rsidRPr="007138B7" w:rsidRDefault="007138B7" w:rsidP="007138B7">
      <w:pPr>
        <w:spacing w:after="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3.</w:t>
      </w:r>
      <w:r w:rsidRPr="007138B7">
        <w:rPr>
          <w:rFonts w:ascii="Times New Roman" w:eastAsia="Times New Roman" w:hAnsi="Times New Roman" w:cs="Times New Roman"/>
          <w:color w:val="000000"/>
          <w:sz w:val="14"/>
          <w:szCs w:val="14"/>
          <w:lang w:eastAsia="zh-CN"/>
        </w:rPr>
        <w:t xml:space="preserve"> </w:t>
      </w:r>
      <w:r w:rsidRPr="007138B7">
        <w:rPr>
          <w:rFonts w:ascii="Times New Roman" w:eastAsia="Times New Roman" w:hAnsi="Times New Roman" w:cs="Times New Roman"/>
          <w:color w:val="000000"/>
          <w:sz w:val="24"/>
          <w:szCs w:val="24"/>
          <w:lang w:eastAsia="zh-CN"/>
        </w:rPr>
        <w:t>Based on the previous interviews, in 2018 your main business partners in the UK were several distributors and retailers:Is this still the case, who are your main business partners currently?</w:t>
      </w:r>
    </w:p>
    <w:p w14:paraId="21175460" w14:textId="77777777" w:rsidR="007138B7" w:rsidRPr="007138B7" w:rsidRDefault="007138B7" w:rsidP="007138B7">
      <w:pPr>
        <w:spacing w:before="12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4.</w:t>
      </w:r>
      <w:r w:rsidRPr="007138B7">
        <w:rPr>
          <w:rFonts w:ascii="Times New Roman" w:eastAsia="Times New Roman" w:hAnsi="Times New Roman" w:cs="Times New Roman"/>
          <w:color w:val="000000"/>
          <w:sz w:val="14"/>
          <w:szCs w:val="14"/>
          <w:lang w:eastAsia="zh-CN"/>
        </w:rPr>
        <w:t xml:space="preserve"> </w:t>
      </w:r>
      <w:r w:rsidRPr="007138B7">
        <w:rPr>
          <w:rFonts w:ascii="Times New Roman" w:eastAsia="Times New Roman" w:hAnsi="Times New Roman" w:cs="Times New Roman"/>
          <w:color w:val="000000"/>
          <w:sz w:val="24"/>
          <w:szCs w:val="24"/>
          <w:lang w:eastAsia="zh-CN"/>
        </w:rPr>
        <w:t xml:space="preserve">Have your company built any new partnerships that your company thinks are more important than others in the recent years?  </w:t>
      </w:r>
      <w:r w:rsidRPr="007138B7">
        <w:rPr>
          <w:rFonts w:ascii="Times New Roman" w:eastAsia="Times New Roman" w:hAnsi="Times New Roman" w:cs="Times New Roman"/>
          <w:color w:val="000000"/>
          <w:sz w:val="24"/>
          <w:szCs w:val="24"/>
          <w:lang w:eastAsia="zh-CN"/>
        </w:rPr>
        <w:tab/>
      </w:r>
    </w:p>
    <w:tbl>
      <w:tblPr>
        <w:tblW w:w="0" w:type="auto"/>
        <w:tblCellMar>
          <w:top w:w="15" w:type="dxa"/>
          <w:left w:w="15" w:type="dxa"/>
          <w:bottom w:w="15" w:type="dxa"/>
          <w:right w:w="15" w:type="dxa"/>
        </w:tblCellMar>
        <w:tblLook w:val="04A0" w:firstRow="1" w:lastRow="0" w:firstColumn="1" w:lastColumn="0" w:noHBand="0" w:noVBand="1"/>
      </w:tblPr>
      <w:tblGrid>
        <w:gridCol w:w="6789"/>
      </w:tblGrid>
      <w:tr w:rsidR="007138B7" w:rsidRPr="007138B7" w14:paraId="7CEF2380" w14:textId="77777777" w:rsidTr="007138B7">
        <w:trPr>
          <w:trHeight w:val="165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70C9CAD" w14:textId="77777777" w:rsidR="007138B7" w:rsidRPr="007138B7" w:rsidRDefault="007138B7" w:rsidP="007138B7">
            <w:pPr>
              <w:spacing w:before="240" w:after="240" w:line="240" w:lineRule="auto"/>
              <w:ind w:left="42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Prompts:</w:t>
            </w:r>
          </w:p>
          <w:p w14:paraId="59E35C5B" w14:textId="77777777" w:rsidR="007138B7" w:rsidRPr="007138B7" w:rsidRDefault="007138B7" w:rsidP="007138B7">
            <w:pPr>
              <w:spacing w:after="0" w:line="240" w:lineRule="auto"/>
              <w:ind w:left="114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Ø</w:t>
            </w:r>
            <w:r w:rsidRPr="007138B7">
              <w:rPr>
                <w:rFonts w:ascii="Times New Roman" w:eastAsia="Times New Roman" w:hAnsi="Times New Roman" w:cs="Times New Roman"/>
                <w:color w:val="000000"/>
                <w:sz w:val="14"/>
                <w:szCs w:val="14"/>
                <w:lang w:eastAsia="zh-CN"/>
              </w:rPr>
              <w:t xml:space="preserve">  </w:t>
            </w:r>
            <w:r w:rsidRPr="007138B7">
              <w:rPr>
                <w:rFonts w:ascii="Times New Roman" w:eastAsia="Times New Roman" w:hAnsi="Times New Roman" w:cs="Times New Roman"/>
                <w:color w:val="000000"/>
                <w:sz w:val="24"/>
                <w:szCs w:val="24"/>
                <w:lang w:eastAsia="zh-CN"/>
              </w:rPr>
              <w:t>Why does your company build those partnerships?</w:t>
            </w:r>
          </w:p>
          <w:p w14:paraId="025B0227" w14:textId="77777777" w:rsidR="007138B7" w:rsidRPr="007138B7" w:rsidRDefault="007138B7" w:rsidP="007138B7">
            <w:pPr>
              <w:spacing w:after="0" w:line="240" w:lineRule="auto"/>
              <w:ind w:left="114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Ø</w:t>
            </w:r>
            <w:r w:rsidRPr="007138B7">
              <w:rPr>
                <w:rFonts w:ascii="Times New Roman" w:eastAsia="Times New Roman" w:hAnsi="Times New Roman" w:cs="Times New Roman"/>
                <w:color w:val="000000"/>
                <w:sz w:val="14"/>
                <w:szCs w:val="14"/>
                <w:lang w:eastAsia="zh-CN"/>
              </w:rPr>
              <w:t xml:space="preserve">  </w:t>
            </w:r>
            <w:r w:rsidRPr="007138B7">
              <w:rPr>
                <w:rFonts w:ascii="Times New Roman" w:eastAsia="Times New Roman" w:hAnsi="Times New Roman" w:cs="Times New Roman"/>
                <w:color w:val="000000"/>
                <w:sz w:val="24"/>
                <w:szCs w:val="24"/>
                <w:lang w:eastAsia="zh-CN"/>
              </w:rPr>
              <w:t>How does your company build those partnerships?</w:t>
            </w:r>
          </w:p>
          <w:p w14:paraId="786E45A4" w14:textId="77777777" w:rsidR="007138B7" w:rsidRPr="007138B7" w:rsidRDefault="007138B7" w:rsidP="007138B7">
            <w:pPr>
              <w:spacing w:after="0" w:line="240" w:lineRule="auto"/>
              <w:ind w:left="114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Ø</w:t>
            </w:r>
            <w:r w:rsidRPr="007138B7">
              <w:rPr>
                <w:rFonts w:ascii="Times New Roman" w:eastAsia="Times New Roman" w:hAnsi="Times New Roman" w:cs="Times New Roman"/>
                <w:color w:val="000000"/>
                <w:sz w:val="14"/>
                <w:szCs w:val="14"/>
                <w:lang w:eastAsia="zh-CN"/>
              </w:rPr>
              <w:t xml:space="preserve">  </w:t>
            </w:r>
            <w:r w:rsidRPr="007138B7">
              <w:rPr>
                <w:rFonts w:ascii="Times New Roman" w:eastAsia="Times New Roman" w:hAnsi="Times New Roman" w:cs="Times New Roman"/>
                <w:color w:val="000000"/>
                <w:sz w:val="24"/>
                <w:szCs w:val="24"/>
                <w:lang w:eastAsia="zh-CN"/>
              </w:rPr>
              <w:t>How does your company maintain those partnerships?</w:t>
            </w:r>
          </w:p>
          <w:p w14:paraId="39729C9E" w14:textId="77777777" w:rsidR="007138B7" w:rsidRPr="007138B7" w:rsidRDefault="007138B7" w:rsidP="007138B7">
            <w:pPr>
              <w:spacing w:after="0" w:line="240" w:lineRule="auto"/>
              <w:ind w:left="114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Ø</w:t>
            </w:r>
            <w:r w:rsidRPr="007138B7">
              <w:rPr>
                <w:rFonts w:ascii="Times New Roman" w:eastAsia="Times New Roman" w:hAnsi="Times New Roman" w:cs="Times New Roman"/>
                <w:color w:val="000000"/>
                <w:sz w:val="14"/>
                <w:szCs w:val="14"/>
                <w:lang w:eastAsia="zh-CN"/>
              </w:rPr>
              <w:t xml:space="preserve">  </w:t>
            </w:r>
            <w:r w:rsidRPr="007138B7">
              <w:rPr>
                <w:rFonts w:ascii="Times New Roman" w:eastAsia="Times New Roman" w:hAnsi="Times New Roman" w:cs="Times New Roman"/>
                <w:color w:val="000000"/>
                <w:sz w:val="24"/>
                <w:szCs w:val="24"/>
                <w:lang w:eastAsia="zh-CN"/>
              </w:rPr>
              <w:t>How does your company benefit from those partnerships?</w:t>
            </w:r>
          </w:p>
        </w:tc>
      </w:tr>
    </w:tbl>
    <w:p w14:paraId="7D31D7FD" w14:textId="77777777" w:rsidR="007138B7" w:rsidRPr="007138B7" w:rsidRDefault="007138B7" w:rsidP="007138B7">
      <w:pPr>
        <w:spacing w:before="120" w:after="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5.</w:t>
      </w:r>
      <w:r w:rsidRPr="007138B7">
        <w:rPr>
          <w:rFonts w:ascii="Times New Roman" w:eastAsia="Times New Roman" w:hAnsi="Times New Roman" w:cs="Times New Roman"/>
          <w:color w:val="000000"/>
          <w:sz w:val="14"/>
          <w:szCs w:val="14"/>
          <w:lang w:eastAsia="zh-CN"/>
        </w:rPr>
        <w:t xml:space="preserve"> </w:t>
      </w:r>
      <w:r w:rsidRPr="007138B7">
        <w:rPr>
          <w:rFonts w:ascii="Times New Roman" w:eastAsia="Times New Roman" w:hAnsi="Times New Roman" w:cs="Times New Roman"/>
          <w:color w:val="000000"/>
          <w:sz w:val="24"/>
          <w:szCs w:val="24"/>
          <w:lang w:eastAsia="zh-CN"/>
        </w:rPr>
        <w:t>Have you terminated or lost any business partners since 2018, and if yes, how, and why?</w:t>
      </w:r>
    </w:p>
    <w:p w14:paraId="7C37F3BA" w14:textId="77777777" w:rsidR="007138B7" w:rsidRPr="007138B7" w:rsidRDefault="007138B7" w:rsidP="007138B7">
      <w:pPr>
        <w:spacing w:before="120" w:after="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6.</w:t>
      </w:r>
      <w:r w:rsidRPr="007138B7">
        <w:rPr>
          <w:rFonts w:ascii="Times New Roman" w:eastAsia="Times New Roman" w:hAnsi="Times New Roman" w:cs="Times New Roman"/>
          <w:color w:val="000000"/>
          <w:sz w:val="14"/>
          <w:szCs w:val="14"/>
          <w:lang w:eastAsia="zh-CN"/>
        </w:rPr>
        <w:t xml:space="preserve"> </w:t>
      </w:r>
      <w:r w:rsidRPr="007138B7">
        <w:rPr>
          <w:rFonts w:ascii="Times New Roman" w:eastAsia="Times New Roman" w:hAnsi="Times New Roman" w:cs="Times New Roman"/>
          <w:color w:val="000000"/>
          <w:sz w:val="24"/>
          <w:szCs w:val="24"/>
          <w:lang w:eastAsia="zh-CN"/>
        </w:rPr>
        <w:t>Regarding your main business partners that you have retained from 2018, since my last interview, please describe how have these partnerships changed or evolved over time?</w:t>
      </w:r>
    </w:p>
    <w:tbl>
      <w:tblPr>
        <w:tblW w:w="0" w:type="auto"/>
        <w:tblCellMar>
          <w:top w:w="15" w:type="dxa"/>
          <w:left w:w="15" w:type="dxa"/>
          <w:bottom w:w="15" w:type="dxa"/>
          <w:right w:w="15" w:type="dxa"/>
        </w:tblCellMar>
        <w:tblLook w:val="04A0" w:firstRow="1" w:lastRow="0" w:firstColumn="1" w:lastColumn="0" w:noHBand="0" w:noVBand="1"/>
      </w:tblPr>
      <w:tblGrid>
        <w:gridCol w:w="4303"/>
      </w:tblGrid>
      <w:tr w:rsidR="007138B7" w:rsidRPr="007138B7" w14:paraId="6E0EB2DC" w14:textId="77777777" w:rsidTr="007138B7">
        <w:trPr>
          <w:trHeight w:val="10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98E194A" w14:textId="77777777" w:rsidR="007138B7" w:rsidRPr="007138B7" w:rsidRDefault="007138B7" w:rsidP="007138B7">
            <w:pPr>
              <w:spacing w:before="240" w:after="240" w:line="240" w:lineRule="auto"/>
              <w:ind w:left="42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Prompts:</w:t>
            </w:r>
          </w:p>
          <w:p w14:paraId="2B6CE2F5" w14:textId="77777777" w:rsidR="007138B7" w:rsidRPr="007138B7" w:rsidRDefault="007138B7" w:rsidP="007138B7">
            <w:pPr>
              <w:spacing w:after="0" w:line="240" w:lineRule="auto"/>
              <w:ind w:left="114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Ø</w:t>
            </w:r>
            <w:r w:rsidRPr="007138B7">
              <w:rPr>
                <w:rFonts w:ascii="Times New Roman" w:eastAsia="Times New Roman" w:hAnsi="Times New Roman" w:cs="Times New Roman"/>
                <w:color w:val="000000"/>
                <w:sz w:val="14"/>
                <w:szCs w:val="14"/>
                <w:lang w:eastAsia="zh-CN"/>
              </w:rPr>
              <w:t xml:space="preserve">  </w:t>
            </w:r>
            <w:r w:rsidRPr="007138B7">
              <w:rPr>
                <w:rFonts w:ascii="Times New Roman" w:eastAsia="Times New Roman" w:hAnsi="Times New Roman" w:cs="Times New Roman"/>
                <w:color w:val="000000"/>
                <w:sz w:val="24"/>
                <w:szCs w:val="24"/>
                <w:lang w:eastAsia="zh-CN"/>
              </w:rPr>
              <w:t>What changes happened?</w:t>
            </w:r>
          </w:p>
          <w:p w14:paraId="0B4B97E4" w14:textId="77777777" w:rsidR="007138B7" w:rsidRPr="007138B7" w:rsidRDefault="007138B7" w:rsidP="007138B7">
            <w:pPr>
              <w:spacing w:after="0" w:line="240" w:lineRule="auto"/>
              <w:ind w:left="114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Ø</w:t>
            </w:r>
            <w:r w:rsidRPr="007138B7">
              <w:rPr>
                <w:rFonts w:ascii="Times New Roman" w:eastAsia="Times New Roman" w:hAnsi="Times New Roman" w:cs="Times New Roman"/>
                <w:color w:val="000000"/>
                <w:sz w:val="14"/>
                <w:szCs w:val="14"/>
                <w:lang w:eastAsia="zh-CN"/>
              </w:rPr>
              <w:t xml:space="preserve">  </w:t>
            </w:r>
            <w:r w:rsidRPr="007138B7">
              <w:rPr>
                <w:rFonts w:ascii="Times New Roman" w:eastAsia="Times New Roman" w:hAnsi="Times New Roman" w:cs="Times New Roman"/>
                <w:color w:val="000000"/>
                <w:sz w:val="24"/>
                <w:szCs w:val="24"/>
                <w:lang w:eastAsia="zh-CN"/>
              </w:rPr>
              <w:t>Why did these changes happen?</w:t>
            </w:r>
          </w:p>
        </w:tc>
      </w:tr>
    </w:tbl>
    <w:p w14:paraId="44F08221" w14:textId="77777777" w:rsidR="007138B7" w:rsidRPr="007138B7" w:rsidRDefault="007138B7" w:rsidP="007138B7">
      <w:pPr>
        <w:spacing w:before="240" w:after="240" w:line="240" w:lineRule="auto"/>
        <w:ind w:left="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7. What plans does your company have regarding your current partnership?</w:t>
      </w:r>
    </w:p>
    <w:p w14:paraId="59BD0E85" w14:textId="77777777" w:rsidR="007138B7" w:rsidRPr="007138B7" w:rsidRDefault="007138B7" w:rsidP="007138B7">
      <w:pPr>
        <w:spacing w:before="240" w:after="240" w:line="240" w:lineRule="auto"/>
        <w:ind w:left="360" w:hanging="36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8. What are your future plans regarding building business partnerships and networks in the UK?</w:t>
      </w:r>
    </w:p>
    <w:p w14:paraId="44E2D8B0" w14:textId="77777777" w:rsidR="007138B7" w:rsidRPr="007138B7" w:rsidRDefault="007138B7" w:rsidP="007138B7">
      <w:pPr>
        <w:spacing w:before="240" w:after="240" w:line="240" w:lineRule="auto"/>
        <w:ind w:left="420"/>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Thank you so much for your time, valuable comments and insights. Is there anything you would like to add or comment regarding your company’s relationship/partner issues in the UK?</w:t>
      </w:r>
    </w:p>
    <w:p w14:paraId="4D9F9FA5" w14:textId="77777777" w:rsidR="007138B7" w:rsidRPr="007138B7" w:rsidRDefault="007138B7" w:rsidP="007138B7">
      <w:pPr>
        <w:spacing w:before="240" w:after="240" w:line="240" w:lineRule="auto"/>
        <w:jc w:val="center"/>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Thanks again for participating!!!</w:t>
      </w:r>
    </w:p>
    <w:p w14:paraId="7FBC5042"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b/>
          <w:bCs/>
          <w:color w:val="000000"/>
          <w:sz w:val="24"/>
          <w:szCs w:val="24"/>
          <w:lang w:eastAsia="zh-CN"/>
        </w:rPr>
        <w:t> </w:t>
      </w:r>
    </w:p>
    <w:p w14:paraId="782440A8" w14:textId="04C21FE1" w:rsidR="00862A5D" w:rsidRDefault="007138B7" w:rsidP="008C084C">
      <w:pPr>
        <w:pStyle w:val="Heading2"/>
      </w:pPr>
      <w:r w:rsidRPr="007138B7">
        <w:br/>
      </w:r>
      <w:r w:rsidRPr="007138B7">
        <w:br/>
      </w:r>
    </w:p>
    <w:p w14:paraId="0EF010D6" w14:textId="2B4C119C" w:rsidR="00F313F7" w:rsidRDefault="00F313F7">
      <w:pPr>
        <w:rPr>
          <w:lang w:eastAsia="zh-CN"/>
        </w:rPr>
      </w:pPr>
      <w:r>
        <w:rPr>
          <w:lang w:eastAsia="zh-CN"/>
        </w:rPr>
        <w:br w:type="page"/>
      </w:r>
    </w:p>
    <w:p w14:paraId="5A105B7E" w14:textId="1CA81B19" w:rsidR="007138B7" w:rsidRPr="00862A5D" w:rsidRDefault="007138B7" w:rsidP="008C084C">
      <w:pPr>
        <w:pStyle w:val="Heading2"/>
        <w:rPr>
          <w:rFonts w:eastAsia="Times New Roman" w:cs="Times New Roman"/>
          <w:sz w:val="24"/>
          <w:szCs w:val="24"/>
        </w:rPr>
      </w:pPr>
      <w:bookmarkStart w:id="140" w:name="_Toc155630928"/>
      <w:r w:rsidRPr="007138B7">
        <w:lastRenderedPageBreak/>
        <w:t>Appendix 3. Glossary</w:t>
      </w:r>
      <w:bookmarkEnd w:id="140"/>
      <w:r w:rsidRPr="007138B7">
        <w:t> </w:t>
      </w:r>
    </w:p>
    <w:p w14:paraId="4092CBD0"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Local buyers: local buyers in this study refer to the retailers and distributors operating within the UK electronics market.</w:t>
      </w:r>
    </w:p>
    <w:p w14:paraId="5AA1B8A3"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Local suppliers: local suppliers in this study refer to the PR agencies, marketing agencies and social/digital media agencies operating within the UK electronics market.</w:t>
      </w:r>
    </w:p>
    <w:p w14:paraId="09352966"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Local non-business organisations: local non-business organisations in this study refer to a local chamber of commerce and a local industry association in the UK.</w:t>
      </w:r>
    </w:p>
    <w:p w14:paraId="5781DBE9"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LB1: The biggest electronics online retailer in the UK market.</w:t>
      </w:r>
    </w:p>
    <w:p w14:paraId="2BDE59C7"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LB2: The biggest sales channel (online and offline) of electronics products in the UK market.</w:t>
      </w:r>
    </w:p>
    <w:p w14:paraId="0C2702DC"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LB3: A premium sales channel (online and offline) of electronics products in the UK market.</w:t>
      </w:r>
    </w:p>
    <w:p w14:paraId="4FA5640C"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LB4: A UK subsidiary of an American MNE (online and offline).</w:t>
      </w:r>
    </w:p>
    <w:p w14:paraId="16FC0E0F"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LB5: An important British electronics products sales channel (online and offline).</w:t>
      </w:r>
    </w:p>
    <w:p w14:paraId="5EB405ED"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LB6: A UK subsidiary of an American MNE (online).</w:t>
      </w:r>
    </w:p>
    <w:p w14:paraId="3B5442F1"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LB7: A distributor of electronics products in the UK market.</w:t>
      </w:r>
    </w:p>
    <w:p w14:paraId="2A98FC55"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LB8: A distributor of electronics products in the UK market.</w:t>
      </w:r>
    </w:p>
    <w:p w14:paraId="4A15081E"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LB9: A distributor of electronics products in the UK market (UK subsidiary of a global firm).</w:t>
      </w:r>
    </w:p>
    <w:p w14:paraId="23E54C6E"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LS1: PR agency, providing service for electronics brands within the UK market.</w:t>
      </w:r>
    </w:p>
    <w:p w14:paraId="2EB1D029"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LS2: Marketing agency, providing service for electronics brands within the UK market.</w:t>
      </w:r>
    </w:p>
    <w:p w14:paraId="768B7135"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LS3: Social media agency, providing service for electronics brands within the UK market.</w:t>
      </w:r>
    </w:p>
    <w:p w14:paraId="5E8306EC"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LNB1: A local chamber of commerce in the UK market, almost all the members are Chinese firms.</w:t>
      </w:r>
    </w:p>
    <w:p w14:paraId="63AD718F"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LNB2: An industry association, all the members are electronics firms operating in the UK market.</w:t>
      </w:r>
    </w:p>
    <w:p w14:paraId="0FEA7563"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Competitor 1: A consumer electronics and home appliance giant from South Korea.</w:t>
      </w:r>
    </w:p>
    <w:p w14:paraId="30A602CD"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Competitor 2: A consumer electronics and home appliance giant from Japan.</w:t>
      </w:r>
    </w:p>
    <w:p w14:paraId="6BC62FE9" w14:textId="77777777" w:rsidR="007138B7" w:rsidRPr="007138B7" w:rsidRDefault="007138B7" w:rsidP="007138B7">
      <w:pPr>
        <w:spacing w:before="240" w:after="24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color w:val="000000"/>
          <w:sz w:val="24"/>
          <w:szCs w:val="24"/>
          <w:lang w:eastAsia="zh-CN"/>
        </w:rPr>
        <w:t>Competitor 3: A consumer electronics and home appliance giant from South Korea.</w:t>
      </w:r>
    </w:p>
    <w:p w14:paraId="5719DAA4" w14:textId="29910A76" w:rsidR="007138B7" w:rsidRDefault="007138B7" w:rsidP="008C084C">
      <w:pPr>
        <w:pStyle w:val="Heading2"/>
      </w:pPr>
    </w:p>
    <w:p w14:paraId="2825B0C9" w14:textId="3A2332BD" w:rsidR="000E4A27" w:rsidRDefault="000E4A27">
      <w:pPr>
        <w:rPr>
          <w:lang w:eastAsia="zh-CN"/>
        </w:rPr>
      </w:pPr>
      <w:r>
        <w:rPr>
          <w:lang w:eastAsia="zh-CN"/>
        </w:rPr>
        <w:br w:type="page"/>
      </w:r>
    </w:p>
    <w:p w14:paraId="184EC334" w14:textId="17E213AF" w:rsidR="007138B7" w:rsidRPr="00862A5D" w:rsidRDefault="007138B7" w:rsidP="008C084C">
      <w:pPr>
        <w:pStyle w:val="Heading2"/>
      </w:pPr>
      <w:bookmarkStart w:id="141" w:name="_Toc155630929"/>
      <w:r w:rsidRPr="00862A5D">
        <w:lastRenderedPageBreak/>
        <w:t>Appendix 4. Data analysis display</w:t>
      </w:r>
      <w:bookmarkEnd w:id="141"/>
    </w:p>
    <w:p w14:paraId="20A35C30" w14:textId="77777777" w:rsidR="007138B7" w:rsidRPr="007138B7" w:rsidRDefault="007138B7" w:rsidP="001E2A0B">
      <w:pPr>
        <w:pStyle w:val="Heading3"/>
        <w:rPr>
          <w:sz w:val="27"/>
          <w:szCs w:val="27"/>
        </w:rPr>
      </w:pPr>
      <w:bookmarkStart w:id="142" w:name="_Toc155630930"/>
      <w:r w:rsidRPr="007138B7">
        <w:t>Appendix 4.1 Data in Nvivo</w:t>
      </w:r>
      <w:bookmarkEnd w:id="142"/>
    </w:p>
    <w:p w14:paraId="36145D0D" w14:textId="77777777" w:rsidR="007138B7" w:rsidRPr="007138B7" w:rsidRDefault="007138B7" w:rsidP="007138B7">
      <w:pPr>
        <w:spacing w:before="120" w:after="12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b/>
          <w:bCs/>
          <w:noProof/>
          <w:color w:val="1F4E79"/>
          <w:sz w:val="24"/>
          <w:szCs w:val="24"/>
          <w:bdr w:val="none" w:sz="0" w:space="0" w:color="auto" w:frame="1"/>
          <w:lang w:eastAsia="zh-CN"/>
        </w:rPr>
        <w:drawing>
          <wp:inline distT="0" distB="0" distL="0" distR="0" wp14:anchorId="35AB7F45" wp14:editId="0F3E5A34">
            <wp:extent cx="4051935" cy="7110095"/>
            <wp:effectExtent l="0" t="0" r="5715" b="0"/>
            <wp:docPr id="756666809" name="Picture 7566668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66809" name="Picture 756666809" descr="A screen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1935" cy="7110095"/>
                    </a:xfrm>
                    <a:prstGeom prst="rect">
                      <a:avLst/>
                    </a:prstGeom>
                    <a:noFill/>
                    <a:ln>
                      <a:noFill/>
                    </a:ln>
                  </pic:spPr>
                </pic:pic>
              </a:graphicData>
            </a:graphic>
          </wp:inline>
        </w:drawing>
      </w:r>
    </w:p>
    <w:p w14:paraId="723096D0" w14:textId="77777777" w:rsidR="000E4A27" w:rsidRDefault="000E4A27">
      <w:pPr>
        <w:rPr>
          <w:rFonts w:ascii="Times New Roman" w:eastAsiaTheme="majorEastAsia" w:hAnsi="Times New Roman" w:cstheme="majorBidi"/>
          <w:b/>
          <w:bCs/>
          <w:color w:val="000000" w:themeColor="text1"/>
          <w:sz w:val="28"/>
          <w:szCs w:val="24"/>
          <w:lang w:eastAsia="zh-CN"/>
        </w:rPr>
      </w:pPr>
      <w:r>
        <w:br w:type="page"/>
      </w:r>
    </w:p>
    <w:p w14:paraId="46429DBB" w14:textId="702FBB47" w:rsidR="007138B7" w:rsidRPr="007138B7" w:rsidRDefault="007138B7" w:rsidP="001E2A0B">
      <w:pPr>
        <w:pStyle w:val="Heading3"/>
        <w:rPr>
          <w:sz w:val="27"/>
          <w:szCs w:val="27"/>
        </w:rPr>
      </w:pPr>
      <w:bookmarkStart w:id="143" w:name="_Toc155630931"/>
      <w:r w:rsidRPr="007138B7">
        <w:lastRenderedPageBreak/>
        <w:t>Appendix 4.2 First phase of data coding</w:t>
      </w:r>
      <w:bookmarkEnd w:id="143"/>
    </w:p>
    <w:p w14:paraId="04A9D8E4" w14:textId="77777777" w:rsidR="007138B7" w:rsidRPr="007138B7" w:rsidRDefault="007138B7" w:rsidP="007138B7">
      <w:pPr>
        <w:spacing w:before="120" w:after="120" w:line="240" w:lineRule="auto"/>
        <w:jc w:val="both"/>
        <w:rPr>
          <w:rFonts w:ascii="Times New Roman" w:eastAsia="Times New Roman" w:hAnsi="Times New Roman" w:cs="Times New Roman"/>
          <w:sz w:val="24"/>
          <w:szCs w:val="24"/>
          <w:lang w:eastAsia="zh-CN"/>
        </w:rPr>
      </w:pPr>
      <w:r w:rsidRPr="007138B7">
        <w:rPr>
          <w:rFonts w:ascii="Times New Roman" w:eastAsia="Times New Roman" w:hAnsi="Times New Roman" w:cs="Times New Roman"/>
          <w:b/>
          <w:bCs/>
          <w:noProof/>
          <w:color w:val="1F4E79"/>
          <w:sz w:val="24"/>
          <w:szCs w:val="24"/>
          <w:bdr w:val="none" w:sz="0" w:space="0" w:color="auto" w:frame="1"/>
          <w:lang w:eastAsia="zh-CN"/>
        </w:rPr>
        <w:drawing>
          <wp:inline distT="0" distB="0" distL="0" distR="0" wp14:anchorId="66173D8D" wp14:editId="317BAFCA">
            <wp:extent cx="5281295" cy="2664460"/>
            <wp:effectExtent l="0" t="0" r="0" b="2540"/>
            <wp:docPr id="924188724" name="Picture 9241887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88724" name="Picture 924188724" descr="A screenshot of a computer&#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81295" cy="2664460"/>
                    </a:xfrm>
                    <a:prstGeom prst="rect">
                      <a:avLst/>
                    </a:prstGeom>
                    <a:noFill/>
                    <a:ln>
                      <a:noFill/>
                    </a:ln>
                  </pic:spPr>
                </pic:pic>
              </a:graphicData>
            </a:graphic>
          </wp:inline>
        </w:drawing>
      </w:r>
    </w:p>
    <w:p w14:paraId="2BAFFB1C" w14:textId="77777777" w:rsidR="000E4A27" w:rsidRDefault="000E4A27" w:rsidP="001E2A0B">
      <w:pPr>
        <w:pStyle w:val="Heading3"/>
      </w:pPr>
    </w:p>
    <w:p w14:paraId="02AA417C" w14:textId="77777777" w:rsidR="000E4A27" w:rsidRDefault="000E4A27" w:rsidP="001E2A0B">
      <w:pPr>
        <w:pStyle w:val="Heading3"/>
      </w:pPr>
    </w:p>
    <w:p w14:paraId="727A135A" w14:textId="77777777" w:rsidR="000E4A27" w:rsidRDefault="000E4A27" w:rsidP="001E2A0B">
      <w:pPr>
        <w:pStyle w:val="Heading3"/>
      </w:pPr>
    </w:p>
    <w:p w14:paraId="508F13B7" w14:textId="77777777" w:rsidR="000E4A27" w:rsidRDefault="000E4A27" w:rsidP="001E2A0B">
      <w:pPr>
        <w:pStyle w:val="Heading3"/>
      </w:pPr>
    </w:p>
    <w:p w14:paraId="7B0246F3" w14:textId="77777777" w:rsidR="000E4A27" w:rsidRDefault="000E4A27" w:rsidP="001E2A0B">
      <w:pPr>
        <w:pStyle w:val="Heading3"/>
      </w:pPr>
    </w:p>
    <w:p w14:paraId="14DF289B" w14:textId="77777777" w:rsidR="000E4A27" w:rsidRDefault="000E4A27" w:rsidP="001E2A0B">
      <w:pPr>
        <w:pStyle w:val="Heading3"/>
      </w:pPr>
    </w:p>
    <w:p w14:paraId="761DA90A" w14:textId="77777777" w:rsidR="000E4A27" w:rsidRDefault="000E4A27" w:rsidP="001E2A0B">
      <w:pPr>
        <w:pStyle w:val="Heading3"/>
      </w:pPr>
    </w:p>
    <w:p w14:paraId="474C8959" w14:textId="31EE3864" w:rsidR="000E4A27" w:rsidRDefault="000E4A27">
      <w:pPr>
        <w:rPr>
          <w:rFonts w:ascii="Times New Roman" w:eastAsiaTheme="majorEastAsia" w:hAnsi="Times New Roman" w:cstheme="majorBidi"/>
          <w:b/>
          <w:bCs/>
          <w:color w:val="000000" w:themeColor="text1"/>
          <w:sz w:val="28"/>
          <w:szCs w:val="24"/>
          <w:lang w:eastAsia="zh-CN"/>
        </w:rPr>
      </w:pPr>
      <w:r>
        <w:br w:type="page"/>
      </w:r>
    </w:p>
    <w:p w14:paraId="0789C51A" w14:textId="664A3127" w:rsidR="007138B7" w:rsidRPr="00862A5D" w:rsidRDefault="007138B7" w:rsidP="001E2A0B">
      <w:pPr>
        <w:pStyle w:val="Heading3"/>
        <w:rPr>
          <w:sz w:val="27"/>
          <w:szCs w:val="27"/>
        </w:rPr>
      </w:pPr>
      <w:bookmarkStart w:id="144" w:name="_Toc155630932"/>
      <w:r w:rsidRPr="007138B7">
        <w:lastRenderedPageBreak/>
        <w:t>Appendix 4.3 Second phase of data coding</w:t>
      </w:r>
      <w:bookmarkEnd w:id="144"/>
    </w:p>
    <w:p w14:paraId="22E69959" w14:textId="77777777" w:rsidR="002246F3" w:rsidRDefault="00862A5D" w:rsidP="007138B7">
      <w:pPr>
        <w:rPr>
          <w:lang w:eastAsia="zh-CN"/>
        </w:rPr>
      </w:pPr>
      <w:r>
        <w:rPr>
          <w:b/>
          <w:bCs/>
          <w:noProof/>
          <w:color w:val="1F4E79"/>
          <w:bdr w:val="none" w:sz="0" w:space="0" w:color="auto" w:frame="1"/>
        </w:rPr>
        <w:drawing>
          <wp:inline distT="0" distB="0" distL="0" distR="0" wp14:anchorId="4E00775B" wp14:editId="69F6E123">
            <wp:extent cx="5281295" cy="2774950"/>
            <wp:effectExtent l="0" t="0" r="0" b="6350"/>
            <wp:docPr id="1944862500" name="Picture 19448625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62500" name="Picture 1944862500" descr="A screenshot of a compute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81295" cy="2774950"/>
                    </a:xfrm>
                    <a:prstGeom prst="rect">
                      <a:avLst/>
                    </a:prstGeom>
                    <a:noFill/>
                    <a:ln>
                      <a:noFill/>
                    </a:ln>
                  </pic:spPr>
                </pic:pic>
              </a:graphicData>
            </a:graphic>
          </wp:inline>
        </w:drawing>
      </w:r>
    </w:p>
    <w:p w14:paraId="22752946" w14:textId="77777777" w:rsidR="002246F3" w:rsidRDefault="002246F3" w:rsidP="007138B7">
      <w:pPr>
        <w:rPr>
          <w:lang w:eastAsia="zh-CN"/>
        </w:rPr>
      </w:pPr>
    </w:p>
    <w:p w14:paraId="05AE7A07" w14:textId="0CD75824" w:rsidR="007138B7" w:rsidRPr="007138B7" w:rsidRDefault="002246F3" w:rsidP="007138B7">
      <w:pPr>
        <w:rPr>
          <w:lang w:eastAsia="zh-CN"/>
        </w:rPr>
      </w:pPr>
      <w:r>
        <w:rPr>
          <w:lang w:eastAsia="zh-CN"/>
        </w:rPr>
        <w:fldChar w:fldCharType="begin"/>
      </w:r>
      <w:r>
        <w:rPr>
          <w:lang w:eastAsia="zh-CN"/>
        </w:rPr>
        <w:instrText xml:space="preserve"> ADDIN EN.REFLIST </w:instrText>
      </w:r>
      <w:r w:rsidR="002817EE">
        <w:rPr>
          <w:lang w:eastAsia="zh-CN"/>
        </w:rPr>
        <w:fldChar w:fldCharType="separate"/>
      </w:r>
      <w:r>
        <w:rPr>
          <w:lang w:eastAsia="zh-CN"/>
        </w:rPr>
        <w:fldChar w:fldCharType="end"/>
      </w:r>
    </w:p>
    <w:sectPr w:rsidR="007138B7" w:rsidRPr="007138B7" w:rsidSect="00E83B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93E50" w14:textId="77777777" w:rsidR="005B1480" w:rsidRDefault="005B1480" w:rsidP="001226C4">
      <w:pPr>
        <w:spacing w:after="0" w:line="240" w:lineRule="auto"/>
      </w:pPr>
      <w:r>
        <w:separator/>
      </w:r>
    </w:p>
  </w:endnote>
  <w:endnote w:type="continuationSeparator" w:id="0">
    <w:p w14:paraId="4601432A" w14:textId="77777777" w:rsidR="005B1480" w:rsidRDefault="005B1480" w:rsidP="00122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UOS Blake">
    <w:altName w:val="Calibri"/>
    <w:panose1 w:val="020B0503040000020004"/>
    <w:charset w:val="00"/>
    <w:family w:val="swiss"/>
    <w:pitch w:val="variable"/>
    <w:sig w:usb0="8000002F" w:usb1="4000004A" w:usb2="00000000" w:usb3="00000000" w:csb0="00000011" w:csb1="00000000"/>
  </w:font>
  <w:font w:name="DengXian">
    <w:altName w:val="等线"/>
    <w:panose1 w:val="02010600030101010101"/>
    <w:charset w:val="86"/>
    <w:family w:val="auto"/>
    <w:pitch w:val="variable"/>
    <w:sig w:usb0="A00002BF" w:usb1="38CF7CFA" w:usb2="00000016" w:usb3="00000000" w:csb0="0004000F" w:csb1="00000000"/>
  </w:font>
  <w:font w:name="Roboto">
    <w:charset w:val="00"/>
    <w:family w:val="auto"/>
    <w:pitch w:val="variable"/>
    <w:sig w:usb0="E0000AFF" w:usb1="5000217F" w:usb2="00000021" w:usb3="00000000" w:csb0="0000019F" w:csb1="00000000"/>
  </w:font>
  <w:font w:name="Gungsuh">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970743"/>
      <w:docPartObj>
        <w:docPartGallery w:val="Page Numbers (Bottom of Page)"/>
        <w:docPartUnique/>
      </w:docPartObj>
    </w:sdtPr>
    <w:sdtEndPr/>
    <w:sdtContent>
      <w:p w14:paraId="7F8DD641" w14:textId="235B4EDE" w:rsidR="00F7194D" w:rsidRDefault="00F7194D">
        <w:pPr>
          <w:pStyle w:val="Footer"/>
          <w:jc w:val="right"/>
        </w:pPr>
        <w:r>
          <w:fldChar w:fldCharType="begin"/>
        </w:r>
        <w:r>
          <w:instrText>PAGE   \* MERGEFORMAT</w:instrText>
        </w:r>
        <w:r>
          <w:fldChar w:fldCharType="separate"/>
        </w:r>
        <w:r>
          <w:t>2</w:t>
        </w:r>
        <w:r>
          <w:fldChar w:fldCharType="end"/>
        </w:r>
      </w:p>
    </w:sdtContent>
  </w:sdt>
  <w:p w14:paraId="531BBDB6" w14:textId="77777777" w:rsidR="000428DB" w:rsidRDefault="00042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BBFB4" w14:textId="77777777" w:rsidR="005B1480" w:rsidRDefault="005B1480" w:rsidP="001226C4">
      <w:pPr>
        <w:spacing w:after="0" w:line="240" w:lineRule="auto"/>
      </w:pPr>
      <w:r>
        <w:separator/>
      </w:r>
    </w:p>
  </w:footnote>
  <w:footnote w:type="continuationSeparator" w:id="0">
    <w:p w14:paraId="102F1FBD" w14:textId="77777777" w:rsidR="005B1480" w:rsidRDefault="005B1480" w:rsidP="001226C4">
      <w:pPr>
        <w:spacing w:after="0" w:line="240" w:lineRule="auto"/>
      </w:pPr>
      <w:r>
        <w:continuationSeparator/>
      </w:r>
    </w:p>
  </w:footnote>
  <w:footnote w:id="1">
    <w:p w14:paraId="766843EE" w14:textId="77777777" w:rsidR="00A508BE" w:rsidRPr="00467C75" w:rsidRDefault="00A508BE" w:rsidP="00A508BE">
      <w:pPr>
        <w:pStyle w:val="FootnoteText"/>
        <w:rPr>
          <w:sz w:val="18"/>
          <w:szCs w:val="18"/>
        </w:rPr>
      </w:pPr>
      <w:r w:rsidRPr="00467C75">
        <w:rPr>
          <w:rStyle w:val="FootnoteReference"/>
          <w:sz w:val="18"/>
          <w:szCs w:val="18"/>
        </w:rPr>
        <w:footnoteRef/>
      </w:r>
      <w:r w:rsidRPr="00467C75">
        <w:rPr>
          <w:sz w:val="18"/>
          <w:szCs w:val="18"/>
        </w:rPr>
        <w:t xml:space="preserve"> Local buyers in this study refer to the retailers (LB1-LB6) and distributors (LB7-LB9) operating within the UK electronics market.</w:t>
      </w:r>
    </w:p>
  </w:footnote>
  <w:footnote w:id="2">
    <w:p w14:paraId="1902ED6F" w14:textId="77777777" w:rsidR="00A508BE" w:rsidRDefault="00A508BE" w:rsidP="00A508BE">
      <w:pPr>
        <w:pStyle w:val="FootnoteText"/>
      </w:pPr>
      <w:r>
        <w:rPr>
          <w:rStyle w:val="FootnoteReference"/>
        </w:rPr>
        <w:footnoteRef/>
      </w:r>
      <w:r>
        <w:t xml:space="preserve"> </w:t>
      </w:r>
      <w:r w:rsidRPr="00787E35">
        <w:rPr>
          <w:sz w:val="18"/>
          <w:szCs w:val="18"/>
        </w:rPr>
        <w:t>Local suppliers in this study refer to a PR agency (LS1), a marketing agency (LS2) and a social/digital media agency (LS3) operating within the UK electronics market.</w:t>
      </w:r>
    </w:p>
  </w:footnote>
  <w:footnote w:id="3">
    <w:p w14:paraId="205B8B6D" w14:textId="77777777" w:rsidR="00A508BE" w:rsidRDefault="00A508BE" w:rsidP="00A508BE">
      <w:pPr>
        <w:pStyle w:val="FootnoteText"/>
      </w:pPr>
      <w:r>
        <w:rPr>
          <w:rStyle w:val="FootnoteReference"/>
        </w:rPr>
        <w:footnoteRef/>
      </w:r>
      <w:r>
        <w:t xml:space="preserve"> </w:t>
      </w:r>
      <w:r w:rsidRPr="00D019D4">
        <w:rPr>
          <w:sz w:val="18"/>
          <w:szCs w:val="18"/>
        </w:rPr>
        <w:t>Local non-business organisations in this study refer to a local chamber of commerce (LNB1) and a local industry association (LNB2).</w:t>
      </w:r>
    </w:p>
  </w:footnote>
  <w:footnote w:id="4">
    <w:p w14:paraId="670B85D6" w14:textId="18DDCE2E" w:rsidR="00D00EBB" w:rsidRDefault="00D00EBB">
      <w:pPr>
        <w:pStyle w:val="FootnoteText"/>
      </w:pPr>
      <w:r w:rsidRPr="004A0801">
        <w:rPr>
          <w:sz w:val="18"/>
          <w:szCs w:val="18"/>
        </w:rPr>
        <w:footnoteRef/>
      </w:r>
      <w:r w:rsidR="00DC4C8A">
        <w:rPr>
          <w:sz w:val="18"/>
          <w:szCs w:val="18"/>
        </w:rPr>
        <w:t xml:space="preserve"> </w:t>
      </w:r>
      <w:r w:rsidR="006014CB" w:rsidRPr="004A0801">
        <w:rPr>
          <w:sz w:val="18"/>
          <w:szCs w:val="18"/>
        </w:rPr>
        <w:t>The local partners involved in this study have been anonymised due to ethical considerations. For a detailed interpretation, please refer to the glossary in the Appendix.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6045"/>
    <w:multiLevelType w:val="multilevel"/>
    <w:tmpl w:val="EEE80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83738"/>
    <w:multiLevelType w:val="multilevel"/>
    <w:tmpl w:val="D78CBFA6"/>
    <w:lvl w:ilvl="0">
      <w:start w:val="1"/>
      <w:numFmt w:val="none"/>
      <w:suff w:val="space"/>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3AD2696"/>
    <w:multiLevelType w:val="hybridMultilevel"/>
    <w:tmpl w:val="89BA28A6"/>
    <w:lvl w:ilvl="0" w:tplc="816A33B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55300"/>
    <w:multiLevelType w:val="hybridMultilevel"/>
    <w:tmpl w:val="173E02E4"/>
    <w:lvl w:ilvl="0" w:tplc="29D06CB0">
      <w:start w:val="1"/>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A5281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6B2A4B"/>
    <w:multiLevelType w:val="multilevel"/>
    <w:tmpl w:val="593EF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301F45"/>
    <w:multiLevelType w:val="multilevel"/>
    <w:tmpl w:val="48AE8B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614815"/>
    <w:multiLevelType w:val="hybridMultilevel"/>
    <w:tmpl w:val="47108E7E"/>
    <w:lvl w:ilvl="0" w:tplc="0DEE9E24">
      <w:start w:val="5"/>
      <w:numFmt w:val="lowerLetter"/>
      <w:lvlText w:val="%1."/>
      <w:lvlJc w:val="left"/>
      <w:pPr>
        <w:tabs>
          <w:tab w:val="num" w:pos="720"/>
        </w:tabs>
        <w:ind w:left="720" w:hanging="360"/>
      </w:pPr>
    </w:lvl>
    <w:lvl w:ilvl="1" w:tplc="75F81EC0" w:tentative="1">
      <w:start w:val="1"/>
      <w:numFmt w:val="decimal"/>
      <w:lvlText w:val="%2."/>
      <w:lvlJc w:val="left"/>
      <w:pPr>
        <w:tabs>
          <w:tab w:val="num" w:pos="1440"/>
        </w:tabs>
        <w:ind w:left="1440" w:hanging="360"/>
      </w:pPr>
    </w:lvl>
    <w:lvl w:ilvl="2" w:tplc="F120E71C" w:tentative="1">
      <w:start w:val="1"/>
      <w:numFmt w:val="decimal"/>
      <w:lvlText w:val="%3."/>
      <w:lvlJc w:val="left"/>
      <w:pPr>
        <w:tabs>
          <w:tab w:val="num" w:pos="2160"/>
        </w:tabs>
        <w:ind w:left="2160" w:hanging="360"/>
      </w:pPr>
    </w:lvl>
    <w:lvl w:ilvl="3" w:tplc="9A8468EA" w:tentative="1">
      <w:start w:val="1"/>
      <w:numFmt w:val="decimal"/>
      <w:lvlText w:val="%4."/>
      <w:lvlJc w:val="left"/>
      <w:pPr>
        <w:tabs>
          <w:tab w:val="num" w:pos="2880"/>
        </w:tabs>
        <w:ind w:left="2880" w:hanging="360"/>
      </w:pPr>
    </w:lvl>
    <w:lvl w:ilvl="4" w:tplc="4BF2F9F8" w:tentative="1">
      <w:start w:val="1"/>
      <w:numFmt w:val="decimal"/>
      <w:lvlText w:val="%5."/>
      <w:lvlJc w:val="left"/>
      <w:pPr>
        <w:tabs>
          <w:tab w:val="num" w:pos="3600"/>
        </w:tabs>
        <w:ind w:left="3600" w:hanging="360"/>
      </w:pPr>
    </w:lvl>
    <w:lvl w:ilvl="5" w:tplc="31563BE2" w:tentative="1">
      <w:start w:val="1"/>
      <w:numFmt w:val="decimal"/>
      <w:lvlText w:val="%6."/>
      <w:lvlJc w:val="left"/>
      <w:pPr>
        <w:tabs>
          <w:tab w:val="num" w:pos="4320"/>
        </w:tabs>
        <w:ind w:left="4320" w:hanging="360"/>
      </w:pPr>
    </w:lvl>
    <w:lvl w:ilvl="6" w:tplc="A3D6C82E" w:tentative="1">
      <w:start w:val="1"/>
      <w:numFmt w:val="decimal"/>
      <w:lvlText w:val="%7."/>
      <w:lvlJc w:val="left"/>
      <w:pPr>
        <w:tabs>
          <w:tab w:val="num" w:pos="5040"/>
        </w:tabs>
        <w:ind w:left="5040" w:hanging="360"/>
      </w:pPr>
    </w:lvl>
    <w:lvl w:ilvl="7" w:tplc="17A20120" w:tentative="1">
      <w:start w:val="1"/>
      <w:numFmt w:val="decimal"/>
      <w:lvlText w:val="%8."/>
      <w:lvlJc w:val="left"/>
      <w:pPr>
        <w:tabs>
          <w:tab w:val="num" w:pos="5760"/>
        </w:tabs>
        <w:ind w:left="5760" w:hanging="360"/>
      </w:pPr>
    </w:lvl>
    <w:lvl w:ilvl="8" w:tplc="A61ADD86" w:tentative="1">
      <w:start w:val="1"/>
      <w:numFmt w:val="decimal"/>
      <w:lvlText w:val="%9."/>
      <w:lvlJc w:val="left"/>
      <w:pPr>
        <w:tabs>
          <w:tab w:val="num" w:pos="6480"/>
        </w:tabs>
        <w:ind w:left="6480" w:hanging="360"/>
      </w:pPr>
    </w:lvl>
  </w:abstractNum>
  <w:abstractNum w:abstractNumId="8" w15:restartNumberingAfterBreak="0">
    <w:nsid w:val="29770639"/>
    <w:multiLevelType w:val="multilevel"/>
    <w:tmpl w:val="BA08572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C9B79EA"/>
    <w:multiLevelType w:val="hybridMultilevel"/>
    <w:tmpl w:val="C910F7DA"/>
    <w:lvl w:ilvl="0" w:tplc="6664760A">
      <w:start w:val="1"/>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943099"/>
    <w:multiLevelType w:val="multilevel"/>
    <w:tmpl w:val="17300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2453C3"/>
    <w:multiLevelType w:val="hybridMultilevel"/>
    <w:tmpl w:val="543AAA44"/>
    <w:lvl w:ilvl="0" w:tplc="9CBA042E">
      <w:start w:val="5"/>
      <w:numFmt w:val="lowerLetter"/>
      <w:lvlText w:val="%1."/>
      <w:lvlJc w:val="left"/>
      <w:pPr>
        <w:tabs>
          <w:tab w:val="num" w:pos="720"/>
        </w:tabs>
        <w:ind w:left="720" w:hanging="360"/>
      </w:pPr>
    </w:lvl>
    <w:lvl w:ilvl="1" w:tplc="AF46A53A" w:tentative="1">
      <w:start w:val="1"/>
      <w:numFmt w:val="decimal"/>
      <w:lvlText w:val="%2."/>
      <w:lvlJc w:val="left"/>
      <w:pPr>
        <w:tabs>
          <w:tab w:val="num" w:pos="1440"/>
        </w:tabs>
        <w:ind w:left="1440" w:hanging="360"/>
      </w:pPr>
    </w:lvl>
    <w:lvl w:ilvl="2" w:tplc="3F82E7DA" w:tentative="1">
      <w:start w:val="1"/>
      <w:numFmt w:val="decimal"/>
      <w:lvlText w:val="%3."/>
      <w:lvlJc w:val="left"/>
      <w:pPr>
        <w:tabs>
          <w:tab w:val="num" w:pos="2160"/>
        </w:tabs>
        <w:ind w:left="2160" w:hanging="360"/>
      </w:pPr>
    </w:lvl>
    <w:lvl w:ilvl="3" w:tplc="52141B2C" w:tentative="1">
      <w:start w:val="1"/>
      <w:numFmt w:val="decimal"/>
      <w:lvlText w:val="%4."/>
      <w:lvlJc w:val="left"/>
      <w:pPr>
        <w:tabs>
          <w:tab w:val="num" w:pos="2880"/>
        </w:tabs>
        <w:ind w:left="2880" w:hanging="360"/>
      </w:pPr>
    </w:lvl>
    <w:lvl w:ilvl="4" w:tplc="C6CE44AE" w:tentative="1">
      <w:start w:val="1"/>
      <w:numFmt w:val="decimal"/>
      <w:lvlText w:val="%5."/>
      <w:lvlJc w:val="left"/>
      <w:pPr>
        <w:tabs>
          <w:tab w:val="num" w:pos="3600"/>
        </w:tabs>
        <w:ind w:left="3600" w:hanging="360"/>
      </w:pPr>
    </w:lvl>
    <w:lvl w:ilvl="5" w:tplc="45BA4BBE" w:tentative="1">
      <w:start w:val="1"/>
      <w:numFmt w:val="decimal"/>
      <w:lvlText w:val="%6."/>
      <w:lvlJc w:val="left"/>
      <w:pPr>
        <w:tabs>
          <w:tab w:val="num" w:pos="4320"/>
        </w:tabs>
        <w:ind w:left="4320" w:hanging="360"/>
      </w:pPr>
    </w:lvl>
    <w:lvl w:ilvl="6" w:tplc="336C2282" w:tentative="1">
      <w:start w:val="1"/>
      <w:numFmt w:val="decimal"/>
      <w:lvlText w:val="%7."/>
      <w:lvlJc w:val="left"/>
      <w:pPr>
        <w:tabs>
          <w:tab w:val="num" w:pos="5040"/>
        </w:tabs>
        <w:ind w:left="5040" w:hanging="360"/>
      </w:pPr>
    </w:lvl>
    <w:lvl w:ilvl="7" w:tplc="537E9A00" w:tentative="1">
      <w:start w:val="1"/>
      <w:numFmt w:val="decimal"/>
      <w:lvlText w:val="%8."/>
      <w:lvlJc w:val="left"/>
      <w:pPr>
        <w:tabs>
          <w:tab w:val="num" w:pos="5760"/>
        </w:tabs>
        <w:ind w:left="5760" w:hanging="360"/>
      </w:pPr>
    </w:lvl>
    <w:lvl w:ilvl="8" w:tplc="94F87CC2" w:tentative="1">
      <w:start w:val="1"/>
      <w:numFmt w:val="decimal"/>
      <w:lvlText w:val="%9."/>
      <w:lvlJc w:val="left"/>
      <w:pPr>
        <w:tabs>
          <w:tab w:val="num" w:pos="6480"/>
        </w:tabs>
        <w:ind w:left="6480" w:hanging="360"/>
      </w:pPr>
    </w:lvl>
  </w:abstractNum>
  <w:abstractNum w:abstractNumId="12" w15:restartNumberingAfterBreak="0">
    <w:nsid w:val="370D218C"/>
    <w:multiLevelType w:val="hybridMultilevel"/>
    <w:tmpl w:val="FCAE31BE"/>
    <w:lvl w:ilvl="0" w:tplc="BE0C79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244B52"/>
    <w:multiLevelType w:val="hybridMultilevel"/>
    <w:tmpl w:val="796C9A06"/>
    <w:lvl w:ilvl="0" w:tplc="B99E7D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E0064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1A360D"/>
    <w:multiLevelType w:val="hybridMultilevel"/>
    <w:tmpl w:val="B25C0E10"/>
    <w:lvl w:ilvl="0" w:tplc="EBF4706C">
      <w:start w:val="5"/>
      <w:numFmt w:val="lowerLetter"/>
      <w:lvlText w:val="%1."/>
      <w:lvlJc w:val="left"/>
      <w:pPr>
        <w:tabs>
          <w:tab w:val="num" w:pos="720"/>
        </w:tabs>
        <w:ind w:left="720" w:hanging="360"/>
      </w:pPr>
    </w:lvl>
    <w:lvl w:ilvl="1" w:tplc="4654852A" w:tentative="1">
      <w:start w:val="1"/>
      <w:numFmt w:val="decimal"/>
      <w:lvlText w:val="%2."/>
      <w:lvlJc w:val="left"/>
      <w:pPr>
        <w:tabs>
          <w:tab w:val="num" w:pos="1440"/>
        </w:tabs>
        <w:ind w:left="1440" w:hanging="360"/>
      </w:pPr>
    </w:lvl>
    <w:lvl w:ilvl="2" w:tplc="1CB6EACC" w:tentative="1">
      <w:start w:val="1"/>
      <w:numFmt w:val="decimal"/>
      <w:lvlText w:val="%3."/>
      <w:lvlJc w:val="left"/>
      <w:pPr>
        <w:tabs>
          <w:tab w:val="num" w:pos="2160"/>
        </w:tabs>
        <w:ind w:left="2160" w:hanging="360"/>
      </w:pPr>
    </w:lvl>
    <w:lvl w:ilvl="3" w:tplc="2F4CD580" w:tentative="1">
      <w:start w:val="1"/>
      <w:numFmt w:val="decimal"/>
      <w:lvlText w:val="%4."/>
      <w:lvlJc w:val="left"/>
      <w:pPr>
        <w:tabs>
          <w:tab w:val="num" w:pos="2880"/>
        </w:tabs>
        <w:ind w:left="2880" w:hanging="360"/>
      </w:pPr>
    </w:lvl>
    <w:lvl w:ilvl="4" w:tplc="28BAD43E" w:tentative="1">
      <w:start w:val="1"/>
      <w:numFmt w:val="decimal"/>
      <w:lvlText w:val="%5."/>
      <w:lvlJc w:val="left"/>
      <w:pPr>
        <w:tabs>
          <w:tab w:val="num" w:pos="3600"/>
        </w:tabs>
        <w:ind w:left="3600" w:hanging="360"/>
      </w:pPr>
    </w:lvl>
    <w:lvl w:ilvl="5" w:tplc="EAC66954" w:tentative="1">
      <w:start w:val="1"/>
      <w:numFmt w:val="decimal"/>
      <w:lvlText w:val="%6."/>
      <w:lvlJc w:val="left"/>
      <w:pPr>
        <w:tabs>
          <w:tab w:val="num" w:pos="4320"/>
        </w:tabs>
        <w:ind w:left="4320" w:hanging="360"/>
      </w:pPr>
    </w:lvl>
    <w:lvl w:ilvl="6" w:tplc="59381D82" w:tentative="1">
      <w:start w:val="1"/>
      <w:numFmt w:val="decimal"/>
      <w:lvlText w:val="%7."/>
      <w:lvlJc w:val="left"/>
      <w:pPr>
        <w:tabs>
          <w:tab w:val="num" w:pos="5040"/>
        </w:tabs>
        <w:ind w:left="5040" w:hanging="360"/>
      </w:pPr>
    </w:lvl>
    <w:lvl w:ilvl="7" w:tplc="7F94D0A2" w:tentative="1">
      <w:start w:val="1"/>
      <w:numFmt w:val="decimal"/>
      <w:lvlText w:val="%8."/>
      <w:lvlJc w:val="left"/>
      <w:pPr>
        <w:tabs>
          <w:tab w:val="num" w:pos="5760"/>
        </w:tabs>
        <w:ind w:left="5760" w:hanging="360"/>
      </w:pPr>
    </w:lvl>
    <w:lvl w:ilvl="8" w:tplc="6B62FF72" w:tentative="1">
      <w:start w:val="1"/>
      <w:numFmt w:val="decimal"/>
      <w:lvlText w:val="%9."/>
      <w:lvlJc w:val="left"/>
      <w:pPr>
        <w:tabs>
          <w:tab w:val="num" w:pos="6480"/>
        </w:tabs>
        <w:ind w:left="6480" w:hanging="360"/>
      </w:pPr>
    </w:lvl>
  </w:abstractNum>
  <w:abstractNum w:abstractNumId="16" w15:restartNumberingAfterBreak="0">
    <w:nsid w:val="3C0C587D"/>
    <w:multiLevelType w:val="multilevel"/>
    <w:tmpl w:val="8AFA2942"/>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42C538DD"/>
    <w:multiLevelType w:val="multilevel"/>
    <w:tmpl w:val="D3E82860"/>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8" w15:restartNumberingAfterBreak="0">
    <w:nsid w:val="4ADD4184"/>
    <w:multiLevelType w:val="hybridMultilevel"/>
    <w:tmpl w:val="56C07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B042A5"/>
    <w:multiLevelType w:val="hybridMultilevel"/>
    <w:tmpl w:val="F2486B5C"/>
    <w:lvl w:ilvl="0" w:tplc="6B40D9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68463C"/>
    <w:multiLevelType w:val="hybridMultilevel"/>
    <w:tmpl w:val="82682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6D4734"/>
    <w:multiLevelType w:val="hybridMultilevel"/>
    <w:tmpl w:val="FDFEB524"/>
    <w:lvl w:ilvl="0" w:tplc="968E4802">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026010"/>
    <w:multiLevelType w:val="multilevel"/>
    <w:tmpl w:val="FA8691A4"/>
    <w:lvl w:ilvl="0">
      <w:start w:val="1"/>
      <w:numFmt w:val="none"/>
      <w:suff w:val="space"/>
      <w:lvlText w:val="Chapter one"/>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5C946AE9"/>
    <w:multiLevelType w:val="multilevel"/>
    <w:tmpl w:val="E4C84872"/>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604E4E8B"/>
    <w:multiLevelType w:val="multilevel"/>
    <w:tmpl w:val="72907A62"/>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63D81666"/>
    <w:multiLevelType w:val="hybridMultilevel"/>
    <w:tmpl w:val="DD162748"/>
    <w:lvl w:ilvl="0" w:tplc="3C223656">
      <w:start w:val="5"/>
      <w:numFmt w:val="lowerLetter"/>
      <w:lvlText w:val="%1."/>
      <w:lvlJc w:val="left"/>
      <w:pPr>
        <w:tabs>
          <w:tab w:val="num" w:pos="720"/>
        </w:tabs>
        <w:ind w:left="720" w:hanging="360"/>
      </w:pPr>
    </w:lvl>
    <w:lvl w:ilvl="1" w:tplc="F7728A5A" w:tentative="1">
      <w:start w:val="1"/>
      <w:numFmt w:val="decimal"/>
      <w:lvlText w:val="%2."/>
      <w:lvlJc w:val="left"/>
      <w:pPr>
        <w:tabs>
          <w:tab w:val="num" w:pos="1440"/>
        </w:tabs>
        <w:ind w:left="1440" w:hanging="360"/>
      </w:pPr>
    </w:lvl>
    <w:lvl w:ilvl="2" w:tplc="03401F90" w:tentative="1">
      <w:start w:val="1"/>
      <w:numFmt w:val="decimal"/>
      <w:lvlText w:val="%3."/>
      <w:lvlJc w:val="left"/>
      <w:pPr>
        <w:tabs>
          <w:tab w:val="num" w:pos="2160"/>
        </w:tabs>
        <w:ind w:left="2160" w:hanging="360"/>
      </w:pPr>
    </w:lvl>
    <w:lvl w:ilvl="3" w:tplc="5B1A5E14" w:tentative="1">
      <w:start w:val="1"/>
      <w:numFmt w:val="decimal"/>
      <w:lvlText w:val="%4."/>
      <w:lvlJc w:val="left"/>
      <w:pPr>
        <w:tabs>
          <w:tab w:val="num" w:pos="2880"/>
        </w:tabs>
        <w:ind w:left="2880" w:hanging="360"/>
      </w:pPr>
    </w:lvl>
    <w:lvl w:ilvl="4" w:tplc="7DF83148" w:tentative="1">
      <w:start w:val="1"/>
      <w:numFmt w:val="decimal"/>
      <w:lvlText w:val="%5."/>
      <w:lvlJc w:val="left"/>
      <w:pPr>
        <w:tabs>
          <w:tab w:val="num" w:pos="3600"/>
        </w:tabs>
        <w:ind w:left="3600" w:hanging="360"/>
      </w:pPr>
    </w:lvl>
    <w:lvl w:ilvl="5" w:tplc="1258416C" w:tentative="1">
      <w:start w:val="1"/>
      <w:numFmt w:val="decimal"/>
      <w:lvlText w:val="%6."/>
      <w:lvlJc w:val="left"/>
      <w:pPr>
        <w:tabs>
          <w:tab w:val="num" w:pos="4320"/>
        </w:tabs>
        <w:ind w:left="4320" w:hanging="360"/>
      </w:pPr>
    </w:lvl>
    <w:lvl w:ilvl="6" w:tplc="3698CD08" w:tentative="1">
      <w:start w:val="1"/>
      <w:numFmt w:val="decimal"/>
      <w:lvlText w:val="%7."/>
      <w:lvlJc w:val="left"/>
      <w:pPr>
        <w:tabs>
          <w:tab w:val="num" w:pos="5040"/>
        </w:tabs>
        <w:ind w:left="5040" w:hanging="360"/>
      </w:pPr>
    </w:lvl>
    <w:lvl w:ilvl="7" w:tplc="29E20B72" w:tentative="1">
      <w:start w:val="1"/>
      <w:numFmt w:val="decimal"/>
      <w:lvlText w:val="%8."/>
      <w:lvlJc w:val="left"/>
      <w:pPr>
        <w:tabs>
          <w:tab w:val="num" w:pos="5760"/>
        </w:tabs>
        <w:ind w:left="5760" w:hanging="360"/>
      </w:pPr>
    </w:lvl>
    <w:lvl w:ilvl="8" w:tplc="6AC6BF2C" w:tentative="1">
      <w:start w:val="1"/>
      <w:numFmt w:val="decimal"/>
      <w:lvlText w:val="%9."/>
      <w:lvlJc w:val="left"/>
      <w:pPr>
        <w:tabs>
          <w:tab w:val="num" w:pos="6480"/>
        </w:tabs>
        <w:ind w:left="6480" w:hanging="360"/>
      </w:pPr>
    </w:lvl>
  </w:abstractNum>
  <w:abstractNum w:abstractNumId="26" w15:restartNumberingAfterBreak="0">
    <w:nsid w:val="66BE5199"/>
    <w:multiLevelType w:val="multilevel"/>
    <w:tmpl w:val="5C0E1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612912"/>
    <w:multiLevelType w:val="multilevel"/>
    <w:tmpl w:val="60F86F8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5B169BE"/>
    <w:multiLevelType w:val="multilevel"/>
    <w:tmpl w:val="F74CE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552506"/>
    <w:multiLevelType w:val="multilevel"/>
    <w:tmpl w:val="0CC8C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CB4A1A"/>
    <w:multiLevelType w:val="hybridMultilevel"/>
    <w:tmpl w:val="5358B7F2"/>
    <w:lvl w:ilvl="0" w:tplc="28CC5F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73298877">
    <w:abstractNumId w:val="3"/>
  </w:num>
  <w:num w:numId="2" w16cid:durableId="43022752">
    <w:abstractNumId w:val="9"/>
  </w:num>
  <w:num w:numId="3" w16cid:durableId="1574050595">
    <w:abstractNumId w:val="2"/>
  </w:num>
  <w:num w:numId="4" w16cid:durableId="1551116205">
    <w:abstractNumId w:val="21"/>
  </w:num>
  <w:num w:numId="5" w16cid:durableId="1316379063">
    <w:abstractNumId w:val="12"/>
  </w:num>
  <w:num w:numId="6" w16cid:durableId="372074592">
    <w:abstractNumId w:val="19"/>
  </w:num>
  <w:num w:numId="7" w16cid:durableId="1952545782">
    <w:abstractNumId w:val="13"/>
  </w:num>
  <w:num w:numId="8" w16cid:durableId="2063365086">
    <w:abstractNumId w:val="18"/>
  </w:num>
  <w:num w:numId="9" w16cid:durableId="1705016133">
    <w:abstractNumId w:val="24"/>
  </w:num>
  <w:num w:numId="10" w16cid:durableId="2121415445">
    <w:abstractNumId w:val="22"/>
  </w:num>
  <w:num w:numId="11" w16cid:durableId="1361854906">
    <w:abstractNumId w:val="20"/>
  </w:num>
  <w:num w:numId="12" w16cid:durableId="531460214">
    <w:abstractNumId w:val="16"/>
  </w:num>
  <w:num w:numId="13" w16cid:durableId="1093553941">
    <w:abstractNumId w:val="4"/>
  </w:num>
  <w:num w:numId="14" w16cid:durableId="785466568">
    <w:abstractNumId w:val="23"/>
  </w:num>
  <w:num w:numId="15" w16cid:durableId="1407535403">
    <w:abstractNumId w:val="17"/>
  </w:num>
  <w:num w:numId="16" w16cid:durableId="790317702">
    <w:abstractNumId w:val="14"/>
  </w:num>
  <w:num w:numId="17" w16cid:durableId="1143617983">
    <w:abstractNumId w:val="6"/>
  </w:num>
  <w:num w:numId="18" w16cid:durableId="1971008146">
    <w:abstractNumId w:val="16"/>
  </w:num>
  <w:num w:numId="19" w16cid:durableId="812524389">
    <w:abstractNumId w:val="8"/>
  </w:num>
  <w:num w:numId="20" w16cid:durableId="268970269">
    <w:abstractNumId w:val="27"/>
  </w:num>
  <w:num w:numId="21" w16cid:durableId="2132478525">
    <w:abstractNumId w:val="1"/>
  </w:num>
  <w:num w:numId="22" w16cid:durableId="362362272">
    <w:abstractNumId w:val="5"/>
    <w:lvlOverride w:ilvl="0">
      <w:lvl w:ilvl="0">
        <w:numFmt w:val="lowerLetter"/>
        <w:lvlText w:val="%1."/>
        <w:lvlJc w:val="left"/>
      </w:lvl>
    </w:lvlOverride>
  </w:num>
  <w:num w:numId="23" w16cid:durableId="855995837">
    <w:abstractNumId w:val="5"/>
    <w:lvlOverride w:ilvl="0">
      <w:lvl w:ilvl="0">
        <w:numFmt w:val="lowerLetter"/>
        <w:lvlText w:val="%1."/>
        <w:lvlJc w:val="left"/>
      </w:lvl>
    </w:lvlOverride>
  </w:num>
  <w:num w:numId="24" w16cid:durableId="1615164908">
    <w:abstractNumId w:val="10"/>
    <w:lvlOverride w:ilvl="0">
      <w:lvl w:ilvl="0">
        <w:numFmt w:val="lowerLetter"/>
        <w:lvlText w:val="%1."/>
        <w:lvlJc w:val="left"/>
      </w:lvl>
    </w:lvlOverride>
  </w:num>
  <w:num w:numId="25" w16cid:durableId="959458777">
    <w:abstractNumId w:val="10"/>
    <w:lvlOverride w:ilvl="0">
      <w:lvl w:ilvl="0">
        <w:numFmt w:val="lowerLetter"/>
        <w:lvlText w:val="%1."/>
        <w:lvlJc w:val="left"/>
      </w:lvl>
    </w:lvlOverride>
  </w:num>
  <w:num w:numId="26" w16cid:durableId="1875186986">
    <w:abstractNumId w:val="10"/>
    <w:lvlOverride w:ilvl="0">
      <w:lvl w:ilvl="0">
        <w:numFmt w:val="lowerLetter"/>
        <w:lvlText w:val="%1."/>
        <w:lvlJc w:val="left"/>
      </w:lvl>
    </w:lvlOverride>
  </w:num>
  <w:num w:numId="27" w16cid:durableId="4675636">
    <w:abstractNumId w:val="10"/>
    <w:lvlOverride w:ilvl="0">
      <w:lvl w:ilvl="0">
        <w:numFmt w:val="lowerLetter"/>
        <w:lvlText w:val="%1."/>
        <w:lvlJc w:val="left"/>
      </w:lvl>
    </w:lvlOverride>
  </w:num>
  <w:num w:numId="28" w16cid:durableId="103112932">
    <w:abstractNumId w:val="10"/>
    <w:lvlOverride w:ilvl="0">
      <w:lvl w:ilvl="0">
        <w:numFmt w:val="lowerLetter"/>
        <w:lvlText w:val="%1."/>
        <w:lvlJc w:val="left"/>
      </w:lvl>
    </w:lvlOverride>
  </w:num>
  <w:num w:numId="29" w16cid:durableId="76290506">
    <w:abstractNumId w:val="10"/>
    <w:lvlOverride w:ilvl="0">
      <w:lvl w:ilvl="0">
        <w:numFmt w:val="lowerLetter"/>
        <w:lvlText w:val="%1."/>
        <w:lvlJc w:val="left"/>
      </w:lvl>
    </w:lvlOverride>
  </w:num>
  <w:num w:numId="30" w16cid:durableId="364596309">
    <w:abstractNumId w:val="26"/>
    <w:lvlOverride w:ilvl="0">
      <w:lvl w:ilvl="0">
        <w:numFmt w:val="lowerLetter"/>
        <w:lvlText w:val="%1."/>
        <w:lvlJc w:val="left"/>
      </w:lvl>
    </w:lvlOverride>
  </w:num>
  <w:num w:numId="31" w16cid:durableId="1153368964">
    <w:abstractNumId w:val="26"/>
    <w:lvlOverride w:ilvl="0">
      <w:lvl w:ilvl="0">
        <w:numFmt w:val="lowerLetter"/>
        <w:lvlText w:val="%1."/>
        <w:lvlJc w:val="left"/>
      </w:lvl>
    </w:lvlOverride>
  </w:num>
  <w:num w:numId="32" w16cid:durableId="2132089048">
    <w:abstractNumId w:val="26"/>
    <w:lvlOverride w:ilvl="0">
      <w:lvl w:ilvl="0">
        <w:numFmt w:val="lowerLetter"/>
        <w:lvlText w:val="%1."/>
        <w:lvlJc w:val="left"/>
      </w:lvl>
    </w:lvlOverride>
  </w:num>
  <w:num w:numId="33" w16cid:durableId="1495994634">
    <w:abstractNumId w:val="26"/>
    <w:lvlOverride w:ilvl="0">
      <w:lvl w:ilvl="0">
        <w:numFmt w:val="lowerLetter"/>
        <w:lvlText w:val="%1."/>
        <w:lvlJc w:val="left"/>
      </w:lvl>
    </w:lvlOverride>
  </w:num>
  <w:num w:numId="34" w16cid:durableId="779305049">
    <w:abstractNumId w:val="25"/>
  </w:num>
  <w:num w:numId="35" w16cid:durableId="1227954680">
    <w:abstractNumId w:val="7"/>
  </w:num>
  <w:num w:numId="36" w16cid:durableId="1680547032">
    <w:abstractNumId w:val="15"/>
  </w:num>
  <w:num w:numId="37" w16cid:durableId="1193611979">
    <w:abstractNumId w:val="11"/>
  </w:num>
  <w:num w:numId="38" w16cid:durableId="260071566">
    <w:abstractNumId w:val="29"/>
    <w:lvlOverride w:ilvl="0">
      <w:lvl w:ilvl="0">
        <w:numFmt w:val="lowerLetter"/>
        <w:lvlText w:val="%1."/>
        <w:lvlJc w:val="left"/>
      </w:lvl>
    </w:lvlOverride>
  </w:num>
  <w:num w:numId="39" w16cid:durableId="1851405293">
    <w:abstractNumId w:val="29"/>
    <w:lvlOverride w:ilvl="0">
      <w:lvl w:ilvl="0">
        <w:numFmt w:val="lowerLetter"/>
        <w:lvlText w:val="%1."/>
        <w:lvlJc w:val="left"/>
      </w:lvl>
    </w:lvlOverride>
  </w:num>
  <w:num w:numId="40" w16cid:durableId="1877309504">
    <w:abstractNumId w:val="29"/>
    <w:lvlOverride w:ilvl="0">
      <w:lvl w:ilvl="0">
        <w:numFmt w:val="lowerLetter"/>
        <w:lvlText w:val="%1."/>
        <w:lvlJc w:val="left"/>
      </w:lvl>
    </w:lvlOverride>
  </w:num>
  <w:num w:numId="41" w16cid:durableId="1094128062">
    <w:abstractNumId w:val="0"/>
    <w:lvlOverride w:ilvl="0">
      <w:lvl w:ilvl="0">
        <w:numFmt w:val="lowerLetter"/>
        <w:lvlText w:val="%1."/>
        <w:lvlJc w:val="left"/>
      </w:lvl>
    </w:lvlOverride>
  </w:num>
  <w:num w:numId="42" w16cid:durableId="614143896">
    <w:abstractNumId w:val="0"/>
    <w:lvlOverride w:ilvl="0">
      <w:lvl w:ilvl="0">
        <w:numFmt w:val="lowerLetter"/>
        <w:lvlText w:val="%1."/>
        <w:lvlJc w:val="left"/>
      </w:lvl>
    </w:lvlOverride>
  </w:num>
  <w:num w:numId="43" w16cid:durableId="626471889">
    <w:abstractNumId w:val="0"/>
    <w:lvlOverride w:ilvl="0">
      <w:lvl w:ilvl="0">
        <w:numFmt w:val="lowerLetter"/>
        <w:lvlText w:val="%1."/>
        <w:lvlJc w:val="left"/>
      </w:lvl>
    </w:lvlOverride>
  </w:num>
  <w:num w:numId="44" w16cid:durableId="891501494">
    <w:abstractNumId w:val="0"/>
    <w:lvlOverride w:ilvl="0">
      <w:lvl w:ilvl="0">
        <w:numFmt w:val="lowerLetter"/>
        <w:lvlText w:val="%1."/>
        <w:lvlJc w:val="left"/>
      </w:lvl>
    </w:lvlOverride>
  </w:num>
  <w:num w:numId="45" w16cid:durableId="1486817212">
    <w:abstractNumId w:val="0"/>
    <w:lvlOverride w:ilvl="0">
      <w:lvl w:ilvl="0">
        <w:numFmt w:val="lowerLetter"/>
        <w:lvlText w:val="%1."/>
        <w:lvlJc w:val="left"/>
      </w:lvl>
    </w:lvlOverride>
  </w:num>
  <w:num w:numId="46" w16cid:durableId="860047608">
    <w:abstractNumId w:val="28"/>
    <w:lvlOverride w:ilvl="0">
      <w:lvl w:ilvl="0">
        <w:numFmt w:val="lowerLetter"/>
        <w:lvlText w:val="%1."/>
        <w:lvlJc w:val="left"/>
      </w:lvl>
    </w:lvlOverride>
  </w:num>
  <w:num w:numId="47" w16cid:durableId="1281913368">
    <w:abstractNumId w:val="28"/>
    <w:lvlOverride w:ilvl="0">
      <w:lvl w:ilvl="0">
        <w:numFmt w:val="lowerLetter"/>
        <w:lvlText w:val="%1."/>
        <w:lvlJc w:val="left"/>
      </w:lvl>
    </w:lvlOverride>
  </w:num>
  <w:num w:numId="48" w16cid:durableId="1162743091">
    <w:abstractNumId w:val="30"/>
  </w:num>
  <w:num w:numId="49" w16cid:durableId="761682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szxvf9y9xzvge0rf45td28xdz0fzs5ezzf&quot;&gt;YYHE PhD EndNote Library&lt;record-ids&gt;&lt;item&gt;468&lt;/item&gt;&lt;/record-ids&gt;&lt;/item&gt;&lt;/Libraries&gt;"/>
  </w:docVars>
  <w:rsids>
    <w:rsidRoot w:val="00D535FE"/>
    <w:rsid w:val="000006B3"/>
    <w:rsid w:val="00001055"/>
    <w:rsid w:val="00001788"/>
    <w:rsid w:val="00001A9A"/>
    <w:rsid w:val="000027A9"/>
    <w:rsid w:val="00003695"/>
    <w:rsid w:val="00003CD7"/>
    <w:rsid w:val="00004E96"/>
    <w:rsid w:val="00005A5A"/>
    <w:rsid w:val="00005EAD"/>
    <w:rsid w:val="00005EBB"/>
    <w:rsid w:val="00010424"/>
    <w:rsid w:val="000123BB"/>
    <w:rsid w:val="0002020A"/>
    <w:rsid w:val="00020678"/>
    <w:rsid w:val="000210EB"/>
    <w:rsid w:val="0002172D"/>
    <w:rsid w:val="00022C36"/>
    <w:rsid w:val="00024826"/>
    <w:rsid w:val="0003470C"/>
    <w:rsid w:val="00035EB9"/>
    <w:rsid w:val="00040504"/>
    <w:rsid w:val="00041A4B"/>
    <w:rsid w:val="000428DB"/>
    <w:rsid w:val="000431D4"/>
    <w:rsid w:val="000438D1"/>
    <w:rsid w:val="00043D2A"/>
    <w:rsid w:val="00047F3D"/>
    <w:rsid w:val="00050D54"/>
    <w:rsid w:val="000513F9"/>
    <w:rsid w:val="000518B5"/>
    <w:rsid w:val="000533A7"/>
    <w:rsid w:val="00053410"/>
    <w:rsid w:val="0005789A"/>
    <w:rsid w:val="000614C2"/>
    <w:rsid w:val="000651A0"/>
    <w:rsid w:val="00065613"/>
    <w:rsid w:val="00066382"/>
    <w:rsid w:val="0007139F"/>
    <w:rsid w:val="00071CAB"/>
    <w:rsid w:val="00072574"/>
    <w:rsid w:val="00072901"/>
    <w:rsid w:val="00073BFF"/>
    <w:rsid w:val="00074B58"/>
    <w:rsid w:val="00077EE6"/>
    <w:rsid w:val="0008041C"/>
    <w:rsid w:val="0008161C"/>
    <w:rsid w:val="000819A3"/>
    <w:rsid w:val="00081AA4"/>
    <w:rsid w:val="00083F1E"/>
    <w:rsid w:val="000844DB"/>
    <w:rsid w:val="00084CC7"/>
    <w:rsid w:val="000866BF"/>
    <w:rsid w:val="00086E03"/>
    <w:rsid w:val="000874F1"/>
    <w:rsid w:val="00090D13"/>
    <w:rsid w:val="00091F26"/>
    <w:rsid w:val="0009202C"/>
    <w:rsid w:val="00095BFE"/>
    <w:rsid w:val="000961FA"/>
    <w:rsid w:val="000969B3"/>
    <w:rsid w:val="00097CB0"/>
    <w:rsid w:val="000A05C9"/>
    <w:rsid w:val="000A229D"/>
    <w:rsid w:val="000A2931"/>
    <w:rsid w:val="000A2D09"/>
    <w:rsid w:val="000A47A9"/>
    <w:rsid w:val="000A5E98"/>
    <w:rsid w:val="000B3C30"/>
    <w:rsid w:val="000C0B7D"/>
    <w:rsid w:val="000C2B9E"/>
    <w:rsid w:val="000C3BAD"/>
    <w:rsid w:val="000C42A0"/>
    <w:rsid w:val="000C4CDA"/>
    <w:rsid w:val="000C4EDB"/>
    <w:rsid w:val="000C74D2"/>
    <w:rsid w:val="000D02DC"/>
    <w:rsid w:val="000D046A"/>
    <w:rsid w:val="000D0DFD"/>
    <w:rsid w:val="000D1D7A"/>
    <w:rsid w:val="000D4F27"/>
    <w:rsid w:val="000D4FAE"/>
    <w:rsid w:val="000E0CF7"/>
    <w:rsid w:val="000E1989"/>
    <w:rsid w:val="000E4A27"/>
    <w:rsid w:val="000E5B97"/>
    <w:rsid w:val="000E656C"/>
    <w:rsid w:val="000E7AD8"/>
    <w:rsid w:val="000F2110"/>
    <w:rsid w:val="000F2DD5"/>
    <w:rsid w:val="000F41BE"/>
    <w:rsid w:val="000F5D21"/>
    <w:rsid w:val="000F71F0"/>
    <w:rsid w:val="00101B16"/>
    <w:rsid w:val="001032C0"/>
    <w:rsid w:val="001032D7"/>
    <w:rsid w:val="00106AD2"/>
    <w:rsid w:val="0011321F"/>
    <w:rsid w:val="001136C3"/>
    <w:rsid w:val="00115C14"/>
    <w:rsid w:val="0011751E"/>
    <w:rsid w:val="001178F4"/>
    <w:rsid w:val="00120B24"/>
    <w:rsid w:val="00120E24"/>
    <w:rsid w:val="001226C4"/>
    <w:rsid w:val="00123B57"/>
    <w:rsid w:val="00126147"/>
    <w:rsid w:val="00126599"/>
    <w:rsid w:val="001276F6"/>
    <w:rsid w:val="00131400"/>
    <w:rsid w:val="001322FC"/>
    <w:rsid w:val="00132491"/>
    <w:rsid w:val="00132609"/>
    <w:rsid w:val="00136713"/>
    <w:rsid w:val="00140994"/>
    <w:rsid w:val="00141793"/>
    <w:rsid w:val="00143AC3"/>
    <w:rsid w:val="00144FC3"/>
    <w:rsid w:val="00146B94"/>
    <w:rsid w:val="001530A1"/>
    <w:rsid w:val="00156A60"/>
    <w:rsid w:val="00156E89"/>
    <w:rsid w:val="00161611"/>
    <w:rsid w:val="00161FD5"/>
    <w:rsid w:val="00163416"/>
    <w:rsid w:val="00163BCB"/>
    <w:rsid w:val="0016486C"/>
    <w:rsid w:val="00166473"/>
    <w:rsid w:val="001671C6"/>
    <w:rsid w:val="0017146F"/>
    <w:rsid w:val="001724DE"/>
    <w:rsid w:val="00174707"/>
    <w:rsid w:val="00177A9F"/>
    <w:rsid w:val="00177AB6"/>
    <w:rsid w:val="00180295"/>
    <w:rsid w:val="00180490"/>
    <w:rsid w:val="001818B3"/>
    <w:rsid w:val="001838B9"/>
    <w:rsid w:val="00187B50"/>
    <w:rsid w:val="001927FB"/>
    <w:rsid w:val="001948AE"/>
    <w:rsid w:val="00195AD1"/>
    <w:rsid w:val="00196BD9"/>
    <w:rsid w:val="001A011B"/>
    <w:rsid w:val="001A193D"/>
    <w:rsid w:val="001A1C27"/>
    <w:rsid w:val="001A4047"/>
    <w:rsid w:val="001A4AE6"/>
    <w:rsid w:val="001A4CCE"/>
    <w:rsid w:val="001A4D4E"/>
    <w:rsid w:val="001A574C"/>
    <w:rsid w:val="001A5B6E"/>
    <w:rsid w:val="001A6766"/>
    <w:rsid w:val="001A68F1"/>
    <w:rsid w:val="001A6F06"/>
    <w:rsid w:val="001A7323"/>
    <w:rsid w:val="001B25D8"/>
    <w:rsid w:val="001B3B16"/>
    <w:rsid w:val="001B587F"/>
    <w:rsid w:val="001B5B00"/>
    <w:rsid w:val="001B61EF"/>
    <w:rsid w:val="001B758D"/>
    <w:rsid w:val="001B77F3"/>
    <w:rsid w:val="001C2980"/>
    <w:rsid w:val="001C3F76"/>
    <w:rsid w:val="001C72A9"/>
    <w:rsid w:val="001D0234"/>
    <w:rsid w:val="001D12CE"/>
    <w:rsid w:val="001D13FC"/>
    <w:rsid w:val="001D33B6"/>
    <w:rsid w:val="001D36B7"/>
    <w:rsid w:val="001D3BF3"/>
    <w:rsid w:val="001D46D6"/>
    <w:rsid w:val="001D4AD3"/>
    <w:rsid w:val="001D7F18"/>
    <w:rsid w:val="001E295F"/>
    <w:rsid w:val="001E2A0B"/>
    <w:rsid w:val="001E3058"/>
    <w:rsid w:val="001E70EC"/>
    <w:rsid w:val="001E7C75"/>
    <w:rsid w:val="001F0193"/>
    <w:rsid w:val="001F15D4"/>
    <w:rsid w:val="001F199C"/>
    <w:rsid w:val="001F1B1C"/>
    <w:rsid w:val="001F25CB"/>
    <w:rsid w:val="001F36AE"/>
    <w:rsid w:val="001F3A12"/>
    <w:rsid w:val="001F5A27"/>
    <w:rsid w:val="001F5CC6"/>
    <w:rsid w:val="001F7E5E"/>
    <w:rsid w:val="00204D0D"/>
    <w:rsid w:val="00210792"/>
    <w:rsid w:val="00210ECD"/>
    <w:rsid w:val="0021168E"/>
    <w:rsid w:val="00211802"/>
    <w:rsid w:val="00211CAB"/>
    <w:rsid w:val="002142B9"/>
    <w:rsid w:val="002157C2"/>
    <w:rsid w:val="0021682B"/>
    <w:rsid w:val="00217B2D"/>
    <w:rsid w:val="002216A7"/>
    <w:rsid w:val="002236E4"/>
    <w:rsid w:val="002246F3"/>
    <w:rsid w:val="00226636"/>
    <w:rsid w:val="00230DC8"/>
    <w:rsid w:val="00232445"/>
    <w:rsid w:val="00233102"/>
    <w:rsid w:val="00233608"/>
    <w:rsid w:val="002353D2"/>
    <w:rsid w:val="0023556A"/>
    <w:rsid w:val="00236320"/>
    <w:rsid w:val="00236B1E"/>
    <w:rsid w:val="00236E86"/>
    <w:rsid w:val="00237F38"/>
    <w:rsid w:val="002425A8"/>
    <w:rsid w:val="00244D1A"/>
    <w:rsid w:val="002451FE"/>
    <w:rsid w:val="00245395"/>
    <w:rsid w:val="00245A33"/>
    <w:rsid w:val="00245FD0"/>
    <w:rsid w:val="00247CD2"/>
    <w:rsid w:val="00252271"/>
    <w:rsid w:val="00254F3C"/>
    <w:rsid w:val="0025658C"/>
    <w:rsid w:val="0026056A"/>
    <w:rsid w:val="00261F56"/>
    <w:rsid w:val="00262910"/>
    <w:rsid w:val="0026356F"/>
    <w:rsid w:val="00264BFC"/>
    <w:rsid w:val="00265B33"/>
    <w:rsid w:val="00265D92"/>
    <w:rsid w:val="0026668F"/>
    <w:rsid w:val="0026704B"/>
    <w:rsid w:val="00271CC6"/>
    <w:rsid w:val="00273178"/>
    <w:rsid w:val="002753AE"/>
    <w:rsid w:val="002817EE"/>
    <w:rsid w:val="00281FE5"/>
    <w:rsid w:val="00282138"/>
    <w:rsid w:val="0028260E"/>
    <w:rsid w:val="00282B53"/>
    <w:rsid w:val="00282E8F"/>
    <w:rsid w:val="00283113"/>
    <w:rsid w:val="00285EA6"/>
    <w:rsid w:val="00286249"/>
    <w:rsid w:val="00286B61"/>
    <w:rsid w:val="00287966"/>
    <w:rsid w:val="00291A95"/>
    <w:rsid w:val="0029207E"/>
    <w:rsid w:val="00293BF2"/>
    <w:rsid w:val="002A2450"/>
    <w:rsid w:val="002A363C"/>
    <w:rsid w:val="002A39C8"/>
    <w:rsid w:val="002A3A13"/>
    <w:rsid w:val="002A5DB7"/>
    <w:rsid w:val="002A722D"/>
    <w:rsid w:val="002A7400"/>
    <w:rsid w:val="002B2CB3"/>
    <w:rsid w:val="002B2DC1"/>
    <w:rsid w:val="002B2EAA"/>
    <w:rsid w:val="002B4973"/>
    <w:rsid w:val="002B5C01"/>
    <w:rsid w:val="002B6B1A"/>
    <w:rsid w:val="002B7E0F"/>
    <w:rsid w:val="002C0764"/>
    <w:rsid w:val="002C17CB"/>
    <w:rsid w:val="002C28BC"/>
    <w:rsid w:val="002C3B8B"/>
    <w:rsid w:val="002C4B4D"/>
    <w:rsid w:val="002C4C9B"/>
    <w:rsid w:val="002C647A"/>
    <w:rsid w:val="002C6884"/>
    <w:rsid w:val="002D0B82"/>
    <w:rsid w:val="002D245E"/>
    <w:rsid w:val="002D26F7"/>
    <w:rsid w:val="002D30BF"/>
    <w:rsid w:val="002D418E"/>
    <w:rsid w:val="002D47CF"/>
    <w:rsid w:val="002D6EC2"/>
    <w:rsid w:val="002D7747"/>
    <w:rsid w:val="002D79A2"/>
    <w:rsid w:val="002E0B04"/>
    <w:rsid w:val="002E156C"/>
    <w:rsid w:val="002E3671"/>
    <w:rsid w:val="002E4D41"/>
    <w:rsid w:val="002F1749"/>
    <w:rsid w:val="002F3DD1"/>
    <w:rsid w:val="002F45F1"/>
    <w:rsid w:val="002F6929"/>
    <w:rsid w:val="002F6BF1"/>
    <w:rsid w:val="003000C1"/>
    <w:rsid w:val="003002C0"/>
    <w:rsid w:val="00301185"/>
    <w:rsid w:val="00301324"/>
    <w:rsid w:val="003020BE"/>
    <w:rsid w:val="0030434A"/>
    <w:rsid w:val="00306091"/>
    <w:rsid w:val="003066FD"/>
    <w:rsid w:val="00306E94"/>
    <w:rsid w:val="00310994"/>
    <w:rsid w:val="00310D22"/>
    <w:rsid w:val="00312881"/>
    <w:rsid w:val="00316103"/>
    <w:rsid w:val="00322D94"/>
    <w:rsid w:val="00327C25"/>
    <w:rsid w:val="003300DA"/>
    <w:rsid w:val="00330B05"/>
    <w:rsid w:val="00330D75"/>
    <w:rsid w:val="003338FF"/>
    <w:rsid w:val="003348C1"/>
    <w:rsid w:val="003349D0"/>
    <w:rsid w:val="00336ABD"/>
    <w:rsid w:val="00336B5C"/>
    <w:rsid w:val="003409A4"/>
    <w:rsid w:val="00340BA8"/>
    <w:rsid w:val="00341997"/>
    <w:rsid w:val="003428DA"/>
    <w:rsid w:val="00342FE2"/>
    <w:rsid w:val="003445A7"/>
    <w:rsid w:val="0034465F"/>
    <w:rsid w:val="00344ABD"/>
    <w:rsid w:val="00344E89"/>
    <w:rsid w:val="0034536F"/>
    <w:rsid w:val="00354096"/>
    <w:rsid w:val="00354A8A"/>
    <w:rsid w:val="00355E38"/>
    <w:rsid w:val="003571B7"/>
    <w:rsid w:val="003600B5"/>
    <w:rsid w:val="003614AE"/>
    <w:rsid w:val="00361CFD"/>
    <w:rsid w:val="0036326C"/>
    <w:rsid w:val="00364201"/>
    <w:rsid w:val="00365153"/>
    <w:rsid w:val="003655FB"/>
    <w:rsid w:val="003719C1"/>
    <w:rsid w:val="00372063"/>
    <w:rsid w:val="00372AE5"/>
    <w:rsid w:val="00372F4A"/>
    <w:rsid w:val="003746A0"/>
    <w:rsid w:val="00375683"/>
    <w:rsid w:val="003770FF"/>
    <w:rsid w:val="00380290"/>
    <w:rsid w:val="003825D6"/>
    <w:rsid w:val="00383401"/>
    <w:rsid w:val="003851C5"/>
    <w:rsid w:val="003856B4"/>
    <w:rsid w:val="0038770A"/>
    <w:rsid w:val="00391802"/>
    <w:rsid w:val="003918AD"/>
    <w:rsid w:val="00391F58"/>
    <w:rsid w:val="00393317"/>
    <w:rsid w:val="003936C7"/>
    <w:rsid w:val="00393D6C"/>
    <w:rsid w:val="00396AF2"/>
    <w:rsid w:val="003A04DF"/>
    <w:rsid w:val="003A1104"/>
    <w:rsid w:val="003A27D0"/>
    <w:rsid w:val="003A345C"/>
    <w:rsid w:val="003A36C3"/>
    <w:rsid w:val="003A4C25"/>
    <w:rsid w:val="003B11A9"/>
    <w:rsid w:val="003B3012"/>
    <w:rsid w:val="003B47BA"/>
    <w:rsid w:val="003B495F"/>
    <w:rsid w:val="003B6866"/>
    <w:rsid w:val="003B6915"/>
    <w:rsid w:val="003B7058"/>
    <w:rsid w:val="003B70E7"/>
    <w:rsid w:val="003B78E1"/>
    <w:rsid w:val="003C0501"/>
    <w:rsid w:val="003C0535"/>
    <w:rsid w:val="003C1030"/>
    <w:rsid w:val="003C1D16"/>
    <w:rsid w:val="003C5575"/>
    <w:rsid w:val="003C591D"/>
    <w:rsid w:val="003C5F2B"/>
    <w:rsid w:val="003C611D"/>
    <w:rsid w:val="003C6842"/>
    <w:rsid w:val="003C6D79"/>
    <w:rsid w:val="003C709A"/>
    <w:rsid w:val="003D072F"/>
    <w:rsid w:val="003D256C"/>
    <w:rsid w:val="003D3114"/>
    <w:rsid w:val="003D3ABD"/>
    <w:rsid w:val="003D3E8F"/>
    <w:rsid w:val="003D6809"/>
    <w:rsid w:val="003D6BC6"/>
    <w:rsid w:val="003E3FD2"/>
    <w:rsid w:val="003E4222"/>
    <w:rsid w:val="003E614C"/>
    <w:rsid w:val="003E71DB"/>
    <w:rsid w:val="003F1067"/>
    <w:rsid w:val="003F3EA6"/>
    <w:rsid w:val="003F443B"/>
    <w:rsid w:val="003F5DC0"/>
    <w:rsid w:val="003F7656"/>
    <w:rsid w:val="003F7C69"/>
    <w:rsid w:val="004013F1"/>
    <w:rsid w:val="00401A2C"/>
    <w:rsid w:val="004047BE"/>
    <w:rsid w:val="00404D70"/>
    <w:rsid w:val="00406A77"/>
    <w:rsid w:val="00410070"/>
    <w:rsid w:val="00410B3B"/>
    <w:rsid w:val="00411303"/>
    <w:rsid w:val="004127D5"/>
    <w:rsid w:val="00414DBB"/>
    <w:rsid w:val="00415CC4"/>
    <w:rsid w:val="00421D43"/>
    <w:rsid w:val="00422425"/>
    <w:rsid w:val="00424584"/>
    <w:rsid w:val="004261E1"/>
    <w:rsid w:val="00427CFB"/>
    <w:rsid w:val="0043139D"/>
    <w:rsid w:val="00431716"/>
    <w:rsid w:val="00431884"/>
    <w:rsid w:val="004318BC"/>
    <w:rsid w:val="00431AD4"/>
    <w:rsid w:val="00431CF7"/>
    <w:rsid w:val="00432F85"/>
    <w:rsid w:val="00436BAE"/>
    <w:rsid w:val="00440904"/>
    <w:rsid w:val="00440B50"/>
    <w:rsid w:val="00442C87"/>
    <w:rsid w:val="00443BEB"/>
    <w:rsid w:val="00444868"/>
    <w:rsid w:val="00447B97"/>
    <w:rsid w:val="00454424"/>
    <w:rsid w:val="00457DAF"/>
    <w:rsid w:val="004604CC"/>
    <w:rsid w:val="00460706"/>
    <w:rsid w:val="00461150"/>
    <w:rsid w:val="0046378B"/>
    <w:rsid w:val="00466365"/>
    <w:rsid w:val="00467EA7"/>
    <w:rsid w:val="00470E94"/>
    <w:rsid w:val="00471B74"/>
    <w:rsid w:val="00472D4F"/>
    <w:rsid w:val="00472FDE"/>
    <w:rsid w:val="00473301"/>
    <w:rsid w:val="00475762"/>
    <w:rsid w:val="00475D1B"/>
    <w:rsid w:val="00476C3A"/>
    <w:rsid w:val="00480D1C"/>
    <w:rsid w:val="004867A9"/>
    <w:rsid w:val="0049053A"/>
    <w:rsid w:val="00491F5B"/>
    <w:rsid w:val="00493670"/>
    <w:rsid w:val="00494F80"/>
    <w:rsid w:val="004951B9"/>
    <w:rsid w:val="00495A75"/>
    <w:rsid w:val="00497715"/>
    <w:rsid w:val="00497D08"/>
    <w:rsid w:val="004A0801"/>
    <w:rsid w:val="004A3D10"/>
    <w:rsid w:val="004A4264"/>
    <w:rsid w:val="004A6C2D"/>
    <w:rsid w:val="004A70DF"/>
    <w:rsid w:val="004A7830"/>
    <w:rsid w:val="004B0F89"/>
    <w:rsid w:val="004B1F34"/>
    <w:rsid w:val="004B22C6"/>
    <w:rsid w:val="004B3004"/>
    <w:rsid w:val="004B6724"/>
    <w:rsid w:val="004B709C"/>
    <w:rsid w:val="004C06D6"/>
    <w:rsid w:val="004C4251"/>
    <w:rsid w:val="004C5814"/>
    <w:rsid w:val="004C673A"/>
    <w:rsid w:val="004C6960"/>
    <w:rsid w:val="004C69AE"/>
    <w:rsid w:val="004D07C6"/>
    <w:rsid w:val="004D1ED2"/>
    <w:rsid w:val="004D2959"/>
    <w:rsid w:val="004D2F92"/>
    <w:rsid w:val="004D750A"/>
    <w:rsid w:val="004E010B"/>
    <w:rsid w:val="004E0490"/>
    <w:rsid w:val="004E1BA0"/>
    <w:rsid w:val="004E5BCC"/>
    <w:rsid w:val="004E6B91"/>
    <w:rsid w:val="004E7606"/>
    <w:rsid w:val="004F1B91"/>
    <w:rsid w:val="004F2295"/>
    <w:rsid w:val="004F22CF"/>
    <w:rsid w:val="004F5946"/>
    <w:rsid w:val="004F5AF3"/>
    <w:rsid w:val="004F64AB"/>
    <w:rsid w:val="00500065"/>
    <w:rsid w:val="0050109B"/>
    <w:rsid w:val="00501CFA"/>
    <w:rsid w:val="00503F28"/>
    <w:rsid w:val="00504BED"/>
    <w:rsid w:val="005064EF"/>
    <w:rsid w:val="00506DA2"/>
    <w:rsid w:val="00507A25"/>
    <w:rsid w:val="0051280A"/>
    <w:rsid w:val="00513884"/>
    <w:rsid w:val="0051474D"/>
    <w:rsid w:val="00515E2C"/>
    <w:rsid w:val="00517D07"/>
    <w:rsid w:val="00521CA0"/>
    <w:rsid w:val="005225C7"/>
    <w:rsid w:val="00524522"/>
    <w:rsid w:val="0052641C"/>
    <w:rsid w:val="005269C9"/>
    <w:rsid w:val="00526F8F"/>
    <w:rsid w:val="00531EA5"/>
    <w:rsid w:val="00531F05"/>
    <w:rsid w:val="0053244B"/>
    <w:rsid w:val="00533059"/>
    <w:rsid w:val="005342E8"/>
    <w:rsid w:val="00534DEF"/>
    <w:rsid w:val="0053792D"/>
    <w:rsid w:val="00540901"/>
    <w:rsid w:val="005418D5"/>
    <w:rsid w:val="005419EF"/>
    <w:rsid w:val="005432CC"/>
    <w:rsid w:val="00543BEB"/>
    <w:rsid w:val="00544D12"/>
    <w:rsid w:val="00546925"/>
    <w:rsid w:val="00546D38"/>
    <w:rsid w:val="00550041"/>
    <w:rsid w:val="00551D55"/>
    <w:rsid w:val="005523C8"/>
    <w:rsid w:val="00554959"/>
    <w:rsid w:val="00554AF7"/>
    <w:rsid w:val="00554E92"/>
    <w:rsid w:val="00554FAD"/>
    <w:rsid w:val="00562A57"/>
    <w:rsid w:val="005633B2"/>
    <w:rsid w:val="005664CC"/>
    <w:rsid w:val="0056739F"/>
    <w:rsid w:val="00567C7C"/>
    <w:rsid w:val="005707AE"/>
    <w:rsid w:val="0057194D"/>
    <w:rsid w:val="00571B11"/>
    <w:rsid w:val="00571EE4"/>
    <w:rsid w:val="0057503B"/>
    <w:rsid w:val="00580E37"/>
    <w:rsid w:val="005814A2"/>
    <w:rsid w:val="005836EF"/>
    <w:rsid w:val="00585D60"/>
    <w:rsid w:val="0058621A"/>
    <w:rsid w:val="00590348"/>
    <w:rsid w:val="00590A0C"/>
    <w:rsid w:val="00590FA1"/>
    <w:rsid w:val="005911F3"/>
    <w:rsid w:val="00592089"/>
    <w:rsid w:val="0059211E"/>
    <w:rsid w:val="00592A0E"/>
    <w:rsid w:val="0059386E"/>
    <w:rsid w:val="00594666"/>
    <w:rsid w:val="005A0C61"/>
    <w:rsid w:val="005A0E2C"/>
    <w:rsid w:val="005A410E"/>
    <w:rsid w:val="005A4E37"/>
    <w:rsid w:val="005B0ECC"/>
    <w:rsid w:val="005B1480"/>
    <w:rsid w:val="005B2C96"/>
    <w:rsid w:val="005B5B90"/>
    <w:rsid w:val="005B7A8F"/>
    <w:rsid w:val="005C03C2"/>
    <w:rsid w:val="005C08BF"/>
    <w:rsid w:val="005C269D"/>
    <w:rsid w:val="005C319B"/>
    <w:rsid w:val="005C49B0"/>
    <w:rsid w:val="005C511A"/>
    <w:rsid w:val="005C7AF0"/>
    <w:rsid w:val="005D0612"/>
    <w:rsid w:val="005D1101"/>
    <w:rsid w:val="005D5A57"/>
    <w:rsid w:val="005D6B19"/>
    <w:rsid w:val="005D6C55"/>
    <w:rsid w:val="005D7F82"/>
    <w:rsid w:val="005E01E0"/>
    <w:rsid w:val="005E02F5"/>
    <w:rsid w:val="005E08BB"/>
    <w:rsid w:val="005E18C1"/>
    <w:rsid w:val="005E1F84"/>
    <w:rsid w:val="005E2927"/>
    <w:rsid w:val="005E2DD2"/>
    <w:rsid w:val="005E420D"/>
    <w:rsid w:val="005E484C"/>
    <w:rsid w:val="005E5D13"/>
    <w:rsid w:val="005F19B0"/>
    <w:rsid w:val="005F49FD"/>
    <w:rsid w:val="005F7582"/>
    <w:rsid w:val="006002AC"/>
    <w:rsid w:val="006014CB"/>
    <w:rsid w:val="006026D1"/>
    <w:rsid w:val="00602E6D"/>
    <w:rsid w:val="006041B9"/>
    <w:rsid w:val="006051B1"/>
    <w:rsid w:val="006059E1"/>
    <w:rsid w:val="00605A36"/>
    <w:rsid w:val="006065F1"/>
    <w:rsid w:val="0060754E"/>
    <w:rsid w:val="00607A68"/>
    <w:rsid w:val="00607C00"/>
    <w:rsid w:val="006127C0"/>
    <w:rsid w:val="00612CE6"/>
    <w:rsid w:val="00612E62"/>
    <w:rsid w:val="00613457"/>
    <w:rsid w:val="00616A0E"/>
    <w:rsid w:val="00620192"/>
    <w:rsid w:val="00620BA2"/>
    <w:rsid w:val="006212A6"/>
    <w:rsid w:val="00624A98"/>
    <w:rsid w:val="00632762"/>
    <w:rsid w:val="00635FE7"/>
    <w:rsid w:val="00637212"/>
    <w:rsid w:val="00637D41"/>
    <w:rsid w:val="006426A1"/>
    <w:rsid w:val="006429AA"/>
    <w:rsid w:val="00643F00"/>
    <w:rsid w:val="0064566D"/>
    <w:rsid w:val="00646D22"/>
    <w:rsid w:val="00653CFE"/>
    <w:rsid w:val="00654E4E"/>
    <w:rsid w:val="00656564"/>
    <w:rsid w:val="006576EB"/>
    <w:rsid w:val="00657893"/>
    <w:rsid w:val="00661705"/>
    <w:rsid w:val="00663E0A"/>
    <w:rsid w:val="00670999"/>
    <w:rsid w:val="00671F33"/>
    <w:rsid w:val="00674EBB"/>
    <w:rsid w:val="006751C2"/>
    <w:rsid w:val="00677358"/>
    <w:rsid w:val="0068090F"/>
    <w:rsid w:val="00680D84"/>
    <w:rsid w:val="0068129B"/>
    <w:rsid w:val="006838B3"/>
    <w:rsid w:val="00683CB4"/>
    <w:rsid w:val="0068405D"/>
    <w:rsid w:val="00686BBE"/>
    <w:rsid w:val="0068769A"/>
    <w:rsid w:val="00692AC4"/>
    <w:rsid w:val="00697C59"/>
    <w:rsid w:val="00697D84"/>
    <w:rsid w:val="006A191F"/>
    <w:rsid w:val="006A472F"/>
    <w:rsid w:val="006A5E2E"/>
    <w:rsid w:val="006B06B9"/>
    <w:rsid w:val="006B073E"/>
    <w:rsid w:val="006B10BE"/>
    <w:rsid w:val="006B4ED7"/>
    <w:rsid w:val="006C1364"/>
    <w:rsid w:val="006C1DFA"/>
    <w:rsid w:val="006C1E87"/>
    <w:rsid w:val="006C33BB"/>
    <w:rsid w:val="006C358C"/>
    <w:rsid w:val="006C4081"/>
    <w:rsid w:val="006C5EF3"/>
    <w:rsid w:val="006D0C27"/>
    <w:rsid w:val="006D0C41"/>
    <w:rsid w:val="006D1B73"/>
    <w:rsid w:val="006D2ADA"/>
    <w:rsid w:val="006D3550"/>
    <w:rsid w:val="006D4EFF"/>
    <w:rsid w:val="006D736E"/>
    <w:rsid w:val="006E37CA"/>
    <w:rsid w:val="006E41DD"/>
    <w:rsid w:val="006E4B44"/>
    <w:rsid w:val="006E5F5E"/>
    <w:rsid w:val="006E725B"/>
    <w:rsid w:val="006E7922"/>
    <w:rsid w:val="006F0E29"/>
    <w:rsid w:val="006F2E53"/>
    <w:rsid w:val="006F30B1"/>
    <w:rsid w:val="006F33A7"/>
    <w:rsid w:val="006F3939"/>
    <w:rsid w:val="006F5491"/>
    <w:rsid w:val="006F71DD"/>
    <w:rsid w:val="006F7638"/>
    <w:rsid w:val="00701A58"/>
    <w:rsid w:val="0070651F"/>
    <w:rsid w:val="00706F96"/>
    <w:rsid w:val="0070782D"/>
    <w:rsid w:val="00710166"/>
    <w:rsid w:val="0071201D"/>
    <w:rsid w:val="007138B7"/>
    <w:rsid w:val="00715639"/>
    <w:rsid w:val="00715CD8"/>
    <w:rsid w:val="00716134"/>
    <w:rsid w:val="00720CA6"/>
    <w:rsid w:val="007210F3"/>
    <w:rsid w:val="00724389"/>
    <w:rsid w:val="007254CC"/>
    <w:rsid w:val="007275DE"/>
    <w:rsid w:val="00727A7B"/>
    <w:rsid w:val="0073123C"/>
    <w:rsid w:val="00731635"/>
    <w:rsid w:val="00731DE1"/>
    <w:rsid w:val="00733518"/>
    <w:rsid w:val="0073494D"/>
    <w:rsid w:val="00737CE3"/>
    <w:rsid w:val="00737F9F"/>
    <w:rsid w:val="00743092"/>
    <w:rsid w:val="00743579"/>
    <w:rsid w:val="007445E3"/>
    <w:rsid w:val="00744839"/>
    <w:rsid w:val="0074606A"/>
    <w:rsid w:val="00746711"/>
    <w:rsid w:val="0075036C"/>
    <w:rsid w:val="007510A4"/>
    <w:rsid w:val="0076126B"/>
    <w:rsid w:val="007627EE"/>
    <w:rsid w:val="00763290"/>
    <w:rsid w:val="00764E9D"/>
    <w:rsid w:val="00764FD3"/>
    <w:rsid w:val="00766A02"/>
    <w:rsid w:val="00770B16"/>
    <w:rsid w:val="00771B3D"/>
    <w:rsid w:val="00772221"/>
    <w:rsid w:val="0077351A"/>
    <w:rsid w:val="007755C1"/>
    <w:rsid w:val="00775656"/>
    <w:rsid w:val="007757C4"/>
    <w:rsid w:val="0077721E"/>
    <w:rsid w:val="00777279"/>
    <w:rsid w:val="007777FE"/>
    <w:rsid w:val="007779D3"/>
    <w:rsid w:val="00780620"/>
    <w:rsid w:val="00780E9F"/>
    <w:rsid w:val="00785C41"/>
    <w:rsid w:val="007861B3"/>
    <w:rsid w:val="00790616"/>
    <w:rsid w:val="00791A30"/>
    <w:rsid w:val="00792225"/>
    <w:rsid w:val="0079405C"/>
    <w:rsid w:val="00794883"/>
    <w:rsid w:val="00797D82"/>
    <w:rsid w:val="007A1859"/>
    <w:rsid w:val="007A27EB"/>
    <w:rsid w:val="007A612B"/>
    <w:rsid w:val="007A66EF"/>
    <w:rsid w:val="007A6E4F"/>
    <w:rsid w:val="007A73AD"/>
    <w:rsid w:val="007A7657"/>
    <w:rsid w:val="007A76C3"/>
    <w:rsid w:val="007B00DD"/>
    <w:rsid w:val="007B02F7"/>
    <w:rsid w:val="007B1C8E"/>
    <w:rsid w:val="007B29DC"/>
    <w:rsid w:val="007B75CA"/>
    <w:rsid w:val="007C18FA"/>
    <w:rsid w:val="007C20D7"/>
    <w:rsid w:val="007C771A"/>
    <w:rsid w:val="007C7EBB"/>
    <w:rsid w:val="007D14C1"/>
    <w:rsid w:val="007D476C"/>
    <w:rsid w:val="007D479F"/>
    <w:rsid w:val="007D4FF9"/>
    <w:rsid w:val="007D60F1"/>
    <w:rsid w:val="007D648D"/>
    <w:rsid w:val="007D64FE"/>
    <w:rsid w:val="007D7C8A"/>
    <w:rsid w:val="007E0812"/>
    <w:rsid w:val="007E2EA5"/>
    <w:rsid w:val="007E3247"/>
    <w:rsid w:val="007E5F0A"/>
    <w:rsid w:val="007F0D76"/>
    <w:rsid w:val="007F27C5"/>
    <w:rsid w:val="007F32BC"/>
    <w:rsid w:val="007F3EB3"/>
    <w:rsid w:val="007F4A27"/>
    <w:rsid w:val="007F5446"/>
    <w:rsid w:val="00800485"/>
    <w:rsid w:val="008019EE"/>
    <w:rsid w:val="00802052"/>
    <w:rsid w:val="00803B12"/>
    <w:rsid w:val="00803C97"/>
    <w:rsid w:val="00810E37"/>
    <w:rsid w:val="00811714"/>
    <w:rsid w:val="0081221C"/>
    <w:rsid w:val="00814A7E"/>
    <w:rsid w:val="008156FC"/>
    <w:rsid w:val="008167D6"/>
    <w:rsid w:val="00817BD6"/>
    <w:rsid w:val="00821DEA"/>
    <w:rsid w:val="0082250F"/>
    <w:rsid w:val="00823375"/>
    <w:rsid w:val="008317CD"/>
    <w:rsid w:val="00831D0B"/>
    <w:rsid w:val="0083513F"/>
    <w:rsid w:val="00835E7D"/>
    <w:rsid w:val="008363EA"/>
    <w:rsid w:val="008365B2"/>
    <w:rsid w:val="00836C2A"/>
    <w:rsid w:val="00837660"/>
    <w:rsid w:val="008414B7"/>
    <w:rsid w:val="00843F95"/>
    <w:rsid w:val="00846066"/>
    <w:rsid w:val="0084608E"/>
    <w:rsid w:val="008504DD"/>
    <w:rsid w:val="00851E56"/>
    <w:rsid w:val="008528B8"/>
    <w:rsid w:val="00853CF5"/>
    <w:rsid w:val="0085573E"/>
    <w:rsid w:val="008570C6"/>
    <w:rsid w:val="008616E4"/>
    <w:rsid w:val="00862A5D"/>
    <w:rsid w:val="00863CB5"/>
    <w:rsid w:val="00866158"/>
    <w:rsid w:val="00866301"/>
    <w:rsid w:val="00872D84"/>
    <w:rsid w:val="00875FAD"/>
    <w:rsid w:val="00876BE8"/>
    <w:rsid w:val="0088366C"/>
    <w:rsid w:val="00885F6E"/>
    <w:rsid w:val="008867D1"/>
    <w:rsid w:val="00887892"/>
    <w:rsid w:val="008907E1"/>
    <w:rsid w:val="00890882"/>
    <w:rsid w:val="008932C0"/>
    <w:rsid w:val="00893BEF"/>
    <w:rsid w:val="00894285"/>
    <w:rsid w:val="00894CFE"/>
    <w:rsid w:val="008959D1"/>
    <w:rsid w:val="00896800"/>
    <w:rsid w:val="00897BA8"/>
    <w:rsid w:val="008A01E4"/>
    <w:rsid w:val="008A0B7C"/>
    <w:rsid w:val="008A1224"/>
    <w:rsid w:val="008A1957"/>
    <w:rsid w:val="008A34ED"/>
    <w:rsid w:val="008A4C03"/>
    <w:rsid w:val="008A5ACC"/>
    <w:rsid w:val="008A6D32"/>
    <w:rsid w:val="008B0B47"/>
    <w:rsid w:val="008B2286"/>
    <w:rsid w:val="008B23CF"/>
    <w:rsid w:val="008B3777"/>
    <w:rsid w:val="008B3A63"/>
    <w:rsid w:val="008B4133"/>
    <w:rsid w:val="008B42A6"/>
    <w:rsid w:val="008B56EA"/>
    <w:rsid w:val="008B621D"/>
    <w:rsid w:val="008B707F"/>
    <w:rsid w:val="008B73F2"/>
    <w:rsid w:val="008B793D"/>
    <w:rsid w:val="008C011C"/>
    <w:rsid w:val="008C084C"/>
    <w:rsid w:val="008C2F5E"/>
    <w:rsid w:val="008C3B5F"/>
    <w:rsid w:val="008C5385"/>
    <w:rsid w:val="008C5C7D"/>
    <w:rsid w:val="008C6541"/>
    <w:rsid w:val="008C6C8A"/>
    <w:rsid w:val="008C6E79"/>
    <w:rsid w:val="008D2E68"/>
    <w:rsid w:val="008D3DDE"/>
    <w:rsid w:val="008D5A1F"/>
    <w:rsid w:val="008E0336"/>
    <w:rsid w:val="008E0F5B"/>
    <w:rsid w:val="008E11EF"/>
    <w:rsid w:val="008E20CD"/>
    <w:rsid w:val="008E2E9C"/>
    <w:rsid w:val="008E5268"/>
    <w:rsid w:val="008E596A"/>
    <w:rsid w:val="008E603F"/>
    <w:rsid w:val="008E7521"/>
    <w:rsid w:val="008E7CC3"/>
    <w:rsid w:val="008F1A1C"/>
    <w:rsid w:val="008F6872"/>
    <w:rsid w:val="008F7B6F"/>
    <w:rsid w:val="00900724"/>
    <w:rsid w:val="00900892"/>
    <w:rsid w:val="0090263D"/>
    <w:rsid w:val="009046E5"/>
    <w:rsid w:val="00905C0B"/>
    <w:rsid w:val="00905E57"/>
    <w:rsid w:val="009065FB"/>
    <w:rsid w:val="00906A51"/>
    <w:rsid w:val="00910B74"/>
    <w:rsid w:val="00913732"/>
    <w:rsid w:val="00913857"/>
    <w:rsid w:val="00913DB0"/>
    <w:rsid w:val="00913DB8"/>
    <w:rsid w:val="0091449A"/>
    <w:rsid w:val="0091461A"/>
    <w:rsid w:val="009157CF"/>
    <w:rsid w:val="00916D9B"/>
    <w:rsid w:val="00921107"/>
    <w:rsid w:val="00922E69"/>
    <w:rsid w:val="009267CB"/>
    <w:rsid w:val="00927D6B"/>
    <w:rsid w:val="00930F76"/>
    <w:rsid w:val="009328B2"/>
    <w:rsid w:val="00933C07"/>
    <w:rsid w:val="00935BC8"/>
    <w:rsid w:val="00936939"/>
    <w:rsid w:val="00937D41"/>
    <w:rsid w:val="00940059"/>
    <w:rsid w:val="009424E2"/>
    <w:rsid w:val="009435F1"/>
    <w:rsid w:val="00943925"/>
    <w:rsid w:val="0094516C"/>
    <w:rsid w:val="00946AAF"/>
    <w:rsid w:val="009471B4"/>
    <w:rsid w:val="0094788E"/>
    <w:rsid w:val="0095190D"/>
    <w:rsid w:val="00951A8B"/>
    <w:rsid w:val="00953535"/>
    <w:rsid w:val="00956B35"/>
    <w:rsid w:val="0096501C"/>
    <w:rsid w:val="00965082"/>
    <w:rsid w:val="00966472"/>
    <w:rsid w:val="00966F4D"/>
    <w:rsid w:val="00975D05"/>
    <w:rsid w:val="00976B15"/>
    <w:rsid w:val="00977112"/>
    <w:rsid w:val="009773D8"/>
    <w:rsid w:val="009840A6"/>
    <w:rsid w:val="0098707F"/>
    <w:rsid w:val="00987278"/>
    <w:rsid w:val="009912B1"/>
    <w:rsid w:val="009925A8"/>
    <w:rsid w:val="009929EF"/>
    <w:rsid w:val="00995C3D"/>
    <w:rsid w:val="00996948"/>
    <w:rsid w:val="00996D34"/>
    <w:rsid w:val="009A01F5"/>
    <w:rsid w:val="009A0A4B"/>
    <w:rsid w:val="009A1B75"/>
    <w:rsid w:val="009A386F"/>
    <w:rsid w:val="009A3C8E"/>
    <w:rsid w:val="009A6B7F"/>
    <w:rsid w:val="009A6F34"/>
    <w:rsid w:val="009A7175"/>
    <w:rsid w:val="009B2C04"/>
    <w:rsid w:val="009B57BF"/>
    <w:rsid w:val="009B5840"/>
    <w:rsid w:val="009B6918"/>
    <w:rsid w:val="009B6BD2"/>
    <w:rsid w:val="009B7126"/>
    <w:rsid w:val="009C255C"/>
    <w:rsid w:val="009C2652"/>
    <w:rsid w:val="009C2E08"/>
    <w:rsid w:val="009C3E1B"/>
    <w:rsid w:val="009C4E6B"/>
    <w:rsid w:val="009C6C48"/>
    <w:rsid w:val="009D0E76"/>
    <w:rsid w:val="009D1F33"/>
    <w:rsid w:val="009D26F4"/>
    <w:rsid w:val="009D4494"/>
    <w:rsid w:val="009D5208"/>
    <w:rsid w:val="009E4570"/>
    <w:rsid w:val="009E555D"/>
    <w:rsid w:val="009E5897"/>
    <w:rsid w:val="009F2BBC"/>
    <w:rsid w:val="009F68F8"/>
    <w:rsid w:val="009F79BD"/>
    <w:rsid w:val="00A00FAC"/>
    <w:rsid w:val="00A02532"/>
    <w:rsid w:val="00A0361C"/>
    <w:rsid w:val="00A05218"/>
    <w:rsid w:val="00A060E9"/>
    <w:rsid w:val="00A10631"/>
    <w:rsid w:val="00A10813"/>
    <w:rsid w:val="00A118F0"/>
    <w:rsid w:val="00A15DB9"/>
    <w:rsid w:val="00A1764E"/>
    <w:rsid w:val="00A201E6"/>
    <w:rsid w:val="00A20D90"/>
    <w:rsid w:val="00A21E12"/>
    <w:rsid w:val="00A22216"/>
    <w:rsid w:val="00A234E1"/>
    <w:rsid w:val="00A24BBA"/>
    <w:rsid w:val="00A24F79"/>
    <w:rsid w:val="00A26BB3"/>
    <w:rsid w:val="00A27D43"/>
    <w:rsid w:val="00A306CA"/>
    <w:rsid w:val="00A30CE4"/>
    <w:rsid w:val="00A3127B"/>
    <w:rsid w:val="00A31871"/>
    <w:rsid w:val="00A332B8"/>
    <w:rsid w:val="00A35C24"/>
    <w:rsid w:val="00A36DC8"/>
    <w:rsid w:val="00A40E2C"/>
    <w:rsid w:val="00A45D8B"/>
    <w:rsid w:val="00A46392"/>
    <w:rsid w:val="00A47C0E"/>
    <w:rsid w:val="00A508BE"/>
    <w:rsid w:val="00A512A4"/>
    <w:rsid w:val="00A52339"/>
    <w:rsid w:val="00A527C3"/>
    <w:rsid w:val="00A54EA1"/>
    <w:rsid w:val="00A5646D"/>
    <w:rsid w:val="00A6156F"/>
    <w:rsid w:val="00A61C03"/>
    <w:rsid w:val="00A620F2"/>
    <w:rsid w:val="00A62174"/>
    <w:rsid w:val="00A6247B"/>
    <w:rsid w:val="00A62DA8"/>
    <w:rsid w:val="00A64214"/>
    <w:rsid w:val="00A657CA"/>
    <w:rsid w:val="00A66F6B"/>
    <w:rsid w:val="00A67FAC"/>
    <w:rsid w:val="00A70E9C"/>
    <w:rsid w:val="00A72AB8"/>
    <w:rsid w:val="00A73EDC"/>
    <w:rsid w:val="00A7519C"/>
    <w:rsid w:val="00A7580D"/>
    <w:rsid w:val="00A761CA"/>
    <w:rsid w:val="00A8051D"/>
    <w:rsid w:val="00A805B2"/>
    <w:rsid w:val="00A80DAD"/>
    <w:rsid w:val="00A815B3"/>
    <w:rsid w:val="00A8305F"/>
    <w:rsid w:val="00A831C9"/>
    <w:rsid w:val="00A83F08"/>
    <w:rsid w:val="00A84E33"/>
    <w:rsid w:val="00A85578"/>
    <w:rsid w:val="00A86035"/>
    <w:rsid w:val="00A86543"/>
    <w:rsid w:val="00A867EE"/>
    <w:rsid w:val="00A9021B"/>
    <w:rsid w:val="00A90C44"/>
    <w:rsid w:val="00A92B4D"/>
    <w:rsid w:val="00A95EBA"/>
    <w:rsid w:val="00AA13AC"/>
    <w:rsid w:val="00AA14EC"/>
    <w:rsid w:val="00AA3182"/>
    <w:rsid w:val="00AB06E7"/>
    <w:rsid w:val="00AB10A8"/>
    <w:rsid w:val="00AB200B"/>
    <w:rsid w:val="00AB2410"/>
    <w:rsid w:val="00AB598E"/>
    <w:rsid w:val="00AB65F3"/>
    <w:rsid w:val="00AC00A4"/>
    <w:rsid w:val="00AC0508"/>
    <w:rsid w:val="00AC1269"/>
    <w:rsid w:val="00AC5B5B"/>
    <w:rsid w:val="00AD18E6"/>
    <w:rsid w:val="00AD69A7"/>
    <w:rsid w:val="00AE0331"/>
    <w:rsid w:val="00AE0ECC"/>
    <w:rsid w:val="00AE1E02"/>
    <w:rsid w:val="00AE3028"/>
    <w:rsid w:val="00AE307E"/>
    <w:rsid w:val="00AE51CB"/>
    <w:rsid w:val="00AE661C"/>
    <w:rsid w:val="00AE6E35"/>
    <w:rsid w:val="00AE6FFF"/>
    <w:rsid w:val="00AF0433"/>
    <w:rsid w:val="00AF077C"/>
    <w:rsid w:val="00AF0A42"/>
    <w:rsid w:val="00AF31DC"/>
    <w:rsid w:val="00AF47FD"/>
    <w:rsid w:val="00AF6047"/>
    <w:rsid w:val="00AF60C3"/>
    <w:rsid w:val="00B00267"/>
    <w:rsid w:val="00B02A2A"/>
    <w:rsid w:val="00B031A4"/>
    <w:rsid w:val="00B0639F"/>
    <w:rsid w:val="00B0668F"/>
    <w:rsid w:val="00B103DA"/>
    <w:rsid w:val="00B114CD"/>
    <w:rsid w:val="00B12506"/>
    <w:rsid w:val="00B131AF"/>
    <w:rsid w:val="00B137F5"/>
    <w:rsid w:val="00B149F4"/>
    <w:rsid w:val="00B14D88"/>
    <w:rsid w:val="00B15C1F"/>
    <w:rsid w:val="00B213BA"/>
    <w:rsid w:val="00B21CFE"/>
    <w:rsid w:val="00B22103"/>
    <w:rsid w:val="00B23874"/>
    <w:rsid w:val="00B25D5A"/>
    <w:rsid w:val="00B32EA7"/>
    <w:rsid w:val="00B33603"/>
    <w:rsid w:val="00B3772E"/>
    <w:rsid w:val="00B4171E"/>
    <w:rsid w:val="00B4240F"/>
    <w:rsid w:val="00B4258A"/>
    <w:rsid w:val="00B45093"/>
    <w:rsid w:val="00B457EA"/>
    <w:rsid w:val="00B458B2"/>
    <w:rsid w:val="00B46AE7"/>
    <w:rsid w:val="00B47BFB"/>
    <w:rsid w:val="00B503D8"/>
    <w:rsid w:val="00B5057A"/>
    <w:rsid w:val="00B5068B"/>
    <w:rsid w:val="00B5253D"/>
    <w:rsid w:val="00B5429A"/>
    <w:rsid w:val="00B55FD0"/>
    <w:rsid w:val="00B57FED"/>
    <w:rsid w:val="00B62362"/>
    <w:rsid w:val="00B625BA"/>
    <w:rsid w:val="00B62E31"/>
    <w:rsid w:val="00B63417"/>
    <w:rsid w:val="00B6531A"/>
    <w:rsid w:val="00B717FF"/>
    <w:rsid w:val="00B73024"/>
    <w:rsid w:val="00B73164"/>
    <w:rsid w:val="00B74E49"/>
    <w:rsid w:val="00B757D7"/>
    <w:rsid w:val="00B7719D"/>
    <w:rsid w:val="00B77F00"/>
    <w:rsid w:val="00B825BE"/>
    <w:rsid w:val="00B82DDB"/>
    <w:rsid w:val="00B8497F"/>
    <w:rsid w:val="00B852A0"/>
    <w:rsid w:val="00B855B8"/>
    <w:rsid w:val="00B901DE"/>
    <w:rsid w:val="00B911C3"/>
    <w:rsid w:val="00B92C8A"/>
    <w:rsid w:val="00B92DBD"/>
    <w:rsid w:val="00BA0286"/>
    <w:rsid w:val="00BA1E44"/>
    <w:rsid w:val="00BA394E"/>
    <w:rsid w:val="00BA5C7A"/>
    <w:rsid w:val="00BA6875"/>
    <w:rsid w:val="00BB0757"/>
    <w:rsid w:val="00BB0939"/>
    <w:rsid w:val="00BB0BBC"/>
    <w:rsid w:val="00BB0F88"/>
    <w:rsid w:val="00BB142A"/>
    <w:rsid w:val="00BB1A43"/>
    <w:rsid w:val="00BB2F4F"/>
    <w:rsid w:val="00BB6F88"/>
    <w:rsid w:val="00BB78E4"/>
    <w:rsid w:val="00BB7CF0"/>
    <w:rsid w:val="00BC0675"/>
    <w:rsid w:val="00BC1571"/>
    <w:rsid w:val="00BC3214"/>
    <w:rsid w:val="00BC6812"/>
    <w:rsid w:val="00BC7D4B"/>
    <w:rsid w:val="00BD17CD"/>
    <w:rsid w:val="00BD19FD"/>
    <w:rsid w:val="00BD1BD5"/>
    <w:rsid w:val="00BD43EB"/>
    <w:rsid w:val="00BD4E42"/>
    <w:rsid w:val="00BD5FB3"/>
    <w:rsid w:val="00BD73F5"/>
    <w:rsid w:val="00BE09A7"/>
    <w:rsid w:val="00BE4235"/>
    <w:rsid w:val="00BE6D4D"/>
    <w:rsid w:val="00BF0EE7"/>
    <w:rsid w:val="00BF2275"/>
    <w:rsid w:val="00BF3B28"/>
    <w:rsid w:val="00BF48D9"/>
    <w:rsid w:val="00BF5ACA"/>
    <w:rsid w:val="00BF7174"/>
    <w:rsid w:val="00BF760C"/>
    <w:rsid w:val="00C00EE5"/>
    <w:rsid w:val="00C01CFF"/>
    <w:rsid w:val="00C03D78"/>
    <w:rsid w:val="00C04908"/>
    <w:rsid w:val="00C05A26"/>
    <w:rsid w:val="00C05E37"/>
    <w:rsid w:val="00C070F3"/>
    <w:rsid w:val="00C10B9A"/>
    <w:rsid w:val="00C110C2"/>
    <w:rsid w:val="00C127F9"/>
    <w:rsid w:val="00C14882"/>
    <w:rsid w:val="00C148C1"/>
    <w:rsid w:val="00C172CA"/>
    <w:rsid w:val="00C21BA8"/>
    <w:rsid w:val="00C249C5"/>
    <w:rsid w:val="00C2509F"/>
    <w:rsid w:val="00C25EC9"/>
    <w:rsid w:val="00C2614F"/>
    <w:rsid w:val="00C268CE"/>
    <w:rsid w:val="00C27592"/>
    <w:rsid w:val="00C37019"/>
    <w:rsid w:val="00C37ACA"/>
    <w:rsid w:val="00C40509"/>
    <w:rsid w:val="00C40BE1"/>
    <w:rsid w:val="00C42491"/>
    <w:rsid w:val="00C45760"/>
    <w:rsid w:val="00C45A4E"/>
    <w:rsid w:val="00C47091"/>
    <w:rsid w:val="00C52DB2"/>
    <w:rsid w:val="00C5433B"/>
    <w:rsid w:val="00C55148"/>
    <w:rsid w:val="00C55BC3"/>
    <w:rsid w:val="00C57344"/>
    <w:rsid w:val="00C575F2"/>
    <w:rsid w:val="00C5777A"/>
    <w:rsid w:val="00C6008F"/>
    <w:rsid w:val="00C6342D"/>
    <w:rsid w:val="00C66A65"/>
    <w:rsid w:val="00C705BC"/>
    <w:rsid w:val="00C7069F"/>
    <w:rsid w:val="00C72BBB"/>
    <w:rsid w:val="00C74E18"/>
    <w:rsid w:val="00C7507D"/>
    <w:rsid w:val="00C76117"/>
    <w:rsid w:val="00C76605"/>
    <w:rsid w:val="00C7682D"/>
    <w:rsid w:val="00C8082F"/>
    <w:rsid w:val="00C81907"/>
    <w:rsid w:val="00C84729"/>
    <w:rsid w:val="00C8577D"/>
    <w:rsid w:val="00C859B4"/>
    <w:rsid w:val="00C92277"/>
    <w:rsid w:val="00C940A7"/>
    <w:rsid w:val="00C9433A"/>
    <w:rsid w:val="00C95BBA"/>
    <w:rsid w:val="00C97922"/>
    <w:rsid w:val="00CA0A6F"/>
    <w:rsid w:val="00CA1FB7"/>
    <w:rsid w:val="00CA4E11"/>
    <w:rsid w:val="00CA5F5A"/>
    <w:rsid w:val="00CA6085"/>
    <w:rsid w:val="00CA7542"/>
    <w:rsid w:val="00CA76BD"/>
    <w:rsid w:val="00CB087B"/>
    <w:rsid w:val="00CB1AA1"/>
    <w:rsid w:val="00CB437A"/>
    <w:rsid w:val="00CB4F12"/>
    <w:rsid w:val="00CB5072"/>
    <w:rsid w:val="00CB57F1"/>
    <w:rsid w:val="00CB6828"/>
    <w:rsid w:val="00CB6D4D"/>
    <w:rsid w:val="00CB7F10"/>
    <w:rsid w:val="00CC3678"/>
    <w:rsid w:val="00CC46C8"/>
    <w:rsid w:val="00CC5DED"/>
    <w:rsid w:val="00CC65FC"/>
    <w:rsid w:val="00CC6C7C"/>
    <w:rsid w:val="00CD014F"/>
    <w:rsid w:val="00CD1686"/>
    <w:rsid w:val="00CD27D2"/>
    <w:rsid w:val="00CD2EB1"/>
    <w:rsid w:val="00CD3012"/>
    <w:rsid w:val="00CD38DA"/>
    <w:rsid w:val="00CD4294"/>
    <w:rsid w:val="00CD4314"/>
    <w:rsid w:val="00CD55F4"/>
    <w:rsid w:val="00CD5BAC"/>
    <w:rsid w:val="00CD61BA"/>
    <w:rsid w:val="00CD7FFE"/>
    <w:rsid w:val="00CE0A0B"/>
    <w:rsid w:val="00CE0D8D"/>
    <w:rsid w:val="00CE19C4"/>
    <w:rsid w:val="00CE32A3"/>
    <w:rsid w:val="00CE34F0"/>
    <w:rsid w:val="00CE3D80"/>
    <w:rsid w:val="00CE5E6B"/>
    <w:rsid w:val="00CE68ED"/>
    <w:rsid w:val="00CE6ECC"/>
    <w:rsid w:val="00CE6F83"/>
    <w:rsid w:val="00CE7664"/>
    <w:rsid w:val="00CE7E59"/>
    <w:rsid w:val="00CF0D67"/>
    <w:rsid w:val="00CF1084"/>
    <w:rsid w:val="00CF1F71"/>
    <w:rsid w:val="00CF2532"/>
    <w:rsid w:val="00CF2FA4"/>
    <w:rsid w:val="00CF5E53"/>
    <w:rsid w:val="00CF7E96"/>
    <w:rsid w:val="00D00970"/>
    <w:rsid w:val="00D00EBB"/>
    <w:rsid w:val="00D023BF"/>
    <w:rsid w:val="00D0412F"/>
    <w:rsid w:val="00D064BF"/>
    <w:rsid w:val="00D105FD"/>
    <w:rsid w:val="00D10662"/>
    <w:rsid w:val="00D10C08"/>
    <w:rsid w:val="00D12815"/>
    <w:rsid w:val="00D12B47"/>
    <w:rsid w:val="00D131EC"/>
    <w:rsid w:val="00D20B66"/>
    <w:rsid w:val="00D21D11"/>
    <w:rsid w:val="00D224A3"/>
    <w:rsid w:val="00D24B30"/>
    <w:rsid w:val="00D25B04"/>
    <w:rsid w:val="00D27958"/>
    <w:rsid w:val="00D311DE"/>
    <w:rsid w:val="00D313D5"/>
    <w:rsid w:val="00D3382A"/>
    <w:rsid w:val="00D33F57"/>
    <w:rsid w:val="00D35281"/>
    <w:rsid w:val="00D37A7B"/>
    <w:rsid w:val="00D37AF3"/>
    <w:rsid w:val="00D40A37"/>
    <w:rsid w:val="00D41EF0"/>
    <w:rsid w:val="00D42E67"/>
    <w:rsid w:val="00D441C6"/>
    <w:rsid w:val="00D44ABC"/>
    <w:rsid w:val="00D44F7E"/>
    <w:rsid w:val="00D47F23"/>
    <w:rsid w:val="00D535FE"/>
    <w:rsid w:val="00D56BB7"/>
    <w:rsid w:val="00D57BF8"/>
    <w:rsid w:val="00D6130C"/>
    <w:rsid w:val="00D63996"/>
    <w:rsid w:val="00D63BEB"/>
    <w:rsid w:val="00D64C0D"/>
    <w:rsid w:val="00D663EF"/>
    <w:rsid w:val="00D74DDD"/>
    <w:rsid w:val="00D75873"/>
    <w:rsid w:val="00D766F7"/>
    <w:rsid w:val="00D767B4"/>
    <w:rsid w:val="00D81745"/>
    <w:rsid w:val="00D84860"/>
    <w:rsid w:val="00D858B1"/>
    <w:rsid w:val="00D85950"/>
    <w:rsid w:val="00D87252"/>
    <w:rsid w:val="00D918F0"/>
    <w:rsid w:val="00D91D8A"/>
    <w:rsid w:val="00D9281F"/>
    <w:rsid w:val="00D94744"/>
    <w:rsid w:val="00D95DA8"/>
    <w:rsid w:val="00D96891"/>
    <w:rsid w:val="00DA070E"/>
    <w:rsid w:val="00DA1FB0"/>
    <w:rsid w:val="00DA739A"/>
    <w:rsid w:val="00DB058E"/>
    <w:rsid w:val="00DB06A0"/>
    <w:rsid w:val="00DB12B1"/>
    <w:rsid w:val="00DB1B27"/>
    <w:rsid w:val="00DB414C"/>
    <w:rsid w:val="00DB4935"/>
    <w:rsid w:val="00DB4F54"/>
    <w:rsid w:val="00DB5F48"/>
    <w:rsid w:val="00DC1DB5"/>
    <w:rsid w:val="00DC3094"/>
    <w:rsid w:val="00DC3538"/>
    <w:rsid w:val="00DC4C8A"/>
    <w:rsid w:val="00DC7FEA"/>
    <w:rsid w:val="00DD03D9"/>
    <w:rsid w:val="00DD0DA5"/>
    <w:rsid w:val="00DD1579"/>
    <w:rsid w:val="00DD1A97"/>
    <w:rsid w:val="00DD2D65"/>
    <w:rsid w:val="00DD44E6"/>
    <w:rsid w:val="00DD4E40"/>
    <w:rsid w:val="00DD774D"/>
    <w:rsid w:val="00DE0C60"/>
    <w:rsid w:val="00DE1276"/>
    <w:rsid w:val="00DE12F5"/>
    <w:rsid w:val="00DE19B5"/>
    <w:rsid w:val="00DE2DFA"/>
    <w:rsid w:val="00DE3991"/>
    <w:rsid w:val="00DE4E8C"/>
    <w:rsid w:val="00DE7069"/>
    <w:rsid w:val="00DF002F"/>
    <w:rsid w:val="00DF1051"/>
    <w:rsid w:val="00DF4341"/>
    <w:rsid w:val="00DF6717"/>
    <w:rsid w:val="00DF7DE1"/>
    <w:rsid w:val="00E0429F"/>
    <w:rsid w:val="00E05A85"/>
    <w:rsid w:val="00E06B45"/>
    <w:rsid w:val="00E070BF"/>
    <w:rsid w:val="00E10EF4"/>
    <w:rsid w:val="00E11B5A"/>
    <w:rsid w:val="00E120A4"/>
    <w:rsid w:val="00E12BFA"/>
    <w:rsid w:val="00E1375F"/>
    <w:rsid w:val="00E13B4C"/>
    <w:rsid w:val="00E22C50"/>
    <w:rsid w:val="00E23354"/>
    <w:rsid w:val="00E24570"/>
    <w:rsid w:val="00E25245"/>
    <w:rsid w:val="00E2556D"/>
    <w:rsid w:val="00E27EE2"/>
    <w:rsid w:val="00E30503"/>
    <w:rsid w:val="00E3433E"/>
    <w:rsid w:val="00E34AA5"/>
    <w:rsid w:val="00E3716F"/>
    <w:rsid w:val="00E37238"/>
    <w:rsid w:val="00E40ACC"/>
    <w:rsid w:val="00E42326"/>
    <w:rsid w:val="00E431A8"/>
    <w:rsid w:val="00E437A1"/>
    <w:rsid w:val="00E447DB"/>
    <w:rsid w:val="00E44CD8"/>
    <w:rsid w:val="00E4518B"/>
    <w:rsid w:val="00E45DED"/>
    <w:rsid w:val="00E45EFA"/>
    <w:rsid w:val="00E460FC"/>
    <w:rsid w:val="00E47526"/>
    <w:rsid w:val="00E477BC"/>
    <w:rsid w:val="00E47E08"/>
    <w:rsid w:val="00E51928"/>
    <w:rsid w:val="00E533DB"/>
    <w:rsid w:val="00E537DD"/>
    <w:rsid w:val="00E556A1"/>
    <w:rsid w:val="00E55A24"/>
    <w:rsid w:val="00E561C9"/>
    <w:rsid w:val="00E567AA"/>
    <w:rsid w:val="00E56A5C"/>
    <w:rsid w:val="00E63EBD"/>
    <w:rsid w:val="00E64C33"/>
    <w:rsid w:val="00E67075"/>
    <w:rsid w:val="00E67901"/>
    <w:rsid w:val="00E72917"/>
    <w:rsid w:val="00E74D42"/>
    <w:rsid w:val="00E77B35"/>
    <w:rsid w:val="00E81085"/>
    <w:rsid w:val="00E83B0A"/>
    <w:rsid w:val="00E83BDC"/>
    <w:rsid w:val="00E84B09"/>
    <w:rsid w:val="00E85C82"/>
    <w:rsid w:val="00E85ECC"/>
    <w:rsid w:val="00E86C77"/>
    <w:rsid w:val="00E86CFB"/>
    <w:rsid w:val="00E876F0"/>
    <w:rsid w:val="00E9193E"/>
    <w:rsid w:val="00E9204E"/>
    <w:rsid w:val="00EA3E7F"/>
    <w:rsid w:val="00EA5CCA"/>
    <w:rsid w:val="00EA6EBE"/>
    <w:rsid w:val="00EB47DF"/>
    <w:rsid w:val="00EB7A5D"/>
    <w:rsid w:val="00EB7DEE"/>
    <w:rsid w:val="00EC0DC7"/>
    <w:rsid w:val="00EC1E7C"/>
    <w:rsid w:val="00EC34E8"/>
    <w:rsid w:val="00EC61C4"/>
    <w:rsid w:val="00ED14AC"/>
    <w:rsid w:val="00ED234D"/>
    <w:rsid w:val="00ED2A78"/>
    <w:rsid w:val="00ED2C54"/>
    <w:rsid w:val="00ED3F86"/>
    <w:rsid w:val="00ED49AF"/>
    <w:rsid w:val="00ED5B2F"/>
    <w:rsid w:val="00ED6021"/>
    <w:rsid w:val="00ED6F16"/>
    <w:rsid w:val="00ED7A6A"/>
    <w:rsid w:val="00EE0DA5"/>
    <w:rsid w:val="00EE4B19"/>
    <w:rsid w:val="00EE5391"/>
    <w:rsid w:val="00EE774B"/>
    <w:rsid w:val="00EF3AB7"/>
    <w:rsid w:val="00EF3BC4"/>
    <w:rsid w:val="00EF6044"/>
    <w:rsid w:val="00EF60E8"/>
    <w:rsid w:val="00EF6584"/>
    <w:rsid w:val="00EF68A2"/>
    <w:rsid w:val="00F01589"/>
    <w:rsid w:val="00F01EFC"/>
    <w:rsid w:val="00F038D4"/>
    <w:rsid w:val="00F04581"/>
    <w:rsid w:val="00F04710"/>
    <w:rsid w:val="00F0687D"/>
    <w:rsid w:val="00F07383"/>
    <w:rsid w:val="00F117DF"/>
    <w:rsid w:val="00F12454"/>
    <w:rsid w:val="00F12B4B"/>
    <w:rsid w:val="00F13103"/>
    <w:rsid w:val="00F13842"/>
    <w:rsid w:val="00F13899"/>
    <w:rsid w:val="00F15DC6"/>
    <w:rsid w:val="00F160D2"/>
    <w:rsid w:val="00F21A55"/>
    <w:rsid w:val="00F22230"/>
    <w:rsid w:val="00F2413D"/>
    <w:rsid w:val="00F253FE"/>
    <w:rsid w:val="00F25D77"/>
    <w:rsid w:val="00F309E7"/>
    <w:rsid w:val="00F30FD6"/>
    <w:rsid w:val="00F31394"/>
    <w:rsid w:val="00F313B7"/>
    <w:rsid w:val="00F313F7"/>
    <w:rsid w:val="00F31E1C"/>
    <w:rsid w:val="00F33D87"/>
    <w:rsid w:val="00F3475A"/>
    <w:rsid w:val="00F34868"/>
    <w:rsid w:val="00F34FD8"/>
    <w:rsid w:val="00F35D03"/>
    <w:rsid w:val="00F37CB4"/>
    <w:rsid w:val="00F404C1"/>
    <w:rsid w:val="00F4366E"/>
    <w:rsid w:val="00F43840"/>
    <w:rsid w:val="00F46624"/>
    <w:rsid w:val="00F46802"/>
    <w:rsid w:val="00F51BF9"/>
    <w:rsid w:val="00F52CC2"/>
    <w:rsid w:val="00F5360C"/>
    <w:rsid w:val="00F54315"/>
    <w:rsid w:val="00F55050"/>
    <w:rsid w:val="00F57ABF"/>
    <w:rsid w:val="00F57C5C"/>
    <w:rsid w:val="00F6004C"/>
    <w:rsid w:val="00F62516"/>
    <w:rsid w:val="00F62895"/>
    <w:rsid w:val="00F65466"/>
    <w:rsid w:val="00F6607D"/>
    <w:rsid w:val="00F6626E"/>
    <w:rsid w:val="00F668FC"/>
    <w:rsid w:val="00F673CB"/>
    <w:rsid w:val="00F708AC"/>
    <w:rsid w:val="00F7194D"/>
    <w:rsid w:val="00F71ADA"/>
    <w:rsid w:val="00F75B5E"/>
    <w:rsid w:val="00F75D1B"/>
    <w:rsid w:val="00F76BFD"/>
    <w:rsid w:val="00F81889"/>
    <w:rsid w:val="00F82839"/>
    <w:rsid w:val="00F87C0B"/>
    <w:rsid w:val="00F91DD6"/>
    <w:rsid w:val="00F93FC3"/>
    <w:rsid w:val="00F953FD"/>
    <w:rsid w:val="00F95440"/>
    <w:rsid w:val="00F95679"/>
    <w:rsid w:val="00F95A5A"/>
    <w:rsid w:val="00F96EE9"/>
    <w:rsid w:val="00F97FCE"/>
    <w:rsid w:val="00FA2224"/>
    <w:rsid w:val="00FA26CB"/>
    <w:rsid w:val="00FA2AB9"/>
    <w:rsid w:val="00FA3F60"/>
    <w:rsid w:val="00FA4C6C"/>
    <w:rsid w:val="00FB0D11"/>
    <w:rsid w:val="00FB1937"/>
    <w:rsid w:val="00FB229C"/>
    <w:rsid w:val="00FB3274"/>
    <w:rsid w:val="00FB33C0"/>
    <w:rsid w:val="00FB352E"/>
    <w:rsid w:val="00FB3642"/>
    <w:rsid w:val="00FB5BC5"/>
    <w:rsid w:val="00FB5E32"/>
    <w:rsid w:val="00FC1239"/>
    <w:rsid w:val="00FC1B29"/>
    <w:rsid w:val="00FC21D4"/>
    <w:rsid w:val="00FC39FE"/>
    <w:rsid w:val="00FC3B66"/>
    <w:rsid w:val="00FD0D24"/>
    <w:rsid w:val="00FD140C"/>
    <w:rsid w:val="00FD4659"/>
    <w:rsid w:val="00FE038D"/>
    <w:rsid w:val="00FE0C8B"/>
    <w:rsid w:val="00FE0D44"/>
    <w:rsid w:val="00FE49A0"/>
    <w:rsid w:val="00FE4D30"/>
    <w:rsid w:val="00FE68F5"/>
    <w:rsid w:val="00FE6AC4"/>
    <w:rsid w:val="00FE6E86"/>
    <w:rsid w:val="00FE72C3"/>
    <w:rsid w:val="00FF18A4"/>
    <w:rsid w:val="00FF1FC3"/>
    <w:rsid w:val="00FF333C"/>
    <w:rsid w:val="00FF3778"/>
    <w:rsid w:val="00FF4AA8"/>
    <w:rsid w:val="00FF6C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3AA8C"/>
  <w15:docId w15:val="{879FADA6-86DB-4469-B9E9-E8D37A8DD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1C2"/>
  </w:style>
  <w:style w:type="paragraph" w:styleId="Heading1">
    <w:name w:val="heading 1"/>
    <w:basedOn w:val="Normal"/>
    <w:next w:val="Normal"/>
    <w:link w:val="Heading1Char"/>
    <w:autoRedefine/>
    <w:uiPriority w:val="9"/>
    <w:qFormat/>
    <w:rsid w:val="00CE3D80"/>
    <w:pPr>
      <w:keepNext/>
      <w:keepLines/>
      <w:spacing w:before="120" w:after="120" w:line="360" w:lineRule="auto"/>
      <w:outlineLvl w:val="0"/>
    </w:pPr>
    <w:rPr>
      <w:rFonts w:ascii="Times New Roman" w:eastAsiaTheme="majorEastAsia" w:hAnsi="Times New Roman" w:cstheme="majorBidi"/>
      <w:b/>
      <w:sz w:val="36"/>
      <w:szCs w:val="32"/>
      <w:lang w:eastAsia="zh-CN"/>
    </w:rPr>
  </w:style>
  <w:style w:type="paragraph" w:styleId="Heading2">
    <w:name w:val="heading 2"/>
    <w:basedOn w:val="Normal"/>
    <w:next w:val="Normal"/>
    <w:link w:val="Heading2Char"/>
    <w:autoRedefine/>
    <w:uiPriority w:val="9"/>
    <w:unhideWhenUsed/>
    <w:qFormat/>
    <w:rsid w:val="008C084C"/>
    <w:pPr>
      <w:keepNext/>
      <w:keepLines/>
      <w:spacing w:before="160" w:after="120"/>
      <w:outlineLvl w:val="1"/>
    </w:pPr>
    <w:rPr>
      <w:rFonts w:ascii="Times New Roman" w:eastAsiaTheme="majorEastAsia" w:hAnsi="Times New Roman" w:cstheme="majorBidi"/>
      <w:b/>
      <w:sz w:val="32"/>
      <w:szCs w:val="26"/>
      <w:lang w:eastAsia="zh-CN"/>
    </w:rPr>
  </w:style>
  <w:style w:type="paragraph" w:styleId="Heading3">
    <w:name w:val="heading 3"/>
    <w:basedOn w:val="Normal"/>
    <w:next w:val="Normal"/>
    <w:link w:val="Heading3Char"/>
    <w:autoRedefine/>
    <w:uiPriority w:val="9"/>
    <w:unhideWhenUsed/>
    <w:qFormat/>
    <w:rsid w:val="001E2A0B"/>
    <w:pPr>
      <w:widowControl w:val="0"/>
      <w:spacing w:before="120" w:after="120" w:line="360" w:lineRule="auto"/>
      <w:outlineLvl w:val="2"/>
    </w:pPr>
    <w:rPr>
      <w:rFonts w:ascii="Times New Roman" w:eastAsiaTheme="majorEastAsia" w:hAnsi="Times New Roman" w:cstheme="majorBidi"/>
      <w:b/>
      <w:bCs/>
      <w:color w:val="000000" w:themeColor="text1"/>
      <w:sz w:val="28"/>
      <w:szCs w:val="24"/>
      <w:lang w:eastAsia="zh-CN"/>
    </w:rPr>
  </w:style>
  <w:style w:type="paragraph" w:styleId="Heading4">
    <w:name w:val="heading 4"/>
    <w:basedOn w:val="Normal"/>
    <w:next w:val="Normal"/>
    <w:link w:val="Heading4Char"/>
    <w:autoRedefine/>
    <w:uiPriority w:val="9"/>
    <w:unhideWhenUsed/>
    <w:qFormat/>
    <w:rsid w:val="007A76C3"/>
    <w:pPr>
      <w:keepNext/>
      <w:keepLines/>
      <w:numPr>
        <w:ilvl w:val="3"/>
        <w:numId w:val="21"/>
      </w:numPr>
      <w:spacing w:before="40" w:after="0"/>
      <w:outlineLvl w:val="3"/>
    </w:pPr>
    <w:rPr>
      <w:rFonts w:ascii="Times New Roman" w:eastAsiaTheme="majorEastAsia" w:hAnsi="Times New Roman" w:cstheme="majorBidi"/>
      <w:b/>
      <w:iCs/>
      <w:sz w:val="24"/>
      <w:lang w:eastAsia="zh-CN"/>
    </w:rPr>
  </w:style>
  <w:style w:type="paragraph" w:styleId="Heading5">
    <w:name w:val="heading 5"/>
    <w:basedOn w:val="Normal"/>
    <w:next w:val="Normal"/>
    <w:link w:val="Heading5Char"/>
    <w:uiPriority w:val="9"/>
    <w:unhideWhenUsed/>
    <w:qFormat/>
    <w:rsid w:val="00A3127B"/>
    <w:pPr>
      <w:keepNext/>
      <w:keepLines/>
      <w:numPr>
        <w:ilvl w:val="4"/>
        <w:numId w:val="2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3127B"/>
    <w:pPr>
      <w:keepNext/>
      <w:keepLines/>
      <w:numPr>
        <w:ilvl w:val="5"/>
        <w:numId w:val="1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3127B"/>
    <w:pPr>
      <w:keepNext/>
      <w:keepLines/>
      <w:numPr>
        <w:ilvl w:val="6"/>
        <w:numId w:val="1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3127B"/>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127B"/>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5FE"/>
    <w:rPr>
      <w:rFonts w:ascii="Tahoma" w:hAnsi="Tahoma" w:cs="Tahoma"/>
      <w:sz w:val="16"/>
      <w:szCs w:val="16"/>
    </w:rPr>
  </w:style>
  <w:style w:type="character" w:styleId="Hyperlink">
    <w:name w:val="Hyperlink"/>
    <w:basedOn w:val="DefaultParagraphFont"/>
    <w:uiPriority w:val="99"/>
    <w:unhideWhenUsed/>
    <w:rsid w:val="00792225"/>
    <w:rPr>
      <w:color w:val="0000FF" w:themeColor="hyperlink"/>
      <w:u w:val="single"/>
    </w:rPr>
  </w:style>
  <w:style w:type="paragraph" w:styleId="Header">
    <w:name w:val="header"/>
    <w:basedOn w:val="Normal"/>
    <w:link w:val="HeaderChar"/>
    <w:uiPriority w:val="99"/>
    <w:unhideWhenUsed/>
    <w:rsid w:val="00122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26C4"/>
  </w:style>
  <w:style w:type="paragraph" w:styleId="Footer">
    <w:name w:val="footer"/>
    <w:basedOn w:val="Normal"/>
    <w:link w:val="FooterChar"/>
    <w:uiPriority w:val="99"/>
    <w:unhideWhenUsed/>
    <w:rsid w:val="001226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26C4"/>
  </w:style>
  <w:style w:type="character" w:customStyle="1" w:styleId="Heading1Char">
    <w:name w:val="Heading 1 Char"/>
    <w:basedOn w:val="DefaultParagraphFont"/>
    <w:link w:val="Heading1"/>
    <w:uiPriority w:val="9"/>
    <w:rsid w:val="00CE3D80"/>
    <w:rPr>
      <w:rFonts w:ascii="Times New Roman" w:eastAsiaTheme="majorEastAsia" w:hAnsi="Times New Roman" w:cstheme="majorBidi"/>
      <w:b/>
      <w:sz w:val="36"/>
      <w:szCs w:val="32"/>
      <w:lang w:eastAsia="zh-CN"/>
    </w:rPr>
  </w:style>
  <w:style w:type="character" w:customStyle="1" w:styleId="Heading2Char">
    <w:name w:val="Heading 2 Char"/>
    <w:basedOn w:val="DefaultParagraphFont"/>
    <w:link w:val="Heading2"/>
    <w:uiPriority w:val="9"/>
    <w:rsid w:val="008C084C"/>
    <w:rPr>
      <w:rFonts w:ascii="Times New Roman" w:eastAsiaTheme="majorEastAsia" w:hAnsi="Times New Roman" w:cstheme="majorBidi"/>
      <w:b/>
      <w:sz w:val="32"/>
      <w:szCs w:val="26"/>
      <w:lang w:eastAsia="zh-CN"/>
    </w:rPr>
  </w:style>
  <w:style w:type="character" w:customStyle="1" w:styleId="Heading3Char">
    <w:name w:val="Heading 3 Char"/>
    <w:basedOn w:val="DefaultParagraphFont"/>
    <w:link w:val="Heading3"/>
    <w:uiPriority w:val="9"/>
    <w:rsid w:val="001E2A0B"/>
    <w:rPr>
      <w:rFonts w:ascii="Times New Roman" w:eastAsiaTheme="majorEastAsia" w:hAnsi="Times New Roman" w:cstheme="majorBidi"/>
      <w:b/>
      <w:bCs/>
      <w:color w:val="000000" w:themeColor="text1"/>
      <w:sz w:val="28"/>
      <w:szCs w:val="24"/>
      <w:lang w:eastAsia="zh-CN"/>
    </w:rPr>
  </w:style>
  <w:style w:type="paragraph" w:styleId="NormalWeb">
    <w:name w:val="Normal (Web)"/>
    <w:basedOn w:val="Normal"/>
    <w:link w:val="NormalWebChar"/>
    <w:uiPriority w:val="99"/>
    <w:unhideWhenUsed/>
    <w:rsid w:val="00A508BE"/>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WebChar">
    <w:name w:val="Normal (Web) Char"/>
    <w:basedOn w:val="DefaultParagraphFont"/>
    <w:link w:val="NormalWeb"/>
    <w:uiPriority w:val="99"/>
    <w:rsid w:val="00A508BE"/>
    <w:rPr>
      <w:rFonts w:ascii="Times New Roman" w:eastAsia="Times New Roman" w:hAnsi="Times New Roman" w:cs="Times New Roman"/>
      <w:sz w:val="24"/>
      <w:szCs w:val="24"/>
      <w:lang w:eastAsia="zh-CN"/>
    </w:rPr>
  </w:style>
  <w:style w:type="paragraph" w:styleId="FootnoteText">
    <w:name w:val="footnote text"/>
    <w:basedOn w:val="Normal"/>
    <w:link w:val="FootnoteTextChar"/>
    <w:uiPriority w:val="99"/>
    <w:semiHidden/>
    <w:unhideWhenUsed/>
    <w:rsid w:val="00A508BE"/>
    <w:pPr>
      <w:spacing w:after="0" w:line="240" w:lineRule="auto"/>
    </w:pPr>
    <w:rPr>
      <w:kern w:val="2"/>
      <w:sz w:val="20"/>
      <w:szCs w:val="20"/>
      <w:lang w:eastAsia="zh-CN"/>
      <w14:ligatures w14:val="standardContextual"/>
    </w:rPr>
  </w:style>
  <w:style w:type="character" w:customStyle="1" w:styleId="FootnoteTextChar">
    <w:name w:val="Footnote Text Char"/>
    <w:basedOn w:val="DefaultParagraphFont"/>
    <w:link w:val="FootnoteText"/>
    <w:uiPriority w:val="99"/>
    <w:semiHidden/>
    <w:rsid w:val="00A508BE"/>
    <w:rPr>
      <w:rFonts w:eastAsiaTheme="minorEastAsia"/>
      <w:kern w:val="2"/>
      <w:sz w:val="20"/>
      <w:szCs w:val="20"/>
      <w:lang w:eastAsia="zh-CN"/>
      <w14:ligatures w14:val="standardContextual"/>
    </w:rPr>
  </w:style>
  <w:style w:type="character" w:styleId="FootnoteReference">
    <w:name w:val="footnote reference"/>
    <w:basedOn w:val="DefaultParagraphFont"/>
    <w:uiPriority w:val="99"/>
    <w:semiHidden/>
    <w:unhideWhenUsed/>
    <w:rsid w:val="00A508BE"/>
    <w:rPr>
      <w:vertAlign w:val="superscript"/>
    </w:rPr>
  </w:style>
  <w:style w:type="character" w:customStyle="1" w:styleId="Heading4Char">
    <w:name w:val="Heading 4 Char"/>
    <w:basedOn w:val="DefaultParagraphFont"/>
    <w:link w:val="Heading4"/>
    <w:uiPriority w:val="9"/>
    <w:rsid w:val="007A76C3"/>
    <w:rPr>
      <w:rFonts w:ascii="Times New Roman" w:eastAsiaTheme="majorEastAsia" w:hAnsi="Times New Roman" w:cstheme="majorBidi"/>
      <w:b/>
      <w:iCs/>
      <w:sz w:val="24"/>
      <w:lang w:eastAsia="zh-CN"/>
    </w:rPr>
  </w:style>
  <w:style w:type="numbering" w:customStyle="1" w:styleId="NoList1">
    <w:name w:val="No List1"/>
    <w:next w:val="NoList"/>
    <w:uiPriority w:val="99"/>
    <w:semiHidden/>
    <w:unhideWhenUsed/>
    <w:rsid w:val="00AE51CB"/>
  </w:style>
  <w:style w:type="paragraph" w:customStyle="1" w:styleId="msonormal0">
    <w:name w:val="msonormal"/>
    <w:basedOn w:val="Normal"/>
    <w:rsid w:val="00AE51CB"/>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tab-span">
    <w:name w:val="apple-tab-span"/>
    <w:basedOn w:val="DefaultParagraphFont"/>
    <w:rsid w:val="00AE51CB"/>
  </w:style>
  <w:style w:type="paragraph" w:styleId="Caption">
    <w:name w:val="caption"/>
    <w:basedOn w:val="Normal"/>
    <w:next w:val="Normal"/>
    <w:uiPriority w:val="35"/>
    <w:unhideWhenUsed/>
    <w:qFormat/>
    <w:rsid w:val="00554AF7"/>
    <w:pPr>
      <w:spacing w:line="240" w:lineRule="auto"/>
    </w:pPr>
    <w:rPr>
      <w:i/>
      <w:iCs/>
      <w:color w:val="1F497D" w:themeColor="text2"/>
      <w:sz w:val="18"/>
      <w:szCs w:val="18"/>
    </w:rPr>
  </w:style>
  <w:style w:type="character" w:customStyle="1" w:styleId="Heading5Char">
    <w:name w:val="Heading 5 Char"/>
    <w:basedOn w:val="DefaultParagraphFont"/>
    <w:link w:val="Heading5"/>
    <w:uiPriority w:val="9"/>
    <w:rsid w:val="00A3127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3127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3127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3127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127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E72917"/>
    <w:pPr>
      <w:spacing w:after="0"/>
    </w:pPr>
  </w:style>
  <w:style w:type="paragraph" w:styleId="TOC1">
    <w:name w:val="toc 1"/>
    <w:basedOn w:val="Normal"/>
    <w:next w:val="Normal"/>
    <w:autoRedefine/>
    <w:uiPriority w:val="39"/>
    <w:unhideWhenUsed/>
    <w:rsid w:val="00D74DDD"/>
    <w:pPr>
      <w:tabs>
        <w:tab w:val="right" w:leader="dot" w:pos="9016"/>
      </w:tabs>
      <w:spacing w:after="100"/>
    </w:pPr>
  </w:style>
  <w:style w:type="paragraph" w:styleId="TOC2">
    <w:name w:val="toc 2"/>
    <w:basedOn w:val="Normal"/>
    <w:next w:val="Normal"/>
    <w:autoRedefine/>
    <w:uiPriority w:val="39"/>
    <w:unhideWhenUsed/>
    <w:rsid w:val="00264BFC"/>
    <w:pPr>
      <w:spacing w:after="100"/>
      <w:ind w:left="220"/>
    </w:pPr>
  </w:style>
  <w:style w:type="paragraph" w:styleId="TOC3">
    <w:name w:val="toc 3"/>
    <w:basedOn w:val="Normal"/>
    <w:next w:val="Normal"/>
    <w:autoRedefine/>
    <w:uiPriority w:val="39"/>
    <w:unhideWhenUsed/>
    <w:rsid w:val="008365B2"/>
    <w:pPr>
      <w:tabs>
        <w:tab w:val="right" w:leader="dot" w:pos="9016"/>
      </w:tabs>
      <w:spacing w:after="100"/>
      <w:ind w:left="440"/>
    </w:pPr>
  </w:style>
  <w:style w:type="paragraph" w:styleId="TOC4">
    <w:name w:val="toc 4"/>
    <w:basedOn w:val="Normal"/>
    <w:next w:val="Normal"/>
    <w:autoRedefine/>
    <w:uiPriority w:val="39"/>
    <w:unhideWhenUsed/>
    <w:rsid w:val="00264BFC"/>
    <w:pPr>
      <w:spacing w:after="100"/>
      <w:ind w:left="660"/>
    </w:pPr>
  </w:style>
  <w:style w:type="paragraph" w:styleId="TOCHeading">
    <w:name w:val="TOC Heading"/>
    <w:basedOn w:val="Heading1"/>
    <w:next w:val="Normal"/>
    <w:uiPriority w:val="39"/>
    <w:unhideWhenUsed/>
    <w:qFormat/>
    <w:rsid w:val="008C2F5E"/>
    <w:pPr>
      <w:spacing w:before="240" w:after="0" w:line="259" w:lineRule="auto"/>
      <w:outlineLvl w:val="9"/>
    </w:pPr>
    <w:rPr>
      <w:rFonts w:asciiTheme="majorHAnsi" w:hAnsiTheme="majorHAnsi"/>
      <w:b w:val="0"/>
      <w:color w:val="365F91" w:themeColor="accent1" w:themeShade="BF"/>
      <w:sz w:val="32"/>
    </w:rPr>
  </w:style>
  <w:style w:type="paragraph" w:customStyle="1" w:styleId="EndNoteBibliographyTitle">
    <w:name w:val="EndNote Bibliography Title"/>
    <w:basedOn w:val="Normal"/>
    <w:link w:val="EndNoteBibliographyTitleChar"/>
    <w:rsid w:val="002246F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246F3"/>
    <w:rPr>
      <w:rFonts w:ascii="Calibri" w:hAnsi="Calibri" w:cs="Calibri"/>
      <w:noProof/>
      <w:lang w:val="en-US"/>
    </w:rPr>
  </w:style>
  <w:style w:type="paragraph" w:customStyle="1" w:styleId="EndNoteBibliography">
    <w:name w:val="EndNote Bibliography"/>
    <w:basedOn w:val="Normal"/>
    <w:link w:val="EndNoteBibliographyChar"/>
    <w:rsid w:val="002246F3"/>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246F3"/>
    <w:rPr>
      <w:rFonts w:ascii="Calibri" w:hAnsi="Calibri" w:cs="Calibri"/>
      <w:noProof/>
      <w:lang w:val="en-US"/>
    </w:rPr>
  </w:style>
  <w:style w:type="character" w:styleId="UnresolvedMention">
    <w:name w:val="Unresolved Mention"/>
    <w:basedOn w:val="DefaultParagraphFont"/>
    <w:uiPriority w:val="99"/>
    <w:semiHidden/>
    <w:unhideWhenUsed/>
    <w:rsid w:val="00004E96"/>
    <w:rPr>
      <w:color w:val="605E5C"/>
      <w:shd w:val="clear" w:color="auto" w:fill="E1DFDD"/>
    </w:rPr>
  </w:style>
  <w:style w:type="paragraph" w:styleId="Revision">
    <w:name w:val="Revision"/>
    <w:hidden/>
    <w:uiPriority w:val="99"/>
    <w:semiHidden/>
    <w:rsid w:val="00CE68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0147">
      <w:bodyDiv w:val="1"/>
      <w:marLeft w:val="0"/>
      <w:marRight w:val="0"/>
      <w:marTop w:val="0"/>
      <w:marBottom w:val="0"/>
      <w:divBdr>
        <w:top w:val="none" w:sz="0" w:space="0" w:color="auto"/>
        <w:left w:val="none" w:sz="0" w:space="0" w:color="auto"/>
        <w:bottom w:val="none" w:sz="0" w:space="0" w:color="auto"/>
        <w:right w:val="none" w:sz="0" w:space="0" w:color="auto"/>
      </w:divBdr>
    </w:div>
    <w:div w:id="397824309">
      <w:bodyDiv w:val="1"/>
      <w:marLeft w:val="0"/>
      <w:marRight w:val="0"/>
      <w:marTop w:val="0"/>
      <w:marBottom w:val="0"/>
      <w:divBdr>
        <w:top w:val="none" w:sz="0" w:space="0" w:color="auto"/>
        <w:left w:val="none" w:sz="0" w:space="0" w:color="auto"/>
        <w:bottom w:val="none" w:sz="0" w:space="0" w:color="auto"/>
        <w:right w:val="none" w:sz="0" w:space="0" w:color="auto"/>
      </w:divBdr>
    </w:div>
    <w:div w:id="466748029">
      <w:bodyDiv w:val="1"/>
      <w:marLeft w:val="0"/>
      <w:marRight w:val="0"/>
      <w:marTop w:val="0"/>
      <w:marBottom w:val="0"/>
      <w:divBdr>
        <w:top w:val="none" w:sz="0" w:space="0" w:color="auto"/>
        <w:left w:val="none" w:sz="0" w:space="0" w:color="auto"/>
        <w:bottom w:val="none" w:sz="0" w:space="0" w:color="auto"/>
        <w:right w:val="none" w:sz="0" w:space="0" w:color="auto"/>
      </w:divBdr>
    </w:div>
    <w:div w:id="496382293">
      <w:bodyDiv w:val="1"/>
      <w:marLeft w:val="0"/>
      <w:marRight w:val="0"/>
      <w:marTop w:val="0"/>
      <w:marBottom w:val="0"/>
      <w:divBdr>
        <w:top w:val="none" w:sz="0" w:space="0" w:color="auto"/>
        <w:left w:val="none" w:sz="0" w:space="0" w:color="auto"/>
        <w:bottom w:val="none" w:sz="0" w:space="0" w:color="auto"/>
        <w:right w:val="none" w:sz="0" w:space="0" w:color="auto"/>
      </w:divBdr>
    </w:div>
    <w:div w:id="856650709">
      <w:bodyDiv w:val="1"/>
      <w:marLeft w:val="0"/>
      <w:marRight w:val="0"/>
      <w:marTop w:val="0"/>
      <w:marBottom w:val="0"/>
      <w:divBdr>
        <w:top w:val="none" w:sz="0" w:space="0" w:color="auto"/>
        <w:left w:val="none" w:sz="0" w:space="0" w:color="auto"/>
        <w:bottom w:val="none" w:sz="0" w:space="0" w:color="auto"/>
        <w:right w:val="none" w:sz="0" w:space="0" w:color="auto"/>
      </w:divBdr>
    </w:div>
    <w:div w:id="874777082">
      <w:bodyDiv w:val="1"/>
      <w:marLeft w:val="0"/>
      <w:marRight w:val="0"/>
      <w:marTop w:val="0"/>
      <w:marBottom w:val="0"/>
      <w:divBdr>
        <w:top w:val="none" w:sz="0" w:space="0" w:color="auto"/>
        <w:left w:val="none" w:sz="0" w:space="0" w:color="auto"/>
        <w:bottom w:val="none" w:sz="0" w:space="0" w:color="auto"/>
        <w:right w:val="none" w:sz="0" w:space="0" w:color="auto"/>
      </w:divBdr>
    </w:div>
    <w:div w:id="1437871607">
      <w:bodyDiv w:val="1"/>
      <w:marLeft w:val="0"/>
      <w:marRight w:val="0"/>
      <w:marTop w:val="0"/>
      <w:marBottom w:val="0"/>
      <w:divBdr>
        <w:top w:val="none" w:sz="0" w:space="0" w:color="auto"/>
        <w:left w:val="none" w:sz="0" w:space="0" w:color="auto"/>
        <w:bottom w:val="none" w:sz="0" w:space="0" w:color="auto"/>
        <w:right w:val="none" w:sz="0" w:space="0" w:color="auto"/>
      </w:divBdr>
    </w:div>
    <w:div w:id="1642343737">
      <w:bodyDiv w:val="1"/>
      <w:marLeft w:val="0"/>
      <w:marRight w:val="0"/>
      <w:marTop w:val="0"/>
      <w:marBottom w:val="0"/>
      <w:divBdr>
        <w:top w:val="none" w:sz="0" w:space="0" w:color="auto"/>
        <w:left w:val="none" w:sz="0" w:space="0" w:color="auto"/>
        <w:bottom w:val="none" w:sz="0" w:space="0" w:color="auto"/>
        <w:right w:val="none" w:sz="0" w:space="0" w:color="auto"/>
      </w:divBdr>
    </w:div>
    <w:div w:id="178581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euromonitor.com/appliances-and-electronics-specialists-in-the-united-kingdom/report" TargetMode="External"/><Relationship Id="rId39" Type="http://schemas.openxmlformats.org/officeDocument/2006/relationships/hyperlink" Target="https://www.sheffield.ac.uk/govern/data-protection/privacy/general" TargetMode="External"/><Relationship Id="rId21" Type="http://schemas.openxmlformats.org/officeDocument/2006/relationships/image" Target="media/image9.png"/><Relationship Id="rId34" Type="http://schemas.openxmlformats.org/officeDocument/2006/relationships/hyperlink" Target="https://www.statista.com/outlook/cmo/consumer-electronics/worldwide" TargetMode="External"/><Relationship Id="rId42"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marketresearch.com/GlobalData-v3648/United-Kingdom-UK-Electricals-3103512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ww.statista.com/topics/7179/consumer-electronics-retailers/" TargetMode="External"/><Relationship Id="rId37" Type="http://schemas.openxmlformats.org/officeDocument/2006/relationships/hyperlink" Target="https://yougov.co.uk/ratings/technology/popularity/consumer-electronics-brands/all" TargetMode="External"/><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scite.ai/reports/10.1002/smj.484" TargetMode="External"/><Relationship Id="rId28" Type="http://schemas.openxmlformats.org/officeDocument/2006/relationships/hyperlink" Target="https://www.statista.com/statistics/1362126/consumer-electronics-manufacturing-market-size-uk/" TargetMode="External"/><Relationship Id="rId36" Type="http://schemas.openxmlformats.org/officeDocument/2006/relationships/hyperlink" Target="https://www.themanufacturer.com/articles/uk-electronics-sector/"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statista.com/statistics/301025/annual-expenditure-on-household-appliances-in-the-united-kingdom-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www.gov.uk/government/statistics/trade-and-investment-factsheets-partner-names-beginning-with-c-to-f" TargetMode="External"/><Relationship Id="rId30" Type="http://schemas.openxmlformats.org/officeDocument/2006/relationships/hyperlink" Target="https://www.statista.com/statistics/721975/outward-fdi-stock-from-china-to-united-kingdom/" TargetMode="External"/><Relationship Id="rId35" Type="http://schemas.openxmlformats.org/officeDocument/2006/relationships/hyperlink" Target="https://www.toutiao.com/article/6621783924592869901/?wid=1702242709529" TargetMode="External"/><Relationship Id="rId43"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sheffield.ac.uk/new-students/unfair-means"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www.statista.com/topics/10712/consumer-electronics-in-the-united-kingdom/" TargetMode="External"/><Relationship Id="rId38" Type="http://schemas.openxmlformats.org/officeDocument/2006/relationships/image" Target="media/image13.png"/><Relationship Id="rId20" Type="http://schemas.openxmlformats.org/officeDocument/2006/relationships/footer" Target="footer1.xml"/><Relationship Id="rId4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43CB5A4B20C94C9E15C2FB91FA7A4E" ma:contentTypeVersion="5" ma:contentTypeDescription="Create a new document." ma:contentTypeScope="" ma:versionID="c22eaaa42520799af10c4210261e543e">
  <xsd:schema xmlns:xsd="http://www.w3.org/2001/XMLSchema" xmlns:xs="http://www.w3.org/2001/XMLSchema" xmlns:p="http://schemas.microsoft.com/office/2006/metadata/properties" xmlns:ns3="a775c562-1b05-40e6-a222-f73309a207d8" targetNamespace="http://schemas.microsoft.com/office/2006/metadata/properties" ma:root="true" ma:fieldsID="15aa1ed74a204b656c69fd463c9a245f" ns3:_="">
    <xsd:import namespace="a775c562-1b05-40e6-a222-f73309a207d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5c562-1b05-40e6-a222-f73309a207d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E09627-A484-4C8E-9C3C-563E985904DD}">
  <ds:schemaRefs>
    <ds:schemaRef ds:uri="http://schemas.microsoft.com/sharepoint/v3/contenttype/forms"/>
  </ds:schemaRefs>
</ds:datastoreItem>
</file>

<file path=customXml/itemProps2.xml><?xml version="1.0" encoding="utf-8"?>
<ds:datastoreItem xmlns:ds="http://schemas.openxmlformats.org/officeDocument/2006/customXml" ds:itemID="{B7EA573A-A85D-4948-8FFC-731DE84F9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5c562-1b05-40e6-a222-f73309a207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B1F38C-F91D-498E-9B26-150D297BF908}">
  <ds:schemaRefs>
    <ds:schemaRef ds:uri="http://schemas.openxmlformats.org/officeDocument/2006/bibliography"/>
  </ds:schemaRefs>
</ds:datastoreItem>
</file>

<file path=customXml/itemProps4.xml><?xml version="1.0" encoding="utf-8"?>
<ds:datastoreItem xmlns:ds="http://schemas.openxmlformats.org/officeDocument/2006/customXml" ds:itemID="{DC4B88BA-4549-4D69-8D82-8E85261949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289</Pages>
  <Words>98099</Words>
  <Characters>559167</Characters>
  <Application>Microsoft Office Word</Application>
  <DocSecurity>0</DocSecurity>
  <Lines>4659</Lines>
  <Paragraphs>1311</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655955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Arp10sm</dc:creator>
  <cp:lastModifiedBy>Yingying He</cp:lastModifiedBy>
  <cp:revision>27</cp:revision>
  <cp:lastPrinted>2014-07-18T13:38:00Z</cp:lastPrinted>
  <dcterms:created xsi:type="dcterms:W3CDTF">2023-12-15T18:45:00Z</dcterms:created>
  <dcterms:modified xsi:type="dcterms:W3CDTF">2024-01-08T18:24:00Z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0x0101000A43CB5A4B20C94C9E15C2FB91FA7A4E</vt:lpwstr>
  </property>
</Properties>
</file>